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31D89" w14:textId="44F3035F" w:rsidR="008E314D" w:rsidRDefault="008E314D" w:rsidP="00EE12FF">
      <w:pPr>
        <w:tabs>
          <w:tab w:val="left" w:pos="360"/>
          <w:tab w:val="left" w:pos="720"/>
          <w:tab w:val="left" w:pos="1080"/>
          <w:tab w:val="left" w:pos="1440"/>
          <w:tab w:val="left" w:pos="1710"/>
          <w:tab w:val="left" w:pos="1800"/>
          <w:tab w:val="left" w:pos="2160"/>
          <w:tab w:val="left" w:pos="2520"/>
          <w:tab w:val="left" w:pos="2880"/>
        </w:tabs>
        <w:ind w:right="3600"/>
        <w:rPr>
          <w:sz w:val="48"/>
          <w:szCs w:val="40"/>
        </w:rPr>
      </w:pPr>
      <w:r w:rsidRPr="006F45C7">
        <w:rPr>
          <w:sz w:val="48"/>
          <w:szCs w:val="40"/>
        </w:rPr>
        <w:t xml:space="preserve">District Review Report </w:t>
      </w:r>
    </w:p>
    <w:p w14:paraId="0C50E538" w14:textId="401B462B" w:rsidR="008E314D" w:rsidRDefault="00136980" w:rsidP="008E314D">
      <w:pPr>
        <w:tabs>
          <w:tab w:val="left" w:pos="360"/>
          <w:tab w:val="left" w:pos="720"/>
          <w:tab w:val="left" w:pos="1080"/>
          <w:tab w:val="left" w:pos="1440"/>
          <w:tab w:val="left" w:pos="1800"/>
          <w:tab w:val="left" w:pos="2160"/>
          <w:tab w:val="left" w:pos="2520"/>
          <w:tab w:val="left" w:pos="2880"/>
        </w:tabs>
        <w:ind w:right="3600"/>
        <w:rPr>
          <w:sz w:val="36"/>
          <w:szCs w:val="40"/>
        </w:rPr>
      </w:pPr>
      <w:r>
        <w:rPr>
          <w:sz w:val="36"/>
          <w:szCs w:val="40"/>
        </w:rPr>
        <w:t>Greater Lowell R</w:t>
      </w:r>
      <w:r w:rsidR="00BC7F01">
        <w:rPr>
          <w:sz w:val="36"/>
          <w:szCs w:val="40"/>
        </w:rPr>
        <w:t xml:space="preserve">egional </w:t>
      </w:r>
      <w:r>
        <w:rPr>
          <w:sz w:val="36"/>
          <w:szCs w:val="40"/>
        </w:rPr>
        <w:t>V</w:t>
      </w:r>
      <w:r w:rsidR="00BC7F01">
        <w:rPr>
          <w:sz w:val="36"/>
          <w:szCs w:val="40"/>
        </w:rPr>
        <w:t xml:space="preserve">ocational </w:t>
      </w:r>
      <w:r>
        <w:rPr>
          <w:sz w:val="36"/>
          <w:szCs w:val="40"/>
        </w:rPr>
        <w:t>T</w:t>
      </w:r>
      <w:r w:rsidR="00BC7F01">
        <w:rPr>
          <w:sz w:val="36"/>
          <w:szCs w:val="40"/>
        </w:rPr>
        <w:t xml:space="preserve">echnical </w:t>
      </w:r>
      <w:r>
        <w:rPr>
          <w:sz w:val="36"/>
          <w:szCs w:val="40"/>
        </w:rPr>
        <w:t>S</w:t>
      </w:r>
      <w:r w:rsidR="00BC7F01">
        <w:rPr>
          <w:sz w:val="36"/>
          <w:szCs w:val="40"/>
        </w:rPr>
        <w:t xml:space="preserve">chool </w:t>
      </w:r>
      <w:r>
        <w:rPr>
          <w:sz w:val="36"/>
          <w:szCs w:val="40"/>
        </w:rPr>
        <w:t>D</w:t>
      </w:r>
      <w:r w:rsidR="00BC7F01">
        <w:rPr>
          <w:sz w:val="36"/>
          <w:szCs w:val="40"/>
        </w:rPr>
        <w:t>istrict</w:t>
      </w:r>
    </w:p>
    <w:p w14:paraId="16763DA8" w14:textId="61A5F3A7" w:rsidR="008E314D" w:rsidRDefault="00C83D9D" w:rsidP="008E314D">
      <w:pPr>
        <w:pBdr>
          <w:bottom w:val="single" w:sz="4" w:space="1" w:color="auto"/>
        </w:pBdr>
        <w:tabs>
          <w:tab w:val="left" w:pos="360"/>
          <w:tab w:val="left" w:pos="720"/>
          <w:tab w:val="left" w:pos="1080"/>
          <w:tab w:val="left" w:pos="1440"/>
          <w:tab w:val="left" w:pos="1800"/>
          <w:tab w:val="left" w:pos="2160"/>
          <w:tab w:val="left" w:pos="2520"/>
          <w:tab w:val="left" w:pos="2880"/>
        </w:tabs>
        <w:ind w:right="3600"/>
        <w:rPr>
          <w:sz w:val="32"/>
          <w:szCs w:val="40"/>
        </w:rPr>
      </w:pPr>
      <w:r>
        <w:rPr>
          <w:sz w:val="32"/>
          <w:szCs w:val="40"/>
        </w:rPr>
        <w:t xml:space="preserve">Targeted </w:t>
      </w:r>
      <w:r w:rsidR="008E314D" w:rsidRPr="006F41DF">
        <w:rPr>
          <w:sz w:val="32"/>
          <w:szCs w:val="40"/>
        </w:rPr>
        <w:t>Review conducted</w:t>
      </w:r>
      <w:r w:rsidR="004F51E3">
        <w:rPr>
          <w:sz w:val="32"/>
          <w:szCs w:val="40"/>
        </w:rPr>
        <w:t xml:space="preserve"> </w:t>
      </w:r>
      <w:r w:rsidR="002B7116">
        <w:rPr>
          <w:sz w:val="32"/>
          <w:szCs w:val="40"/>
        </w:rPr>
        <w:t>February 4–6</w:t>
      </w:r>
      <w:r w:rsidR="00B37835">
        <w:rPr>
          <w:sz w:val="32"/>
          <w:szCs w:val="40"/>
        </w:rPr>
        <w:t>, 2019</w:t>
      </w:r>
    </w:p>
    <w:p w14:paraId="5128253B" w14:textId="44D4895D" w:rsidR="008E314D" w:rsidRDefault="005153DE"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Office of District Reviews and Monitoring</w:t>
      </w:r>
    </w:p>
    <w:p w14:paraId="0C29220D" w14:textId="77777777"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Massachusetts Department of Elementary and Secondary Education</w:t>
      </w:r>
    </w:p>
    <w:p w14:paraId="210C097E" w14:textId="77777777"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14:paraId="65D4E629" w14:textId="77777777"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14:paraId="338EA65C" w14:textId="77777777"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r>
        <w:rPr>
          <w:b/>
          <w:sz w:val="28"/>
        </w:rPr>
        <w:t>Organization of this Report</w:t>
      </w:r>
    </w:p>
    <w:p w14:paraId="07433935" w14:textId="13516BCE" w:rsidR="00026DAB" w:rsidRDefault="007A0067">
      <w:pPr>
        <w:pStyle w:val="TOC1"/>
        <w:rPr>
          <w:rFonts w:eastAsiaTheme="minorEastAsia"/>
        </w:rPr>
      </w:pPr>
      <w:r w:rsidRPr="00C83D9D">
        <w:rPr>
          <w:sz w:val="20"/>
          <w:szCs w:val="20"/>
        </w:rPr>
        <w:fldChar w:fldCharType="begin"/>
      </w:r>
      <w:r w:rsidR="008E314D" w:rsidRPr="00C83D9D">
        <w:rPr>
          <w:sz w:val="20"/>
          <w:szCs w:val="20"/>
        </w:rPr>
        <w:instrText xml:space="preserve"> TOC \h \z \t "Section,1" </w:instrText>
      </w:r>
      <w:r w:rsidRPr="00C83D9D">
        <w:rPr>
          <w:sz w:val="20"/>
          <w:szCs w:val="20"/>
        </w:rPr>
        <w:fldChar w:fldCharType="separate"/>
      </w:r>
      <w:hyperlink w:anchor="_Toc33530605" w:history="1">
        <w:r w:rsidR="00026DAB" w:rsidRPr="00313B59">
          <w:rPr>
            <w:rStyle w:val="Hyperlink"/>
          </w:rPr>
          <w:t>Executive Summary</w:t>
        </w:r>
        <w:r w:rsidR="00026DAB">
          <w:rPr>
            <w:webHidden/>
          </w:rPr>
          <w:tab/>
        </w:r>
        <w:r w:rsidR="00026DAB">
          <w:rPr>
            <w:webHidden/>
          </w:rPr>
          <w:fldChar w:fldCharType="begin"/>
        </w:r>
        <w:r w:rsidR="00026DAB">
          <w:rPr>
            <w:webHidden/>
          </w:rPr>
          <w:instrText xml:space="preserve"> PAGEREF _Toc33530605 \h </w:instrText>
        </w:r>
        <w:r w:rsidR="00026DAB">
          <w:rPr>
            <w:webHidden/>
          </w:rPr>
        </w:r>
        <w:r w:rsidR="00026DAB">
          <w:rPr>
            <w:webHidden/>
          </w:rPr>
          <w:fldChar w:fldCharType="separate"/>
        </w:r>
        <w:r w:rsidR="00026DAB">
          <w:rPr>
            <w:webHidden/>
          </w:rPr>
          <w:t>1</w:t>
        </w:r>
        <w:r w:rsidR="00026DAB">
          <w:rPr>
            <w:webHidden/>
          </w:rPr>
          <w:fldChar w:fldCharType="end"/>
        </w:r>
      </w:hyperlink>
    </w:p>
    <w:p w14:paraId="38F65C6E" w14:textId="753FDBDF" w:rsidR="00026DAB" w:rsidRDefault="00DD7882">
      <w:pPr>
        <w:pStyle w:val="TOC1"/>
        <w:rPr>
          <w:rFonts w:eastAsiaTheme="minorEastAsia"/>
        </w:rPr>
      </w:pPr>
      <w:hyperlink w:anchor="_Toc33530606" w:history="1">
        <w:r w:rsidR="00026DAB" w:rsidRPr="00313B59">
          <w:rPr>
            <w:rStyle w:val="Hyperlink"/>
          </w:rPr>
          <w:t>Greater Lowell RVTSD Targeted District Review Overview</w:t>
        </w:r>
        <w:r w:rsidR="00026DAB">
          <w:rPr>
            <w:webHidden/>
          </w:rPr>
          <w:tab/>
        </w:r>
        <w:r w:rsidR="00026DAB">
          <w:rPr>
            <w:webHidden/>
          </w:rPr>
          <w:fldChar w:fldCharType="begin"/>
        </w:r>
        <w:r w:rsidR="00026DAB">
          <w:rPr>
            <w:webHidden/>
          </w:rPr>
          <w:instrText xml:space="preserve"> PAGEREF _Toc33530606 \h </w:instrText>
        </w:r>
        <w:r w:rsidR="00026DAB">
          <w:rPr>
            <w:webHidden/>
          </w:rPr>
        </w:r>
        <w:r w:rsidR="00026DAB">
          <w:rPr>
            <w:webHidden/>
          </w:rPr>
          <w:fldChar w:fldCharType="separate"/>
        </w:r>
        <w:r w:rsidR="00026DAB">
          <w:rPr>
            <w:webHidden/>
          </w:rPr>
          <w:t>4</w:t>
        </w:r>
        <w:r w:rsidR="00026DAB">
          <w:rPr>
            <w:webHidden/>
          </w:rPr>
          <w:fldChar w:fldCharType="end"/>
        </w:r>
      </w:hyperlink>
    </w:p>
    <w:p w14:paraId="5E44A7F3" w14:textId="3EA5846D" w:rsidR="00026DAB" w:rsidRDefault="00DD7882">
      <w:pPr>
        <w:pStyle w:val="TOC1"/>
        <w:rPr>
          <w:rFonts w:eastAsiaTheme="minorEastAsia"/>
        </w:rPr>
      </w:pPr>
      <w:hyperlink w:anchor="_Toc33530607" w:history="1">
        <w:r w:rsidR="00026DAB" w:rsidRPr="00313B59">
          <w:rPr>
            <w:rStyle w:val="Hyperlink"/>
          </w:rPr>
          <w:t>Curriculum and Instruction</w:t>
        </w:r>
        <w:r w:rsidR="00026DAB">
          <w:rPr>
            <w:webHidden/>
          </w:rPr>
          <w:tab/>
        </w:r>
        <w:r w:rsidR="00026DAB">
          <w:rPr>
            <w:webHidden/>
          </w:rPr>
          <w:fldChar w:fldCharType="begin"/>
        </w:r>
        <w:r w:rsidR="00026DAB">
          <w:rPr>
            <w:webHidden/>
          </w:rPr>
          <w:instrText xml:space="preserve"> PAGEREF _Toc33530607 \h </w:instrText>
        </w:r>
        <w:r w:rsidR="00026DAB">
          <w:rPr>
            <w:webHidden/>
          </w:rPr>
        </w:r>
        <w:r w:rsidR="00026DAB">
          <w:rPr>
            <w:webHidden/>
          </w:rPr>
          <w:fldChar w:fldCharType="separate"/>
        </w:r>
        <w:r w:rsidR="00026DAB">
          <w:rPr>
            <w:webHidden/>
          </w:rPr>
          <w:t>13</w:t>
        </w:r>
        <w:r w:rsidR="00026DAB">
          <w:rPr>
            <w:webHidden/>
          </w:rPr>
          <w:fldChar w:fldCharType="end"/>
        </w:r>
      </w:hyperlink>
    </w:p>
    <w:p w14:paraId="0AEBF3C4" w14:textId="6749454E" w:rsidR="00026DAB" w:rsidRDefault="00DD7882">
      <w:pPr>
        <w:pStyle w:val="TOC1"/>
        <w:rPr>
          <w:rFonts w:eastAsiaTheme="minorEastAsia"/>
        </w:rPr>
      </w:pPr>
      <w:hyperlink w:anchor="_Toc33530608" w:history="1">
        <w:r w:rsidR="00026DAB" w:rsidRPr="00313B59">
          <w:rPr>
            <w:rStyle w:val="Hyperlink"/>
          </w:rPr>
          <w:t>Assessment</w:t>
        </w:r>
        <w:r w:rsidR="00026DAB">
          <w:rPr>
            <w:webHidden/>
          </w:rPr>
          <w:tab/>
        </w:r>
        <w:r w:rsidR="00026DAB">
          <w:rPr>
            <w:webHidden/>
          </w:rPr>
          <w:fldChar w:fldCharType="begin"/>
        </w:r>
        <w:r w:rsidR="00026DAB">
          <w:rPr>
            <w:webHidden/>
          </w:rPr>
          <w:instrText xml:space="preserve"> PAGEREF _Toc33530608 \h </w:instrText>
        </w:r>
        <w:r w:rsidR="00026DAB">
          <w:rPr>
            <w:webHidden/>
          </w:rPr>
        </w:r>
        <w:r w:rsidR="00026DAB">
          <w:rPr>
            <w:webHidden/>
          </w:rPr>
          <w:fldChar w:fldCharType="separate"/>
        </w:r>
        <w:r w:rsidR="00026DAB">
          <w:rPr>
            <w:webHidden/>
          </w:rPr>
          <w:t>26</w:t>
        </w:r>
        <w:r w:rsidR="00026DAB">
          <w:rPr>
            <w:webHidden/>
          </w:rPr>
          <w:fldChar w:fldCharType="end"/>
        </w:r>
      </w:hyperlink>
    </w:p>
    <w:p w14:paraId="18F35B8E" w14:textId="60ACCE74" w:rsidR="00026DAB" w:rsidRDefault="00DD7882">
      <w:pPr>
        <w:pStyle w:val="TOC1"/>
        <w:rPr>
          <w:rFonts w:eastAsiaTheme="minorEastAsia"/>
        </w:rPr>
      </w:pPr>
      <w:hyperlink w:anchor="_Toc33530609" w:history="1">
        <w:r w:rsidR="00026DAB" w:rsidRPr="00313B59">
          <w:rPr>
            <w:rStyle w:val="Hyperlink"/>
          </w:rPr>
          <w:t>Student Support</w:t>
        </w:r>
        <w:r w:rsidR="00026DAB">
          <w:rPr>
            <w:webHidden/>
          </w:rPr>
          <w:tab/>
        </w:r>
        <w:r w:rsidR="00026DAB">
          <w:rPr>
            <w:webHidden/>
          </w:rPr>
          <w:fldChar w:fldCharType="begin"/>
        </w:r>
        <w:r w:rsidR="00026DAB">
          <w:rPr>
            <w:webHidden/>
          </w:rPr>
          <w:instrText xml:space="preserve"> PAGEREF _Toc33530609 \h </w:instrText>
        </w:r>
        <w:r w:rsidR="00026DAB">
          <w:rPr>
            <w:webHidden/>
          </w:rPr>
        </w:r>
        <w:r w:rsidR="00026DAB">
          <w:rPr>
            <w:webHidden/>
          </w:rPr>
          <w:fldChar w:fldCharType="separate"/>
        </w:r>
        <w:r w:rsidR="00026DAB">
          <w:rPr>
            <w:webHidden/>
          </w:rPr>
          <w:t>31</w:t>
        </w:r>
        <w:r w:rsidR="00026DAB">
          <w:rPr>
            <w:webHidden/>
          </w:rPr>
          <w:fldChar w:fldCharType="end"/>
        </w:r>
      </w:hyperlink>
    </w:p>
    <w:p w14:paraId="4B0C16A6" w14:textId="73EDAD54" w:rsidR="00026DAB" w:rsidRDefault="00DD7882">
      <w:pPr>
        <w:pStyle w:val="TOC1"/>
        <w:rPr>
          <w:rFonts w:eastAsiaTheme="minorEastAsia"/>
        </w:rPr>
      </w:pPr>
      <w:hyperlink w:anchor="_Toc33530610" w:history="1">
        <w:r w:rsidR="00026DAB" w:rsidRPr="00313B59">
          <w:rPr>
            <w:rStyle w:val="Hyperlink"/>
          </w:rPr>
          <w:t>Appendix A: Review Team, Activities, Schedule, Site Visit</w:t>
        </w:r>
        <w:r w:rsidR="00026DAB">
          <w:rPr>
            <w:webHidden/>
          </w:rPr>
          <w:tab/>
        </w:r>
        <w:r w:rsidR="00026DAB">
          <w:rPr>
            <w:webHidden/>
          </w:rPr>
          <w:fldChar w:fldCharType="begin"/>
        </w:r>
        <w:r w:rsidR="00026DAB">
          <w:rPr>
            <w:webHidden/>
          </w:rPr>
          <w:instrText xml:space="preserve"> PAGEREF _Toc33530610 \h </w:instrText>
        </w:r>
        <w:r w:rsidR="00026DAB">
          <w:rPr>
            <w:webHidden/>
          </w:rPr>
        </w:r>
        <w:r w:rsidR="00026DAB">
          <w:rPr>
            <w:webHidden/>
          </w:rPr>
          <w:fldChar w:fldCharType="separate"/>
        </w:r>
        <w:r w:rsidR="00026DAB">
          <w:rPr>
            <w:webHidden/>
          </w:rPr>
          <w:t>41</w:t>
        </w:r>
        <w:r w:rsidR="00026DAB">
          <w:rPr>
            <w:webHidden/>
          </w:rPr>
          <w:fldChar w:fldCharType="end"/>
        </w:r>
      </w:hyperlink>
    </w:p>
    <w:p w14:paraId="29CDC3C2" w14:textId="3AAE2CFB" w:rsidR="00026DAB" w:rsidRDefault="00DD7882">
      <w:pPr>
        <w:pStyle w:val="TOC1"/>
        <w:rPr>
          <w:rFonts w:eastAsiaTheme="minorEastAsia"/>
        </w:rPr>
      </w:pPr>
      <w:hyperlink w:anchor="_Toc33530611" w:history="1">
        <w:r w:rsidR="00026DAB" w:rsidRPr="00313B59">
          <w:rPr>
            <w:rStyle w:val="Hyperlink"/>
          </w:rPr>
          <w:t>Appendix B: Enrollment, Attendance, Expenditures</w:t>
        </w:r>
        <w:r w:rsidR="00026DAB">
          <w:rPr>
            <w:webHidden/>
          </w:rPr>
          <w:tab/>
        </w:r>
        <w:r w:rsidR="00026DAB">
          <w:rPr>
            <w:webHidden/>
          </w:rPr>
          <w:fldChar w:fldCharType="begin"/>
        </w:r>
        <w:r w:rsidR="00026DAB">
          <w:rPr>
            <w:webHidden/>
          </w:rPr>
          <w:instrText xml:space="preserve"> PAGEREF _Toc33530611 \h </w:instrText>
        </w:r>
        <w:r w:rsidR="00026DAB">
          <w:rPr>
            <w:webHidden/>
          </w:rPr>
        </w:r>
        <w:r w:rsidR="00026DAB">
          <w:rPr>
            <w:webHidden/>
          </w:rPr>
          <w:fldChar w:fldCharType="separate"/>
        </w:r>
        <w:r w:rsidR="00026DAB">
          <w:rPr>
            <w:webHidden/>
          </w:rPr>
          <w:t>43</w:t>
        </w:r>
        <w:r w:rsidR="00026DAB">
          <w:rPr>
            <w:webHidden/>
          </w:rPr>
          <w:fldChar w:fldCharType="end"/>
        </w:r>
      </w:hyperlink>
    </w:p>
    <w:p w14:paraId="55DBC111" w14:textId="453B0199" w:rsidR="00026DAB" w:rsidRDefault="00DD7882">
      <w:pPr>
        <w:pStyle w:val="TOC1"/>
        <w:rPr>
          <w:rFonts w:eastAsiaTheme="minorEastAsia"/>
        </w:rPr>
      </w:pPr>
      <w:hyperlink w:anchor="_Toc33530612" w:history="1">
        <w:r w:rsidR="00026DAB" w:rsidRPr="00313B59">
          <w:rPr>
            <w:rStyle w:val="Hyperlink"/>
          </w:rPr>
          <w:t>Appendix C: Instructional Inventory</w:t>
        </w:r>
        <w:r w:rsidR="00026DAB">
          <w:rPr>
            <w:webHidden/>
          </w:rPr>
          <w:tab/>
        </w:r>
        <w:r w:rsidR="00026DAB">
          <w:rPr>
            <w:webHidden/>
          </w:rPr>
          <w:fldChar w:fldCharType="begin"/>
        </w:r>
        <w:r w:rsidR="00026DAB">
          <w:rPr>
            <w:webHidden/>
          </w:rPr>
          <w:instrText xml:space="preserve"> PAGEREF _Toc33530612 \h </w:instrText>
        </w:r>
        <w:r w:rsidR="00026DAB">
          <w:rPr>
            <w:webHidden/>
          </w:rPr>
        </w:r>
        <w:r w:rsidR="00026DAB">
          <w:rPr>
            <w:webHidden/>
          </w:rPr>
          <w:fldChar w:fldCharType="separate"/>
        </w:r>
        <w:r w:rsidR="00026DAB">
          <w:rPr>
            <w:webHidden/>
          </w:rPr>
          <w:t>47</w:t>
        </w:r>
        <w:r w:rsidR="00026DAB">
          <w:rPr>
            <w:webHidden/>
          </w:rPr>
          <w:fldChar w:fldCharType="end"/>
        </w:r>
      </w:hyperlink>
    </w:p>
    <w:p w14:paraId="2DCBA563" w14:textId="62DB045C" w:rsidR="008E314D" w:rsidRPr="00C83D9D" w:rsidRDefault="007A0067" w:rsidP="005153DE">
      <w:pPr>
        <w:pStyle w:val="TOC1"/>
        <w:rPr>
          <w:b/>
          <w:sz w:val="20"/>
          <w:szCs w:val="20"/>
        </w:rPr>
      </w:pPr>
      <w:r w:rsidRPr="00C83D9D">
        <w:rPr>
          <w:sz w:val="20"/>
          <w:szCs w:val="20"/>
        </w:rPr>
        <w:fldChar w:fldCharType="end"/>
      </w:r>
      <w:r w:rsidR="008E314D" w:rsidRPr="00C83D9D">
        <w:rPr>
          <w:b/>
          <w:sz w:val="20"/>
          <w:szCs w:val="20"/>
        </w:rPr>
        <w:t>Massachusetts Department of Elementary and Secondary Education</w:t>
      </w:r>
    </w:p>
    <w:p w14:paraId="7894926A" w14:textId="77777777" w:rsidR="008E314D" w:rsidRPr="00C83D9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rPr>
          <w:sz w:val="20"/>
          <w:szCs w:val="20"/>
        </w:rPr>
      </w:pPr>
      <w:r w:rsidRPr="00C83D9D">
        <w:rPr>
          <w:sz w:val="20"/>
          <w:szCs w:val="20"/>
        </w:rPr>
        <w:t>75 Pleasant Street, Malden, MA 02148-4906</w:t>
      </w:r>
    </w:p>
    <w:p w14:paraId="76C1E956" w14:textId="77777777" w:rsidR="008E314D" w:rsidRPr="00C83D9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rPr>
          <w:sz w:val="20"/>
          <w:szCs w:val="20"/>
        </w:rPr>
      </w:pPr>
      <w:r w:rsidRPr="00C83D9D">
        <w:rPr>
          <w:sz w:val="20"/>
          <w:szCs w:val="20"/>
        </w:rPr>
        <w:t>Phone 781-338-3000</w:t>
      </w:r>
      <w:r w:rsidRPr="00C83D9D">
        <w:rPr>
          <w:sz w:val="20"/>
          <w:szCs w:val="20"/>
        </w:rPr>
        <w:tab/>
        <w:t>TTY: N.E.T. Replay 800-439-2370</w:t>
      </w:r>
    </w:p>
    <w:p w14:paraId="082179C3" w14:textId="77777777" w:rsidR="008E314D" w:rsidRPr="00C83D9D" w:rsidRDefault="00DD7882" w:rsidP="008E314D">
      <w:pPr>
        <w:tabs>
          <w:tab w:val="left" w:pos="360"/>
          <w:tab w:val="left" w:pos="720"/>
          <w:tab w:val="left" w:pos="1080"/>
          <w:tab w:val="left" w:pos="1440"/>
          <w:tab w:val="left" w:pos="1800"/>
          <w:tab w:val="left" w:pos="2160"/>
          <w:tab w:val="left" w:pos="2520"/>
          <w:tab w:val="left" w:pos="2880"/>
        </w:tabs>
        <w:spacing w:after="0" w:line="240" w:lineRule="auto"/>
        <w:ind w:right="2160"/>
        <w:rPr>
          <w:sz w:val="20"/>
          <w:szCs w:val="20"/>
        </w:rPr>
      </w:pPr>
      <w:hyperlink r:id="rId12" w:history="1">
        <w:r w:rsidR="008E314D" w:rsidRPr="00C83D9D">
          <w:rPr>
            <w:sz w:val="20"/>
            <w:szCs w:val="20"/>
          </w:rPr>
          <w:t>www.doe.mass.edu</w:t>
        </w:r>
      </w:hyperlink>
    </w:p>
    <w:p w14:paraId="0748E883" w14:textId="4AE6EA7B" w:rsidR="008E314D" w:rsidRDefault="008E314D" w:rsidP="008E314D">
      <w:pPr>
        <w:tabs>
          <w:tab w:val="left" w:pos="360"/>
          <w:tab w:val="left" w:pos="720"/>
          <w:tab w:val="left" w:pos="1080"/>
          <w:tab w:val="left" w:pos="1440"/>
          <w:tab w:val="left" w:pos="1800"/>
          <w:tab w:val="left" w:pos="2160"/>
          <w:tab w:val="left" w:pos="2520"/>
          <w:tab w:val="left" w:pos="2880"/>
        </w:tabs>
      </w:pPr>
    </w:p>
    <w:p w14:paraId="130CA5AF"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pPr>
      <w:r>
        <w:rPr>
          <w:noProof/>
        </w:rPr>
        <w:lastRenderedPageBreak/>
        <w:drawing>
          <wp:inline distT="0" distB="0" distL="0" distR="0" wp14:anchorId="1FE6F9CD" wp14:editId="7B0A00A4">
            <wp:extent cx="2352366" cy="1138686"/>
            <wp:effectExtent l="0" t="0" r="0" b="0"/>
            <wp:docPr id="1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56481" cy="1140678"/>
                    </a:xfrm>
                    <a:prstGeom prst="rect">
                      <a:avLst/>
                    </a:prstGeom>
                    <a:noFill/>
                    <a:ln>
                      <a:noFill/>
                    </a:ln>
                  </pic:spPr>
                </pic:pic>
              </a:graphicData>
            </a:graphic>
          </wp:inline>
        </w:drawing>
      </w:r>
    </w:p>
    <w:p w14:paraId="673CF7F9"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pPr>
      <w:r>
        <w:t xml:space="preserve">This document was prepared by the </w:t>
      </w:r>
      <w:r>
        <w:br/>
        <w:t xml:space="preserve">Massachusetts Department of </w:t>
      </w:r>
      <w:r w:rsidRPr="00440BAB">
        <w:t xml:space="preserve">Elementary and Secondary </w:t>
      </w:r>
      <w:r>
        <w:t>Education</w:t>
      </w:r>
    </w:p>
    <w:p w14:paraId="2901FDA6" w14:textId="66A0B8C8" w:rsidR="008E314D" w:rsidRDefault="00544F1C" w:rsidP="008E314D">
      <w:pPr>
        <w:tabs>
          <w:tab w:val="left" w:pos="360"/>
          <w:tab w:val="left" w:pos="720"/>
          <w:tab w:val="left" w:pos="1080"/>
          <w:tab w:val="left" w:pos="1440"/>
          <w:tab w:val="left" w:pos="1800"/>
          <w:tab w:val="left" w:pos="2160"/>
          <w:tab w:val="left" w:pos="2520"/>
          <w:tab w:val="left" w:pos="2880"/>
        </w:tabs>
        <w:spacing w:after="0" w:line="240" w:lineRule="auto"/>
        <w:jc w:val="center"/>
      </w:pPr>
      <w:r>
        <w:t>Jeff</w:t>
      </w:r>
      <w:r w:rsidR="00AE1B0D">
        <w:t>rey C. Riley</w:t>
      </w:r>
      <w:r>
        <w:t xml:space="preserve"> </w:t>
      </w:r>
    </w:p>
    <w:p w14:paraId="4C6C9C40" w14:textId="54494FB4" w:rsidR="008E314D" w:rsidRDefault="008E314D" w:rsidP="00EE12FF">
      <w:pPr>
        <w:tabs>
          <w:tab w:val="left" w:pos="360"/>
          <w:tab w:val="left" w:pos="720"/>
          <w:tab w:val="left" w:pos="1080"/>
          <w:tab w:val="left" w:pos="1440"/>
          <w:tab w:val="left" w:pos="1800"/>
          <w:tab w:val="left" w:pos="2160"/>
          <w:tab w:val="left" w:pos="2520"/>
          <w:tab w:val="left" w:pos="2880"/>
        </w:tabs>
        <w:spacing w:after="0" w:line="240" w:lineRule="auto"/>
        <w:jc w:val="center"/>
      </w:pPr>
      <w:r>
        <w:t>Commissioner</w:t>
      </w:r>
    </w:p>
    <w:p w14:paraId="1B8387F5" w14:textId="001F1749" w:rsidR="0035332D" w:rsidRPr="00EE12FF" w:rsidRDefault="0035332D" w:rsidP="001F1E25">
      <w:pPr>
        <w:tabs>
          <w:tab w:val="left" w:pos="360"/>
          <w:tab w:val="left" w:pos="720"/>
          <w:tab w:val="left" w:pos="1080"/>
          <w:tab w:val="left" w:pos="1440"/>
          <w:tab w:val="left" w:pos="1800"/>
          <w:tab w:val="left" w:pos="2160"/>
          <w:tab w:val="left" w:pos="2520"/>
          <w:tab w:val="left" w:pos="2880"/>
        </w:tabs>
        <w:jc w:val="center"/>
        <w:rPr>
          <w:b/>
        </w:rPr>
      </w:pPr>
      <w:r w:rsidRPr="00EE12FF">
        <w:rPr>
          <w:b/>
        </w:rPr>
        <w:t xml:space="preserve">Published </w:t>
      </w:r>
      <w:r w:rsidR="006B19A1">
        <w:rPr>
          <w:b/>
        </w:rPr>
        <w:t>March</w:t>
      </w:r>
      <w:r w:rsidR="00D41836">
        <w:rPr>
          <w:b/>
        </w:rPr>
        <w:t xml:space="preserve"> </w:t>
      </w:r>
      <w:r w:rsidRPr="00EE12FF">
        <w:rPr>
          <w:b/>
        </w:rPr>
        <w:t>20</w:t>
      </w:r>
      <w:r w:rsidR="000A07E2">
        <w:rPr>
          <w:b/>
        </w:rPr>
        <w:t>20</w:t>
      </w:r>
    </w:p>
    <w:p w14:paraId="7DB32002" w14:textId="77777777" w:rsidR="008E314D" w:rsidRDefault="008E314D" w:rsidP="001F1E25">
      <w:pPr>
        <w:tabs>
          <w:tab w:val="left" w:pos="360"/>
          <w:tab w:val="left" w:pos="720"/>
          <w:tab w:val="left" w:pos="1080"/>
          <w:tab w:val="left" w:pos="1440"/>
          <w:tab w:val="left" w:pos="1800"/>
          <w:tab w:val="left" w:pos="2160"/>
          <w:tab w:val="left" w:pos="2520"/>
          <w:tab w:val="left" w:pos="2880"/>
        </w:tabs>
        <w:jc w:val="center"/>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We do not discriminate on the basis of age, color, disability, national origin, race, religion, sex, gender identity, or sexual orientation. Inquiries regarding the Department’s compliance with Title IX and other civil rights laws may be directed to the Human Resources Director, </w:t>
      </w:r>
      <w:r>
        <w:rPr>
          <w:snapToGrid w:val="0"/>
        </w:rPr>
        <w:t xml:space="preserve">75 Pleasant </w:t>
      </w:r>
      <w:r>
        <w:t>St., Malden, MA 02148-4906. Phone: 781-338-6105.</w:t>
      </w:r>
    </w:p>
    <w:p w14:paraId="5BDFE7FB" w14:textId="6AE783F4" w:rsidR="008E314D" w:rsidRDefault="001E6BFA" w:rsidP="008E314D">
      <w:pPr>
        <w:tabs>
          <w:tab w:val="left" w:pos="360"/>
          <w:tab w:val="left" w:pos="720"/>
          <w:tab w:val="left" w:pos="1080"/>
          <w:tab w:val="left" w:pos="1440"/>
          <w:tab w:val="left" w:pos="1800"/>
          <w:tab w:val="left" w:pos="2160"/>
          <w:tab w:val="left" w:pos="2520"/>
          <w:tab w:val="left" w:pos="2880"/>
        </w:tabs>
        <w:jc w:val="center"/>
      </w:pPr>
      <w:r>
        <w:t xml:space="preserve">© </w:t>
      </w:r>
      <w:r w:rsidR="00D41836">
        <w:t xml:space="preserve">2020 </w:t>
      </w:r>
      <w:r w:rsidR="008E314D">
        <w:t xml:space="preserve">Massachusetts Department of </w:t>
      </w:r>
      <w:r w:rsidR="008E314D" w:rsidRPr="00440BAB">
        <w:t xml:space="preserve">Elementary and Secondary </w:t>
      </w:r>
      <w:r w:rsidR="008E314D">
        <w:t>Education</w:t>
      </w:r>
    </w:p>
    <w:p w14:paraId="37D380BE"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rPr>
          <w:i/>
        </w:rPr>
      </w:pPr>
      <w:r w:rsidRPr="006F45C7">
        <w:rPr>
          <w:i/>
        </w:rPr>
        <w:t>Permission is hereby granted to copy any or all parts of this document for non-commercial educational purposes. Please credit the “Massachusetts Department of Elementary and Secondary Education.”</w:t>
      </w:r>
    </w:p>
    <w:p w14:paraId="47FEDCD4"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pPr>
      <w:r>
        <w:t>This document printed on recycled paper</w:t>
      </w:r>
    </w:p>
    <w:p w14:paraId="176A88C2"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14:paraId="6D0D48D9"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14:paraId="31B0ACE3"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14:paraId="61E54446"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841539">
        <w:t xml:space="preserve">Massachusetts Department of </w:t>
      </w:r>
      <w:r w:rsidRPr="00440BAB">
        <w:t xml:space="preserve">Elementary and Secondary </w:t>
      </w:r>
      <w:r w:rsidRPr="00841539">
        <w:t>Education</w:t>
      </w:r>
    </w:p>
    <w:p w14:paraId="33791A08"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Pr>
          <w:snapToGrid w:val="0"/>
        </w:rPr>
        <w:t xml:space="preserve">75 Pleasant </w:t>
      </w:r>
      <w:r>
        <w:t>Street, Malden, MA 02148-4906</w:t>
      </w:r>
    </w:p>
    <w:p w14:paraId="47E86E43"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t>Phone 781-338-3000</w:t>
      </w:r>
      <w:r>
        <w:tab/>
      </w:r>
      <w:r w:rsidRPr="0020780F">
        <w:t>TTY: N.E.T. Relay 800-439-2370</w:t>
      </w:r>
    </w:p>
    <w:p w14:paraId="3ADAD383" w14:textId="77777777" w:rsidR="008E314D" w:rsidRDefault="00DD7882" w:rsidP="008E314D">
      <w:pPr>
        <w:tabs>
          <w:tab w:val="left" w:pos="360"/>
          <w:tab w:val="left" w:pos="720"/>
          <w:tab w:val="left" w:pos="1080"/>
          <w:tab w:val="left" w:pos="1440"/>
          <w:tab w:val="left" w:pos="1800"/>
          <w:tab w:val="left" w:pos="2160"/>
          <w:tab w:val="left" w:pos="2520"/>
          <w:tab w:val="left" w:pos="2880"/>
        </w:tabs>
        <w:spacing w:after="0" w:line="240" w:lineRule="auto"/>
        <w:jc w:val="center"/>
      </w:pPr>
      <w:hyperlink r:id="rId14" w:history="1">
        <w:r w:rsidR="008E314D" w:rsidRPr="00A70B44">
          <w:rPr>
            <w:rStyle w:val="Hyperlink"/>
          </w:rPr>
          <w:t>www.doe.mass.edu</w:t>
        </w:r>
      </w:hyperlink>
    </w:p>
    <w:p w14:paraId="77F113E4"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14:paraId="769500B8" w14:textId="77777777" w:rsidR="008E314D" w:rsidRDefault="008E314D" w:rsidP="008E314D">
      <w:pPr>
        <w:tabs>
          <w:tab w:val="left" w:pos="360"/>
          <w:tab w:val="left" w:pos="720"/>
          <w:tab w:val="left" w:pos="1080"/>
          <w:tab w:val="left" w:pos="1440"/>
          <w:tab w:val="left" w:pos="1800"/>
          <w:tab w:val="left" w:pos="2160"/>
          <w:tab w:val="left" w:pos="2520"/>
          <w:tab w:val="left" w:pos="2880"/>
        </w:tabs>
      </w:pPr>
    </w:p>
    <w:p w14:paraId="4D498C74"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sectPr w:rsidR="008E314D" w:rsidSect="00350132">
          <w:headerReference w:type="default" r:id="rId15"/>
          <w:headerReference w:type="first" r:id="rId16"/>
          <w:endnotePr>
            <w:numFmt w:val="decimal"/>
          </w:endnotePr>
          <w:pgSz w:w="12240" w:h="15840"/>
          <w:pgMar w:top="1440" w:right="1440" w:bottom="1440" w:left="1440" w:header="1440" w:footer="720" w:gutter="0"/>
          <w:pgNumType w:start="1"/>
          <w:cols w:space="720"/>
          <w:noEndnote/>
          <w:titlePg/>
          <w:docGrid w:linePitch="326"/>
        </w:sectPr>
      </w:pPr>
      <w:r>
        <w:rPr>
          <w:noProof/>
        </w:rPr>
        <w:drawing>
          <wp:inline distT="0" distB="0" distL="0" distR="0" wp14:anchorId="49C7853E" wp14:editId="064F8A7F">
            <wp:extent cx="1026795" cy="1017905"/>
            <wp:effectExtent l="0" t="0" r="0" b="0"/>
            <wp:docPr id="14"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26795" cy="1017905"/>
                    </a:xfrm>
                    <a:prstGeom prst="rect">
                      <a:avLst/>
                    </a:prstGeom>
                    <a:noFill/>
                    <a:ln>
                      <a:noFill/>
                    </a:ln>
                  </pic:spPr>
                </pic:pic>
              </a:graphicData>
            </a:graphic>
          </wp:inline>
        </w:drawing>
      </w:r>
    </w:p>
    <w:p w14:paraId="199E107D" w14:textId="77777777" w:rsidR="007C01ED" w:rsidRPr="007C01ED" w:rsidRDefault="007C01ED" w:rsidP="008E314D">
      <w:pPr>
        <w:pStyle w:val="Section"/>
        <w:tabs>
          <w:tab w:val="left" w:pos="360"/>
          <w:tab w:val="left" w:pos="720"/>
          <w:tab w:val="left" w:pos="1080"/>
          <w:tab w:val="left" w:pos="1440"/>
          <w:tab w:val="left" w:pos="1800"/>
          <w:tab w:val="left" w:pos="2160"/>
          <w:tab w:val="left" w:pos="2520"/>
          <w:tab w:val="left" w:pos="2880"/>
        </w:tabs>
        <w:outlineLvl w:val="0"/>
      </w:pPr>
      <w:bookmarkStart w:id="0" w:name="_Toc33530605"/>
      <w:bookmarkStart w:id="1" w:name="_Toc350870260"/>
      <w:r w:rsidRPr="007C01ED">
        <w:lastRenderedPageBreak/>
        <w:t>Executive Summary</w:t>
      </w:r>
      <w:bookmarkEnd w:id="0"/>
    </w:p>
    <w:p w14:paraId="30824832" w14:textId="668626FF" w:rsidR="008E3ECE" w:rsidRDefault="008E3ECE" w:rsidP="008E3ECE">
      <w:pPr>
        <w:tabs>
          <w:tab w:val="left" w:pos="360"/>
          <w:tab w:val="left" w:pos="720"/>
          <w:tab w:val="left" w:pos="1080"/>
          <w:tab w:val="left" w:pos="1440"/>
          <w:tab w:val="left" w:pos="1800"/>
          <w:tab w:val="left" w:pos="2160"/>
          <w:tab w:val="left" w:pos="2520"/>
          <w:tab w:val="left" w:pos="2880"/>
        </w:tabs>
        <w:rPr>
          <w:rFonts w:cstheme="minorHAnsi"/>
          <w:bCs/>
        </w:rPr>
      </w:pPr>
      <w:r>
        <w:rPr>
          <w:rFonts w:cstheme="minorHAnsi"/>
          <w:bCs/>
        </w:rPr>
        <w:t xml:space="preserve">The municipalities of Lowell, Dracut, </w:t>
      </w:r>
      <w:r w:rsidR="00FA1DDC">
        <w:rPr>
          <w:rFonts w:cstheme="minorHAnsi"/>
          <w:bCs/>
        </w:rPr>
        <w:t xml:space="preserve">Dunstable, and </w:t>
      </w:r>
      <w:proofErr w:type="spellStart"/>
      <w:r>
        <w:rPr>
          <w:rFonts w:cstheme="minorHAnsi"/>
          <w:bCs/>
        </w:rPr>
        <w:t>Tyngsborough</w:t>
      </w:r>
      <w:proofErr w:type="spellEnd"/>
      <w:r>
        <w:rPr>
          <w:rFonts w:cstheme="minorHAnsi"/>
          <w:bCs/>
        </w:rPr>
        <w:t xml:space="preserve"> are members of the Greater Lowell Regional Vocational </w:t>
      </w:r>
      <w:r w:rsidR="00241D33">
        <w:rPr>
          <w:rFonts w:cstheme="minorHAnsi"/>
          <w:bCs/>
        </w:rPr>
        <w:t xml:space="preserve">Technical </w:t>
      </w:r>
      <w:r>
        <w:rPr>
          <w:rFonts w:cstheme="minorHAnsi"/>
          <w:bCs/>
        </w:rPr>
        <w:t>School District (</w:t>
      </w:r>
      <w:r w:rsidR="00241D33">
        <w:rPr>
          <w:rFonts w:cstheme="minorHAnsi"/>
          <w:bCs/>
        </w:rPr>
        <w:t>”the district”</w:t>
      </w:r>
      <w:r>
        <w:rPr>
          <w:rFonts w:cstheme="minorHAnsi"/>
          <w:bCs/>
        </w:rPr>
        <w:t xml:space="preserve">), which consists of a single school, the Greater Lowell </w:t>
      </w:r>
      <w:r w:rsidR="00241D33">
        <w:rPr>
          <w:rFonts w:cstheme="minorHAnsi"/>
          <w:bCs/>
        </w:rPr>
        <w:t xml:space="preserve">Regional </w:t>
      </w:r>
      <w:r>
        <w:rPr>
          <w:rFonts w:cstheme="minorHAnsi"/>
          <w:bCs/>
        </w:rPr>
        <w:t xml:space="preserve">Vocational Technical High School. </w:t>
      </w:r>
      <w:r w:rsidR="00874683">
        <w:rPr>
          <w:rFonts w:cstheme="minorHAnsi"/>
          <w:bCs/>
        </w:rPr>
        <w:t>According to DESE data, t</w:t>
      </w:r>
      <w:r w:rsidR="00241D33">
        <w:rPr>
          <w:rFonts w:cstheme="minorHAnsi"/>
          <w:bCs/>
        </w:rPr>
        <w:t xml:space="preserve">he district </w:t>
      </w:r>
      <w:r>
        <w:rPr>
          <w:rFonts w:cstheme="minorHAnsi"/>
          <w:bCs/>
        </w:rPr>
        <w:t xml:space="preserve">has the highest </w:t>
      </w:r>
      <w:r w:rsidR="00A7270E">
        <w:rPr>
          <w:rFonts w:eastAsia="Times New Roman" w:cstheme="minorHAnsi"/>
        </w:rPr>
        <w:t>career, vocational, technical education (</w:t>
      </w:r>
      <w:r>
        <w:rPr>
          <w:rFonts w:cstheme="minorHAnsi"/>
          <w:bCs/>
        </w:rPr>
        <w:t>CVTE</w:t>
      </w:r>
      <w:r w:rsidR="00A7270E">
        <w:rPr>
          <w:rFonts w:cstheme="minorHAnsi"/>
          <w:bCs/>
        </w:rPr>
        <w:t>)</w:t>
      </w:r>
      <w:r>
        <w:rPr>
          <w:rFonts w:cstheme="minorHAnsi"/>
          <w:bCs/>
        </w:rPr>
        <w:t xml:space="preserve"> school enrollment in Massachusetts with </w:t>
      </w:r>
      <w:r w:rsidR="00241D33">
        <w:rPr>
          <w:rFonts w:cstheme="minorHAnsi"/>
          <w:bCs/>
        </w:rPr>
        <w:t xml:space="preserve">2, 270 </w:t>
      </w:r>
      <w:r>
        <w:rPr>
          <w:rFonts w:cstheme="minorHAnsi"/>
          <w:bCs/>
        </w:rPr>
        <w:t xml:space="preserve">students enrolled in </w:t>
      </w:r>
      <w:r w:rsidR="00241D33">
        <w:rPr>
          <w:rFonts w:cstheme="minorHAnsi"/>
          <w:bCs/>
        </w:rPr>
        <w:t xml:space="preserve">school year </w:t>
      </w:r>
      <w:r w:rsidR="008224DF">
        <w:rPr>
          <w:rFonts w:cstheme="minorHAnsi"/>
          <w:bCs/>
        </w:rPr>
        <w:t>2017</w:t>
      </w:r>
      <w:r w:rsidR="00241D33">
        <w:rPr>
          <w:rFonts w:cstheme="minorHAnsi"/>
          <w:bCs/>
        </w:rPr>
        <w:t>–</w:t>
      </w:r>
      <w:r>
        <w:rPr>
          <w:rFonts w:cstheme="minorHAnsi"/>
          <w:bCs/>
        </w:rPr>
        <w:t>201</w:t>
      </w:r>
      <w:r w:rsidR="008224DF">
        <w:rPr>
          <w:rFonts w:cstheme="minorHAnsi"/>
          <w:bCs/>
        </w:rPr>
        <w:t>8</w:t>
      </w:r>
      <w:r>
        <w:rPr>
          <w:rFonts w:cstheme="minorHAnsi"/>
          <w:bCs/>
        </w:rPr>
        <w:t>. The school follows an admission</w:t>
      </w:r>
      <w:r w:rsidR="000B438E">
        <w:rPr>
          <w:rFonts w:cstheme="minorHAnsi"/>
          <w:bCs/>
        </w:rPr>
        <w:t>s</w:t>
      </w:r>
      <w:r>
        <w:rPr>
          <w:rFonts w:cstheme="minorHAnsi"/>
          <w:bCs/>
        </w:rPr>
        <w:t xml:space="preserve"> process required for all technical schools by DESE.</w:t>
      </w:r>
    </w:p>
    <w:p w14:paraId="30F773E7" w14:textId="7570745A" w:rsidR="009D4686" w:rsidRPr="00EE12FF" w:rsidRDefault="008E3ECE" w:rsidP="009D4686">
      <w:pPr>
        <w:pStyle w:val="FootnoteText"/>
        <w:rPr>
          <w:rFonts w:asciiTheme="minorHAnsi" w:hAnsiTheme="minorHAnsi" w:cstheme="minorHAnsi"/>
          <w:sz w:val="22"/>
          <w:szCs w:val="22"/>
        </w:rPr>
      </w:pPr>
      <w:r w:rsidRPr="00EE12FF">
        <w:rPr>
          <w:rFonts w:asciiTheme="minorHAnsi" w:hAnsiTheme="minorHAnsi" w:cstheme="minorHAnsi"/>
          <w:bCs/>
          <w:sz w:val="22"/>
          <w:szCs w:val="22"/>
        </w:rPr>
        <w:t xml:space="preserve">Approximately 95 percent of the students attending </w:t>
      </w:r>
      <w:r w:rsidR="000D3846" w:rsidRPr="00EE12FF">
        <w:rPr>
          <w:rFonts w:asciiTheme="minorHAnsi" w:hAnsiTheme="minorHAnsi" w:cstheme="minorHAnsi"/>
          <w:bCs/>
          <w:sz w:val="22"/>
          <w:szCs w:val="22"/>
        </w:rPr>
        <w:t xml:space="preserve">the high school </w:t>
      </w:r>
      <w:r w:rsidRPr="00EE12FF">
        <w:rPr>
          <w:rFonts w:asciiTheme="minorHAnsi" w:hAnsiTheme="minorHAnsi" w:cstheme="minorHAnsi"/>
          <w:bCs/>
          <w:sz w:val="22"/>
          <w:szCs w:val="22"/>
        </w:rPr>
        <w:t>are from Lowell and Dracut</w:t>
      </w:r>
      <w:r w:rsidR="009D4686">
        <w:rPr>
          <w:rFonts w:asciiTheme="minorHAnsi" w:hAnsiTheme="minorHAnsi" w:cstheme="minorHAnsi"/>
          <w:bCs/>
          <w:sz w:val="22"/>
          <w:szCs w:val="22"/>
        </w:rPr>
        <w:t xml:space="preserve">; </w:t>
      </w:r>
      <w:r w:rsidR="009D4686" w:rsidRPr="00EE12FF">
        <w:rPr>
          <w:rFonts w:asciiTheme="minorHAnsi" w:hAnsiTheme="minorHAnsi" w:cstheme="minorHAnsi"/>
          <w:sz w:val="22"/>
          <w:szCs w:val="22"/>
        </w:rPr>
        <w:t xml:space="preserve">the towns of </w:t>
      </w:r>
      <w:r w:rsidR="009D4686" w:rsidRPr="00FF3BED">
        <w:rPr>
          <w:rFonts w:asciiTheme="minorHAnsi" w:hAnsiTheme="minorHAnsi" w:cstheme="minorHAnsi"/>
          <w:sz w:val="22"/>
          <w:szCs w:val="22"/>
        </w:rPr>
        <w:t xml:space="preserve">Dunstable and </w:t>
      </w:r>
      <w:proofErr w:type="spellStart"/>
      <w:r w:rsidR="009D4686" w:rsidRPr="00EE12FF">
        <w:rPr>
          <w:rFonts w:asciiTheme="minorHAnsi" w:hAnsiTheme="minorHAnsi" w:cstheme="minorHAnsi"/>
          <w:sz w:val="22"/>
          <w:szCs w:val="22"/>
        </w:rPr>
        <w:t>Tyngsborough</w:t>
      </w:r>
      <w:proofErr w:type="spellEnd"/>
      <w:r w:rsidR="009D4686" w:rsidRPr="00EE12FF">
        <w:rPr>
          <w:rFonts w:asciiTheme="minorHAnsi" w:hAnsiTheme="minorHAnsi" w:cstheme="minorHAnsi"/>
          <w:sz w:val="22"/>
          <w:szCs w:val="22"/>
        </w:rPr>
        <w:t xml:space="preserve"> send the remaining 5 percent of the district’s students.</w:t>
      </w:r>
    </w:p>
    <w:p w14:paraId="1118681B" w14:textId="494ED526" w:rsidR="008E3ECE" w:rsidRDefault="008E3ECE" w:rsidP="008E3ECE">
      <w:pPr>
        <w:tabs>
          <w:tab w:val="left" w:pos="360"/>
          <w:tab w:val="left" w:pos="720"/>
          <w:tab w:val="left" w:pos="1080"/>
          <w:tab w:val="left" w:pos="1440"/>
          <w:tab w:val="left" w:pos="1800"/>
          <w:tab w:val="left" w:pos="2160"/>
          <w:tab w:val="left" w:pos="2520"/>
          <w:tab w:val="left" w:pos="2880"/>
        </w:tabs>
        <w:rPr>
          <w:rFonts w:cstheme="minorHAnsi"/>
          <w:bCs/>
        </w:rPr>
      </w:pPr>
      <w:r>
        <w:rPr>
          <w:rFonts w:cstheme="minorHAnsi"/>
          <w:bCs/>
        </w:rPr>
        <w:t>The school has articulated a set of core values for students and staff called REACH (Respect, Effort, Accountability, Commitment, and Honesty).</w:t>
      </w:r>
    </w:p>
    <w:p w14:paraId="705E814A" w14:textId="3DDD3359" w:rsidR="008E3ECE" w:rsidRDefault="000B438E" w:rsidP="008E3ECE">
      <w:pPr>
        <w:tabs>
          <w:tab w:val="left" w:pos="360"/>
          <w:tab w:val="left" w:pos="720"/>
          <w:tab w:val="left" w:pos="1080"/>
          <w:tab w:val="left" w:pos="1440"/>
          <w:tab w:val="left" w:pos="1800"/>
          <w:tab w:val="left" w:pos="2160"/>
          <w:tab w:val="left" w:pos="2520"/>
          <w:tab w:val="left" w:pos="2880"/>
        </w:tabs>
        <w:rPr>
          <w:rFonts w:cstheme="minorHAnsi"/>
          <w:bCs/>
        </w:rPr>
      </w:pPr>
      <w:r>
        <w:rPr>
          <w:rFonts w:cstheme="minorHAnsi"/>
          <w:bCs/>
        </w:rPr>
        <w:t xml:space="preserve">The district </w:t>
      </w:r>
      <w:r w:rsidR="008E3ECE">
        <w:rPr>
          <w:rFonts w:cstheme="minorHAnsi"/>
          <w:bCs/>
        </w:rPr>
        <w:t>offers students 23 CVTE programs, such as carpentry, automotive technology, marketing, and cosmetology.  Students attend 17 “exploratory” programs in grade 9 before selecting a CVTE program to focus on in grades 10</w:t>
      </w:r>
      <w:r>
        <w:rPr>
          <w:rFonts w:cstheme="minorHAnsi"/>
          <w:bCs/>
        </w:rPr>
        <w:t>–</w:t>
      </w:r>
      <w:r w:rsidR="008E3ECE">
        <w:rPr>
          <w:rFonts w:cstheme="minorHAnsi"/>
          <w:bCs/>
        </w:rPr>
        <w:t xml:space="preserve">12.  In addition, </w:t>
      </w:r>
      <w:r>
        <w:rPr>
          <w:rFonts w:cstheme="minorHAnsi"/>
          <w:bCs/>
        </w:rPr>
        <w:t xml:space="preserve">the district </w:t>
      </w:r>
      <w:r w:rsidR="008E3ECE">
        <w:rPr>
          <w:rFonts w:cstheme="minorHAnsi"/>
          <w:bCs/>
        </w:rPr>
        <w:t xml:space="preserve">offers </w:t>
      </w:r>
      <w:r w:rsidR="008316C5">
        <w:rPr>
          <w:rFonts w:cstheme="minorHAnsi"/>
          <w:bCs/>
        </w:rPr>
        <w:t xml:space="preserve">advanced placement and dual-enrollment classes as well as </w:t>
      </w:r>
      <w:r w:rsidR="008E3ECE">
        <w:rPr>
          <w:rFonts w:cstheme="minorHAnsi"/>
          <w:bCs/>
        </w:rPr>
        <w:t>college prep and honors courses in ELA, math, science</w:t>
      </w:r>
      <w:r>
        <w:rPr>
          <w:rFonts w:cstheme="minorHAnsi"/>
          <w:bCs/>
        </w:rPr>
        <w:t>,</w:t>
      </w:r>
      <w:r w:rsidR="008E3ECE">
        <w:rPr>
          <w:rFonts w:cstheme="minorHAnsi"/>
          <w:bCs/>
        </w:rPr>
        <w:t xml:space="preserve"> history</w:t>
      </w:r>
      <w:r w:rsidR="001D3700">
        <w:rPr>
          <w:rFonts w:cstheme="minorHAnsi"/>
          <w:bCs/>
        </w:rPr>
        <w:t>,</w:t>
      </w:r>
      <w:r w:rsidR="008E3ECE">
        <w:rPr>
          <w:rFonts w:cstheme="minorHAnsi"/>
          <w:bCs/>
        </w:rPr>
        <w:t xml:space="preserve"> physical education</w:t>
      </w:r>
      <w:r w:rsidR="001D3700">
        <w:rPr>
          <w:rFonts w:cstheme="minorHAnsi"/>
          <w:bCs/>
        </w:rPr>
        <w:t>,</w:t>
      </w:r>
      <w:r w:rsidR="008E3ECE">
        <w:rPr>
          <w:rFonts w:cstheme="minorHAnsi"/>
          <w:bCs/>
        </w:rPr>
        <w:t xml:space="preserve"> and health.  </w:t>
      </w:r>
    </w:p>
    <w:p w14:paraId="7492D789" w14:textId="7CE5AC08" w:rsidR="008E3ECE" w:rsidRDefault="008E3ECE" w:rsidP="008E3ECE">
      <w:pPr>
        <w:tabs>
          <w:tab w:val="left" w:pos="360"/>
          <w:tab w:val="left" w:pos="720"/>
          <w:tab w:val="left" w:pos="1080"/>
          <w:tab w:val="left" w:pos="1440"/>
          <w:tab w:val="left" w:pos="1800"/>
          <w:tab w:val="left" w:pos="2160"/>
          <w:tab w:val="left" w:pos="2520"/>
          <w:tab w:val="left" w:pos="2880"/>
        </w:tabs>
        <w:rPr>
          <w:rFonts w:cstheme="minorHAnsi"/>
          <w:bCs/>
        </w:rPr>
      </w:pPr>
      <w:r>
        <w:rPr>
          <w:rFonts w:cstheme="minorHAnsi"/>
          <w:bCs/>
        </w:rPr>
        <w:t xml:space="preserve">Students attend classes on a “week-about” schedule meaning </w:t>
      </w:r>
      <w:r w:rsidR="000B438E">
        <w:rPr>
          <w:rFonts w:cstheme="minorHAnsi"/>
          <w:bCs/>
        </w:rPr>
        <w:t xml:space="preserve">that </w:t>
      </w:r>
      <w:r>
        <w:rPr>
          <w:rFonts w:cstheme="minorHAnsi"/>
          <w:bCs/>
        </w:rPr>
        <w:t xml:space="preserve">they attend CVTE classes and academic classes during alternating weeks.  </w:t>
      </w:r>
      <w:r w:rsidR="004864B6">
        <w:rPr>
          <w:rFonts w:cstheme="minorHAnsi"/>
          <w:bCs/>
        </w:rPr>
        <w:t xml:space="preserve">Grade 10 mathematics is provided and required during academic and CVTE weeks. </w:t>
      </w:r>
      <w:r w:rsidR="000B438E">
        <w:rPr>
          <w:rFonts w:cstheme="minorHAnsi"/>
          <w:bCs/>
        </w:rPr>
        <w:t xml:space="preserve">The district </w:t>
      </w:r>
      <w:r>
        <w:rPr>
          <w:rFonts w:cstheme="minorHAnsi"/>
          <w:bCs/>
        </w:rPr>
        <w:t xml:space="preserve">has articulation agreements </w:t>
      </w:r>
      <w:r w:rsidR="000B438E">
        <w:rPr>
          <w:rFonts w:cstheme="minorHAnsi"/>
          <w:bCs/>
        </w:rPr>
        <w:t xml:space="preserve">with higher education institutions </w:t>
      </w:r>
      <w:r>
        <w:rPr>
          <w:rFonts w:cstheme="minorHAnsi"/>
          <w:bCs/>
        </w:rPr>
        <w:t xml:space="preserve">for 11 of </w:t>
      </w:r>
      <w:r w:rsidR="000B438E">
        <w:rPr>
          <w:rFonts w:cstheme="minorHAnsi"/>
          <w:bCs/>
        </w:rPr>
        <w:t xml:space="preserve">its </w:t>
      </w:r>
      <w:r>
        <w:rPr>
          <w:rFonts w:cstheme="minorHAnsi"/>
          <w:bCs/>
        </w:rPr>
        <w:t xml:space="preserve">23 CVTE programs. These agreements </w:t>
      </w:r>
      <w:r w:rsidR="000B438E">
        <w:rPr>
          <w:rFonts w:cstheme="minorHAnsi"/>
          <w:bCs/>
        </w:rPr>
        <w:t xml:space="preserve">enable </w:t>
      </w:r>
      <w:r>
        <w:rPr>
          <w:rFonts w:cstheme="minorHAnsi"/>
          <w:bCs/>
        </w:rPr>
        <w:t xml:space="preserve">students to obtain credit at these schools for CVTE classes taken at </w:t>
      </w:r>
      <w:r w:rsidR="000B438E">
        <w:rPr>
          <w:rFonts w:cstheme="minorHAnsi"/>
          <w:bCs/>
        </w:rPr>
        <w:t>the high school</w:t>
      </w:r>
      <w:r>
        <w:rPr>
          <w:rFonts w:cstheme="minorHAnsi"/>
          <w:bCs/>
        </w:rPr>
        <w:t>.</w:t>
      </w:r>
    </w:p>
    <w:p w14:paraId="40639316" w14:textId="3AABF548" w:rsidR="008E3ECE" w:rsidRDefault="007239C9" w:rsidP="008E3ECE">
      <w:pPr>
        <w:tabs>
          <w:tab w:val="left" w:pos="360"/>
          <w:tab w:val="left" w:pos="720"/>
          <w:tab w:val="left" w:pos="1080"/>
          <w:tab w:val="left" w:pos="1440"/>
          <w:tab w:val="left" w:pos="1800"/>
          <w:tab w:val="left" w:pos="2160"/>
          <w:tab w:val="left" w:pos="2520"/>
          <w:tab w:val="left" w:pos="2880"/>
        </w:tabs>
        <w:rPr>
          <w:rFonts w:cstheme="minorHAnsi"/>
          <w:bCs/>
        </w:rPr>
      </w:pPr>
      <w:r>
        <w:rPr>
          <w:rFonts w:cstheme="minorHAnsi"/>
          <w:bCs/>
        </w:rPr>
        <w:t>The district is classified by DESE as</w:t>
      </w:r>
      <w:r w:rsidR="008E3ECE">
        <w:rPr>
          <w:rFonts w:cstheme="minorHAnsi"/>
          <w:bCs/>
        </w:rPr>
        <w:t xml:space="preserve"> not requiring assistance or intervention and the school is making moderate progress toward meeting improvement targets.</w:t>
      </w:r>
    </w:p>
    <w:p w14:paraId="04072F15" w14:textId="729F88E1" w:rsidR="006E19E0" w:rsidRDefault="008E3ECE" w:rsidP="008E3ECE">
      <w:pPr>
        <w:tabs>
          <w:tab w:val="left" w:pos="360"/>
          <w:tab w:val="left" w:pos="720"/>
          <w:tab w:val="left" w:pos="1080"/>
          <w:tab w:val="left" w:pos="1440"/>
          <w:tab w:val="left" w:pos="1800"/>
          <w:tab w:val="left" w:pos="2160"/>
          <w:tab w:val="left" w:pos="2520"/>
          <w:tab w:val="left" w:pos="2880"/>
        </w:tabs>
        <w:rPr>
          <w:rFonts w:cstheme="minorHAnsi"/>
        </w:rPr>
      </w:pPr>
      <w:r>
        <w:t xml:space="preserve">According to DESE data, in the </w:t>
      </w:r>
      <w:r w:rsidR="006E19E0">
        <w:t>2017</w:t>
      </w:r>
      <w:r>
        <w:t>–</w:t>
      </w:r>
      <w:r w:rsidR="006E19E0">
        <w:t xml:space="preserve">2018 </w:t>
      </w:r>
      <w:r>
        <w:t xml:space="preserve">school year </w:t>
      </w:r>
      <w:r w:rsidR="006E19E0">
        <w:t>60.9</w:t>
      </w:r>
      <w:r>
        <w:t xml:space="preserve"> percent of </w:t>
      </w:r>
      <w:r w:rsidR="00F90B3E">
        <w:t xml:space="preserve">the district’s </w:t>
      </w:r>
      <w:r>
        <w:t xml:space="preserve">students were </w:t>
      </w:r>
      <w:r w:rsidR="00F90B3E">
        <w:t xml:space="preserve">part of a </w:t>
      </w:r>
      <w:r>
        <w:t xml:space="preserve">high needs </w:t>
      </w:r>
      <w:r w:rsidR="00F90B3E">
        <w:t xml:space="preserve">student group </w:t>
      </w:r>
      <w:r>
        <w:t xml:space="preserve">because they </w:t>
      </w:r>
      <w:r w:rsidR="007239C9">
        <w:t xml:space="preserve">were </w:t>
      </w:r>
      <w:r w:rsidR="00F90B3E">
        <w:t>in one or more of the following groups:</w:t>
      </w:r>
      <w:r>
        <w:t xml:space="preserve"> student</w:t>
      </w:r>
      <w:r w:rsidR="00F90B3E">
        <w:t>s</w:t>
      </w:r>
      <w:r>
        <w:t xml:space="preserve"> with </w:t>
      </w:r>
      <w:r w:rsidR="007239C9">
        <w:t>disabilities</w:t>
      </w:r>
      <w:r>
        <w:t xml:space="preserve">, </w:t>
      </w:r>
      <w:r>
        <w:rPr>
          <w:rFonts w:cstheme="minorHAnsi"/>
        </w:rPr>
        <w:t>economically disadvantaged student</w:t>
      </w:r>
      <w:r w:rsidR="00F90B3E">
        <w:rPr>
          <w:rFonts w:cstheme="minorHAnsi"/>
        </w:rPr>
        <w:t>s</w:t>
      </w:r>
      <w:r>
        <w:rPr>
          <w:rFonts w:cstheme="minorHAnsi"/>
        </w:rPr>
        <w:t xml:space="preserve">, </w:t>
      </w:r>
      <w:r w:rsidR="00F90B3E">
        <w:rPr>
          <w:rFonts w:cstheme="minorHAnsi"/>
        </w:rPr>
        <w:t xml:space="preserve">and </w:t>
      </w:r>
      <w:r>
        <w:rPr>
          <w:rFonts w:cstheme="minorHAnsi"/>
        </w:rPr>
        <w:t xml:space="preserve">English learners (ELs) or former ELs. </w:t>
      </w:r>
      <w:r w:rsidR="00F90B3E">
        <w:rPr>
          <w:rFonts w:cstheme="minorHAnsi"/>
        </w:rPr>
        <w:t>S</w:t>
      </w:r>
      <w:r>
        <w:rPr>
          <w:rFonts w:cstheme="minorHAnsi"/>
        </w:rPr>
        <w:t>tudent</w:t>
      </w:r>
      <w:r w:rsidR="00F90B3E">
        <w:rPr>
          <w:rFonts w:cstheme="minorHAnsi"/>
        </w:rPr>
        <w:t>s</w:t>
      </w:r>
      <w:r>
        <w:rPr>
          <w:rFonts w:cstheme="minorHAnsi"/>
        </w:rPr>
        <w:t xml:space="preserve"> with disabilities</w:t>
      </w:r>
      <w:r w:rsidR="00F90B3E">
        <w:rPr>
          <w:rFonts w:cstheme="minorHAnsi"/>
        </w:rPr>
        <w:t xml:space="preserve"> ma</w:t>
      </w:r>
      <w:r w:rsidR="007239C9">
        <w:rPr>
          <w:rFonts w:cstheme="minorHAnsi"/>
        </w:rPr>
        <w:t>d</w:t>
      </w:r>
      <w:r w:rsidR="00F90B3E">
        <w:rPr>
          <w:rFonts w:cstheme="minorHAnsi"/>
        </w:rPr>
        <w:t xml:space="preserve">e up </w:t>
      </w:r>
      <w:r w:rsidR="006E19E0">
        <w:rPr>
          <w:rFonts w:cstheme="minorHAnsi"/>
        </w:rPr>
        <w:t>21.3</w:t>
      </w:r>
      <w:r w:rsidR="00F90B3E">
        <w:rPr>
          <w:rFonts w:cstheme="minorHAnsi"/>
        </w:rPr>
        <w:t xml:space="preserve"> percent of student enrollment</w:t>
      </w:r>
      <w:r>
        <w:rPr>
          <w:rFonts w:cstheme="minorHAnsi"/>
        </w:rPr>
        <w:t xml:space="preserve">.  </w:t>
      </w:r>
      <w:r w:rsidR="008674A1">
        <w:rPr>
          <w:rFonts w:cstheme="minorHAnsi"/>
        </w:rPr>
        <w:t>Between 2014 and 2018</w:t>
      </w:r>
      <w:r>
        <w:rPr>
          <w:rFonts w:cstheme="minorHAnsi"/>
        </w:rPr>
        <w:t xml:space="preserve">, attendance </w:t>
      </w:r>
      <w:r w:rsidR="008674A1">
        <w:rPr>
          <w:rFonts w:cstheme="minorHAnsi"/>
        </w:rPr>
        <w:t>in the high school</w:t>
      </w:r>
      <w:r>
        <w:rPr>
          <w:rFonts w:cstheme="minorHAnsi"/>
        </w:rPr>
        <w:t xml:space="preserve"> </w:t>
      </w:r>
      <w:r w:rsidR="008674A1">
        <w:rPr>
          <w:rFonts w:cstheme="minorHAnsi"/>
        </w:rPr>
        <w:t>hovered around</w:t>
      </w:r>
      <w:r>
        <w:rPr>
          <w:rFonts w:cstheme="minorHAnsi"/>
        </w:rPr>
        <w:t xml:space="preserve"> 94.5 percent and the </w:t>
      </w:r>
      <w:r w:rsidR="008674A1">
        <w:rPr>
          <w:rFonts w:cstheme="minorHAnsi"/>
        </w:rPr>
        <w:t>four-</w:t>
      </w:r>
      <w:r>
        <w:rPr>
          <w:rFonts w:cstheme="minorHAnsi"/>
        </w:rPr>
        <w:t>year graduation rate ranged between 92</w:t>
      </w:r>
      <w:r w:rsidR="007239C9">
        <w:rPr>
          <w:rFonts w:cstheme="minorHAnsi"/>
        </w:rPr>
        <w:t>.</w:t>
      </w:r>
      <w:r w:rsidR="006E19E0">
        <w:rPr>
          <w:rFonts w:cstheme="minorHAnsi"/>
        </w:rPr>
        <w:t xml:space="preserve">7 </w:t>
      </w:r>
      <w:r w:rsidR="007239C9">
        <w:rPr>
          <w:rFonts w:cstheme="minorHAnsi"/>
        </w:rPr>
        <w:t>percent</w:t>
      </w:r>
      <w:r>
        <w:rPr>
          <w:rFonts w:cstheme="minorHAnsi"/>
        </w:rPr>
        <w:t xml:space="preserve"> and 96</w:t>
      </w:r>
      <w:r w:rsidR="007239C9">
        <w:rPr>
          <w:rFonts w:cstheme="minorHAnsi"/>
        </w:rPr>
        <w:t>.1</w:t>
      </w:r>
      <w:r>
        <w:rPr>
          <w:rFonts w:cstheme="minorHAnsi"/>
        </w:rPr>
        <w:t xml:space="preserve"> percent.  </w:t>
      </w:r>
      <w:r w:rsidR="007239C9">
        <w:rPr>
          <w:rFonts w:cstheme="minorHAnsi"/>
        </w:rPr>
        <w:t xml:space="preserve">Between 2014 and 2018, the </w:t>
      </w:r>
      <w:r>
        <w:rPr>
          <w:rFonts w:cstheme="minorHAnsi"/>
        </w:rPr>
        <w:t xml:space="preserve">dropout rate </w:t>
      </w:r>
      <w:r w:rsidR="007239C9">
        <w:rPr>
          <w:rFonts w:cstheme="minorHAnsi"/>
        </w:rPr>
        <w:t>was</w:t>
      </w:r>
      <w:r>
        <w:rPr>
          <w:rFonts w:cstheme="minorHAnsi"/>
        </w:rPr>
        <w:t xml:space="preserve"> </w:t>
      </w:r>
      <w:r w:rsidR="007239C9">
        <w:rPr>
          <w:rFonts w:cstheme="minorHAnsi"/>
        </w:rPr>
        <w:t xml:space="preserve">1.0 </w:t>
      </w:r>
      <w:r>
        <w:rPr>
          <w:rFonts w:cstheme="minorHAnsi"/>
        </w:rPr>
        <w:t>percent or below.</w:t>
      </w:r>
      <w:r w:rsidR="00AC3DA8">
        <w:rPr>
          <w:rFonts w:cstheme="minorHAnsi"/>
        </w:rPr>
        <w:t xml:space="preserve"> </w:t>
      </w:r>
    </w:p>
    <w:p w14:paraId="470E979F" w14:textId="60675DA2" w:rsidR="008E3ECE" w:rsidRDefault="00AC3DA8" w:rsidP="008E3ECE">
      <w:pPr>
        <w:tabs>
          <w:tab w:val="left" w:pos="360"/>
          <w:tab w:val="left" w:pos="720"/>
          <w:tab w:val="left" w:pos="1080"/>
          <w:tab w:val="left" w:pos="1440"/>
          <w:tab w:val="left" w:pos="1800"/>
          <w:tab w:val="left" w:pos="2160"/>
          <w:tab w:val="left" w:pos="2520"/>
          <w:tab w:val="left" w:pos="2880"/>
        </w:tabs>
        <w:rPr>
          <w:rFonts w:cstheme="minorHAnsi"/>
        </w:rPr>
      </w:pPr>
      <w:r>
        <w:t>Chronic absence rates are high for grades 10–12 (</w:t>
      </w:r>
      <w:r w:rsidR="00B127D4">
        <w:t xml:space="preserve">in 2017–2018, </w:t>
      </w:r>
      <w:r>
        <w:t>11.5, 15.0, and 16.2, respectively</w:t>
      </w:r>
      <w:r w:rsidR="0032057E">
        <w:t>,</w:t>
      </w:r>
      <w:r>
        <w:t xml:space="preserve">) and for many student groups. For example, the </w:t>
      </w:r>
      <w:r w:rsidR="00BB2713">
        <w:t>2017–</w:t>
      </w:r>
      <w:r w:rsidR="006A7C5C">
        <w:t xml:space="preserve">2018 </w:t>
      </w:r>
      <w:r>
        <w:t>rates for economic</w:t>
      </w:r>
      <w:r w:rsidR="006A7C5C">
        <w:t>ally disadvantaged students, students with disabilities</w:t>
      </w:r>
      <w:r>
        <w:t>, and Hispanic or Latino students are as follows: 19.3, 15.1, and 16.0.</w:t>
      </w:r>
    </w:p>
    <w:p w14:paraId="6BD068D3" w14:textId="3BF99796" w:rsidR="00BB2713" w:rsidRPr="00EE12FF" w:rsidRDefault="00BB2713" w:rsidP="008E3ECE">
      <w:pPr>
        <w:tabs>
          <w:tab w:val="left" w:pos="270"/>
        </w:tabs>
        <w:autoSpaceDE w:val="0"/>
        <w:autoSpaceDN w:val="0"/>
        <w:adjustRightInd w:val="0"/>
        <w:rPr>
          <w:rFonts w:cstheme="minorHAnsi"/>
          <w:b/>
          <w:i/>
          <w:sz w:val="28"/>
          <w:szCs w:val="28"/>
        </w:rPr>
      </w:pPr>
      <w:r w:rsidRPr="00EE12FF">
        <w:rPr>
          <w:rFonts w:cstheme="minorHAnsi"/>
          <w:b/>
          <w:i/>
          <w:sz w:val="28"/>
          <w:szCs w:val="28"/>
        </w:rPr>
        <w:t>Instruction</w:t>
      </w:r>
    </w:p>
    <w:p w14:paraId="15DB866E" w14:textId="6D531273" w:rsidR="008E3ECE" w:rsidRDefault="008E3ECE" w:rsidP="008E3ECE">
      <w:pPr>
        <w:tabs>
          <w:tab w:val="left" w:pos="270"/>
        </w:tabs>
        <w:autoSpaceDE w:val="0"/>
        <w:autoSpaceDN w:val="0"/>
        <w:adjustRightInd w:val="0"/>
        <w:rPr>
          <w:color w:val="FF0000"/>
        </w:rPr>
      </w:pPr>
      <w:r>
        <w:rPr>
          <w:rFonts w:cstheme="minorHAnsi"/>
        </w:rPr>
        <w:t xml:space="preserve">The team observed 52 classes during the </w:t>
      </w:r>
      <w:r w:rsidR="007239C9">
        <w:rPr>
          <w:rFonts w:cstheme="minorHAnsi"/>
        </w:rPr>
        <w:t>3</w:t>
      </w:r>
      <w:r>
        <w:rPr>
          <w:rFonts w:cstheme="minorHAnsi"/>
        </w:rPr>
        <w:t xml:space="preserve">-day visit, 27 academic classes and 25 CVTE classes. </w:t>
      </w:r>
      <w:r>
        <w:t xml:space="preserve"> The observations were approximately 20 minutes in length. All review team members collected data using </w:t>
      </w:r>
      <w:r>
        <w:lastRenderedPageBreak/>
        <w:t xml:space="preserve">DESE’s Instructional Inventory, a tool for recording observed characteristics of standards-based teaching. This data is presented in Appendix C. </w:t>
      </w:r>
    </w:p>
    <w:p w14:paraId="4A1E0D45" w14:textId="06929815" w:rsidR="005B52F1" w:rsidRPr="00933542" w:rsidRDefault="008E3ECE" w:rsidP="008E3ECE">
      <w:pPr>
        <w:tabs>
          <w:tab w:val="left" w:pos="360"/>
          <w:tab w:val="left" w:pos="720"/>
          <w:tab w:val="left" w:pos="1080"/>
          <w:tab w:val="left" w:pos="1440"/>
          <w:tab w:val="left" w:pos="1800"/>
          <w:tab w:val="left" w:pos="2160"/>
        </w:tabs>
        <w:rPr>
          <w:rFonts w:eastAsia="Times New Roman" w:cstheme="minorHAnsi"/>
        </w:rPr>
      </w:pPr>
      <w:r>
        <w:rPr>
          <w:rFonts w:eastAsia="Times New Roman" w:cstheme="minorHAnsi"/>
        </w:rPr>
        <w:t xml:space="preserve">In observed classrooms throughout the school, review team members found that teachers had strong subject matter knowledge and students understood what they were learning and why.  In observed academic classrooms, team members observed a lower incidence of students engaging in </w:t>
      </w:r>
      <w:proofErr w:type="gramStart"/>
      <w:r>
        <w:rPr>
          <w:rFonts w:eastAsia="Times New Roman" w:cstheme="minorHAnsi"/>
        </w:rPr>
        <w:t>higher-order</w:t>
      </w:r>
      <w:proofErr w:type="gramEnd"/>
      <w:r>
        <w:rPr>
          <w:rFonts w:eastAsia="Times New Roman" w:cstheme="minorHAnsi"/>
        </w:rPr>
        <w:t xml:space="preserve"> thinking or communicating their ideas and thinking with each other and of teachers using a variety of instructional strategies than in CVTE classrooms. </w:t>
      </w:r>
      <w:r w:rsidR="005B52F1" w:rsidRPr="00933542">
        <w:rPr>
          <w:rFonts w:eastAsia="Times New Roman" w:cstheme="minorHAnsi"/>
        </w:rPr>
        <w:t xml:space="preserve">   </w:t>
      </w:r>
    </w:p>
    <w:p w14:paraId="25AFBD5F" w14:textId="63487B7B" w:rsidR="007C01ED" w:rsidRDefault="005B52F1" w:rsidP="007C01ED">
      <w:pPr>
        <w:rPr>
          <w:b/>
          <w:sz w:val="28"/>
        </w:rPr>
      </w:pPr>
      <w:r>
        <w:rPr>
          <w:b/>
          <w:sz w:val="28"/>
        </w:rPr>
        <w:t>S</w:t>
      </w:r>
      <w:r w:rsidR="007C01ED" w:rsidRPr="007C01ED">
        <w:rPr>
          <w:b/>
          <w:sz w:val="28"/>
        </w:rPr>
        <w:t>trengths</w:t>
      </w:r>
    </w:p>
    <w:p w14:paraId="57A25869" w14:textId="456F8021" w:rsidR="000D3846" w:rsidRPr="00A83F8C" w:rsidRDefault="000D3846" w:rsidP="00CB2E92">
      <w:pPr>
        <w:pStyle w:val="ListParagraph"/>
        <w:numPr>
          <w:ilvl w:val="0"/>
          <w:numId w:val="52"/>
        </w:numPr>
        <w:tabs>
          <w:tab w:val="left" w:pos="360"/>
          <w:tab w:val="left" w:pos="720"/>
          <w:tab w:val="left" w:pos="1080"/>
          <w:tab w:val="left" w:pos="1440"/>
          <w:tab w:val="left" w:pos="1800"/>
          <w:tab w:val="left" w:pos="2160"/>
        </w:tabs>
        <w:ind w:left="360"/>
        <w:contextualSpacing w:val="0"/>
        <w:rPr>
          <w:rFonts w:eastAsia="Times New Roman" w:cstheme="minorHAnsi"/>
        </w:rPr>
      </w:pPr>
      <w:r w:rsidRPr="00A83F8C">
        <w:rPr>
          <w:rFonts w:eastAsia="Times New Roman" w:cstheme="minorHAnsi"/>
        </w:rPr>
        <w:t xml:space="preserve">Throughout the school, instruction benefits from teachers’ knowledge of subject matter, from students understanding what they are learning and why, and from a classroom climate that supports teaching and learning.   </w:t>
      </w:r>
    </w:p>
    <w:p w14:paraId="1BCC11A2" w14:textId="4FA52E08" w:rsidR="00296CA8" w:rsidRPr="00A83F8C" w:rsidRDefault="00296CA8" w:rsidP="00CB2E92">
      <w:pPr>
        <w:pStyle w:val="ListParagraph"/>
        <w:numPr>
          <w:ilvl w:val="0"/>
          <w:numId w:val="52"/>
        </w:numPr>
        <w:ind w:left="360"/>
        <w:contextualSpacing w:val="0"/>
      </w:pPr>
      <w:r w:rsidRPr="00A83F8C">
        <w:t>The high school has implemented a balanced system of assessments to measure the academic and career, vocational, technical education (CVTE) competency skills of students and to effectively place incoming and enrolled students in academic and CVTE classes.  The district is piloting a data management system to enable teachers to use data more effectively to improve instruction.</w:t>
      </w:r>
    </w:p>
    <w:p w14:paraId="43E0E08B" w14:textId="61EBF328" w:rsidR="00244276" w:rsidRPr="00A83F8C" w:rsidRDefault="00244276" w:rsidP="00CB2E92">
      <w:pPr>
        <w:pStyle w:val="ListParagraph"/>
        <w:numPr>
          <w:ilvl w:val="6"/>
          <w:numId w:val="52"/>
        </w:numPr>
        <w:tabs>
          <w:tab w:val="left" w:pos="360"/>
          <w:tab w:val="left" w:pos="720"/>
          <w:tab w:val="left" w:pos="1080"/>
          <w:tab w:val="left" w:pos="1440"/>
          <w:tab w:val="left" w:pos="1800"/>
        </w:tabs>
        <w:ind w:left="360"/>
        <w:contextualSpacing w:val="0"/>
      </w:pPr>
      <w:r w:rsidRPr="00A83F8C">
        <w:t>The district has a well-resourced tiered system of support that provides academic, behavioral, and emotional support to its students.</w:t>
      </w:r>
    </w:p>
    <w:p w14:paraId="2DFF3D10" w14:textId="0D8E6616" w:rsidR="00D4636F" w:rsidRPr="00A83F8C" w:rsidRDefault="00D4636F" w:rsidP="00CB2E92">
      <w:pPr>
        <w:pStyle w:val="ListParagraph"/>
        <w:numPr>
          <w:ilvl w:val="0"/>
          <w:numId w:val="52"/>
        </w:numPr>
        <w:tabs>
          <w:tab w:val="left" w:pos="360"/>
          <w:tab w:val="left" w:pos="720"/>
          <w:tab w:val="left" w:pos="1080"/>
          <w:tab w:val="left" w:pos="1440"/>
          <w:tab w:val="left" w:pos="1800"/>
          <w:tab w:val="left" w:pos="2160"/>
        </w:tabs>
        <w:ind w:left="360"/>
        <w:contextualSpacing w:val="0"/>
        <w:rPr>
          <w:i/>
        </w:rPr>
      </w:pPr>
      <w:r w:rsidRPr="00A83F8C">
        <w:t>The district has pursued opportunities in outside organizations and industry to enhance the learning experience of its students, to improve opportunities for post-secondary employment, and to support students’ health and wellness.</w:t>
      </w:r>
    </w:p>
    <w:p w14:paraId="7C364F44" w14:textId="1E62B68A" w:rsidR="007C01ED" w:rsidRDefault="00602AE2" w:rsidP="007C01ED">
      <w:pPr>
        <w:rPr>
          <w:b/>
          <w:sz w:val="28"/>
        </w:rPr>
      </w:pPr>
      <w:r>
        <w:rPr>
          <w:b/>
          <w:sz w:val="28"/>
        </w:rPr>
        <w:t>Challenges and Areas for</w:t>
      </w:r>
      <w:r w:rsidR="007C01ED" w:rsidRPr="007C01ED">
        <w:rPr>
          <w:b/>
          <w:sz w:val="28"/>
        </w:rPr>
        <w:t xml:space="preserve"> Growth</w:t>
      </w:r>
    </w:p>
    <w:p w14:paraId="429A4376" w14:textId="2EB3D3FA" w:rsidR="00797446" w:rsidRPr="00A83F8C" w:rsidRDefault="00797446" w:rsidP="00EE12FF">
      <w:pPr>
        <w:pStyle w:val="ListParagraph"/>
        <w:numPr>
          <w:ilvl w:val="0"/>
          <w:numId w:val="54"/>
        </w:numPr>
        <w:tabs>
          <w:tab w:val="left" w:pos="360"/>
          <w:tab w:val="left" w:pos="720"/>
          <w:tab w:val="left" w:pos="1080"/>
          <w:tab w:val="left" w:pos="1440"/>
          <w:tab w:val="left" w:pos="1800"/>
        </w:tabs>
        <w:ind w:left="360"/>
        <w:contextualSpacing w:val="0"/>
        <w:rPr>
          <w:rFonts w:eastAsia="Times New Roman" w:cs="Times New Roman"/>
        </w:rPr>
      </w:pPr>
      <w:r w:rsidRPr="00A83F8C">
        <w:rPr>
          <w:rFonts w:eastAsia="Times New Roman" w:cs="Times New Roman"/>
        </w:rPr>
        <w:t>The documentation of curriculum is a schoolwide expectation; however, the district does not have a formal and cyclical process/timeline for ongoing curriculum development, review, and revision.</w:t>
      </w:r>
    </w:p>
    <w:p w14:paraId="1AD4E0E5" w14:textId="01153EBF" w:rsidR="00797446" w:rsidRPr="00A83F8C" w:rsidRDefault="00797446" w:rsidP="00CB2E92">
      <w:pPr>
        <w:pStyle w:val="ListParagraph"/>
        <w:numPr>
          <w:ilvl w:val="0"/>
          <w:numId w:val="54"/>
        </w:numPr>
        <w:tabs>
          <w:tab w:val="left" w:pos="360"/>
          <w:tab w:val="left" w:pos="720"/>
          <w:tab w:val="left" w:pos="1080"/>
          <w:tab w:val="left" w:pos="1440"/>
          <w:tab w:val="left" w:pos="1800"/>
        </w:tabs>
        <w:ind w:left="360"/>
        <w:contextualSpacing w:val="0"/>
        <w:rPr>
          <w:rFonts w:eastAsia="Times New Roman" w:cs="Times New Roman"/>
          <w:i/>
        </w:rPr>
      </w:pPr>
      <w:r w:rsidRPr="00A83F8C">
        <w:rPr>
          <w:rFonts w:eastAsia="Times New Roman" w:cs="Times New Roman"/>
        </w:rPr>
        <w:t xml:space="preserve">Academic and career, vocational, technical education curricula in the district are not </w:t>
      </w:r>
      <w:r w:rsidR="00106CFD" w:rsidRPr="00A83F8C">
        <w:rPr>
          <w:rFonts w:eastAsia="Times New Roman" w:cs="Times New Roman"/>
        </w:rPr>
        <w:t>sufficiently</w:t>
      </w:r>
      <w:r w:rsidRPr="00A83F8C">
        <w:rPr>
          <w:rFonts w:eastAsia="Times New Roman" w:cs="Times New Roman"/>
        </w:rPr>
        <w:t xml:space="preserve"> integrated.</w:t>
      </w:r>
    </w:p>
    <w:p w14:paraId="2B0902A3" w14:textId="04382EEB" w:rsidR="004A48F8" w:rsidRPr="00A83F8C" w:rsidRDefault="00DE5FC1" w:rsidP="00EE12FF">
      <w:pPr>
        <w:pStyle w:val="ListParagraph"/>
        <w:numPr>
          <w:ilvl w:val="0"/>
          <w:numId w:val="54"/>
        </w:numPr>
        <w:tabs>
          <w:tab w:val="left" w:pos="360"/>
          <w:tab w:val="left" w:pos="720"/>
          <w:tab w:val="left" w:pos="1080"/>
          <w:tab w:val="left" w:pos="1440"/>
          <w:tab w:val="left" w:pos="1800"/>
        </w:tabs>
        <w:ind w:left="360"/>
        <w:contextualSpacing w:val="0"/>
        <w:rPr>
          <w:rFonts w:eastAsia="Times New Roman" w:cstheme="minorHAnsi"/>
        </w:rPr>
      </w:pPr>
      <w:r w:rsidRPr="00A83F8C">
        <w:rPr>
          <w:rFonts w:eastAsia="Times New Roman" w:cstheme="minorHAnsi"/>
        </w:rPr>
        <w:t xml:space="preserve">Systems and supports for monitoring instruction do not foster continuous improvement across all curriculum areas.  High expectations of performance are not clearly articulated or monitored.  </w:t>
      </w:r>
    </w:p>
    <w:p w14:paraId="3FA21D95" w14:textId="3AE20211" w:rsidR="00296CA8" w:rsidRPr="00A83F8C" w:rsidRDefault="004A48F8" w:rsidP="00EE12FF">
      <w:pPr>
        <w:pStyle w:val="ListParagraph"/>
        <w:numPr>
          <w:ilvl w:val="0"/>
          <w:numId w:val="54"/>
        </w:numPr>
        <w:tabs>
          <w:tab w:val="left" w:pos="360"/>
          <w:tab w:val="left" w:pos="720"/>
          <w:tab w:val="left" w:pos="1080"/>
          <w:tab w:val="left" w:pos="1440"/>
          <w:tab w:val="left" w:pos="1800"/>
          <w:tab w:val="left" w:pos="2160"/>
        </w:tabs>
        <w:ind w:left="360"/>
        <w:contextualSpacing w:val="0"/>
        <w:rPr>
          <w:rFonts w:eastAsia="Times New Roman" w:cs="Times New Roman"/>
        </w:rPr>
      </w:pPr>
      <w:r w:rsidRPr="00A83F8C">
        <w:rPr>
          <w:rFonts w:eastAsia="Times New Roman" w:cstheme="minorHAnsi"/>
        </w:rPr>
        <w:t>In observed</w:t>
      </w:r>
      <w:r w:rsidRPr="00A83F8C">
        <w:rPr>
          <w:rFonts w:eastAsia="Times New Roman" w:cs="Times New Roman"/>
        </w:rPr>
        <w:t xml:space="preserve"> academic classes, team members observed a lower incidence of students engaging in </w:t>
      </w:r>
      <w:proofErr w:type="gramStart"/>
      <w:r w:rsidRPr="00A83F8C">
        <w:rPr>
          <w:rFonts w:eastAsia="Times New Roman" w:cs="Times New Roman"/>
        </w:rPr>
        <w:t>higher-order</w:t>
      </w:r>
      <w:proofErr w:type="gramEnd"/>
      <w:r w:rsidRPr="00A83F8C">
        <w:rPr>
          <w:rFonts w:eastAsia="Times New Roman" w:cs="Times New Roman"/>
        </w:rPr>
        <w:t xml:space="preserve"> thinking and challenging tasks, communicating their ideas and thinking with each other, and of teachers using a variety of instructional strategies than in career, vocational, technical education classrooms. Both academic and CVTE classrooms, overall, demonstrated a need for improvement.  </w:t>
      </w:r>
    </w:p>
    <w:p w14:paraId="45E26DF7" w14:textId="369C355D" w:rsidR="00296CA8" w:rsidRPr="00A83F8C" w:rsidRDefault="00296CA8" w:rsidP="00EE12FF">
      <w:pPr>
        <w:widowControl w:val="0"/>
        <w:numPr>
          <w:ilvl w:val="0"/>
          <w:numId w:val="54"/>
        </w:numPr>
        <w:tabs>
          <w:tab w:val="left" w:pos="360"/>
          <w:tab w:val="left" w:pos="1080"/>
          <w:tab w:val="left" w:pos="1440"/>
        </w:tabs>
        <w:overflowPunct w:val="0"/>
        <w:adjustRightInd w:val="0"/>
        <w:ind w:left="360"/>
        <w:rPr>
          <w:rFonts w:ascii="Calibri" w:eastAsia="Cambria" w:hAnsi="Calibri" w:cs="Calibri"/>
          <w:bCs/>
          <w:iCs/>
        </w:rPr>
      </w:pPr>
      <w:r w:rsidRPr="00A83F8C">
        <w:rPr>
          <w:rFonts w:eastAsia="Cambria" w:cs="Calibri"/>
          <w:bCs/>
          <w:iCs/>
        </w:rPr>
        <w:t xml:space="preserve"> Academic and career, vocational, technical education (CVTE) cluster and curriculum teams do not </w:t>
      </w:r>
      <w:r w:rsidRPr="00A83F8C">
        <w:rPr>
          <w:rFonts w:eastAsia="Cambria" w:cs="Calibri"/>
          <w:bCs/>
          <w:iCs/>
        </w:rPr>
        <w:lastRenderedPageBreak/>
        <w:t>have a thorough and consistent approach to using data to improve teaching and learning.</w:t>
      </w:r>
    </w:p>
    <w:p w14:paraId="0E9EBD16" w14:textId="47272A30" w:rsidR="00696E92" w:rsidRPr="00A83F8C" w:rsidRDefault="00696E92" w:rsidP="00EE12FF">
      <w:pPr>
        <w:pStyle w:val="ListParagraph"/>
        <w:numPr>
          <w:ilvl w:val="6"/>
          <w:numId w:val="54"/>
        </w:numPr>
        <w:tabs>
          <w:tab w:val="left" w:pos="360"/>
          <w:tab w:val="left" w:pos="720"/>
          <w:tab w:val="left" w:pos="1080"/>
          <w:tab w:val="left" w:pos="1440"/>
          <w:tab w:val="left" w:pos="1800"/>
        </w:tabs>
        <w:ind w:left="360"/>
        <w:contextualSpacing w:val="0"/>
      </w:pPr>
      <w:r w:rsidRPr="00A83F8C">
        <w:t>The district’s rates of students’ in-school and out-of-school suspension are generally high compared with the rates for students in grades 9–12 across the state. There is not a consensus in the district on how to address students’ misconduct.</w:t>
      </w:r>
    </w:p>
    <w:p w14:paraId="5465EEBC" w14:textId="52986D82" w:rsidR="007C01ED" w:rsidRDefault="007C01ED" w:rsidP="007C01ED">
      <w:pPr>
        <w:rPr>
          <w:b/>
          <w:sz w:val="28"/>
        </w:rPr>
      </w:pPr>
      <w:r w:rsidRPr="007C01ED">
        <w:rPr>
          <w:b/>
          <w:sz w:val="28"/>
        </w:rPr>
        <w:t>Recommendations</w:t>
      </w:r>
    </w:p>
    <w:p w14:paraId="1EB8C7B2" w14:textId="77777777" w:rsidR="00D41836" w:rsidRPr="00A83F8C" w:rsidRDefault="00D41836" w:rsidP="00D41836">
      <w:pPr>
        <w:pStyle w:val="ListParagraph"/>
        <w:numPr>
          <w:ilvl w:val="0"/>
          <w:numId w:val="55"/>
        </w:numPr>
        <w:ind w:left="360"/>
        <w:contextualSpacing w:val="0"/>
        <w:rPr>
          <w:rFonts w:eastAsia="Times New Roman" w:cs="Times New Roman"/>
          <w:bCs/>
        </w:rPr>
      </w:pPr>
      <w:r w:rsidRPr="00A83F8C">
        <w:rPr>
          <w:rFonts w:eastAsia="Times New Roman" w:cs="Times New Roman"/>
          <w:bCs/>
        </w:rPr>
        <w:t xml:space="preserve">The district should implement a formal process for </w:t>
      </w:r>
      <w:r w:rsidRPr="00A83F8C">
        <w:rPr>
          <w:rFonts w:eastAsia="Times New Roman" w:cs="Times New Roman"/>
        </w:rPr>
        <w:t>ongoing curriculum development, review, and revision. It should</w:t>
      </w:r>
      <w:r w:rsidRPr="00A83F8C">
        <w:rPr>
          <w:rFonts w:eastAsia="Times New Roman" w:cs="Times New Roman"/>
          <w:bCs/>
        </w:rPr>
        <w:t xml:space="preserve"> continue to develop its curriculum to ensure that the district has a fully documented, aligned, and integrated curriculum that is consistently implemented and effectively delivered.</w:t>
      </w:r>
    </w:p>
    <w:p w14:paraId="31D1BE2C" w14:textId="77777777" w:rsidR="00D41836" w:rsidRPr="00A83F8C" w:rsidRDefault="00D41836" w:rsidP="00D41836">
      <w:pPr>
        <w:pStyle w:val="ListParagraph"/>
        <w:numPr>
          <w:ilvl w:val="0"/>
          <w:numId w:val="55"/>
        </w:numPr>
        <w:ind w:left="360"/>
        <w:contextualSpacing w:val="0"/>
        <w:rPr>
          <w:rFonts w:eastAsia="Times New Roman" w:cs="Times New Roman"/>
        </w:rPr>
      </w:pPr>
      <w:r w:rsidRPr="00A83F8C">
        <w:rPr>
          <w:rFonts w:eastAsia="Times New Roman" w:cs="Times New Roman"/>
        </w:rPr>
        <w:t xml:space="preserve">The district should ensure that all teachers provide effective instruction that challenges and supports all students and should clarify the roles and responsibilities of CVTE leaders.   </w:t>
      </w:r>
    </w:p>
    <w:p w14:paraId="567974E6" w14:textId="77777777" w:rsidR="00D41836" w:rsidRPr="00A83F8C" w:rsidRDefault="00D41836" w:rsidP="00D41836">
      <w:pPr>
        <w:pStyle w:val="ListParagraph"/>
        <w:widowControl w:val="0"/>
        <w:numPr>
          <w:ilvl w:val="0"/>
          <w:numId w:val="55"/>
        </w:numPr>
        <w:overflowPunct w:val="0"/>
        <w:adjustRightInd w:val="0"/>
        <w:ind w:left="360"/>
        <w:contextualSpacing w:val="0"/>
        <w:jc w:val="both"/>
        <w:rPr>
          <w:rFonts w:ascii="Calibri" w:eastAsia="Times New Roman" w:hAnsi="Calibri" w:cs="Calibri"/>
          <w:bCs/>
          <w:kern w:val="28"/>
        </w:rPr>
      </w:pPr>
      <w:r w:rsidRPr="00A83F8C">
        <w:rPr>
          <w:rFonts w:eastAsia="Times New Roman" w:cs="Calibri"/>
          <w:bCs/>
          <w:kern w:val="28"/>
        </w:rPr>
        <w:t>The school should build educators’ capacity</w:t>
      </w:r>
      <w:r w:rsidRPr="00A83F8C">
        <w:rPr>
          <w:rFonts w:ascii="Calibri" w:eastAsia="Times New Roman" w:hAnsi="Calibri" w:cs="Calibri"/>
          <w:bCs/>
          <w:kern w:val="28"/>
        </w:rPr>
        <w:t xml:space="preserve"> to analyz</w:t>
      </w:r>
      <w:r w:rsidRPr="00A83F8C">
        <w:rPr>
          <w:rFonts w:eastAsia="Times New Roman" w:cs="Calibri"/>
          <w:bCs/>
          <w:kern w:val="28"/>
        </w:rPr>
        <w:t>e and use data to improve teaching and learning.</w:t>
      </w:r>
    </w:p>
    <w:p w14:paraId="0C86905F" w14:textId="61935498" w:rsidR="00D41836" w:rsidRPr="00A83F8C" w:rsidRDefault="00D41836" w:rsidP="00D41836">
      <w:pPr>
        <w:pStyle w:val="ListParagraph"/>
        <w:numPr>
          <w:ilvl w:val="6"/>
          <w:numId w:val="55"/>
        </w:numPr>
        <w:tabs>
          <w:tab w:val="left" w:pos="360"/>
          <w:tab w:val="left" w:pos="720"/>
          <w:tab w:val="left" w:pos="1080"/>
          <w:tab w:val="left" w:pos="1440"/>
          <w:tab w:val="left" w:pos="1800"/>
        </w:tabs>
        <w:ind w:left="360"/>
        <w:contextualSpacing w:val="0"/>
        <w:rPr>
          <w:i/>
        </w:rPr>
      </w:pPr>
      <w:r w:rsidRPr="00A83F8C">
        <w:t xml:space="preserve">The district should ensure that its School Improvement Plan includes </w:t>
      </w:r>
      <w:r>
        <w:t>measurable student performance</w:t>
      </w:r>
      <w:r w:rsidRPr="00A83F8C">
        <w:t xml:space="preserve"> goals for its social-emotional learning initiative that are based on an analysis of historical, longitudinal, and current disaggregated student data.</w:t>
      </w:r>
      <w:r>
        <w:t xml:space="preserve"> </w:t>
      </w:r>
    </w:p>
    <w:p w14:paraId="3FEAC7DF" w14:textId="215D46CF" w:rsidR="001974DB" w:rsidRDefault="00D41836" w:rsidP="00D41836">
      <w:pPr>
        <w:pStyle w:val="ListParagraph"/>
        <w:numPr>
          <w:ilvl w:val="2"/>
          <w:numId w:val="55"/>
        </w:numPr>
        <w:tabs>
          <w:tab w:val="left" w:pos="0"/>
          <w:tab w:val="left" w:pos="360"/>
          <w:tab w:val="left" w:pos="1080"/>
          <w:tab w:val="left" w:pos="1440"/>
          <w:tab w:val="left" w:pos="1800"/>
          <w:tab w:val="left" w:pos="2160"/>
        </w:tabs>
        <w:ind w:left="360"/>
        <w:contextualSpacing w:val="0"/>
        <w:rPr>
          <w:b/>
        </w:rPr>
      </w:pPr>
      <w:r w:rsidRPr="00A83F8C">
        <w:t>The district should strengthen its efforts to improve student attendance. It should build educators’ capacity to identify, understand, and respond to the underlying causes of student behavior in order to reduce the need to rely on suspension as a response to misconduct.</w:t>
      </w:r>
    </w:p>
    <w:p w14:paraId="72AD519E" w14:textId="77777777" w:rsidR="00296CA8" w:rsidRPr="00CB2E92" w:rsidRDefault="00296CA8" w:rsidP="00CB2E92">
      <w:pPr>
        <w:ind w:left="360"/>
        <w:rPr>
          <w:rFonts w:eastAsia="Times New Roman" w:cs="Times New Roman"/>
          <w:b/>
          <w:bCs/>
        </w:rPr>
      </w:pPr>
    </w:p>
    <w:p w14:paraId="3CADE84C" w14:textId="77777777" w:rsidR="00626879" w:rsidRPr="007C01ED" w:rsidRDefault="00626879" w:rsidP="007C01ED">
      <w:pPr>
        <w:rPr>
          <w:b/>
          <w:sz w:val="28"/>
        </w:rPr>
      </w:pPr>
    </w:p>
    <w:p w14:paraId="29A8F936" w14:textId="5A7361D9" w:rsidR="008E314D" w:rsidRDefault="009107DB" w:rsidP="008E314D">
      <w:pPr>
        <w:pStyle w:val="Section"/>
        <w:tabs>
          <w:tab w:val="left" w:pos="360"/>
          <w:tab w:val="left" w:pos="720"/>
          <w:tab w:val="left" w:pos="1080"/>
          <w:tab w:val="left" w:pos="1440"/>
          <w:tab w:val="left" w:pos="1800"/>
          <w:tab w:val="left" w:pos="2160"/>
          <w:tab w:val="left" w:pos="2520"/>
          <w:tab w:val="left" w:pos="2880"/>
        </w:tabs>
        <w:outlineLvl w:val="0"/>
      </w:pPr>
      <w:bookmarkStart w:id="2" w:name="_Toc33530606"/>
      <w:r>
        <w:lastRenderedPageBreak/>
        <w:t>Greater Lowell RVTSD</w:t>
      </w:r>
      <w:r w:rsidR="008E314D" w:rsidRPr="00E93DC7">
        <w:t xml:space="preserve"> </w:t>
      </w:r>
      <w:r w:rsidR="00216887">
        <w:t>Targeted</w:t>
      </w:r>
      <w:r w:rsidR="00216887" w:rsidRPr="00E93DC7">
        <w:t xml:space="preserve"> </w:t>
      </w:r>
      <w:r w:rsidR="008E314D" w:rsidRPr="00E93DC7">
        <w:t>District Review Overview</w:t>
      </w:r>
      <w:bookmarkEnd w:id="1"/>
      <w:bookmarkEnd w:id="2"/>
    </w:p>
    <w:p w14:paraId="526D5D9D" w14:textId="77777777"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rPr>
          <w:color w:val="C00000"/>
        </w:rPr>
      </w:pPr>
      <w:bookmarkStart w:id="3" w:name="_Toc273777149"/>
      <w:bookmarkStart w:id="4" w:name="_Toc277066412"/>
      <w:bookmarkStart w:id="5" w:name="_Toc338665638"/>
      <w:r w:rsidRPr="00C7256A">
        <w:t>Purpose</w:t>
      </w:r>
      <w:bookmarkEnd w:id="3"/>
      <w:bookmarkEnd w:id="4"/>
      <w:bookmarkEnd w:id="5"/>
    </w:p>
    <w:p w14:paraId="6A1F5405" w14:textId="72D2ABF3" w:rsidR="001F6B62" w:rsidRDefault="008E314D" w:rsidP="001F6B62">
      <w:pPr>
        <w:tabs>
          <w:tab w:val="left" w:pos="360"/>
          <w:tab w:val="left" w:pos="720"/>
          <w:tab w:val="left" w:pos="1080"/>
          <w:tab w:val="left" w:pos="1440"/>
          <w:tab w:val="left" w:pos="1800"/>
          <w:tab w:val="left" w:pos="2160"/>
          <w:tab w:val="left" w:pos="2520"/>
          <w:tab w:val="left" w:pos="2880"/>
        </w:tabs>
      </w:pPr>
      <w:r>
        <w:t xml:space="preserve">Conducted under Chapter 15, Section 55A of the Massachusetts General Laws, </w:t>
      </w:r>
      <w:r w:rsidR="001E6BFA">
        <w:t xml:space="preserve">targeted </w:t>
      </w:r>
      <w:r>
        <w:t xml:space="preserve">district reviews </w:t>
      </w:r>
      <w:r w:rsidRPr="00E06B74">
        <w:t xml:space="preserve">support </w:t>
      </w:r>
      <w:r>
        <w:t xml:space="preserve">local school </w:t>
      </w:r>
      <w:r w:rsidRPr="00E06B74">
        <w:t xml:space="preserve">districts in establishing or strengthening a cycle of continuous improvement. </w:t>
      </w:r>
      <w:r>
        <w:t>Reviews</w:t>
      </w:r>
      <w:r w:rsidRPr="00E06B74">
        <w:t xml:space="preserve"> consid</w:t>
      </w:r>
      <w:r>
        <w:t xml:space="preserve">er carefully the effectiveness </w:t>
      </w:r>
      <w:r w:rsidRPr="00E06B74">
        <w:t xml:space="preserve">of systemwide </w:t>
      </w:r>
      <w:r w:rsidR="0036533B" w:rsidRPr="00E06B74">
        <w:t>functions</w:t>
      </w:r>
      <w:r w:rsidR="0036533B">
        <w:t>, with</w:t>
      </w:r>
      <w:r>
        <w:t xml:space="preserve"> reference </w:t>
      </w:r>
      <w:r w:rsidR="0036533B">
        <w:t xml:space="preserve">to </w:t>
      </w:r>
      <w:r w:rsidR="001E6BFA">
        <w:t>three</w:t>
      </w:r>
      <w:r w:rsidRPr="00E06B74">
        <w:t xml:space="preserve"> district standards</w:t>
      </w:r>
      <w:r>
        <w:t xml:space="preserve"> used by the Department of Elementary and Secondary Education (</w:t>
      </w:r>
      <w:r w:rsidR="009107DB">
        <w:t>D</w:t>
      </w:r>
      <w:r>
        <w:t>ESE</w:t>
      </w:r>
      <w:r w:rsidR="001E6BFA">
        <w:t xml:space="preserve">). Targeted reviews address one of the following sets of three standards: </w:t>
      </w:r>
      <w:r w:rsidR="009637D8" w:rsidRPr="009637D8">
        <w:rPr>
          <w:b/>
        </w:rPr>
        <w:t>Governance and Administrative Systems</w:t>
      </w:r>
      <w:r w:rsidR="001E6BFA">
        <w:t xml:space="preserve"> (L</w:t>
      </w:r>
      <w:r w:rsidR="001E6BFA" w:rsidRPr="00086618">
        <w:t xml:space="preserve">eadership </w:t>
      </w:r>
      <w:r w:rsidRPr="00086618">
        <w:t xml:space="preserve">and </w:t>
      </w:r>
      <w:r w:rsidR="001E6BFA">
        <w:t>G</w:t>
      </w:r>
      <w:r w:rsidR="001E6BFA" w:rsidRPr="00086618">
        <w:t>overnance</w:t>
      </w:r>
      <w:r w:rsidRPr="00086618">
        <w:t xml:space="preserve">, </w:t>
      </w:r>
      <w:r w:rsidR="001E6BFA">
        <w:t xml:space="preserve">Human Resources and Professional Development, and Financial and Asset Management standards) or </w:t>
      </w:r>
      <w:r w:rsidR="009637D8" w:rsidRPr="009637D8">
        <w:rPr>
          <w:b/>
        </w:rPr>
        <w:t>Student-Centered Systems</w:t>
      </w:r>
      <w:r w:rsidR="001E6BFA">
        <w:t xml:space="preserve"> (C</w:t>
      </w:r>
      <w:r w:rsidR="001E6BFA" w:rsidRPr="00086618">
        <w:t xml:space="preserve">urriculum </w:t>
      </w:r>
      <w:r w:rsidRPr="00086618">
        <w:t xml:space="preserve">and </w:t>
      </w:r>
      <w:r w:rsidR="001E6BFA">
        <w:t>I</w:t>
      </w:r>
      <w:r w:rsidR="001E6BFA" w:rsidRPr="00086618">
        <w:t>nstruction</w:t>
      </w:r>
      <w:r w:rsidRPr="00086618">
        <w:t xml:space="preserve">, </w:t>
      </w:r>
      <w:r w:rsidR="001E6BFA">
        <w:t>A</w:t>
      </w:r>
      <w:r w:rsidR="001E6BFA" w:rsidRPr="00086618">
        <w:t>ssessment</w:t>
      </w:r>
      <w:r w:rsidRPr="00086618">
        <w:t xml:space="preserve">, </w:t>
      </w:r>
      <w:r w:rsidR="001E6BFA">
        <w:t>and S</w:t>
      </w:r>
      <w:r w:rsidR="001E6BFA" w:rsidRPr="00086618">
        <w:t xml:space="preserve">tudent </w:t>
      </w:r>
      <w:r w:rsidR="001E6BFA">
        <w:t>S</w:t>
      </w:r>
      <w:r w:rsidR="001E6BFA" w:rsidRPr="00086618">
        <w:t>upport</w:t>
      </w:r>
      <w:r w:rsidR="001E6BFA">
        <w:t xml:space="preserve"> standards)</w:t>
      </w:r>
      <w:r w:rsidR="0036533B" w:rsidRPr="00086618">
        <w:t>.</w:t>
      </w:r>
      <w:r w:rsidR="0036533B">
        <w:t xml:space="preserve"> </w:t>
      </w:r>
      <w:r w:rsidR="00551677">
        <w:t xml:space="preserve">All targeted reviews include finding(s) about instruction based on classroom observations. </w:t>
      </w:r>
      <w:r w:rsidR="00F543FB">
        <w:t>A targeted review</w:t>
      </w:r>
      <w:r w:rsidR="00F543FB" w:rsidRPr="00E06B74">
        <w:t xml:space="preserve"> identif</w:t>
      </w:r>
      <w:r w:rsidR="00F543FB">
        <w:t xml:space="preserve">ies </w:t>
      </w:r>
      <w:r w:rsidRPr="00E06B74">
        <w:t>systems and practices that may be impeding improvement as well as those most likely to be contributi</w:t>
      </w:r>
      <w:r>
        <w:t>ng to positive results.</w:t>
      </w:r>
      <w:r w:rsidR="00F543FB">
        <w:t xml:space="preserve"> </w:t>
      </w:r>
      <w:r w:rsidR="00F543FB" w:rsidRPr="00DC6F32">
        <w:rPr>
          <w:rFonts w:cs="Calibri"/>
          <w:bCs/>
        </w:rPr>
        <w:t xml:space="preserve"> In addition, </w:t>
      </w:r>
      <w:r w:rsidR="00F543FB">
        <w:rPr>
          <w:rFonts w:cs="Calibri"/>
          <w:bCs/>
        </w:rPr>
        <w:t xml:space="preserve">the </w:t>
      </w:r>
      <w:r w:rsidR="00F543FB" w:rsidRPr="00DC6F32">
        <w:rPr>
          <w:rFonts w:cs="Calibri"/>
          <w:bCs/>
        </w:rPr>
        <w:t xml:space="preserve">targeted district review </w:t>
      </w:r>
      <w:r w:rsidR="00F543FB">
        <w:rPr>
          <w:rFonts w:cs="Calibri"/>
          <w:bCs/>
        </w:rPr>
        <w:t>is</w:t>
      </w:r>
      <w:r w:rsidR="00F543FB" w:rsidRPr="00DC6F32">
        <w:rPr>
          <w:rFonts w:cs="Calibri"/>
          <w:bCs/>
        </w:rPr>
        <w:t xml:space="preserve"> designed to promote district reflection on its own performance and potential next steps.</w:t>
      </w:r>
      <w:r w:rsidR="00A47921">
        <w:rPr>
          <w:rFonts w:cs="Calibri"/>
          <w:bCs/>
        </w:rPr>
        <w:t xml:space="preserve"> </w:t>
      </w:r>
      <w:r w:rsidR="001437C8">
        <w:t>D</w:t>
      </w:r>
      <w:r w:rsidR="001F6B62">
        <w:t>ESE</w:t>
      </w:r>
      <w:r w:rsidR="00276AFE">
        <w:t xml:space="preserve"> also</w:t>
      </w:r>
      <w:r w:rsidR="001F6B62">
        <w:t xml:space="preserve"> uses review reports to identify resources and/or technical assistance to provide to the district. </w:t>
      </w:r>
    </w:p>
    <w:p w14:paraId="63395C8B" w14:textId="0FEC5F99" w:rsidR="00A47921" w:rsidRPr="00DB6CDB" w:rsidRDefault="00A47921" w:rsidP="00A47921">
      <w:pPr>
        <w:tabs>
          <w:tab w:val="left" w:pos="360"/>
          <w:tab w:val="left" w:pos="720"/>
          <w:tab w:val="left" w:pos="1080"/>
          <w:tab w:val="left" w:pos="1440"/>
          <w:tab w:val="left" w:pos="1800"/>
          <w:tab w:val="left" w:pos="2160"/>
          <w:tab w:val="left" w:pos="2520"/>
          <w:tab w:val="left" w:pos="2880"/>
        </w:tabs>
      </w:pPr>
      <w:r w:rsidRPr="00DB6CDB">
        <w:t xml:space="preserve">This targeted review by the Office of District Reviews and Monitoring focused on the following standards: </w:t>
      </w:r>
      <w:r w:rsidR="009107DB" w:rsidRPr="00DB6CDB">
        <w:t>Curriculum and Instruction</w:t>
      </w:r>
      <w:r w:rsidRPr="00DB6CDB">
        <w:t xml:space="preserve">, </w:t>
      </w:r>
      <w:r w:rsidR="009107DB" w:rsidRPr="00DB6CDB">
        <w:t>Assessment</w:t>
      </w:r>
      <w:r w:rsidRPr="00DB6CDB">
        <w:t xml:space="preserve">, and </w:t>
      </w:r>
      <w:r w:rsidR="009107DB" w:rsidRPr="00DB6CDB">
        <w:t>Student Support</w:t>
      </w:r>
      <w:r w:rsidRPr="00DB6CDB">
        <w:t xml:space="preserve">. </w:t>
      </w:r>
    </w:p>
    <w:p w14:paraId="62DAC1AD" w14:textId="77777777"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bookmarkStart w:id="6" w:name="_Toc273777151"/>
      <w:bookmarkStart w:id="7" w:name="_Toc277066413"/>
      <w:bookmarkStart w:id="8" w:name="_Toc338665639"/>
      <w:r w:rsidRPr="00C7256A">
        <w:t>Methodology</w:t>
      </w:r>
      <w:bookmarkEnd w:id="6"/>
      <w:bookmarkEnd w:id="7"/>
      <w:bookmarkEnd w:id="8"/>
    </w:p>
    <w:p w14:paraId="7D44E45C" w14:textId="43BFDDD5" w:rsidR="008E314D" w:rsidRPr="00456165" w:rsidRDefault="008E314D" w:rsidP="008E314D">
      <w:pPr>
        <w:tabs>
          <w:tab w:val="left" w:pos="360"/>
          <w:tab w:val="left" w:pos="720"/>
          <w:tab w:val="left" w:pos="1080"/>
          <w:tab w:val="left" w:pos="1440"/>
          <w:tab w:val="left" w:pos="1800"/>
          <w:tab w:val="left" w:pos="2160"/>
          <w:tab w:val="left" w:pos="2520"/>
          <w:tab w:val="left" w:pos="2880"/>
        </w:tabs>
        <w:rPr>
          <w:color w:val="000080"/>
        </w:rPr>
      </w:pPr>
      <w:r>
        <w:t>R</w:t>
      </w:r>
      <w:r w:rsidRPr="00E06B74">
        <w:t xml:space="preserve">eviews collect evidence for each of the </w:t>
      </w:r>
      <w:r w:rsidR="001E6BFA">
        <w:t>three</w:t>
      </w:r>
      <w:r w:rsidR="001E6BFA" w:rsidRPr="00E06B74">
        <w:t xml:space="preserve"> </w:t>
      </w:r>
      <w:r w:rsidRPr="00E06B74">
        <w:t xml:space="preserve">district standards </w:t>
      </w:r>
      <w:r w:rsidR="001E6BFA">
        <w:t>identified as the focus of the targeted review</w:t>
      </w:r>
      <w:r w:rsidR="0036533B" w:rsidRPr="00E06B74">
        <w:t>.</w:t>
      </w:r>
      <w:r w:rsidR="0036533B">
        <w:t xml:space="preserve"> </w:t>
      </w:r>
      <w:r w:rsidR="00283792" w:rsidRPr="00E06B74">
        <w:t xml:space="preserve">Team members also observe </w:t>
      </w:r>
      <w:r w:rsidR="00283792">
        <w:t>classroom instructional practice</w:t>
      </w:r>
      <w:r w:rsidR="00283792" w:rsidRPr="00E06B74">
        <w:t>.</w:t>
      </w:r>
      <w:r w:rsidR="00D65E71">
        <w:t xml:space="preserve"> </w:t>
      </w:r>
      <w:r w:rsidR="0036533B">
        <w:t>A</w:t>
      </w:r>
      <w:r w:rsidRPr="00E06B74">
        <w:t xml:space="preserve"> district review team consist</w:t>
      </w:r>
      <w:r>
        <w:t>ing</w:t>
      </w:r>
      <w:r w:rsidRPr="00E06B74">
        <w:t xml:space="preserve"> of independent consultants with expertise in the district standards </w:t>
      </w:r>
      <w:r w:rsidR="0036533B" w:rsidRPr="00E06B74">
        <w:t>review</w:t>
      </w:r>
      <w:r w:rsidR="0036533B">
        <w:t>s documentation</w:t>
      </w:r>
      <w:r>
        <w:t>, data, and reports</w:t>
      </w:r>
      <w:r w:rsidRPr="00E06B74">
        <w:t xml:space="preserve"> for two days before conducting a </w:t>
      </w:r>
      <w:r w:rsidR="001E6BFA">
        <w:t>three</w:t>
      </w:r>
      <w:r w:rsidRPr="00E06B74">
        <w:t xml:space="preserve">-day district visit that includes </w:t>
      </w:r>
      <w:r>
        <w:t>visits to individual schools</w:t>
      </w:r>
      <w:r w:rsidRPr="00E06B74">
        <w:t xml:space="preserve">. The team </w:t>
      </w:r>
      <w:r>
        <w:t>conducts</w:t>
      </w:r>
      <w:r w:rsidRPr="00E06B74">
        <w:t xml:space="preserve"> interviews and focus group</w:t>
      </w:r>
      <w:r>
        <w:t xml:space="preserve"> sessions</w:t>
      </w:r>
      <w:r w:rsidRPr="00E06B74">
        <w:t xml:space="preserve"> with such stakeholders as school committee members, teachers’ </w:t>
      </w:r>
      <w:r>
        <w:t>association</w:t>
      </w:r>
      <w:r w:rsidRPr="00E06B74">
        <w:t xml:space="preserve"> representatives, administrators, teachers, </w:t>
      </w:r>
      <w:r w:rsidR="00BF41D4">
        <w:t>students, and students’ families</w:t>
      </w:r>
      <w:r w:rsidRPr="00E06B74">
        <w:t xml:space="preserve">. </w:t>
      </w:r>
      <w:r>
        <w:t>Subsequent to the onsite review, t</w:t>
      </w:r>
      <w:r w:rsidRPr="00E06B74">
        <w:t xml:space="preserve">he team meets for two days to develop findings and recommendations before submitting </w:t>
      </w:r>
      <w:r>
        <w:t>a</w:t>
      </w:r>
      <w:r w:rsidRPr="00E06B74">
        <w:t xml:space="preserve"> draft report </w:t>
      </w:r>
      <w:r w:rsidRPr="0031064A">
        <w:t xml:space="preserve">to </w:t>
      </w:r>
      <w:r w:rsidR="009107DB">
        <w:t>D</w:t>
      </w:r>
      <w:r w:rsidRPr="0031064A">
        <w:t>ESE</w:t>
      </w:r>
      <w:r w:rsidRPr="0031064A">
        <w:rPr>
          <w:color w:val="000080"/>
        </w:rPr>
        <w:t>.</w:t>
      </w:r>
      <w:r w:rsidR="00631031">
        <w:rPr>
          <w:color w:val="000080"/>
        </w:rPr>
        <w:t xml:space="preserve"> </w:t>
      </w:r>
      <w:r w:rsidR="009107DB">
        <w:rPr>
          <w:color w:val="000080"/>
        </w:rPr>
        <w:t>D</w:t>
      </w:r>
      <w:r w:rsidR="0099518E" w:rsidRPr="00C44D92">
        <w:t>ESE edits and fact-checks the draft report and sends it to the district</w:t>
      </w:r>
      <w:r w:rsidR="0099518E">
        <w:t xml:space="preserve"> for factual review before publishing it on the </w:t>
      </w:r>
      <w:r w:rsidR="009107DB">
        <w:t>D</w:t>
      </w:r>
      <w:r w:rsidR="0099518E">
        <w:t>ESE website.</w:t>
      </w:r>
      <w:r w:rsidR="0099518E" w:rsidRPr="00C44D92">
        <w:t xml:space="preserve"> </w:t>
      </w:r>
    </w:p>
    <w:p w14:paraId="56F98772" w14:textId="77777777"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C7256A">
        <w:t>Site Visit</w:t>
      </w:r>
    </w:p>
    <w:p w14:paraId="3DCDFB27" w14:textId="6AA1C8B8"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E06B74">
        <w:t xml:space="preserve">The site visit to the </w:t>
      </w:r>
      <w:r w:rsidR="009107DB">
        <w:t xml:space="preserve">Greater Lowell Regional Vocational Technical School District </w:t>
      </w:r>
      <w:r w:rsidRPr="00E06B74">
        <w:t xml:space="preserve">was conducted from </w:t>
      </w:r>
      <w:r w:rsidR="002B7116">
        <w:t xml:space="preserve">February </w:t>
      </w:r>
      <w:r w:rsidR="009107DB" w:rsidRPr="00B37835">
        <w:t>4</w:t>
      </w:r>
      <w:r w:rsidR="002B7116">
        <w:t>–6</w:t>
      </w:r>
      <w:r w:rsidR="009107DB" w:rsidRPr="00B37835">
        <w:t>, 2019</w:t>
      </w:r>
      <w:r w:rsidRPr="00B37835">
        <w:t>.</w:t>
      </w:r>
      <w:r w:rsidRPr="00E06B74">
        <w:t xml:space="preserve"> The site visit included </w:t>
      </w:r>
      <w:r w:rsidR="00E57B68">
        <w:t>22</w:t>
      </w:r>
      <w:r w:rsidRPr="00E06B74">
        <w:t xml:space="preserve"> hours of interviews and focus groups with </w:t>
      </w:r>
      <w:r>
        <w:t>approximately</w:t>
      </w:r>
      <w:r w:rsidR="00C05490">
        <w:t xml:space="preserve"> </w:t>
      </w:r>
      <w:r w:rsidR="00292E5C">
        <w:t xml:space="preserve">65 </w:t>
      </w:r>
      <w:r w:rsidRPr="00E06B74">
        <w:t>stakeholders</w:t>
      </w:r>
      <w:r>
        <w:t>, including</w:t>
      </w:r>
      <w:r w:rsidRPr="00E06B74">
        <w:t xml:space="preserve"> school committee members</w:t>
      </w:r>
      <w:r>
        <w:t>,</w:t>
      </w:r>
      <w:r w:rsidRPr="00E06B74">
        <w:t xml:space="preserve"> district administrators</w:t>
      </w:r>
      <w:r>
        <w:t>,</w:t>
      </w:r>
      <w:r w:rsidRPr="00E06B74">
        <w:t xml:space="preserve"> school staff</w:t>
      </w:r>
      <w:r>
        <w:t>,</w:t>
      </w:r>
      <w:r w:rsidR="00C05490">
        <w:t xml:space="preserve"> </w:t>
      </w:r>
      <w:r w:rsidRPr="00B37835">
        <w:t xml:space="preserve">students, </w:t>
      </w:r>
      <w:r w:rsidR="00BF41D4">
        <w:t>students’ families,</w:t>
      </w:r>
      <w:r w:rsidRPr="00BF41D4">
        <w:t xml:space="preserve"> </w:t>
      </w:r>
      <w:r>
        <w:t>and</w:t>
      </w:r>
      <w:r w:rsidRPr="00E06B74">
        <w:t xml:space="preserve"> teachers’ association representatives. The review team conducted</w:t>
      </w:r>
      <w:r w:rsidR="00BC7F01">
        <w:t xml:space="preserve"> </w:t>
      </w:r>
      <w:r w:rsidR="00E83EB4">
        <w:t>one</w:t>
      </w:r>
      <w:r w:rsidR="00731DC0">
        <w:t xml:space="preserve"> </w:t>
      </w:r>
      <w:r w:rsidRPr="00E06B74">
        <w:t xml:space="preserve">focus group with </w:t>
      </w:r>
      <w:r w:rsidR="00E83EB4">
        <w:t>nine</w:t>
      </w:r>
      <w:r w:rsidR="00E83EB4" w:rsidRPr="00E06B74">
        <w:t xml:space="preserve"> </w:t>
      </w:r>
      <w:r w:rsidR="00C05490" w:rsidRPr="00E06B74">
        <w:t>high</w:t>
      </w:r>
      <w:r w:rsidR="00C05490">
        <w:t>-</w:t>
      </w:r>
      <w:r w:rsidRPr="00E06B74">
        <w:t xml:space="preserve">school teachers. </w:t>
      </w:r>
    </w:p>
    <w:p w14:paraId="2228DFBC" w14:textId="47784A4C" w:rsidR="008E314D" w:rsidRDefault="008E314D" w:rsidP="008E314D">
      <w:pPr>
        <w:tabs>
          <w:tab w:val="left" w:pos="360"/>
          <w:tab w:val="left" w:pos="720"/>
          <w:tab w:val="left" w:pos="1080"/>
          <w:tab w:val="left" w:pos="1440"/>
          <w:tab w:val="left" w:pos="1800"/>
          <w:tab w:val="left" w:pos="2160"/>
          <w:tab w:val="left" w:pos="2520"/>
          <w:tab w:val="left" w:pos="2880"/>
        </w:tabs>
      </w:pPr>
      <w:r>
        <w:t>A list of</w:t>
      </w:r>
      <w:r w:rsidRPr="00E06B74">
        <w:t xml:space="preserve"> review team </w:t>
      </w:r>
      <w:r>
        <w:t>members, information about review activities, and the site visit schedule are</w:t>
      </w:r>
      <w:r w:rsidRPr="00E06B74">
        <w:t xml:space="preserve"> in Append</w:t>
      </w:r>
      <w:r>
        <w:t xml:space="preserve">ix A, and Appendix B provides information about </w:t>
      </w:r>
      <w:r w:rsidR="00276AFE">
        <w:t xml:space="preserve">the district’s </w:t>
      </w:r>
      <w:r>
        <w:t>e</w:t>
      </w:r>
      <w:r w:rsidRPr="00F872D5">
        <w:t xml:space="preserve">nrollment, </w:t>
      </w:r>
      <w:r w:rsidR="00DD642E">
        <w:t>attendance</w:t>
      </w:r>
      <w:r>
        <w:t>, and e</w:t>
      </w:r>
      <w:r w:rsidRPr="00F872D5">
        <w:t>xpenditures</w:t>
      </w:r>
      <w:r>
        <w:t xml:space="preserve">. </w:t>
      </w:r>
      <w:r w:rsidRPr="00E06B74">
        <w:t xml:space="preserve">The team </w:t>
      </w:r>
      <w:r>
        <w:t>observed classroom instruction in</w:t>
      </w:r>
      <w:r w:rsidR="00D65E71">
        <w:t xml:space="preserve"> </w:t>
      </w:r>
      <w:r w:rsidR="00BA22CE">
        <w:t>52</w:t>
      </w:r>
      <w:r w:rsidR="00C65A4D">
        <w:t xml:space="preserve"> </w:t>
      </w:r>
      <w:r>
        <w:t xml:space="preserve">classrooms in </w:t>
      </w:r>
      <w:r w:rsidR="007419D3">
        <w:t xml:space="preserve">the district’s </w:t>
      </w:r>
      <w:r w:rsidR="008279A3">
        <w:t>1</w:t>
      </w:r>
      <w:r w:rsidRPr="00E06B74">
        <w:t xml:space="preserve"> school. </w:t>
      </w:r>
      <w:r>
        <w:t xml:space="preserve">The </w:t>
      </w:r>
      <w:r>
        <w:lastRenderedPageBreak/>
        <w:t xml:space="preserve">team collected data using </w:t>
      </w:r>
      <w:r w:rsidR="009107DB">
        <w:t>D</w:t>
      </w:r>
      <w:r w:rsidR="00DD642E">
        <w:t>ESE’s I</w:t>
      </w:r>
      <w:r w:rsidR="00DD642E" w:rsidRPr="00AE2098">
        <w:t xml:space="preserve">nstructional </w:t>
      </w:r>
      <w:r w:rsidR="00DD642E">
        <w:t>I</w:t>
      </w:r>
      <w:r w:rsidR="00DD642E" w:rsidRPr="00AE2098">
        <w:t>nventory</w:t>
      </w:r>
      <w:r w:rsidRPr="00AE2098">
        <w:t xml:space="preserve">, a tool for recording observed characteristics of standards-based teaching. This </w:t>
      </w:r>
      <w:r>
        <w:t>data</w:t>
      </w:r>
      <w:r w:rsidRPr="00AE2098">
        <w:t xml:space="preserve"> is </w:t>
      </w:r>
      <w:r>
        <w:t xml:space="preserve">contained </w:t>
      </w:r>
      <w:r w:rsidRPr="00AE2098">
        <w:t>in Appendix C.</w:t>
      </w:r>
    </w:p>
    <w:p w14:paraId="151BFD9A" w14:textId="77777777" w:rsidR="008E314D" w:rsidRDefault="008E314D" w:rsidP="008E314D">
      <w:pPr>
        <w:tabs>
          <w:tab w:val="left" w:pos="360"/>
          <w:tab w:val="left" w:pos="720"/>
          <w:tab w:val="left" w:pos="1080"/>
          <w:tab w:val="left" w:pos="1440"/>
          <w:tab w:val="left" w:pos="1800"/>
          <w:tab w:val="left" w:pos="2160"/>
          <w:tab w:val="left" w:pos="2520"/>
          <w:tab w:val="left" w:pos="2880"/>
        </w:tabs>
        <w:rPr>
          <w:b/>
          <w:sz w:val="28"/>
          <w:szCs w:val="28"/>
        </w:rPr>
      </w:pPr>
      <w:r w:rsidRPr="003F2AEE">
        <w:rPr>
          <w:b/>
          <w:sz w:val="28"/>
          <w:szCs w:val="28"/>
        </w:rPr>
        <w:t>District Profile</w:t>
      </w:r>
    </w:p>
    <w:p w14:paraId="42DA7806" w14:textId="6834A401" w:rsidR="002A5CA2" w:rsidRDefault="002A5CA2" w:rsidP="008E314D">
      <w:pPr>
        <w:tabs>
          <w:tab w:val="left" w:pos="360"/>
          <w:tab w:val="left" w:pos="720"/>
          <w:tab w:val="left" w:pos="1080"/>
          <w:tab w:val="left" w:pos="1440"/>
          <w:tab w:val="left" w:pos="1800"/>
          <w:tab w:val="left" w:pos="2160"/>
          <w:tab w:val="left" w:pos="2520"/>
          <w:tab w:val="left" w:pos="2880"/>
        </w:tabs>
      </w:pPr>
      <w:r>
        <w:t>Greater Lowell</w:t>
      </w:r>
      <w:r w:rsidRPr="00E06B74">
        <w:t xml:space="preserve"> </w:t>
      </w:r>
      <w:r>
        <w:t xml:space="preserve">Regional Vocational Technical High School, the district’s one school, serves students from the </w:t>
      </w:r>
      <w:r w:rsidR="00001195">
        <w:t xml:space="preserve">municipalities </w:t>
      </w:r>
      <w:r>
        <w:t>of Lowell</w:t>
      </w:r>
      <w:r w:rsidR="00001195">
        <w:t>,</w:t>
      </w:r>
      <w:r w:rsidR="00492843">
        <w:t xml:space="preserve"> </w:t>
      </w:r>
      <w:r>
        <w:t xml:space="preserve">Dracut, Dunstable, and </w:t>
      </w:r>
      <w:proofErr w:type="spellStart"/>
      <w:r>
        <w:t>Tyngsborough</w:t>
      </w:r>
      <w:proofErr w:type="spellEnd"/>
      <w:r>
        <w:t>.</w:t>
      </w:r>
      <w:r w:rsidRPr="00E06B74">
        <w:t xml:space="preserve"> </w:t>
      </w:r>
      <w:r>
        <w:t xml:space="preserve">The district follows </w:t>
      </w:r>
      <w:r w:rsidR="006E681B">
        <w:t>D</w:t>
      </w:r>
      <w:r>
        <w:t>ESE</w:t>
      </w:r>
      <w:r w:rsidR="006E681B">
        <w:t>’s</w:t>
      </w:r>
      <w:r>
        <w:t xml:space="preserve"> point total admission</w:t>
      </w:r>
      <w:r w:rsidR="000B0A7D">
        <w:t>s</w:t>
      </w:r>
      <w:r>
        <w:t xml:space="preserve"> process.</w:t>
      </w:r>
      <w:r w:rsidR="000B0A7D">
        <w:rPr>
          <w:rStyle w:val="FootnoteReference"/>
        </w:rPr>
        <w:footnoteReference w:id="1"/>
      </w:r>
      <w:r>
        <w:t xml:space="preserve"> This process is required of all technical schools in Massachusetts </w:t>
      </w:r>
      <w:r w:rsidR="000B0A7D">
        <w:t>“</w:t>
      </w:r>
      <w:r>
        <w:t>to ensure equity.</w:t>
      </w:r>
      <w:r w:rsidR="000B0A7D">
        <w:t>”</w:t>
      </w:r>
      <w:r>
        <w:t xml:space="preserve"> </w:t>
      </w:r>
      <w:r w:rsidR="009528E4">
        <w:t xml:space="preserve">According to </w:t>
      </w:r>
      <w:r w:rsidR="00D34BC7">
        <w:t xml:space="preserve">information on </w:t>
      </w:r>
      <w:r w:rsidR="001A3A8B">
        <w:t>the school’s website</w:t>
      </w:r>
      <w:r w:rsidR="009528E4">
        <w:t>,</w:t>
      </w:r>
      <w:r w:rsidR="001A3A8B">
        <w:t xml:space="preserve"> </w:t>
      </w:r>
      <w:r w:rsidR="001A3A8B">
        <w:rPr>
          <w:rFonts w:ascii="Fira Sans" w:hAnsi="Fira Sans"/>
        </w:rPr>
        <w:t>e</w:t>
      </w:r>
      <w:r>
        <w:rPr>
          <w:rFonts w:ascii="Fira Sans" w:hAnsi="Fira Sans"/>
        </w:rPr>
        <w:t xml:space="preserve">ach year Greater Lowell </w:t>
      </w:r>
      <w:r w:rsidR="006E681B">
        <w:rPr>
          <w:rFonts w:ascii="Fira Sans" w:hAnsi="Fira Sans"/>
        </w:rPr>
        <w:t xml:space="preserve">Regional Vocational </w:t>
      </w:r>
      <w:r>
        <w:rPr>
          <w:rFonts w:ascii="Fira Sans" w:hAnsi="Fira Sans"/>
        </w:rPr>
        <w:t>Tech</w:t>
      </w:r>
      <w:r w:rsidR="006E681B">
        <w:rPr>
          <w:rFonts w:ascii="Fira Sans" w:hAnsi="Fira Sans"/>
        </w:rPr>
        <w:t xml:space="preserve">nical High </w:t>
      </w:r>
      <w:r w:rsidR="001A3A8B">
        <w:rPr>
          <w:rFonts w:ascii="Fira Sans" w:hAnsi="Fira Sans"/>
        </w:rPr>
        <w:t>School</w:t>
      </w:r>
      <w:r>
        <w:rPr>
          <w:rFonts w:ascii="Fira Sans" w:hAnsi="Fira Sans"/>
        </w:rPr>
        <w:t xml:space="preserve"> accept approximately 570 students for the freshman class. Once the school has reached capacity, any student </w:t>
      </w:r>
      <w:r w:rsidR="001A3A8B">
        <w:rPr>
          <w:rFonts w:ascii="Fira Sans" w:hAnsi="Fira Sans"/>
        </w:rPr>
        <w:t>who</w:t>
      </w:r>
      <w:r>
        <w:rPr>
          <w:rFonts w:ascii="Fira Sans" w:hAnsi="Fira Sans"/>
        </w:rPr>
        <w:t xml:space="preserve"> has met the criteria necessary for admission </w:t>
      </w:r>
      <w:r w:rsidR="001A3A8B">
        <w:rPr>
          <w:rFonts w:ascii="Fira Sans" w:hAnsi="Fira Sans"/>
        </w:rPr>
        <w:t>is</w:t>
      </w:r>
      <w:r>
        <w:rPr>
          <w:rFonts w:ascii="Fira Sans" w:hAnsi="Fira Sans"/>
        </w:rPr>
        <w:t xml:space="preserve"> placed on a waitlist. Students are then accepted from the waitlist as soon as space becomes available.</w:t>
      </w:r>
      <w:r w:rsidRPr="00E06B74">
        <w:t xml:space="preserve"> The </w:t>
      </w:r>
      <w:r>
        <w:t>nine</w:t>
      </w:r>
      <w:r w:rsidRPr="00E06B74">
        <w:t xml:space="preserve"> member</w:t>
      </w:r>
      <w:r>
        <w:t xml:space="preserve">s of the school committee </w:t>
      </w:r>
      <w:r w:rsidRPr="00E06B74">
        <w:t xml:space="preserve">meet </w:t>
      </w:r>
      <w:r>
        <w:t>monthly August through June</w:t>
      </w:r>
      <w:r w:rsidRPr="00E06B74">
        <w:t xml:space="preserve">. </w:t>
      </w:r>
      <w:r>
        <w:t xml:space="preserve">Four members represent Lowell, two represent Dracut, one member represents </w:t>
      </w:r>
      <w:proofErr w:type="spellStart"/>
      <w:r>
        <w:t>Tyngsborough</w:t>
      </w:r>
      <w:proofErr w:type="spellEnd"/>
      <w:r>
        <w:t>, and one represents Dunstable.</w:t>
      </w:r>
      <w:r w:rsidR="008709DC">
        <w:rPr>
          <w:rStyle w:val="FootnoteReference"/>
        </w:rPr>
        <w:footnoteReference w:id="2"/>
      </w:r>
      <w:r w:rsidRPr="00176DC7">
        <w:t xml:space="preserve"> </w:t>
      </w:r>
      <w:r>
        <w:t>T</w:t>
      </w:r>
      <w:r w:rsidRPr="00E06B74">
        <w:t xml:space="preserve">he chair of the school committee is </w:t>
      </w:r>
      <w:r>
        <w:t>elected</w:t>
      </w:r>
      <w:r w:rsidRPr="00E06B74">
        <w:t xml:space="preserve">. </w:t>
      </w:r>
      <w:r>
        <w:t>At the time of the onsite in February 2019, there was one vacancy on the school committee.</w:t>
      </w:r>
    </w:p>
    <w:p w14:paraId="4557DD31" w14:textId="37D6474D"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superintendent </w:t>
      </w:r>
      <w:r>
        <w:t>has been</w:t>
      </w:r>
      <w:r w:rsidRPr="00E06B74">
        <w:t xml:space="preserve"> in the position since </w:t>
      </w:r>
      <w:r w:rsidR="00367D8C">
        <w:t>August 11, 2017</w:t>
      </w:r>
      <w:r w:rsidRPr="00E06B74">
        <w:t>. The district leadership team include</w:t>
      </w:r>
      <w:r>
        <w:t>s</w:t>
      </w:r>
      <w:r w:rsidR="00BF2B0F">
        <w:t xml:space="preserve"> </w:t>
      </w:r>
      <w:r w:rsidR="002256CA">
        <w:t>the superintendent</w:t>
      </w:r>
      <w:r w:rsidR="009E114B">
        <w:t xml:space="preserve">, </w:t>
      </w:r>
      <w:r w:rsidR="00E83EB4">
        <w:t xml:space="preserve">the </w:t>
      </w:r>
      <w:r w:rsidR="009E114B">
        <w:t>assistant superintendent/principal</w:t>
      </w:r>
      <w:r w:rsidR="001705E1">
        <w:t xml:space="preserve">, </w:t>
      </w:r>
      <w:r w:rsidR="00E83EB4">
        <w:t xml:space="preserve">the </w:t>
      </w:r>
      <w:r w:rsidR="001705E1">
        <w:t>director of special education</w:t>
      </w:r>
      <w:r w:rsidR="00634DAB">
        <w:t xml:space="preserve">, </w:t>
      </w:r>
      <w:r w:rsidR="00E83EB4">
        <w:t xml:space="preserve">and the </w:t>
      </w:r>
      <w:r w:rsidR="00634DAB">
        <w:t>director of curriculum, instruction, and assessment</w:t>
      </w:r>
      <w:r w:rsidR="00E83EB4">
        <w:t xml:space="preserve">. </w:t>
      </w:r>
      <w:r w:rsidRPr="00E06B74">
        <w:t xml:space="preserve">Central office positions </w:t>
      </w:r>
      <w:r>
        <w:t xml:space="preserve">have been </w:t>
      </w:r>
      <w:r w:rsidRPr="00B81988">
        <w:t>mostly stable</w:t>
      </w:r>
      <w:r w:rsidR="00E82541">
        <w:t xml:space="preserve"> </w:t>
      </w:r>
      <w:r w:rsidRPr="0058168A">
        <w:t>in number</w:t>
      </w:r>
      <w:r w:rsidR="00EC17B3">
        <w:t xml:space="preserve"> </w:t>
      </w:r>
      <w:r w:rsidRPr="00E06B74">
        <w:t xml:space="preserve">over the past </w:t>
      </w:r>
      <w:r w:rsidR="00E83EB4">
        <w:t xml:space="preserve">five </w:t>
      </w:r>
      <w:r w:rsidRPr="00E06B74">
        <w:t xml:space="preserve">years. The district </w:t>
      </w:r>
      <w:r>
        <w:t>has</w:t>
      </w:r>
      <w:r w:rsidR="00BF2B0F">
        <w:t xml:space="preserve"> </w:t>
      </w:r>
      <w:r w:rsidR="00E83EB4">
        <w:t>one</w:t>
      </w:r>
      <w:r w:rsidR="00E83EB4" w:rsidRPr="00E06B74">
        <w:t xml:space="preserve"> </w:t>
      </w:r>
      <w:r w:rsidRPr="00E06B74">
        <w:t xml:space="preserve">principal </w:t>
      </w:r>
      <w:r>
        <w:t>leading</w:t>
      </w:r>
      <w:r w:rsidR="00BF2B0F">
        <w:t xml:space="preserve"> </w:t>
      </w:r>
      <w:r w:rsidR="00E83EB4">
        <w:t xml:space="preserve">one </w:t>
      </w:r>
      <w:r w:rsidRPr="00E06B74">
        <w:t xml:space="preserve">school. </w:t>
      </w:r>
      <w:r>
        <w:t xml:space="preserve">There are </w:t>
      </w:r>
      <w:r w:rsidR="001168A9">
        <w:t>11</w:t>
      </w:r>
      <w:r w:rsidR="00D65E71">
        <w:t xml:space="preserve"> </w:t>
      </w:r>
      <w:r>
        <w:t xml:space="preserve">other </w:t>
      </w:r>
      <w:r w:rsidRPr="00E06B74">
        <w:t>school administrators</w:t>
      </w:r>
      <w:r w:rsidR="00E83EB4">
        <w:t>:</w:t>
      </w:r>
      <w:r w:rsidR="00E83EB4" w:rsidRPr="00E06B74">
        <w:t xml:space="preserve"> </w:t>
      </w:r>
      <w:r w:rsidR="001168A9">
        <w:t>8 cluster chairs, a senior assistant principal, an assistant principal, and a dean</w:t>
      </w:r>
      <w:r w:rsidRPr="00E06B74">
        <w:t xml:space="preserve">. </w:t>
      </w:r>
      <w:r w:rsidR="00E25B2F">
        <w:t xml:space="preserve">In </w:t>
      </w:r>
      <w:r w:rsidR="00544F1C">
        <w:t>201</w:t>
      </w:r>
      <w:r w:rsidR="00465C77">
        <w:t>7</w:t>
      </w:r>
      <w:r w:rsidR="0032057E">
        <w:t>–</w:t>
      </w:r>
      <w:r w:rsidR="00465C77">
        <w:t xml:space="preserve">2018 </w:t>
      </w:r>
      <w:r w:rsidR="00E25B2F">
        <w:t>t</w:t>
      </w:r>
      <w:r w:rsidRPr="00E06B74">
        <w:t xml:space="preserve">here </w:t>
      </w:r>
      <w:r w:rsidR="00E25B2F">
        <w:t>we</w:t>
      </w:r>
      <w:r>
        <w:t>re</w:t>
      </w:r>
      <w:r w:rsidRPr="00E06B74">
        <w:t xml:space="preserve"> </w:t>
      </w:r>
      <w:r w:rsidR="00465C77">
        <w:t>182</w:t>
      </w:r>
      <w:r w:rsidRPr="00E06B74">
        <w:t xml:space="preserve"> teachers in the district.</w:t>
      </w:r>
    </w:p>
    <w:p w14:paraId="56CD8222" w14:textId="7F196302" w:rsidR="008E314D" w:rsidRDefault="0058168A" w:rsidP="008E314D">
      <w:pPr>
        <w:tabs>
          <w:tab w:val="left" w:pos="360"/>
          <w:tab w:val="left" w:pos="720"/>
          <w:tab w:val="left" w:pos="1080"/>
          <w:tab w:val="left" w:pos="1440"/>
          <w:tab w:val="left" w:pos="1800"/>
          <w:tab w:val="left" w:pos="2160"/>
          <w:tab w:val="left" w:pos="2520"/>
          <w:tab w:val="left" w:pos="2880"/>
        </w:tabs>
      </w:pPr>
      <w:r>
        <w:t xml:space="preserve">In the </w:t>
      </w:r>
      <w:r w:rsidR="0032057E">
        <w:t>2017</w:t>
      </w:r>
      <w:r w:rsidR="00544F1C">
        <w:t>–</w:t>
      </w:r>
      <w:r w:rsidR="0032057E">
        <w:t xml:space="preserve">2018 </w:t>
      </w:r>
      <w:r>
        <w:t>school year,</w:t>
      </w:r>
      <w:r w:rsidR="00BF2B0F">
        <w:t xml:space="preserve"> </w:t>
      </w:r>
      <w:r w:rsidR="002D3904">
        <w:t>2,270</w:t>
      </w:r>
      <w:r w:rsidR="008E314D">
        <w:t xml:space="preserve"> s</w:t>
      </w:r>
      <w:r w:rsidR="008E314D" w:rsidRPr="00E06B74">
        <w:t>tudent</w:t>
      </w:r>
      <w:r w:rsidR="008E314D">
        <w:t>s</w:t>
      </w:r>
      <w:r w:rsidR="00CC4C53">
        <w:t xml:space="preserve"> </w:t>
      </w:r>
      <w:r w:rsidR="008E314D">
        <w:t>were enrolled in the district’s</w:t>
      </w:r>
      <w:r w:rsidR="002D3904">
        <w:t xml:space="preserve"> 1</w:t>
      </w:r>
      <w:r w:rsidR="008E314D">
        <w:t xml:space="preserve"> school</w:t>
      </w:r>
      <w:r w:rsidR="004D0516">
        <w:t xml:space="preserve"> (grades 9–12).</w:t>
      </w:r>
    </w:p>
    <w:p w14:paraId="58BAFC98" w14:textId="361EEC8F" w:rsidR="008E314D" w:rsidRDefault="00E25B2F" w:rsidP="008E314D">
      <w:pPr>
        <w:tabs>
          <w:tab w:val="left" w:pos="360"/>
          <w:tab w:val="left" w:pos="720"/>
          <w:tab w:val="left" w:pos="1080"/>
          <w:tab w:val="left" w:pos="1440"/>
          <w:tab w:val="left" w:pos="1800"/>
          <w:tab w:val="left" w:pos="2160"/>
          <w:tab w:val="left" w:pos="2520"/>
          <w:tab w:val="left" w:pos="2880"/>
        </w:tabs>
      </w:pPr>
      <w:r>
        <w:t xml:space="preserve">Between </w:t>
      </w:r>
      <w:r w:rsidR="00544F1C">
        <w:t>201</w:t>
      </w:r>
      <w:r w:rsidR="00EA1F8B">
        <w:t>4</w:t>
      </w:r>
      <w:r w:rsidR="00544F1C">
        <w:t xml:space="preserve"> </w:t>
      </w:r>
      <w:r>
        <w:t xml:space="preserve">and </w:t>
      </w:r>
      <w:r w:rsidR="00544F1C">
        <w:t>201</w:t>
      </w:r>
      <w:r w:rsidR="009107DB">
        <w:t>8</w:t>
      </w:r>
      <w:r w:rsidR="00961D7A">
        <w:t>,</w:t>
      </w:r>
      <w:r w:rsidR="006E4862">
        <w:t xml:space="preserve"> </w:t>
      </w:r>
      <w:r w:rsidR="008E314D">
        <w:t xml:space="preserve">overall student enrollment </w:t>
      </w:r>
      <w:r w:rsidR="009008F8">
        <w:t>increased</w:t>
      </w:r>
      <w:r w:rsidR="00D65E71">
        <w:t xml:space="preserve"> by</w:t>
      </w:r>
      <w:r>
        <w:t xml:space="preserve"> </w:t>
      </w:r>
      <w:r w:rsidR="009008F8">
        <w:t>7</w:t>
      </w:r>
      <w:r w:rsidR="00653106">
        <w:t xml:space="preserve">.5 </w:t>
      </w:r>
      <w:r w:rsidR="009008F8">
        <w:t>percent</w:t>
      </w:r>
      <w:r w:rsidR="008E314D">
        <w:t xml:space="preserve">. </w:t>
      </w:r>
      <w:r w:rsidR="008E314D" w:rsidRPr="00AE2098">
        <w:t xml:space="preserve">Enrollment figures by race/ethnicity and high needs populations (i.e., students with disabilities, </w:t>
      </w:r>
      <w:r w:rsidR="00BC074D">
        <w:t xml:space="preserve">economically disadvantaged </w:t>
      </w:r>
      <w:r w:rsidR="00EA1F8B">
        <w:t>students</w:t>
      </w:r>
      <w:r w:rsidR="008E314D" w:rsidRPr="00AE2098">
        <w:t xml:space="preserve">, and </w:t>
      </w:r>
      <w:r w:rsidR="008E314D">
        <w:t>English learners (</w:t>
      </w:r>
      <w:r w:rsidR="008E314D" w:rsidRPr="00AE2098">
        <w:t>EL</w:t>
      </w:r>
      <w:r w:rsidR="008E314D">
        <w:t>s)</w:t>
      </w:r>
      <w:r w:rsidR="008E314D" w:rsidRPr="00AE2098">
        <w:t xml:space="preserve"> and </w:t>
      </w:r>
      <w:r w:rsidR="008E314D">
        <w:t>f</w:t>
      </w:r>
      <w:r w:rsidR="008E314D" w:rsidRPr="00AE2098">
        <w:t>ormer EL</w:t>
      </w:r>
      <w:r w:rsidR="008E314D">
        <w:t>s</w:t>
      </w:r>
      <w:r w:rsidR="008E314D" w:rsidRPr="00AE2098">
        <w:t xml:space="preserve">) as compared </w:t>
      </w:r>
      <w:r w:rsidR="00931979">
        <w:t>with</w:t>
      </w:r>
      <w:r w:rsidR="008E314D" w:rsidRPr="00AE2098">
        <w:t xml:space="preserve"> the state a</w:t>
      </w:r>
      <w:r w:rsidR="008E314D">
        <w:t>re provided in Tables B1a and B1b in Appendix B.</w:t>
      </w:r>
    </w:p>
    <w:p w14:paraId="187935D4" w14:textId="148E4F2B" w:rsidR="008E314D" w:rsidRDefault="00EA1F8B" w:rsidP="008E314D">
      <w:pPr>
        <w:tabs>
          <w:tab w:val="left" w:pos="360"/>
          <w:tab w:val="left" w:pos="720"/>
          <w:tab w:val="left" w:pos="1080"/>
          <w:tab w:val="left" w:pos="1440"/>
          <w:tab w:val="left" w:pos="1800"/>
          <w:tab w:val="left" w:pos="2160"/>
          <w:tab w:val="left" w:pos="2520"/>
          <w:tab w:val="left" w:pos="2880"/>
        </w:tabs>
      </w:pPr>
      <w:r>
        <w:t xml:space="preserve">The total </w:t>
      </w:r>
      <w:r w:rsidR="008E314D">
        <w:t xml:space="preserve">in-district per-pupil expenditure </w:t>
      </w:r>
      <w:r>
        <w:t xml:space="preserve">was </w:t>
      </w:r>
      <w:r w:rsidR="00C41407">
        <w:t>lower</w:t>
      </w:r>
      <w:r w:rsidR="00C41407" w:rsidRPr="0076145B">
        <w:t xml:space="preserve"> </w:t>
      </w:r>
      <w:r w:rsidR="00C41407">
        <w:t>than</w:t>
      </w:r>
      <w:r w:rsidR="00C41407" w:rsidRPr="0076145B">
        <w:t xml:space="preserve"> </w:t>
      </w:r>
      <w:r w:rsidR="008E314D">
        <w:t xml:space="preserve">the median in-district </w:t>
      </w:r>
      <w:r>
        <w:t>per-</w:t>
      </w:r>
      <w:r w:rsidR="008E314D">
        <w:t xml:space="preserve">pupil </w:t>
      </w:r>
      <w:r>
        <w:t xml:space="preserve">expenditure </w:t>
      </w:r>
      <w:r w:rsidR="008E314D">
        <w:t xml:space="preserve">for </w:t>
      </w:r>
      <w:r w:rsidR="00C41407">
        <w:t xml:space="preserve">15 </w:t>
      </w:r>
      <w:r w:rsidR="00DE319E">
        <w:t>vocational/agricultural school</w:t>
      </w:r>
      <w:r w:rsidR="00E83EB4">
        <w:t>s</w:t>
      </w:r>
      <w:r w:rsidR="00DE319E">
        <w:t xml:space="preserve"> </w:t>
      </w:r>
      <w:r w:rsidR="008E314D">
        <w:t xml:space="preserve">of similar size </w:t>
      </w:r>
      <w:r w:rsidR="00C41407">
        <w:t>(1,000+ students)</w:t>
      </w:r>
      <w:r w:rsidR="00606143">
        <w:t xml:space="preserve"> </w:t>
      </w:r>
      <w:r w:rsidR="008E314D">
        <w:t xml:space="preserve">in fiscal year </w:t>
      </w:r>
      <w:r w:rsidR="00102256">
        <w:t>2017</w:t>
      </w:r>
      <w:r w:rsidR="008E314D">
        <w:t>:  $</w:t>
      </w:r>
      <w:r w:rsidR="00195F6F">
        <w:t>18,417</w:t>
      </w:r>
      <w:r w:rsidR="008E314D">
        <w:t xml:space="preserve"> as compared with </w:t>
      </w:r>
      <w:r w:rsidR="008E314D" w:rsidRPr="00EA4519">
        <w:t>$</w:t>
      </w:r>
      <w:r w:rsidR="00C41407">
        <w:t>19,025</w:t>
      </w:r>
      <w:r w:rsidR="00685632">
        <w:t xml:space="preserve"> </w:t>
      </w:r>
      <w:r w:rsidR="008E314D">
        <w:t>(see</w:t>
      </w:r>
      <w:r w:rsidR="00685632">
        <w:t xml:space="preserve"> </w:t>
      </w:r>
      <w:hyperlink r:id="rId18" w:tgtFrame="_blank" w:history="1">
        <w:r w:rsidR="00685632" w:rsidRPr="00F0310C">
          <w:rPr>
            <w:rFonts w:eastAsia="Times New Roman" w:cstheme="minorHAnsi"/>
            <w:color w:val="1155CC"/>
            <w:u w:val="single"/>
          </w:rPr>
          <w:t>District Analysis and Review Tool Detail: Staffing &amp; Finance</w:t>
        </w:r>
      </w:hyperlink>
      <w:r w:rsidR="008E314D">
        <w:t xml:space="preserve">). Actual net school spending has been </w:t>
      </w:r>
      <w:r w:rsidR="0086007E">
        <w:t xml:space="preserve">approximately equal to </w:t>
      </w:r>
      <w:r w:rsidR="008E314D">
        <w:t xml:space="preserve">what is required </w:t>
      </w:r>
      <w:r w:rsidR="00C96E5A">
        <w:t>by the Chapter 70 state education aid program</w:t>
      </w:r>
      <w:r w:rsidR="00602AE2">
        <w:t xml:space="preserve">, as shown in Table </w:t>
      </w:r>
      <w:r>
        <w:t xml:space="preserve">B3 </w:t>
      </w:r>
      <w:r w:rsidR="008E314D">
        <w:t>in Appendix B.</w:t>
      </w:r>
    </w:p>
    <w:p w14:paraId="4EB1062E" w14:textId="77777777" w:rsidR="00D128F3" w:rsidRDefault="008E314D" w:rsidP="00FF3BED">
      <w:pPr>
        <w:pStyle w:val="Subsection"/>
        <w:tabs>
          <w:tab w:val="left" w:pos="360"/>
          <w:tab w:val="left" w:pos="720"/>
          <w:tab w:val="left" w:pos="1080"/>
          <w:tab w:val="left" w:pos="1440"/>
          <w:tab w:val="left" w:pos="1800"/>
          <w:tab w:val="left" w:pos="2160"/>
          <w:tab w:val="left" w:pos="2520"/>
          <w:tab w:val="left" w:pos="2880"/>
        </w:tabs>
        <w:spacing w:before="0"/>
      </w:pPr>
      <w:r w:rsidRPr="00E06B74">
        <w:lastRenderedPageBreak/>
        <w:t>Student Performance</w:t>
      </w:r>
    </w:p>
    <w:p w14:paraId="6160ABD3" w14:textId="30B29954" w:rsidR="00F238E0" w:rsidRPr="00F238E0" w:rsidRDefault="00F238E0" w:rsidP="00FF3BED">
      <w:pPr>
        <w:pStyle w:val="Subsection"/>
        <w:tabs>
          <w:tab w:val="left" w:pos="360"/>
          <w:tab w:val="left" w:pos="720"/>
          <w:tab w:val="left" w:pos="1080"/>
          <w:tab w:val="left" w:pos="1440"/>
          <w:tab w:val="left" w:pos="1800"/>
          <w:tab w:val="left" w:pos="2160"/>
          <w:tab w:val="left" w:pos="2520"/>
          <w:tab w:val="left" w:pos="2880"/>
        </w:tabs>
        <w:spacing w:before="0"/>
        <w:rPr>
          <w:rFonts w:cs="Times New Roman"/>
        </w:rPr>
      </w:pPr>
      <w:r w:rsidRPr="00EE12FF">
        <w:rPr>
          <w:rFonts w:cs="Times New Roman"/>
          <w:b w:val="0"/>
          <w:sz w:val="22"/>
        </w:rPr>
        <w:t>Note:</w:t>
      </w:r>
      <w:r w:rsidRPr="00F238E0">
        <w:rPr>
          <w:rFonts w:cs="Times New Roman"/>
        </w:rPr>
        <w:t xml:space="preserve"> </w:t>
      </w:r>
      <w:r w:rsidRPr="00EE12FF">
        <w:rPr>
          <w:rFonts w:cs="Times New Roman"/>
          <w:b w:val="0"/>
          <w:sz w:val="22"/>
        </w:rPr>
        <w:t>The Next-Generation MCAS assessment is administered to grades 3-</w:t>
      </w:r>
      <w:r w:rsidR="00C41407" w:rsidRPr="00EE12FF">
        <w:rPr>
          <w:rFonts w:cs="Times New Roman"/>
          <w:b w:val="0"/>
          <w:sz w:val="22"/>
        </w:rPr>
        <w:t>–</w:t>
      </w:r>
      <w:r w:rsidRPr="00EE12FF">
        <w:rPr>
          <w:rFonts w:cs="Times New Roman"/>
          <w:b w:val="0"/>
          <w:sz w:val="22"/>
        </w:rPr>
        <w:t xml:space="preserve">8 in English language arts (ELA) and mathematics; it was administered for the first time in 2017. (For more information, see </w:t>
      </w:r>
      <w:hyperlink r:id="rId19" w:history="1">
        <w:r w:rsidRPr="00EE12FF">
          <w:rPr>
            <w:rFonts w:cs="Times New Roman"/>
            <w:b w:val="0"/>
            <w:sz w:val="22"/>
            <w:u w:val="single"/>
          </w:rPr>
          <w:t>http://www.doe.mass.edu/mcas/parents/results-faq.html</w:t>
        </w:r>
      </w:hyperlink>
      <w:r w:rsidRPr="00EE12FF">
        <w:rPr>
          <w:rFonts w:cs="Times New Roman"/>
          <w:b w:val="0"/>
          <w:sz w:val="22"/>
        </w:rPr>
        <w:t>.) The MCAS is administered to grades 5 and 8 in science and to grades</w:t>
      </w:r>
      <w:r w:rsidR="00C41407" w:rsidRPr="00EE12FF">
        <w:rPr>
          <w:rFonts w:cs="Times New Roman"/>
          <w:b w:val="0"/>
          <w:sz w:val="22"/>
        </w:rPr>
        <w:t xml:space="preserve"> </w:t>
      </w:r>
      <w:r w:rsidRPr="00EE12FF">
        <w:rPr>
          <w:rFonts w:cs="Times New Roman"/>
          <w:b w:val="0"/>
          <w:sz w:val="22"/>
        </w:rPr>
        <w:t>10 in ELA, math, and science. Data from the two assessments are presented separately because the tests are different and cannot be compared.</w:t>
      </w:r>
    </w:p>
    <w:tbl>
      <w:tblPr>
        <w:tblStyle w:val="TableGrid5"/>
        <w:tblW w:w="9576" w:type="dxa"/>
        <w:jc w:val="center"/>
        <w:tblLayout w:type="fixed"/>
        <w:tblLook w:val="00A0" w:firstRow="1" w:lastRow="0" w:firstColumn="1" w:lastColumn="0" w:noHBand="0" w:noVBand="0"/>
        <w:tblCaption w:val="Table 1: Greater Lowell RVTSD"/>
        <w:tblDescription w:val="Accountability Percentile, Criterion Reference Target (CRT) Percentage, Reason for Classification&#10;"/>
      </w:tblPr>
      <w:tblGrid>
        <w:gridCol w:w="2088"/>
        <w:gridCol w:w="1422"/>
        <w:gridCol w:w="1188"/>
        <w:gridCol w:w="2250"/>
        <w:gridCol w:w="2628"/>
      </w:tblGrid>
      <w:tr w:rsidR="00F238E0" w:rsidRPr="00F238E0" w14:paraId="5A8BAC87" w14:textId="77777777" w:rsidTr="000B2F6D">
        <w:trPr>
          <w:jc w:val="center"/>
        </w:trPr>
        <w:tc>
          <w:tcPr>
            <w:tcW w:w="9576" w:type="dxa"/>
            <w:gridSpan w:val="5"/>
            <w:tcBorders>
              <w:top w:val="nil"/>
              <w:left w:val="nil"/>
              <w:right w:val="nil"/>
            </w:tcBorders>
          </w:tcPr>
          <w:p w14:paraId="7EA3B2C4" w14:textId="619FDA7C" w:rsidR="00F238E0" w:rsidRPr="00F238E0" w:rsidRDefault="00F238E0" w:rsidP="00F238E0">
            <w:pPr>
              <w:spacing w:after="0" w:line="240" w:lineRule="auto"/>
              <w:jc w:val="center"/>
              <w:rPr>
                <w:rFonts w:cs="Times New Roman"/>
                <w:b/>
                <w:sz w:val="20"/>
                <w:szCs w:val="20"/>
              </w:rPr>
            </w:pPr>
            <w:r w:rsidRPr="00F238E0">
              <w:rPr>
                <w:rFonts w:cs="Times New Roman"/>
                <w:b/>
                <w:sz w:val="20"/>
                <w:szCs w:val="20"/>
              </w:rPr>
              <w:t xml:space="preserve">Table </w:t>
            </w:r>
            <w:r w:rsidR="000B2F6D">
              <w:rPr>
                <w:rFonts w:cs="Times New Roman"/>
                <w:b/>
                <w:sz w:val="20"/>
                <w:szCs w:val="20"/>
              </w:rPr>
              <w:t>1</w:t>
            </w:r>
            <w:r w:rsidRPr="00F238E0">
              <w:rPr>
                <w:rFonts w:cs="Times New Roman"/>
                <w:b/>
                <w:sz w:val="20"/>
                <w:szCs w:val="20"/>
              </w:rPr>
              <w:t>: Greater Lowell RVTSD</w:t>
            </w:r>
          </w:p>
          <w:p w14:paraId="690E0967" w14:textId="77777777" w:rsidR="00F238E0" w:rsidRPr="00F238E0" w:rsidRDefault="00F238E0" w:rsidP="00F238E0">
            <w:pPr>
              <w:spacing w:after="0" w:line="240" w:lineRule="auto"/>
              <w:jc w:val="center"/>
              <w:rPr>
                <w:rFonts w:cs="Times New Roman"/>
              </w:rPr>
            </w:pPr>
            <w:r w:rsidRPr="00F238E0">
              <w:rPr>
                <w:rFonts w:cs="Times New Roman"/>
                <w:b/>
                <w:sz w:val="20"/>
                <w:szCs w:val="20"/>
              </w:rPr>
              <w:t>Accountability Percentile, Criterion Reference Target (CRT) Percentage, Reason for Classification</w:t>
            </w:r>
          </w:p>
        </w:tc>
      </w:tr>
      <w:tr w:rsidR="00F238E0" w:rsidRPr="00F238E0" w14:paraId="2412CB18" w14:textId="77777777" w:rsidTr="000B2F6D">
        <w:trPr>
          <w:jc w:val="center"/>
        </w:trPr>
        <w:tc>
          <w:tcPr>
            <w:tcW w:w="2088" w:type="dxa"/>
            <w:shd w:val="clear" w:color="auto" w:fill="BFBFBF" w:themeFill="background1" w:themeFillShade="BF"/>
            <w:vAlign w:val="center"/>
          </w:tcPr>
          <w:p w14:paraId="3B669767" w14:textId="77777777" w:rsidR="00F238E0" w:rsidRPr="00F238E0" w:rsidRDefault="00F238E0" w:rsidP="000B2F6D">
            <w:pPr>
              <w:spacing w:after="0" w:line="240" w:lineRule="auto"/>
              <w:rPr>
                <w:rFonts w:cs="Times New Roman"/>
                <w:b/>
                <w:sz w:val="20"/>
                <w:szCs w:val="20"/>
              </w:rPr>
            </w:pPr>
            <w:r w:rsidRPr="00F238E0">
              <w:rPr>
                <w:rFonts w:cs="Times New Roman"/>
                <w:b/>
                <w:sz w:val="20"/>
                <w:szCs w:val="20"/>
              </w:rPr>
              <w:t>School</w:t>
            </w:r>
          </w:p>
        </w:tc>
        <w:tc>
          <w:tcPr>
            <w:tcW w:w="1422" w:type="dxa"/>
            <w:shd w:val="clear" w:color="auto" w:fill="BFBFBF" w:themeFill="background1" w:themeFillShade="BF"/>
            <w:vAlign w:val="center"/>
          </w:tcPr>
          <w:p w14:paraId="69CB1485" w14:textId="77777777" w:rsidR="00F238E0" w:rsidRPr="00F238E0" w:rsidRDefault="00F238E0" w:rsidP="000B2F6D">
            <w:pPr>
              <w:spacing w:after="0" w:line="240" w:lineRule="auto"/>
              <w:jc w:val="center"/>
              <w:rPr>
                <w:rFonts w:cs="Times New Roman"/>
                <w:b/>
                <w:sz w:val="20"/>
                <w:szCs w:val="20"/>
              </w:rPr>
            </w:pPr>
            <w:r w:rsidRPr="00F238E0">
              <w:rPr>
                <w:rFonts w:cs="Times New Roman"/>
                <w:b/>
                <w:sz w:val="20"/>
                <w:szCs w:val="20"/>
              </w:rPr>
              <w:t>Accountability Percentile</w:t>
            </w:r>
          </w:p>
        </w:tc>
        <w:tc>
          <w:tcPr>
            <w:tcW w:w="1188" w:type="dxa"/>
            <w:shd w:val="clear" w:color="auto" w:fill="BFBFBF" w:themeFill="background1" w:themeFillShade="BF"/>
            <w:vAlign w:val="center"/>
          </w:tcPr>
          <w:p w14:paraId="2EDF24CF" w14:textId="77777777" w:rsidR="00F238E0" w:rsidRPr="00F238E0" w:rsidRDefault="00F238E0" w:rsidP="000B2F6D">
            <w:pPr>
              <w:spacing w:after="0" w:line="240" w:lineRule="auto"/>
              <w:jc w:val="center"/>
              <w:rPr>
                <w:rFonts w:cs="Times New Roman"/>
                <w:b/>
                <w:sz w:val="20"/>
                <w:szCs w:val="20"/>
              </w:rPr>
            </w:pPr>
            <w:r w:rsidRPr="00F238E0">
              <w:rPr>
                <w:rFonts w:cs="Times New Roman"/>
                <w:b/>
                <w:sz w:val="20"/>
                <w:szCs w:val="20"/>
              </w:rPr>
              <w:t>CRT Percentage</w:t>
            </w:r>
          </w:p>
        </w:tc>
        <w:tc>
          <w:tcPr>
            <w:tcW w:w="2250" w:type="dxa"/>
            <w:shd w:val="clear" w:color="auto" w:fill="BFBFBF" w:themeFill="background1" w:themeFillShade="BF"/>
            <w:vAlign w:val="center"/>
          </w:tcPr>
          <w:p w14:paraId="4193E1A8" w14:textId="77777777" w:rsidR="00F238E0" w:rsidRPr="00F238E0" w:rsidRDefault="00F238E0" w:rsidP="000B2F6D">
            <w:pPr>
              <w:spacing w:after="0" w:line="240" w:lineRule="auto"/>
              <w:jc w:val="center"/>
              <w:rPr>
                <w:rFonts w:cs="Times New Roman"/>
                <w:b/>
                <w:sz w:val="20"/>
                <w:szCs w:val="20"/>
              </w:rPr>
            </w:pPr>
            <w:r w:rsidRPr="00F238E0">
              <w:rPr>
                <w:rFonts w:cs="Times New Roman"/>
                <w:b/>
                <w:sz w:val="20"/>
                <w:szCs w:val="20"/>
              </w:rPr>
              <w:t>Overall Classification</w:t>
            </w:r>
          </w:p>
        </w:tc>
        <w:tc>
          <w:tcPr>
            <w:tcW w:w="2628" w:type="dxa"/>
            <w:shd w:val="clear" w:color="auto" w:fill="BFBFBF" w:themeFill="background1" w:themeFillShade="BF"/>
            <w:vAlign w:val="center"/>
          </w:tcPr>
          <w:p w14:paraId="6144B64E" w14:textId="55CCA158" w:rsidR="00F238E0" w:rsidRPr="00F238E0" w:rsidRDefault="00F238E0" w:rsidP="000B2F6D">
            <w:pPr>
              <w:spacing w:after="0" w:line="240" w:lineRule="auto"/>
              <w:jc w:val="center"/>
              <w:rPr>
                <w:rFonts w:cs="Times New Roman"/>
                <w:b/>
                <w:sz w:val="20"/>
                <w:szCs w:val="20"/>
              </w:rPr>
            </w:pPr>
            <w:r w:rsidRPr="00F238E0">
              <w:rPr>
                <w:rFonts w:cs="Times New Roman"/>
                <w:b/>
                <w:sz w:val="20"/>
                <w:szCs w:val="20"/>
              </w:rPr>
              <w:t xml:space="preserve">Reason </w:t>
            </w:r>
            <w:r w:rsidR="00EF5295" w:rsidRPr="00F238E0">
              <w:rPr>
                <w:rFonts w:cs="Times New Roman"/>
                <w:b/>
                <w:sz w:val="20"/>
                <w:szCs w:val="20"/>
              </w:rPr>
              <w:t>for</w:t>
            </w:r>
            <w:r w:rsidRPr="00F238E0">
              <w:rPr>
                <w:rFonts w:cs="Times New Roman"/>
                <w:b/>
                <w:sz w:val="20"/>
                <w:szCs w:val="20"/>
              </w:rPr>
              <w:t xml:space="preserve"> Classification</w:t>
            </w:r>
          </w:p>
        </w:tc>
      </w:tr>
      <w:tr w:rsidR="00F238E0" w:rsidRPr="00F238E0" w14:paraId="2310F74D" w14:textId="77777777" w:rsidTr="000B2F6D">
        <w:trPr>
          <w:jc w:val="center"/>
        </w:trPr>
        <w:tc>
          <w:tcPr>
            <w:tcW w:w="2088" w:type="dxa"/>
          </w:tcPr>
          <w:p w14:paraId="00061BC2" w14:textId="77777777" w:rsidR="00F238E0" w:rsidRPr="00F238E0" w:rsidRDefault="00F238E0" w:rsidP="00F238E0">
            <w:pPr>
              <w:spacing w:after="0" w:line="240" w:lineRule="auto"/>
              <w:rPr>
                <w:rFonts w:cs="Times New Roman"/>
                <w:sz w:val="20"/>
                <w:szCs w:val="20"/>
              </w:rPr>
            </w:pPr>
            <w:r w:rsidRPr="00F238E0">
              <w:rPr>
                <w:rFonts w:cs="Times New Roman"/>
                <w:sz w:val="20"/>
                <w:szCs w:val="20"/>
              </w:rPr>
              <w:t>Greater Lowell Regional Vocational Technical</w:t>
            </w:r>
          </w:p>
        </w:tc>
        <w:tc>
          <w:tcPr>
            <w:tcW w:w="1422" w:type="dxa"/>
            <w:vAlign w:val="center"/>
          </w:tcPr>
          <w:p w14:paraId="05639242" w14:textId="77777777" w:rsidR="00F238E0" w:rsidRPr="00F238E0" w:rsidRDefault="00F238E0" w:rsidP="000B2F6D">
            <w:pPr>
              <w:spacing w:after="0" w:line="240" w:lineRule="auto"/>
              <w:jc w:val="center"/>
              <w:rPr>
                <w:rFonts w:cs="Times New Roman"/>
                <w:sz w:val="20"/>
                <w:szCs w:val="20"/>
              </w:rPr>
            </w:pPr>
            <w:r w:rsidRPr="00F238E0">
              <w:rPr>
                <w:rFonts w:cs="Times New Roman"/>
                <w:sz w:val="20"/>
                <w:szCs w:val="20"/>
              </w:rPr>
              <w:t>39</w:t>
            </w:r>
          </w:p>
        </w:tc>
        <w:tc>
          <w:tcPr>
            <w:tcW w:w="1188" w:type="dxa"/>
            <w:vAlign w:val="center"/>
          </w:tcPr>
          <w:p w14:paraId="57EEAAF8" w14:textId="77777777" w:rsidR="00F238E0" w:rsidRPr="00F238E0" w:rsidRDefault="00F238E0" w:rsidP="000B2F6D">
            <w:pPr>
              <w:spacing w:after="0" w:line="240" w:lineRule="auto"/>
              <w:jc w:val="center"/>
              <w:rPr>
                <w:rFonts w:cs="Times New Roman"/>
                <w:sz w:val="20"/>
                <w:szCs w:val="20"/>
              </w:rPr>
            </w:pPr>
            <w:r w:rsidRPr="00F238E0">
              <w:rPr>
                <w:rFonts w:cs="Times New Roman"/>
                <w:sz w:val="20"/>
                <w:szCs w:val="20"/>
              </w:rPr>
              <w:t>50%</w:t>
            </w:r>
          </w:p>
        </w:tc>
        <w:tc>
          <w:tcPr>
            <w:tcW w:w="2250" w:type="dxa"/>
            <w:vAlign w:val="center"/>
          </w:tcPr>
          <w:p w14:paraId="7A21CE0A" w14:textId="77777777" w:rsidR="00F238E0" w:rsidRPr="00F238E0" w:rsidRDefault="00F238E0" w:rsidP="000B2F6D">
            <w:pPr>
              <w:spacing w:after="0" w:line="240" w:lineRule="auto"/>
              <w:jc w:val="center"/>
              <w:rPr>
                <w:rFonts w:cs="Times New Roman"/>
                <w:sz w:val="20"/>
                <w:szCs w:val="20"/>
              </w:rPr>
            </w:pPr>
            <w:r w:rsidRPr="00F238E0">
              <w:rPr>
                <w:rFonts w:cs="Times New Roman"/>
                <w:sz w:val="20"/>
                <w:szCs w:val="20"/>
              </w:rPr>
              <w:t>Not requiring assistance or intervention</w:t>
            </w:r>
          </w:p>
        </w:tc>
        <w:tc>
          <w:tcPr>
            <w:tcW w:w="2628" w:type="dxa"/>
            <w:vAlign w:val="center"/>
          </w:tcPr>
          <w:p w14:paraId="7DEA5D79" w14:textId="77777777" w:rsidR="00F238E0" w:rsidRPr="00F238E0" w:rsidRDefault="00F238E0" w:rsidP="000B2F6D">
            <w:pPr>
              <w:spacing w:after="0" w:line="240" w:lineRule="auto"/>
              <w:jc w:val="center"/>
              <w:rPr>
                <w:rFonts w:cs="Times New Roman"/>
                <w:sz w:val="20"/>
                <w:szCs w:val="20"/>
              </w:rPr>
            </w:pPr>
            <w:r w:rsidRPr="00F238E0">
              <w:rPr>
                <w:rFonts w:cs="Times New Roman"/>
                <w:sz w:val="20"/>
                <w:szCs w:val="20"/>
              </w:rPr>
              <w:t>Partially meeting targets</w:t>
            </w:r>
          </w:p>
        </w:tc>
      </w:tr>
      <w:tr w:rsidR="00F238E0" w:rsidRPr="00F238E0" w14:paraId="5B6036AE" w14:textId="77777777" w:rsidTr="000B2F6D">
        <w:trPr>
          <w:jc w:val="center"/>
        </w:trPr>
        <w:tc>
          <w:tcPr>
            <w:tcW w:w="2088" w:type="dxa"/>
            <w:shd w:val="clear" w:color="auto" w:fill="BFBFBF" w:themeFill="background1" w:themeFillShade="BF"/>
          </w:tcPr>
          <w:p w14:paraId="5CEC00B0" w14:textId="77777777" w:rsidR="00F238E0" w:rsidRPr="00F238E0" w:rsidRDefault="00F238E0" w:rsidP="00F238E0">
            <w:pPr>
              <w:spacing w:after="0" w:line="240" w:lineRule="auto"/>
              <w:rPr>
                <w:sz w:val="20"/>
                <w:szCs w:val="20"/>
              </w:rPr>
            </w:pPr>
            <w:r w:rsidRPr="00F238E0">
              <w:rPr>
                <w:sz w:val="20"/>
                <w:szCs w:val="20"/>
              </w:rPr>
              <w:t>Greater Lowell Regional Vocational Technical (District)</w:t>
            </w:r>
          </w:p>
        </w:tc>
        <w:tc>
          <w:tcPr>
            <w:tcW w:w="1422" w:type="dxa"/>
            <w:shd w:val="clear" w:color="auto" w:fill="BFBFBF" w:themeFill="background1" w:themeFillShade="BF"/>
            <w:vAlign w:val="center"/>
          </w:tcPr>
          <w:p w14:paraId="64E35739" w14:textId="77777777" w:rsidR="00F238E0" w:rsidRPr="00F238E0" w:rsidRDefault="00F238E0" w:rsidP="000B2F6D">
            <w:pPr>
              <w:spacing w:after="0" w:line="240" w:lineRule="auto"/>
              <w:jc w:val="center"/>
              <w:rPr>
                <w:sz w:val="20"/>
                <w:szCs w:val="20"/>
              </w:rPr>
            </w:pPr>
            <w:r w:rsidRPr="00F238E0">
              <w:rPr>
                <w:sz w:val="20"/>
                <w:szCs w:val="20"/>
              </w:rPr>
              <w:t>--</w:t>
            </w:r>
          </w:p>
        </w:tc>
        <w:tc>
          <w:tcPr>
            <w:tcW w:w="1188" w:type="dxa"/>
            <w:shd w:val="clear" w:color="auto" w:fill="BFBFBF" w:themeFill="background1" w:themeFillShade="BF"/>
            <w:vAlign w:val="center"/>
          </w:tcPr>
          <w:p w14:paraId="00960625" w14:textId="77777777" w:rsidR="00F238E0" w:rsidRPr="00F238E0" w:rsidRDefault="00F238E0" w:rsidP="000B2F6D">
            <w:pPr>
              <w:spacing w:after="0" w:line="240" w:lineRule="auto"/>
              <w:jc w:val="center"/>
              <w:rPr>
                <w:sz w:val="20"/>
                <w:szCs w:val="20"/>
              </w:rPr>
            </w:pPr>
            <w:r w:rsidRPr="00F238E0">
              <w:rPr>
                <w:sz w:val="20"/>
                <w:szCs w:val="20"/>
              </w:rPr>
              <w:t>50%</w:t>
            </w:r>
          </w:p>
        </w:tc>
        <w:tc>
          <w:tcPr>
            <w:tcW w:w="2250" w:type="dxa"/>
            <w:shd w:val="clear" w:color="auto" w:fill="BFBFBF" w:themeFill="background1" w:themeFillShade="BF"/>
            <w:vAlign w:val="center"/>
          </w:tcPr>
          <w:p w14:paraId="16766427" w14:textId="77777777" w:rsidR="00F238E0" w:rsidRPr="00F238E0" w:rsidRDefault="00F238E0" w:rsidP="000B2F6D">
            <w:pPr>
              <w:spacing w:after="0" w:line="240" w:lineRule="auto"/>
              <w:jc w:val="center"/>
              <w:rPr>
                <w:sz w:val="20"/>
                <w:szCs w:val="20"/>
              </w:rPr>
            </w:pPr>
            <w:r w:rsidRPr="00F238E0">
              <w:rPr>
                <w:sz w:val="20"/>
                <w:szCs w:val="20"/>
              </w:rPr>
              <w:t>Not requiring assistance or intervention</w:t>
            </w:r>
          </w:p>
        </w:tc>
        <w:tc>
          <w:tcPr>
            <w:tcW w:w="2628" w:type="dxa"/>
            <w:shd w:val="clear" w:color="auto" w:fill="BFBFBF" w:themeFill="background1" w:themeFillShade="BF"/>
            <w:vAlign w:val="center"/>
          </w:tcPr>
          <w:p w14:paraId="56ECF42D" w14:textId="77777777" w:rsidR="00F238E0" w:rsidRPr="00F238E0" w:rsidRDefault="00F238E0" w:rsidP="000B2F6D">
            <w:pPr>
              <w:spacing w:after="0" w:line="240" w:lineRule="auto"/>
              <w:jc w:val="center"/>
              <w:rPr>
                <w:sz w:val="20"/>
                <w:szCs w:val="20"/>
              </w:rPr>
            </w:pPr>
            <w:r w:rsidRPr="00F238E0">
              <w:rPr>
                <w:sz w:val="20"/>
                <w:szCs w:val="20"/>
              </w:rPr>
              <w:t>Partially meeting targets</w:t>
            </w:r>
          </w:p>
        </w:tc>
      </w:tr>
    </w:tbl>
    <w:p w14:paraId="151E8895" w14:textId="747D5D7B" w:rsidR="00F238E0" w:rsidRDefault="00F238E0" w:rsidP="00F238E0">
      <w:pPr>
        <w:spacing w:after="0"/>
        <w:rPr>
          <w:rFonts w:cs="Times New Roman"/>
        </w:rPr>
      </w:pPr>
    </w:p>
    <w:p w14:paraId="0878362B" w14:textId="3CAA6509" w:rsidR="00206ED7" w:rsidRDefault="00206ED7" w:rsidP="00F238E0">
      <w:pPr>
        <w:spacing w:after="0"/>
        <w:rPr>
          <w:rFonts w:cs="Times New Roman"/>
        </w:rPr>
      </w:pPr>
    </w:p>
    <w:tbl>
      <w:tblPr>
        <w:tblStyle w:val="TableGrid5"/>
        <w:tblW w:w="0" w:type="auto"/>
        <w:tblLook w:val="00A0" w:firstRow="1" w:lastRow="0" w:firstColumn="1" w:lastColumn="0" w:noHBand="0" w:noVBand="0"/>
        <w:tblCaption w:val="Table 2: Greater Lowell RVTSD"/>
        <w:tblDescription w:val="MCAS ELA Percent Scoring Proficient or Advanced in Grade 10, 2017–2018&#10;"/>
      </w:tblPr>
      <w:tblGrid>
        <w:gridCol w:w="2159"/>
        <w:gridCol w:w="1169"/>
        <w:gridCol w:w="1170"/>
        <w:gridCol w:w="1170"/>
        <w:gridCol w:w="1170"/>
        <w:gridCol w:w="1170"/>
        <w:gridCol w:w="1352"/>
      </w:tblGrid>
      <w:tr w:rsidR="00F238E0" w:rsidRPr="00F238E0" w14:paraId="6748C429" w14:textId="77777777" w:rsidTr="000B2F6D">
        <w:tc>
          <w:tcPr>
            <w:tcW w:w="9360" w:type="dxa"/>
            <w:gridSpan w:val="7"/>
            <w:tcBorders>
              <w:top w:val="nil"/>
              <w:left w:val="nil"/>
              <w:right w:val="nil"/>
            </w:tcBorders>
          </w:tcPr>
          <w:p w14:paraId="4F6A67A9" w14:textId="0493D09E" w:rsidR="00F238E0" w:rsidRPr="00F238E0" w:rsidRDefault="00F238E0" w:rsidP="00F238E0">
            <w:pPr>
              <w:spacing w:after="0" w:line="240" w:lineRule="auto"/>
              <w:contextualSpacing/>
              <w:jc w:val="center"/>
              <w:rPr>
                <w:rFonts w:eastAsia="Times New Roman" w:cs="Times New Roman"/>
                <w:b/>
                <w:sz w:val="20"/>
                <w:szCs w:val="20"/>
              </w:rPr>
            </w:pPr>
            <w:r w:rsidRPr="00F238E0">
              <w:rPr>
                <w:rFonts w:eastAsia="Times New Roman" w:cs="Times New Roman"/>
                <w:b/>
                <w:sz w:val="20"/>
                <w:szCs w:val="20"/>
              </w:rPr>
              <w:t xml:space="preserve">Table </w:t>
            </w:r>
            <w:r w:rsidR="000B2F6D">
              <w:rPr>
                <w:rFonts w:eastAsia="Times New Roman" w:cs="Times New Roman"/>
                <w:b/>
                <w:sz w:val="20"/>
                <w:szCs w:val="20"/>
              </w:rPr>
              <w:t>2</w:t>
            </w:r>
            <w:r w:rsidRPr="00F238E0">
              <w:rPr>
                <w:rFonts w:eastAsia="Times New Roman" w:cs="Times New Roman"/>
                <w:b/>
                <w:sz w:val="20"/>
                <w:szCs w:val="20"/>
              </w:rPr>
              <w:t xml:space="preserve">: </w:t>
            </w:r>
            <w:r w:rsidRPr="00F238E0">
              <w:rPr>
                <w:rFonts w:cs="Times New Roman"/>
                <w:b/>
                <w:sz w:val="20"/>
                <w:szCs w:val="20"/>
              </w:rPr>
              <w:t>Greater Lowell RVTSD</w:t>
            </w:r>
          </w:p>
          <w:p w14:paraId="4017ACB0" w14:textId="327FD015" w:rsidR="00F238E0" w:rsidRPr="00F238E0" w:rsidRDefault="00F238E0" w:rsidP="00C41407">
            <w:pPr>
              <w:spacing w:after="0" w:line="240" w:lineRule="auto"/>
              <w:contextualSpacing/>
              <w:jc w:val="center"/>
              <w:rPr>
                <w:rFonts w:eastAsia="Times New Roman" w:cs="Times New Roman"/>
              </w:rPr>
            </w:pPr>
            <w:r w:rsidRPr="00F238E0">
              <w:rPr>
                <w:rFonts w:cs="Times New Roman"/>
                <w:b/>
                <w:sz w:val="20"/>
                <w:szCs w:val="20"/>
              </w:rPr>
              <w:t>MCAS ELA Percent Scoring Proficient or Advanced in Grade 10, 2017</w:t>
            </w:r>
            <w:r w:rsidR="00C41407">
              <w:rPr>
                <w:rFonts w:cs="Times New Roman"/>
                <w:b/>
                <w:sz w:val="20"/>
                <w:szCs w:val="20"/>
              </w:rPr>
              <w:t>–</w:t>
            </w:r>
            <w:r w:rsidRPr="00F238E0">
              <w:rPr>
                <w:rFonts w:cs="Times New Roman"/>
                <w:b/>
                <w:sz w:val="20"/>
                <w:szCs w:val="20"/>
              </w:rPr>
              <w:t>2018</w:t>
            </w:r>
          </w:p>
        </w:tc>
      </w:tr>
      <w:tr w:rsidR="00F238E0" w:rsidRPr="00F238E0" w14:paraId="03AD0490" w14:textId="77777777" w:rsidTr="000B2F6D">
        <w:tc>
          <w:tcPr>
            <w:tcW w:w="2159" w:type="dxa"/>
            <w:shd w:val="clear" w:color="auto" w:fill="BFBFBF" w:themeFill="background1" w:themeFillShade="BF"/>
            <w:vAlign w:val="center"/>
          </w:tcPr>
          <w:p w14:paraId="6D9A4C22" w14:textId="77777777" w:rsidR="00F238E0" w:rsidRPr="00F238E0" w:rsidRDefault="00F238E0" w:rsidP="000B2F6D">
            <w:pPr>
              <w:spacing w:after="0" w:line="240" w:lineRule="auto"/>
              <w:contextualSpacing/>
              <w:rPr>
                <w:rFonts w:eastAsia="Times New Roman" w:cs="Times New Roman"/>
                <w:b/>
                <w:sz w:val="20"/>
                <w:szCs w:val="20"/>
              </w:rPr>
            </w:pPr>
            <w:r w:rsidRPr="00F238E0">
              <w:rPr>
                <w:rFonts w:eastAsia="Times New Roman" w:cs="Times New Roman"/>
                <w:b/>
                <w:sz w:val="20"/>
                <w:szCs w:val="20"/>
              </w:rPr>
              <w:t>Group</w:t>
            </w:r>
          </w:p>
        </w:tc>
        <w:tc>
          <w:tcPr>
            <w:tcW w:w="1169" w:type="dxa"/>
            <w:shd w:val="clear" w:color="auto" w:fill="BFBFBF" w:themeFill="background1" w:themeFillShade="BF"/>
            <w:vAlign w:val="center"/>
          </w:tcPr>
          <w:p w14:paraId="53679C20" w14:textId="77777777" w:rsidR="00F238E0" w:rsidRPr="00F238E0" w:rsidRDefault="00F238E0" w:rsidP="000B2F6D">
            <w:pPr>
              <w:spacing w:after="0" w:line="240" w:lineRule="auto"/>
              <w:contextualSpacing/>
              <w:jc w:val="center"/>
              <w:rPr>
                <w:rFonts w:eastAsia="Times New Roman" w:cs="Times New Roman"/>
                <w:b/>
                <w:sz w:val="20"/>
                <w:szCs w:val="20"/>
              </w:rPr>
            </w:pPr>
            <w:r w:rsidRPr="00F238E0">
              <w:rPr>
                <w:rFonts w:eastAsia="Times New Roman" w:cs="Times New Roman"/>
                <w:b/>
                <w:sz w:val="20"/>
                <w:szCs w:val="20"/>
              </w:rPr>
              <w:t>N (2018)</w:t>
            </w:r>
          </w:p>
        </w:tc>
        <w:tc>
          <w:tcPr>
            <w:tcW w:w="1170" w:type="dxa"/>
            <w:shd w:val="clear" w:color="auto" w:fill="BFBFBF" w:themeFill="background1" w:themeFillShade="BF"/>
            <w:vAlign w:val="center"/>
          </w:tcPr>
          <w:p w14:paraId="48DD677E" w14:textId="77777777" w:rsidR="00F238E0" w:rsidRPr="00F238E0" w:rsidRDefault="00F238E0" w:rsidP="000B2F6D">
            <w:pPr>
              <w:spacing w:after="0" w:line="240" w:lineRule="auto"/>
              <w:contextualSpacing/>
              <w:jc w:val="center"/>
              <w:rPr>
                <w:rFonts w:eastAsia="Times New Roman" w:cs="Times New Roman"/>
                <w:b/>
                <w:sz w:val="20"/>
                <w:szCs w:val="20"/>
              </w:rPr>
            </w:pPr>
            <w:r w:rsidRPr="00F238E0">
              <w:rPr>
                <w:rFonts w:eastAsia="Times New Roman" w:cs="Times New Roman"/>
                <w:b/>
                <w:sz w:val="20"/>
                <w:szCs w:val="20"/>
              </w:rPr>
              <w:t>2017</w:t>
            </w:r>
          </w:p>
        </w:tc>
        <w:tc>
          <w:tcPr>
            <w:tcW w:w="1170" w:type="dxa"/>
            <w:shd w:val="clear" w:color="auto" w:fill="BFBFBF" w:themeFill="background1" w:themeFillShade="BF"/>
            <w:vAlign w:val="center"/>
          </w:tcPr>
          <w:p w14:paraId="70D82DE1" w14:textId="77777777" w:rsidR="00F238E0" w:rsidRPr="00F238E0" w:rsidRDefault="00F238E0" w:rsidP="000B2F6D">
            <w:pPr>
              <w:spacing w:after="0" w:line="240" w:lineRule="auto"/>
              <w:contextualSpacing/>
              <w:jc w:val="center"/>
              <w:rPr>
                <w:rFonts w:eastAsia="Times New Roman" w:cs="Times New Roman"/>
                <w:b/>
                <w:sz w:val="20"/>
                <w:szCs w:val="20"/>
              </w:rPr>
            </w:pPr>
            <w:r w:rsidRPr="00F238E0">
              <w:rPr>
                <w:rFonts w:eastAsia="Times New Roman" w:cs="Times New Roman"/>
                <w:b/>
                <w:sz w:val="20"/>
                <w:szCs w:val="20"/>
              </w:rPr>
              <w:t>2018</w:t>
            </w:r>
          </w:p>
        </w:tc>
        <w:tc>
          <w:tcPr>
            <w:tcW w:w="1170" w:type="dxa"/>
            <w:shd w:val="clear" w:color="auto" w:fill="BFBFBF" w:themeFill="background1" w:themeFillShade="BF"/>
            <w:vAlign w:val="center"/>
          </w:tcPr>
          <w:p w14:paraId="3064FA2A" w14:textId="77777777" w:rsidR="00F238E0" w:rsidRPr="00F238E0" w:rsidRDefault="00F238E0" w:rsidP="000B2F6D">
            <w:pPr>
              <w:spacing w:after="0" w:line="240" w:lineRule="auto"/>
              <w:contextualSpacing/>
              <w:jc w:val="center"/>
              <w:rPr>
                <w:rFonts w:eastAsia="Times New Roman" w:cs="Times New Roman"/>
                <w:b/>
                <w:sz w:val="20"/>
                <w:szCs w:val="20"/>
              </w:rPr>
            </w:pPr>
            <w:r w:rsidRPr="00F238E0">
              <w:rPr>
                <w:rFonts w:eastAsia="Times New Roman" w:cs="Times New Roman"/>
                <w:b/>
                <w:sz w:val="20"/>
                <w:szCs w:val="20"/>
              </w:rPr>
              <w:t>Change</w:t>
            </w:r>
          </w:p>
        </w:tc>
        <w:tc>
          <w:tcPr>
            <w:tcW w:w="1170" w:type="dxa"/>
            <w:shd w:val="clear" w:color="auto" w:fill="BFBFBF" w:themeFill="background1" w:themeFillShade="BF"/>
            <w:vAlign w:val="center"/>
          </w:tcPr>
          <w:p w14:paraId="2CDDE69D" w14:textId="3C063FEA" w:rsidR="00F238E0" w:rsidRPr="00F238E0" w:rsidRDefault="00F238E0" w:rsidP="000B2F6D">
            <w:pPr>
              <w:spacing w:after="0" w:line="240" w:lineRule="auto"/>
              <w:contextualSpacing/>
              <w:jc w:val="center"/>
              <w:rPr>
                <w:rFonts w:eastAsia="Times New Roman" w:cs="Times New Roman"/>
                <w:b/>
                <w:sz w:val="20"/>
                <w:szCs w:val="20"/>
              </w:rPr>
            </w:pPr>
            <w:r w:rsidRPr="00F238E0">
              <w:rPr>
                <w:rFonts w:eastAsia="Times New Roman" w:cs="Times New Roman"/>
                <w:b/>
                <w:sz w:val="20"/>
                <w:szCs w:val="20"/>
              </w:rPr>
              <w:t>State</w:t>
            </w:r>
            <w:r w:rsidR="00C41407">
              <w:rPr>
                <w:rFonts w:eastAsia="Times New Roman" w:cs="Times New Roman"/>
                <w:b/>
                <w:sz w:val="20"/>
                <w:szCs w:val="20"/>
              </w:rPr>
              <w:t xml:space="preserve"> (2018)</w:t>
            </w:r>
          </w:p>
        </w:tc>
        <w:tc>
          <w:tcPr>
            <w:tcW w:w="1352" w:type="dxa"/>
            <w:shd w:val="clear" w:color="auto" w:fill="BFBFBF" w:themeFill="background1" w:themeFillShade="BF"/>
            <w:vAlign w:val="center"/>
          </w:tcPr>
          <w:p w14:paraId="57E4E834" w14:textId="77777777" w:rsidR="00F238E0" w:rsidRPr="00F238E0" w:rsidRDefault="00F238E0" w:rsidP="000B2F6D">
            <w:pPr>
              <w:spacing w:after="0" w:line="240" w:lineRule="auto"/>
              <w:contextualSpacing/>
              <w:jc w:val="center"/>
              <w:rPr>
                <w:rFonts w:eastAsia="Times New Roman" w:cs="Times New Roman"/>
                <w:b/>
                <w:sz w:val="20"/>
                <w:szCs w:val="20"/>
              </w:rPr>
            </w:pPr>
            <w:r w:rsidRPr="00F238E0">
              <w:rPr>
                <w:rFonts w:eastAsia="Times New Roman" w:cs="Times New Roman"/>
                <w:b/>
                <w:sz w:val="20"/>
                <w:szCs w:val="20"/>
              </w:rPr>
              <w:t>Above/Below</w:t>
            </w:r>
          </w:p>
        </w:tc>
      </w:tr>
      <w:tr w:rsidR="00F238E0" w:rsidRPr="00F238E0" w14:paraId="4C849BD5" w14:textId="77777777" w:rsidTr="000B2F6D">
        <w:tc>
          <w:tcPr>
            <w:tcW w:w="2159" w:type="dxa"/>
          </w:tcPr>
          <w:p w14:paraId="1F94AA7B" w14:textId="77777777" w:rsidR="00F238E0" w:rsidRPr="00F238E0" w:rsidRDefault="00F238E0" w:rsidP="00F238E0">
            <w:pPr>
              <w:spacing w:after="0" w:line="240" w:lineRule="auto"/>
              <w:rPr>
                <w:sz w:val="20"/>
                <w:szCs w:val="20"/>
              </w:rPr>
            </w:pPr>
            <w:r w:rsidRPr="00F238E0">
              <w:rPr>
                <w:sz w:val="20"/>
                <w:szCs w:val="20"/>
              </w:rPr>
              <w:t>African American/Black</w:t>
            </w:r>
          </w:p>
        </w:tc>
        <w:tc>
          <w:tcPr>
            <w:tcW w:w="1169" w:type="dxa"/>
          </w:tcPr>
          <w:p w14:paraId="255D03EE" w14:textId="77777777" w:rsidR="00F238E0" w:rsidRPr="00F238E0" w:rsidRDefault="00F238E0" w:rsidP="00F238E0">
            <w:pPr>
              <w:spacing w:after="0" w:line="240" w:lineRule="auto"/>
              <w:jc w:val="center"/>
              <w:rPr>
                <w:sz w:val="20"/>
                <w:szCs w:val="20"/>
              </w:rPr>
            </w:pPr>
            <w:r w:rsidRPr="00F238E0">
              <w:rPr>
                <w:sz w:val="20"/>
                <w:szCs w:val="20"/>
              </w:rPr>
              <w:t>20</w:t>
            </w:r>
          </w:p>
        </w:tc>
        <w:tc>
          <w:tcPr>
            <w:tcW w:w="1170" w:type="dxa"/>
          </w:tcPr>
          <w:p w14:paraId="7C6C93BB" w14:textId="77777777" w:rsidR="00F238E0" w:rsidRPr="00F238E0" w:rsidRDefault="00F238E0" w:rsidP="00F238E0">
            <w:pPr>
              <w:spacing w:after="0" w:line="240" w:lineRule="auto"/>
              <w:jc w:val="center"/>
              <w:rPr>
                <w:sz w:val="20"/>
                <w:szCs w:val="20"/>
              </w:rPr>
            </w:pPr>
            <w:r w:rsidRPr="00F238E0">
              <w:rPr>
                <w:sz w:val="20"/>
                <w:szCs w:val="20"/>
              </w:rPr>
              <w:t>91%</w:t>
            </w:r>
          </w:p>
        </w:tc>
        <w:tc>
          <w:tcPr>
            <w:tcW w:w="1170" w:type="dxa"/>
          </w:tcPr>
          <w:p w14:paraId="6C6C57B4" w14:textId="77777777" w:rsidR="00F238E0" w:rsidRPr="00F238E0" w:rsidRDefault="00F238E0" w:rsidP="00F238E0">
            <w:pPr>
              <w:spacing w:after="0" w:line="240" w:lineRule="auto"/>
              <w:jc w:val="center"/>
              <w:rPr>
                <w:sz w:val="20"/>
                <w:szCs w:val="20"/>
              </w:rPr>
            </w:pPr>
            <w:r w:rsidRPr="00F238E0">
              <w:rPr>
                <w:sz w:val="20"/>
                <w:szCs w:val="20"/>
              </w:rPr>
              <w:t>90%</w:t>
            </w:r>
          </w:p>
        </w:tc>
        <w:tc>
          <w:tcPr>
            <w:tcW w:w="1170" w:type="dxa"/>
          </w:tcPr>
          <w:p w14:paraId="136D8E74" w14:textId="77777777" w:rsidR="00F238E0" w:rsidRPr="00F238E0" w:rsidRDefault="00F238E0" w:rsidP="00F238E0">
            <w:pPr>
              <w:spacing w:after="0" w:line="240" w:lineRule="auto"/>
              <w:jc w:val="center"/>
              <w:rPr>
                <w:sz w:val="20"/>
                <w:szCs w:val="20"/>
              </w:rPr>
            </w:pPr>
            <w:r w:rsidRPr="00F238E0">
              <w:rPr>
                <w:sz w:val="20"/>
                <w:szCs w:val="20"/>
              </w:rPr>
              <w:t>-1</w:t>
            </w:r>
          </w:p>
        </w:tc>
        <w:tc>
          <w:tcPr>
            <w:tcW w:w="1170" w:type="dxa"/>
          </w:tcPr>
          <w:p w14:paraId="6CFEA791" w14:textId="77777777" w:rsidR="00F238E0" w:rsidRPr="00F238E0" w:rsidRDefault="00F238E0" w:rsidP="00F238E0">
            <w:pPr>
              <w:spacing w:after="0" w:line="240" w:lineRule="auto"/>
              <w:jc w:val="center"/>
              <w:rPr>
                <w:sz w:val="20"/>
                <w:szCs w:val="20"/>
              </w:rPr>
            </w:pPr>
            <w:r w:rsidRPr="00F238E0">
              <w:rPr>
                <w:sz w:val="20"/>
                <w:szCs w:val="20"/>
              </w:rPr>
              <w:t>85%</w:t>
            </w:r>
          </w:p>
        </w:tc>
        <w:tc>
          <w:tcPr>
            <w:tcW w:w="1352" w:type="dxa"/>
          </w:tcPr>
          <w:p w14:paraId="006F650F" w14:textId="77777777" w:rsidR="00F238E0" w:rsidRPr="00F238E0" w:rsidRDefault="00F238E0" w:rsidP="00F238E0">
            <w:pPr>
              <w:spacing w:after="0" w:line="240" w:lineRule="auto"/>
              <w:jc w:val="center"/>
              <w:rPr>
                <w:sz w:val="20"/>
                <w:szCs w:val="20"/>
              </w:rPr>
            </w:pPr>
            <w:r w:rsidRPr="00F238E0">
              <w:rPr>
                <w:sz w:val="20"/>
                <w:szCs w:val="20"/>
              </w:rPr>
              <w:t>5</w:t>
            </w:r>
          </w:p>
        </w:tc>
      </w:tr>
      <w:tr w:rsidR="00F238E0" w:rsidRPr="00F238E0" w14:paraId="7060BA04" w14:textId="77777777" w:rsidTr="000B2F6D">
        <w:tc>
          <w:tcPr>
            <w:tcW w:w="2159" w:type="dxa"/>
            <w:shd w:val="clear" w:color="auto" w:fill="BFBFBF" w:themeFill="background1" w:themeFillShade="BF"/>
          </w:tcPr>
          <w:p w14:paraId="165B1ABE" w14:textId="77777777" w:rsidR="00F238E0" w:rsidRPr="00F238E0" w:rsidRDefault="00F238E0" w:rsidP="00F238E0">
            <w:pPr>
              <w:spacing w:after="0" w:line="240" w:lineRule="auto"/>
              <w:rPr>
                <w:sz w:val="20"/>
                <w:szCs w:val="20"/>
              </w:rPr>
            </w:pPr>
            <w:r w:rsidRPr="00F238E0">
              <w:rPr>
                <w:sz w:val="20"/>
                <w:szCs w:val="20"/>
              </w:rPr>
              <w:t>Asian</w:t>
            </w:r>
          </w:p>
        </w:tc>
        <w:tc>
          <w:tcPr>
            <w:tcW w:w="1169" w:type="dxa"/>
            <w:shd w:val="clear" w:color="auto" w:fill="BFBFBF" w:themeFill="background1" w:themeFillShade="BF"/>
          </w:tcPr>
          <w:p w14:paraId="401D9A3B" w14:textId="77777777" w:rsidR="00F238E0" w:rsidRPr="00F238E0" w:rsidRDefault="00F238E0" w:rsidP="00F238E0">
            <w:pPr>
              <w:spacing w:after="0" w:line="240" w:lineRule="auto"/>
              <w:jc w:val="center"/>
              <w:rPr>
                <w:sz w:val="20"/>
                <w:szCs w:val="20"/>
              </w:rPr>
            </w:pPr>
            <w:r w:rsidRPr="00F238E0">
              <w:rPr>
                <w:sz w:val="20"/>
                <w:szCs w:val="20"/>
              </w:rPr>
              <w:t>85</w:t>
            </w:r>
          </w:p>
        </w:tc>
        <w:tc>
          <w:tcPr>
            <w:tcW w:w="1170" w:type="dxa"/>
            <w:shd w:val="clear" w:color="auto" w:fill="BFBFBF" w:themeFill="background1" w:themeFillShade="BF"/>
          </w:tcPr>
          <w:p w14:paraId="4AB28D8B" w14:textId="77777777" w:rsidR="00F238E0" w:rsidRPr="00F238E0" w:rsidRDefault="00F238E0" w:rsidP="00F238E0">
            <w:pPr>
              <w:spacing w:after="0" w:line="240" w:lineRule="auto"/>
              <w:jc w:val="center"/>
              <w:rPr>
                <w:sz w:val="20"/>
                <w:szCs w:val="20"/>
              </w:rPr>
            </w:pPr>
            <w:r w:rsidRPr="00F238E0">
              <w:rPr>
                <w:sz w:val="20"/>
                <w:szCs w:val="20"/>
              </w:rPr>
              <w:t>82%</w:t>
            </w:r>
          </w:p>
        </w:tc>
        <w:tc>
          <w:tcPr>
            <w:tcW w:w="1170" w:type="dxa"/>
            <w:shd w:val="clear" w:color="auto" w:fill="BFBFBF" w:themeFill="background1" w:themeFillShade="BF"/>
          </w:tcPr>
          <w:p w14:paraId="3EECEB9B" w14:textId="77777777" w:rsidR="00F238E0" w:rsidRPr="00F238E0" w:rsidRDefault="00F238E0" w:rsidP="00F238E0">
            <w:pPr>
              <w:spacing w:after="0" w:line="240" w:lineRule="auto"/>
              <w:jc w:val="center"/>
              <w:rPr>
                <w:sz w:val="20"/>
                <w:szCs w:val="20"/>
              </w:rPr>
            </w:pPr>
            <w:r w:rsidRPr="00F238E0">
              <w:rPr>
                <w:sz w:val="20"/>
                <w:szCs w:val="20"/>
              </w:rPr>
              <w:t>93%</w:t>
            </w:r>
          </w:p>
        </w:tc>
        <w:tc>
          <w:tcPr>
            <w:tcW w:w="1170" w:type="dxa"/>
            <w:shd w:val="clear" w:color="auto" w:fill="BFBFBF" w:themeFill="background1" w:themeFillShade="BF"/>
          </w:tcPr>
          <w:p w14:paraId="2217788B" w14:textId="77777777" w:rsidR="00F238E0" w:rsidRPr="00F238E0" w:rsidRDefault="00F238E0" w:rsidP="00F238E0">
            <w:pPr>
              <w:spacing w:after="0" w:line="240" w:lineRule="auto"/>
              <w:jc w:val="center"/>
              <w:rPr>
                <w:sz w:val="20"/>
                <w:szCs w:val="20"/>
              </w:rPr>
            </w:pPr>
            <w:r w:rsidRPr="00F238E0">
              <w:rPr>
                <w:sz w:val="20"/>
                <w:szCs w:val="20"/>
              </w:rPr>
              <w:t>11</w:t>
            </w:r>
          </w:p>
        </w:tc>
        <w:tc>
          <w:tcPr>
            <w:tcW w:w="1170" w:type="dxa"/>
            <w:shd w:val="clear" w:color="auto" w:fill="BFBFBF" w:themeFill="background1" w:themeFillShade="BF"/>
          </w:tcPr>
          <w:p w14:paraId="79784129" w14:textId="77777777" w:rsidR="00F238E0" w:rsidRPr="00F238E0" w:rsidRDefault="00F238E0" w:rsidP="00F238E0">
            <w:pPr>
              <w:spacing w:after="0" w:line="240" w:lineRule="auto"/>
              <w:jc w:val="center"/>
              <w:rPr>
                <w:sz w:val="20"/>
                <w:szCs w:val="20"/>
              </w:rPr>
            </w:pPr>
            <w:r w:rsidRPr="00F238E0">
              <w:rPr>
                <w:sz w:val="20"/>
                <w:szCs w:val="20"/>
              </w:rPr>
              <w:t>95%</w:t>
            </w:r>
          </w:p>
        </w:tc>
        <w:tc>
          <w:tcPr>
            <w:tcW w:w="1352" w:type="dxa"/>
            <w:shd w:val="clear" w:color="auto" w:fill="BFBFBF" w:themeFill="background1" w:themeFillShade="BF"/>
          </w:tcPr>
          <w:p w14:paraId="1568CBD7" w14:textId="77777777" w:rsidR="00F238E0" w:rsidRPr="00F238E0" w:rsidRDefault="00F238E0" w:rsidP="00F238E0">
            <w:pPr>
              <w:spacing w:after="0" w:line="240" w:lineRule="auto"/>
              <w:jc w:val="center"/>
              <w:rPr>
                <w:sz w:val="20"/>
                <w:szCs w:val="20"/>
              </w:rPr>
            </w:pPr>
            <w:r w:rsidRPr="00F238E0">
              <w:rPr>
                <w:sz w:val="20"/>
                <w:szCs w:val="20"/>
              </w:rPr>
              <w:t>-2</w:t>
            </w:r>
          </w:p>
        </w:tc>
      </w:tr>
      <w:tr w:rsidR="00F238E0" w:rsidRPr="00F238E0" w14:paraId="1E548E5B" w14:textId="77777777" w:rsidTr="000B2F6D">
        <w:tc>
          <w:tcPr>
            <w:tcW w:w="2159" w:type="dxa"/>
          </w:tcPr>
          <w:p w14:paraId="49CD0D29" w14:textId="77777777" w:rsidR="00F238E0" w:rsidRPr="00F238E0" w:rsidRDefault="00F238E0" w:rsidP="00F238E0">
            <w:pPr>
              <w:spacing w:after="0" w:line="240" w:lineRule="auto"/>
              <w:rPr>
                <w:sz w:val="20"/>
                <w:szCs w:val="20"/>
              </w:rPr>
            </w:pPr>
            <w:r w:rsidRPr="00F238E0">
              <w:rPr>
                <w:sz w:val="20"/>
                <w:szCs w:val="20"/>
              </w:rPr>
              <w:t>Hispanic or Latino</w:t>
            </w:r>
          </w:p>
        </w:tc>
        <w:tc>
          <w:tcPr>
            <w:tcW w:w="1169" w:type="dxa"/>
          </w:tcPr>
          <w:p w14:paraId="5A7EB256" w14:textId="77777777" w:rsidR="00F238E0" w:rsidRPr="00F238E0" w:rsidRDefault="00F238E0" w:rsidP="00F238E0">
            <w:pPr>
              <w:spacing w:after="0" w:line="240" w:lineRule="auto"/>
              <w:jc w:val="center"/>
              <w:rPr>
                <w:sz w:val="20"/>
                <w:szCs w:val="20"/>
              </w:rPr>
            </w:pPr>
            <w:r w:rsidRPr="00F238E0">
              <w:rPr>
                <w:sz w:val="20"/>
                <w:szCs w:val="20"/>
              </w:rPr>
              <w:t>181</w:t>
            </w:r>
          </w:p>
        </w:tc>
        <w:tc>
          <w:tcPr>
            <w:tcW w:w="1170" w:type="dxa"/>
          </w:tcPr>
          <w:p w14:paraId="498C8248" w14:textId="77777777" w:rsidR="00F238E0" w:rsidRPr="00F238E0" w:rsidRDefault="00F238E0" w:rsidP="00F238E0">
            <w:pPr>
              <w:spacing w:after="0" w:line="240" w:lineRule="auto"/>
              <w:jc w:val="center"/>
              <w:rPr>
                <w:sz w:val="20"/>
                <w:szCs w:val="20"/>
              </w:rPr>
            </w:pPr>
            <w:r w:rsidRPr="00F238E0">
              <w:rPr>
                <w:sz w:val="20"/>
                <w:szCs w:val="20"/>
              </w:rPr>
              <w:t>83%</w:t>
            </w:r>
          </w:p>
        </w:tc>
        <w:tc>
          <w:tcPr>
            <w:tcW w:w="1170" w:type="dxa"/>
          </w:tcPr>
          <w:p w14:paraId="2E6ED35B" w14:textId="77777777" w:rsidR="00F238E0" w:rsidRPr="00F238E0" w:rsidRDefault="00F238E0" w:rsidP="00F238E0">
            <w:pPr>
              <w:spacing w:after="0" w:line="240" w:lineRule="auto"/>
              <w:jc w:val="center"/>
              <w:rPr>
                <w:sz w:val="20"/>
                <w:szCs w:val="20"/>
              </w:rPr>
            </w:pPr>
            <w:r w:rsidRPr="00F238E0">
              <w:rPr>
                <w:sz w:val="20"/>
                <w:szCs w:val="20"/>
              </w:rPr>
              <w:t>88%</w:t>
            </w:r>
          </w:p>
        </w:tc>
        <w:tc>
          <w:tcPr>
            <w:tcW w:w="1170" w:type="dxa"/>
          </w:tcPr>
          <w:p w14:paraId="6CAF23AC" w14:textId="77777777" w:rsidR="00F238E0" w:rsidRPr="00F238E0" w:rsidRDefault="00F238E0" w:rsidP="00F238E0">
            <w:pPr>
              <w:spacing w:after="0" w:line="240" w:lineRule="auto"/>
              <w:jc w:val="center"/>
              <w:rPr>
                <w:sz w:val="20"/>
                <w:szCs w:val="20"/>
              </w:rPr>
            </w:pPr>
            <w:r w:rsidRPr="00F238E0">
              <w:rPr>
                <w:sz w:val="20"/>
                <w:szCs w:val="20"/>
              </w:rPr>
              <w:t>5</w:t>
            </w:r>
          </w:p>
        </w:tc>
        <w:tc>
          <w:tcPr>
            <w:tcW w:w="1170" w:type="dxa"/>
          </w:tcPr>
          <w:p w14:paraId="15F8609E" w14:textId="77777777" w:rsidR="00F238E0" w:rsidRPr="00F238E0" w:rsidRDefault="00F238E0" w:rsidP="00F238E0">
            <w:pPr>
              <w:spacing w:after="0" w:line="240" w:lineRule="auto"/>
              <w:jc w:val="center"/>
              <w:rPr>
                <w:sz w:val="20"/>
                <w:szCs w:val="20"/>
              </w:rPr>
            </w:pPr>
            <w:r w:rsidRPr="00F238E0">
              <w:rPr>
                <w:sz w:val="20"/>
                <w:szCs w:val="20"/>
              </w:rPr>
              <w:t>78%</w:t>
            </w:r>
          </w:p>
        </w:tc>
        <w:tc>
          <w:tcPr>
            <w:tcW w:w="1352" w:type="dxa"/>
          </w:tcPr>
          <w:p w14:paraId="749F4CDC" w14:textId="77777777" w:rsidR="00F238E0" w:rsidRPr="00F238E0" w:rsidRDefault="00F238E0" w:rsidP="00F238E0">
            <w:pPr>
              <w:spacing w:after="0" w:line="240" w:lineRule="auto"/>
              <w:jc w:val="center"/>
              <w:rPr>
                <w:sz w:val="20"/>
                <w:szCs w:val="20"/>
              </w:rPr>
            </w:pPr>
            <w:r w:rsidRPr="00F238E0">
              <w:rPr>
                <w:sz w:val="20"/>
                <w:szCs w:val="20"/>
              </w:rPr>
              <w:t>10</w:t>
            </w:r>
          </w:p>
        </w:tc>
      </w:tr>
      <w:tr w:rsidR="00F238E0" w:rsidRPr="00F238E0" w14:paraId="7F8527F6" w14:textId="77777777" w:rsidTr="000B2F6D">
        <w:tc>
          <w:tcPr>
            <w:tcW w:w="2159" w:type="dxa"/>
            <w:shd w:val="clear" w:color="auto" w:fill="BFBFBF" w:themeFill="background1" w:themeFillShade="BF"/>
          </w:tcPr>
          <w:p w14:paraId="2CE60B68" w14:textId="6F82EE7F" w:rsidR="00F238E0" w:rsidRPr="00F238E0" w:rsidRDefault="00F238E0" w:rsidP="00F238E0">
            <w:pPr>
              <w:spacing w:after="0" w:line="240" w:lineRule="auto"/>
              <w:rPr>
                <w:sz w:val="20"/>
                <w:szCs w:val="20"/>
              </w:rPr>
            </w:pPr>
            <w:r w:rsidRPr="00F238E0">
              <w:rPr>
                <w:sz w:val="20"/>
                <w:szCs w:val="20"/>
              </w:rPr>
              <w:t>Multi-Race</w:t>
            </w:r>
            <w:r w:rsidR="00C2472C" w:rsidRPr="00F238E0">
              <w:rPr>
                <w:rFonts w:eastAsia="Times New Roman" w:cs="Times New Roman"/>
                <w:sz w:val="20"/>
                <w:szCs w:val="20"/>
              </w:rPr>
              <w:t>, non-</w:t>
            </w:r>
            <w:proofErr w:type="spellStart"/>
            <w:r w:rsidR="00C2472C" w:rsidRPr="00F238E0">
              <w:rPr>
                <w:rFonts w:eastAsia="Times New Roman" w:cs="Times New Roman"/>
                <w:sz w:val="20"/>
                <w:szCs w:val="20"/>
              </w:rPr>
              <w:t>Hisp</w:t>
            </w:r>
            <w:proofErr w:type="spellEnd"/>
            <w:r w:rsidR="00C2472C" w:rsidRPr="00F238E0">
              <w:rPr>
                <w:rFonts w:eastAsia="Times New Roman" w:cs="Times New Roman"/>
                <w:sz w:val="20"/>
                <w:szCs w:val="20"/>
              </w:rPr>
              <w:t>./Lat.</w:t>
            </w:r>
          </w:p>
        </w:tc>
        <w:tc>
          <w:tcPr>
            <w:tcW w:w="1169" w:type="dxa"/>
            <w:shd w:val="clear" w:color="auto" w:fill="BFBFBF" w:themeFill="background1" w:themeFillShade="BF"/>
            <w:vAlign w:val="center"/>
          </w:tcPr>
          <w:p w14:paraId="1050602A" w14:textId="77777777" w:rsidR="00F238E0" w:rsidRPr="00F238E0" w:rsidRDefault="00F238E0" w:rsidP="000B2F6D">
            <w:pPr>
              <w:spacing w:after="0" w:line="240" w:lineRule="auto"/>
              <w:jc w:val="center"/>
              <w:rPr>
                <w:sz w:val="20"/>
                <w:szCs w:val="20"/>
              </w:rPr>
            </w:pPr>
            <w:r w:rsidRPr="00F238E0">
              <w:rPr>
                <w:sz w:val="20"/>
                <w:szCs w:val="20"/>
              </w:rPr>
              <w:t>18</w:t>
            </w:r>
          </w:p>
        </w:tc>
        <w:tc>
          <w:tcPr>
            <w:tcW w:w="1170" w:type="dxa"/>
            <w:shd w:val="clear" w:color="auto" w:fill="BFBFBF" w:themeFill="background1" w:themeFillShade="BF"/>
            <w:vAlign w:val="center"/>
          </w:tcPr>
          <w:p w14:paraId="7685D464" w14:textId="77777777" w:rsidR="00F238E0" w:rsidRPr="00F238E0" w:rsidRDefault="00F238E0" w:rsidP="000B2F6D">
            <w:pPr>
              <w:spacing w:after="0" w:line="240" w:lineRule="auto"/>
              <w:jc w:val="center"/>
              <w:rPr>
                <w:sz w:val="20"/>
                <w:szCs w:val="20"/>
              </w:rPr>
            </w:pPr>
            <w:r w:rsidRPr="00F238E0">
              <w:rPr>
                <w:sz w:val="20"/>
                <w:szCs w:val="20"/>
              </w:rPr>
              <w:t>100%</w:t>
            </w:r>
          </w:p>
        </w:tc>
        <w:tc>
          <w:tcPr>
            <w:tcW w:w="1170" w:type="dxa"/>
            <w:shd w:val="clear" w:color="auto" w:fill="BFBFBF" w:themeFill="background1" w:themeFillShade="BF"/>
            <w:vAlign w:val="center"/>
          </w:tcPr>
          <w:p w14:paraId="0731F5D2" w14:textId="77777777" w:rsidR="00F238E0" w:rsidRPr="00F238E0" w:rsidRDefault="00F238E0" w:rsidP="000B2F6D">
            <w:pPr>
              <w:spacing w:after="0" w:line="240" w:lineRule="auto"/>
              <w:jc w:val="center"/>
              <w:rPr>
                <w:sz w:val="20"/>
                <w:szCs w:val="20"/>
              </w:rPr>
            </w:pPr>
            <w:r w:rsidRPr="00F238E0">
              <w:rPr>
                <w:sz w:val="20"/>
                <w:szCs w:val="20"/>
              </w:rPr>
              <w:t>94%</w:t>
            </w:r>
          </w:p>
        </w:tc>
        <w:tc>
          <w:tcPr>
            <w:tcW w:w="1170" w:type="dxa"/>
            <w:shd w:val="clear" w:color="auto" w:fill="BFBFBF" w:themeFill="background1" w:themeFillShade="BF"/>
            <w:vAlign w:val="center"/>
          </w:tcPr>
          <w:p w14:paraId="22B02593" w14:textId="77777777" w:rsidR="00F238E0" w:rsidRPr="00F238E0" w:rsidRDefault="00F238E0" w:rsidP="000B2F6D">
            <w:pPr>
              <w:spacing w:after="0" w:line="240" w:lineRule="auto"/>
              <w:jc w:val="center"/>
              <w:rPr>
                <w:sz w:val="20"/>
                <w:szCs w:val="20"/>
              </w:rPr>
            </w:pPr>
            <w:r w:rsidRPr="00F238E0">
              <w:rPr>
                <w:sz w:val="20"/>
                <w:szCs w:val="20"/>
              </w:rPr>
              <w:t>-6</w:t>
            </w:r>
          </w:p>
        </w:tc>
        <w:tc>
          <w:tcPr>
            <w:tcW w:w="1170" w:type="dxa"/>
            <w:shd w:val="clear" w:color="auto" w:fill="BFBFBF" w:themeFill="background1" w:themeFillShade="BF"/>
            <w:vAlign w:val="center"/>
          </w:tcPr>
          <w:p w14:paraId="5A9E394A" w14:textId="77777777" w:rsidR="00F238E0" w:rsidRPr="00F238E0" w:rsidRDefault="00F238E0" w:rsidP="000B2F6D">
            <w:pPr>
              <w:spacing w:after="0" w:line="240" w:lineRule="auto"/>
              <w:jc w:val="center"/>
              <w:rPr>
                <w:sz w:val="20"/>
                <w:szCs w:val="20"/>
              </w:rPr>
            </w:pPr>
            <w:r w:rsidRPr="00F238E0">
              <w:rPr>
                <w:sz w:val="20"/>
                <w:szCs w:val="20"/>
              </w:rPr>
              <w:t>93%</w:t>
            </w:r>
          </w:p>
        </w:tc>
        <w:tc>
          <w:tcPr>
            <w:tcW w:w="1352" w:type="dxa"/>
            <w:shd w:val="clear" w:color="auto" w:fill="BFBFBF" w:themeFill="background1" w:themeFillShade="BF"/>
            <w:vAlign w:val="center"/>
          </w:tcPr>
          <w:p w14:paraId="0308B144" w14:textId="77777777" w:rsidR="00F238E0" w:rsidRPr="00F238E0" w:rsidRDefault="00F238E0" w:rsidP="000B2F6D">
            <w:pPr>
              <w:spacing w:after="0" w:line="240" w:lineRule="auto"/>
              <w:jc w:val="center"/>
              <w:rPr>
                <w:sz w:val="20"/>
                <w:szCs w:val="20"/>
              </w:rPr>
            </w:pPr>
            <w:r w:rsidRPr="00F238E0">
              <w:rPr>
                <w:sz w:val="20"/>
                <w:szCs w:val="20"/>
              </w:rPr>
              <w:t>1</w:t>
            </w:r>
          </w:p>
        </w:tc>
      </w:tr>
      <w:tr w:rsidR="00F238E0" w:rsidRPr="00F238E0" w14:paraId="68E752CD" w14:textId="77777777" w:rsidTr="000B2F6D">
        <w:tc>
          <w:tcPr>
            <w:tcW w:w="2159" w:type="dxa"/>
          </w:tcPr>
          <w:p w14:paraId="325AF34B" w14:textId="77777777" w:rsidR="00F238E0" w:rsidRPr="00F238E0" w:rsidRDefault="00F238E0" w:rsidP="00F238E0">
            <w:pPr>
              <w:spacing w:after="0" w:line="240" w:lineRule="auto"/>
              <w:rPr>
                <w:sz w:val="20"/>
                <w:szCs w:val="20"/>
              </w:rPr>
            </w:pPr>
            <w:r w:rsidRPr="00F238E0">
              <w:rPr>
                <w:sz w:val="20"/>
                <w:szCs w:val="20"/>
              </w:rPr>
              <w:t>White</w:t>
            </w:r>
          </w:p>
        </w:tc>
        <w:tc>
          <w:tcPr>
            <w:tcW w:w="1169" w:type="dxa"/>
          </w:tcPr>
          <w:p w14:paraId="66345671" w14:textId="77777777" w:rsidR="00F238E0" w:rsidRPr="00F238E0" w:rsidRDefault="00F238E0" w:rsidP="00F238E0">
            <w:pPr>
              <w:spacing w:after="0" w:line="240" w:lineRule="auto"/>
              <w:jc w:val="center"/>
              <w:rPr>
                <w:sz w:val="20"/>
                <w:szCs w:val="20"/>
              </w:rPr>
            </w:pPr>
            <w:r w:rsidRPr="00F238E0">
              <w:rPr>
                <w:sz w:val="20"/>
                <w:szCs w:val="20"/>
              </w:rPr>
              <w:t>236</w:t>
            </w:r>
          </w:p>
        </w:tc>
        <w:tc>
          <w:tcPr>
            <w:tcW w:w="1170" w:type="dxa"/>
          </w:tcPr>
          <w:p w14:paraId="00E510DC" w14:textId="77777777" w:rsidR="00F238E0" w:rsidRPr="00F238E0" w:rsidRDefault="00F238E0" w:rsidP="00F238E0">
            <w:pPr>
              <w:spacing w:after="0" w:line="240" w:lineRule="auto"/>
              <w:jc w:val="center"/>
              <w:rPr>
                <w:sz w:val="20"/>
                <w:szCs w:val="20"/>
              </w:rPr>
            </w:pPr>
            <w:r w:rsidRPr="00F238E0">
              <w:rPr>
                <w:sz w:val="20"/>
                <w:szCs w:val="20"/>
              </w:rPr>
              <w:t>88%</w:t>
            </w:r>
          </w:p>
        </w:tc>
        <w:tc>
          <w:tcPr>
            <w:tcW w:w="1170" w:type="dxa"/>
          </w:tcPr>
          <w:p w14:paraId="6EC4794C" w14:textId="77777777" w:rsidR="00F238E0" w:rsidRPr="00F238E0" w:rsidRDefault="00F238E0" w:rsidP="00F238E0">
            <w:pPr>
              <w:spacing w:after="0" w:line="240" w:lineRule="auto"/>
              <w:jc w:val="center"/>
              <w:rPr>
                <w:sz w:val="20"/>
                <w:szCs w:val="20"/>
              </w:rPr>
            </w:pPr>
            <w:r w:rsidRPr="00F238E0">
              <w:rPr>
                <w:sz w:val="20"/>
                <w:szCs w:val="20"/>
              </w:rPr>
              <w:t>92%</w:t>
            </w:r>
          </w:p>
        </w:tc>
        <w:tc>
          <w:tcPr>
            <w:tcW w:w="1170" w:type="dxa"/>
          </w:tcPr>
          <w:p w14:paraId="026E4D5A" w14:textId="77777777" w:rsidR="00F238E0" w:rsidRPr="00F238E0" w:rsidRDefault="00F238E0" w:rsidP="00F238E0">
            <w:pPr>
              <w:spacing w:after="0" w:line="240" w:lineRule="auto"/>
              <w:jc w:val="center"/>
              <w:rPr>
                <w:sz w:val="20"/>
                <w:szCs w:val="20"/>
              </w:rPr>
            </w:pPr>
            <w:r w:rsidRPr="00F238E0">
              <w:rPr>
                <w:sz w:val="20"/>
                <w:szCs w:val="20"/>
              </w:rPr>
              <w:t>4</w:t>
            </w:r>
          </w:p>
        </w:tc>
        <w:tc>
          <w:tcPr>
            <w:tcW w:w="1170" w:type="dxa"/>
          </w:tcPr>
          <w:p w14:paraId="5C9A348F" w14:textId="77777777" w:rsidR="00F238E0" w:rsidRPr="00F238E0" w:rsidRDefault="00F238E0" w:rsidP="00F238E0">
            <w:pPr>
              <w:spacing w:after="0" w:line="240" w:lineRule="auto"/>
              <w:jc w:val="center"/>
              <w:rPr>
                <w:sz w:val="20"/>
                <w:szCs w:val="20"/>
              </w:rPr>
            </w:pPr>
            <w:r w:rsidRPr="00F238E0">
              <w:rPr>
                <w:sz w:val="20"/>
                <w:szCs w:val="20"/>
              </w:rPr>
              <w:t>94%</w:t>
            </w:r>
          </w:p>
        </w:tc>
        <w:tc>
          <w:tcPr>
            <w:tcW w:w="1352" w:type="dxa"/>
          </w:tcPr>
          <w:p w14:paraId="22DF3B01" w14:textId="77777777" w:rsidR="00F238E0" w:rsidRPr="00F238E0" w:rsidRDefault="00F238E0" w:rsidP="00F238E0">
            <w:pPr>
              <w:spacing w:after="0" w:line="240" w:lineRule="auto"/>
              <w:jc w:val="center"/>
              <w:rPr>
                <w:sz w:val="20"/>
                <w:szCs w:val="20"/>
              </w:rPr>
            </w:pPr>
            <w:r w:rsidRPr="00F238E0">
              <w:rPr>
                <w:sz w:val="20"/>
                <w:szCs w:val="20"/>
              </w:rPr>
              <w:t>-2</w:t>
            </w:r>
          </w:p>
        </w:tc>
      </w:tr>
      <w:tr w:rsidR="00F238E0" w:rsidRPr="00F238E0" w14:paraId="7F3DC8CA" w14:textId="77777777" w:rsidTr="000B2F6D">
        <w:tc>
          <w:tcPr>
            <w:tcW w:w="2159" w:type="dxa"/>
            <w:shd w:val="clear" w:color="auto" w:fill="BFBFBF" w:themeFill="background1" w:themeFillShade="BF"/>
          </w:tcPr>
          <w:p w14:paraId="0D608095" w14:textId="77777777" w:rsidR="00F238E0" w:rsidRPr="00F238E0" w:rsidRDefault="00F238E0" w:rsidP="00F238E0">
            <w:pPr>
              <w:spacing w:after="0" w:line="240" w:lineRule="auto"/>
              <w:rPr>
                <w:rFonts w:cs="Times New Roman"/>
                <w:sz w:val="20"/>
                <w:szCs w:val="20"/>
              </w:rPr>
            </w:pPr>
            <w:r w:rsidRPr="00F238E0">
              <w:rPr>
                <w:rFonts w:cs="Times New Roman"/>
                <w:sz w:val="20"/>
                <w:szCs w:val="20"/>
              </w:rPr>
              <w:t>High Needs</w:t>
            </w:r>
          </w:p>
        </w:tc>
        <w:tc>
          <w:tcPr>
            <w:tcW w:w="1169" w:type="dxa"/>
            <w:shd w:val="clear" w:color="auto" w:fill="BFBFBF" w:themeFill="background1" w:themeFillShade="BF"/>
          </w:tcPr>
          <w:p w14:paraId="4A317C24" w14:textId="77777777" w:rsidR="00F238E0" w:rsidRPr="00F238E0" w:rsidRDefault="00F238E0" w:rsidP="00F238E0">
            <w:pPr>
              <w:spacing w:after="0" w:line="240" w:lineRule="auto"/>
              <w:jc w:val="center"/>
              <w:rPr>
                <w:sz w:val="20"/>
                <w:szCs w:val="20"/>
              </w:rPr>
            </w:pPr>
            <w:r w:rsidRPr="00F238E0">
              <w:rPr>
                <w:sz w:val="20"/>
                <w:szCs w:val="20"/>
              </w:rPr>
              <w:t>362</w:t>
            </w:r>
          </w:p>
        </w:tc>
        <w:tc>
          <w:tcPr>
            <w:tcW w:w="1170" w:type="dxa"/>
            <w:shd w:val="clear" w:color="auto" w:fill="BFBFBF" w:themeFill="background1" w:themeFillShade="BF"/>
          </w:tcPr>
          <w:p w14:paraId="67744AC4" w14:textId="77777777" w:rsidR="00F238E0" w:rsidRPr="00F238E0" w:rsidRDefault="00F238E0" w:rsidP="00F238E0">
            <w:pPr>
              <w:spacing w:after="0" w:line="240" w:lineRule="auto"/>
              <w:jc w:val="center"/>
              <w:rPr>
                <w:sz w:val="20"/>
                <w:szCs w:val="20"/>
              </w:rPr>
            </w:pPr>
            <w:r w:rsidRPr="00F238E0">
              <w:rPr>
                <w:sz w:val="20"/>
                <w:szCs w:val="20"/>
              </w:rPr>
              <w:t>79%</w:t>
            </w:r>
          </w:p>
        </w:tc>
        <w:tc>
          <w:tcPr>
            <w:tcW w:w="1170" w:type="dxa"/>
            <w:shd w:val="clear" w:color="auto" w:fill="BFBFBF" w:themeFill="background1" w:themeFillShade="BF"/>
          </w:tcPr>
          <w:p w14:paraId="73652B4C" w14:textId="77777777" w:rsidR="00F238E0" w:rsidRPr="00F238E0" w:rsidRDefault="00F238E0" w:rsidP="00F238E0">
            <w:pPr>
              <w:spacing w:after="0" w:line="240" w:lineRule="auto"/>
              <w:jc w:val="center"/>
              <w:rPr>
                <w:sz w:val="20"/>
                <w:szCs w:val="20"/>
              </w:rPr>
            </w:pPr>
            <w:r w:rsidRPr="00F238E0">
              <w:rPr>
                <w:sz w:val="20"/>
                <w:szCs w:val="20"/>
              </w:rPr>
              <w:t>88%</w:t>
            </w:r>
          </w:p>
        </w:tc>
        <w:tc>
          <w:tcPr>
            <w:tcW w:w="1170" w:type="dxa"/>
            <w:shd w:val="clear" w:color="auto" w:fill="BFBFBF" w:themeFill="background1" w:themeFillShade="BF"/>
          </w:tcPr>
          <w:p w14:paraId="0B3B0A9C" w14:textId="77777777" w:rsidR="00F238E0" w:rsidRPr="00F238E0" w:rsidRDefault="00F238E0" w:rsidP="00F238E0">
            <w:pPr>
              <w:spacing w:after="0" w:line="240" w:lineRule="auto"/>
              <w:jc w:val="center"/>
              <w:rPr>
                <w:sz w:val="20"/>
                <w:szCs w:val="20"/>
              </w:rPr>
            </w:pPr>
            <w:r w:rsidRPr="00F238E0">
              <w:rPr>
                <w:sz w:val="20"/>
                <w:szCs w:val="20"/>
              </w:rPr>
              <w:t>9</w:t>
            </w:r>
          </w:p>
        </w:tc>
        <w:tc>
          <w:tcPr>
            <w:tcW w:w="1170" w:type="dxa"/>
            <w:shd w:val="clear" w:color="auto" w:fill="BFBFBF" w:themeFill="background1" w:themeFillShade="BF"/>
          </w:tcPr>
          <w:p w14:paraId="7312A9DB" w14:textId="77777777" w:rsidR="00F238E0" w:rsidRPr="00F238E0" w:rsidRDefault="00F238E0" w:rsidP="00F238E0">
            <w:pPr>
              <w:spacing w:after="0" w:line="240" w:lineRule="auto"/>
              <w:jc w:val="center"/>
              <w:rPr>
                <w:sz w:val="20"/>
                <w:szCs w:val="20"/>
              </w:rPr>
            </w:pPr>
            <w:r w:rsidRPr="00F238E0">
              <w:rPr>
                <w:sz w:val="20"/>
                <w:szCs w:val="20"/>
              </w:rPr>
              <w:t>79%</w:t>
            </w:r>
          </w:p>
        </w:tc>
        <w:tc>
          <w:tcPr>
            <w:tcW w:w="1352" w:type="dxa"/>
            <w:shd w:val="clear" w:color="auto" w:fill="BFBFBF" w:themeFill="background1" w:themeFillShade="BF"/>
          </w:tcPr>
          <w:p w14:paraId="2E0B36B0" w14:textId="77777777" w:rsidR="00F238E0" w:rsidRPr="00F238E0" w:rsidRDefault="00F238E0" w:rsidP="00F238E0">
            <w:pPr>
              <w:spacing w:after="0" w:line="240" w:lineRule="auto"/>
              <w:jc w:val="center"/>
              <w:rPr>
                <w:sz w:val="20"/>
                <w:szCs w:val="20"/>
              </w:rPr>
            </w:pPr>
            <w:r w:rsidRPr="00F238E0">
              <w:rPr>
                <w:sz w:val="20"/>
                <w:szCs w:val="20"/>
              </w:rPr>
              <w:t>9</w:t>
            </w:r>
          </w:p>
        </w:tc>
      </w:tr>
      <w:tr w:rsidR="00F238E0" w:rsidRPr="00F238E0" w14:paraId="2565E02B" w14:textId="77777777" w:rsidTr="000B2F6D">
        <w:tc>
          <w:tcPr>
            <w:tcW w:w="2159" w:type="dxa"/>
          </w:tcPr>
          <w:p w14:paraId="004CD8D6" w14:textId="77777777" w:rsidR="00F238E0" w:rsidRPr="00F238E0" w:rsidRDefault="00F238E0" w:rsidP="00F238E0">
            <w:pPr>
              <w:spacing w:after="0" w:line="240" w:lineRule="auto"/>
              <w:rPr>
                <w:rFonts w:cs="Times New Roman"/>
                <w:sz w:val="20"/>
                <w:szCs w:val="20"/>
              </w:rPr>
            </w:pPr>
            <w:r w:rsidRPr="00F238E0">
              <w:rPr>
                <w:rFonts w:cs="Times New Roman"/>
                <w:sz w:val="20"/>
                <w:szCs w:val="20"/>
              </w:rPr>
              <w:t>Econ. Dis.</w:t>
            </w:r>
          </w:p>
        </w:tc>
        <w:tc>
          <w:tcPr>
            <w:tcW w:w="1169" w:type="dxa"/>
          </w:tcPr>
          <w:p w14:paraId="1F272924" w14:textId="77777777" w:rsidR="00F238E0" w:rsidRPr="00F238E0" w:rsidRDefault="00F238E0" w:rsidP="00F238E0">
            <w:pPr>
              <w:spacing w:after="0" w:line="240" w:lineRule="auto"/>
              <w:jc w:val="center"/>
              <w:rPr>
                <w:sz w:val="20"/>
                <w:szCs w:val="20"/>
              </w:rPr>
            </w:pPr>
            <w:r w:rsidRPr="00F238E0">
              <w:rPr>
                <w:sz w:val="20"/>
                <w:szCs w:val="20"/>
              </w:rPr>
              <w:t>277</w:t>
            </w:r>
          </w:p>
        </w:tc>
        <w:tc>
          <w:tcPr>
            <w:tcW w:w="1170" w:type="dxa"/>
          </w:tcPr>
          <w:p w14:paraId="3C6201AD" w14:textId="77777777" w:rsidR="00F238E0" w:rsidRPr="00F238E0" w:rsidRDefault="00F238E0" w:rsidP="00F238E0">
            <w:pPr>
              <w:spacing w:after="0" w:line="240" w:lineRule="auto"/>
              <w:jc w:val="center"/>
              <w:rPr>
                <w:sz w:val="20"/>
                <w:szCs w:val="20"/>
              </w:rPr>
            </w:pPr>
            <w:r w:rsidRPr="00F238E0">
              <w:rPr>
                <w:sz w:val="20"/>
                <w:szCs w:val="20"/>
              </w:rPr>
              <w:t>83%</w:t>
            </w:r>
          </w:p>
        </w:tc>
        <w:tc>
          <w:tcPr>
            <w:tcW w:w="1170" w:type="dxa"/>
          </w:tcPr>
          <w:p w14:paraId="16E72989" w14:textId="77777777" w:rsidR="00F238E0" w:rsidRPr="00F238E0" w:rsidRDefault="00F238E0" w:rsidP="00F238E0">
            <w:pPr>
              <w:spacing w:after="0" w:line="240" w:lineRule="auto"/>
              <w:jc w:val="center"/>
              <w:rPr>
                <w:sz w:val="20"/>
                <w:szCs w:val="20"/>
              </w:rPr>
            </w:pPr>
            <w:r w:rsidRPr="00F238E0">
              <w:rPr>
                <w:sz w:val="20"/>
                <w:szCs w:val="20"/>
              </w:rPr>
              <w:t>89%</w:t>
            </w:r>
          </w:p>
        </w:tc>
        <w:tc>
          <w:tcPr>
            <w:tcW w:w="1170" w:type="dxa"/>
          </w:tcPr>
          <w:p w14:paraId="3D311E86" w14:textId="77777777" w:rsidR="00F238E0" w:rsidRPr="00F238E0" w:rsidRDefault="00F238E0" w:rsidP="00F238E0">
            <w:pPr>
              <w:spacing w:after="0" w:line="240" w:lineRule="auto"/>
              <w:jc w:val="center"/>
              <w:rPr>
                <w:sz w:val="20"/>
                <w:szCs w:val="20"/>
              </w:rPr>
            </w:pPr>
            <w:r w:rsidRPr="00F238E0">
              <w:rPr>
                <w:sz w:val="20"/>
                <w:szCs w:val="20"/>
              </w:rPr>
              <w:t>6</w:t>
            </w:r>
          </w:p>
        </w:tc>
        <w:tc>
          <w:tcPr>
            <w:tcW w:w="1170" w:type="dxa"/>
          </w:tcPr>
          <w:p w14:paraId="206CC589" w14:textId="77777777" w:rsidR="00F238E0" w:rsidRPr="00F238E0" w:rsidRDefault="00F238E0" w:rsidP="00F238E0">
            <w:pPr>
              <w:spacing w:after="0" w:line="240" w:lineRule="auto"/>
              <w:jc w:val="center"/>
              <w:rPr>
                <w:sz w:val="20"/>
                <w:szCs w:val="20"/>
              </w:rPr>
            </w:pPr>
            <w:r w:rsidRPr="00F238E0">
              <w:rPr>
                <w:sz w:val="20"/>
                <w:szCs w:val="20"/>
              </w:rPr>
              <w:t>81%</w:t>
            </w:r>
          </w:p>
        </w:tc>
        <w:tc>
          <w:tcPr>
            <w:tcW w:w="1352" w:type="dxa"/>
          </w:tcPr>
          <w:p w14:paraId="07E2DDDB" w14:textId="77777777" w:rsidR="00F238E0" w:rsidRPr="00F238E0" w:rsidRDefault="00F238E0" w:rsidP="00F238E0">
            <w:pPr>
              <w:spacing w:after="0" w:line="240" w:lineRule="auto"/>
              <w:jc w:val="center"/>
              <w:rPr>
                <w:sz w:val="20"/>
                <w:szCs w:val="20"/>
              </w:rPr>
            </w:pPr>
            <w:r w:rsidRPr="00F238E0">
              <w:rPr>
                <w:sz w:val="20"/>
                <w:szCs w:val="20"/>
              </w:rPr>
              <w:t>8</w:t>
            </w:r>
          </w:p>
        </w:tc>
      </w:tr>
      <w:tr w:rsidR="00F238E0" w:rsidRPr="00F238E0" w14:paraId="17765669" w14:textId="77777777" w:rsidTr="000B2F6D">
        <w:tc>
          <w:tcPr>
            <w:tcW w:w="2159" w:type="dxa"/>
            <w:shd w:val="clear" w:color="auto" w:fill="BFBFBF" w:themeFill="background1" w:themeFillShade="BF"/>
          </w:tcPr>
          <w:p w14:paraId="5055A1A5" w14:textId="77777777" w:rsidR="00F238E0" w:rsidRPr="00F238E0" w:rsidRDefault="00F238E0" w:rsidP="00F238E0">
            <w:pPr>
              <w:spacing w:after="0" w:line="240" w:lineRule="auto"/>
              <w:rPr>
                <w:rFonts w:cs="Times New Roman"/>
                <w:sz w:val="20"/>
                <w:szCs w:val="20"/>
              </w:rPr>
            </w:pPr>
            <w:r w:rsidRPr="00F238E0">
              <w:rPr>
                <w:rFonts w:cs="Times New Roman"/>
                <w:sz w:val="20"/>
                <w:szCs w:val="20"/>
              </w:rPr>
              <w:t>SWD</w:t>
            </w:r>
          </w:p>
        </w:tc>
        <w:tc>
          <w:tcPr>
            <w:tcW w:w="1169" w:type="dxa"/>
            <w:shd w:val="clear" w:color="auto" w:fill="BFBFBF" w:themeFill="background1" w:themeFillShade="BF"/>
          </w:tcPr>
          <w:p w14:paraId="0027107C" w14:textId="77777777" w:rsidR="00F238E0" w:rsidRPr="00F238E0" w:rsidRDefault="00F238E0" w:rsidP="00F238E0">
            <w:pPr>
              <w:spacing w:after="0" w:line="240" w:lineRule="auto"/>
              <w:jc w:val="center"/>
              <w:rPr>
                <w:sz w:val="20"/>
                <w:szCs w:val="20"/>
              </w:rPr>
            </w:pPr>
            <w:r w:rsidRPr="00F238E0">
              <w:rPr>
                <w:sz w:val="20"/>
                <w:szCs w:val="20"/>
              </w:rPr>
              <w:t>113</w:t>
            </w:r>
          </w:p>
        </w:tc>
        <w:tc>
          <w:tcPr>
            <w:tcW w:w="1170" w:type="dxa"/>
            <w:shd w:val="clear" w:color="auto" w:fill="BFBFBF" w:themeFill="background1" w:themeFillShade="BF"/>
          </w:tcPr>
          <w:p w14:paraId="75B01AD8" w14:textId="77777777" w:rsidR="00F238E0" w:rsidRPr="00F238E0" w:rsidRDefault="00F238E0" w:rsidP="00F238E0">
            <w:pPr>
              <w:spacing w:after="0" w:line="240" w:lineRule="auto"/>
              <w:jc w:val="center"/>
              <w:rPr>
                <w:sz w:val="20"/>
                <w:szCs w:val="20"/>
              </w:rPr>
            </w:pPr>
            <w:r w:rsidRPr="00F238E0">
              <w:rPr>
                <w:sz w:val="20"/>
                <w:szCs w:val="20"/>
              </w:rPr>
              <w:t>53%</w:t>
            </w:r>
          </w:p>
        </w:tc>
        <w:tc>
          <w:tcPr>
            <w:tcW w:w="1170" w:type="dxa"/>
            <w:shd w:val="clear" w:color="auto" w:fill="BFBFBF" w:themeFill="background1" w:themeFillShade="BF"/>
          </w:tcPr>
          <w:p w14:paraId="0002BA59" w14:textId="77777777" w:rsidR="00F238E0" w:rsidRPr="00F238E0" w:rsidRDefault="00F238E0" w:rsidP="00F238E0">
            <w:pPr>
              <w:spacing w:after="0" w:line="240" w:lineRule="auto"/>
              <w:jc w:val="center"/>
              <w:rPr>
                <w:sz w:val="20"/>
                <w:szCs w:val="20"/>
              </w:rPr>
            </w:pPr>
            <w:r w:rsidRPr="00F238E0">
              <w:rPr>
                <w:sz w:val="20"/>
                <w:szCs w:val="20"/>
              </w:rPr>
              <w:t>72%</w:t>
            </w:r>
          </w:p>
        </w:tc>
        <w:tc>
          <w:tcPr>
            <w:tcW w:w="1170" w:type="dxa"/>
            <w:shd w:val="clear" w:color="auto" w:fill="BFBFBF" w:themeFill="background1" w:themeFillShade="BF"/>
          </w:tcPr>
          <w:p w14:paraId="03B39D29" w14:textId="77777777" w:rsidR="00F238E0" w:rsidRPr="00F238E0" w:rsidRDefault="00F238E0" w:rsidP="00F238E0">
            <w:pPr>
              <w:spacing w:after="0" w:line="240" w:lineRule="auto"/>
              <w:jc w:val="center"/>
              <w:rPr>
                <w:sz w:val="20"/>
                <w:szCs w:val="20"/>
              </w:rPr>
            </w:pPr>
            <w:r w:rsidRPr="00F238E0">
              <w:rPr>
                <w:sz w:val="20"/>
                <w:szCs w:val="20"/>
              </w:rPr>
              <w:t>19</w:t>
            </w:r>
          </w:p>
        </w:tc>
        <w:tc>
          <w:tcPr>
            <w:tcW w:w="1170" w:type="dxa"/>
            <w:shd w:val="clear" w:color="auto" w:fill="BFBFBF" w:themeFill="background1" w:themeFillShade="BF"/>
          </w:tcPr>
          <w:p w14:paraId="1CA0E38C" w14:textId="77777777" w:rsidR="00F238E0" w:rsidRPr="00F238E0" w:rsidRDefault="00F238E0" w:rsidP="00F238E0">
            <w:pPr>
              <w:spacing w:after="0" w:line="240" w:lineRule="auto"/>
              <w:jc w:val="center"/>
              <w:rPr>
                <w:sz w:val="20"/>
                <w:szCs w:val="20"/>
              </w:rPr>
            </w:pPr>
            <w:r w:rsidRPr="00F238E0">
              <w:rPr>
                <w:sz w:val="20"/>
                <w:szCs w:val="20"/>
              </w:rPr>
              <w:t>69%</w:t>
            </w:r>
          </w:p>
        </w:tc>
        <w:tc>
          <w:tcPr>
            <w:tcW w:w="1352" w:type="dxa"/>
            <w:shd w:val="clear" w:color="auto" w:fill="BFBFBF" w:themeFill="background1" w:themeFillShade="BF"/>
          </w:tcPr>
          <w:p w14:paraId="63463544" w14:textId="77777777" w:rsidR="00F238E0" w:rsidRPr="00F238E0" w:rsidRDefault="00F238E0" w:rsidP="00F238E0">
            <w:pPr>
              <w:spacing w:after="0" w:line="240" w:lineRule="auto"/>
              <w:jc w:val="center"/>
              <w:rPr>
                <w:sz w:val="20"/>
                <w:szCs w:val="20"/>
              </w:rPr>
            </w:pPr>
            <w:r w:rsidRPr="00F238E0">
              <w:rPr>
                <w:sz w:val="20"/>
                <w:szCs w:val="20"/>
              </w:rPr>
              <w:t>3</w:t>
            </w:r>
          </w:p>
        </w:tc>
      </w:tr>
      <w:tr w:rsidR="00F238E0" w:rsidRPr="00F238E0" w14:paraId="641EB787" w14:textId="77777777" w:rsidTr="000B2F6D">
        <w:tc>
          <w:tcPr>
            <w:tcW w:w="2159" w:type="dxa"/>
          </w:tcPr>
          <w:p w14:paraId="31DDB26B" w14:textId="6C5E7697" w:rsidR="00F238E0" w:rsidRPr="00F238E0" w:rsidRDefault="00F238E0" w:rsidP="00CF5CC6">
            <w:pPr>
              <w:spacing w:after="0" w:line="240" w:lineRule="auto"/>
              <w:rPr>
                <w:rFonts w:cs="Times New Roman"/>
                <w:sz w:val="20"/>
                <w:szCs w:val="20"/>
              </w:rPr>
            </w:pPr>
            <w:r w:rsidRPr="00F238E0">
              <w:rPr>
                <w:rFonts w:cs="Times New Roman"/>
                <w:sz w:val="20"/>
                <w:szCs w:val="20"/>
              </w:rPr>
              <w:t>EL</w:t>
            </w:r>
          </w:p>
        </w:tc>
        <w:tc>
          <w:tcPr>
            <w:tcW w:w="1169" w:type="dxa"/>
          </w:tcPr>
          <w:p w14:paraId="21127629" w14:textId="77777777" w:rsidR="00F238E0" w:rsidRPr="00F238E0" w:rsidRDefault="00F238E0" w:rsidP="00F238E0">
            <w:pPr>
              <w:spacing w:after="0" w:line="240" w:lineRule="auto"/>
              <w:jc w:val="center"/>
              <w:rPr>
                <w:sz w:val="20"/>
                <w:szCs w:val="20"/>
              </w:rPr>
            </w:pPr>
            <w:r w:rsidRPr="00F238E0">
              <w:rPr>
                <w:sz w:val="20"/>
                <w:szCs w:val="20"/>
              </w:rPr>
              <w:t>135</w:t>
            </w:r>
          </w:p>
        </w:tc>
        <w:tc>
          <w:tcPr>
            <w:tcW w:w="1170" w:type="dxa"/>
          </w:tcPr>
          <w:p w14:paraId="5C4BBAB7" w14:textId="77777777" w:rsidR="00F238E0" w:rsidRPr="00F238E0" w:rsidRDefault="00F238E0" w:rsidP="00F238E0">
            <w:pPr>
              <w:spacing w:after="0" w:line="240" w:lineRule="auto"/>
              <w:jc w:val="center"/>
              <w:rPr>
                <w:sz w:val="20"/>
                <w:szCs w:val="20"/>
              </w:rPr>
            </w:pPr>
            <w:r w:rsidRPr="00F238E0">
              <w:rPr>
                <w:sz w:val="20"/>
                <w:szCs w:val="20"/>
              </w:rPr>
              <w:t>72%</w:t>
            </w:r>
          </w:p>
        </w:tc>
        <w:tc>
          <w:tcPr>
            <w:tcW w:w="1170" w:type="dxa"/>
          </w:tcPr>
          <w:p w14:paraId="6046E4AE" w14:textId="77777777" w:rsidR="00F238E0" w:rsidRPr="00F238E0" w:rsidRDefault="00F238E0" w:rsidP="00F238E0">
            <w:pPr>
              <w:spacing w:after="0" w:line="240" w:lineRule="auto"/>
              <w:jc w:val="center"/>
              <w:rPr>
                <w:sz w:val="20"/>
                <w:szCs w:val="20"/>
              </w:rPr>
            </w:pPr>
            <w:r w:rsidRPr="00F238E0">
              <w:rPr>
                <w:sz w:val="20"/>
                <w:szCs w:val="20"/>
              </w:rPr>
              <w:t>85%</w:t>
            </w:r>
          </w:p>
        </w:tc>
        <w:tc>
          <w:tcPr>
            <w:tcW w:w="1170" w:type="dxa"/>
          </w:tcPr>
          <w:p w14:paraId="1ABFDE20" w14:textId="77777777" w:rsidR="00F238E0" w:rsidRPr="00F238E0" w:rsidRDefault="00F238E0" w:rsidP="00F238E0">
            <w:pPr>
              <w:spacing w:after="0" w:line="240" w:lineRule="auto"/>
              <w:jc w:val="center"/>
              <w:rPr>
                <w:sz w:val="20"/>
                <w:szCs w:val="20"/>
              </w:rPr>
            </w:pPr>
            <w:r w:rsidRPr="00F238E0">
              <w:rPr>
                <w:sz w:val="20"/>
                <w:szCs w:val="20"/>
              </w:rPr>
              <w:t>13</w:t>
            </w:r>
          </w:p>
        </w:tc>
        <w:tc>
          <w:tcPr>
            <w:tcW w:w="1170" w:type="dxa"/>
          </w:tcPr>
          <w:p w14:paraId="4DB92F37" w14:textId="77777777" w:rsidR="00F238E0" w:rsidRPr="00F238E0" w:rsidRDefault="00F238E0" w:rsidP="00F238E0">
            <w:pPr>
              <w:spacing w:after="0" w:line="240" w:lineRule="auto"/>
              <w:jc w:val="center"/>
              <w:rPr>
                <w:sz w:val="20"/>
                <w:szCs w:val="20"/>
              </w:rPr>
            </w:pPr>
            <w:r w:rsidRPr="00F238E0">
              <w:rPr>
                <w:sz w:val="20"/>
                <w:szCs w:val="20"/>
              </w:rPr>
              <w:t>64%</w:t>
            </w:r>
          </w:p>
        </w:tc>
        <w:tc>
          <w:tcPr>
            <w:tcW w:w="1352" w:type="dxa"/>
          </w:tcPr>
          <w:p w14:paraId="545536A8" w14:textId="77777777" w:rsidR="00F238E0" w:rsidRPr="00F238E0" w:rsidRDefault="00F238E0" w:rsidP="00F238E0">
            <w:pPr>
              <w:spacing w:after="0" w:line="240" w:lineRule="auto"/>
              <w:jc w:val="center"/>
              <w:rPr>
                <w:sz w:val="20"/>
                <w:szCs w:val="20"/>
              </w:rPr>
            </w:pPr>
            <w:r w:rsidRPr="00F238E0">
              <w:rPr>
                <w:sz w:val="20"/>
                <w:szCs w:val="20"/>
              </w:rPr>
              <w:t>21</w:t>
            </w:r>
          </w:p>
        </w:tc>
      </w:tr>
      <w:tr w:rsidR="00F238E0" w:rsidRPr="00F238E0" w14:paraId="454F2068" w14:textId="77777777" w:rsidTr="000B2F6D">
        <w:tc>
          <w:tcPr>
            <w:tcW w:w="2159" w:type="dxa"/>
            <w:shd w:val="clear" w:color="auto" w:fill="BFBFBF" w:themeFill="background1" w:themeFillShade="BF"/>
          </w:tcPr>
          <w:p w14:paraId="0973907C" w14:textId="77777777" w:rsidR="00F238E0" w:rsidRPr="00F238E0" w:rsidRDefault="00F238E0" w:rsidP="00F238E0">
            <w:pPr>
              <w:spacing w:after="0" w:line="240" w:lineRule="auto"/>
              <w:rPr>
                <w:rFonts w:cs="Times New Roman"/>
                <w:sz w:val="20"/>
                <w:szCs w:val="20"/>
              </w:rPr>
            </w:pPr>
            <w:r w:rsidRPr="00F238E0">
              <w:rPr>
                <w:rFonts w:cs="Times New Roman"/>
                <w:sz w:val="20"/>
                <w:szCs w:val="20"/>
              </w:rPr>
              <w:t>All</w:t>
            </w:r>
          </w:p>
        </w:tc>
        <w:tc>
          <w:tcPr>
            <w:tcW w:w="1169" w:type="dxa"/>
            <w:shd w:val="clear" w:color="auto" w:fill="BFBFBF" w:themeFill="background1" w:themeFillShade="BF"/>
          </w:tcPr>
          <w:p w14:paraId="317AA1BD" w14:textId="77777777" w:rsidR="00F238E0" w:rsidRPr="00F238E0" w:rsidRDefault="00F238E0" w:rsidP="00F238E0">
            <w:pPr>
              <w:spacing w:after="0" w:line="240" w:lineRule="auto"/>
              <w:jc w:val="center"/>
              <w:rPr>
                <w:sz w:val="20"/>
                <w:szCs w:val="20"/>
              </w:rPr>
            </w:pPr>
            <w:r w:rsidRPr="00F238E0">
              <w:rPr>
                <w:sz w:val="20"/>
                <w:szCs w:val="20"/>
              </w:rPr>
              <w:t>541</w:t>
            </w:r>
          </w:p>
        </w:tc>
        <w:tc>
          <w:tcPr>
            <w:tcW w:w="1170" w:type="dxa"/>
            <w:shd w:val="clear" w:color="auto" w:fill="BFBFBF" w:themeFill="background1" w:themeFillShade="BF"/>
          </w:tcPr>
          <w:p w14:paraId="489BAE72" w14:textId="77777777" w:rsidR="00F238E0" w:rsidRPr="00F238E0" w:rsidRDefault="00F238E0" w:rsidP="00F238E0">
            <w:pPr>
              <w:spacing w:after="0" w:line="240" w:lineRule="auto"/>
              <w:jc w:val="center"/>
              <w:rPr>
                <w:sz w:val="20"/>
                <w:szCs w:val="20"/>
              </w:rPr>
            </w:pPr>
            <w:r w:rsidRPr="00F238E0">
              <w:rPr>
                <w:sz w:val="20"/>
                <w:szCs w:val="20"/>
              </w:rPr>
              <w:t>86%</w:t>
            </w:r>
          </w:p>
        </w:tc>
        <w:tc>
          <w:tcPr>
            <w:tcW w:w="1170" w:type="dxa"/>
            <w:shd w:val="clear" w:color="auto" w:fill="BFBFBF" w:themeFill="background1" w:themeFillShade="BF"/>
          </w:tcPr>
          <w:p w14:paraId="17801CA4" w14:textId="77777777" w:rsidR="00F238E0" w:rsidRPr="00F238E0" w:rsidRDefault="00F238E0" w:rsidP="00F238E0">
            <w:pPr>
              <w:spacing w:after="0" w:line="240" w:lineRule="auto"/>
              <w:jc w:val="center"/>
              <w:rPr>
                <w:sz w:val="20"/>
                <w:szCs w:val="20"/>
              </w:rPr>
            </w:pPr>
            <w:r w:rsidRPr="00F238E0">
              <w:rPr>
                <w:sz w:val="20"/>
                <w:szCs w:val="20"/>
              </w:rPr>
              <w:t>91%</w:t>
            </w:r>
          </w:p>
        </w:tc>
        <w:tc>
          <w:tcPr>
            <w:tcW w:w="1170" w:type="dxa"/>
            <w:shd w:val="clear" w:color="auto" w:fill="BFBFBF" w:themeFill="background1" w:themeFillShade="BF"/>
          </w:tcPr>
          <w:p w14:paraId="28D76F29" w14:textId="77777777" w:rsidR="00F238E0" w:rsidRPr="00F238E0" w:rsidRDefault="00F238E0" w:rsidP="00F238E0">
            <w:pPr>
              <w:spacing w:after="0" w:line="240" w:lineRule="auto"/>
              <w:jc w:val="center"/>
              <w:rPr>
                <w:sz w:val="20"/>
                <w:szCs w:val="20"/>
              </w:rPr>
            </w:pPr>
            <w:r w:rsidRPr="00F238E0">
              <w:rPr>
                <w:sz w:val="20"/>
                <w:szCs w:val="20"/>
              </w:rPr>
              <w:t>5</w:t>
            </w:r>
          </w:p>
        </w:tc>
        <w:tc>
          <w:tcPr>
            <w:tcW w:w="1170" w:type="dxa"/>
            <w:shd w:val="clear" w:color="auto" w:fill="BFBFBF" w:themeFill="background1" w:themeFillShade="BF"/>
          </w:tcPr>
          <w:p w14:paraId="6BD0387B" w14:textId="77777777" w:rsidR="00F238E0" w:rsidRPr="00F238E0" w:rsidRDefault="00F238E0" w:rsidP="00F238E0">
            <w:pPr>
              <w:spacing w:after="0" w:line="240" w:lineRule="auto"/>
              <w:jc w:val="center"/>
              <w:rPr>
                <w:sz w:val="20"/>
                <w:szCs w:val="20"/>
              </w:rPr>
            </w:pPr>
            <w:r w:rsidRPr="00F238E0">
              <w:rPr>
                <w:sz w:val="20"/>
                <w:szCs w:val="20"/>
              </w:rPr>
              <w:t>91%</w:t>
            </w:r>
          </w:p>
        </w:tc>
        <w:tc>
          <w:tcPr>
            <w:tcW w:w="1352" w:type="dxa"/>
            <w:shd w:val="clear" w:color="auto" w:fill="BFBFBF" w:themeFill="background1" w:themeFillShade="BF"/>
          </w:tcPr>
          <w:p w14:paraId="2E13B68E" w14:textId="77777777" w:rsidR="00F238E0" w:rsidRPr="00F238E0" w:rsidRDefault="00F238E0" w:rsidP="00F238E0">
            <w:pPr>
              <w:spacing w:after="0" w:line="240" w:lineRule="auto"/>
              <w:jc w:val="center"/>
              <w:rPr>
                <w:sz w:val="20"/>
                <w:szCs w:val="20"/>
              </w:rPr>
            </w:pPr>
            <w:r w:rsidRPr="00F238E0">
              <w:rPr>
                <w:sz w:val="20"/>
                <w:szCs w:val="20"/>
              </w:rPr>
              <w:t>0</w:t>
            </w:r>
          </w:p>
        </w:tc>
      </w:tr>
    </w:tbl>
    <w:p w14:paraId="079AFFD0" w14:textId="0975C58C" w:rsidR="00F238E0" w:rsidRDefault="00F238E0" w:rsidP="00F238E0">
      <w:pPr>
        <w:spacing w:after="0"/>
        <w:rPr>
          <w:rFonts w:cs="Times New Roman"/>
        </w:rPr>
      </w:pPr>
    </w:p>
    <w:p w14:paraId="06282FD4" w14:textId="277BCEB0" w:rsidR="00CF5CC6" w:rsidRDefault="00CF5CC6" w:rsidP="00F238E0">
      <w:pPr>
        <w:spacing w:after="0"/>
        <w:rPr>
          <w:rFonts w:cs="Times New Roman"/>
        </w:rPr>
      </w:pPr>
    </w:p>
    <w:p w14:paraId="53B504E9" w14:textId="0BA61C37" w:rsidR="00EE12FF" w:rsidRDefault="00EE12FF" w:rsidP="00F238E0">
      <w:pPr>
        <w:spacing w:after="0"/>
        <w:rPr>
          <w:rFonts w:cs="Times New Roman"/>
        </w:rPr>
      </w:pPr>
    </w:p>
    <w:p w14:paraId="7E951FA0" w14:textId="6FA174EC" w:rsidR="00EE12FF" w:rsidRDefault="00EE12FF" w:rsidP="00F238E0">
      <w:pPr>
        <w:spacing w:after="0"/>
        <w:rPr>
          <w:rFonts w:cs="Times New Roman"/>
        </w:rPr>
      </w:pPr>
    </w:p>
    <w:p w14:paraId="200F6BE9" w14:textId="3EFE259C" w:rsidR="00EE12FF" w:rsidRDefault="00EE12FF" w:rsidP="00F238E0">
      <w:pPr>
        <w:spacing w:after="0"/>
        <w:rPr>
          <w:rFonts w:cs="Times New Roman"/>
        </w:rPr>
      </w:pPr>
    </w:p>
    <w:p w14:paraId="36F5A571" w14:textId="2E09D896" w:rsidR="00EE12FF" w:rsidRDefault="00EE12FF" w:rsidP="00F238E0">
      <w:pPr>
        <w:spacing w:after="0"/>
        <w:rPr>
          <w:rFonts w:cs="Times New Roman"/>
        </w:rPr>
      </w:pPr>
    </w:p>
    <w:p w14:paraId="4AC6B507" w14:textId="7E54923C" w:rsidR="00EE12FF" w:rsidRDefault="00EE12FF" w:rsidP="00F238E0">
      <w:pPr>
        <w:spacing w:after="0"/>
        <w:rPr>
          <w:rFonts w:cs="Times New Roman"/>
        </w:rPr>
      </w:pPr>
    </w:p>
    <w:p w14:paraId="0D7B0156" w14:textId="431849FB" w:rsidR="00EE12FF" w:rsidRDefault="00EE12FF" w:rsidP="00F238E0">
      <w:pPr>
        <w:spacing w:after="0"/>
        <w:rPr>
          <w:rFonts w:cs="Times New Roman"/>
        </w:rPr>
      </w:pPr>
    </w:p>
    <w:p w14:paraId="15DAFEA6" w14:textId="75577AE6" w:rsidR="00EE12FF" w:rsidRDefault="00EE12FF" w:rsidP="00F238E0">
      <w:pPr>
        <w:spacing w:after="0"/>
        <w:rPr>
          <w:rFonts w:cs="Times New Roman"/>
        </w:rPr>
      </w:pPr>
    </w:p>
    <w:p w14:paraId="3812AD83" w14:textId="0DFDD286" w:rsidR="00EE12FF" w:rsidRDefault="00EE12FF" w:rsidP="00F238E0">
      <w:pPr>
        <w:spacing w:after="0"/>
        <w:rPr>
          <w:rFonts w:cs="Times New Roman"/>
        </w:rPr>
      </w:pPr>
    </w:p>
    <w:p w14:paraId="5D82178C" w14:textId="0A0E2429" w:rsidR="00EE12FF" w:rsidRDefault="00EE12FF" w:rsidP="00F238E0">
      <w:pPr>
        <w:spacing w:after="0"/>
        <w:rPr>
          <w:rFonts w:cs="Times New Roman"/>
        </w:rPr>
      </w:pPr>
    </w:p>
    <w:p w14:paraId="5B8DFDE7" w14:textId="77777777" w:rsidR="00EE12FF" w:rsidRDefault="00EE12FF" w:rsidP="00F238E0">
      <w:pPr>
        <w:spacing w:after="0"/>
        <w:rPr>
          <w:rFonts w:cs="Times New Roman"/>
        </w:rPr>
      </w:pPr>
    </w:p>
    <w:tbl>
      <w:tblPr>
        <w:tblStyle w:val="TableGrid5"/>
        <w:tblW w:w="0" w:type="auto"/>
        <w:tblLook w:val="00A0" w:firstRow="1" w:lastRow="0" w:firstColumn="1" w:lastColumn="0" w:noHBand="0" w:noVBand="0"/>
        <w:tblCaption w:val="Table 3: Greater Lowell RVTSD"/>
        <w:tblDescription w:val="MCAS Math Percent Scoring Proficient or Advanced in Grade 10, 2017–2018&#10;"/>
      </w:tblPr>
      <w:tblGrid>
        <w:gridCol w:w="2159"/>
        <w:gridCol w:w="1169"/>
        <w:gridCol w:w="1170"/>
        <w:gridCol w:w="1170"/>
        <w:gridCol w:w="1170"/>
        <w:gridCol w:w="1170"/>
        <w:gridCol w:w="1352"/>
      </w:tblGrid>
      <w:tr w:rsidR="00F238E0" w:rsidRPr="00F238E0" w14:paraId="3C8FA6EC" w14:textId="77777777" w:rsidTr="00C829FE">
        <w:tc>
          <w:tcPr>
            <w:tcW w:w="9360" w:type="dxa"/>
            <w:gridSpan w:val="7"/>
            <w:tcBorders>
              <w:top w:val="nil"/>
              <w:left w:val="nil"/>
              <w:right w:val="nil"/>
            </w:tcBorders>
          </w:tcPr>
          <w:p w14:paraId="605493B8" w14:textId="59800C7A" w:rsidR="00F238E0" w:rsidRPr="00F238E0" w:rsidRDefault="00F238E0" w:rsidP="00F238E0">
            <w:pPr>
              <w:spacing w:after="0" w:line="240" w:lineRule="auto"/>
              <w:contextualSpacing/>
              <w:jc w:val="center"/>
              <w:rPr>
                <w:rFonts w:eastAsia="Times New Roman" w:cs="Times New Roman"/>
                <w:b/>
                <w:sz w:val="20"/>
                <w:szCs w:val="20"/>
              </w:rPr>
            </w:pPr>
            <w:r w:rsidRPr="00F238E0">
              <w:rPr>
                <w:rFonts w:eastAsia="Times New Roman" w:cs="Times New Roman"/>
                <w:b/>
                <w:sz w:val="20"/>
                <w:szCs w:val="20"/>
              </w:rPr>
              <w:lastRenderedPageBreak/>
              <w:t xml:space="preserve">Table </w:t>
            </w:r>
            <w:r w:rsidR="00C829FE">
              <w:rPr>
                <w:rFonts w:eastAsia="Times New Roman" w:cs="Times New Roman"/>
                <w:b/>
                <w:sz w:val="20"/>
                <w:szCs w:val="20"/>
              </w:rPr>
              <w:t>3</w:t>
            </w:r>
            <w:r w:rsidRPr="00F238E0">
              <w:rPr>
                <w:rFonts w:eastAsia="Times New Roman" w:cs="Times New Roman"/>
                <w:b/>
                <w:sz w:val="20"/>
                <w:szCs w:val="20"/>
              </w:rPr>
              <w:t xml:space="preserve">: </w:t>
            </w:r>
            <w:r w:rsidRPr="00F238E0">
              <w:rPr>
                <w:rFonts w:cs="Times New Roman"/>
                <w:b/>
                <w:sz w:val="20"/>
                <w:szCs w:val="20"/>
              </w:rPr>
              <w:t>Greater Lowell RVTSD</w:t>
            </w:r>
          </w:p>
          <w:p w14:paraId="27B3ECC9" w14:textId="7EF86B33" w:rsidR="00F238E0" w:rsidRPr="00F238E0" w:rsidRDefault="00F238E0" w:rsidP="00DF4DE7">
            <w:pPr>
              <w:spacing w:after="0" w:line="240" w:lineRule="auto"/>
              <w:contextualSpacing/>
              <w:jc w:val="center"/>
              <w:rPr>
                <w:rFonts w:eastAsia="Times New Roman" w:cs="Times New Roman"/>
              </w:rPr>
            </w:pPr>
            <w:r w:rsidRPr="00F238E0">
              <w:rPr>
                <w:rFonts w:cs="Times New Roman"/>
                <w:b/>
                <w:sz w:val="20"/>
                <w:szCs w:val="20"/>
              </w:rPr>
              <w:t>MCAS Math Percent Scoring Proficient or Advanced in Grade 10, 2017</w:t>
            </w:r>
            <w:r w:rsidR="00DF4DE7">
              <w:rPr>
                <w:rFonts w:cs="Times New Roman"/>
                <w:b/>
                <w:sz w:val="20"/>
                <w:szCs w:val="20"/>
              </w:rPr>
              <w:t>–</w:t>
            </w:r>
            <w:r w:rsidRPr="00F238E0">
              <w:rPr>
                <w:rFonts w:cs="Times New Roman"/>
                <w:b/>
                <w:sz w:val="20"/>
                <w:szCs w:val="20"/>
              </w:rPr>
              <w:t>2018</w:t>
            </w:r>
          </w:p>
        </w:tc>
      </w:tr>
      <w:tr w:rsidR="00F238E0" w:rsidRPr="00F238E0" w14:paraId="5E686F4B" w14:textId="77777777" w:rsidTr="00C829FE">
        <w:tc>
          <w:tcPr>
            <w:tcW w:w="2159" w:type="dxa"/>
            <w:shd w:val="clear" w:color="auto" w:fill="BFBFBF" w:themeFill="background1" w:themeFillShade="BF"/>
            <w:vAlign w:val="center"/>
          </w:tcPr>
          <w:p w14:paraId="6E0385A5" w14:textId="77777777" w:rsidR="00F238E0" w:rsidRPr="00F238E0" w:rsidRDefault="00F238E0" w:rsidP="00C829FE">
            <w:pPr>
              <w:spacing w:after="0" w:line="240" w:lineRule="auto"/>
              <w:contextualSpacing/>
              <w:rPr>
                <w:rFonts w:eastAsia="Times New Roman" w:cs="Times New Roman"/>
                <w:b/>
                <w:sz w:val="20"/>
                <w:szCs w:val="20"/>
              </w:rPr>
            </w:pPr>
            <w:r w:rsidRPr="00F238E0">
              <w:rPr>
                <w:rFonts w:eastAsia="Times New Roman" w:cs="Times New Roman"/>
                <w:b/>
                <w:sz w:val="20"/>
                <w:szCs w:val="20"/>
              </w:rPr>
              <w:t>Group</w:t>
            </w:r>
          </w:p>
        </w:tc>
        <w:tc>
          <w:tcPr>
            <w:tcW w:w="1169" w:type="dxa"/>
            <w:shd w:val="clear" w:color="auto" w:fill="BFBFBF" w:themeFill="background1" w:themeFillShade="BF"/>
            <w:vAlign w:val="center"/>
          </w:tcPr>
          <w:p w14:paraId="182B09F3" w14:textId="77777777" w:rsidR="00F238E0" w:rsidRPr="00F238E0" w:rsidRDefault="00F238E0" w:rsidP="00C829FE">
            <w:pPr>
              <w:spacing w:after="0" w:line="240" w:lineRule="auto"/>
              <w:contextualSpacing/>
              <w:jc w:val="center"/>
              <w:rPr>
                <w:rFonts w:eastAsia="Times New Roman" w:cs="Times New Roman"/>
                <w:b/>
                <w:sz w:val="20"/>
                <w:szCs w:val="20"/>
              </w:rPr>
            </w:pPr>
            <w:r w:rsidRPr="00F238E0">
              <w:rPr>
                <w:rFonts w:eastAsia="Times New Roman" w:cs="Times New Roman"/>
                <w:b/>
                <w:sz w:val="20"/>
                <w:szCs w:val="20"/>
              </w:rPr>
              <w:t>N (2018)</w:t>
            </w:r>
          </w:p>
        </w:tc>
        <w:tc>
          <w:tcPr>
            <w:tcW w:w="1170" w:type="dxa"/>
            <w:shd w:val="clear" w:color="auto" w:fill="BFBFBF" w:themeFill="background1" w:themeFillShade="BF"/>
            <w:vAlign w:val="center"/>
          </w:tcPr>
          <w:p w14:paraId="46295E42" w14:textId="77777777" w:rsidR="00F238E0" w:rsidRPr="00F238E0" w:rsidRDefault="00F238E0" w:rsidP="00C829FE">
            <w:pPr>
              <w:spacing w:after="0" w:line="240" w:lineRule="auto"/>
              <w:contextualSpacing/>
              <w:jc w:val="center"/>
              <w:rPr>
                <w:rFonts w:eastAsia="Times New Roman" w:cs="Times New Roman"/>
                <w:b/>
                <w:sz w:val="20"/>
                <w:szCs w:val="20"/>
              </w:rPr>
            </w:pPr>
            <w:r w:rsidRPr="00F238E0">
              <w:rPr>
                <w:rFonts w:eastAsia="Times New Roman" w:cs="Times New Roman"/>
                <w:b/>
                <w:sz w:val="20"/>
                <w:szCs w:val="20"/>
              </w:rPr>
              <w:t>2017</w:t>
            </w:r>
          </w:p>
        </w:tc>
        <w:tc>
          <w:tcPr>
            <w:tcW w:w="1170" w:type="dxa"/>
            <w:shd w:val="clear" w:color="auto" w:fill="BFBFBF" w:themeFill="background1" w:themeFillShade="BF"/>
            <w:vAlign w:val="center"/>
          </w:tcPr>
          <w:p w14:paraId="3C11DF8C" w14:textId="77777777" w:rsidR="00F238E0" w:rsidRPr="00F238E0" w:rsidRDefault="00F238E0" w:rsidP="00C829FE">
            <w:pPr>
              <w:spacing w:after="0" w:line="240" w:lineRule="auto"/>
              <w:contextualSpacing/>
              <w:jc w:val="center"/>
              <w:rPr>
                <w:rFonts w:eastAsia="Times New Roman" w:cs="Times New Roman"/>
                <w:b/>
                <w:sz w:val="20"/>
                <w:szCs w:val="20"/>
              </w:rPr>
            </w:pPr>
            <w:r w:rsidRPr="00F238E0">
              <w:rPr>
                <w:rFonts w:eastAsia="Times New Roman" w:cs="Times New Roman"/>
                <w:b/>
                <w:sz w:val="20"/>
                <w:szCs w:val="20"/>
              </w:rPr>
              <w:t>2018</w:t>
            </w:r>
          </w:p>
        </w:tc>
        <w:tc>
          <w:tcPr>
            <w:tcW w:w="1170" w:type="dxa"/>
            <w:shd w:val="clear" w:color="auto" w:fill="BFBFBF" w:themeFill="background1" w:themeFillShade="BF"/>
            <w:vAlign w:val="center"/>
          </w:tcPr>
          <w:p w14:paraId="14B9C1F9" w14:textId="77777777" w:rsidR="00F238E0" w:rsidRPr="00F238E0" w:rsidRDefault="00F238E0" w:rsidP="00C829FE">
            <w:pPr>
              <w:spacing w:after="0" w:line="240" w:lineRule="auto"/>
              <w:contextualSpacing/>
              <w:jc w:val="center"/>
              <w:rPr>
                <w:rFonts w:eastAsia="Times New Roman" w:cs="Times New Roman"/>
                <w:b/>
                <w:sz w:val="20"/>
                <w:szCs w:val="20"/>
              </w:rPr>
            </w:pPr>
            <w:r w:rsidRPr="00F238E0">
              <w:rPr>
                <w:rFonts w:eastAsia="Times New Roman" w:cs="Times New Roman"/>
                <w:b/>
                <w:sz w:val="20"/>
                <w:szCs w:val="20"/>
              </w:rPr>
              <w:t>Change</w:t>
            </w:r>
          </w:p>
        </w:tc>
        <w:tc>
          <w:tcPr>
            <w:tcW w:w="1170" w:type="dxa"/>
            <w:shd w:val="clear" w:color="auto" w:fill="BFBFBF" w:themeFill="background1" w:themeFillShade="BF"/>
            <w:vAlign w:val="center"/>
          </w:tcPr>
          <w:p w14:paraId="35532534" w14:textId="319E81C5" w:rsidR="00F238E0" w:rsidRPr="00F238E0" w:rsidRDefault="00F238E0" w:rsidP="00C829FE">
            <w:pPr>
              <w:spacing w:after="0" w:line="240" w:lineRule="auto"/>
              <w:contextualSpacing/>
              <w:jc w:val="center"/>
              <w:rPr>
                <w:rFonts w:eastAsia="Times New Roman" w:cs="Times New Roman"/>
                <w:b/>
                <w:sz w:val="20"/>
                <w:szCs w:val="20"/>
              </w:rPr>
            </w:pPr>
            <w:r w:rsidRPr="00F238E0">
              <w:rPr>
                <w:rFonts w:eastAsia="Times New Roman" w:cs="Times New Roman"/>
                <w:b/>
                <w:sz w:val="20"/>
                <w:szCs w:val="20"/>
              </w:rPr>
              <w:t>State</w:t>
            </w:r>
            <w:r w:rsidR="00DF4DE7">
              <w:rPr>
                <w:rFonts w:eastAsia="Times New Roman" w:cs="Times New Roman"/>
                <w:b/>
                <w:sz w:val="20"/>
                <w:szCs w:val="20"/>
              </w:rPr>
              <w:t xml:space="preserve"> (2018)</w:t>
            </w:r>
          </w:p>
        </w:tc>
        <w:tc>
          <w:tcPr>
            <w:tcW w:w="1352" w:type="dxa"/>
            <w:shd w:val="clear" w:color="auto" w:fill="BFBFBF" w:themeFill="background1" w:themeFillShade="BF"/>
            <w:vAlign w:val="center"/>
          </w:tcPr>
          <w:p w14:paraId="51C71B20" w14:textId="77777777" w:rsidR="00F238E0" w:rsidRPr="00F238E0" w:rsidRDefault="00F238E0" w:rsidP="00C829FE">
            <w:pPr>
              <w:spacing w:after="0" w:line="240" w:lineRule="auto"/>
              <w:contextualSpacing/>
              <w:jc w:val="center"/>
              <w:rPr>
                <w:rFonts w:eastAsia="Times New Roman" w:cs="Times New Roman"/>
                <w:b/>
                <w:sz w:val="20"/>
                <w:szCs w:val="20"/>
              </w:rPr>
            </w:pPr>
            <w:r w:rsidRPr="00F238E0">
              <w:rPr>
                <w:rFonts w:eastAsia="Times New Roman" w:cs="Times New Roman"/>
                <w:b/>
                <w:sz w:val="20"/>
                <w:szCs w:val="20"/>
              </w:rPr>
              <w:t>Above/Below</w:t>
            </w:r>
          </w:p>
        </w:tc>
      </w:tr>
      <w:tr w:rsidR="00F238E0" w:rsidRPr="00F238E0" w14:paraId="4BEE1BB2" w14:textId="77777777" w:rsidTr="00C829FE">
        <w:tc>
          <w:tcPr>
            <w:tcW w:w="2159" w:type="dxa"/>
          </w:tcPr>
          <w:p w14:paraId="678273D3" w14:textId="77777777" w:rsidR="00F238E0" w:rsidRPr="00F238E0" w:rsidRDefault="00F238E0" w:rsidP="00F238E0">
            <w:pPr>
              <w:spacing w:after="0" w:line="240" w:lineRule="auto"/>
              <w:rPr>
                <w:sz w:val="20"/>
                <w:szCs w:val="20"/>
              </w:rPr>
            </w:pPr>
            <w:r w:rsidRPr="00F238E0">
              <w:rPr>
                <w:sz w:val="20"/>
                <w:szCs w:val="20"/>
              </w:rPr>
              <w:t>African American/Black</w:t>
            </w:r>
          </w:p>
        </w:tc>
        <w:tc>
          <w:tcPr>
            <w:tcW w:w="1169" w:type="dxa"/>
          </w:tcPr>
          <w:p w14:paraId="12A24EDB" w14:textId="77777777" w:rsidR="00F238E0" w:rsidRPr="00F238E0" w:rsidRDefault="00F238E0" w:rsidP="00F238E0">
            <w:pPr>
              <w:spacing w:after="0" w:line="240" w:lineRule="auto"/>
              <w:jc w:val="center"/>
              <w:rPr>
                <w:sz w:val="20"/>
                <w:szCs w:val="20"/>
              </w:rPr>
            </w:pPr>
            <w:r w:rsidRPr="00F238E0">
              <w:rPr>
                <w:sz w:val="20"/>
                <w:szCs w:val="20"/>
              </w:rPr>
              <w:t>20</w:t>
            </w:r>
          </w:p>
        </w:tc>
        <w:tc>
          <w:tcPr>
            <w:tcW w:w="1170" w:type="dxa"/>
          </w:tcPr>
          <w:p w14:paraId="77B7DBEE" w14:textId="77777777" w:rsidR="00F238E0" w:rsidRPr="00F238E0" w:rsidRDefault="00F238E0" w:rsidP="00F238E0">
            <w:pPr>
              <w:spacing w:after="0" w:line="240" w:lineRule="auto"/>
              <w:jc w:val="center"/>
              <w:rPr>
                <w:sz w:val="20"/>
                <w:szCs w:val="20"/>
              </w:rPr>
            </w:pPr>
            <w:r w:rsidRPr="00F238E0">
              <w:rPr>
                <w:sz w:val="20"/>
                <w:szCs w:val="20"/>
              </w:rPr>
              <w:t>36%</w:t>
            </w:r>
          </w:p>
        </w:tc>
        <w:tc>
          <w:tcPr>
            <w:tcW w:w="1170" w:type="dxa"/>
          </w:tcPr>
          <w:p w14:paraId="637D3863" w14:textId="77777777" w:rsidR="00F238E0" w:rsidRPr="00F238E0" w:rsidRDefault="00F238E0" w:rsidP="00F238E0">
            <w:pPr>
              <w:spacing w:after="0" w:line="240" w:lineRule="auto"/>
              <w:jc w:val="center"/>
              <w:rPr>
                <w:sz w:val="20"/>
                <w:szCs w:val="20"/>
              </w:rPr>
            </w:pPr>
            <w:r w:rsidRPr="00F238E0">
              <w:rPr>
                <w:sz w:val="20"/>
                <w:szCs w:val="20"/>
              </w:rPr>
              <w:t>35%</w:t>
            </w:r>
          </w:p>
        </w:tc>
        <w:tc>
          <w:tcPr>
            <w:tcW w:w="1170" w:type="dxa"/>
          </w:tcPr>
          <w:p w14:paraId="55E922C7" w14:textId="77777777" w:rsidR="00F238E0" w:rsidRPr="00F238E0" w:rsidRDefault="00F238E0" w:rsidP="00F238E0">
            <w:pPr>
              <w:spacing w:after="0" w:line="240" w:lineRule="auto"/>
              <w:jc w:val="center"/>
              <w:rPr>
                <w:sz w:val="20"/>
                <w:szCs w:val="20"/>
              </w:rPr>
            </w:pPr>
            <w:r w:rsidRPr="00F238E0">
              <w:rPr>
                <w:sz w:val="20"/>
                <w:szCs w:val="20"/>
              </w:rPr>
              <w:t>-1</w:t>
            </w:r>
          </w:p>
        </w:tc>
        <w:tc>
          <w:tcPr>
            <w:tcW w:w="1170" w:type="dxa"/>
          </w:tcPr>
          <w:p w14:paraId="6BE80CF3" w14:textId="77777777" w:rsidR="00F238E0" w:rsidRPr="00F238E0" w:rsidRDefault="00F238E0" w:rsidP="00F238E0">
            <w:pPr>
              <w:spacing w:after="0" w:line="240" w:lineRule="auto"/>
              <w:jc w:val="center"/>
              <w:rPr>
                <w:sz w:val="20"/>
                <w:szCs w:val="20"/>
              </w:rPr>
            </w:pPr>
            <w:r w:rsidRPr="00F238E0">
              <w:rPr>
                <w:sz w:val="20"/>
                <w:szCs w:val="20"/>
              </w:rPr>
              <w:t>60%</w:t>
            </w:r>
          </w:p>
        </w:tc>
        <w:tc>
          <w:tcPr>
            <w:tcW w:w="1352" w:type="dxa"/>
          </w:tcPr>
          <w:p w14:paraId="4045AC41" w14:textId="77777777" w:rsidR="00F238E0" w:rsidRPr="00F238E0" w:rsidRDefault="00F238E0" w:rsidP="00F238E0">
            <w:pPr>
              <w:spacing w:after="0" w:line="240" w:lineRule="auto"/>
              <w:jc w:val="center"/>
              <w:rPr>
                <w:sz w:val="20"/>
                <w:szCs w:val="20"/>
              </w:rPr>
            </w:pPr>
            <w:r w:rsidRPr="00F238E0">
              <w:rPr>
                <w:sz w:val="20"/>
                <w:szCs w:val="20"/>
              </w:rPr>
              <w:t>-25</w:t>
            </w:r>
          </w:p>
        </w:tc>
      </w:tr>
      <w:tr w:rsidR="00F238E0" w:rsidRPr="00F238E0" w14:paraId="566D9E4A" w14:textId="77777777" w:rsidTr="00C829FE">
        <w:tc>
          <w:tcPr>
            <w:tcW w:w="2159" w:type="dxa"/>
            <w:shd w:val="clear" w:color="auto" w:fill="BFBFBF" w:themeFill="background1" w:themeFillShade="BF"/>
          </w:tcPr>
          <w:p w14:paraId="08A94C97" w14:textId="77777777" w:rsidR="00F238E0" w:rsidRPr="00F238E0" w:rsidRDefault="00F238E0" w:rsidP="00F238E0">
            <w:pPr>
              <w:spacing w:after="0" w:line="240" w:lineRule="auto"/>
              <w:rPr>
                <w:sz w:val="20"/>
                <w:szCs w:val="20"/>
              </w:rPr>
            </w:pPr>
            <w:r w:rsidRPr="00F238E0">
              <w:rPr>
                <w:sz w:val="20"/>
                <w:szCs w:val="20"/>
              </w:rPr>
              <w:t>Asian</w:t>
            </w:r>
          </w:p>
        </w:tc>
        <w:tc>
          <w:tcPr>
            <w:tcW w:w="1169" w:type="dxa"/>
            <w:shd w:val="clear" w:color="auto" w:fill="BFBFBF" w:themeFill="background1" w:themeFillShade="BF"/>
          </w:tcPr>
          <w:p w14:paraId="61EBF6EC" w14:textId="77777777" w:rsidR="00F238E0" w:rsidRPr="00F238E0" w:rsidRDefault="00F238E0" w:rsidP="00F238E0">
            <w:pPr>
              <w:spacing w:after="0" w:line="240" w:lineRule="auto"/>
              <w:jc w:val="center"/>
              <w:rPr>
                <w:sz w:val="20"/>
                <w:szCs w:val="20"/>
              </w:rPr>
            </w:pPr>
            <w:r w:rsidRPr="00F238E0">
              <w:rPr>
                <w:sz w:val="20"/>
                <w:szCs w:val="20"/>
              </w:rPr>
              <w:t>84</w:t>
            </w:r>
          </w:p>
        </w:tc>
        <w:tc>
          <w:tcPr>
            <w:tcW w:w="1170" w:type="dxa"/>
            <w:shd w:val="clear" w:color="auto" w:fill="BFBFBF" w:themeFill="background1" w:themeFillShade="BF"/>
          </w:tcPr>
          <w:p w14:paraId="346CB32C" w14:textId="77777777" w:rsidR="00F238E0" w:rsidRPr="00F238E0" w:rsidRDefault="00F238E0" w:rsidP="00F238E0">
            <w:pPr>
              <w:spacing w:after="0" w:line="240" w:lineRule="auto"/>
              <w:jc w:val="center"/>
              <w:rPr>
                <w:sz w:val="20"/>
                <w:szCs w:val="20"/>
              </w:rPr>
            </w:pPr>
            <w:r w:rsidRPr="00F238E0">
              <w:rPr>
                <w:sz w:val="20"/>
                <w:szCs w:val="20"/>
              </w:rPr>
              <w:t>75%</w:t>
            </w:r>
          </w:p>
        </w:tc>
        <w:tc>
          <w:tcPr>
            <w:tcW w:w="1170" w:type="dxa"/>
            <w:shd w:val="clear" w:color="auto" w:fill="BFBFBF" w:themeFill="background1" w:themeFillShade="BF"/>
          </w:tcPr>
          <w:p w14:paraId="492266FD" w14:textId="77777777" w:rsidR="00F238E0" w:rsidRPr="00F238E0" w:rsidRDefault="00F238E0" w:rsidP="00F238E0">
            <w:pPr>
              <w:spacing w:after="0" w:line="240" w:lineRule="auto"/>
              <w:jc w:val="center"/>
              <w:rPr>
                <w:sz w:val="20"/>
                <w:szCs w:val="20"/>
              </w:rPr>
            </w:pPr>
            <w:r w:rsidRPr="00F238E0">
              <w:rPr>
                <w:sz w:val="20"/>
                <w:szCs w:val="20"/>
              </w:rPr>
              <w:t>79%</w:t>
            </w:r>
          </w:p>
        </w:tc>
        <w:tc>
          <w:tcPr>
            <w:tcW w:w="1170" w:type="dxa"/>
            <w:shd w:val="clear" w:color="auto" w:fill="BFBFBF" w:themeFill="background1" w:themeFillShade="BF"/>
          </w:tcPr>
          <w:p w14:paraId="47D5E71B" w14:textId="77777777" w:rsidR="00F238E0" w:rsidRPr="00F238E0" w:rsidRDefault="00F238E0" w:rsidP="00F238E0">
            <w:pPr>
              <w:spacing w:after="0" w:line="240" w:lineRule="auto"/>
              <w:jc w:val="center"/>
              <w:rPr>
                <w:sz w:val="20"/>
                <w:szCs w:val="20"/>
              </w:rPr>
            </w:pPr>
            <w:r w:rsidRPr="00F238E0">
              <w:rPr>
                <w:sz w:val="20"/>
                <w:szCs w:val="20"/>
              </w:rPr>
              <w:t>4</w:t>
            </w:r>
          </w:p>
        </w:tc>
        <w:tc>
          <w:tcPr>
            <w:tcW w:w="1170" w:type="dxa"/>
            <w:shd w:val="clear" w:color="auto" w:fill="BFBFBF" w:themeFill="background1" w:themeFillShade="BF"/>
          </w:tcPr>
          <w:p w14:paraId="740FBF90" w14:textId="77777777" w:rsidR="00F238E0" w:rsidRPr="00F238E0" w:rsidRDefault="00F238E0" w:rsidP="00F238E0">
            <w:pPr>
              <w:spacing w:after="0" w:line="240" w:lineRule="auto"/>
              <w:jc w:val="center"/>
              <w:rPr>
                <w:sz w:val="20"/>
                <w:szCs w:val="20"/>
              </w:rPr>
            </w:pPr>
            <w:r w:rsidRPr="00F238E0">
              <w:rPr>
                <w:sz w:val="20"/>
                <w:szCs w:val="20"/>
              </w:rPr>
              <w:t>91%</w:t>
            </w:r>
          </w:p>
        </w:tc>
        <w:tc>
          <w:tcPr>
            <w:tcW w:w="1352" w:type="dxa"/>
            <w:shd w:val="clear" w:color="auto" w:fill="BFBFBF" w:themeFill="background1" w:themeFillShade="BF"/>
          </w:tcPr>
          <w:p w14:paraId="1B34DF77" w14:textId="77777777" w:rsidR="00F238E0" w:rsidRPr="00F238E0" w:rsidRDefault="00F238E0" w:rsidP="00F238E0">
            <w:pPr>
              <w:spacing w:after="0" w:line="240" w:lineRule="auto"/>
              <w:jc w:val="center"/>
              <w:rPr>
                <w:sz w:val="20"/>
                <w:szCs w:val="20"/>
              </w:rPr>
            </w:pPr>
            <w:r w:rsidRPr="00F238E0">
              <w:rPr>
                <w:sz w:val="20"/>
                <w:szCs w:val="20"/>
              </w:rPr>
              <w:t>-12</w:t>
            </w:r>
          </w:p>
        </w:tc>
      </w:tr>
      <w:tr w:rsidR="00F238E0" w:rsidRPr="00F238E0" w14:paraId="3F4EB136" w14:textId="77777777" w:rsidTr="00C829FE">
        <w:tc>
          <w:tcPr>
            <w:tcW w:w="2159" w:type="dxa"/>
          </w:tcPr>
          <w:p w14:paraId="465E505A" w14:textId="77777777" w:rsidR="00F238E0" w:rsidRPr="00F238E0" w:rsidRDefault="00F238E0" w:rsidP="00F238E0">
            <w:pPr>
              <w:spacing w:after="0" w:line="240" w:lineRule="auto"/>
              <w:rPr>
                <w:sz w:val="20"/>
                <w:szCs w:val="20"/>
              </w:rPr>
            </w:pPr>
            <w:r w:rsidRPr="00F238E0">
              <w:rPr>
                <w:sz w:val="20"/>
                <w:szCs w:val="20"/>
              </w:rPr>
              <w:t>Hispanic or Latino</w:t>
            </w:r>
          </w:p>
        </w:tc>
        <w:tc>
          <w:tcPr>
            <w:tcW w:w="1169" w:type="dxa"/>
          </w:tcPr>
          <w:p w14:paraId="2B3D73E0" w14:textId="77777777" w:rsidR="00F238E0" w:rsidRPr="00F238E0" w:rsidRDefault="00F238E0" w:rsidP="00F238E0">
            <w:pPr>
              <w:spacing w:after="0" w:line="240" w:lineRule="auto"/>
              <w:jc w:val="center"/>
              <w:rPr>
                <w:sz w:val="20"/>
                <w:szCs w:val="20"/>
              </w:rPr>
            </w:pPr>
            <w:r w:rsidRPr="00F238E0">
              <w:rPr>
                <w:sz w:val="20"/>
                <w:szCs w:val="20"/>
              </w:rPr>
              <w:t>181</w:t>
            </w:r>
          </w:p>
        </w:tc>
        <w:tc>
          <w:tcPr>
            <w:tcW w:w="1170" w:type="dxa"/>
          </w:tcPr>
          <w:p w14:paraId="6F93106B" w14:textId="77777777" w:rsidR="00F238E0" w:rsidRPr="00F238E0" w:rsidRDefault="00F238E0" w:rsidP="00F238E0">
            <w:pPr>
              <w:spacing w:after="0" w:line="240" w:lineRule="auto"/>
              <w:jc w:val="center"/>
              <w:rPr>
                <w:sz w:val="20"/>
                <w:szCs w:val="20"/>
              </w:rPr>
            </w:pPr>
            <w:r w:rsidRPr="00F238E0">
              <w:rPr>
                <w:sz w:val="20"/>
                <w:szCs w:val="20"/>
              </w:rPr>
              <w:t>63%</w:t>
            </w:r>
          </w:p>
        </w:tc>
        <w:tc>
          <w:tcPr>
            <w:tcW w:w="1170" w:type="dxa"/>
          </w:tcPr>
          <w:p w14:paraId="77E9D3FA" w14:textId="77777777" w:rsidR="00F238E0" w:rsidRPr="00F238E0" w:rsidRDefault="00F238E0" w:rsidP="00F238E0">
            <w:pPr>
              <w:spacing w:after="0" w:line="240" w:lineRule="auto"/>
              <w:jc w:val="center"/>
              <w:rPr>
                <w:sz w:val="20"/>
                <w:szCs w:val="20"/>
              </w:rPr>
            </w:pPr>
            <w:r w:rsidRPr="00F238E0">
              <w:rPr>
                <w:sz w:val="20"/>
                <w:szCs w:val="20"/>
              </w:rPr>
              <w:t>61%</w:t>
            </w:r>
          </w:p>
        </w:tc>
        <w:tc>
          <w:tcPr>
            <w:tcW w:w="1170" w:type="dxa"/>
          </w:tcPr>
          <w:p w14:paraId="60760871" w14:textId="77777777" w:rsidR="00F238E0" w:rsidRPr="00F238E0" w:rsidRDefault="00F238E0" w:rsidP="00F238E0">
            <w:pPr>
              <w:spacing w:after="0" w:line="240" w:lineRule="auto"/>
              <w:jc w:val="center"/>
              <w:rPr>
                <w:sz w:val="20"/>
                <w:szCs w:val="20"/>
              </w:rPr>
            </w:pPr>
            <w:r w:rsidRPr="00F238E0">
              <w:rPr>
                <w:sz w:val="20"/>
                <w:szCs w:val="20"/>
              </w:rPr>
              <w:t>-2</w:t>
            </w:r>
          </w:p>
        </w:tc>
        <w:tc>
          <w:tcPr>
            <w:tcW w:w="1170" w:type="dxa"/>
          </w:tcPr>
          <w:p w14:paraId="2B2EC32D" w14:textId="77777777" w:rsidR="00F238E0" w:rsidRPr="00F238E0" w:rsidRDefault="00F238E0" w:rsidP="00F238E0">
            <w:pPr>
              <w:spacing w:after="0" w:line="240" w:lineRule="auto"/>
              <w:jc w:val="center"/>
              <w:rPr>
                <w:sz w:val="20"/>
                <w:szCs w:val="20"/>
              </w:rPr>
            </w:pPr>
            <w:r w:rsidRPr="00F238E0">
              <w:rPr>
                <w:sz w:val="20"/>
                <w:szCs w:val="20"/>
              </w:rPr>
              <w:t>56%</w:t>
            </w:r>
          </w:p>
        </w:tc>
        <w:tc>
          <w:tcPr>
            <w:tcW w:w="1352" w:type="dxa"/>
          </w:tcPr>
          <w:p w14:paraId="3C024CF2" w14:textId="77777777" w:rsidR="00F238E0" w:rsidRPr="00F238E0" w:rsidRDefault="00F238E0" w:rsidP="00F238E0">
            <w:pPr>
              <w:spacing w:after="0" w:line="240" w:lineRule="auto"/>
              <w:jc w:val="center"/>
              <w:rPr>
                <w:sz w:val="20"/>
                <w:szCs w:val="20"/>
              </w:rPr>
            </w:pPr>
            <w:r w:rsidRPr="00F238E0">
              <w:rPr>
                <w:sz w:val="20"/>
                <w:szCs w:val="20"/>
              </w:rPr>
              <w:t>5</w:t>
            </w:r>
          </w:p>
        </w:tc>
      </w:tr>
      <w:tr w:rsidR="00F238E0" w:rsidRPr="00F238E0" w14:paraId="450319DA" w14:textId="77777777" w:rsidTr="00C829FE">
        <w:tc>
          <w:tcPr>
            <w:tcW w:w="2159" w:type="dxa"/>
            <w:shd w:val="clear" w:color="auto" w:fill="BFBFBF" w:themeFill="background1" w:themeFillShade="BF"/>
          </w:tcPr>
          <w:p w14:paraId="48F14187" w14:textId="4AC6584B" w:rsidR="00F238E0" w:rsidRPr="00F238E0" w:rsidRDefault="00F238E0" w:rsidP="00F238E0">
            <w:pPr>
              <w:spacing w:after="0" w:line="240" w:lineRule="auto"/>
              <w:rPr>
                <w:sz w:val="20"/>
                <w:szCs w:val="20"/>
              </w:rPr>
            </w:pPr>
            <w:r w:rsidRPr="00F238E0">
              <w:rPr>
                <w:sz w:val="20"/>
                <w:szCs w:val="20"/>
              </w:rPr>
              <w:t>Multi-Race</w:t>
            </w:r>
            <w:r w:rsidR="00C2472C" w:rsidRPr="00F238E0">
              <w:rPr>
                <w:rFonts w:eastAsia="Times New Roman" w:cs="Times New Roman"/>
                <w:sz w:val="20"/>
                <w:szCs w:val="20"/>
              </w:rPr>
              <w:t>, non-</w:t>
            </w:r>
            <w:proofErr w:type="spellStart"/>
            <w:r w:rsidR="00C2472C" w:rsidRPr="00F238E0">
              <w:rPr>
                <w:rFonts w:eastAsia="Times New Roman" w:cs="Times New Roman"/>
                <w:sz w:val="20"/>
                <w:szCs w:val="20"/>
              </w:rPr>
              <w:t>Hisp</w:t>
            </w:r>
            <w:proofErr w:type="spellEnd"/>
            <w:r w:rsidR="00C2472C" w:rsidRPr="00F238E0">
              <w:rPr>
                <w:rFonts w:eastAsia="Times New Roman" w:cs="Times New Roman"/>
                <w:sz w:val="20"/>
                <w:szCs w:val="20"/>
              </w:rPr>
              <w:t>./Lat.</w:t>
            </w:r>
          </w:p>
        </w:tc>
        <w:tc>
          <w:tcPr>
            <w:tcW w:w="1169" w:type="dxa"/>
            <w:shd w:val="clear" w:color="auto" w:fill="BFBFBF" w:themeFill="background1" w:themeFillShade="BF"/>
            <w:vAlign w:val="center"/>
          </w:tcPr>
          <w:p w14:paraId="6A6BBADF" w14:textId="77777777" w:rsidR="00F238E0" w:rsidRPr="00F238E0" w:rsidRDefault="00F238E0" w:rsidP="00C829FE">
            <w:pPr>
              <w:spacing w:after="0" w:line="240" w:lineRule="auto"/>
              <w:jc w:val="center"/>
              <w:rPr>
                <w:sz w:val="20"/>
                <w:szCs w:val="20"/>
              </w:rPr>
            </w:pPr>
            <w:r w:rsidRPr="00F238E0">
              <w:rPr>
                <w:sz w:val="20"/>
                <w:szCs w:val="20"/>
              </w:rPr>
              <w:t>17</w:t>
            </w:r>
          </w:p>
        </w:tc>
        <w:tc>
          <w:tcPr>
            <w:tcW w:w="1170" w:type="dxa"/>
            <w:shd w:val="clear" w:color="auto" w:fill="BFBFBF" w:themeFill="background1" w:themeFillShade="BF"/>
            <w:vAlign w:val="center"/>
          </w:tcPr>
          <w:p w14:paraId="41ECED41" w14:textId="77777777" w:rsidR="00F238E0" w:rsidRPr="00F238E0" w:rsidRDefault="00F238E0" w:rsidP="00C829FE">
            <w:pPr>
              <w:spacing w:after="0" w:line="240" w:lineRule="auto"/>
              <w:jc w:val="center"/>
              <w:rPr>
                <w:sz w:val="20"/>
                <w:szCs w:val="20"/>
              </w:rPr>
            </w:pPr>
            <w:r w:rsidRPr="00F238E0">
              <w:rPr>
                <w:sz w:val="20"/>
                <w:szCs w:val="20"/>
              </w:rPr>
              <w:t>78%</w:t>
            </w:r>
          </w:p>
        </w:tc>
        <w:tc>
          <w:tcPr>
            <w:tcW w:w="1170" w:type="dxa"/>
            <w:shd w:val="clear" w:color="auto" w:fill="BFBFBF" w:themeFill="background1" w:themeFillShade="BF"/>
            <w:vAlign w:val="center"/>
          </w:tcPr>
          <w:p w14:paraId="3956B433" w14:textId="77777777" w:rsidR="00F238E0" w:rsidRPr="00F238E0" w:rsidRDefault="00F238E0" w:rsidP="00C829FE">
            <w:pPr>
              <w:spacing w:after="0" w:line="240" w:lineRule="auto"/>
              <w:jc w:val="center"/>
              <w:rPr>
                <w:sz w:val="20"/>
                <w:szCs w:val="20"/>
              </w:rPr>
            </w:pPr>
            <w:r w:rsidRPr="00F238E0">
              <w:rPr>
                <w:sz w:val="20"/>
                <w:szCs w:val="20"/>
              </w:rPr>
              <w:t>65%</w:t>
            </w:r>
          </w:p>
        </w:tc>
        <w:tc>
          <w:tcPr>
            <w:tcW w:w="1170" w:type="dxa"/>
            <w:shd w:val="clear" w:color="auto" w:fill="BFBFBF" w:themeFill="background1" w:themeFillShade="BF"/>
            <w:vAlign w:val="center"/>
          </w:tcPr>
          <w:p w14:paraId="4E4BDD58" w14:textId="77777777" w:rsidR="00F238E0" w:rsidRPr="00F238E0" w:rsidRDefault="00F238E0" w:rsidP="00C829FE">
            <w:pPr>
              <w:spacing w:after="0" w:line="240" w:lineRule="auto"/>
              <w:jc w:val="center"/>
              <w:rPr>
                <w:sz w:val="20"/>
                <w:szCs w:val="20"/>
              </w:rPr>
            </w:pPr>
            <w:r w:rsidRPr="00F238E0">
              <w:rPr>
                <w:sz w:val="20"/>
                <w:szCs w:val="20"/>
              </w:rPr>
              <w:t>-13</w:t>
            </w:r>
          </w:p>
        </w:tc>
        <w:tc>
          <w:tcPr>
            <w:tcW w:w="1170" w:type="dxa"/>
            <w:shd w:val="clear" w:color="auto" w:fill="BFBFBF" w:themeFill="background1" w:themeFillShade="BF"/>
            <w:vAlign w:val="center"/>
          </w:tcPr>
          <w:p w14:paraId="4F776A7C" w14:textId="77777777" w:rsidR="00F238E0" w:rsidRPr="00F238E0" w:rsidRDefault="00F238E0" w:rsidP="00C829FE">
            <w:pPr>
              <w:spacing w:after="0" w:line="240" w:lineRule="auto"/>
              <w:jc w:val="center"/>
              <w:rPr>
                <w:sz w:val="20"/>
                <w:szCs w:val="20"/>
              </w:rPr>
            </w:pPr>
            <w:r w:rsidRPr="00F238E0">
              <w:rPr>
                <w:sz w:val="20"/>
                <w:szCs w:val="20"/>
              </w:rPr>
              <w:t>79%</w:t>
            </w:r>
          </w:p>
        </w:tc>
        <w:tc>
          <w:tcPr>
            <w:tcW w:w="1352" w:type="dxa"/>
            <w:shd w:val="clear" w:color="auto" w:fill="BFBFBF" w:themeFill="background1" w:themeFillShade="BF"/>
            <w:vAlign w:val="center"/>
          </w:tcPr>
          <w:p w14:paraId="333CF801" w14:textId="77777777" w:rsidR="00F238E0" w:rsidRPr="00F238E0" w:rsidRDefault="00F238E0" w:rsidP="00C829FE">
            <w:pPr>
              <w:spacing w:after="0" w:line="240" w:lineRule="auto"/>
              <w:jc w:val="center"/>
              <w:rPr>
                <w:sz w:val="20"/>
                <w:szCs w:val="20"/>
              </w:rPr>
            </w:pPr>
            <w:r w:rsidRPr="00F238E0">
              <w:rPr>
                <w:sz w:val="20"/>
                <w:szCs w:val="20"/>
              </w:rPr>
              <w:t>-14</w:t>
            </w:r>
          </w:p>
        </w:tc>
      </w:tr>
      <w:tr w:rsidR="00F238E0" w:rsidRPr="00F238E0" w14:paraId="3F789CAE" w14:textId="77777777" w:rsidTr="00C829FE">
        <w:tc>
          <w:tcPr>
            <w:tcW w:w="2159" w:type="dxa"/>
          </w:tcPr>
          <w:p w14:paraId="230391B8" w14:textId="77777777" w:rsidR="00F238E0" w:rsidRPr="00F238E0" w:rsidRDefault="00F238E0" w:rsidP="00F238E0">
            <w:pPr>
              <w:spacing w:after="0" w:line="240" w:lineRule="auto"/>
              <w:rPr>
                <w:sz w:val="20"/>
                <w:szCs w:val="20"/>
              </w:rPr>
            </w:pPr>
            <w:r w:rsidRPr="00F238E0">
              <w:rPr>
                <w:sz w:val="20"/>
                <w:szCs w:val="20"/>
              </w:rPr>
              <w:t>White</w:t>
            </w:r>
          </w:p>
        </w:tc>
        <w:tc>
          <w:tcPr>
            <w:tcW w:w="1169" w:type="dxa"/>
          </w:tcPr>
          <w:p w14:paraId="5AFA0B4C" w14:textId="77777777" w:rsidR="00F238E0" w:rsidRPr="00F238E0" w:rsidRDefault="00F238E0" w:rsidP="00F238E0">
            <w:pPr>
              <w:spacing w:after="0" w:line="240" w:lineRule="auto"/>
              <w:jc w:val="center"/>
              <w:rPr>
                <w:sz w:val="20"/>
                <w:szCs w:val="20"/>
              </w:rPr>
            </w:pPr>
            <w:r w:rsidRPr="00F238E0">
              <w:rPr>
                <w:sz w:val="20"/>
                <w:szCs w:val="20"/>
              </w:rPr>
              <w:t>237</w:t>
            </w:r>
          </w:p>
        </w:tc>
        <w:tc>
          <w:tcPr>
            <w:tcW w:w="1170" w:type="dxa"/>
          </w:tcPr>
          <w:p w14:paraId="45903914" w14:textId="77777777" w:rsidR="00F238E0" w:rsidRPr="00F238E0" w:rsidRDefault="00F238E0" w:rsidP="00F238E0">
            <w:pPr>
              <w:spacing w:after="0" w:line="240" w:lineRule="auto"/>
              <w:jc w:val="center"/>
              <w:rPr>
                <w:sz w:val="20"/>
                <w:szCs w:val="20"/>
              </w:rPr>
            </w:pPr>
            <w:r w:rsidRPr="00F238E0">
              <w:rPr>
                <w:sz w:val="20"/>
                <w:szCs w:val="20"/>
              </w:rPr>
              <w:t>75%</w:t>
            </w:r>
          </w:p>
        </w:tc>
        <w:tc>
          <w:tcPr>
            <w:tcW w:w="1170" w:type="dxa"/>
          </w:tcPr>
          <w:p w14:paraId="48EA7F45" w14:textId="77777777" w:rsidR="00F238E0" w:rsidRPr="00F238E0" w:rsidRDefault="00F238E0" w:rsidP="00F238E0">
            <w:pPr>
              <w:spacing w:after="0" w:line="240" w:lineRule="auto"/>
              <w:jc w:val="center"/>
              <w:rPr>
                <w:sz w:val="20"/>
                <w:szCs w:val="20"/>
              </w:rPr>
            </w:pPr>
            <w:r w:rsidRPr="00F238E0">
              <w:rPr>
                <w:sz w:val="20"/>
                <w:szCs w:val="20"/>
              </w:rPr>
              <w:t>74%</w:t>
            </w:r>
          </w:p>
        </w:tc>
        <w:tc>
          <w:tcPr>
            <w:tcW w:w="1170" w:type="dxa"/>
          </w:tcPr>
          <w:p w14:paraId="67214D16" w14:textId="77777777" w:rsidR="00F238E0" w:rsidRPr="00F238E0" w:rsidRDefault="00F238E0" w:rsidP="00F238E0">
            <w:pPr>
              <w:spacing w:after="0" w:line="240" w:lineRule="auto"/>
              <w:jc w:val="center"/>
              <w:rPr>
                <w:sz w:val="20"/>
                <w:szCs w:val="20"/>
              </w:rPr>
            </w:pPr>
            <w:r w:rsidRPr="00F238E0">
              <w:rPr>
                <w:sz w:val="20"/>
                <w:szCs w:val="20"/>
              </w:rPr>
              <w:t>-1</w:t>
            </w:r>
          </w:p>
        </w:tc>
        <w:tc>
          <w:tcPr>
            <w:tcW w:w="1170" w:type="dxa"/>
          </w:tcPr>
          <w:p w14:paraId="039728BA" w14:textId="77777777" w:rsidR="00F238E0" w:rsidRPr="00F238E0" w:rsidRDefault="00F238E0" w:rsidP="00F238E0">
            <w:pPr>
              <w:spacing w:after="0" w:line="240" w:lineRule="auto"/>
              <w:jc w:val="center"/>
              <w:rPr>
                <w:sz w:val="20"/>
                <w:szCs w:val="20"/>
              </w:rPr>
            </w:pPr>
            <w:r w:rsidRPr="00F238E0">
              <w:rPr>
                <w:sz w:val="20"/>
                <w:szCs w:val="20"/>
              </w:rPr>
              <w:t>85%</w:t>
            </w:r>
          </w:p>
        </w:tc>
        <w:tc>
          <w:tcPr>
            <w:tcW w:w="1352" w:type="dxa"/>
          </w:tcPr>
          <w:p w14:paraId="590211FB" w14:textId="77777777" w:rsidR="00F238E0" w:rsidRPr="00F238E0" w:rsidRDefault="00F238E0" w:rsidP="00F238E0">
            <w:pPr>
              <w:spacing w:after="0" w:line="240" w:lineRule="auto"/>
              <w:jc w:val="center"/>
              <w:rPr>
                <w:sz w:val="20"/>
                <w:szCs w:val="20"/>
              </w:rPr>
            </w:pPr>
            <w:r w:rsidRPr="00F238E0">
              <w:rPr>
                <w:sz w:val="20"/>
                <w:szCs w:val="20"/>
              </w:rPr>
              <w:t>-11</w:t>
            </w:r>
          </w:p>
        </w:tc>
      </w:tr>
      <w:tr w:rsidR="00F238E0" w:rsidRPr="00F238E0" w14:paraId="0FD50404" w14:textId="77777777" w:rsidTr="00C829FE">
        <w:tc>
          <w:tcPr>
            <w:tcW w:w="2159" w:type="dxa"/>
            <w:shd w:val="clear" w:color="auto" w:fill="BFBFBF" w:themeFill="background1" w:themeFillShade="BF"/>
          </w:tcPr>
          <w:p w14:paraId="111F9887" w14:textId="77777777" w:rsidR="00F238E0" w:rsidRPr="00F238E0" w:rsidRDefault="00F238E0" w:rsidP="00F238E0">
            <w:pPr>
              <w:spacing w:after="0" w:line="240" w:lineRule="auto"/>
              <w:rPr>
                <w:rFonts w:cs="Times New Roman"/>
                <w:sz w:val="20"/>
                <w:szCs w:val="20"/>
              </w:rPr>
            </w:pPr>
            <w:r w:rsidRPr="00F238E0">
              <w:rPr>
                <w:rFonts w:cs="Times New Roman"/>
                <w:sz w:val="20"/>
                <w:szCs w:val="20"/>
              </w:rPr>
              <w:t>High Needs</w:t>
            </w:r>
          </w:p>
        </w:tc>
        <w:tc>
          <w:tcPr>
            <w:tcW w:w="1169" w:type="dxa"/>
            <w:shd w:val="clear" w:color="auto" w:fill="BFBFBF" w:themeFill="background1" w:themeFillShade="BF"/>
          </w:tcPr>
          <w:p w14:paraId="042B3A4E" w14:textId="77777777" w:rsidR="00F238E0" w:rsidRPr="00F238E0" w:rsidRDefault="00F238E0" w:rsidP="00F238E0">
            <w:pPr>
              <w:spacing w:after="0" w:line="240" w:lineRule="auto"/>
              <w:jc w:val="center"/>
              <w:rPr>
                <w:sz w:val="20"/>
                <w:szCs w:val="20"/>
              </w:rPr>
            </w:pPr>
            <w:r w:rsidRPr="00F238E0">
              <w:rPr>
                <w:sz w:val="20"/>
                <w:szCs w:val="20"/>
              </w:rPr>
              <w:t>360</w:t>
            </w:r>
          </w:p>
        </w:tc>
        <w:tc>
          <w:tcPr>
            <w:tcW w:w="1170" w:type="dxa"/>
            <w:shd w:val="clear" w:color="auto" w:fill="BFBFBF" w:themeFill="background1" w:themeFillShade="BF"/>
          </w:tcPr>
          <w:p w14:paraId="09686BDA" w14:textId="77777777" w:rsidR="00F238E0" w:rsidRPr="00F238E0" w:rsidRDefault="00F238E0" w:rsidP="00F238E0">
            <w:pPr>
              <w:spacing w:after="0" w:line="240" w:lineRule="auto"/>
              <w:jc w:val="center"/>
              <w:rPr>
                <w:sz w:val="20"/>
                <w:szCs w:val="20"/>
              </w:rPr>
            </w:pPr>
            <w:r w:rsidRPr="00F238E0">
              <w:rPr>
                <w:sz w:val="20"/>
                <w:szCs w:val="20"/>
              </w:rPr>
              <w:t>58%</w:t>
            </w:r>
          </w:p>
        </w:tc>
        <w:tc>
          <w:tcPr>
            <w:tcW w:w="1170" w:type="dxa"/>
            <w:shd w:val="clear" w:color="auto" w:fill="BFBFBF" w:themeFill="background1" w:themeFillShade="BF"/>
          </w:tcPr>
          <w:p w14:paraId="05FE2F70" w14:textId="77777777" w:rsidR="00F238E0" w:rsidRPr="00F238E0" w:rsidRDefault="00F238E0" w:rsidP="00F238E0">
            <w:pPr>
              <w:spacing w:after="0" w:line="240" w:lineRule="auto"/>
              <w:jc w:val="center"/>
              <w:rPr>
                <w:sz w:val="20"/>
                <w:szCs w:val="20"/>
              </w:rPr>
            </w:pPr>
            <w:r w:rsidRPr="00F238E0">
              <w:rPr>
                <w:sz w:val="20"/>
                <w:szCs w:val="20"/>
              </w:rPr>
              <w:t>61%</w:t>
            </w:r>
          </w:p>
        </w:tc>
        <w:tc>
          <w:tcPr>
            <w:tcW w:w="1170" w:type="dxa"/>
            <w:shd w:val="clear" w:color="auto" w:fill="BFBFBF" w:themeFill="background1" w:themeFillShade="BF"/>
          </w:tcPr>
          <w:p w14:paraId="036E99BB" w14:textId="77777777" w:rsidR="00F238E0" w:rsidRPr="00F238E0" w:rsidRDefault="00F238E0" w:rsidP="00F238E0">
            <w:pPr>
              <w:spacing w:after="0" w:line="240" w:lineRule="auto"/>
              <w:jc w:val="center"/>
              <w:rPr>
                <w:sz w:val="20"/>
                <w:szCs w:val="20"/>
              </w:rPr>
            </w:pPr>
            <w:r w:rsidRPr="00F238E0">
              <w:rPr>
                <w:sz w:val="20"/>
                <w:szCs w:val="20"/>
              </w:rPr>
              <w:t>3</w:t>
            </w:r>
          </w:p>
        </w:tc>
        <w:tc>
          <w:tcPr>
            <w:tcW w:w="1170" w:type="dxa"/>
            <w:shd w:val="clear" w:color="auto" w:fill="BFBFBF" w:themeFill="background1" w:themeFillShade="BF"/>
          </w:tcPr>
          <w:p w14:paraId="450C5DB2" w14:textId="77777777" w:rsidR="00F238E0" w:rsidRPr="00F238E0" w:rsidRDefault="00F238E0" w:rsidP="00F238E0">
            <w:pPr>
              <w:spacing w:after="0" w:line="240" w:lineRule="auto"/>
              <w:jc w:val="center"/>
              <w:rPr>
                <w:sz w:val="20"/>
                <w:szCs w:val="20"/>
              </w:rPr>
            </w:pPr>
            <w:r w:rsidRPr="00F238E0">
              <w:rPr>
                <w:sz w:val="20"/>
                <w:szCs w:val="20"/>
              </w:rPr>
              <w:t>57%</w:t>
            </w:r>
          </w:p>
        </w:tc>
        <w:tc>
          <w:tcPr>
            <w:tcW w:w="1352" w:type="dxa"/>
            <w:shd w:val="clear" w:color="auto" w:fill="BFBFBF" w:themeFill="background1" w:themeFillShade="BF"/>
          </w:tcPr>
          <w:p w14:paraId="06734970" w14:textId="77777777" w:rsidR="00F238E0" w:rsidRPr="00F238E0" w:rsidRDefault="00F238E0" w:rsidP="00F238E0">
            <w:pPr>
              <w:spacing w:after="0" w:line="240" w:lineRule="auto"/>
              <w:jc w:val="center"/>
              <w:rPr>
                <w:sz w:val="20"/>
                <w:szCs w:val="20"/>
              </w:rPr>
            </w:pPr>
            <w:r w:rsidRPr="00F238E0">
              <w:rPr>
                <w:sz w:val="20"/>
                <w:szCs w:val="20"/>
              </w:rPr>
              <w:t>4</w:t>
            </w:r>
          </w:p>
        </w:tc>
      </w:tr>
      <w:tr w:rsidR="00F238E0" w:rsidRPr="00F238E0" w14:paraId="065EEF79" w14:textId="77777777" w:rsidTr="00C829FE">
        <w:tc>
          <w:tcPr>
            <w:tcW w:w="2159" w:type="dxa"/>
          </w:tcPr>
          <w:p w14:paraId="7A07B503" w14:textId="77777777" w:rsidR="00F238E0" w:rsidRPr="00F238E0" w:rsidRDefault="00F238E0" w:rsidP="00F238E0">
            <w:pPr>
              <w:spacing w:after="0" w:line="240" w:lineRule="auto"/>
              <w:rPr>
                <w:rFonts w:cs="Times New Roman"/>
                <w:sz w:val="20"/>
                <w:szCs w:val="20"/>
              </w:rPr>
            </w:pPr>
            <w:r w:rsidRPr="00F238E0">
              <w:rPr>
                <w:rFonts w:cs="Times New Roman"/>
                <w:sz w:val="20"/>
                <w:szCs w:val="20"/>
              </w:rPr>
              <w:t>Econ. Dis.</w:t>
            </w:r>
          </w:p>
        </w:tc>
        <w:tc>
          <w:tcPr>
            <w:tcW w:w="1169" w:type="dxa"/>
          </w:tcPr>
          <w:p w14:paraId="14B830B3" w14:textId="77777777" w:rsidR="00F238E0" w:rsidRPr="00F238E0" w:rsidRDefault="00F238E0" w:rsidP="00F238E0">
            <w:pPr>
              <w:spacing w:after="0" w:line="240" w:lineRule="auto"/>
              <w:jc w:val="center"/>
              <w:rPr>
                <w:sz w:val="20"/>
                <w:szCs w:val="20"/>
              </w:rPr>
            </w:pPr>
            <w:r w:rsidRPr="00F238E0">
              <w:rPr>
                <w:sz w:val="20"/>
                <w:szCs w:val="20"/>
              </w:rPr>
              <w:t>276</w:t>
            </w:r>
          </w:p>
        </w:tc>
        <w:tc>
          <w:tcPr>
            <w:tcW w:w="1170" w:type="dxa"/>
          </w:tcPr>
          <w:p w14:paraId="7930F933" w14:textId="77777777" w:rsidR="00F238E0" w:rsidRPr="00F238E0" w:rsidRDefault="00F238E0" w:rsidP="00F238E0">
            <w:pPr>
              <w:spacing w:after="0" w:line="240" w:lineRule="auto"/>
              <w:jc w:val="center"/>
              <w:rPr>
                <w:sz w:val="20"/>
                <w:szCs w:val="20"/>
              </w:rPr>
            </w:pPr>
            <w:r w:rsidRPr="00F238E0">
              <w:rPr>
                <w:sz w:val="20"/>
                <w:szCs w:val="20"/>
              </w:rPr>
              <w:t>64%</w:t>
            </w:r>
          </w:p>
        </w:tc>
        <w:tc>
          <w:tcPr>
            <w:tcW w:w="1170" w:type="dxa"/>
          </w:tcPr>
          <w:p w14:paraId="66D4FFE1" w14:textId="77777777" w:rsidR="00F238E0" w:rsidRPr="00F238E0" w:rsidRDefault="00F238E0" w:rsidP="00F238E0">
            <w:pPr>
              <w:spacing w:after="0" w:line="240" w:lineRule="auto"/>
              <w:jc w:val="center"/>
              <w:rPr>
                <w:sz w:val="20"/>
                <w:szCs w:val="20"/>
              </w:rPr>
            </w:pPr>
            <w:r w:rsidRPr="00F238E0">
              <w:rPr>
                <w:sz w:val="20"/>
                <w:szCs w:val="20"/>
              </w:rPr>
              <w:t>62%</w:t>
            </w:r>
          </w:p>
        </w:tc>
        <w:tc>
          <w:tcPr>
            <w:tcW w:w="1170" w:type="dxa"/>
          </w:tcPr>
          <w:p w14:paraId="14693960" w14:textId="77777777" w:rsidR="00F238E0" w:rsidRPr="00F238E0" w:rsidRDefault="00F238E0" w:rsidP="00F238E0">
            <w:pPr>
              <w:spacing w:after="0" w:line="240" w:lineRule="auto"/>
              <w:jc w:val="center"/>
              <w:rPr>
                <w:sz w:val="20"/>
                <w:szCs w:val="20"/>
              </w:rPr>
            </w:pPr>
            <w:r w:rsidRPr="00F238E0">
              <w:rPr>
                <w:sz w:val="20"/>
                <w:szCs w:val="20"/>
              </w:rPr>
              <w:t>-2</w:t>
            </w:r>
          </w:p>
        </w:tc>
        <w:tc>
          <w:tcPr>
            <w:tcW w:w="1170" w:type="dxa"/>
          </w:tcPr>
          <w:p w14:paraId="23CADB2A" w14:textId="77777777" w:rsidR="00F238E0" w:rsidRPr="00F238E0" w:rsidRDefault="00F238E0" w:rsidP="00F238E0">
            <w:pPr>
              <w:spacing w:after="0" w:line="240" w:lineRule="auto"/>
              <w:jc w:val="center"/>
              <w:rPr>
                <w:sz w:val="20"/>
                <w:szCs w:val="20"/>
              </w:rPr>
            </w:pPr>
            <w:r w:rsidRPr="00F238E0">
              <w:rPr>
                <w:sz w:val="20"/>
                <w:szCs w:val="20"/>
              </w:rPr>
              <w:t>59%</w:t>
            </w:r>
          </w:p>
        </w:tc>
        <w:tc>
          <w:tcPr>
            <w:tcW w:w="1352" w:type="dxa"/>
          </w:tcPr>
          <w:p w14:paraId="38469215" w14:textId="77777777" w:rsidR="00F238E0" w:rsidRPr="00F238E0" w:rsidRDefault="00F238E0" w:rsidP="00F238E0">
            <w:pPr>
              <w:spacing w:after="0" w:line="240" w:lineRule="auto"/>
              <w:jc w:val="center"/>
              <w:rPr>
                <w:sz w:val="20"/>
                <w:szCs w:val="20"/>
              </w:rPr>
            </w:pPr>
            <w:r w:rsidRPr="00F238E0">
              <w:rPr>
                <w:sz w:val="20"/>
                <w:szCs w:val="20"/>
              </w:rPr>
              <w:t>3</w:t>
            </w:r>
          </w:p>
        </w:tc>
      </w:tr>
      <w:tr w:rsidR="00F238E0" w:rsidRPr="00F238E0" w14:paraId="5F7BC354" w14:textId="77777777" w:rsidTr="00C829FE">
        <w:tc>
          <w:tcPr>
            <w:tcW w:w="2159" w:type="dxa"/>
            <w:shd w:val="clear" w:color="auto" w:fill="BFBFBF" w:themeFill="background1" w:themeFillShade="BF"/>
          </w:tcPr>
          <w:p w14:paraId="03159F25" w14:textId="77777777" w:rsidR="00F238E0" w:rsidRPr="00F238E0" w:rsidRDefault="00F238E0" w:rsidP="00F238E0">
            <w:pPr>
              <w:spacing w:after="0" w:line="240" w:lineRule="auto"/>
              <w:rPr>
                <w:rFonts w:cs="Times New Roman"/>
                <w:sz w:val="20"/>
                <w:szCs w:val="20"/>
              </w:rPr>
            </w:pPr>
            <w:r w:rsidRPr="00F238E0">
              <w:rPr>
                <w:rFonts w:cs="Times New Roman"/>
                <w:sz w:val="20"/>
                <w:szCs w:val="20"/>
              </w:rPr>
              <w:t>SWD</w:t>
            </w:r>
          </w:p>
        </w:tc>
        <w:tc>
          <w:tcPr>
            <w:tcW w:w="1169" w:type="dxa"/>
            <w:shd w:val="clear" w:color="auto" w:fill="BFBFBF" w:themeFill="background1" w:themeFillShade="BF"/>
          </w:tcPr>
          <w:p w14:paraId="6F870C08" w14:textId="77777777" w:rsidR="00F238E0" w:rsidRPr="00F238E0" w:rsidRDefault="00F238E0" w:rsidP="00F238E0">
            <w:pPr>
              <w:spacing w:after="0" w:line="240" w:lineRule="auto"/>
              <w:jc w:val="center"/>
              <w:rPr>
                <w:sz w:val="20"/>
                <w:szCs w:val="20"/>
              </w:rPr>
            </w:pPr>
            <w:r w:rsidRPr="00F238E0">
              <w:rPr>
                <w:sz w:val="20"/>
                <w:szCs w:val="20"/>
              </w:rPr>
              <w:t>112</w:t>
            </w:r>
          </w:p>
        </w:tc>
        <w:tc>
          <w:tcPr>
            <w:tcW w:w="1170" w:type="dxa"/>
            <w:shd w:val="clear" w:color="auto" w:fill="BFBFBF" w:themeFill="background1" w:themeFillShade="BF"/>
          </w:tcPr>
          <w:p w14:paraId="2AE57497" w14:textId="77777777" w:rsidR="00F238E0" w:rsidRPr="00F238E0" w:rsidRDefault="00F238E0" w:rsidP="00F238E0">
            <w:pPr>
              <w:spacing w:after="0" w:line="240" w:lineRule="auto"/>
              <w:jc w:val="center"/>
              <w:rPr>
                <w:sz w:val="20"/>
                <w:szCs w:val="20"/>
              </w:rPr>
            </w:pPr>
            <w:r w:rsidRPr="00F238E0">
              <w:rPr>
                <w:sz w:val="20"/>
                <w:szCs w:val="20"/>
              </w:rPr>
              <w:t>24%</w:t>
            </w:r>
          </w:p>
        </w:tc>
        <w:tc>
          <w:tcPr>
            <w:tcW w:w="1170" w:type="dxa"/>
            <w:shd w:val="clear" w:color="auto" w:fill="BFBFBF" w:themeFill="background1" w:themeFillShade="BF"/>
          </w:tcPr>
          <w:p w14:paraId="3FB67BA1" w14:textId="77777777" w:rsidR="00F238E0" w:rsidRPr="00F238E0" w:rsidRDefault="00F238E0" w:rsidP="00F238E0">
            <w:pPr>
              <w:spacing w:after="0" w:line="240" w:lineRule="auto"/>
              <w:jc w:val="center"/>
              <w:rPr>
                <w:sz w:val="20"/>
                <w:szCs w:val="20"/>
              </w:rPr>
            </w:pPr>
            <w:r w:rsidRPr="00F238E0">
              <w:rPr>
                <w:sz w:val="20"/>
                <w:szCs w:val="20"/>
              </w:rPr>
              <w:t>38%</w:t>
            </w:r>
          </w:p>
        </w:tc>
        <w:tc>
          <w:tcPr>
            <w:tcW w:w="1170" w:type="dxa"/>
            <w:shd w:val="clear" w:color="auto" w:fill="BFBFBF" w:themeFill="background1" w:themeFillShade="BF"/>
          </w:tcPr>
          <w:p w14:paraId="56B1A0DC" w14:textId="77777777" w:rsidR="00F238E0" w:rsidRPr="00F238E0" w:rsidRDefault="00F238E0" w:rsidP="00F238E0">
            <w:pPr>
              <w:spacing w:after="0" w:line="240" w:lineRule="auto"/>
              <w:jc w:val="center"/>
              <w:rPr>
                <w:sz w:val="20"/>
                <w:szCs w:val="20"/>
              </w:rPr>
            </w:pPr>
            <w:r w:rsidRPr="00F238E0">
              <w:rPr>
                <w:sz w:val="20"/>
                <w:szCs w:val="20"/>
              </w:rPr>
              <w:t>14</w:t>
            </w:r>
          </w:p>
        </w:tc>
        <w:tc>
          <w:tcPr>
            <w:tcW w:w="1170" w:type="dxa"/>
            <w:shd w:val="clear" w:color="auto" w:fill="BFBFBF" w:themeFill="background1" w:themeFillShade="BF"/>
          </w:tcPr>
          <w:p w14:paraId="7774FBCC" w14:textId="77777777" w:rsidR="00F238E0" w:rsidRPr="00F238E0" w:rsidRDefault="00F238E0" w:rsidP="00F238E0">
            <w:pPr>
              <w:spacing w:after="0" w:line="240" w:lineRule="auto"/>
              <w:jc w:val="center"/>
              <w:rPr>
                <w:sz w:val="20"/>
                <w:szCs w:val="20"/>
              </w:rPr>
            </w:pPr>
            <w:r w:rsidRPr="00F238E0">
              <w:rPr>
                <w:sz w:val="20"/>
                <w:szCs w:val="20"/>
              </w:rPr>
              <w:t>40%</w:t>
            </w:r>
          </w:p>
        </w:tc>
        <w:tc>
          <w:tcPr>
            <w:tcW w:w="1352" w:type="dxa"/>
            <w:shd w:val="clear" w:color="auto" w:fill="BFBFBF" w:themeFill="background1" w:themeFillShade="BF"/>
          </w:tcPr>
          <w:p w14:paraId="5DECC62E" w14:textId="77777777" w:rsidR="00F238E0" w:rsidRPr="00F238E0" w:rsidRDefault="00F238E0" w:rsidP="00F238E0">
            <w:pPr>
              <w:spacing w:after="0" w:line="240" w:lineRule="auto"/>
              <w:jc w:val="center"/>
              <w:rPr>
                <w:sz w:val="20"/>
                <w:szCs w:val="20"/>
              </w:rPr>
            </w:pPr>
            <w:r w:rsidRPr="00F238E0">
              <w:rPr>
                <w:sz w:val="20"/>
                <w:szCs w:val="20"/>
              </w:rPr>
              <w:t>-2</w:t>
            </w:r>
          </w:p>
        </w:tc>
      </w:tr>
      <w:tr w:rsidR="00F238E0" w:rsidRPr="00F238E0" w14:paraId="52BF23A4" w14:textId="77777777" w:rsidTr="00C829FE">
        <w:tc>
          <w:tcPr>
            <w:tcW w:w="2159" w:type="dxa"/>
          </w:tcPr>
          <w:p w14:paraId="2A014795" w14:textId="1B35768B" w:rsidR="00F238E0" w:rsidRPr="00F238E0" w:rsidRDefault="00F238E0" w:rsidP="00DF4DE7">
            <w:pPr>
              <w:spacing w:after="0" w:line="240" w:lineRule="auto"/>
              <w:rPr>
                <w:rFonts w:cs="Times New Roman"/>
                <w:sz w:val="20"/>
                <w:szCs w:val="20"/>
              </w:rPr>
            </w:pPr>
            <w:r w:rsidRPr="00F238E0">
              <w:rPr>
                <w:rFonts w:cs="Times New Roman"/>
                <w:sz w:val="20"/>
                <w:szCs w:val="20"/>
              </w:rPr>
              <w:t>EL</w:t>
            </w:r>
          </w:p>
        </w:tc>
        <w:tc>
          <w:tcPr>
            <w:tcW w:w="1169" w:type="dxa"/>
          </w:tcPr>
          <w:p w14:paraId="0E23DF59" w14:textId="77777777" w:rsidR="00F238E0" w:rsidRPr="00F238E0" w:rsidRDefault="00F238E0" w:rsidP="00F238E0">
            <w:pPr>
              <w:spacing w:after="0" w:line="240" w:lineRule="auto"/>
              <w:jc w:val="center"/>
              <w:rPr>
                <w:sz w:val="20"/>
                <w:szCs w:val="20"/>
              </w:rPr>
            </w:pPr>
            <w:r w:rsidRPr="00F238E0">
              <w:rPr>
                <w:sz w:val="20"/>
                <w:szCs w:val="20"/>
              </w:rPr>
              <w:t>134</w:t>
            </w:r>
          </w:p>
        </w:tc>
        <w:tc>
          <w:tcPr>
            <w:tcW w:w="1170" w:type="dxa"/>
          </w:tcPr>
          <w:p w14:paraId="113C0000" w14:textId="77777777" w:rsidR="00F238E0" w:rsidRPr="00F238E0" w:rsidRDefault="00F238E0" w:rsidP="00F238E0">
            <w:pPr>
              <w:spacing w:after="0" w:line="240" w:lineRule="auto"/>
              <w:jc w:val="center"/>
              <w:rPr>
                <w:sz w:val="20"/>
                <w:szCs w:val="20"/>
              </w:rPr>
            </w:pPr>
            <w:r w:rsidRPr="00F238E0">
              <w:rPr>
                <w:sz w:val="20"/>
                <w:szCs w:val="20"/>
              </w:rPr>
              <w:t>50%</w:t>
            </w:r>
          </w:p>
        </w:tc>
        <w:tc>
          <w:tcPr>
            <w:tcW w:w="1170" w:type="dxa"/>
          </w:tcPr>
          <w:p w14:paraId="45D8A8FC" w14:textId="77777777" w:rsidR="00F238E0" w:rsidRPr="00F238E0" w:rsidRDefault="00F238E0" w:rsidP="00F238E0">
            <w:pPr>
              <w:spacing w:after="0" w:line="240" w:lineRule="auto"/>
              <w:jc w:val="center"/>
              <w:rPr>
                <w:sz w:val="20"/>
                <w:szCs w:val="20"/>
              </w:rPr>
            </w:pPr>
            <w:r w:rsidRPr="00F238E0">
              <w:rPr>
                <w:sz w:val="20"/>
                <w:szCs w:val="20"/>
              </w:rPr>
              <w:t>57%</w:t>
            </w:r>
          </w:p>
        </w:tc>
        <w:tc>
          <w:tcPr>
            <w:tcW w:w="1170" w:type="dxa"/>
          </w:tcPr>
          <w:p w14:paraId="23D7B31A" w14:textId="77777777" w:rsidR="00F238E0" w:rsidRPr="00F238E0" w:rsidRDefault="00F238E0" w:rsidP="00F238E0">
            <w:pPr>
              <w:spacing w:after="0" w:line="240" w:lineRule="auto"/>
              <w:jc w:val="center"/>
              <w:rPr>
                <w:sz w:val="20"/>
                <w:szCs w:val="20"/>
              </w:rPr>
            </w:pPr>
            <w:r w:rsidRPr="00F238E0">
              <w:rPr>
                <w:sz w:val="20"/>
                <w:szCs w:val="20"/>
              </w:rPr>
              <w:t>7</w:t>
            </w:r>
          </w:p>
        </w:tc>
        <w:tc>
          <w:tcPr>
            <w:tcW w:w="1170" w:type="dxa"/>
          </w:tcPr>
          <w:p w14:paraId="24FEA0F9" w14:textId="77777777" w:rsidR="00F238E0" w:rsidRPr="00F238E0" w:rsidRDefault="00F238E0" w:rsidP="00F238E0">
            <w:pPr>
              <w:spacing w:after="0" w:line="240" w:lineRule="auto"/>
              <w:jc w:val="center"/>
              <w:rPr>
                <w:sz w:val="20"/>
                <w:szCs w:val="20"/>
              </w:rPr>
            </w:pPr>
            <w:r w:rsidRPr="00F238E0">
              <w:rPr>
                <w:sz w:val="20"/>
                <w:szCs w:val="20"/>
              </w:rPr>
              <w:t>44%</w:t>
            </w:r>
          </w:p>
        </w:tc>
        <w:tc>
          <w:tcPr>
            <w:tcW w:w="1352" w:type="dxa"/>
          </w:tcPr>
          <w:p w14:paraId="57723098" w14:textId="77777777" w:rsidR="00F238E0" w:rsidRPr="00F238E0" w:rsidRDefault="00F238E0" w:rsidP="00F238E0">
            <w:pPr>
              <w:spacing w:after="0" w:line="240" w:lineRule="auto"/>
              <w:jc w:val="center"/>
              <w:rPr>
                <w:sz w:val="20"/>
                <w:szCs w:val="20"/>
              </w:rPr>
            </w:pPr>
            <w:r w:rsidRPr="00F238E0">
              <w:rPr>
                <w:sz w:val="20"/>
                <w:szCs w:val="20"/>
              </w:rPr>
              <w:t>13</w:t>
            </w:r>
          </w:p>
        </w:tc>
      </w:tr>
      <w:tr w:rsidR="00F238E0" w:rsidRPr="00F238E0" w14:paraId="07CEC4B9" w14:textId="77777777" w:rsidTr="00C829FE">
        <w:tc>
          <w:tcPr>
            <w:tcW w:w="2159" w:type="dxa"/>
            <w:shd w:val="clear" w:color="auto" w:fill="BFBFBF" w:themeFill="background1" w:themeFillShade="BF"/>
          </w:tcPr>
          <w:p w14:paraId="09C71E0D" w14:textId="77777777" w:rsidR="00F238E0" w:rsidRPr="00F238E0" w:rsidRDefault="00F238E0" w:rsidP="00F238E0">
            <w:pPr>
              <w:spacing w:after="0" w:line="240" w:lineRule="auto"/>
              <w:rPr>
                <w:rFonts w:cs="Times New Roman"/>
                <w:sz w:val="20"/>
                <w:szCs w:val="20"/>
              </w:rPr>
            </w:pPr>
            <w:r w:rsidRPr="00F238E0">
              <w:rPr>
                <w:rFonts w:cs="Times New Roman"/>
                <w:sz w:val="20"/>
                <w:szCs w:val="20"/>
              </w:rPr>
              <w:t>All</w:t>
            </w:r>
          </w:p>
        </w:tc>
        <w:tc>
          <w:tcPr>
            <w:tcW w:w="1169" w:type="dxa"/>
            <w:shd w:val="clear" w:color="auto" w:fill="BFBFBF" w:themeFill="background1" w:themeFillShade="BF"/>
          </w:tcPr>
          <w:p w14:paraId="36D89989" w14:textId="77777777" w:rsidR="00F238E0" w:rsidRPr="00F238E0" w:rsidRDefault="00F238E0" w:rsidP="00F238E0">
            <w:pPr>
              <w:spacing w:after="0" w:line="240" w:lineRule="auto"/>
              <w:jc w:val="center"/>
              <w:rPr>
                <w:sz w:val="20"/>
                <w:szCs w:val="20"/>
              </w:rPr>
            </w:pPr>
            <w:r w:rsidRPr="00F238E0">
              <w:rPr>
                <w:sz w:val="20"/>
                <w:szCs w:val="20"/>
              </w:rPr>
              <w:t>540</w:t>
            </w:r>
          </w:p>
        </w:tc>
        <w:tc>
          <w:tcPr>
            <w:tcW w:w="1170" w:type="dxa"/>
            <w:shd w:val="clear" w:color="auto" w:fill="BFBFBF" w:themeFill="background1" w:themeFillShade="BF"/>
          </w:tcPr>
          <w:p w14:paraId="2E86FB2E" w14:textId="77777777" w:rsidR="00F238E0" w:rsidRPr="00F238E0" w:rsidRDefault="00F238E0" w:rsidP="00F238E0">
            <w:pPr>
              <w:spacing w:after="0" w:line="240" w:lineRule="auto"/>
              <w:jc w:val="center"/>
              <w:rPr>
                <w:sz w:val="20"/>
                <w:szCs w:val="20"/>
              </w:rPr>
            </w:pPr>
            <w:r w:rsidRPr="00F238E0">
              <w:rPr>
                <w:sz w:val="20"/>
                <w:szCs w:val="20"/>
              </w:rPr>
              <w:t>70%</w:t>
            </w:r>
          </w:p>
        </w:tc>
        <w:tc>
          <w:tcPr>
            <w:tcW w:w="1170" w:type="dxa"/>
            <w:shd w:val="clear" w:color="auto" w:fill="BFBFBF" w:themeFill="background1" w:themeFillShade="BF"/>
          </w:tcPr>
          <w:p w14:paraId="0B5EE875" w14:textId="77777777" w:rsidR="00F238E0" w:rsidRPr="00F238E0" w:rsidRDefault="00F238E0" w:rsidP="00F238E0">
            <w:pPr>
              <w:spacing w:after="0" w:line="240" w:lineRule="auto"/>
              <w:jc w:val="center"/>
              <w:rPr>
                <w:sz w:val="20"/>
                <w:szCs w:val="20"/>
              </w:rPr>
            </w:pPr>
            <w:r w:rsidRPr="00F238E0">
              <w:rPr>
                <w:sz w:val="20"/>
                <w:szCs w:val="20"/>
              </w:rPr>
              <w:t>69%</w:t>
            </w:r>
          </w:p>
        </w:tc>
        <w:tc>
          <w:tcPr>
            <w:tcW w:w="1170" w:type="dxa"/>
            <w:shd w:val="clear" w:color="auto" w:fill="BFBFBF" w:themeFill="background1" w:themeFillShade="BF"/>
          </w:tcPr>
          <w:p w14:paraId="530894B0" w14:textId="77777777" w:rsidR="00F238E0" w:rsidRPr="00F238E0" w:rsidRDefault="00F238E0" w:rsidP="00F238E0">
            <w:pPr>
              <w:spacing w:after="0" w:line="240" w:lineRule="auto"/>
              <w:jc w:val="center"/>
              <w:rPr>
                <w:sz w:val="20"/>
                <w:szCs w:val="20"/>
              </w:rPr>
            </w:pPr>
            <w:r w:rsidRPr="00F238E0">
              <w:rPr>
                <w:sz w:val="20"/>
                <w:szCs w:val="20"/>
              </w:rPr>
              <w:t>-1</w:t>
            </w:r>
          </w:p>
        </w:tc>
        <w:tc>
          <w:tcPr>
            <w:tcW w:w="1170" w:type="dxa"/>
            <w:shd w:val="clear" w:color="auto" w:fill="BFBFBF" w:themeFill="background1" w:themeFillShade="BF"/>
          </w:tcPr>
          <w:p w14:paraId="0B3D0905" w14:textId="77777777" w:rsidR="00F238E0" w:rsidRPr="00F238E0" w:rsidRDefault="00F238E0" w:rsidP="00F238E0">
            <w:pPr>
              <w:spacing w:after="0" w:line="240" w:lineRule="auto"/>
              <w:jc w:val="center"/>
              <w:rPr>
                <w:sz w:val="20"/>
                <w:szCs w:val="20"/>
              </w:rPr>
            </w:pPr>
            <w:r w:rsidRPr="00F238E0">
              <w:rPr>
                <w:sz w:val="20"/>
                <w:szCs w:val="20"/>
              </w:rPr>
              <w:t>78%</w:t>
            </w:r>
          </w:p>
        </w:tc>
        <w:tc>
          <w:tcPr>
            <w:tcW w:w="1352" w:type="dxa"/>
            <w:shd w:val="clear" w:color="auto" w:fill="BFBFBF" w:themeFill="background1" w:themeFillShade="BF"/>
          </w:tcPr>
          <w:p w14:paraId="3F8FB991" w14:textId="77777777" w:rsidR="00F238E0" w:rsidRPr="00F238E0" w:rsidRDefault="00F238E0" w:rsidP="00F238E0">
            <w:pPr>
              <w:spacing w:after="0" w:line="240" w:lineRule="auto"/>
              <w:jc w:val="center"/>
              <w:rPr>
                <w:sz w:val="20"/>
                <w:szCs w:val="20"/>
              </w:rPr>
            </w:pPr>
            <w:r w:rsidRPr="00F238E0">
              <w:rPr>
                <w:sz w:val="20"/>
                <w:szCs w:val="20"/>
              </w:rPr>
              <w:t>-9</w:t>
            </w:r>
          </w:p>
        </w:tc>
      </w:tr>
    </w:tbl>
    <w:p w14:paraId="225DA6E7" w14:textId="77777777" w:rsidR="00F238E0" w:rsidRPr="00F238E0" w:rsidRDefault="00F238E0" w:rsidP="00F238E0">
      <w:pPr>
        <w:spacing w:after="0"/>
        <w:rPr>
          <w:rFonts w:cs="Times New Roman"/>
        </w:rPr>
      </w:pPr>
    </w:p>
    <w:p w14:paraId="7DD8C082" w14:textId="65216C5E" w:rsidR="00F238E0" w:rsidRDefault="00F238E0" w:rsidP="00F238E0">
      <w:pPr>
        <w:spacing w:after="0"/>
        <w:rPr>
          <w:rFonts w:cs="Times New Roman"/>
        </w:rPr>
      </w:pPr>
    </w:p>
    <w:tbl>
      <w:tblPr>
        <w:tblStyle w:val="TableGrid5"/>
        <w:tblW w:w="0" w:type="auto"/>
        <w:jc w:val="center"/>
        <w:tblLook w:val="04A0" w:firstRow="1" w:lastRow="0" w:firstColumn="1" w:lastColumn="0" w:noHBand="0" w:noVBand="1"/>
        <w:tblCaption w:val="Table 4: Greater Lowell RVTSD"/>
        <w:tblDescription w:val="MCAS Science Percent Scoring Proficient or Advanced in Grades 5, 8, and 10, 2015–2018&#10;"/>
      </w:tblPr>
      <w:tblGrid>
        <w:gridCol w:w="2090"/>
        <w:gridCol w:w="967"/>
        <w:gridCol w:w="955"/>
        <w:gridCol w:w="955"/>
        <w:gridCol w:w="955"/>
        <w:gridCol w:w="955"/>
        <w:gridCol w:w="1424"/>
        <w:gridCol w:w="1059"/>
      </w:tblGrid>
      <w:tr w:rsidR="00F238E0" w:rsidRPr="00F238E0" w14:paraId="5E71A00B" w14:textId="77777777" w:rsidTr="00C829FE">
        <w:trPr>
          <w:jc w:val="center"/>
        </w:trPr>
        <w:tc>
          <w:tcPr>
            <w:tcW w:w="9360" w:type="dxa"/>
            <w:gridSpan w:val="8"/>
            <w:tcBorders>
              <w:top w:val="nil"/>
              <w:left w:val="nil"/>
              <w:right w:val="nil"/>
            </w:tcBorders>
          </w:tcPr>
          <w:p w14:paraId="55F0BA45" w14:textId="62488160" w:rsidR="00F238E0" w:rsidRPr="00F238E0" w:rsidRDefault="00F238E0" w:rsidP="00F238E0">
            <w:pPr>
              <w:spacing w:after="0" w:line="240" w:lineRule="auto"/>
              <w:jc w:val="center"/>
              <w:rPr>
                <w:rFonts w:cs="Times New Roman"/>
                <w:b/>
                <w:sz w:val="20"/>
                <w:szCs w:val="20"/>
              </w:rPr>
            </w:pPr>
            <w:r w:rsidRPr="00F238E0">
              <w:rPr>
                <w:rFonts w:cs="Times New Roman"/>
                <w:b/>
                <w:sz w:val="20"/>
                <w:szCs w:val="20"/>
              </w:rPr>
              <w:t xml:space="preserve">Table </w:t>
            </w:r>
            <w:r w:rsidR="00C829FE">
              <w:rPr>
                <w:rFonts w:cs="Times New Roman"/>
                <w:b/>
                <w:sz w:val="20"/>
                <w:szCs w:val="20"/>
              </w:rPr>
              <w:t>4</w:t>
            </w:r>
            <w:r w:rsidRPr="00F238E0">
              <w:rPr>
                <w:rFonts w:cs="Times New Roman"/>
                <w:b/>
                <w:sz w:val="20"/>
                <w:szCs w:val="20"/>
              </w:rPr>
              <w:t>: Greater Lowell RVTSD</w:t>
            </w:r>
          </w:p>
          <w:p w14:paraId="0F26CC20" w14:textId="6D118570" w:rsidR="00F238E0" w:rsidRPr="00F238E0" w:rsidRDefault="00F238E0" w:rsidP="00DF4DE7">
            <w:pPr>
              <w:spacing w:after="0" w:line="240" w:lineRule="auto"/>
              <w:jc w:val="center"/>
              <w:rPr>
                <w:rFonts w:cs="Times New Roman"/>
                <w:sz w:val="20"/>
                <w:szCs w:val="20"/>
              </w:rPr>
            </w:pPr>
            <w:r w:rsidRPr="00F238E0">
              <w:rPr>
                <w:rFonts w:cs="Times New Roman"/>
                <w:b/>
                <w:sz w:val="20"/>
                <w:szCs w:val="20"/>
              </w:rPr>
              <w:t>MCAS Science Percent Scoring Proficient or Advanced in Grades 5, 8, and 10, 2015</w:t>
            </w:r>
            <w:r w:rsidR="00DF4DE7">
              <w:rPr>
                <w:rFonts w:cs="Times New Roman"/>
                <w:b/>
                <w:sz w:val="20"/>
                <w:szCs w:val="20"/>
              </w:rPr>
              <w:t>–</w:t>
            </w:r>
            <w:r w:rsidRPr="00F238E0">
              <w:rPr>
                <w:rFonts w:cs="Times New Roman"/>
                <w:b/>
                <w:sz w:val="20"/>
                <w:szCs w:val="20"/>
              </w:rPr>
              <w:t>2018</w:t>
            </w:r>
          </w:p>
        </w:tc>
      </w:tr>
      <w:tr w:rsidR="00F238E0" w:rsidRPr="00F238E0" w14:paraId="45F737C0" w14:textId="77777777" w:rsidTr="00C829FE">
        <w:trPr>
          <w:jc w:val="center"/>
        </w:trPr>
        <w:tc>
          <w:tcPr>
            <w:tcW w:w="2090" w:type="dxa"/>
            <w:shd w:val="clear" w:color="auto" w:fill="BFBFBF" w:themeFill="background1" w:themeFillShade="BF"/>
            <w:vAlign w:val="center"/>
          </w:tcPr>
          <w:p w14:paraId="4815BD95" w14:textId="77777777" w:rsidR="00F238E0" w:rsidRPr="00F238E0" w:rsidRDefault="00F238E0" w:rsidP="00C829FE">
            <w:pPr>
              <w:spacing w:after="0" w:line="240" w:lineRule="auto"/>
              <w:rPr>
                <w:rFonts w:cs="Times New Roman"/>
                <w:b/>
                <w:sz w:val="20"/>
                <w:szCs w:val="20"/>
              </w:rPr>
            </w:pPr>
            <w:r w:rsidRPr="00F238E0">
              <w:rPr>
                <w:rFonts w:cs="Times New Roman"/>
                <w:b/>
                <w:sz w:val="20"/>
                <w:szCs w:val="20"/>
              </w:rPr>
              <w:t>Group</w:t>
            </w:r>
          </w:p>
        </w:tc>
        <w:tc>
          <w:tcPr>
            <w:tcW w:w="967" w:type="dxa"/>
            <w:shd w:val="clear" w:color="auto" w:fill="BFBFBF" w:themeFill="background1" w:themeFillShade="BF"/>
            <w:vAlign w:val="center"/>
          </w:tcPr>
          <w:p w14:paraId="0516D313" w14:textId="77777777" w:rsidR="00F238E0" w:rsidRPr="00F238E0" w:rsidRDefault="00F238E0" w:rsidP="00C829FE">
            <w:pPr>
              <w:spacing w:after="0" w:line="240" w:lineRule="auto"/>
              <w:jc w:val="center"/>
              <w:rPr>
                <w:rFonts w:cs="Times New Roman"/>
                <w:b/>
                <w:sz w:val="20"/>
                <w:szCs w:val="20"/>
              </w:rPr>
            </w:pPr>
            <w:r w:rsidRPr="00F238E0">
              <w:rPr>
                <w:rFonts w:cs="Times New Roman"/>
                <w:b/>
                <w:sz w:val="20"/>
                <w:szCs w:val="20"/>
              </w:rPr>
              <w:t>N (2018)</w:t>
            </w:r>
          </w:p>
        </w:tc>
        <w:tc>
          <w:tcPr>
            <w:tcW w:w="955" w:type="dxa"/>
            <w:shd w:val="clear" w:color="auto" w:fill="BFBFBF" w:themeFill="background1" w:themeFillShade="BF"/>
            <w:vAlign w:val="center"/>
          </w:tcPr>
          <w:p w14:paraId="57AC407D" w14:textId="77777777" w:rsidR="00F238E0" w:rsidRPr="00F238E0" w:rsidRDefault="00F238E0" w:rsidP="00C829FE">
            <w:pPr>
              <w:spacing w:after="0" w:line="240" w:lineRule="auto"/>
              <w:jc w:val="center"/>
              <w:rPr>
                <w:rFonts w:cs="Times New Roman"/>
                <w:b/>
                <w:sz w:val="20"/>
                <w:szCs w:val="20"/>
              </w:rPr>
            </w:pPr>
            <w:r w:rsidRPr="00F238E0">
              <w:rPr>
                <w:rFonts w:cs="Times New Roman"/>
                <w:b/>
                <w:sz w:val="20"/>
                <w:szCs w:val="20"/>
              </w:rPr>
              <w:t>2015</w:t>
            </w:r>
          </w:p>
        </w:tc>
        <w:tc>
          <w:tcPr>
            <w:tcW w:w="955" w:type="dxa"/>
            <w:shd w:val="clear" w:color="auto" w:fill="BFBFBF" w:themeFill="background1" w:themeFillShade="BF"/>
            <w:vAlign w:val="center"/>
          </w:tcPr>
          <w:p w14:paraId="0632EB48" w14:textId="77777777" w:rsidR="00F238E0" w:rsidRPr="00F238E0" w:rsidRDefault="00F238E0" w:rsidP="00C829FE">
            <w:pPr>
              <w:spacing w:after="0" w:line="240" w:lineRule="auto"/>
              <w:jc w:val="center"/>
              <w:rPr>
                <w:rFonts w:cs="Times New Roman"/>
                <w:b/>
                <w:sz w:val="20"/>
                <w:szCs w:val="20"/>
              </w:rPr>
            </w:pPr>
            <w:r w:rsidRPr="00F238E0">
              <w:rPr>
                <w:rFonts w:cs="Times New Roman"/>
                <w:b/>
                <w:sz w:val="20"/>
                <w:szCs w:val="20"/>
              </w:rPr>
              <w:t>2016</w:t>
            </w:r>
          </w:p>
        </w:tc>
        <w:tc>
          <w:tcPr>
            <w:tcW w:w="955" w:type="dxa"/>
            <w:shd w:val="clear" w:color="auto" w:fill="BFBFBF" w:themeFill="background1" w:themeFillShade="BF"/>
            <w:vAlign w:val="center"/>
          </w:tcPr>
          <w:p w14:paraId="6A78E3E6" w14:textId="77777777" w:rsidR="00F238E0" w:rsidRPr="00F238E0" w:rsidRDefault="00F238E0" w:rsidP="00C829FE">
            <w:pPr>
              <w:spacing w:after="0" w:line="240" w:lineRule="auto"/>
              <w:jc w:val="center"/>
              <w:rPr>
                <w:rFonts w:cs="Times New Roman"/>
                <w:b/>
                <w:sz w:val="20"/>
                <w:szCs w:val="20"/>
              </w:rPr>
            </w:pPr>
            <w:r w:rsidRPr="00F238E0">
              <w:rPr>
                <w:rFonts w:cs="Times New Roman"/>
                <w:b/>
                <w:sz w:val="20"/>
                <w:szCs w:val="20"/>
              </w:rPr>
              <w:t>2017</w:t>
            </w:r>
          </w:p>
        </w:tc>
        <w:tc>
          <w:tcPr>
            <w:tcW w:w="955" w:type="dxa"/>
            <w:shd w:val="clear" w:color="auto" w:fill="BFBFBF" w:themeFill="background1" w:themeFillShade="BF"/>
            <w:vAlign w:val="center"/>
          </w:tcPr>
          <w:p w14:paraId="3ACBD7FB" w14:textId="77777777" w:rsidR="00F238E0" w:rsidRPr="00F238E0" w:rsidRDefault="00F238E0" w:rsidP="00C829FE">
            <w:pPr>
              <w:spacing w:after="0" w:line="240" w:lineRule="auto"/>
              <w:jc w:val="center"/>
              <w:rPr>
                <w:rFonts w:cs="Times New Roman"/>
                <w:b/>
                <w:sz w:val="20"/>
                <w:szCs w:val="20"/>
              </w:rPr>
            </w:pPr>
            <w:r w:rsidRPr="00F238E0">
              <w:rPr>
                <w:rFonts w:cs="Times New Roman"/>
                <w:b/>
                <w:sz w:val="20"/>
                <w:szCs w:val="20"/>
              </w:rPr>
              <w:t>2018</w:t>
            </w:r>
          </w:p>
        </w:tc>
        <w:tc>
          <w:tcPr>
            <w:tcW w:w="1424" w:type="dxa"/>
            <w:shd w:val="clear" w:color="auto" w:fill="BFBFBF" w:themeFill="background1" w:themeFillShade="BF"/>
            <w:vAlign w:val="center"/>
          </w:tcPr>
          <w:p w14:paraId="39298177" w14:textId="54391CD0" w:rsidR="00F238E0" w:rsidRPr="00F238E0" w:rsidRDefault="00F238E0" w:rsidP="00C829FE">
            <w:pPr>
              <w:spacing w:after="0" w:line="240" w:lineRule="auto"/>
              <w:jc w:val="center"/>
              <w:rPr>
                <w:rFonts w:cs="Times New Roman"/>
                <w:b/>
                <w:sz w:val="20"/>
                <w:szCs w:val="20"/>
              </w:rPr>
            </w:pPr>
            <w:r w:rsidRPr="00F238E0">
              <w:rPr>
                <w:rFonts w:cs="Times New Roman"/>
                <w:b/>
                <w:sz w:val="20"/>
                <w:szCs w:val="20"/>
              </w:rPr>
              <w:t xml:space="preserve">4-yr </w:t>
            </w:r>
            <w:r w:rsidR="00DF4DE7">
              <w:rPr>
                <w:rFonts w:cs="Times New Roman"/>
                <w:b/>
                <w:sz w:val="20"/>
                <w:szCs w:val="20"/>
              </w:rPr>
              <w:t>C</w:t>
            </w:r>
            <w:r w:rsidR="00DF4DE7" w:rsidRPr="00F238E0">
              <w:rPr>
                <w:rFonts w:cs="Times New Roman"/>
                <w:b/>
                <w:sz w:val="20"/>
                <w:szCs w:val="20"/>
              </w:rPr>
              <w:t>hange</w:t>
            </w:r>
          </w:p>
        </w:tc>
        <w:tc>
          <w:tcPr>
            <w:tcW w:w="1059" w:type="dxa"/>
            <w:shd w:val="clear" w:color="auto" w:fill="BFBFBF" w:themeFill="background1" w:themeFillShade="BF"/>
            <w:vAlign w:val="center"/>
          </w:tcPr>
          <w:p w14:paraId="08587E70" w14:textId="77777777" w:rsidR="00F238E0" w:rsidRPr="00F238E0" w:rsidRDefault="00F238E0" w:rsidP="00C829FE">
            <w:pPr>
              <w:spacing w:after="0" w:line="240" w:lineRule="auto"/>
              <w:jc w:val="center"/>
              <w:rPr>
                <w:rFonts w:cs="Times New Roman"/>
                <w:b/>
                <w:sz w:val="20"/>
                <w:szCs w:val="20"/>
              </w:rPr>
            </w:pPr>
            <w:r w:rsidRPr="00F238E0">
              <w:rPr>
                <w:rFonts w:cs="Times New Roman"/>
                <w:b/>
                <w:sz w:val="20"/>
                <w:szCs w:val="20"/>
              </w:rPr>
              <w:t>State (2018)</w:t>
            </w:r>
          </w:p>
        </w:tc>
      </w:tr>
      <w:tr w:rsidR="00F238E0" w:rsidRPr="00F238E0" w14:paraId="0364DD62" w14:textId="77777777" w:rsidTr="00C829FE">
        <w:trPr>
          <w:jc w:val="center"/>
        </w:trPr>
        <w:tc>
          <w:tcPr>
            <w:tcW w:w="2090" w:type="dxa"/>
          </w:tcPr>
          <w:p w14:paraId="382288E8" w14:textId="77777777" w:rsidR="00F238E0" w:rsidRPr="00F238E0" w:rsidRDefault="00F238E0" w:rsidP="00F238E0">
            <w:pPr>
              <w:spacing w:after="0" w:line="240" w:lineRule="auto"/>
              <w:rPr>
                <w:sz w:val="20"/>
                <w:szCs w:val="20"/>
              </w:rPr>
            </w:pPr>
            <w:r w:rsidRPr="00F238E0">
              <w:rPr>
                <w:sz w:val="20"/>
                <w:szCs w:val="20"/>
              </w:rPr>
              <w:t>African American/Black</w:t>
            </w:r>
          </w:p>
        </w:tc>
        <w:tc>
          <w:tcPr>
            <w:tcW w:w="967" w:type="dxa"/>
            <w:vAlign w:val="center"/>
          </w:tcPr>
          <w:p w14:paraId="1FEB030D" w14:textId="77777777" w:rsidR="00F238E0" w:rsidRPr="00F238E0" w:rsidRDefault="00F238E0" w:rsidP="00C829FE">
            <w:pPr>
              <w:spacing w:after="0" w:line="240" w:lineRule="auto"/>
              <w:jc w:val="center"/>
              <w:rPr>
                <w:sz w:val="20"/>
                <w:szCs w:val="20"/>
              </w:rPr>
            </w:pPr>
            <w:r w:rsidRPr="00F238E0">
              <w:rPr>
                <w:sz w:val="20"/>
                <w:szCs w:val="20"/>
              </w:rPr>
              <w:t>18</w:t>
            </w:r>
          </w:p>
        </w:tc>
        <w:tc>
          <w:tcPr>
            <w:tcW w:w="955" w:type="dxa"/>
            <w:vAlign w:val="center"/>
          </w:tcPr>
          <w:p w14:paraId="15E0CA3D" w14:textId="77777777" w:rsidR="00F238E0" w:rsidRPr="00F238E0" w:rsidRDefault="00F238E0" w:rsidP="00C829FE">
            <w:pPr>
              <w:spacing w:after="0" w:line="240" w:lineRule="auto"/>
              <w:jc w:val="center"/>
              <w:rPr>
                <w:sz w:val="20"/>
                <w:szCs w:val="20"/>
              </w:rPr>
            </w:pPr>
            <w:r w:rsidRPr="00F238E0">
              <w:rPr>
                <w:sz w:val="20"/>
                <w:szCs w:val="20"/>
              </w:rPr>
              <w:t>53%</w:t>
            </w:r>
          </w:p>
        </w:tc>
        <w:tc>
          <w:tcPr>
            <w:tcW w:w="955" w:type="dxa"/>
            <w:vAlign w:val="center"/>
          </w:tcPr>
          <w:p w14:paraId="6BBB48B2" w14:textId="77777777" w:rsidR="00F238E0" w:rsidRPr="00F238E0" w:rsidRDefault="00F238E0" w:rsidP="00C829FE">
            <w:pPr>
              <w:spacing w:after="0" w:line="240" w:lineRule="auto"/>
              <w:jc w:val="center"/>
              <w:rPr>
                <w:sz w:val="20"/>
                <w:szCs w:val="20"/>
              </w:rPr>
            </w:pPr>
            <w:r w:rsidRPr="00F238E0">
              <w:rPr>
                <w:sz w:val="20"/>
                <w:szCs w:val="20"/>
              </w:rPr>
              <w:t>36%</w:t>
            </w:r>
          </w:p>
        </w:tc>
        <w:tc>
          <w:tcPr>
            <w:tcW w:w="955" w:type="dxa"/>
            <w:vAlign w:val="center"/>
          </w:tcPr>
          <w:p w14:paraId="0AE0B9E5" w14:textId="77777777" w:rsidR="00F238E0" w:rsidRPr="00F238E0" w:rsidRDefault="00F238E0" w:rsidP="00C829FE">
            <w:pPr>
              <w:spacing w:after="0" w:line="240" w:lineRule="auto"/>
              <w:jc w:val="center"/>
              <w:rPr>
                <w:sz w:val="20"/>
                <w:szCs w:val="20"/>
              </w:rPr>
            </w:pPr>
            <w:r w:rsidRPr="00F238E0">
              <w:rPr>
                <w:sz w:val="20"/>
                <w:szCs w:val="20"/>
              </w:rPr>
              <w:t>35%</w:t>
            </w:r>
          </w:p>
        </w:tc>
        <w:tc>
          <w:tcPr>
            <w:tcW w:w="955" w:type="dxa"/>
            <w:vAlign w:val="center"/>
          </w:tcPr>
          <w:p w14:paraId="6A4848F3" w14:textId="77777777" w:rsidR="00F238E0" w:rsidRPr="00F238E0" w:rsidRDefault="00F238E0" w:rsidP="00C829FE">
            <w:pPr>
              <w:spacing w:after="0" w:line="240" w:lineRule="auto"/>
              <w:jc w:val="center"/>
              <w:rPr>
                <w:sz w:val="20"/>
                <w:szCs w:val="20"/>
              </w:rPr>
            </w:pPr>
            <w:r w:rsidRPr="00F238E0">
              <w:rPr>
                <w:sz w:val="20"/>
                <w:szCs w:val="20"/>
              </w:rPr>
              <w:t>33%</w:t>
            </w:r>
          </w:p>
        </w:tc>
        <w:tc>
          <w:tcPr>
            <w:tcW w:w="1424" w:type="dxa"/>
            <w:vAlign w:val="center"/>
          </w:tcPr>
          <w:p w14:paraId="72238C68" w14:textId="77777777" w:rsidR="00F238E0" w:rsidRPr="00F238E0" w:rsidRDefault="00F238E0" w:rsidP="00C829FE">
            <w:pPr>
              <w:spacing w:after="0" w:line="240" w:lineRule="auto"/>
              <w:jc w:val="center"/>
              <w:rPr>
                <w:sz w:val="20"/>
                <w:szCs w:val="20"/>
              </w:rPr>
            </w:pPr>
            <w:r w:rsidRPr="00F238E0">
              <w:rPr>
                <w:sz w:val="20"/>
                <w:szCs w:val="20"/>
              </w:rPr>
              <w:t>-20</w:t>
            </w:r>
          </w:p>
        </w:tc>
        <w:tc>
          <w:tcPr>
            <w:tcW w:w="1059" w:type="dxa"/>
            <w:vAlign w:val="center"/>
          </w:tcPr>
          <w:p w14:paraId="58CE74D4" w14:textId="77777777" w:rsidR="00F238E0" w:rsidRPr="00F238E0" w:rsidRDefault="00F238E0" w:rsidP="00C829FE">
            <w:pPr>
              <w:spacing w:after="0" w:line="240" w:lineRule="auto"/>
              <w:jc w:val="center"/>
              <w:rPr>
                <w:sz w:val="20"/>
                <w:szCs w:val="20"/>
              </w:rPr>
            </w:pPr>
            <w:r w:rsidRPr="00F238E0">
              <w:rPr>
                <w:sz w:val="20"/>
                <w:szCs w:val="20"/>
              </w:rPr>
              <w:t>30%</w:t>
            </w:r>
          </w:p>
        </w:tc>
      </w:tr>
      <w:tr w:rsidR="00F238E0" w:rsidRPr="00F238E0" w14:paraId="069D41E9" w14:textId="77777777" w:rsidTr="00C829FE">
        <w:trPr>
          <w:jc w:val="center"/>
        </w:trPr>
        <w:tc>
          <w:tcPr>
            <w:tcW w:w="2090" w:type="dxa"/>
            <w:shd w:val="clear" w:color="auto" w:fill="BFBFBF" w:themeFill="background1" w:themeFillShade="BF"/>
          </w:tcPr>
          <w:p w14:paraId="4F8DAF73" w14:textId="77777777" w:rsidR="00F238E0" w:rsidRPr="00F238E0" w:rsidRDefault="00F238E0" w:rsidP="00F238E0">
            <w:pPr>
              <w:spacing w:after="0" w:line="240" w:lineRule="auto"/>
              <w:rPr>
                <w:sz w:val="20"/>
                <w:szCs w:val="20"/>
              </w:rPr>
            </w:pPr>
            <w:r w:rsidRPr="00F238E0">
              <w:rPr>
                <w:sz w:val="20"/>
                <w:szCs w:val="20"/>
              </w:rPr>
              <w:t>Asian</w:t>
            </w:r>
          </w:p>
        </w:tc>
        <w:tc>
          <w:tcPr>
            <w:tcW w:w="967" w:type="dxa"/>
            <w:shd w:val="clear" w:color="auto" w:fill="BFBFBF" w:themeFill="background1" w:themeFillShade="BF"/>
            <w:vAlign w:val="center"/>
          </w:tcPr>
          <w:p w14:paraId="0990A71F" w14:textId="77777777" w:rsidR="00F238E0" w:rsidRPr="00F238E0" w:rsidRDefault="00F238E0" w:rsidP="00C829FE">
            <w:pPr>
              <w:spacing w:after="0" w:line="240" w:lineRule="auto"/>
              <w:jc w:val="center"/>
              <w:rPr>
                <w:sz w:val="20"/>
                <w:szCs w:val="20"/>
              </w:rPr>
            </w:pPr>
            <w:r w:rsidRPr="00F238E0">
              <w:rPr>
                <w:sz w:val="20"/>
                <w:szCs w:val="20"/>
              </w:rPr>
              <w:t>78</w:t>
            </w:r>
          </w:p>
        </w:tc>
        <w:tc>
          <w:tcPr>
            <w:tcW w:w="955" w:type="dxa"/>
            <w:shd w:val="clear" w:color="auto" w:fill="BFBFBF" w:themeFill="background1" w:themeFillShade="BF"/>
            <w:vAlign w:val="center"/>
          </w:tcPr>
          <w:p w14:paraId="0D6809A9" w14:textId="77777777" w:rsidR="00F238E0" w:rsidRPr="00F238E0" w:rsidRDefault="00F238E0" w:rsidP="00C829FE">
            <w:pPr>
              <w:spacing w:after="0" w:line="240" w:lineRule="auto"/>
              <w:jc w:val="center"/>
              <w:rPr>
                <w:sz w:val="20"/>
                <w:szCs w:val="20"/>
              </w:rPr>
            </w:pPr>
            <w:r w:rsidRPr="00F238E0">
              <w:rPr>
                <w:sz w:val="20"/>
                <w:szCs w:val="20"/>
              </w:rPr>
              <w:t>65%</w:t>
            </w:r>
          </w:p>
        </w:tc>
        <w:tc>
          <w:tcPr>
            <w:tcW w:w="955" w:type="dxa"/>
            <w:shd w:val="clear" w:color="auto" w:fill="BFBFBF" w:themeFill="background1" w:themeFillShade="BF"/>
            <w:vAlign w:val="center"/>
          </w:tcPr>
          <w:p w14:paraId="6B47511D" w14:textId="77777777" w:rsidR="00F238E0" w:rsidRPr="00F238E0" w:rsidRDefault="00F238E0" w:rsidP="00C829FE">
            <w:pPr>
              <w:spacing w:after="0" w:line="240" w:lineRule="auto"/>
              <w:jc w:val="center"/>
              <w:rPr>
                <w:sz w:val="20"/>
                <w:szCs w:val="20"/>
              </w:rPr>
            </w:pPr>
            <w:r w:rsidRPr="00F238E0">
              <w:rPr>
                <w:sz w:val="20"/>
                <w:szCs w:val="20"/>
              </w:rPr>
              <w:t>64%</w:t>
            </w:r>
          </w:p>
        </w:tc>
        <w:tc>
          <w:tcPr>
            <w:tcW w:w="955" w:type="dxa"/>
            <w:shd w:val="clear" w:color="auto" w:fill="BFBFBF" w:themeFill="background1" w:themeFillShade="BF"/>
            <w:vAlign w:val="center"/>
          </w:tcPr>
          <w:p w14:paraId="29FFB2A2" w14:textId="77777777" w:rsidR="00F238E0" w:rsidRPr="00F238E0" w:rsidRDefault="00F238E0" w:rsidP="00C829FE">
            <w:pPr>
              <w:spacing w:after="0" w:line="240" w:lineRule="auto"/>
              <w:jc w:val="center"/>
              <w:rPr>
                <w:sz w:val="20"/>
                <w:szCs w:val="20"/>
              </w:rPr>
            </w:pPr>
            <w:r w:rsidRPr="00F238E0">
              <w:rPr>
                <w:sz w:val="20"/>
                <w:szCs w:val="20"/>
              </w:rPr>
              <w:t>60%</w:t>
            </w:r>
          </w:p>
        </w:tc>
        <w:tc>
          <w:tcPr>
            <w:tcW w:w="955" w:type="dxa"/>
            <w:shd w:val="clear" w:color="auto" w:fill="BFBFBF" w:themeFill="background1" w:themeFillShade="BF"/>
            <w:vAlign w:val="center"/>
          </w:tcPr>
          <w:p w14:paraId="5174B64F" w14:textId="77777777" w:rsidR="00F238E0" w:rsidRPr="00F238E0" w:rsidRDefault="00F238E0" w:rsidP="00C829FE">
            <w:pPr>
              <w:spacing w:after="0" w:line="240" w:lineRule="auto"/>
              <w:jc w:val="center"/>
              <w:rPr>
                <w:sz w:val="20"/>
                <w:szCs w:val="20"/>
              </w:rPr>
            </w:pPr>
            <w:r w:rsidRPr="00F238E0">
              <w:rPr>
                <w:sz w:val="20"/>
                <w:szCs w:val="20"/>
              </w:rPr>
              <w:t>68%</w:t>
            </w:r>
          </w:p>
        </w:tc>
        <w:tc>
          <w:tcPr>
            <w:tcW w:w="1424" w:type="dxa"/>
            <w:shd w:val="clear" w:color="auto" w:fill="BFBFBF" w:themeFill="background1" w:themeFillShade="BF"/>
            <w:vAlign w:val="center"/>
          </w:tcPr>
          <w:p w14:paraId="0582DD27" w14:textId="77777777" w:rsidR="00F238E0" w:rsidRPr="00F238E0" w:rsidRDefault="00F238E0" w:rsidP="00C829FE">
            <w:pPr>
              <w:spacing w:after="0" w:line="240" w:lineRule="auto"/>
              <w:jc w:val="center"/>
              <w:rPr>
                <w:sz w:val="20"/>
                <w:szCs w:val="20"/>
              </w:rPr>
            </w:pPr>
            <w:r w:rsidRPr="00F238E0">
              <w:rPr>
                <w:sz w:val="20"/>
                <w:szCs w:val="20"/>
              </w:rPr>
              <w:t>3</w:t>
            </w:r>
          </w:p>
        </w:tc>
        <w:tc>
          <w:tcPr>
            <w:tcW w:w="1059" w:type="dxa"/>
            <w:shd w:val="clear" w:color="auto" w:fill="BFBFBF" w:themeFill="background1" w:themeFillShade="BF"/>
            <w:vAlign w:val="center"/>
          </w:tcPr>
          <w:p w14:paraId="086ADC97" w14:textId="77777777" w:rsidR="00F238E0" w:rsidRPr="00F238E0" w:rsidRDefault="00F238E0" w:rsidP="00C829FE">
            <w:pPr>
              <w:spacing w:after="0" w:line="240" w:lineRule="auto"/>
              <w:jc w:val="center"/>
              <w:rPr>
                <w:sz w:val="20"/>
                <w:szCs w:val="20"/>
              </w:rPr>
            </w:pPr>
            <w:r w:rsidRPr="00F238E0">
              <w:rPr>
                <w:sz w:val="20"/>
                <w:szCs w:val="20"/>
              </w:rPr>
              <w:t>68%</w:t>
            </w:r>
          </w:p>
        </w:tc>
      </w:tr>
      <w:tr w:rsidR="00F238E0" w:rsidRPr="00F238E0" w14:paraId="2887FC2A" w14:textId="77777777" w:rsidTr="00C829FE">
        <w:trPr>
          <w:jc w:val="center"/>
        </w:trPr>
        <w:tc>
          <w:tcPr>
            <w:tcW w:w="2090" w:type="dxa"/>
          </w:tcPr>
          <w:p w14:paraId="59F62BD5" w14:textId="77777777" w:rsidR="00F238E0" w:rsidRPr="00F238E0" w:rsidRDefault="00F238E0" w:rsidP="00F238E0">
            <w:pPr>
              <w:spacing w:after="0" w:line="240" w:lineRule="auto"/>
              <w:rPr>
                <w:sz w:val="20"/>
                <w:szCs w:val="20"/>
              </w:rPr>
            </w:pPr>
            <w:r w:rsidRPr="00F238E0">
              <w:rPr>
                <w:sz w:val="20"/>
                <w:szCs w:val="20"/>
              </w:rPr>
              <w:t>Hispanic or Latino</w:t>
            </w:r>
          </w:p>
        </w:tc>
        <w:tc>
          <w:tcPr>
            <w:tcW w:w="967" w:type="dxa"/>
            <w:vAlign w:val="center"/>
          </w:tcPr>
          <w:p w14:paraId="53FC8051" w14:textId="77777777" w:rsidR="00F238E0" w:rsidRPr="00F238E0" w:rsidRDefault="00F238E0" w:rsidP="00C829FE">
            <w:pPr>
              <w:spacing w:after="0" w:line="240" w:lineRule="auto"/>
              <w:jc w:val="center"/>
              <w:rPr>
                <w:sz w:val="20"/>
                <w:szCs w:val="20"/>
              </w:rPr>
            </w:pPr>
            <w:r w:rsidRPr="00F238E0">
              <w:rPr>
                <w:sz w:val="20"/>
                <w:szCs w:val="20"/>
              </w:rPr>
              <w:t>174</w:t>
            </w:r>
          </w:p>
        </w:tc>
        <w:tc>
          <w:tcPr>
            <w:tcW w:w="955" w:type="dxa"/>
            <w:vAlign w:val="center"/>
          </w:tcPr>
          <w:p w14:paraId="18D37985" w14:textId="77777777" w:rsidR="00F238E0" w:rsidRPr="00F238E0" w:rsidRDefault="00F238E0" w:rsidP="00C829FE">
            <w:pPr>
              <w:spacing w:after="0" w:line="240" w:lineRule="auto"/>
              <w:jc w:val="center"/>
              <w:rPr>
                <w:sz w:val="20"/>
                <w:szCs w:val="20"/>
              </w:rPr>
            </w:pPr>
            <w:r w:rsidRPr="00F238E0">
              <w:rPr>
                <w:sz w:val="20"/>
                <w:szCs w:val="20"/>
              </w:rPr>
              <w:t>59%</w:t>
            </w:r>
          </w:p>
        </w:tc>
        <w:tc>
          <w:tcPr>
            <w:tcW w:w="955" w:type="dxa"/>
            <w:vAlign w:val="center"/>
          </w:tcPr>
          <w:p w14:paraId="03E9B1D8" w14:textId="77777777" w:rsidR="00F238E0" w:rsidRPr="00F238E0" w:rsidRDefault="00F238E0" w:rsidP="00C829FE">
            <w:pPr>
              <w:spacing w:after="0" w:line="240" w:lineRule="auto"/>
              <w:jc w:val="center"/>
              <w:rPr>
                <w:sz w:val="20"/>
                <w:szCs w:val="20"/>
              </w:rPr>
            </w:pPr>
            <w:r w:rsidRPr="00F238E0">
              <w:rPr>
                <w:sz w:val="20"/>
                <w:szCs w:val="20"/>
              </w:rPr>
              <w:t>58%</w:t>
            </w:r>
          </w:p>
        </w:tc>
        <w:tc>
          <w:tcPr>
            <w:tcW w:w="955" w:type="dxa"/>
            <w:vAlign w:val="center"/>
          </w:tcPr>
          <w:p w14:paraId="37586CBB" w14:textId="77777777" w:rsidR="00F238E0" w:rsidRPr="00F238E0" w:rsidRDefault="00F238E0" w:rsidP="00C829FE">
            <w:pPr>
              <w:spacing w:after="0" w:line="240" w:lineRule="auto"/>
              <w:jc w:val="center"/>
              <w:rPr>
                <w:sz w:val="20"/>
                <w:szCs w:val="20"/>
              </w:rPr>
            </w:pPr>
            <w:r w:rsidRPr="00F238E0">
              <w:rPr>
                <w:sz w:val="20"/>
                <w:szCs w:val="20"/>
              </w:rPr>
              <w:t>61%</w:t>
            </w:r>
          </w:p>
        </w:tc>
        <w:tc>
          <w:tcPr>
            <w:tcW w:w="955" w:type="dxa"/>
            <w:vAlign w:val="center"/>
          </w:tcPr>
          <w:p w14:paraId="565023CA" w14:textId="77777777" w:rsidR="00F238E0" w:rsidRPr="00F238E0" w:rsidRDefault="00F238E0" w:rsidP="00C829FE">
            <w:pPr>
              <w:spacing w:after="0" w:line="240" w:lineRule="auto"/>
              <w:jc w:val="center"/>
              <w:rPr>
                <w:sz w:val="20"/>
                <w:szCs w:val="20"/>
              </w:rPr>
            </w:pPr>
            <w:r w:rsidRPr="00F238E0">
              <w:rPr>
                <w:sz w:val="20"/>
                <w:szCs w:val="20"/>
              </w:rPr>
              <w:t>57%</w:t>
            </w:r>
          </w:p>
        </w:tc>
        <w:tc>
          <w:tcPr>
            <w:tcW w:w="1424" w:type="dxa"/>
            <w:vAlign w:val="center"/>
          </w:tcPr>
          <w:p w14:paraId="5B79DEC3" w14:textId="77777777" w:rsidR="00F238E0" w:rsidRPr="00F238E0" w:rsidRDefault="00F238E0" w:rsidP="00C829FE">
            <w:pPr>
              <w:spacing w:after="0" w:line="240" w:lineRule="auto"/>
              <w:jc w:val="center"/>
              <w:rPr>
                <w:sz w:val="20"/>
                <w:szCs w:val="20"/>
              </w:rPr>
            </w:pPr>
            <w:r w:rsidRPr="00F238E0">
              <w:rPr>
                <w:sz w:val="20"/>
                <w:szCs w:val="20"/>
              </w:rPr>
              <w:t>-2</w:t>
            </w:r>
          </w:p>
        </w:tc>
        <w:tc>
          <w:tcPr>
            <w:tcW w:w="1059" w:type="dxa"/>
            <w:vAlign w:val="center"/>
          </w:tcPr>
          <w:p w14:paraId="6D63CBA2" w14:textId="77777777" w:rsidR="00F238E0" w:rsidRPr="00F238E0" w:rsidRDefault="00F238E0" w:rsidP="00C829FE">
            <w:pPr>
              <w:spacing w:after="0" w:line="240" w:lineRule="auto"/>
              <w:jc w:val="center"/>
              <w:rPr>
                <w:sz w:val="20"/>
                <w:szCs w:val="20"/>
              </w:rPr>
            </w:pPr>
            <w:r w:rsidRPr="00F238E0">
              <w:rPr>
                <w:sz w:val="20"/>
                <w:szCs w:val="20"/>
              </w:rPr>
              <w:t>30%</w:t>
            </w:r>
          </w:p>
        </w:tc>
      </w:tr>
      <w:tr w:rsidR="00F238E0" w:rsidRPr="00F238E0" w14:paraId="352556EA" w14:textId="77777777" w:rsidTr="00C829FE">
        <w:trPr>
          <w:jc w:val="center"/>
        </w:trPr>
        <w:tc>
          <w:tcPr>
            <w:tcW w:w="2090" w:type="dxa"/>
            <w:shd w:val="clear" w:color="auto" w:fill="BFBFBF" w:themeFill="background1" w:themeFillShade="BF"/>
          </w:tcPr>
          <w:p w14:paraId="03E1A9E8" w14:textId="6BAB03EF" w:rsidR="00F238E0" w:rsidRPr="00F238E0" w:rsidRDefault="00F238E0" w:rsidP="00F238E0">
            <w:pPr>
              <w:spacing w:after="0" w:line="240" w:lineRule="auto"/>
              <w:rPr>
                <w:sz w:val="20"/>
                <w:szCs w:val="20"/>
              </w:rPr>
            </w:pPr>
            <w:r w:rsidRPr="00F238E0">
              <w:rPr>
                <w:sz w:val="20"/>
                <w:szCs w:val="20"/>
              </w:rPr>
              <w:t>Multi-Race</w:t>
            </w:r>
            <w:r w:rsidR="00C2472C" w:rsidRPr="00F238E0">
              <w:rPr>
                <w:rFonts w:eastAsia="Times New Roman" w:cs="Times New Roman"/>
                <w:sz w:val="20"/>
                <w:szCs w:val="20"/>
              </w:rPr>
              <w:t>, non-</w:t>
            </w:r>
            <w:proofErr w:type="spellStart"/>
            <w:r w:rsidR="00C2472C" w:rsidRPr="00F238E0">
              <w:rPr>
                <w:rFonts w:eastAsia="Times New Roman" w:cs="Times New Roman"/>
                <w:sz w:val="20"/>
                <w:szCs w:val="20"/>
              </w:rPr>
              <w:t>Hisp</w:t>
            </w:r>
            <w:proofErr w:type="spellEnd"/>
            <w:r w:rsidR="00C2472C" w:rsidRPr="00F238E0">
              <w:rPr>
                <w:rFonts w:eastAsia="Times New Roman" w:cs="Times New Roman"/>
                <w:sz w:val="20"/>
                <w:szCs w:val="20"/>
              </w:rPr>
              <w:t>./Lat.</w:t>
            </w:r>
          </w:p>
        </w:tc>
        <w:tc>
          <w:tcPr>
            <w:tcW w:w="967" w:type="dxa"/>
            <w:shd w:val="clear" w:color="auto" w:fill="BFBFBF" w:themeFill="background1" w:themeFillShade="BF"/>
            <w:vAlign w:val="center"/>
          </w:tcPr>
          <w:p w14:paraId="033FEA2C" w14:textId="77777777" w:rsidR="00F238E0" w:rsidRPr="00F238E0" w:rsidRDefault="00F238E0" w:rsidP="00C829FE">
            <w:pPr>
              <w:spacing w:after="0" w:line="240" w:lineRule="auto"/>
              <w:jc w:val="center"/>
              <w:rPr>
                <w:sz w:val="20"/>
                <w:szCs w:val="20"/>
              </w:rPr>
            </w:pPr>
            <w:r w:rsidRPr="00F238E0">
              <w:rPr>
                <w:sz w:val="20"/>
                <w:szCs w:val="20"/>
              </w:rPr>
              <w:t>17</w:t>
            </w:r>
          </w:p>
        </w:tc>
        <w:tc>
          <w:tcPr>
            <w:tcW w:w="955" w:type="dxa"/>
            <w:shd w:val="clear" w:color="auto" w:fill="BFBFBF" w:themeFill="background1" w:themeFillShade="BF"/>
            <w:vAlign w:val="center"/>
          </w:tcPr>
          <w:p w14:paraId="46075900" w14:textId="77777777" w:rsidR="00F238E0" w:rsidRPr="00F238E0" w:rsidRDefault="00F238E0" w:rsidP="00C829FE">
            <w:pPr>
              <w:spacing w:after="0" w:line="240" w:lineRule="auto"/>
              <w:jc w:val="center"/>
              <w:rPr>
                <w:sz w:val="20"/>
                <w:szCs w:val="20"/>
              </w:rPr>
            </w:pPr>
            <w:r w:rsidRPr="00F238E0">
              <w:rPr>
                <w:sz w:val="20"/>
                <w:szCs w:val="20"/>
              </w:rPr>
              <w:t>63%</w:t>
            </w:r>
          </w:p>
        </w:tc>
        <w:tc>
          <w:tcPr>
            <w:tcW w:w="955" w:type="dxa"/>
            <w:shd w:val="clear" w:color="auto" w:fill="BFBFBF" w:themeFill="background1" w:themeFillShade="BF"/>
            <w:vAlign w:val="center"/>
          </w:tcPr>
          <w:p w14:paraId="22EE25A1" w14:textId="77777777" w:rsidR="00F238E0" w:rsidRPr="00F238E0" w:rsidRDefault="00F238E0" w:rsidP="00C829FE">
            <w:pPr>
              <w:spacing w:after="0" w:line="240" w:lineRule="auto"/>
              <w:jc w:val="center"/>
              <w:rPr>
                <w:sz w:val="20"/>
                <w:szCs w:val="20"/>
              </w:rPr>
            </w:pPr>
            <w:r w:rsidRPr="00F238E0">
              <w:rPr>
                <w:sz w:val="20"/>
                <w:szCs w:val="20"/>
              </w:rPr>
              <w:t>73%</w:t>
            </w:r>
          </w:p>
        </w:tc>
        <w:tc>
          <w:tcPr>
            <w:tcW w:w="955" w:type="dxa"/>
            <w:shd w:val="clear" w:color="auto" w:fill="BFBFBF" w:themeFill="background1" w:themeFillShade="BF"/>
            <w:vAlign w:val="center"/>
          </w:tcPr>
          <w:p w14:paraId="252646B0" w14:textId="77777777" w:rsidR="00F238E0" w:rsidRPr="00F238E0" w:rsidRDefault="00F238E0" w:rsidP="00C829FE">
            <w:pPr>
              <w:spacing w:after="0" w:line="240" w:lineRule="auto"/>
              <w:jc w:val="center"/>
              <w:rPr>
                <w:sz w:val="20"/>
                <w:szCs w:val="20"/>
              </w:rPr>
            </w:pPr>
            <w:r w:rsidRPr="00F238E0">
              <w:rPr>
                <w:sz w:val="20"/>
                <w:szCs w:val="20"/>
              </w:rPr>
              <w:t>84%</w:t>
            </w:r>
          </w:p>
        </w:tc>
        <w:tc>
          <w:tcPr>
            <w:tcW w:w="955" w:type="dxa"/>
            <w:shd w:val="clear" w:color="auto" w:fill="BFBFBF" w:themeFill="background1" w:themeFillShade="BF"/>
            <w:vAlign w:val="center"/>
          </w:tcPr>
          <w:p w14:paraId="4872A66D" w14:textId="77777777" w:rsidR="00F238E0" w:rsidRPr="00F238E0" w:rsidRDefault="00F238E0" w:rsidP="00C829FE">
            <w:pPr>
              <w:spacing w:after="0" w:line="240" w:lineRule="auto"/>
              <w:jc w:val="center"/>
              <w:rPr>
                <w:sz w:val="20"/>
                <w:szCs w:val="20"/>
              </w:rPr>
            </w:pPr>
            <w:r w:rsidRPr="00F238E0">
              <w:rPr>
                <w:sz w:val="20"/>
                <w:szCs w:val="20"/>
              </w:rPr>
              <w:t>71%</w:t>
            </w:r>
          </w:p>
        </w:tc>
        <w:tc>
          <w:tcPr>
            <w:tcW w:w="1424" w:type="dxa"/>
            <w:shd w:val="clear" w:color="auto" w:fill="BFBFBF" w:themeFill="background1" w:themeFillShade="BF"/>
            <w:vAlign w:val="center"/>
          </w:tcPr>
          <w:p w14:paraId="7167914A" w14:textId="77777777" w:rsidR="00F238E0" w:rsidRPr="00F238E0" w:rsidRDefault="00F238E0" w:rsidP="00C829FE">
            <w:pPr>
              <w:spacing w:after="0" w:line="240" w:lineRule="auto"/>
              <w:jc w:val="center"/>
              <w:rPr>
                <w:sz w:val="20"/>
                <w:szCs w:val="20"/>
              </w:rPr>
            </w:pPr>
            <w:r w:rsidRPr="00F238E0">
              <w:rPr>
                <w:sz w:val="20"/>
                <w:szCs w:val="20"/>
              </w:rPr>
              <w:t>8</w:t>
            </w:r>
          </w:p>
        </w:tc>
        <w:tc>
          <w:tcPr>
            <w:tcW w:w="1059" w:type="dxa"/>
            <w:shd w:val="clear" w:color="auto" w:fill="BFBFBF" w:themeFill="background1" w:themeFillShade="BF"/>
            <w:vAlign w:val="center"/>
          </w:tcPr>
          <w:p w14:paraId="2D3DC117" w14:textId="77777777" w:rsidR="00F238E0" w:rsidRPr="00F238E0" w:rsidRDefault="00F238E0" w:rsidP="00C829FE">
            <w:pPr>
              <w:spacing w:after="0" w:line="240" w:lineRule="auto"/>
              <w:jc w:val="center"/>
              <w:rPr>
                <w:sz w:val="20"/>
                <w:szCs w:val="20"/>
              </w:rPr>
            </w:pPr>
            <w:r w:rsidRPr="00F238E0">
              <w:rPr>
                <w:sz w:val="20"/>
                <w:szCs w:val="20"/>
              </w:rPr>
              <w:t>54%</w:t>
            </w:r>
          </w:p>
        </w:tc>
      </w:tr>
      <w:tr w:rsidR="00F238E0" w:rsidRPr="00F238E0" w14:paraId="6C5AA52C" w14:textId="77777777" w:rsidTr="00C829FE">
        <w:trPr>
          <w:jc w:val="center"/>
        </w:trPr>
        <w:tc>
          <w:tcPr>
            <w:tcW w:w="2090" w:type="dxa"/>
          </w:tcPr>
          <w:p w14:paraId="74841463" w14:textId="77777777" w:rsidR="00F238E0" w:rsidRPr="00F238E0" w:rsidRDefault="00F238E0" w:rsidP="00F238E0">
            <w:pPr>
              <w:spacing w:after="0" w:line="240" w:lineRule="auto"/>
              <w:rPr>
                <w:sz w:val="20"/>
                <w:szCs w:val="20"/>
              </w:rPr>
            </w:pPr>
            <w:r w:rsidRPr="00F238E0">
              <w:rPr>
                <w:sz w:val="20"/>
                <w:szCs w:val="20"/>
              </w:rPr>
              <w:t>White</w:t>
            </w:r>
          </w:p>
        </w:tc>
        <w:tc>
          <w:tcPr>
            <w:tcW w:w="967" w:type="dxa"/>
            <w:vAlign w:val="center"/>
          </w:tcPr>
          <w:p w14:paraId="0A0F21D0" w14:textId="77777777" w:rsidR="00F238E0" w:rsidRPr="00F238E0" w:rsidRDefault="00F238E0" w:rsidP="00C829FE">
            <w:pPr>
              <w:spacing w:after="0" w:line="240" w:lineRule="auto"/>
              <w:jc w:val="center"/>
              <w:rPr>
                <w:sz w:val="20"/>
                <w:szCs w:val="20"/>
              </w:rPr>
            </w:pPr>
            <w:r w:rsidRPr="00F238E0">
              <w:rPr>
                <w:sz w:val="20"/>
                <w:szCs w:val="20"/>
              </w:rPr>
              <w:t>222</w:t>
            </w:r>
          </w:p>
        </w:tc>
        <w:tc>
          <w:tcPr>
            <w:tcW w:w="955" w:type="dxa"/>
            <w:vAlign w:val="center"/>
          </w:tcPr>
          <w:p w14:paraId="0190E82E" w14:textId="77777777" w:rsidR="00F238E0" w:rsidRPr="00F238E0" w:rsidRDefault="00F238E0" w:rsidP="00C829FE">
            <w:pPr>
              <w:spacing w:after="0" w:line="240" w:lineRule="auto"/>
              <w:jc w:val="center"/>
              <w:rPr>
                <w:sz w:val="20"/>
                <w:szCs w:val="20"/>
              </w:rPr>
            </w:pPr>
            <w:r w:rsidRPr="00F238E0">
              <w:rPr>
                <w:sz w:val="20"/>
                <w:szCs w:val="20"/>
              </w:rPr>
              <w:t>69%</w:t>
            </w:r>
          </w:p>
        </w:tc>
        <w:tc>
          <w:tcPr>
            <w:tcW w:w="955" w:type="dxa"/>
            <w:vAlign w:val="center"/>
          </w:tcPr>
          <w:p w14:paraId="2F27E85B" w14:textId="77777777" w:rsidR="00F238E0" w:rsidRPr="00F238E0" w:rsidRDefault="00F238E0" w:rsidP="00C829FE">
            <w:pPr>
              <w:spacing w:after="0" w:line="240" w:lineRule="auto"/>
              <w:jc w:val="center"/>
              <w:rPr>
                <w:sz w:val="20"/>
                <w:szCs w:val="20"/>
              </w:rPr>
            </w:pPr>
            <w:r w:rsidRPr="00F238E0">
              <w:rPr>
                <w:sz w:val="20"/>
                <w:szCs w:val="20"/>
              </w:rPr>
              <w:t>70%</w:t>
            </w:r>
          </w:p>
        </w:tc>
        <w:tc>
          <w:tcPr>
            <w:tcW w:w="955" w:type="dxa"/>
            <w:vAlign w:val="center"/>
          </w:tcPr>
          <w:p w14:paraId="2909B504" w14:textId="77777777" w:rsidR="00F238E0" w:rsidRPr="00F238E0" w:rsidRDefault="00F238E0" w:rsidP="00C829FE">
            <w:pPr>
              <w:spacing w:after="0" w:line="240" w:lineRule="auto"/>
              <w:jc w:val="center"/>
              <w:rPr>
                <w:sz w:val="20"/>
                <w:szCs w:val="20"/>
              </w:rPr>
            </w:pPr>
            <w:r w:rsidRPr="00F238E0">
              <w:rPr>
                <w:sz w:val="20"/>
                <w:szCs w:val="20"/>
              </w:rPr>
              <w:t>72%</w:t>
            </w:r>
          </w:p>
        </w:tc>
        <w:tc>
          <w:tcPr>
            <w:tcW w:w="955" w:type="dxa"/>
            <w:vAlign w:val="center"/>
          </w:tcPr>
          <w:p w14:paraId="74722424" w14:textId="77777777" w:rsidR="00F238E0" w:rsidRPr="00F238E0" w:rsidRDefault="00F238E0" w:rsidP="00C829FE">
            <w:pPr>
              <w:spacing w:after="0" w:line="240" w:lineRule="auto"/>
              <w:jc w:val="center"/>
              <w:rPr>
                <w:sz w:val="20"/>
                <w:szCs w:val="20"/>
              </w:rPr>
            </w:pPr>
            <w:r w:rsidRPr="00F238E0">
              <w:rPr>
                <w:sz w:val="20"/>
                <w:szCs w:val="20"/>
              </w:rPr>
              <w:t>73%</w:t>
            </w:r>
          </w:p>
        </w:tc>
        <w:tc>
          <w:tcPr>
            <w:tcW w:w="1424" w:type="dxa"/>
            <w:vAlign w:val="center"/>
          </w:tcPr>
          <w:p w14:paraId="59E17EC9" w14:textId="77777777" w:rsidR="00F238E0" w:rsidRPr="00F238E0" w:rsidRDefault="00F238E0" w:rsidP="00C829FE">
            <w:pPr>
              <w:spacing w:after="0" w:line="240" w:lineRule="auto"/>
              <w:jc w:val="center"/>
              <w:rPr>
                <w:sz w:val="20"/>
                <w:szCs w:val="20"/>
              </w:rPr>
            </w:pPr>
            <w:r w:rsidRPr="00F238E0">
              <w:rPr>
                <w:sz w:val="20"/>
                <w:szCs w:val="20"/>
              </w:rPr>
              <w:t>4</w:t>
            </w:r>
          </w:p>
        </w:tc>
        <w:tc>
          <w:tcPr>
            <w:tcW w:w="1059" w:type="dxa"/>
            <w:vAlign w:val="center"/>
          </w:tcPr>
          <w:p w14:paraId="3AC9D770" w14:textId="77777777" w:rsidR="00F238E0" w:rsidRPr="00F238E0" w:rsidRDefault="00F238E0" w:rsidP="00C829FE">
            <w:pPr>
              <w:spacing w:after="0" w:line="240" w:lineRule="auto"/>
              <w:jc w:val="center"/>
              <w:rPr>
                <w:sz w:val="20"/>
                <w:szCs w:val="20"/>
              </w:rPr>
            </w:pPr>
            <w:r w:rsidRPr="00F238E0">
              <w:rPr>
                <w:sz w:val="20"/>
                <w:szCs w:val="20"/>
              </w:rPr>
              <w:t>60%</w:t>
            </w:r>
          </w:p>
        </w:tc>
      </w:tr>
      <w:tr w:rsidR="00F238E0" w:rsidRPr="00F238E0" w14:paraId="46C88AF6" w14:textId="77777777" w:rsidTr="00C829FE">
        <w:trPr>
          <w:jc w:val="center"/>
        </w:trPr>
        <w:tc>
          <w:tcPr>
            <w:tcW w:w="2090" w:type="dxa"/>
            <w:shd w:val="clear" w:color="auto" w:fill="BFBFBF" w:themeFill="background1" w:themeFillShade="BF"/>
          </w:tcPr>
          <w:p w14:paraId="6C7F7FBE" w14:textId="77777777" w:rsidR="00F238E0" w:rsidRPr="00F238E0" w:rsidRDefault="00F238E0" w:rsidP="00F238E0">
            <w:pPr>
              <w:spacing w:after="0" w:line="240" w:lineRule="auto"/>
              <w:rPr>
                <w:rFonts w:cs="Times New Roman"/>
                <w:sz w:val="20"/>
                <w:szCs w:val="20"/>
              </w:rPr>
            </w:pPr>
            <w:r w:rsidRPr="00F238E0">
              <w:rPr>
                <w:rFonts w:cs="Times New Roman"/>
                <w:sz w:val="20"/>
                <w:szCs w:val="20"/>
              </w:rPr>
              <w:t>High Needs</w:t>
            </w:r>
          </w:p>
        </w:tc>
        <w:tc>
          <w:tcPr>
            <w:tcW w:w="967" w:type="dxa"/>
            <w:shd w:val="clear" w:color="auto" w:fill="BFBFBF" w:themeFill="background1" w:themeFillShade="BF"/>
          </w:tcPr>
          <w:p w14:paraId="7254987A" w14:textId="77777777" w:rsidR="00F238E0" w:rsidRPr="00F238E0" w:rsidRDefault="00F238E0" w:rsidP="00F238E0">
            <w:pPr>
              <w:spacing w:after="0" w:line="240" w:lineRule="auto"/>
              <w:jc w:val="center"/>
              <w:rPr>
                <w:sz w:val="20"/>
                <w:szCs w:val="20"/>
              </w:rPr>
            </w:pPr>
            <w:r w:rsidRPr="00F238E0">
              <w:rPr>
                <w:sz w:val="20"/>
                <w:szCs w:val="20"/>
              </w:rPr>
              <w:t>341</w:t>
            </w:r>
          </w:p>
        </w:tc>
        <w:tc>
          <w:tcPr>
            <w:tcW w:w="955" w:type="dxa"/>
            <w:shd w:val="clear" w:color="auto" w:fill="BFBFBF" w:themeFill="background1" w:themeFillShade="BF"/>
          </w:tcPr>
          <w:p w14:paraId="326A7549" w14:textId="77777777" w:rsidR="00F238E0" w:rsidRPr="00F238E0" w:rsidRDefault="00F238E0" w:rsidP="00F238E0">
            <w:pPr>
              <w:spacing w:after="0" w:line="240" w:lineRule="auto"/>
              <w:jc w:val="center"/>
              <w:rPr>
                <w:sz w:val="20"/>
                <w:szCs w:val="20"/>
              </w:rPr>
            </w:pPr>
            <w:r w:rsidRPr="00F238E0">
              <w:rPr>
                <w:sz w:val="20"/>
                <w:szCs w:val="20"/>
              </w:rPr>
              <w:t>53%</w:t>
            </w:r>
          </w:p>
        </w:tc>
        <w:tc>
          <w:tcPr>
            <w:tcW w:w="955" w:type="dxa"/>
            <w:shd w:val="clear" w:color="auto" w:fill="BFBFBF" w:themeFill="background1" w:themeFillShade="BF"/>
          </w:tcPr>
          <w:p w14:paraId="392239D3" w14:textId="77777777" w:rsidR="00F238E0" w:rsidRPr="00F238E0" w:rsidRDefault="00F238E0" w:rsidP="00F238E0">
            <w:pPr>
              <w:spacing w:after="0" w:line="240" w:lineRule="auto"/>
              <w:jc w:val="center"/>
              <w:rPr>
                <w:sz w:val="20"/>
                <w:szCs w:val="20"/>
              </w:rPr>
            </w:pPr>
            <w:r w:rsidRPr="00F238E0">
              <w:rPr>
                <w:sz w:val="20"/>
                <w:szCs w:val="20"/>
              </w:rPr>
              <w:t>56%</w:t>
            </w:r>
          </w:p>
        </w:tc>
        <w:tc>
          <w:tcPr>
            <w:tcW w:w="955" w:type="dxa"/>
            <w:shd w:val="clear" w:color="auto" w:fill="BFBFBF" w:themeFill="background1" w:themeFillShade="BF"/>
          </w:tcPr>
          <w:p w14:paraId="7111385A" w14:textId="77777777" w:rsidR="00F238E0" w:rsidRPr="00F238E0" w:rsidRDefault="00F238E0" w:rsidP="00F238E0">
            <w:pPr>
              <w:spacing w:after="0" w:line="240" w:lineRule="auto"/>
              <w:jc w:val="center"/>
              <w:rPr>
                <w:sz w:val="20"/>
                <w:szCs w:val="20"/>
              </w:rPr>
            </w:pPr>
            <w:r w:rsidRPr="00F238E0">
              <w:rPr>
                <w:sz w:val="20"/>
                <w:szCs w:val="20"/>
              </w:rPr>
              <w:t>53%</w:t>
            </w:r>
          </w:p>
        </w:tc>
        <w:tc>
          <w:tcPr>
            <w:tcW w:w="955" w:type="dxa"/>
            <w:shd w:val="clear" w:color="auto" w:fill="BFBFBF" w:themeFill="background1" w:themeFillShade="BF"/>
          </w:tcPr>
          <w:p w14:paraId="3CABD9B2" w14:textId="77777777" w:rsidR="00F238E0" w:rsidRPr="00F238E0" w:rsidRDefault="00F238E0" w:rsidP="00F238E0">
            <w:pPr>
              <w:spacing w:after="0" w:line="240" w:lineRule="auto"/>
              <w:jc w:val="center"/>
              <w:rPr>
                <w:sz w:val="20"/>
                <w:szCs w:val="20"/>
              </w:rPr>
            </w:pPr>
            <w:r w:rsidRPr="00F238E0">
              <w:rPr>
                <w:sz w:val="20"/>
                <w:szCs w:val="20"/>
              </w:rPr>
              <w:t>58%</w:t>
            </w:r>
          </w:p>
        </w:tc>
        <w:tc>
          <w:tcPr>
            <w:tcW w:w="1424" w:type="dxa"/>
            <w:shd w:val="clear" w:color="auto" w:fill="BFBFBF" w:themeFill="background1" w:themeFillShade="BF"/>
          </w:tcPr>
          <w:p w14:paraId="27CB4507" w14:textId="77777777" w:rsidR="00F238E0" w:rsidRPr="00F238E0" w:rsidRDefault="00F238E0" w:rsidP="00F238E0">
            <w:pPr>
              <w:spacing w:after="0" w:line="240" w:lineRule="auto"/>
              <w:jc w:val="center"/>
              <w:rPr>
                <w:sz w:val="20"/>
                <w:szCs w:val="20"/>
              </w:rPr>
            </w:pPr>
            <w:r w:rsidRPr="00F238E0">
              <w:rPr>
                <w:sz w:val="20"/>
                <w:szCs w:val="20"/>
              </w:rPr>
              <w:t>5</w:t>
            </w:r>
          </w:p>
        </w:tc>
        <w:tc>
          <w:tcPr>
            <w:tcW w:w="1059" w:type="dxa"/>
            <w:shd w:val="clear" w:color="auto" w:fill="BFBFBF" w:themeFill="background1" w:themeFillShade="BF"/>
          </w:tcPr>
          <w:p w14:paraId="3C23DC55" w14:textId="77777777" w:rsidR="00F238E0" w:rsidRPr="00F238E0" w:rsidRDefault="00F238E0" w:rsidP="00F238E0">
            <w:pPr>
              <w:spacing w:after="0" w:line="240" w:lineRule="auto"/>
              <w:jc w:val="center"/>
              <w:rPr>
                <w:sz w:val="20"/>
                <w:szCs w:val="20"/>
              </w:rPr>
            </w:pPr>
            <w:r w:rsidRPr="00F238E0">
              <w:rPr>
                <w:sz w:val="20"/>
                <w:szCs w:val="20"/>
              </w:rPr>
              <w:t>31%</w:t>
            </w:r>
          </w:p>
        </w:tc>
      </w:tr>
      <w:tr w:rsidR="00F238E0" w:rsidRPr="00F238E0" w14:paraId="64C9CAA0" w14:textId="77777777" w:rsidTr="00C829FE">
        <w:trPr>
          <w:jc w:val="center"/>
        </w:trPr>
        <w:tc>
          <w:tcPr>
            <w:tcW w:w="2090" w:type="dxa"/>
            <w:shd w:val="clear" w:color="auto" w:fill="auto"/>
          </w:tcPr>
          <w:p w14:paraId="1687D04B" w14:textId="77777777" w:rsidR="00F238E0" w:rsidRPr="00F238E0" w:rsidRDefault="00F238E0" w:rsidP="00F238E0">
            <w:pPr>
              <w:spacing w:after="0" w:line="240" w:lineRule="auto"/>
              <w:rPr>
                <w:rFonts w:cs="Times New Roman"/>
                <w:sz w:val="20"/>
                <w:szCs w:val="20"/>
              </w:rPr>
            </w:pPr>
            <w:r w:rsidRPr="00F238E0">
              <w:rPr>
                <w:rFonts w:cs="Times New Roman"/>
                <w:sz w:val="20"/>
                <w:szCs w:val="20"/>
              </w:rPr>
              <w:t>Econ. Dis.</w:t>
            </w:r>
          </w:p>
        </w:tc>
        <w:tc>
          <w:tcPr>
            <w:tcW w:w="967" w:type="dxa"/>
            <w:shd w:val="clear" w:color="auto" w:fill="auto"/>
          </w:tcPr>
          <w:p w14:paraId="734E8750" w14:textId="77777777" w:rsidR="00F238E0" w:rsidRPr="00F238E0" w:rsidRDefault="00F238E0" w:rsidP="00F238E0">
            <w:pPr>
              <w:spacing w:after="0" w:line="240" w:lineRule="auto"/>
              <w:jc w:val="center"/>
              <w:rPr>
                <w:sz w:val="20"/>
                <w:szCs w:val="20"/>
              </w:rPr>
            </w:pPr>
            <w:r w:rsidRPr="00F238E0">
              <w:rPr>
                <w:sz w:val="20"/>
                <w:szCs w:val="20"/>
              </w:rPr>
              <w:t>261</w:t>
            </w:r>
          </w:p>
        </w:tc>
        <w:tc>
          <w:tcPr>
            <w:tcW w:w="955" w:type="dxa"/>
            <w:shd w:val="clear" w:color="auto" w:fill="auto"/>
          </w:tcPr>
          <w:p w14:paraId="26A9FF80" w14:textId="77777777" w:rsidR="00F238E0" w:rsidRPr="00F238E0" w:rsidRDefault="00F238E0" w:rsidP="00F238E0">
            <w:pPr>
              <w:spacing w:after="0" w:line="240" w:lineRule="auto"/>
              <w:jc w:val="center"/>
              <w:rPr>
                <w:sz w:val="20"/>
                <w:szCs w:val="20"/>
              </w:rPr>
            </w:pPr>
            <w:r w:rsidRPr="00F238E0">
              <w:rPr>
                <w:sz w:val="20"/>
                <w:szCs w:val="20"/>
              </w:rPr>
              <w:t>56%</w:t>
            </w:r>
          </w:p>
        </w:tc>
        <w:tc>
          <w:tcPr>
            <w:tcW w:w="955" w:type="dxa"/>
            <w:shd w:val="clear" w:color="auto" w:fill="auto"/>
          </w:tcPr>
          <w:p w14:paraId="62BB99A7" w14:textId="77777777" w:rsidR="00F238E0" w:rsidRPr="00F238E0" w:rsidRDefault="00F238E0" w:rsidP="00F238E0">
            <w:pPr>
              <w:spacing w:after="0" w:line="240" w:lineRule="auto"/>
              <w:jc w:val="center"/>
              <w:rPr>
                <w:sz w:val="20"/>
                <w:szCs w:val="20"/>
              </w:rPr>
            </w:pPr>
            <w:r w:rsidRPr="00F238E0">
              <w:rPr>
                <w:sz w:val="20"/>
                <w:szCs w:val="20"/>
              </w:rPr>
              <w:t>62%</w:t>
            </w:r>
          </w:p>
        </w:tc>
        <w:tc>
          <w:tcPr>
            <w:tcW w:w="955" w:type="dxa"/>
            <w:shd w:val="clear" w:color="auto" w:fill="auto"/>
          </w:tcPr>
          <w:p w14:paraId="520298CC" w14:textId="77777777" w:rsidR="00F238E0" w:rsidRPr="00F238E0" w:rsidRDefault="00F238E0" w:rsidP="00F238E0">
            <w:pPr>
              <w:spacing w:after="0" w:line="240" w:lineRule="auto"/>
              <w:jc w:val="center"/>
              <w:rPr>
                <w:sz w:val="20"/>
                <w:szCs w:val="20"/>
              </w:rPr>
            </w:pPr>
            <w:r w:rsidRPr="00F238E0">
              <w:rPr>
                <w:sz w:val="20"/>
                <w:szCs w:val="20"/>
              </w:rPr>
              <w:t>59%</w:t>
            </w:r>
          </w:p>
        </w:tc>
        <w:tc>
          <w:tcPr>
            <w:tcW w:w="955" w:type="dxa"/>
            <w:shd w:val="clear" w:color="auto" w:fill="auto"/>
          </w:tcPr>
          <w:p w14:paraId="48ACB0FC" w14:textId="77777777" w:rsidR="00F238E0" w:rsidRPr="00F238E0" w:rsidRDefault="00F238E0" w:rsidP="00F238E0">
            <w:pPr>
              <w:spacing w:after="0" w:line="240" w:lineRule="auto"/>
              <w:jc w:val="center"/>
              <w:rPr>
                <w:sz w:val="20"/>
                <w:szCs w:val="20"/>
              </w:rPr>
            </w:pPr>
            <w:r w:rsidRPr="00F238E0">
              <w:rPr>
                <w:sz w:val="20"/>
                <w:szCs w:val="20"/>
              </w:rPr>
              <w:t>60%</w:t>
            </w:r>
          </w:p>
        </w:tc>
        <w:tc>
          <w:tcPr>
            <w:tcW w:w="1424" w:type="dxa"/>
            <w:shd w:val="clear" w:color="auto" w:fill="auto"/>
          </w:tcPr>
          <w:p w14:paraId="240E9C73" w14:textId="77777777" w:rsidR="00F238E0" w:rsidRPr="00F238E0" w:rsidRDefault="00F238E0" w:rsidP="00F238E0">
            <w:pPr>
              <w:spacing w:after="0" w:line="240" w:lineRule="auto"/>
              <w:jc w:val="center"/>
              <w:rPr>
                <w:sz w:val="20"/>
                <w:szCs w:val="20"/>
              </w:rPr>
            </w:pPr>
            <w:r w:rsidRPr="00F238E0">
              <w:rPr>
                <w:sz w:val="20"/>
                <w:szCs w:val="20"/>
              </w:rPr>
              <w:t>4</w:t>
            </w:r>
          </w:p>
        </w:tc>
        <w:tc>
          <w:tcPr>
            <w:tcW w:w="1059" w:type="dxa"/>
            <w:shd w:val="clear" w:color="auto" w:fill="auto"/>
          </w:tcPr>
          <w:p w14:paraId="5F94A6A4" w14:textId="77777777" w:rsidR="00F238E0" w:rsidRPr="00F238E0" w:rsidRDefault="00F238E0" w:rsidP="00F238E0">
            <w:pPr>
              <w:spacing w:after="0" w:line="240" w:lineRule="auto"/>
              <w:jc w:val="center"/>
              <w:rPr>
                <w:sz w:val="20"/>
                <w:szCs w:val="20"/>
              </w:rPr>
            </w:pPr>
            <w:r w:rsidRPr="00F238E0">
              <w:rPr>
                <w:sz w:val="20"/>
                <w:szCs w:val="20"/>
              </w:rPr>
              <w:t>32%</w:t>
            </w:r>
          </w:p>
        </w:tc>
      </w:tr>
      <w:tr w:rsidR="00F238E0" w:rsidRPr="00F238E0" w14:paraId="008EB2AF" w14:textId="77777777" w:rsidTr="00C829FE">
        <w:trPr>
          <w:jc w:val="center"/>
        </w:trPr>
        <w:tc>
          <w:tcPr>
            <w:tcW w:w="2090" w:type="dxa"/>
            <w:shd w:val="clear" w:color="auto" w:fill="BFBFBF" w:themeFill="background1" w:themeFillShade="BF"/>
          </w:tcPr>
          <w:p w14:paraId="2C6F4F4B" w14:textId="77777777" w:rsidR="00F238E0" w:rsidRPr="00F238E0" w:rsidRDefault="00F238E0" w:rsidP="00F238E0">
            <w:pPr>
              <w:spacing w:after="0" w:line="240" w:lineRule="auto"/>
              <w:rPr>
                <w:rFonts w:cs="Times New Roman"/>
                <w:sz w:val="20"/>
                <w:szCs w:val="20"/>
              </w:rPr>
            </w:pPr>
            <w:r w:rsidRPr="00F238E0">
              <w:rPr>
                <w:rFonts w:cs="Times New Roman"/>
                <w:sz w:val="20"/>
                <w:szCs w:val="20"/>
              </w:rPr>
              <w:t>SWD</w:t>
            </w:r>
          </w:p>
        </w:tc>
        <w:tc>
          <w:tcPr>
            <w:tcW w:w="967" w:type="dxa"/>
            <w:shd w:val="clear" w:color="auto" w:fill="BFBFBF" w:themeFill="background1" w:themeFillShade="BF"/>
          </w:tcPr>
          <w:p w14:paraId="4541AAB1" w14:textId="77777777" w:rsidR="00F238E0" w:rsidRPr="00F238E0" w:rsidRDefault="00F238E0" w:rsidP="00F238E0">
            <w:pPr>
              <w:spacing w:after="0" w:line="240" w:lineRule="auto"/>
              <w:jc w:val="center"/>
              <w:rPr>
                <w:sz w:val="20"/>
                <w:szCs w:val="20"/>
              </w:rPr>
            </w:pPr>
            <w:r w:rsidRPr="00F238E0">
              <w:rPr>
                <w:sz w:val="20"/>
                <w:szCs w:val="20"/>
              </w:rPr>
              <w:t>109</w:t>
            </w:r>
          </w:p>
        </w:tc>
        <w:tc>
          <w:tcPr>
            <w:tcW w:w="955" w:type="dxa"/>
            <w:shd w:val="clear" w:color="auto" w:fill="BFBFBF" w:themeFill="background1" w:themeFillShade="BF"/>
          </w:tcPr>
          <w:p w14:paraId="033E15DB" w14:textId="77777777" w:rsidR="00F238E0" w:rsidRPr="00F238E0" w:rsidRDefault="00F238E0" w:rsidP="00F238E0">
            <w:pPr>
              <w:spacing w:after="0" w:line="240" w:lineRule="auto"/>
              <w:jc w:val="center"/>
              <w:rPr>
                <w:sz w:val="20"/>
                <w:szCs w:val="20"/>
              </w:rPr>
            </w:pPr>
            <w:r w:rsidRPr="00F238E0">
              <w:rPr>
                <w:sz w:val="20"/>
                <w:szCs w:val="20"/>
              </w:rPr>
              <w:t>26%</w:t>
            </w:r>
          </w:p>
        </w:tc>
        <w:tc>
          <w:tcPr>
            <w:tcW w:w="955" w:type="dxa"/>
            <w:shd w:val="clear" w:color="auto" w:fill="BFBFBF" w:themeFill="background1" w:themeFillShade="BF"/>
          </w:tcPr>
          <w:p w14:paraId="7FD925F5" w14:textId="77777777" w:rsidR="00F238E0" w:rsidRPr="00F238E0" w:rsidRDefault="00F238E0" w:rsidP="00F238E0">
            <w:pPr>
              <w:spacing w:after="0" w:line="240" w:lineRule="auto"/>
              <w:jc w:val="center"/>
              <w:rPr>
                <w:sz w:val="20"/>
                <w:szCs w:val="20"/>
              </w:rPr>
            </w:pPr>
            <w:r w:rsidRPr="00F238E0">
              <w:rPr>
                <w:sz w:val="20"/>
                <w:szCs w:val="20"/>
              </w:rPr>
              <w:t>30%</w:t>
            </w:r>
          </w:p>
        </w:tc>
        <w:tc>
          <w:tcPr>
            <w:tcW w:w="955" w:type="dxa"/>
            <w:shd w:val="clear" w:color="auto" w:fill="BFBFBF" w:themeFill="background1" w:themeFillShade="BF"/>
          </w:tcPr>
          <w:p w14:paraId="48921913" w14:textId="77777777" w:rsidR="00F238E0" w:rsidRPr="00F238E0" w:rsidRDefault="00F238E0" w:rsidP="00F238E0">
            <w:pPr>
              <w:spacing w:after="0" w:line="240" w:lineRule="auto"/>
              <w:jc w:val="center"/>
              <w:rPr>
                <w:sz w:val="20"/>
                <w:szCs w:val="20"/>
              </w:rPr>
            </w:pPr>
            <w:r w:rsidRPr="00F238E0">
              <w:rPr>
                <w:sz w:val="20"/>
                <w:szCs w:val="20"/>
              </w:rPr>
              <w:t>33%</w:t>
            </w:r>
          </w:p>
        </w:tc>
        <w:tc>
          <w:tcPr>
            <w:tcW w:w="955" w:type="dxa"/>
            <w:shd w:val="clear" w:color="auto" w:fill="BFBFBF" w:themeFill="background1" w:themeFillShade="BF"/>
          </w:tcPr>
          <w:p w14:paraId="27D8BC0E" w14:textId="77777777" w:rsidR="00F238E0" w:rsidRPr="00F238E0" w:rsidRDefault="00F238E0" w:rsidP="00F238E0">
            <w:pPr>
              <w:spacing w:after="0" w:line="240" w:lineRule="auto"/>
              <w:jc w:val="center"/>
              <w:rPr>
                <w:sz w:val="20"/>
                <w:szCs w:val="20"/>
              </w:rPr>
            </w:pPr>
            <w:r w:rsidRPr="00F238E0">
              <w:rPr>
                <w:sz w:val="20"/>
                <w:szCs w:val="20"/>
              </w:rPr>
              <w:t>37%</w:t>
            </w:r>
          </w:p>
        </w:tc>
        <w:tc>
          <w:tcPr>
            <w:tcW w:w="1424" w:type="dxa"/>
            <w:shd w:val="clear" w:color="auto" w:fill="BFBFBF" w:themeFill="background1" w:themeFillShade="BF"/>
          </w:tcPr>
          <w:p w14:paraId="40B329DF" w14:textId="77777777" w:rsidR="00F238E0" w:rsidRPr="00F238E0" w:rsidRDefault="00F238E0" w:rsidP="00F238E0">
            <w:pPr>
              <w:spacing w:after="0" w:line="240" w:lineRule="auto"/>
              <w:jc w:val="center"/>
              <w:rPr>
                <w:sz w:val="20"/>
                <w:szCs w:val="20"/>
              </w:rPr>
            </w:pPr>
            <w:r w:rsidRPr="00F238E0">
              <w:rPr>
                <w:sz w:val="20"/>
                <w:szCs w:val="20"/>
              </w:rPr>
              <w:t>11</w:t>
            </w:r>
          </w:p>
        </w:tc>
        <w:tc>
          <w:tcPr>
            <w:tcW w:w="1059" w:type="dxa"/>
            <w:shd w:val="clear" w:color="auto" w:fill="BFBFBF" w:themeFill="background1" w:themeFillShade="BF"/>
          </w:tcPr>
          <w:p w14:paraId="345A201C" w14:textId="77777777" w:rsidR="00F238E0" w:rsidRPr="00F238E0" w:rsidRDefault="00F238E0" w:rsidP="00F238E0">
            <w:pPr>
              <w:spacing w:after="0" w:line="240" w:lineRule="auto"/>
              <w:jc w:val="center"/>
              <w:rPr>
                <w:sz w:val="20"/>
                <w:szCs w:val="20"/>
              </w:rPr>
            </w:pPr>
            <w:r w:rsidRPr="00F238E0">
              <w:rPr>
                <w:sz w:val="20"/>
                <w:szCs w:val="20"/>
              </w:rPr>
              <w:t>21%</w:t>
            </w:r>
          </w:p>
        </w:tc>
      </w:tr>
      <w:tr w:rsidR="00F238E0" w:rsidRPr="00F238E0" w14:paraId="3D30C864" w14:textId="77777777" w:rsidTr="00C829FE">
        <w:trPr>
          <w:jc w:val="center"/>
        </w:trPr>
        <w:tc>
          <w:tcPr>
            <w:tcW w:w="2090" w:type="dxa"/>
            <w:shd w:val="clear" w:color="auto" w:fill="auto"/>
          </w:tcPr>
          <w:p w14:paraId="7D699540" w14:textId="2E132C9C" w:rsidR="00F238E0" w:rsidRPr="00F238E0" w:rsidRDefault="00F238E0" w:rsidP="00DF4DE7">
            <w:pPr>
              <w:spacing w:after="0" w:line="240" w:lineRule="auto"/>
              <w:rPr>
                <w:rFonts w:cs="Times New Roman"/>
                <w:sz w:val="20"/>
                <w:szCs w:val="20"/>
              </w:rPr>
            </w:pPr>
            <w:r w:rsidRPr="00F238E0">
              <w:rPr>
                <w:rFonts w:cs="Times New Roman"/>
                <w:sz w:val="20"/>
                <w:szCs w:val="20"/>
              </w:rPr>
              <w:t>EL</w:t>
            </w:r>
          </w:p>
        </w:tc>
        <w:tc>
          <w:tcPr>
            <w:tcW w:w="967" w:type="dxa"/>
            <w:shd w:val="clear" w:color="auto" w:fill="auto"/>
          </w:tcPr>
          <w:p w14:paraId="568FA280" w14:textId="77777777" w:rsidR="00F238E0" w:rsidRPr="00F238E0" w:rsidRDefault="00F238E0" w:rsidP="00F238E0">
            <w:pPr>
              <w:spacing w:after="0" w:line="240" w:lineRule="auto"/>
              <w:jc w:val="center"/>
              <w:rPr>
                <w:sz w:val="20"/>
                <w:szCs w:val="20"/>
              </w:rPr>
            </w:pPr>
            <w:r w:rsidRPr="00F238E0">
              <w:rPr>
                <w:sz w:val="20"/>
                <w:szCs w:val="20"/>
              </w:rPr>
              <w:t>126</w:t>
            </w:r>
          </w:p>
        </w:tc>
        <w:tc>
          <w:tcPr>
            <w:tcW w:w="955" w:type="dxa"/>
            <w:shd w:val="clear" w:color="auto" w:fill="auto"/>
          </w:tcPr>
          <w:p w14:paraId="5F59DD3E" w14:textId="77777777" w:rsidR="00F238E0" w:rsidRPr="00F238E0" w:rsidRDefault="00F238E0" w:rsidP="00F238E0">
            <w:pPr>
              <w:spacing w:after="0" w:line="240" w:lineRule="auto"/>
              <w:jc w:val="center"/>
              <w:rPr>
                <w:sz w:val="20"/>
                <w:szCs w:val="20"/>
              </w:rPr>
            </w:pPr>
            <w:r w:rsidRPr="00F238E0">
              <w:rPr>
                <w:sz w:val="20"/>
                <w:szCs w:val="20"/>
              </w:rPr>
              <w:t>46%</w:t>
            </w:r>
          </w:p>
        </w:tc>
        <w:tc>
          <w:tcPr>
            <w:tcW w:w="955" w:type="dxa"/>
            <w:shd w:val="clear" w:color="auto" w:fill="auto"/>
          </w:tcPr>
          <w:p w14:paraId="15897E13" w14:textId="77777777" w:rsidR="00F238E0" w:rsidRPr="00F238E0" w:rsidRDefault="00F238E0" w:rsidP="00F238E0">
            <w:pPr>
              <w:spacing w:after="0" w:line="240" w:lineRule="auto"/>
              <w:jc w:val="center"/>
              <w:rPr>
                <w:sz w:val="20"/>
                <w:szCs w:val="20"/>
              </w:rPr>
            </w:pPr>
            <w:r w:rsidRPr="00F238E0">
              <w:rPr>
                <w:sz w:val="20"/>
                <w:szCs w:val="20"/>
              </w:rPr>
              <w:t>44%</w:t>
            </w:r>
          </w:p>
        </w:tc>
        <w:tc>
          <w:tcPr>
            <w:tcW w:w="955" w:type="dxa"/>
            <w:shd w:val="clear" w:color="auto" w:fill="auto"/>
          </w:tcPr>
          <w:p w14:paraId="56B65D9E" w14:textId="77777777" w:rsidR="00F238E0" w:rsidRPr="00F238E0" w:rsidRDefault="00F238E0" w:rsidP="00F238E0">
            <w:pPr>
              <w:spacing w:after="0" w:line="240" w:lineRule="auto"/>
              <w:jc w:val="center"/>
              <w:rPr>
                <w:sz w:val="20"/>
                <w:szCs w:val="20"/>
              </w:rPr>
            </w:pPr>
            <w:r w:rsidRPr="00F238E0">
              <w:rPr>
                <w:sz w:val="20"/>
                <w:szCs w:val="20"/>
              </w:rPr>
              <w:t>37%</w:t>
            </w:r>
          </w:p>
        </w:tc>
        <w:tc>
          <w:tcPr>
            <w:tcW w:w="955" w:type="dxa"/>
            <w:shd w:val="clear" w:color="auto" w:fill="auto"/>
          </w:tcPr>
          <w:p w14:paraId="2D325183" w14:textId="77777777" w:rsidR="00F238E0" w:rsidRPr="00F238E0" w:rsidRDefault="00F238E0" w:rsidP="00F238E0">
            <w:pPr>
              <w:spacing w:after="0" w:line="240" w:lineRule="auto"/>
              <w:jc w:val="center"/>
              <w:rPr>
                <w:sz w:val="20"/>
                <w:szCs w:val="20"/>
              </w:rPr>
            </w:pPr>
            <w:r w:rsidRPr="00F238E0">
              <w:rPr>
                <w:sz w:val="20"/>
                <w:szCs w:val="20"/>
              </w:rPr>
              <w:t>48%</w:t>
            </w:r>
          </w:p>
        </w:tc>
        <w:tc>
          <w:tcPr>
            <w:tcW w:w="1424" w:type="dxa"/>
            <w:shd w:val="clear" w:color="auto" w:fill="auto"/>
          </w:tcPr>
          <w:p w14:paraId="7E6DE3A1" w14:textId="77777777" w:rsidR="00F238E0" w:rsidRPr="00F238E0" w:rsidRDefault="00F238E0" w:rsidP="00F238E0">
            <w:pPr>
              <w:spacing w:after="0" w:line="240" w:lineRule="auto"/>
              <w:jc w:val="center"/>
              <w:rPr>
                <w:sz w:val="20"/>
                <w:szCs w:val="20"/>
              </w:rPr>
            </w:pPr>
            <w:r w:rsidRPr="00F238E0">
              <w:rPr>
                <w:sz w:val="20"/>
                <w:szCs w:val="20"/>
              </w:rPr>
              <w:t>2</w:t>
            </w:r>
          </w:p>
        </w:tc>
        <w:tc>
          <w:tcPr>
            <w:tcW w:w="1059" w:type="dxa"/>
            <w:shd w:val="clear" w:color="auto" w:fill="auto"/>
          </w:tcPr>
          <w:p w14:paraId="58C29DE9" w14:textId="77777777" w:rsidR="00F238E0" w:rsidRPr="00F238E0" w:rsidRDefault="00F238E0" w:rsidP="00F238E0">
            <w:pPr>
              <w:spacing w:after="0" w:line="240" w:lineRule="auto"/>
              <w:jc w:val="center"/>
              <w:rPr>
                <w:sz w:val="20"/>
                <w:szCs w:val="20"/>
              </w:rPr>
            </w:pPr>
            <w:r w:rsidRPr="00F238E0">
              <w:rPr>
                <w:sz w:val="20"/>
                <w:szCs w:val="20"/>
              </w:rPr>
              <w:t>20%</w:t>
            </w:r>
          </w:p>
        </w:tc>
      </w:tr>
      <w:tr w:rsidR="00F238E0" w:rsidRPr="00F238E0" w14:paraId="54F7CDB2" w14:textId="77777777" w:rsidTr="00C829FE">
        <w:trPr>
          <w:jc w:val="center"/>
        </w:trPr>
        <w:tc>
          <w:tcPr>
            <w:tcW w:w="2090" w:type="dxa"/>
            <w:shd w:val="clear" w:color="auto" w:fill="BFBFBF" w:themeFill="background1" w:themeFillShade="BF"/>
          </w:tcPr>
          <w:p w14:paraId="13846884" w14:textId="77777777" w:rsidR="00F238E0" w:rsidRPr="00F238E0" w:rsidRDefault="00F238E0" w:rsidP="00F238E0">
            <w:pPr>
              <w:spacing w:after="0" w:line="240" w:lineRule="auto"/>
              <w:rPr>
                <w:rFonts w:cs="Times New Roman"/>
                <w:sz w:val="20"/>
                <w:szCs w:val="20"/>
              </w:rPr>
            </w:pPr>
            <w:r w:rsidRPr="00F238E0">
              <w:rPr>
                <w:rFonts w:cs="Times New Roman"/>
                <w:sz w:val="20"/>
                <w:szCs w:val="20"/>
              </w:rPr>
              <w:t>All</w:t>
            </w:r>
          </w:p>
        </w:tc>
        <w:tc>
          <w:tcPr>
            <w:tcW w:w="967" w:type="dxa"/>
            <w:shd w:val="clear" w:color="auto" w:fill="BFBFBF" w:themeFill="background1" w:themeFillShade="BF"/>
          </w:tcPr>
          <w:p w14:paraId="59AA4EAB" w14:textId="77777777" w:rsidR="00F238E0" w:rsidRPr="00F238E0" w:rsidRDefault="00F238E0" w:rsidP="00F238E0">
            <w:pPr>
              <w:spacing w:after="0" w:line="240" w:lineRule="auto"/>
              <w:jc w:val="center"/>
              <w:rPr>
                <w:sz w:val="20"/>
                <w:szCs w:val="20"/>
              </w:rPr>
            </w:pPr>
            <w:r w:rsidRPr="00F238E0">
              <w:rPr>
                <w:sz w:val="20"/>
                <w:szCs w:val="20"/>
              </w:rPr>
              <w:t>510</w:t>
            </w:r>
          </w:p>
        </w:tc>
        <w:tc>
          <w:tcPr>
            <w:tcW w:w="955" w:type="dxa"/>
            <w:shd w:val="clear" w:color="auto" w:fill="BFBFBF" w:themeFill="background1" w:themeFillShade="BF"/>
          </w:tcPr>
          <w:p w14:paraId="7598D13B" w14:textId="77777777" w:rsidR="00F238E0" w:rsidRPr="00F238E0" w:rsidRDefault="00F238E0" w:rsidP="00F238E0">
            <w:pPr>
              <w:spacing w:after="0" w:line="240" w:lineRule="auto"/>
              <w:jc w:val="center"/>
              <w:rPr>
                <w:sz w:val="20"/>
                <w:szCs w:val="20"/>
              </w:rPr>
            </w:pPr>
            <w:r w:rsidRPr="00F238E0">
              <w:rPr>
                <w:sz w:val="20"/>
                <w:szCs w:val="20"/>
              </w:rPr>
              <w:t>65%</w:t>
            </w:r>
          </w:p>
        </w:tc>
        <w:tc>
          <w:tcPr>
            <w:tcW w:w="955" w:type="dxa"/>
            <w:shd w:val="clear" w:color="auto" w:fill="BFBFBF" w:themeFill="background1" w:themeFillShade="BF"/>
          </w:tcPr>
          <w:p w14:paraId="029FBFD8" w14:textId="77777777" w:rsidR="00F238E0" w:rsidRPr="00F238E0" w:rsidRDefault="00F238E0" w:rsidP="00F238E0">
            <w:pPr>
              <w:spacing w:after="0" w:line="240" w:lineRule="auto"/>
              <w:jc w:val="center"/>
              <w:rPr>
                <w:sz w:val="20"/>
                <w:szCs w:val="20"/>
              </w:rPr>
            </w:pPr>
            <w:r w:rsidRPr="00F238E0">
              <w:rPr>
                <w:sz w:val="20"/>
                <w:szCs w:val="20"/>
              </w:rPr>
              <w:t>64%</w:t>
            </w:r>
          </w:p>
        </w:tc>
        <w:tc>
          <w:tcPr>
            <w:tcW w:w="955" w:type="dxa"/>
            <w:shd w:val="clear" w:color="auto" w:fill="BFBFBF" w:themeFill="background1" w:themeFillShade="BF"/>
          </w:tcPr>
          <w:p w14:paraId="458F7B3D" w14:textId="77777777" w:rsidR="00F238E0" w:rsidRPr="00F238E0" w:rsidRDefault="00F238E0" w:rsidP="00F238E0">
            <w:pPr>
              <w:spacing w:after="0" w:line="240" w:lineRule="auto"/>
              <w:jc w:val="center"/>
              <w:rPr>
                <w:sz w:val="20"/>
                <w:szCs w:val="20"/>
              </w:rPr>
            </w:pPr>
            <w:r w:rsidRPr="00F238E0">
              <w:rPr>
                <w:sz w:val="20"/>
                <w:szCs w:val="20"/>
              </w:rPr>
              <w:t>65%</w:t>
            </w:r>
          </w:p>
        </w:tc>
        <w:tc>
          <w:tcPr>
            <w:tcW w:w="955" w:type="dxa"/>
            <w:shd w:val="clear" w:color="auto" w:fill="BFBFBF" w:themeFill="background1" w:themeFillShade="BF"/>
          </w:tcPr>
          <w:p w14:paraId="2C77AEBA" w14:textId="77777777" w:rsidR="00F238E0" w:rsidRPr="00F238E0" w:rsidRDefault="00F238E0" w:rsidP="00F238E0">
            <w:pPr>
              <w:spacing w:after="0" w:line="240" w:lineRule="auto"/>
              <w:jc w:val="center"/>
              <w:rPr>
                <w:sz w:val="20"/>
                <w:szCs w:val="20"/>
              </w:rPr>
            </w:pPr>
            <w:r w:rsidRPr="00F238E0">
              <w:rPr>
                <w:sz w:val="20"/>
                <w:szCs w:val="20"/>
              </w:rPr>
              <w:t>66%</w:t>
            </w:r>
          </w:p>
        </w:tc>
        <w:tc>
          <w:tcPr>
            <w:tcW w:w="1424" w:type="dxa"/>
            <w:shd w:val="clear" w:color="auto" w:fill="BFBFBF" w:themeFill="background1" w:themeFillShade="BF"/>
          </w:tcPr>
          <w:p w14:paraId="0676DEB4" w14:textId="77777777" w:rsidR="00F238E0" w:rsidRPr="00F238E0" w:rsidRDefault="00F238E0" w:rsidP="00F238E0">
            <w:pPr>
              <w:spacing w:after="0" w:line="240" w:lineRule="auto"/>
              <w:jc w:val="center"/>
              <w:rPr>
                <w:sz w:val="20"/>
                <w:szCs w:val="20"/>
              </w:rPr>
            </w:pPr>
            <w:r w:rsidRPr="00F238E0">
              <w:rPr>
                <w:sz w:val="20"/>
                <w:szCs w:val="20"/>
              </w:rPr>
              <w:t>1</w:t>
            </w:r>
          </w:p>
        </w:tc>
        <w:tc>
          <w:tcPr>
            <w:tcW w:w="1059" w:type="dxa"/>
            <w:shd w:val="clear" w:color="auto" w:fill="BFBFBF" w:themeFill="background1" w:themeFillShade="BF"/>
          </w:tcPr>
          <w:p w14:paraId="194A5DA9" w14:textId="77777777" w:rsidR="00F238E0" w:rsidRPr="00F238E0" w:rsidRDefault="00F238E0" w:rsidP="00F238E0">
            <w:pPr>
              <w:spacing w:after="0" w:line="240" w:lineRule="auto"/>
              <w:jc w:val="center"/>
              <w:rPr>
                <w:sz w:val="20"/>
                <w:szCs w:val="20"/>
              </w:rPr>
            </w:pPr>
            <w:r w:rsidRPr="00F238E0">
              <w:rPr>
                <w:sz w:val="20"/>
                <w:szCs w:val="20"/>
              </w:rPr>
              <w:t>53%</w:t>
            </w:r>
          </w:p>
        </w:tc>
      </w:tr>
    </w:tbl>
    <w:p w14:paraId="419B136F" w14:textId="15059373" w:rsidR="00F238E0" w:rsidRDefault="00F238E0" w:rsidP="00F238E0">
      <w:pPr>
        <w:spacing w:after="0"/>
        <w:rPr>
          <w:rFonts w:cs="Times New Roman"/>
        </w:rPr>
      </w:pPr>
    </w:p>
    <w:p w14:paraId="11F66265" w14:textId="156F5005" w:rsidR="00CD1EC3" w:rsidRDefault="00CD1EC3" w:rsidP="00F238E0">
      <w:pPr>
        <w:spacing w:after="0"/>
        <w:rPr>
          <w:rFonts w:cs="Times New Roman"/>
        </w:rPr>
      </w:pPr>
    </w:p>
    <w:tbl>
      <w:tblPr>
        <w:tblStyle w:val="TableGrid5"/>
        <w:tblW w:w="0" w:type="auto"/>
        <w:tblLook w:val="04A0" w:firstRow="1" w:lastRow="0" w:firstColumn="1" w:lastColumn="0" w:noHBand="0" w:noVBand="1"/>
        <w:tblCaption w:val="Table 5: Greater Lowell RVTSD"/>
        <w:tblDescription w:val="MCAS Science Percent Scoring Proficient or Advanced in Grades 5, 8, and 10, 2015–2018&#10;"/>
      </w:tblPr>
      <w:tblGrid>
        <w:gridCol w:w="1214"/>
        <w:gridCol w:w="1144"/>
        <w:gridCol w:w="1133"/>
        <w:gridCol w:w="1133"/>
        <w:gridCol w:w="1133"/>
        <w:gridCol w:w="1066"/>
        <w:gridCol w:w="1397"/>
        <w:gridCol w:w="1140"/>
      </w:tblGrid>
      <w:tr w:rsidR="00F238E0" w:rsidRPr="00F238E0" w14:paraId="466F5721" w14:textId="77777777" w:rsidTr="00C829FE">
        <w:tc>
          <w:tcPr>
            <w:tcW w:w="9546" w:type="dxa"/>
            <w:gridSpan w:val="8"/>
            <w:tcBorders>
              <w:top w:val="nil"/>
              <w:left w:val="nil"/>
              <w:right w:val="nil"/>
            </w:tcBorders>
          </w:tcPr>
          <w:p w14:paraId="75456722" w14:textId="0A9B4D16" w:rsidR="00F238E0" w:rsidRPr="00F238E0" w:rsidRDefault="00F238E0" w:rsidP="00F238E0">
            <w:pPr>
              <w:spacing w:after="0" w:line="240" w:lineRule="auto"/>
              <w:jc w:val="center"/>
              <w:rPr>
                <w:rFonts w:cs="Times New Roman"/>
                <w:b/>
                <w:sz w:val="20"/>
                <w:szCs w:val="20"/>
              </w:rPr>
            </w:pPr>
            <w:r w:rsidRPr="00F238E0">
              <w:rPr>
                <w:rFonts w:cs="Times New Roman"/>
                <w:b/>
                <w:sz w:val="20"/>
                <w:szCs w:val="20"/>
              </w:rPr>
              <w:t xml:space="preserve">Table </w:t>
            </w:r>
            <w:r w:rsidR="00C829FE">
              <w:rPr>
                <w:rFonts w:cs="Times New Roman"/>
                <w:b/>
                <w:sz w:val="20"/>
                <w:szCs w:val="20"/>
              </w:rPr>
              <w:t>5</w:t>
            </w:r>
            <w:r w:rsidRPr="00F238E0">
              <w:rPr>
                <w:rFonts w:cs="Times New Roman"/>
                <w:b/>
                <w:sz w:val="20"/>
                <w:szCs w:val="20"/>
              </w:rPr>
              <w:t>: Greater Lowell RVTSD</w:t>
            </w:r>
          </w:p>
          <w:p w14:paraId="02926D14" w14:textId="30A3165E" w:rsidR="00F238E0" w:rsidRPr="00F238E0" w:rsidRDefault="00F238E0" w:rsidP="00DF4DE7">
            <w:pPr>
              <w:spacing w:after="0" w:line="240" w:lineRule="auto"/>
              <w:jc w:val="center"/>
              <w:rPr>
                <w:rFonts w:cs="Times New Roman"/>
                <w:sz w:val="20"/>
                <w:szCs w:val="20"/>
              </w:rPr>
            </w:pPr>
            <w:r w:rsidRPr="00F238E0">
              <w:rPr>
                <w:rFonts w:cs="Times New Roman"/>
                <w:b/>
                <w:sz w:val="20"/>
                <w:szCs w:val="20"/>
              </w:rPr>
              <w:t>MCAS Science Percent Scoring Proficient or Advanced in Grades 5, 8, and 10, 2015</w:t>
            </w:r>
            <w:r w:rsidR="00DF4DE7">
              <w:rPr>
                <w:rFonts w:cs="Times New Roman"/>
                <w:b/>
                <w:sz w:val="20"/>
                <w:szCs w:val="20"/>
              </w:rPr>
              <w:t>–</w:t>
            </w:r>
            <w:r w:rsidRPr="00F238E0">
              <w:rPr>
                <w:rFonts w:cs="Times New Roman"/>
                <w:b/>
                <w:sz w:val="20"/>
                <w:szCs w:val="20"/>
              </w:rPr>
              <w:t>2018</w:t>
            </w:r>
          </w:p>
        </w:tc>
      </w:tr>
      <w:tr w:rsidR="00F238E0" w:rsidRPr="00F238E0" w14:paraId="2CB54AB7" w14:textId="77777777" w:rsidTr="00C829FE">
        <w:tc>
          <w:tcPr>
            <w:tcW w:w="1238" w:type="dxa"/>
            <w:shd w:val="clear" w:color="auto" w:fill="BFBFBF" w:themeFill="background1" w:themeFillShade="BF"/>
            <w:vAlign w:val="center"/>
          </w:tcPr>
          <w:p w14:paraId="386E760A" w14:textId="77777777" w:rsidR="00F238E0" w:rsidRPr="00F238E0" w:rsidRDefault="00F238E0" w:rsidP="00C829FE">
            <w:pPr>
              <w:spacing w:after="0" w:line="240" w:lineRule="auto"/>
              <w:rPr>
                <w:rFonts w:cs="Times New Roman"/>
                <w:b/>
                <w:sz w:val="20"/>
                <w:szCs w:val="20"/>
              </w:rPr>
            </w:pPr>
            <w:r w:rsidRPr="00F238E0">
              <w:rPr>
                <w:rFonts w:cs="Times New Roman"/>
                <w:b/>
                <w:sz w:val="20"/>
                <w:szCs w:val="20"/>
              </w:rPr>
              <w:t>Grade</w:t>
            </w:r>
          </w:p>
        </w:tc>
        <w:tc>
          <w:tcPr>
            <w:tcW w:w="1163" w:type="dxa"/>
            <w:shd w:val="clear" w:color="auto" w:fill="BFBFBF" w:themeFill="background1" w:themeFillShade="BF"/>
            <w:vAlign w:val="center"/>
          </w:tcPr>
          <w:p w14:paraId="00B34171" w14:textId="77777777" w:rsidR="00F238E0" w:rsidRPr="00F238E0" w:rsidRDefault="00F238E0" w:rsidP="00C829FE">
            <w:pPr>
              <w:spacing w:after="0" w:line="240" w:lineRule="auto"/>
              <w:jc w:val="center"/>
              <w:rPr>
                <w:rFonts w:cs="Times New Roman"/>
                <w:b/>
                <w:sz w:val="20"/>
                <w:szCs w:val="20"/>
              </w:rPr>
            </w:pPr>
            <w:r w:rsidRPr="00F238E0">
              <w:rPr>
                <w:rFonts w:cs="Times New Roman"/>
                <w:b/>
                <w:sz w:val="20"/>
                <w:szCs w:val="20"/>
              </w:rPr>
              <w:t>N (2018)</w:t>
            </w:r>
          </w:p>
        </w:tc>
        <w:tc>
          <w:tcPr>
            <w:tcW w:w="1158" w:type="dxa"/>
            <w:shd w:val="clear" w:color="auto" w:fill="BFBFBF" w:themeFill="background1" w:themeFillShade="BF"/>
            <w:vAlign w:val="center"/>
          </w:tcPr>
          <w:p w14:paraId="77E23D6D" w14:textId="77777777" w:rsidR="00F238E0" w:rsidRPr="00F238E0" w:rsidRDefault="00F238E0" w:rsidP="00C829FE">
            <w:pPr>
              <w:spacing w:after="0" w:line="240" w:lineRule="auto"/>
              <w:jc w:val="center"/>
              <w:rPr>
                <w:rFonts w:cs="Times New Roman"/>
                <w:b/>
                <w:sz w:val="20"/>
                <w:szCs w:val="20"/>
              </w:rPr>
            </w:pPr>
            <w:r w:rsidRPr="00F238E0">
              <w:rPr>
                <w:rFonts w:cs="Times New Roman"/>
                <w:b/>
                <w:sz w:val="20"/>
                <w:szCs w:val="20"/>
              </w:rPr>
              <w:t>2015</w:t>
            </w:r>
          </w:p>
        </w:tc>
        <w:tc>
          <w:tcPr>
            <w:tcW w:w="1158" w:type="dxa"/>
            <w:shd w:val="clear" w:color="auto" w:fill="BFBFBF" w:themeFill="background1" w:themeFillShade="BF"/>
            <w:vAlign w:val="center"/>
          </w:tcPr>
          <w:p w14:paraId="3D5B7356" w14:textId="77777777" w:rsidR="00F238E0" w:rsidRPr="00F238E0" w:rsidRDefault="00F238E0" w:rsidP="00C829FE">
            <w:pPr>
              <w:spacing w:after="0" w:line="240" w:lineRule="auto"/>
              <w:jc w:val="center"/>
              <w:rPr>
                <w:rFonts w:cs="Times New Roman"/>
                <w:b/>
                <w:sz w:val="20"/>
                <w:szCs w:val="20"/>
              </w:rPr>
            </w:pPr>
            <w:r w:rsidRPr="00F238E0">
              <w:rPr>
                <w:rFonts w:cs="Times New Roman"/>
                <w:b/>
                <w:sz w:val="20"/>
                <w:szCs w:val="20"/>
              </w:rPr>
              <w:t>2016</w:t>
            </w:r>
          </w:p>
        </w:tc>
        <w:tc>
          <w:tcPr>
            <w:tcW w:w="1158" w:type="dxa"/>
            <w:shd w:val="clear" w:color="auto" w:fill="BFBFBF" w:themeFill="background1" w:themeFillShade="BF"/>
            <w:vAlign w:val="center"/>
          </w:tcPr>
          <w:p w14:paraId="78648F78" w14:textId="77777777" w:rsidR="00F238E0" w:rsidRPr="00F238E0" w:rsidRDefault="00F238E0" w:rsidP="00C829FE">
            <w:pPr>
              <w:spacing w:after="0" w:line="240" w:lineRule="auto"/>
              <w:jc w:val="center"/>
              <w:rPr>
                <w:rFonts w:cs="Times New Roman"/>
                <w:b/>
                <w:sz w:val="20"/>
                <w:szCs w:val="20"/>
              </w:rPr>
            </w:pPr>
            <w:r w:rsidRPr="00F238E0">
              <w:rPr>
                <w:rFonts w:cs="Times New Roman"/>
                <w:b/>
                <w:sz w:val="20"/>
                <w:szCs w:val="20"/>
              </w:rPr>
              <w:t>2017</w:t>
            </w:r>
          </w:p>
        </w:tc>
        <w:tc>
          <w:tcPr>
            <w:tcW w:w="1088" w:type="dxa"/>
            <w:shd w:val="clear" w:color="auto" w:fill="BFBFBF" w:themeFill="background1" w:themeFillShade="BF"/>
            <w:vAlign w:val="center"/>
          </w:tcPr>
          <w:p w14:paraId="44E0D7A5" w14:textId="77777777" w:rsidR="00F238E0" w:rsidRPr="00F238E0" w:rsidRDefault="00F238E0" w:rsidP="00C829FE">
            <w:pPr>
              <w:spacing w:after="0" w:line="240" w:lineRule="auto"/>
              <w:jc w:val="center"/>
              <w:rPr>
                <w:rFonts w:cs="Times New Roman"/>
                <w:b/>
                <w:sz w:val="20"/>
                <w:szCs w:val="20"/>
              </w:rPr>
            </w:pPr>
            <w:r w:rsidRPr="00F238E0">
              <w:rPr>
                <w:rFonts w:cs="Times New Roman"/>
                <w:b/>
                <w:sz w:val="20"/>
                <w:szCs w:val="20"/>
              </w:rPr>
              <w:t>2018</w:t>
            </w:r>
          </w:p>
        </w:tc>
        <w:tc>
          <w:tcPr>
            <w:tcW w:w="1424" w:type="dxa"/>
            <w:shd w:val="clear" w:color="auto" w:fill="BFBFBF" w:themeFill="background1" w:themeFillShade="BF"/>
            <w:vAlign w:val="center"/>
          </w:tcPr>
          <w:p w14:paraId="00BDA1E6" w14:textId="7B9DE8BD" w:rsidR="00F238E0" w:rsidRPr="00F238E0" w:rsidRDefault="00F238E0" w:rsidP="00C829FE">
            <w:pPr>
              <w:spacing w:after="0" w:line="240" w:lineRule="auto"/>
              <w:jc w:val="center"/>
              <w:rPr>
                <w:rFonts w:cs="Times New Roman"/>
                <w:b/>
                <w:sz w:val="20"/>
                <w:szCs w:val="20"/>
              </w:rPr>
            </w:pPr>
            <w:r w:rsidRPr="00F238E0">
              <w:rPr>
                <w:rFonts w:cs="Times New Roman"/>
                <w:b/>
                <w:sz w:val="20"/>
                <w:szCs w:val="20"/>
              </w:rPr>
              <w:t>4</w:t>
            </w:r>
            <w:r w:rsidR="00DF4DE7">
              <w:rPr>
                <w:rFonts w:cs="Times New Roman"/>
                <w:b/>
                <w:sz w:val="20"/>
                <w:szCs w:val="20"/>
              </w:rPr>
              <w:t>-</w:t>
            </w:r>
            <w:r w:rsidRPr="00F238E0">
              <w:rPr>
                <w:rFonts w:cs="Times New Roman"/>
                <w:b/>
                <w:sz w:val="20"/>
                <w:szCs w:val="20"/>
              </w:rPr>
              <w:t xml:space="preserve">yr </w:t>
            </w:r>
            <w:r w:rsidR="00DF4DE7">
              <w:rPr>
                <w:rFonts w:cs="Times New Roman"/>
                <w:b/>
                <w:sz w:val="20"/>
                <w:szCs w:val="20"/>
              </w:rPr>
              <w:t>C</w:t>
            </w:r>
            <w:r w:rsidR="00DF4DE7" w:rsidRPr="00F238E0">
              <w:rPr>
                <w:rFonts w:cs="Times New Roman"/>
                <w:b/>
                <w:sz w:val="20"/>
                <w:szCs w:val="20"/>
              </w:rPr>
              <w:t>hange</w:t>
            </w:r>
          </w:p>
        </w:tc>
        <w:tc>
          <w:tcPr>
            <w:tcW w:w="1159" w:type="dxa"/>
            <w:shd w:val="clear" w:color="auto" w:fill="BFBFBF" w:themeFill="background1" w:themeFillShade="BF"/>
            <w:vAlign w:val="center"/>
          </w:tcPr>
          <w:p w14:paraId="05F89693" w14:textId="6B5498F2" w:rsidR="00F238E0" w:rsidRPr="00F238E0" w:rsidRDefault="00F238E0" w:rsidP="00C829FE">
            <w:pPr>
              <w:spacing w:after="0" w:line="240" w:lineRule="auto"/>
              <w:jc w:val="center"/>
              <w:rPr>
                <w:rFonts w:cs="Times New Roman"/>
                <w:b/>
                <w:sz w:val="20"/>
                <w:szCs w:val="20"/>
              </w:rPr>
            </w:pPr>
            <w:r w:rsidRPr="00F238E0">
              <w:rPr>
                <w:rFonts w:cs="Times New Roman"/>
                <w:b/>
                <w:sz w:val="20"/>
                <w:szCs w:val="20"/>
              </w:rPr>
              <w:t>State</w:t>
            </w:r>
            <w:r w:rsidR="00DF4DE7">
              <w:rPr>
                <w:rFonts w:cs="Times New Roman"/>
                <w:b/>
                <w:sz w:val="20"/>
                <w:szCs w:val="20"/>
              </w:rPr>
              <w:t xml:space="preserve"> (2018)</w:t>
            </w:r>
          </w:p>
        </w:tc>
      </w:tr>
      <w:tr w:rsidR="00F238E0" w:rsidRPr="00F238E0" w14:paraId="77C936F1" w14:textId="77777777" w:rsidTr="00C829FE">
        <w:tc>
          <w:tcPr>
            <w:tcW w:w="1238" w:type="dxa"/>
            <w:shd w:val="clear" w:color="auto" w:fill="auto"/>
          </w:tcPr>
          <w:p w14:paraId="42000E21" w14:textId="77777777" w:rsidR="00F238E0" w:rsidRPr="00F238E0" w:rsidRDefault="00F238E0" w:rsidP="00F238E0">
            <w:pPr>
              <w:spacing w:after="0" w:line="240" w:lineRule="auto"/>
              <w:jc w:val="center"/>
              <w:rPr>
                <w:rFonts w:cs="Times New Roman"/>
                <w:sz w:val="20"/>
                <w:szCs w:val="20"/>
              </w:rPr>
            </w:pPr>
            <w:r w:rsidRPr="00F238E0">
              <w:rPr>
                <w:rFonts w:cs="Times New Roman"/>
                <w:sz w:val="20"/>
                <w:szCs w:val="20"/>
              </w:rPr>
              <w:t>10</w:t>
            </w:r>
          </w:p>
        </w:tc>
        <w:tc>
          <w:tcPr>
            <w:tcW w:w="1163" w:type="dxa"/>
            <w:shd w:val="clear" w:color="auto" w:fill="auto"/>
          </w:tcPr>
          <w:p w14:paraId="172AD2A8" w14:textId="77777777" w:rsidR="00F238E0" w:rsidRPr="00F238E0" w:rsidRDefault="00F238E0" w:rsidP="00F238E0">
            <w:pPr>
              <w:spacing w:after="0" w:line="240" w:lineRule="auto"/>
              <w:jc w:val="center"/>
              <w:rPr>
                <w:sz w:val="20"/>
                <w:szCs w:val="20"/>
              </w:rPr>
            </w:pPr>
            <w:r w:rsidRPr="00F238E0">
              <w:rPr>
                <w:sz w:val="20"/>
                <w:szCs w:val="20"/>
              </w:rPr>
              <w:t>510</w:t>
            </w:r>
          </w:p>
        </w:tc>
        <w:tc>
          <w:tcPr>
            <w:tcW w:w="1158" w:type="dxa"/>
            <w:shd w:val="clear" w:color="auto" w:fill="auto"/>
          </w:tcPr>
          <w:p w14:paraId="60E03DE9" w14:textId="77777777" w:rsidR="00F238E0" w:rsidRPr="00F238E0" w:rsidRDefault="00F238E0" w:rsidP="00F238E0">
            <w:pPr>
              <w:spacing w:after="0" w:line="240" w:lineRule="auto"/>
              <w:jc w:val="center"/>
              <w:rPr>
                <w:sz w:val="20"/>
                <w:szCs w:val="20"/>
              </w:rPr>
            </w:pPr>
            <w:r w:rsidRPr="00F238E0">
              <w:rPr>
                <w:sz w:val="20"/>
                <w:szCs w:val="20"/>
              </w:rPr>
              <w:t>65%</w:t>
            </w:r>
          </w:p>
        </w:tc>
        <w:tc>
          <w:tcPr>
            <w:tcW w:w="1158" w:type="dxa"/>
            <w:shd w:val="clear" w:color="auto" w:fill="auto"/>
          </w:tcPr>
          <w:p w14:paraId="15B40D68" w14:textId="77777777" w:rsidR="00F238E0" w:rsidRPr="00F238E0" w:rsidRDefault="00F238E0" w:rsidP="00F238E0">
            <w:pPr>
              <w:spacing w:after="0" w:line="240" w:lineRule="auto"/>
              <w:jc w:val="center"/>
              <w:rPr>
                <w:sz w:val="20"/>
                <w:szCs w:val="20"/>
              </w:rPr>
            </w:pPr>
            <w:r w:rsidRPr="00F238E0">
              <w:rPr>
                <w:sz w:val="20"/>
                <w:szCs w:val="20"/>
              </w:rPr>
              <w:t>64%</w:t>
            </w:r>
          </w:p>
        </w:tc>
        <w:tc>
          <w:tcPr>
            <w:tcW w:w="1158" w:type="dxa"/>
            <w:shd w:val="clear" w:color="auto" w:fill="auto"/>
          </w:tcPr>
          <w:p w14:paraId="377308A0" w14:textId="77777777" w:rsidR="00F238E0" w:rsidRPr="00F238E0" w:rsidRDefault="00F238E0" w:rsidP="00F238E0">
            <w:pPr>
              <w:spacing w:after="0" w:line="240" w:lineRule="auto"/>
              <w:jc w:val="center"/>
              <w:rPr>
                <w:sz w:val="20"/>
                <w:szCs w:val="20"/>
              </w:rPr>
            </w:pPr>
            <w:r w:rsidRPr="00F238E0">
              <w:rPr>
                <w:sz w:val="20"/>
                <w:szCs w:val="20"/>
              </w:rPr>
              <w:t>65%</w:t>
            </w:r>
          </w:p>
        </w:tc>
        <w:tc>
          <w:tcPr>
            <w:tcW w:w="1088" w:type="dxa"/>
            <w:shd w:val="clear" w:color="auto" w:fill="auto"/>
          </w:tcPr>
          <w:p w14:paraId="531EC4A8" w14:textId="77777777" w:rsidR="00F238E0" w:rsidRPr="00F238E0" w:rsidRDefault="00F238E0" w:rsidP="00F238E0">
            <w:pPr>
              <w:spacing w:after="0" w:line="240" w:lineRule="auto"/>
              <w:jc w:val="center"/>
              <w:rPr>
                <w:sz w:val="20"/>
                <w:szCs w:val="20"/>
              </w:rPr>
            </w:pPr>
            <w:r w:rsidRPr="00F238E0">
              <w:rPr>
                <w:sz w:val="20"/>
                <w:szCs w:val="20"/>
              </w:rPr>
              <w:t>66%</w:t>
            </w:r>
          </w:p>
        </w:tc>
        <w:tc>
          <w:tcPr>
            <w:tcW w:w="1424" w:type="dxa"/>
            <w:shd w:val="clear" w:color="auto" w:fill="auto"/>
          </w:tcPr>
          <w:p w14:paraId="5E6B3566" w14:textId="77777777" w:rsidR="00F238E0" w:rsidRPr="00F238E0" w:rsidRDefault="00F238E0" w:rsidP="00F238E0">
            <w:pPr>
              <w:spacing w:after="0" w:line="240" w:lineRule="auto"/>
              <w:jc w:val="center"/>
              <w:rPr>
                <w:sz w:val="20"/>
                <w:szCs w:val="20"/>
              </w:rPr>
            </w:pPr>
            <w:r w:rsidRPr="00F238E0">
              <w:rPr>
                <w:sz w:val="20"/>
                <w:szCs w:val="20"/>
              </w:rPr>
              <w:t>1</w:t>
            </w:r>
          </w:p>
        </w:tc>
        <w:tc>
          <w:tcPr>
            <w:tcW w:w="1159" w:type="dxa"/>
            <w:shd w:val="clear" w:color="auto" w:fill="auto"/>
          </w:tcPr>
          <w:p w14:paraId="51EC7820" w14:textId="77777777" w:rsidR="00F238E0" w:rsidRPr="00F238E0" w:rsidRDefault="00F238E0" w:rsidP="00F238E0">
            <w:pPr>
              <w:spacing w:after="0" w:line="240" w:lineRule="auto"/>
              <w:jc w:val="center"/>
              <w:rPr>
                <w:sz w:val="20"/>
                <w:szCs w:val="20"/>
              </w:rPr>
            </w:pPr>
            <w:r w:rsidRPr="00F238E0">
              <w:rPr>
                <w:sz w:val="20"/>
                <w:szCs w:val="20"/>
              </w:rPr>
              <w:t>74%</w:t>
            </w:r>
          </w:p>
        </w:tc>
      </w:tr>
      <w:tr w:rsidR="00F238E0" w:rsidRPr="00F238E0" w14:paraId="6F331DBF" w14:textId="77777777" w:rsidTr="00C829FE">
        <w:tc>
          <w:tcPr>
            <w:tcW w:w="1238" w:type="dxa"/>
            <w:shd w:val="clear" w:color="auto" w:fill="BFBFBF" w:themeFill="background1" w:themeFillShade="BF"/>
          </w:tcPr>
          <w:p w14:paraId="7D4DBB26" w14:textId="77777777" w:rsidR="00F238E0" w:rsidRPr="00F238E0" w:rsidRDefault="00F238E0" w:rsidP="00F238E0">
            <w:pPr>
              <w:spacing w:after="0" w:line="240" w:lineRule="auto"/>
              <w:jc w:val="center"/>
              <w:rPr>
                <w:rFonts w:cs="Times New Roman"/>
                <w:sz w:val="20"/>
                <w:szCs w:val="20"/>
              </w:rPr>
            </w:pPr>
            <w:r w:rsidRPr="00F238E0">
              <w:rPr>
                <w:rFonts w:cs="Times New Roman"/>
                <w:sz w:val="20"/>
                <w:szCs w:val="20"/>
              </w:rPr>
              <w:t>All</w:t>
            </w:r>
          </w:p>
        </w:tc>
        <w:tc>
          <w:tcPr>
            <w:tcW w:w="1163" w:type="dxa"/>
            <w:shd w:val="clear" w:color="auto" w:fill="BFBFBF" w:themeFill="background1" w:themeFillShade="BF"/>
          </w:tcPr>
          <w:p w14:paraId="2A11ADE5" w14:textId="77777777" w:rsidR="00F238E0" w:rsidRPr="00F238E0" w:rsidRDefault="00F238E0" w:rsidP="00F238E0">
            <w:pPr>
              <w:spacing w:after="0" w:line="240" w:lineRule="auto"/>
              <w:jc w:val="center"/>
              <w:rPr>
                <w:sz w:val="20"/>
                <w:szCs w:val="20"/>
              </w:rPr>
            </w:pPr>
            <w:r w:rsidRPr="00F238E0">
              <w:rPr>
                <w:sz w:val="20"/>
                <w:szCs w:val="20"/>
              </w:rPr>
              <w:t>510</w:t>
            </w:r>
          </w:p>
        </w:tc>
        <w:tc>
          <w:tcPr>
            <w:tcW w:w="1158" w:type="dxa"/>
            <w:shd w:val="clear" w:color="auto" w:fill="BFBFBF" w:themeFill="background1" w:themeFillShade="BF"/>
          </w:tcPr>
          <w:p w14:paraId="0349053C" w14:textId="77777777" w:rsidR="00F238E0" w:rsidRPr="00F238E0" w:rsidRDefault="00F238E0" w:rsidP="00F238E0">
            <w:pPr>
              <w:spacing w:after="0" w:line="240" w:lineRule="auto"/>
              <w:jc w:val="center"/>
              <w:rPr>
                <w:sz w:val="20"/>
                <w:szCs w:val="20"/>
              </w:rPr>
            </w:pPr>
            <w:r w:rsidRPr="00F238E0">
              <w:rPr>
                <w:sz w:val="20"/>
                <w:szCs w:val="20"/>
              </w:rPr>
              <w:t>65%</w:t>
            </w:r>
          </w:p>
        </w:tc>
        <w:tc>
          <w:tcPr>
            <w:tcW w:w="1158" w:type="dxa"/>
            <w:shd w:val="clear" w:color="auto" w:fill="BFBFBF" w:themeFill="background1" w:themeFillShade="BF"/>
          </w:tcPr>
          <w:p w14:paraId="235A7683" w14:textId="77777777" w:rsidR="00F238E0" w:rsidRPr="00F238E0" w:rsidRDefault="00F238E0" w:rsidP="00F238E0">
            <w:pPr>
              <w:spacing w:after="0" w:line="240" w:lineRule="auto"/>
              <w:jc w:val="center"/>
              <w:rPr>
                <w:sz w:val="20"/>
                <w:szCs w:val="20"/>
              </w:rPr>
            </w:pPr>
            <w:r w:rsidRPr="00F238E0">
              <w:rPr>
                <w:sz w:val="20"/>
                <w:szCs w:val="20"/>
              </w:rPr>
              <w:t>64%</w:t>
            </w:r>
          </w:p>
        </w:tc>
        <w:tc>
          <w:tcPr>
            <w:tcW w:w="1158" w:type="dxa"/>
            <w:shd w:val="clear" w:color="auto" w:fill="BFBFBF" w:themeFill="background1" w:themeFillShade="BF"/>
          </w:tcPr>
          <w:p w14:paraId="60813D68" w14:textId="77777777" w:rsidR="00F238E0" w:rsidRPr="00F238E0" w:rsidRDefault="00F238E0" w:rsidP="00F238E0">
            <w:pPr>
              <w:spacing w:after="0" w:line="240" w:lineRule="auto"/>
              <w:jc w:val="center"/>
              <w:rPr>
                <w:sz w:val="20"/>
                <w:szCs w:val="20"/>
              </w:rPr>
            </w:pPr>
            <w:r w:rsidRPr="00F238E0">
              <w:rPr>
                <w:sz w:val="20"/>
                <w:szCs w:val="20"/>
              </w:rPr>
              <w:t>65%</w:t>
            </w:r>
          </w:p>
        </w:tc>
        <w:tc>
          <w:tcPr>
            <w:tcW w:w="1088" w:type="dxa"/>
            <w:shd w:val="clear" w:color="auto" w:fill="BFBFBF" w:themeFill="background1" w:themeFillShade="BF"/>
          </w:tcPr>
          <w:p w14:paraId="591DAA01" w14:textId="77777777" w:rsidR="00F238E0" w:rsidRPr="00F238E0" w:rsidRDefault="00F238E0" w:rsidP="00F238E0">
            <w:pPr>
              <w:spacing w:after="0" w:line="240" w:lineRule="auto"/>
              <w:jc w:val="center"/>
              <w:rPr>
                <w:sz w:val="20"/>
                <w:szCs w:val="20"/>
              </w:rPr>
            </w:pPr>
            <w:r w:rsidRPr="00F238E0">
              <w:rPr>
                <w:sz w:val="20"/>
                <w:szCs w:val="20"/>
              </w:rPr>
              <w:t>66%</w:t>
            </w:r>
          </w:p>
        </w:tc>
        <w:tc>
          <w:tcPr>
            <w:tcW w:w="1424" w:type="dxa"/>
            <w:shd w:val="clear" w:color="auto" w:fill="BFBFBF" w:themeFill="background1" w:themeFillShade="BF"/>
          </w:tcPr>
          <w:p w14:paraId="620FBF6E" w14:textId="77777777" w:rsidR="00F238E0" w:rsidRPr="00F238E0" w:rsidRDefault="00F238E0" w:rsidP="00F238E0">
            <w:pPr>
              <w:spacing w:after="0" w:line="240" w:lineRule="auto"/>
              <w:jc w:val="center"/>
              <w:rPr>
                <w:sz w:val="20"/>
                <w:szCs w:val="20"/>
              </w:rPr>
            </w:pPr>
            <w:r w:rsidRPr="00F238E0">
              <w:rPr>
                <w:sz w:val="20"/>
                <w:szCs w:val="20"/>
              </w:rPr>
              <w:t>1</w:t>
            </w:r>
          </w:p>
        </w:tc>
        <w:tc>
          <w:tcPr>
            <w:tcW w:w="1159" w:type="dxa"/>
            <w:shd w:val="clear" w:color="auto" w:fill="BFBFBF" w:themeFill="background1" w:themeFillShade="BF"/>
          </w:tcPr>
          <w:p w14:paraId="112FBB5A" w14:textId="77777777" w:rsidR="00F238E0" w:rsidRPr="00F238E0" w:rsidRDefault="00F238E0" w:rsidP="00F238E0">
            <w:pPr>
              <w:spacing w:after="0" w:line="240" w:lineRule="auto"/>
              <w:jc w:val="center"/>
              <w:rPr>
                <w:sz w:val="20"/>
                <w:szCs w:val="20"/>
              </w:rPr>
            </w:pPr>
            <w:r w:rsidRPr="00F238E0">
              <w:rPr>
                <w:sz w:val="20"/>
                <w:szCs w:val="20"/>
              </w:rPr>
              <w:t>52%</w:t>
            </w:r>
          </w:p>
        </w:tc>
      </w:tr>
    </w:tbl>
    <w:p w14:paraId="17090F1E" w14:textId="3E9CC11C" w:rsidR="00F238E0" w:rsidRDefault="00F238E0" w:rsidP="00F238E0">
      <w:pPr>
        <w:spacing w:after="0"/>
        <w:rPr>
          <w:rFonts w:cs="Times New Roman"/>
        </w:rPr>
      </w:pPr>
    </w:p>
    <w:p w14:paraId="1EA91A67" w14:textId="77777777" w:rsidR="00CD1EC3" w:rsidRPr="00F238E0" w:rsidRDefault="00CD1EC3" w:rsidP="00F238E0">
      <w:pPr>
        <w:spacing w:after="0"/>
        <w:rPr>
          <w:rFonts w:cs="Times New Roman"/>
        </w:rPr>
      </w:pPr>
    </w:p>
    <w:tbl>
      <w:tblPr>
        <w:tblStyle w:val="TableGrid5"/>
        <w:tblW w:w="0" w:type="auto"/>
        <w:tblLook w:val="04A0" w:firstRow="1" w:lastRow="0" w:firstColumn="1" w:lastColumn="0" w:noHBand="0" w:noVBand="1"/>
        <w:tblCaption w:val="Table 6: Greater Lowell RVTSD"/>
        <w:tblDescription w:val="ELA and Math Mean Student Growth Percentile, 2018&#10;"/>
      </w:tblPr>
      <w:tblGrid>
        <w:gridCol w:w="1255"/>
        <w:gridCol w:w="1415"/>
        <w:gridCol w:w="1336"/>
        <w:gridCol w:w="1336"/>
        <w:gridCol w:w="1336"/>
        <w:gridCol w:w="1336"/>
        <w:gridCol w:w="1336"/>
      </w:tblGrid>
      <w:tr w:rsidR="00F238E0" w:rsidRPr="00F238E0" w14:paraId="0671E381" w14:textId="77777777" w:rsidTr="002275B8">
        <w:tc>
          <w:tcPr>
            <w:tcW w:w="9350" w:type="dxa"/>
            <w:gridSpan w:val="7"/>
            <w:tcBorders>
              <w:top w:val="nil"/>
              <w:left w:val="nil"/>
              <w:right w:val="nil"/>
            </w:tcBorders>
          </w:tcPr>
          <w:p w14:paraId="5195A693" w14:textId="32460898" w:rsidR="00F238E0" w:rsidRPr="00F238E0" w:rsidRDefault="00F238E0" w:rsidP="00F238E0">
            <w:pPr>
              <w:spacing w:after="0" w:line="240" w:lineRule="auto"/>
              <w:jc w:val="center"/>
              <w:rPr>
                <w:rFonts w:cs="Times New Roman"/>
                <w:b/>
                <w:sz w:val="20"/>
                <w:szCs w:val="20"/>
              </w:rPr>
            </w:pPr>
            <w:r w:rsidRPr="00F238E0">
              <w:rPr>
                <w:rFonts w:cs="Times New Roman"/>
                <w:b/>
                <w:sz w:val="20"/>
                <w:szCs w:val="20"/>
              </w:rPr>
              <w:t xml:space="preserve">Table </w:t>
            </w:r>
            <w:r w:rsidR="00C829FE">
              <w:rPr>
                <w:rFonts w:cs="Times New Roman"/>
                <w:b/>
                <w:sz w:val="20"/>
                <w:szCs w:val="20"/>
              </w:rPr>
              <w:t>6</w:t>
            </w:r>
            <w:r w:rsidRPr="00F238E0">
              <w:rPr>
                <w:rFonts w:cs="Times New Roman"/>
                <w:b/>
                <w:sz w:val="20"/>
                <w:szCs w:val="20"/>
              </w:rPr>
              <w:t>: Greater Lowell RVTSD</w:t>
            </w:r>
          </w:p>
          <w:p w14:paraId="7524237A" w14:textId="73F69DA2" w:rsidR="00F238E0" w:rsidRPr="00F238E0" w:rsidRDefault="00F238E0" w:rsidP="00123B09">
            <w:pPr>
              <w:spacing w:after="0" w:line="240" w:lineRule="auto"/>
              <w:jc w:val="center"/>
              <w:rPr>
                <w:rFonts w:cs="Times New Roman"/>
                <w:b/>
              </w:rPr>
            </w:pPr>
            <w:r w:rsidRPr="00F238E0">
              <w:rPr>
                <w:rFonts w:cs="Times New Roman"/>
                <w:b/>
                <w:sz w:val="20"/>
                <w:szCs w:val="20"/>
              </w:rPr>
              <w:t>E</w:t>
            </w:r>
            <w:r w:rsidR="00123B09">
              <w:rPr>
                <w:rFonts w:cs="Times New Roman"/>
                <w:b/>
                <w:sz w:val="20"/>
                <w:szCs w:val="20"/>
              </w:rPr>
              <w:t xml:space="preserve">LA </w:t>
            </w:r>
            <w:r w:rsidRPr="00F238E0">
              <w:rPr>
                <w:rFonts w:cs="Times New Roman"/>
                <w:b/>
                <w:sz w:val="20"/>
                <w:szCs w:val="20"/>
              </w:rPr>
              <w:t>and Math Mean Student Growth Percentile, 2018</w:t>
            </w:r>
          </w:p>
        </w:tc>
      </w:tr>
      <w:tr w:rsidR="00F238E0" w:rsidRPr="00F238E0" w14:paraId="5946814B" w14:textId="77777777" w:rsidTr="002275B8">
        <w:tc>
          <w:tcPr>
            <w:tcW w:w="1255" w:type="dxa"/>
            <w:shd w:val="clear" w:color="auto" w:fill="BFBFBF" w:themeFill="background1" w:themeFillShade="BF"/>
          </w:tcPr>
          <w:p w14:paraId="5A3179CB" w14:textId="77777777" w:rsidR="00F238E0" w:rsidRPr="00F238E0" w:rsidRDefault="00F238E0" w:rsidP="00F238E0">
            <w:pPr>
              <w:spacing w:after="0" w:line="240" w:lineRule="auto"/>
              <w:rPr>
                <w:rFonts w:cs="Times New Roman"/>
                <w:sz w:val="20"/>
                <w:szCs w:val="20"/>
              </w:rPr>
            </w:pPr>
          </w:p>
        </w:tc>
        <w:tc>
          <w:tcPr>
            <w:tcW w:w="4087" w:type="dxa"/>
            <w:gridSpan w:val="3"/>
            <w:shd w:val="clear" w:color="auto" w:fill="BFBFBF" w:themeFill="background1" w:themeFillShade="BF"/>
          </w:tcPr>
          <w:p w14:paraId="371A47D9" w14:textId="77777777" w:rsidR="00F238E0" w:rsidRPr="00F238E0" w:rsidRDefault="00F238E0" w:rsidP="00F238E0">
            <w:pPr>
              <w:spacing w:after="0" w:line="240" w:lineRule="auto"/>
              <w:jc w:val="center"/>
              <w:rPr>
                <w:rFonts w:cs="Times New Roman"/>
                <w:b/>
                <w:sz w:val="20"/>
                <w:szCs w:val="20"/>
              </w:rPr>
            </w:pPr>
            <w:r w:rsidRPr="00F238E0">
              <w:rPr>
                <w:rFonts w:cs="Times New Roman"/>
                <w:b/>
                <w:sz w:val="20"/>
                <w:szCs w:val="20"/>
              </w:rPr>
              <w:t>ELA</w:t>
            </w:r>
          </w:p>
        </w:tc>
        <w:tc>
          <w:tcPr>
            <w:tcW w:w="4008" w:type="dxa"/>
            <w:gridSpan w:val="3"/>
            <w:shd w:val="clear" w:color="auto" w:fill="BFBFBF" w:themeFill="background1" w:themeFillShade="BF"/>
          </w:tcPr>
          <w:p w14:paraId="06432747" w14:textId="77777777" w:rsidR="00F238E0" w:rsidRPr="00F238E0" w:rsidRDefault="00F238E0" w:rsidP="00F238E0">
            <w:pPr>
              <w:spacing w:after="0" w:line="240" w:lineRule="auto"/>
              <w:jc w:val="center"/>
              <w:rPr>
                <w:rFonts w:cs="Times New Roman"/>
                <w:b/>
                <w:sz w:val="20"/>
                <w:szCs w:val="20"/>
              </w:rPr>
            </w:pPr>
            <w:r w:rsidRPr="00F238E0">
              <w:rPr>
                <w:rFonts w:cs="Times New Roman"/>
                <w:b/>
                <w:sz w:val="20"/>
                <w:szCs w:val="20"/>
              </w:rPr>
              <w:t>Math</w:t>
            </w:r>
          </w:p>
        </w:tc>
      </w:tr>
      <w:tr w:rsidR="00F238E0" w:rsidRPr="00F238E0" w14:paraId="7CF4A4A3" w14:textId="77777777" w:rsidTr="002275B8">
        <w:tc>
          <w:tcPr>
            <w:tcW w:w="1255" w:type="dxa"/>
            <w:shd w:val="clear" w:color="auto" w:fill="BFBFBF" w:themeFill="background1" w:themeFillShade="BF"/>
          </w:tcPr>
          <w:p w14:paraId="00DB046C" w14:textId="77777777" w:rsidR="00F238E0" w:rsidRPr="00F238E0" w:rsidRDefault="00F238E0" w:rsidP="00F238E0">
            <w:pPr>
              <w:spacing w:after="0" w:line="240" w:lineRule="auto"/>
              <w:jc w:val="center"/>
              <w:rPr>
                <w:rFonts w:cs="Times New Roman"/>
                <w:b/>
                <w:sz w:val="20"/>
                <w:szCs w:val="20"/>
              </w:rPr>
            </w:pPr>
            <w:r w:rsidRPr="00F238E0">
              <w:rPr>
                <w:rFonts w:cs="Times New Roman"/>
                <w:b/>
                <w:sz w:val="20"/>
                <w:szCs w:val="20"/>
              </w:rPr>
              <w:t>Grade</w:t>
            </w:r>
          </w:p>
        </w:tc>
        <w:tc>
          <w:tcPr>
            <w:tcW w:w="1415" w:type="dxa"/>
            <w:shd w:val="clear" w:color="auto" w:fill="BFBFBF" w:themeFill="background1" w:themeFillShade="BF"/>
          </w:tcPr>
          <w:p w14:paraId="6D456578" w14:textId="77777777" w:rsidR="00F238E0" w:rsidRPr="00F238E0" w:rsidRDefault="00F238E0" w:rsidP="00F238E0">
            <w:pPr>
              <w:spacing w:after="0" w:line="240" w:lineRule="auto"/>
              <w:jc w:val="center"/>
              <w:rPr>
                <w:rFonts w:cs="Times New Roman"/>
                <w:b/>
                <w:sz w:val="20"/>
                <w:szCs w:val="20"/>
              </w:rPr>
            </w:pPr>
            <w:r w:rsidRPr="00F238E0">
              <w:rPr>
                <w:rFonts w:cs="Times New Roman"/>
                <w:b/>
                <w:sz w:val="20"/>
                <w:szCs w:val="20"/>
              </w:rPr>
              <w:t>N (2018)</w:t>
            </w:r>
          </w:p>
        </w:tc>
        <w:tc>
          <w:tcPr>
            <w:tcW w:w="1336" w:type="dxa"/>
            <w:shd w:val="clear" w:color="auto" w:fill="BFBFBF" w:themeFill="background1" w:themeFillShade="BF"/>
          </w:tcPr>
          <w:p w14:paraId="1A529C51" w14:textId="77777777" w:rsidR="00F238E0" w:rsidRPr="00F238E0" w:rsidRDefault="00F238E0" w:rsidP="00F238E0">
            <w:pPr>
              <w:spacing w:after="0" w:line="240" w:lineRule="auto"/>
              <w:jc w:val="center"/>
              <w:rPr>
                <w:rFonts w:cs="Times New Roman"/>
                <w:b/>
                <w:sz w:val="20"/>
                <w:szCs w:val="20"/>
              </w:rPr>
            </w:pPr>
            <w:r w:rsidRPr="00F238E0">
              <w:rPr>
                <w:rFonts w:cs="Times New Roman"/>
                <w:b/>
                <w:sz w:val="20"/>
                <w:szCs w:val="20"/>
              </w:rPr>
              <w:t>2018</w:t>
            </w:r>
          </w:p>
        </w:tc>
        <w:tc>
          <w:tcPr>
            <w:tcW w:w="1336" w:type="dxa"/>
            <w:shd w:val="clear" w:color="auto" w:fill="BFBFBF" w:themeFill="background1" w:themeFillShade="BF"/>
          </w:tcPr>
          <w:p w14:paraId="6E4387D8" w14:textId="77777777" w:rsidR="00F238E0" w:rsidRPr="00F238E0" w:rsidRDefault="00F238E0" w:rsidP="00F238E0">
            <w:pPr>
              <w:spacing w:after="0" w:line="240" w:lineRule="auto"/>
              <w:jc w:val="center"/>
              <w:rPr>
                <w:rFonts w:cs="Times New Roman"/>
                <w:b/>
                <w:sz w:val="20"/>
                <w:szCs w:val="20"/>
              </w:rPr>
            </w:pPr>
            <w:r w:rsidRPr="00F238E0">
              <w:rPr>
                <w:rFonts w:cs="Times New Roman"/>
                <w:b/>
                <w:sz w:val="20"/>
                <w:szCs w:val="20"/>
              </w:rPr>
              <w:t>State 2018</w:t>
            </w:r>
          </w:p>
        </w:tc>
        <w:tc>
          <w:tcPr>
            <w:tcW w:w="1336" w:type="dxa"/>
            <w:shd w:val="clear" w:color="auto" w:fill="BFBFBF" w:themeFill="background1" w:themeFillShade="BF"/>
          </w:tcPr>
          <w:p w14:paraId="2FBF610E" w14:textId="77777777" w:rsidR="00F238E0" w:rsidRPr="00F238E0" w:rsidRDefault="00F238E0" w:rsidP="00F238E0">
            <w:pPr>
              <w:spacing w:after="0" w:line="240" w:lineRule="auto"/>
              <w:jc w:val="center"/>
              <w:rPr>
                <w:b/>
                <w:sz w:val="20"/>
                <w:szCs w:val="20"/>
              </w:rPr>
            </w:pPr>
            <w:r w:rsidRPr="00F238E0">
              <w:rPr>
                <w:b/>
                <w:sz w:val="20"/>
                <w:szCs w:val="20"/>
              </w:rPr>
              <w:t>N (2018)</w:t>
            </w:r>
          </w:p>
        </w:tc>
        <w:tc>
          <w:tcPr>
            <w:tcW w:w="1336" w:type="dxa"/>
            <w:shd w:val="clear" w:color="auto" w:fill="BFBFBF" w:themeFill="background1" w:themeFillShade="BF"/>
          </w:tcPr>
          <w:p w14:paraId="5BFB2C07" w14:textId="77777777" w:rsidR="00F238E0" w:rsidRPr="00F238E0" w:rsidRDefault="00F238E0" w:rsidP="00F238E0">
            <w:pPr>
              <w:spacing w:after="0" w:line="240" w:lineRule="auto"/>
              <w:jc w:val="center"/>
              <w:rPr>
                <w:b/>
                <w:sz w:val="20"/>
                <w:szCs w:val="20"/>
              </w:rPr>
            </w:pPr>
            <w:r w:rsidRPr="00F238E0">
              <w:rPr>
                <w:b/>
                <w:sz w:val="20"/>
                <w:szCs w:val="20"/>
              </w:rPr>
              <w:t>2018</w:t>
            </w:r>
          </w:p>
        </w:tc>
        <w:tc>
          <w:tcPr>
            <w:tcW w:w="1336" w:type="dxa"/>
            <w:shd w:val="clear" w:color="auto" w:fill="BFBFBF" w:themeFill="background1" w:themeFillShade="BF"/>
          </w:tcPr>
          <w:p w14:paraId="4DD4EF7E" w14:textId="26EE3609" w:rsidR="00F238E0" w:rsidRPr="00F238E0" w:rsidRDefault="00F238E0" w:rsidP="00F238E0">
            <w:pPr>
              <w:spacing w:after="0" w:line="240" w:lineRule="auto"/>
              <w:jc w:val="center"/>
              <w:rPr>
                <w:b/>
                <w:sz w:val="20"/>
                <w:szCs w:val="20"/>
              </w:rPr>
            </w:pPr>
            <w:r w:rsidRPr="00F238E0">
              <w:rPr>
                <w:b/>
                <w:sz w:val="20"/>
                <w:szCs w:val="20"/>
              </w:rPr>
              <w:t xml:space="preserve">State </w:t>
            </w:r>
            <w:r w:rsidR="00DF4DE7">
              <w:rPr>
                <w:b/>
                <w:sz w:val="20"/>
                <w:szCs w:val="20"/>
              </w:rPr>
              <w:t>(</w:t>
            </w:r>
            <w:r w:rsidRPr="00F238E0">
              <w:rPr>
                <w:b/>
                <w:sz w:val="20"/>
                <w:szCs w:val="20"/>
              </w:rPr>
              <w:t>2018</w:t>
            </w:r>
            <w:r w:rsidR="00DF4DE7">
              <w:rPr>
                <w:b/>
                <w:sz w:val="20"/>
                <w:szCs w:val="20"/>
              </w:rPr>
              <w:t>)</w:t>
            </w:r>
          </w:p>
        </w:tc>
      </w:tr>
      <w:tr w:rsidR="00F238E0" w:rsidRPr="00F238E0" w14:paraId="709904F1" w14:textId="77777777" w:rsidTr="002275B8">
        <w:tc>
          <w:tcPr>
            <w:tcW w:w="1255" w:type="dxa"/>
          </w:tcPr>
          <w:p w14:paraId="505D08AF" w14:textId="77777777" w:rsidR="00F238E0" w:rsidRPr="00F238E0" w:rsidRDefault="00F238E0" w:rsidP="00F238E0">
            <w:pPr>
              <w:spacing w:after="0" w:line="240" w:lineRule="auto"/>
              <w:jc w:val="center"/>
              <w:rPr>
                <w:rFonts w:cs="Times New Roman"/>
                <w:sz w:val="20"/>
                <w:szCs w:val="20"/>
              </w:rPr>
            </w:pPr>
            <w:r w:rsidRPr="00F238E0">
              <w:rPr>
                <w:rFonts w:cs="Times New Roman"/>
                <w:sz w:val="20"/>
                <w:szCs w:val="20"/>
              </w:rPr>
              <w:t>10</w:t>
            </w:r>
          </w:p>
        </w:tc>
        <w:tc>
          <w:tcPr>
            <w:tcW w:w="1415" w:type="dxa"/>
          </w:tcPr>
          <w:p w14:paraId="1C230B00" w14:textId="77777777" w:rsidR="00F238E0" w:rsidRPr="00F238E0" w:rsidRDefault="00F238E0" w:rsidP="00F238E0">
            <w:pPr>
              <w:spacing w:after="0" w:line="240" w:lineRule="auto"/>
              <w:jc w:val="center"/>
              <w:rPr>
                <w:sz w:val="20"/>
                <w:szCs w:val="20"/>
              </w:rPr>
            </w:pPr>
            <w:r w:rsidRPr="00F238E0">
              <w:rPr>
                <w:sz w:val="20"/>
                <w:szCs w:val="20"/>
              </w:rPr>
              <w:t>496</w:t>
            </w:r>
          </w:p>
        </w:tc>
        <w:tc>
          <w:tcPr>
            <w:tcW w:w="1336" w:type="dxa"/>
          </w:tcPr>
          <w:p w14:paraId="0769C849" w14:textId="77777777" w:rsidR="00F238E0" w:rsidRPr="00F238E0" w:rsidRDefault="00F238E0" w:rsidP="00F238E0">
            <w:pPr>
              <w:spacing w:after="0" w:line="240" w:lineRule="auto"/>
              <w:jc w:val="center"/>
              <w:rPr>
                <w:sz w:val="20"/>
                <w:szCs w:val="20"/>
              </w:rPr>
            </w:pPr>
            <w:r w:rsidRPr="00F238E0">
              <w:rPr>
                <w:sz w:val="20"/>
                <w:szCs w:val="20"/>
              </w:rPr>
              <w:t>49.0</w:t>
            </w:r>
          </w:p>
        </w:tc>
        <w:tc>
          <w:tcPr>
            <w:tcW w:w="1336" w:type="dxa"/>
          </w:tcPr>
          <w:p w14:paraId="00353E5D" w14:textId="77777777" w:rsidR="00F238E0" w:rsidRPr="00F238E0" w:rsidRDefault="00F238E0" w:rsidP="00F238E0">
            <w:pPr>
              <w:spacing w:after="0" w:line="240" w:lineRule="auto"/>
              <w:jc w:val="center"/>
              <w:rPr>
                <w:sz w:val="20"/>
                <w:szCs w:val="20"/>
              </w:rPr>
            </w:pPr>
            <w:r w:rsidRPr="00F238E0">
              <w:rPr>
                <w:sz w:val="20"/>
                <w:szCs w:val="20"/>
              </w:rPr>
              <w:t>49.9</w:t>
            </w:r>
          </w:p>
        </w:tc>
        <w:tc>
          <w:tcPr>
            <w:tcW w:w="1336" w:type="dxa"/>
          </w:tcPr>
          <w:p w14:paraId="15A61ED9" w14:textId="77777777" w:rsidR="00F238E0" w:rsidRPr="00F238E0" w:rsidRDefault="00F238E0" w:rsidP="00F238E0">
            <w:pPr>
              <w:spacing w:after="0" w:line="240" w:lineRule="auto"/>
              <w:jc w:val="center"/>
              <w:rPr>
                <w:sz w:val="20"/>
                <w:szCs w:val="20"/>
              </w:rPr>
            </w:pPr>
            <w:r w:rsidRPr="00F238E0">
              <w:rPr>
                <w:sz w:val="20"/>
                <w:szCs w:val="20"/>
              </w:rPr>
              <w:t>495</w:t>
            </w:r>
          </w:p>
        </w:tc>
        <w:tc>
          <w:tcPr>
            <w:tcW w:w="1336" w:type="dxa"/>
          </w:tcPr>
          <w:p w14:paraId="20FA32FE" w14:textId="77777777" w:rsidR="00F238E0" w:rsidRPr="00F238E0" w:rsidRDefault="00F238E0" w:rsidP="00F238E0">
            <w:pPr>
              <w:spacing w:after="0" w:line="240" w:lineRule="auto"/>
              <w:jc w:val="center"/>
              <w:rPr>
                <w:sz w:val="20"/>
                <w:szCs w:val="20"/>
              </w:rPr>
            </w:pPr>
            <w:r w:rsidRPr="00F238E0">
              <w:rPr>
                <w:sz w:val="20"/>
                <w:szCs w:val="20"/>
              </w:rPr>
              <w:t>50.3</w:t>
            </w:r>
          </w:p>
        </w:tc>
        <w:tc>
          <w:tcPr>
            <w:tcW w:w="1336" w:type="dxa"/>
          </w:tcPr>
          <w:p w14:paraId="3982F90C" w14:textId="77777777" w:rsidR="00F238E0" w:rsidRPr="00F238E0" w:rsidRDefault="00F238E0" w:rsidP="00F238E0">
            <w:pPr>
              <w:spacing w:after="0" w:line="240" w:lineRule="auto"/>
              <w:jc w:val="center"/>
              <w:rPr>
                <w:sz w:val="20"/>
                <w:szCs w:val="20"/>
              </w:rPr>
            </w:pPr>
            <w:r w:rsidRPr="00F238E0">
              <w:rPr>
                <w:sz w:val="20"/>
                <w:szCs w:val="20"/>
              </w:rPr>
              <w:t>49.9</w:t>
            </w:r>
          </w:p>
        </w:tc>
      </w:tr>
    </w:tbl>
    <w:p w14:paraId="395F8B9C" w14:textId="52E9EC95" w:rsidR="00F238E0" w:rsidRDefault="00F238E0" w:rsidP="00F238E0">
      <w:pPr>
        <w:spacing w:after="0"/>
        <w:rPr>
          <w:rFonts w:cs="Times New Roman"/>
        </w:rPr>
      </w:pPr>
    </w:p>
    <w:tbl>
      <w:tblPr>
        <w:tblStyle w:val="TableGrid5"/>
        <w:tblW w:w="0" w:type="auto"/>
        <w:tblLook w:val="04A0" w:firstRow="1" w:lastRow="0" w:firstColumn="1" w:lastColumn="0" w:noHBand="0" w:noVBand="1"/>
        <w:tblCaption w:val="Table 7: Greater Lowell RVTSD"/>
        <w:tblDescription w:val="MCAS ELA and Math Percent Scoring Proficient or Advanced in Grade 10, 2018&#10;"/>
      </w:tblPr>
      <w:tblGrid>
        <w:gridCol w:w="3123"/>
        <w:gridCol w:w="3117"/>
        <w:gridCol w:w="3120"/>
      </w:tblGrid>
      <w:tr w:rsidR="00F238E0" w:rsidRPr="00F238E0" w14:paraId="2CD195A3" w14:textId="77777777" w:rsidTr="008F3D3B">
        <w:tc>
          <w:tcPr>
            <w:tcW w:w="9360" w:type="dxa"/>
            <w:gridSpan w:val="3"/>
            <w:tcBorders>
              <w:top w:val="nil"/>
              <w:left w:val="nil"/>
              <w:right w:val="nil"/>
            </w:tcBorders>
          </w:tcPr>
          <w:p w14:paraId="217BB578" w14:textId="2376C556" w:rsidR="00F238E0" w:rsidRPr="00F238E0" w:rsidRDefault="00F238E0" w:rsidP="00F238E0">
            <w:pPr>
              <w:spacing w:after="0" w:line="240" w:lineRule="auto"/>
              <w:jc w:val="center"/>
              <w:rPr>
                <w:b/>
                <w:sz w:val="20"/>
                <w:szCs w:val="20"/>
              </w:rPr>
            </w:pPr>
            <w:r w:rsidRPr="00F238E0">
              <w:rPr>
                <w:b/>
                <w:sz w:val="20"/>
                <w:szCs w:val="20"/>
              </w:rPr>
              <w:lastRenderedPageBreak/>
              <w:t xml:space="preserve">Table </w:t>
            </w:r>
            <w:r w:rsidR="00C829FE">
              <w:rPr>
                <w:b/>
                <w:sz w:val="20"/>
                <w:szCs w:val="20"/>
              </w:rPr>
              <w:t>7</w:t>
            </w:r>
            <w:r w:rsidRPr="00F238E0">
              <w:rPr>
                <w:b/>
                <w:sz w:val="20"/>
                <w:szCs w:val="20"/>
              </w:rPr>
              <w:t xml:space="preserve">: </w:t>
            </w:r>
            <w:r w:rsidRPr="00F238E0">
              <w:rPr>
                <w:rFonts w:cs="Times New Roman"/>
                <w:b/>
                <w:sz w:val="20"/>
                <w:szCs w:val="20"/>
              </w:rPr>
              <w:t>Greater Lowell RVTSD</w:t>
            </w:r>
          </w:p>
          <w:p w14:paraId="21ED6F3F" w14:textId="77777777" w:rsidR="00F238E0" w:rsidRPr="00F238E0" w:rsidRDefault="00F238E0" w:rsidP="00F238E0">
            <w:pPr>
              <w:spacing w:after="0" w:line="240" w:lineRule="auto"/>
              <w:jc w:val="center"/>
            </w:pPr>
            <w:r w:rsidRPr="00F238E0">
              <w:rPr>
                <w:b/>
                <w:sz w:val="20"/>
                <w:szCs w:val="20"/>
              </w:rPr>
              <w:t>MCAS ELA and Math Percent Scoring Proficient or Advanced in Grade 10, 2018</w:t>
            </w:r>
          </w:p>
        </w:tc>
      </w:tr>
      <w:tr w:rsidR="00F238E0" w:rsidRPr="00F238E0" w14:paraId="4653ED92" w14:textId="77777777" w:rsidTr="008F3D3B">
        <w:tc>
          <w:tcPr>
            <w:tcW w:w="3123" w:type="dxa"/>
            <w:shd w:val="clear" w:color="auto" w:fill="BFBFBF" w:themeFill="background1" w:themeFillShade="BF"/>
          </w:tcPr>
          <w:p w14:paraId="7F664835" w14:textId="77777777" w:rsidR="00F238E0" w:rsidRPr="00F238E0" w:rsidRDefault="00F238E0" w:rsidP="00EE12FF">
            <w:pPr>
              <w:spacing w:after="0" w:line="240" w:lineRule="auto"/>
              <w:rPr>
                <w:rFonts w:ascii="Calibri" w:hAnsi="Calibri"/>
                <w:b/>
                <w:sz w:val="20"/>
                <w:szCs w:val="20"/>
              </w:rPr>
            </w:pPr>
            <w:r w:rsidRPr="00F238E0">
              <w:rPr>
                <w:rFonts w:ascii="Calibri" w:hAnsi="Calibri"/>
                <w:b/>
                <w:sz w:val="20"/>
                <w:szCs w:val="20"/>
              </w:rPr>
              <w:t>School</w:t>
            </w:r>
          </w:p>
        </w:tc>
        <w:tc>
          <w:tcPr>
            <w:tcW w:w="3117" w:type="dxa"/>
            <w:shd w:val="clear" w:color="auto" w:fill="BFBFBF" w:themeFill="background1" w:themeFillShade="BF"/>
          </w:tcPr>
          <w:p w14:paraId="11ED09B9" w14:textId="77777777" w:rsidR="00F238E0" w:rsidRPr="00F238E0" w:rsidRDefault="00F238E0" w:rsidP="00F238E0">
            <w:pPr>
              <w:spacing w:after="0" w:line="240" w:lineRule="auto"/>
              <w:jc w:val="center"/>
              <w:rPr>
                <w:b/>
                <w:sz w:val="20"/>
                <w:szCs w:val="20"/>
              </w:rPr>
            </w:pPr>
            <w:r w:rsidRPr="00F238E0">
              <w:rPr>
                <w:b/>
                <w:sz w:val="20"/>
                <w:szCs w:val="20"/>
              </w:rPr>
              <w:t>ELA</w:t>
            </w:r>
          </w:p>
        </w:tc>
        <w:tc>
          <w:tcPr>
            <w:tcW w:w="3120" w:type="dxa"/>
            <w:shd w:val="clear" w:color="auto" w:fill="BFBFBF" w:themeFill="background1" w:themeFillShade="BF"/>
          </w:tcPr>
          <w:p w14:paraId="4D9ACA69" w14:textId="77777777" w:rsidR="00F238E0" w:rsidRPr="00F238E0" w:rsidRDefault="00F238E0" w:rsidP="00F238E0">
            <w:pPr>
              <w:spacing w:after="0" w:line="240" w:lineRule="auto"/>
              <w:jc w:val="center"/>
              <w:rPr>
                <w:b/>
                <w:sz w:val="20"/>
                <w:szCs w:val="20"/>
              </w:rPr>
            </w:pPr>
            <w:r w:rsidRPr="00F238E0">
              <w:rPr>
                <w:b/>
                <w:sz w:val="20"/>
                <w:szCs w:val="20"/>
              </w:rPr>
              <w:t>Math</w:t>
            </w:r>
          </w:p>
        </w:tc>
      </w:tr>
      <w:tr w:rsidR="00F238E0" w:rsidRPr="00F238E0" w14:paraId="57D33724" w14:textId="77777777" w:rsidTr="008F3D3B">
        <w:tc>
          <w:tcPr>
            <w:tcW w:w="3123" w:type="dxa"/>
          </w:tcPr>
          <w:p w14:paraId="1CCDC233" w14:textId="77777777" w:rsidR="00F238E0" w:rsidRPr="00F238E0" w:rsidRDefault="00F238E0" w:rsidP="00F238E0">
            <w:pPr>
              <w:spacing w:after="0" w:line="240" w:lineRule="auto"/>
              <w:rPr>
                <w:rFonts w:ascii="Calibri" w:hAnsi="Calibri"/>
                <w:sz w:val="20"/>
                <w:szCs w:val="20"/>
              </w:rPr>
            </w:pPr>
            <w:r w:rsidRPr="00F238E0">
              <w:rPr>
                <w:rFonts w:ascii="Calibri" w:hAnsi="Calibri"/>
                <w:sz w:val="20"/>
                <w:szCs w:val="20"/>
              </w:rPr>
              <w:t>Greater Lowell RVTSD</w:t>
            </w:r>
          </w:p>
        </w:tc>
        <w:tc>
          <w:tcPr>
            <w:tcW w:w="3117" w:type="dxa"/>
          </w:tcPr>
          <w:p w14:paraId="1C9FCEEF" w14:textId="77777777" w:rsidR="00F238E0" w:rsidRPr="00F238E0" w:rsidRDefault="00F238E0" w:rsidP="00F238E0">
            <w:pPr>
              <w:spacing w:after="0" w:line="240" w:lineRule="auto"/>
              <w:jc w:val="center"/>
              <w:rPr>
                <w:rFonts w:ascii="Calibri" w:hAnsi="Calibri"/>
                <w:sz w:val="20"/>
                <w:szCs w:val="20"/>
              </w:rPr>
            </w:pPr>
            <w:r w:rsidRPr="00F238E0">
              <w:rPr>
                <w:rFonts w:ascii="Calibri" w:hAnsi="Calibri"/>
                <w:sz w:val="20"/>
                <w:szCs w:val="20"/>
              </w:rPr>
              <w:t>91%</w:t>
            </w:r>
          </w:p>
        </w:tc>
        <w:tc>
          <w:tcPr>
            <w:tcW w:w="3120" w:type="dxa"/>
          </w:tcPr>
          <w:p w14:paraId="39D26757" w14:textId="77777777" w:rsidR="00F238E0" w:rsidRPr="00F238E0" w:rsidRDefault="00F238E0" w:rsidP="00F238E0">
            <w:pPr>
              <w:spacing w:after="0" w:line="240" w:lineRule="auto"/>
              <w:jc w:val="center"/>
              <w:rPr>
                <w:rFonts w:ascii="Calibri" w:hAnsi="Calibri"/>
                <w:sz w:val="20"/>
                <w:szCs w:val="20"/>
              </w:rPr>
            </w:pPr>
            <w:r w:rsidRPr="00F238E0">
              <w:rPr>
                <w:rFonts w:ascii="Calibri" w:hAnsi="Calibri"/>
                <w:sz w:val="20"/>
                <w:szCs w:val="20"/>
              </w:rPr>
              <w:t>69%</w:t>
            </w:r>
          </w:p>
        </w:tc>
      </w:tr>
      <w:tr w:rsidR="00F238E0" w:rsidRPr="00F238E0" w14:paraId="02419404" w14:textId="77777777" w:rsidTr="008F3D3B">
        <w:tc>
          <w:tcPr>
            <w:tcW w:w="3123" w:type="dxa"/>
            <w:shd w:val="clear" w:color="auto" w:fill="BFBFBF" w:themeFill="background1" w:themeFillShade="BF"/>
          </w:tcPr>
          <w:p w14:paraId="5CF7454E" w14:textId="77777777" w:rsidR="00F238E0" w:rsidRPr="00F238E0" w:rsidRDefault="00F238E0" w:rsidP="00F238E0">
            <w:pPr>
              <w:spacing w:after="0" w:line="240" w:lineRule="auto"/>
              <w:rPr>
                <w:rFonts w:ascii="Calibri" w:hAnsi="Calibri"/>
                <w:sz w:val="20"/>
                <w:szCs w:val="20"/>
              </w:rPr>
            </w:pPr>
            <w:r w:rsidRPr="00F238E0">
              <w:rPr>
                <w:rFonts w:ascii="Calibri" w:hAnsi="Calibri"/>
                <w:sz w:val="20"/>
                <w:szCs w:val="20"/>
              </w:rPr>
              <w:t>State</w:t>
            </w:r>
          </w:p>
        </w:tc>
        <w:tc>
          <w:tcPr>
            <w:tcW w:w="3117" w:type="dxa"/>
            <w:shd w:val="clear" w:color="auto" w:fill="BFBFBF" w:themeFill="background1" w:themeFillShade="BF"/>
          </w:tcPr>
          <w:p w14:paraId="152AAA63" w14:textId="77777777" w:rsidR="00F238E0" w:rsidRPr="00F238E0" w:rsidRDefault="00F238E0" w:rsidP="00F238E0">
            <w:pPr>
              <w:spacing w:after="0" w:line="240" w:lineRule="auto"/>
              <w:jc w:val="center"/>
              <w:rPr>
                <w:rFonts w:ascii="Calibri" w:hAnsi="Calibri"/>
                <w:sz w:val="20"/>
                <w:szCs w:val="20"/>
              </w:rPr>
            </w:pPr>
            <w:r w:rsidRPr="00F238E0">
              <w:rPr>
                <w:rFonts w:ascii="Calibri" w:hAnsi="Calibri"/>
                <w:sz w:val="20"/>
                <w:szCs w:val="20"/>
              </w:rPr>
              <w:t>91%</w:t>
            </w:r>
          </w:p>
        </w:tc>
        <w:tc>
          <w:tcPr>
            <w:tcW w:w="3120" w:type="dxa"/>
            <w:shd w:val="clear" w:color="auto" w:fill="BFBFBF" w:themeFill="background1" w:themeFillShade="BF"/>
          </w:tcPr>
          <w:p w14:paraId="20D764C5" w14:textId="77777777" w:rsidR="00F238E0" w:rsidRPr="00F238E0" w:rsidRDefault="00F238E0" w:rsidP="00F238E0">
            <w:pPr>
              <w:spacing w:after="0" w:line="240" w:lineRule="auto"/>
              <w:jc w:val="center"/>
              <w:rPr>
                <w:rFonts w:ascii="Calibri" w:hAnsi="Calibri"/>
                <w:sz w:val="20"/>
                <w:szCs w:val="20"/>
              </w:rPr>
            </w:pPr>
            <w:r w:rsidRPr="00F238E0">
              <w:rPr>
                <w:rFonts w:ascii="Calibri" w:hAnsi="Calibri"/>
                <w:sz w:val="20"/>
                <w:szCs w:val="20"/>
              </w:rPr>
              <w:t>78%</w:t>
            </w:r>
          </w:p>
        </w:tc>
      </w:tr>
    </w:tbl>
    <w:p w14:paraId="28D804A4" w14:textId="5371B604" w:rsidR="00F238E0" w:rsidRDefault="00F238E0" w:rsidP="00F238E0">
      <w:pPr>
        <w:spacing w:after="0" w:line="240" w:lineRule="auto"/>
      </w:pPr>
    </w:p>
    <w:p w14:paraId="4C608F45" w14:textId="77777777" w:rsidR="00CD1EC3" w:rsidRPr="00F238E0" w:rsidRDefault="00CD1EC3" w:rsidP="00F238E0">
      <w:pPr>
        <w:spacing w:after="0" w:line="240" w:lineRule="auto"/>
      </w:pPr>
    </w:p>
    <w:tbl>
      <w:tblPr>
        <w:tblStyle w:val="TableGrid16"/>
        <w:tblW w:w="9558" w:type="dxa"/>
        <w:tblInd w:w="18" w:type="dxa"/>
        <w:tblLayout w:type="fixed"/>
        <w:tblLook w:val="04A0" w:firstRow="1" w:lastRow="0" w:firstColumn="1" w:lastColumn="0" w:noHBand="0" w:noVBand="1"/>
        <w:tblCaption w:val="Table 8: Greater Lowell RVTSD"/>
        <w:tblDescription w:val="MCAS Science Percent Scoring Proficient or Advanced by School and Grade, 2018&#10;"/>
      </w:tblPr>
      <w:tblGrid>
        <w:gridCol w:w="3330"/>
        <w:gridCol w:w="778"/>
        <w:gridCol w:w="779"/>
        <w:gridCol w:w="778"/>
        <w:gridCol w:w="779"/>
        <w:gridCol w:w="778"/>
        <w:gridCol w:w="779"/>
        <w:gridCol w:w="778"/>
        <w:gridCol w:w="779"/>
      </w:tblGrid>
      <w:tr w:rsidR="00F238E0" w:rsidRPr="00F238E0" w14:paraId="7258974B" w14:textId="77777777" w:rsidTr="002275B8">
        <w:tc>
          <w:tcPr>
            <w:tcW w:w="9558" w:type="dxa"/>
            <w:gridSpan w:val="9"/>
            <w:tcBorders>
              <w:top w:val="nil"/>
              <w:left w:val="nil"/>
              <w:right w:val="nil"/>
            </w:tcBorders>
          </w:tcPr>
          <w:p w14:paraId="0236E159" w14:textId="62F08AD5" w:rsidR="00F238E0" w:rsidRPr="00F238E0" w:rsidRDefault="00F238E0" w:rsidP="00F238E0">
            <w:pPr>
              <w:spacing w:after="0" w:line="240" w:lineRule="auto"/>
              <w:jc w:val="center"/>
              <w:rPr>
                <w:rFonts w:eastAsia="Times New Roman" w:cs="Times New Roman"/>
                <w:b/>
                <w:sz w:val="20"/>
                <w:szCs w:val="20"/>
              </w:rPr>
            </w:pPr>
            <w:r w:rsidRPr="00F238E0">
              <w:rPr>
                <w:rFonts w:eastAsia="Times New Roman" w:cs="Times New Roman"/>
                <w:b/>
                <w:sz w:val="20"/>
                <w:szCs w:val="20"/>
              </w:rPr>
              <w:t xml:space="preserve">Table </w:t>
            </w:r>
            <w:r w:rsidR="008F3D3B">
              <w:rPr>
                <w:rFonts w:eastAsia="Times New Roman" w:cs="Times New Roman"/>
                <w:b/>
                <w:sz w:val="20"/>
                <w:szCs w:val="20"/>
              </w:rPr>
              <w:t>8</w:t>
            </w:r>
            <w:r w:rsidRPr="00F238E0">
              <w:rPr>
                <w:rFonts w:eastAsia="Times New Roman" w:cs="Times New Roman"/>
                <w:b/>
                <w:sz w:val="20"/>
                <w:szCs w:val="20"/>
              </w:rPr>
              <w:t xml:space="preserve">: </w:t>
            </w:r>
            <w:r w:rsidRPr="00F238E0">
              <w:rPr>
                <w:rFonts w:cs="Times New Roman"/>
                <w:b/>
                <w:sz w:val="20"/>
                <w:szCs w:val="20"/>
              </w:rPr>
              <w:t>Greater Lowell RVTSD</w:t>
            </w:r>
          </w:p>
          <w:p w14:paraId="0E6FCEAE" w14:textId="77777777" w:rsidR="00F238E0" w:rsidRPr="00F238E0" w:rsidRDefault="00F238E0" w:rsidP="00F238E0">
            <w:pPr>
              <w:spacing w:after="0" w:line="240" w:lineRule="auto"/>
              <w:jc w:val="center"/>
              <w:rPr>
                <w:rFonts w:eastAsia="Times New Roman" w:cs="Times New Roman"/>
                <w:b/>
                <w:sz w:val="20"/>
                <w:szCs w:val="20"/>
              </w:rPr>
            </w:pPr>
            <w:r w:rsidRPr="00F238E0">
              <w:rPr>
                <w:rFonts w:eastAsia="Times New Roman" w:cs="Times New Roman"/>
                <w:b/>
                <w:sz w:val="20"/>
                <w:szCs w:val="20"/>
              </w:rPr>
              <w:t>MCAS Science Percent Scoring Proficient or Advanced by School and Grade, 2018</w:t>
            </w:r>
          </w:p>
        </w:tc>
      </w:tr>
      <w:tr w:rsidR="00F238E0" w:rsidRPr="00F238E0" w14:paraId="3D9AF89D" w14:textId="77777777" w:rsidTr="002275B8">
        <w:tc>
          <w:tcPr>
            <w:tcW w:w="3330" w:type="dxa"/>
            <w:shd w:val="clear" w:color="auto" w:fill="BFBFBF" w:themeFill="background1" w:themeFillShade="BF"/>
          </w:tcPr>
          <w:p w14:paraId="4BB0FDEC" w14:textId="77777777" w:rsidR="00F238E0" w:rsidRPr="00F238E0" w:rsidRDefault="00F238E0" w:rsidP="00EE12FF">
            <w:pPr>
              <w:spacing w:after="0" w:line="240" w:lineRule="auto"/>
              <w:rPr>
                <w:rFonts w:eastAsia="Times New Roman" w:cs="Times New Roman"/>
                <w:b/>
                <w:sz w:val="20"/>
                <w:szCs w:val="20"/>
              </w:rPr>
            </w:pPr>
            <w:r w:rsidRPr="00F238E0">
              <w:rPr>
                <w:rFonts w:eastAsia="Times New Roman" w:cs="Times New Roman"/>
                <w:b/>
                <w:sz w:val="20"/>
                <w:szCs w:val="20"/>
              </w:rPr>
              <w:t>School</w:t>
            </w:r>
          </w:p>
        </w:tc>
        <w:tc>
          <w:tcPr>
            <w:tcW w:w="778" w:type="dxa"/>
            <w:shd w:val="clear" w:color="auto" w:fill="BFBFBF" w:themeFill="background1" w:themeFillShade="BF"/>
          </w:tcPr>
          <w:p w14:paraId="600A334E" w14:textId="77777777" w:rsidR="00F238E0" w:rsidRPr="00F238E0" w:rsidRDefault="00F238E0" w:rsidP="00F238E0">
            <w:pPr>
              <w:spacing w:after="0" w:line="240" w:lineRule="auto"/>
              <w:jc w:val="center"/>
              <w:rPr>
                <w:rFonts w:eastAsia="Times New Roman" w:cs="Times New Roman"/>
                <w:b/>
                <w:sz w:val="20"/>
                <w:szCs w:val="20"/>
              </w:rPr>
            </w:pPr>
            <w:r w:rsidRPr="00F238E0">
              <w:rPr>
                <w:rFonts w:eastAsia="Times New Roman" w:cs="Times New Roman"/>
                <w:b/>
                <w:sz w:val="20"/>
                <w:szCs w:val="20"/>
              </w:rPr>
              <w:t>3</w:t>
            </w:r>
          </w:p>
        </w:tc>
        <w:tc>
          <w:tcPr>
            <w:tcW w:w="779" w:type="dxa"/>
            <w:shd w:val="clear" w:color="auto" w:fill="BFBFBF" w:themeFill="background1" w:themeFillShade="BF"/>
          </w:tcPr>
          <w:p w14:paraId="025F18BF" w14:textId="77777777" w:rsidR="00F238E0" w:rsidRPr="00F238E0" w:rsidRDefault="00F238E0" w:rsidP="00F238E0">
            <w:pPr>
              <w:spacing w:after="0" w:line="240" w:lineRule="auto"/>
              <w:jc w:val="center"/>
              <w:rPr>
                <w:rFonts w:eastAsia="Times New Roman" w:cs="Times New Roman"/>
                <w:b/>
                <w:sz w:val="20"/>
                <w:szCs w:val="20"/>
              </w:rPr>
            </w:pPr>
            <w:r w:rsidRPr="00F238E0">
              <w:rPr>
                <w:rFonts w:eastAsia="Times New Roman" w:cs="Times New Roman"/>
                <w:b/>
                <w:sz w:val="20"/>
                <w:szCs w:val="20"/>
              </w:rPr>
              <w:t>4</w:t>
            </w:r>
          </w:p>
        </w:tc>
        <w:tc>
          <w:tcPr>
            <w:tcW w:w="778" w:type="dxa"/>
            <w:shd w:val="clear" w:color="auto" w:fill="BFBFBF" w:themeFill="background1" w:themeFillShade="BF"/>
          </w:tcPr>
          <w:p w14:paraId="15450FF6" w14:textId="77777777" w:rsidR="00F238E0" w:rsidRPr="00F238E0" w:rsidRDefault="00F238E0" w:rsidP="00F238E0">
            <w:pPr>
              <w:spacing w:after="0" w:line="240" w:lineRule="auto"/>
              <w:jc w:val="center"/>
              <w:rPr>
                <w:rFonts w:eastAsia="Times New Roman" w:cs="Times New Roman"/>
                <w:b/>
                <w:sz w:val="20"/>
                <w:szCs w:val="20"/>
              </w:rPr>
            </w:pPr>
            <w:r w:rsidRPr="00F238E0">
              <w:rPr>
                <w:rFonts w:eastAsia="Times New Roman" w:cs="Times New Roman"/>
                <w:b/>
                <w:sz w:val="20"/>
                <w:szCs w:val="20"/>
              </w:rPr>
              <w:t>5</w:t>
            </w:r>
          </w:p>
        </w:tc>
        <w:tc>
          <w:tcPr>
            <w:tcW w:w="779" w:type="dxa"/>
            <w:shd w:val="clear" w:color="auto" w:fill="BFBFBF" w:themeFill="background1" w:themeFillShade="BF"/>
          </w:tcPr>
          <w:p w14:paraId="1582092B" w14:textId="77777777" w:rsidR="00F238E0" w:rsidRPr="00F238E0" w:rsidRDefault="00F238E0" w:rsidP="00F238E0">
            <w:pPr>
              <w:spacing w:after="0" w:line="240" w:lineRule="auto"/>
              <w:jc w:val="center"/>
              <w:rPr>
                <w:rFonts w:eastAsia="Times New Roman" w:cs="Times New Roman"/>
                <w:b/>
                <w:sz w:val="20"/>
                <w:szCs w:val="20"/>
              </w:rPr>
            </w:pPr>
            <w:r w:rsidRPr="00F238E0">
              <w:rPr>
                <w:rFonts w:eastAsia="Times New Roman" w:cs="Times New Roman"/>
                <w:b/>
                <w:sz w:val="20"/>
                <w:szCs w:val="20"/>
              </w:rPr>
              <w:t>6</w:t>
            </w:r>
          </w:p>
        </w:tc>
        <w:tc>
          <w:tcPr>
            <w:tcW w:w="778" w:type="dxa"/>
            <w:shd w:val="clear" w:color="auto" w:fill="BFBFBF" w:themeFill="background1" w:themeFillShade="BF"/>
          </w:tcPr>
          <w:p w14:paraId="38A674F6" w14:textId="77777777" w:rsidR="00F238E0" w:rsidRPr="00F238E0" w:rsidRDefault="00F238E0" w:rsidP="00F238E0">
            <w:pPr>
              <w:spacing w:after="0" w:line="240" w:lineRule="auto"/>
              <w:jc w:val="center"/>
              <w:rPr>
                <w:rFonts w:eastAsia="Times New Roman" w:cs="Times New Roman"/>
                <w:b/>
                <w:sz w:val="20"/>
                <w:szCs w:val="20"/>
              </w:rPr>
            </w:pPr>
            <w:r w:rsidRPr="00F238E0">
              <w:rPr>
                <w:rFonts w:eastAsia="Times New Roman" w:cs="Times New Roman"/>
                <w:b/>
                <w:sz w:val="20"/>
                <w:szCs w:val="20"/>
              </w:rPr>
              <w:t>7</w:t>
            </w:r>
          </w:p>
        </w:tc>
        <w:tc>
          <w:tcPr>
            <w:tcW w:w="779" w:type="dxa"/>
            <w:shd w:val="clear" w:color="auto" w:fill="BFBFBF" w:themeFill="background1" w:themeFillShade="BF"/>
          </w:tcPr>
          <w:p w14:paraId="64E1E000" w14:textId="77777777" w:rsidR="00F238E0" w:rsidRPr="00F238E0" w:rsidRDefault="00F238E0" w:rsidP="00F238E0">
            <w:pPr>
              <w:spacing w:after="0" w:line="240" w:lineRule="auto"/>
              <w:jc w:val="center"/>
              <w:rPr>
                <w:rFonts w:eastAsia="Times New Roman" w:cs="Times New Roman"/>
                <w:b/>
                <w:sz w:val="20"/>
                <w:szCs w:val="20"/>
              </w:rPr>
            </w:pPr>
            <w:r w:rsidRPr="00F238E0">
              <w:rPr>
                <w:rFonts w:eastAsia="Times New Roman" w:cs="Times New Roman"/>
                <w:b/>
                <w:sz w:val="20"/>
                <w:szCs w:val="20"/>
              </w:rPr>
              <w:t>8</w:t>
            </w:r>
          </w:p>
        </w:tc>
        <w:tc>
          <w:tcPr>
            <w:tcW w:w="778" w:type="dxa"/>
            <w:shd w:val="clear" w:color="auto" w:fill="BFBFBF" w:themeFill="background1" w:themeFillShade="BF"/>
          </w:tcPr>
          <w:p w14:paraId="485B49A6" w14:textId="77777777" w:rsidR="00F238E0" w:rsidRPr="00F238E0" w:rsidRDefault="00F238E0" w:rsidP="00F238E0">
            <w:pPr>
              <w:spacing w:after="0" w:line="240" w:lineRule="auto"/>
              <w:jc w:val="center"/>
              <w:rPr>
                <w:rFonts w:eastAsia="Times New Roman" w:cs="Times New Roman"/>
                <w:b/>
                <w:sz w:val="20"/>
                <w:szCs w:val="20"/>
              </w:rPr>
            </w:pPr>
            <w:r w:rsidRPr="00F238E0">
              <w:rPr>
                <w:rFonts w:eastAsia="Times New Roman" w:cs="Times New Roman"/>
                <w:b/>
                <w:sz w:val="20"/>
                <w:szCs w:val="20"/>
              </w:rPr>
              <w:t>10</w:t>
            </w:r>
          </w:p>
        </w:tc>
        <w:tc>
          <w:tcPr>
            <w:tcW w:w="779" w:type="dxa"/>
            <w:shd w:val="clear" w:color="auto" w:fill="BFBFBF" w:themeFill="background1" w:themeFillShade="BF"/>
          </w:tcPr>
          <w:p w14:paraId="7125437D" w14:textId="77777777" w:rsidR="00F238E0" w:rsidRPr="00F238E0" w:rsidRDefault="00F238E0" w:rsidP="00F238E0">
            <w:pPr>
              <w:spacing w:after="0" w:line="240" w:lineRule="auto"/>
              <w:jc w:val="center"/>
              <w:rPr>
                <w:rFonts w:eastAsia="Times New Roman" w:cs="Times New Roman"/>
                <w:b/>
                <w:sz w:val="20"/>
                <w:szCs w:val="20"/>
              </w:rPr>
            </w:pPr>
            <w:r w:rsidRPr="00F238E0">
              <w:rPr>
                <w:rFonts w:eastAsia="Times New Roman" w:cs="Times New Roman"/>
                <w:b/>
                <w:sz w:val="20"/>
                <w:szCs w:val="20"/>
              </w:rPr>
              <w:t>Total</w:t>
            </w:r>
          </w:p>
        </w:tc>
      </w:tr>
      <w:tr w:rsidR="00F238E0" w:rsidRPr="00F238E0" w14:paraId="20732EC3" w14:textId="77777777" w:rsidTr="002275B8">
        <w:tc>
          <w:tcPr>
            <w:tcW w:w="3330" w:type="dxa"/>
            <w:shd w:val="clear" w:color="auto" w:fill="auto"/>
          </w:tcPr>
          <w:p w14:paraId="7D406F94" w14:textId="71D84321" w:rsidR="00F238E0" w:rsidRPr="00F238E0" w:rsidRDefault="00F238E0" w:rsidP="00F238E0">
            <w:pPr>
              <w:spacing w:after="0" w:line="240" w:lineRule="auto"/>
              <w:rPr>
                <w:sz w:val="20"/>
                <w:szCs w:val="20"/>
              </w:rPr>
            </w:pPr>
            <w:r w:rsidRPr="00F238E0">
              <w:rPr>
                <w:sz w:val="20"/>
                <w:szCs w:val="20"/>
              </w:rPr>
              <w:t>Greater Lowell RVT</w:t>
            </w:r>
            <w:r w:rsidR="00BC0CF3">
              <w:rPr>
                <w:sz w:val="20"/>
                <w:szCs w:val="20"/>
              </w:rPr>
              <w:t>SD</w:t>
            </w:r>
          </w:p>
        </w:tc>
        <w:tc>
          <w:tcPr>
            <w:tcW w:w="778" w:type="dxa"/>
            <w:shd w:val="clear" w:color="auto" w:fill="auto"/>
          </w:tcPr>
          <w:p w14:paraId="2C058B16" w14:textId="77777777" w:rsidR="00F238E0" w:rsidRPr="00F238E0" w:rsidRDefault="00F238E0" w:rsidP="00F238E0">
            <w:pPr>
              <w:spacing w:after="0" w:line="240" w:lineRule="auto"/>
              <w:jc w:val="center"/>
              <w:rPr>
                <w:sz w:val="20"/>
                <w:szCs w:val="20"/>
              </w:rPr>
            </w:pPr>
            <w:r w:rsidRPr="00F238E0">
              <w:rPr>
                <w:sz w:val="20"/>
                <w:szCs w:val="20"/>
              </w:rPr>
              <w:t>--</w:t>
            </w:r>
          </w:p>
        </w:tc>
        <w:tc>
          <w:tcPr>
            <w:tcW w:w="779" w:type="dxa"/>
            <w:shd w:val="clear" w:color="auto" w:fill="auto"/>
          </w:tcPr>
          <w:p w14:paraId="6BB58A74" w14:textId="77777777" w:rsidR="00F238E0" w:rsidRPr="00F238E0" w:rsidRDefault="00F238E0" w:rsidP="00F238E0">
            <w:pPr>
              <w:spacing w:after="0" w:line="240" w:lineRule="auto"/>
              <w:jc w:val="center"/>
              <w:rPr>
                <w:sz w:val="20"/>
                <w:szCs w:val="20"/>
              </w:rPr>
            </w:pPr>
            <w:r w:rsidRPr="00F238E0">
              <w:rPr>
                <w:sz w:val="20"/>
                <w:szCs w:val="20"/>
              </w:rPr>
              <w:t>--</w:t>
            </w:r>
          </w:p>
        </w:tc>
        <w:tc>
          <w:tcPr>
            <w:tcW w:w="778" w:type="dxa"/>
            <w:shd w:val="clear" w:color="auto" w:fill="auto"/>
          </w:tcPr>
          <w:p w14:paraId="2E8D7E93" w14:textId="77777777" w:rsidR="00F238E0" w:rsidRPr="00F238E0" w:rsidRDefault="00F238E0" w:rsidP="00F238E0">
            <w:pPr>
              <w:spacing w:after="0" w:line="240" w:lineRule="auto"/>
              <w:jc w:val="center"/>
              <w:rPr>
                <w:sz w:val="20"/>
                <w:szCs w:val="20"/>
              </w:rPr>
            </w:pPr>
            <w:r w:rsidRPr="00F238E0">
              <w:rPr>
                <w:sz w:val="20"/>
                <w:szCs w:val="20"/>
              </w:rPr>
              <w:t>--</w:t>
            </w:r>
          </w:p>
        </w:tc>
        <w:tc>
          <w:tcPr>
            <w:tcW w:w="779" w:type="dxa"/>
            <w:shd w:val="clear" w:color="auto" w:fill="auto"/>
          </w:tcPr>
          <w:p w14:paraId="053D9FC1" w14:textId="77777777" w:rsidR="00F238E0" w:rsidRPr="00F238E0" w:rsidRDefault="00F238E0" w:rsidP="00F238E0">
            <w:pPr>
              <w:spacing w:after="0" w:line="240" w:lineRule="auto"/>
              <w:jc w:val="center"/>
              <w:rPr>
                <w:sz w:val="20"/>
                <w:szCs w:val="20"/>
              </w:rPr>
            </w:pPr>
            <w:r w:rsidRPr="00F238E0">
              <w:rPr>
                <w:sz w:val="20"/>
                <w:szCs w:val="20"/>
              </w:rPr>
              <w:t>--</w:t>
            </w:r>
          </w:p>
        </w:tc>
        <w:tc>
          <w:tcPr>
            <w:tcW w:w="778" w:type="dxa"/>
            <w:shd w:val="clear" w:color="auto" w:fill="auto"/>
          </w:tcPr>
          <w:p w14:paraId="28265421" w14:textId="77777777" w:rsidR="00F238E0" w:rsidRPr="00F238E0" w:rsidRDefault="00F238E0" w:rsidP="00F238E0">
            <w:pPr>
              <w:spacing w:after="0" w:line="240" w:lineRule="auto"/>
              <w:jc w:val="center"/>
              <w:rPr>
                <w:sz w:val="20"/>
                <w:szCs w:val="20"/>
              </w:rPr>
            </w:pPr>
            <w:r w:rsidRPr="00F238E0">
              <w:rPr>
                <w:sz w:val="20"/>
                <w:szCs w:val="20"/>
              </w:rPr>
              <w:t>--</w:t>
            </w:r>
          </w:p>
        </w:tc>
        <w:tc>
          <w:tcPr>
            <w:tcW w:w="779" w:type="dxa"/>
            <w:shd w:val="clear" w:color="auto" w:fill="auto"/>
          </w:tcPr>
          <w:p w14:paraId="6176457C" w14:textId="77777777" w:rsidR="00F238E0" w:rsidRPr="00F238E0" w:rsidRDefault="00F238E0" w:rsidP="00F238E0">
            <w:pPr>
              <w:spacing w:after="0" w:line="240" w:lineRule="auto"/>
              <w:jc w:val="center"/>
              <w:rPr>
                <w:sz w:val="20"/>
                <w:szCs w:val="20"/>
              </w:rPr>
            </w:pPr>
            <w:r w:rsidRPr="00F238E0">
              <w:rPr>
                <w:sz w:val="20"/>
                <w:szCs w:val="20"/>
              </w:rPr>
              <w:t>--</w:t>
            </w:r>
          </w:p>
        </w:tc>
        <w:tc>
          <w:tcPr>
            <w:tcW w:w="778" w:type="dxa"/>
            <w:shd w:val="clear" w:color="auto" w:fill="auto"/>
          </w:tcPr>
          <w:p w14:paraId="11549B8A" w14:textId="77777777" w:rsidR="00F238E0" w:rsidRPr="00F238E0" w:rsidRDefault="00F238E0" w:rsidP="00F238E0">
            <w:pPr>
              <w:spacing w:after="0" w:line="240" w:lineRule="auto"/>
              <w:jc w:val="center"/>
              <w:rPr>
                <w:sz w:val="20"/>
                <w:szCs w:val="20"/>
              </w:rPr>
            </w:pPr>
            <w:r w:rsidRPr="00F238E0">
              <w:rPr>
                <w:sz w:val="20"/>
                <w:szCs w:val="20"/>
              </w:rPr>
              <w:t>66%</w:t>
            </w:r>
          </w:p>
        </w:tc>
        <w:tc>
          <w:tcPr>
            <w:tcW w:w="779" w:type="dxa"/>
            <w:shd w:val="clear" w:color="auto" w:fill="auto"/>
          </w:tcPr>
          <w:p w14:paraId="75DFA96A" w14:textId="77777777" w:rsidR="00F238E0" w:rsidRPr="00F238E0" w:rsidRDefault="00F238E0" w:rsidP="00F238E0">
            <w:pPr>
              <w:spacing w:after="0" w:line="240" w:lineRule="auto"/>
              <w:jc w:val="center"/>
              <w:rPr>
                <w:sz w:val="20"/>
                <w:szCs w:val="20"/>
              </w:rPr>
            </w:pPr>
            <w:r w:rsidRPr="00F238E0">
              <w:rPr>
                <w:sz w:val="20"/>
                <w:szCs w:val="20"/>
              </w:rPr>
              <w:t>66%</w:t>
            </w:r>
          </w:p>
        </w:tc>
      </w:tr>
      <w:tr w:rsidR="00F238E0" w:rsidRPr="00F238E0" w14:paraId="271F61FB" w14:textId="77777777" w:rsidTr="002275B8">
        <w:tc>
          <w:tcPr>
            <w:tcW w:w="3330" w:type="dxa"/>
            <w:shd w:val="clear" w:color="auto" w:fill="BFBFBF" w:themeFill="background1" w:themeFillShade="BF"/>
          </w:tcPr>
          <w:p w14:paraId="7DD5AE00" w14:textId="77777777" w:rsidR="00F238E0" w:rsidRPr="00F238E0" w:rsidRDefault="00F238E0" w:rsidP="00F238E0">
            <w:pPr>
              <w:spacing w:after="0" w:line="240" w:lineRule="auto"/>
              <w:rPr>
                <w:sz w:val="20"/>
                <w:szCs w:val="20"/>
              </w:rPr>
            </w:pPr>
            <w:r w:rsidRPr="00F238E0">
              <w:rPr>
                <w:sz w:val="20"/>
                <w:szCs w:val="20"/>
              </w:rPr>
              <w:t>State</w:t>
            </w:r>
          </w:p>
        </w:tc>
        <w:tc>
          <w:tcPr>
            <w:tcW w:w="778" w:type="dxa"/>
            <w:shd w:val="clear" w:color="auto" w:fill="BFBFBF" w:themeFill="background1" w:themeFillShade="BF"/>
          </w:tcPr>
          <w:p w14:paraId="09813AED" w14:textId="77777777" w:rsidR="00F238E0" w:rsidRPr="00F238E0" w:rsidRDefault="00F238E0" w:rsidP="00F238E0">
            <w:pPr>
              <w:spacing w:after="0" w:line="240" w:lineRule="auto"/>
              <w:jc w:val="center"/>
              <w:rPr>
                <w:sz w:val="20"/>
                <w:szCs w:val="20"/>
              </w:rPr>
            </w:pPr>
            <w:r w:rsidRPr="00F238E0">
              <w:rPr>
                <w:sz w:val="20"/>
                <w:szCs w:val="20"/>
              </w:rPr>
              <w:t>--</w:t>
            </w:r>
          </w:p>
        </w:tc>
        <w:tc>
          <w:tcPr>
            <w:tcW w:w="779" w:type="dxa"/>
            <w:shd w:val="clear" w:color="auto" w:fill="BFBFBF" w:themeFill="background1" w:themeFillShade="BF"/>
          </w:tcPr>
          <w:p w14:paraId="3DBE5291" w14:textId="77777777" w:rsidR="00F238E0" w:rsidRPr="00F238E0" w:rsidRDefault="00F238E0" w:rsidP="00F238E0">
            <w:pPr>
              <w:spacing w:after="0" w:line="240" w:lineRule="auto"/>
              <w:jc w:val="center"/>
              <w:rPr>
                <w:sz w:val="20"/>
                <w:szCs w:val="20"/>
              </w:rPr>
            </w:pPr>
            <w:r w:rsidRPr="00F238E0">
              <w:rPr>
                <w:sz w:val="20"/>
                <w:szCs w:val="20"/>
              </w:rPr>
              <w:t>--</w:t>
            </w:r>
          </w:p>
        </w:tc>
        <w:tc>
          <w:tcPr>
            <w:tcW w:w="778" w:type="dxa"/>
            <w:shd w:val="clear" w:color="auto" w:fill="BFBFBF" w:themeFill="background1" w:themeFillShade="BF"/>
          </w:tcPr>
          <w:p w14:paraId="49724E8E" w14:textId="77777777" w:rsidR="00F238E0" w:rsidRPr="00F238E0" w:rsidRDefault="00F238E0" w:rsidP="00F238E0">
            <w:pPr>
              <w:spacing w:after="0" w:line="240" w:lineRule="auto"/>
              <w:jc w:val="center"/>
              <w:rPr>
                <w:sz w:val="20"/>
                <w:szCs w:val="20"/>
              </w:rPr>
            </w:pPr>
            <w:r w:rsidRPr="00F238E0">
              <w:rPr>
                <w:sz w:val="20"/>
                <w:szCs w:val="20"/>
              </w:rPr>
              <w:t>47%</w:t>
            </w:r>
          </w:p>
        </w:tc>
        <w:tc>
          <w:tcPr>
            <w:tcW w:w="779" w:type="dxa"/>
            <w:shd w:val="clear" w:color="auto" w:fill="BFBFBF" w:themeFill="background1" w:themeFillShade="BF"/>
          </w:tcPr>
          <w:p w14:paraId="413C7B2C" w14:textId="77777777" w:rsidR="00F238E0" w:rsidRPr="00F238E0" w:rsidRDefault="00F238E0" w:rsidP="00F238E0">
            <w:pPr>
              <w:spacing w:after="0" w:line="240" w:lineRule="auto"/>
              <w:jc w:val="center"/>
              <w:rPr>
                <w:sz w:val="20"/>
                <w:szCs w:val="20"/>
              </w:rPr>
            </w:pPr>
            <w:r w:rsidRPr="00F238E0">
              <w:rPr>
                <w:sz w:val="20"/>
                <w:szCs w:val="20"/>
              </w:rPr>
              <w:t>--</w:t>
            </w:r>
          </w:p>
        </w:tc>
        <w:tc>
          <w:tcPr>
            <w:tcW w:w="778" w:type="dxa"/>
            <w:shd w:val="clear" w:color="auto" w:fill="BFBFBF" w:themeFill="background1" w:themeFillShade="BF"/>
          </w:tcPr>
          <w:p w14:paraId="484E1BCE" w14:textId="77777777" w:rsidR="00F238E0" w:rsidRPr="00F238E0" w:rsidRDefault="00F238E0" w:rsidP="00F238E0">
            <w:pPr>
              <w:spacing w:after="0" w:line="240" w:lineRule="auto"/>
              <w:jc w:val="center"/>
              <w:rPr>
                <w:sz w:val="20"/>
                <w:szCs w:val="20"/>
              </w:rPr>
            </w:pPr>
            <w:r w:rsidRPr="00F238E0">
              <w:rPr>
                <w:sz w:val="20"/>
                <w:szCs w:val="20"/>
              </w:rPr>
              <w:t>--</w:t>
            </w:r>
          </w:p>
        </w:tc>
        <w:tc>
          <w:tcPr>
            <w:tcW w:w="779" w:type="dxa"/>
            <w:shd w:val="clear" w:color="auto" w:fill="BFBFBF" w:themeFill="background1" w:themeFillShade="BF"/>
          </w:tcPr>
          <w:p w14:paraId="778D78FC" w14:textId="77777777" w:rsidR="00F238E0" w:rsidRPr="00F238E0" w:rsidRDefault="00F238E0" w:rsidP="00F238E0">
            <w:pPr>
              <w:spacing w:after="0" w:line="240" w:lineRule="auto"/>
              <w:jc w:val="center"/>
              <w:rPr>
                <w:sz w:val="20"/>
                <w:szCs w:val="20"/>
              </w:rPr>
            </w:pPr>
            <w:r w:rsidRPr="00F238E0">
              <w:rPr>
                <w:sz w:val="20"/>
                <w:szCs w:val="20"/>
              </w:rPr>
              <w:t>35%</w:t>
            </w:r>
          </w:p>
        </w:tc>
        <w:tc>
          <w:tcPr>
            <w:tcW w:w="778" w:type="dxa"/>
            <w:shd w:val="clear" w:color="auto" w:fill="BFBFBF" w:themeFill="background1" w:themeFillShade="BF"/>
          </w:tcPr>
          <w:p w14:paraId="096762DF" w14:textId="77777777" w:rsidR="00F238E0" w:rsidRPr="00F238E0" w:rsidRDefault="00F238E0" w:rsidP="00F238E0">
            <w:pPr>
              <w:spacing w:after="0" w:line="240" w:lineRule="auto"/>
              <w:jc w:val="center"/>
              <w:rPr>
                <w:sz w:val="20"/>
                <w:szCs w:val="20"/>
              </w:rPr>
            </w:pPr>
            <w:r w:rsidRPr="00F238E0">
              <w:rPr>
                <w:sz w:val="20"/>
                <w:szCs w:val="20"/>
              </w:rPr>
              <w:t>74%</w:t>
            </w:r>
          </w:p>
        </w:tc>
        <w:tc>
          <w:tcPr>
            <w:tcW w:w="779" w:type="dxa"/>
            <w:shd w:val="clear" w:color="auto" w:fill="BFBFBF" w:themeFill="background1" w:themeFillShade="BF"/>
          </w:tcPr>
          <w:p w14:paraId="5E48BA49" w14:textId="77777777" w:rsidR="00F238E0" w:rsidRPr="00F238E0" w:rsidRDefault="00F238E0" w:rsidP="00F238E0">
            <w:pPr>
              <w:spacing w:after="0" w:line="240" w:lineRule="auto"/>
              <w:jc w:val="center"/>
              <w:rPr>
                <w:sz w:val="20"/>
                <w:szCs w:val="20"/>
              </w:rPr>
            </w:pPr>
            <w:r w:rsidRPr="00F238E0">
              <w:rPr>
                <w:sz w:val="20"/>
                <w:szCs w:val="20"/>
              </w:rPr>
              <w:t>52%</w:t>
            </w:r>
          </w:p>
        </w:tc>
      </w:tr>
    </w:tbl>
    <w:p w14:paraId="79FE9D64" w14:textId="77777777" w:rsidR="00F238E0" w:rsidRPr="00F238E0" w:rsidRDefault="00F238E0" w:rsidP="00F238E0">
      <w:pPr>
        <w:spacing w:after="0" w:line="240" w:lineRule="auto"/>
      </w:pPr>
    </w:p>
    <w:p w14:paraId="37E902E9" w14:textId="316E0DD7" w:rsidR="00F238E0" w:rsidRDefault="00F238E0" w:rsidP="00F238E0">
      <w:pPr>
        <w:spacing w:after="0" w:line="240" w:lineRule="auto"/>
      </w:pPr>
    </w:p>
    <w:tbl>
      <w:tblPr>
        <w:tblStyle w:val="TableGrid5"/>
        <w:tblW w:w="9540" w:type="dxa"/>
        <w:tblBorders>
          <w:top w:val="none" w:sz="0" w:space="0" w:color="auto"/>
          <w:left w:val="none" w:sz="0" w:space="0" w:color="auto"/>
          <w:right w:val="none" w:sz="0" w:space="0" w:color="auto"/>
        </w:tblBorders>
        <w:tblLayout w:type="fixed"/>
        <w:tblLook w:val="04A0" w:firstRow="1" w:lastRow="0" w:firstColumn="1" w:lastColumn="0" w:noHBand="0" w:noVBand="1"/>
        <w:tblCaption w:val="Table 9: Greater Lowell RVTSD"/>
        <w:tblDescription w:val="MCAS ELA and Math Percent Scoring Proficient or Advanced in Grade 10, 2015–2018&#10;"/>
      </w:tblPr>
      <w:tblGrid>
        <w:gridCol w:w="2316"/>
        <w:gridCol w:w="659"/>
        <w:gridCol w:w="661"/>
        <w:gridCol w:w="674"/>
        <w:gridCol w:w="647"/>
        <w:gridCol w:w="899"/>
        <w:gridCol w:w="696"/>
        <w:gridCol w:w="697"/>
        <w:gridCol w:w="696"/>
        <w:gridCol w:w="697"/>
        <w:gridCol w:w="898"/>
      </w:tblGrid>
      <w:tr w:rsidR="00F238E0" w:rsidRPr="00F238E0" w14:paraId="06A05E09" w14:textId="77777777" w:rsidTr="008F3D3B">
        <w:tc>
          <w:tcPr>
            <w:tcW w:w="9540" w:type="dxa"/>
            <w:gridSpan w:val="11"/>
            <w:shd w:val="clear" w:color="auto" w:fill="auto"/>
          </w:tcPr>
          <w:p w14:paraId="6E28173F" w14:textId="07656BFD" w:rsidR="00F238E0" w:rsidRPr="00F238E0" w:rsidRDefault="00F238E0" w:rsidP="00F238E0">
            <w:pPr>
              <w:spacing w:after="0" w:line="240" w:lineRule="auto"/>
              <w:jc w:val="center"/>
              <w:rPr>
                <w:b/>
                <w:sz w:val="20"/>
                <w:szCs w:val="20"/>
              </w:rPr>
            </w:pPr>
            <w:r w:rsidRPr="00F238E0">
              <w:rPr>
                <w:b/>
                <w:sz w:val="20"/>
                <w:szCs w:val="20"/>
              </w:rPr>
              <w:t xml:space="preserve">Table </w:t>
            </w:r>
            <w:r w:rsidR="008F3D3B">
              <w:rPr>
                <w:b/>
                <w:sz w:val="20"/>
                <w:szCs w:val="20"/>
              </w:rPr>
              <w:t>9</w:t>
            </w:r>
            <w:r w:rsidRPr="00F238E0">
              <w:rPr>
                <w:b/>
                <w:sz w:val="20"/>
                <w:szCs w:val="20"/>
              </w:rPr>
              <w:t xml:space="preserve">: </w:t>
            </w:r>
            <w:r w:rsidRPr="00F238E0">
              <w:rPr>
                <w:rFonts w:cs="Times New Roman"/>
                <w:b/>
                <w:sz w:val="20"/>
                <w:szCs w:val="20"/>
              </w:rPr>
              <w:t>Greater Lowell RVTSD</w:t>
            </w:r>
          </w:p>
          <w:p w14:paraId="1310CD4A" w14:textId="570A3D2C" w:rsidR="00F238E0" w:rsidRPr="00F238E0" w:rsidRDefault="00F238E0" w:rsidP="00BC0CF3">
            <w:pPr>
              <w:spacing w:after="0" w:line="240" w:lineRule="auto"/>
              <w:jc w:val="center"/>
              <w:rPr>
                <w:b/>
                <w:sz w:val="20"/>
                <w:szCs w:val="20"/>
              </w:rPr>
            </w:pPr>
            <w:r w:rsidRPr="00F238E0">
              <w:rPr>
                <w:b/>
                <w:sz w:val="20"/>
                <w:szCs w:val="20"/>
              </w:rPr>
              <w:t>MCAS ELA and Math Percent Scoring Proficient or Advanced in Grade 10, 2015</w:t>
            </w:r>
            <w:r w:rsidR="00BC0CF3">
              <w:rPr>
                <w:b/>
                <w:sz w:val="20"/>
                <w:szCs w:val="20"/>
              </w:rPr>
              <w:t>–</w:t>
            </w:r>
            <w:r w:rsidRPr="00F238E0">
              <w:rPr>
                <w:b/>
                <w:sz w:val="20"/>
                <w:szCs w:val="20"/>
              </w:rPr>
              <w:t>2018</w:t>
            </w:r>
          </w:p>
        </w:tc>
      </w:tr>
      <w:tr w:rsidR="00F238E0" w:rsidRPr="00F238E0" w14:paraId="7570D02B" w14:textId="77777777" w:rsidTr="008F3D3B">
        <w:trPr>
          <w:trHeight w:val="233"/>
        </w:trPr>
        <w:tc>
          <w:tcPr>
            <w:tcW w:w="2316" w:type="dxa"/>
            <w:tcBorders>
              <w:top w:val="single" w:sz="4" w:space="0" w:color="auto"/>
              <w:left w:val="single" w:sz="4" w:space="0" w:color="auto"/>
            </w:tcBorders>
            <w:shd w:val="clear" w:color="auto" w:fill="BFBFBF" w:themeFill="background1" w:themeFillShade="BF"/>
          </w:tcPr>
          <w:p w14:paraId="5144440E" w14:textId="77777777" w:rsidR="00F238E0" w:rsidRPr="00F238E0" w:rsidRDefault="00F238E0" w:rsidP="00F238E0">
            <w:pPr>
              <w:spacing w:after="0" w:line="240" w:lineRule="auto"/>
              <w:rPr>
                <w:rFonts w:ascii="Calibri" w:hAnsi="Calibri"/>
                <w:b/>
                <w:sz w:val="20"/>
                <w:szCs w:val="20"/>
              </w:rPr>
            </w:pPr>
          </w:p>
        </w:tc>
        <w:tc>
          <w:tcPr>
            <w:tcW w:w="3540" w:type="dxa"/>
            <w:gridSpan w:val="5"/>
            <w:tcBorders>
              <w:right w:val="single" w:sz="18" w:space="0" w:color="auto"/>
            </w:tcBorders>
            <w:shd w:val="clear" w:color="auto" w:fill="BFBFBF" w:themeFill="background1" w:themeFillShade="BF"/>
          </w:tcPr>
          <w:p w14:paraId="42F39D2F" w14:textId="77777777" w:rsidR="00F238E0" w:rsidRPr="00F238E0" w:rsidRDefault="00F238E0" w:rsidP="00F238E0">
            <w:pPr>
              <w:spacing w:after="0" w:line="240" w:lineRule="auto"/>
              <w:jc w:val="center"/>
              <w:rPr>
                <w:b/>
                <w:sz w:val="20"/>
                <w:szCs w:val="20"/>
              </w:rPr>
            </w:pPr>
            <w:r w:rsidRPr="00F238E0">
              <w:rPr>
                <w:b/>
                <w:sz w:val="20"/>
                <w:szCs w:val="20"/>
              </w:rPr>
              <w:t>ELA</w:t>
            </w:r>
          </w:p>
        </w:tc>
        <w:tc>
          <w:tcPr>
            <w:tcW w:w="3684" w:type="dxa"/>
            <w:gridSpan w:val="5"/>
            <w:tcBorders>
              <w:top w:val="single" w:sz="4" w:space="0" w:color="auto"/>
              <w:left w:val="single" w:sz="18" w:space="0" w:color="auto"/>
              <w:right w:val="single" w:sz="4" w:space="0" w:color="auto"/>
            </w:tcBorders>
            <w:shd w:val="clear" w:color="auto" w:fill="BFBFBF" w:themeFill="background1" w:themeFillShade="BF"/>
          </w:tcPr>
          <w:p w14:paraId="16E1F496" w14:textId="77777777" w:rsidR="00F238E0" w:rsidRPr="00F238E0" w:rsidRDefault="00F238E0" w:rsidP="00F238E0">
            <w:pPr>
              <w:spacing w:after="0" w:line="240" w:lineRule="auto"/>
              <w:jc w:val="center"/>
              <w:rPr>
                <w:b/>
                <w:sz w:val="20"/>
                <w:szCs w:val="20"/>
              </w:rPr>
            </w:pPr>
            <w:r w:rsidRPr="00F238E0">
              <w:rPr>
                <w:b/>
                <w:sz w:val="20"/>
                <w:szCs w:val="20"/>
              </w:rPr>
              <w:t>Math</w:t>
            </w:r>
          </w:p>
        </w:tc>
      </w:tr>
      <w:tr w:rsidR="00F238E0" w:rsidRPr="00F238E0" w14:paraId="6A4ABB7E" w14:textId="77777777" w:rsidTr="008F3D3B">
        <w:trPr>
          <w:trHeight w:val="233"/>
        </w:trPr>
        <w:tc>
          <w:tcPr>
            <w:tcW w:w="2316" w:type="dxa"/>
            <w:tcBorders>
              <w:top w:val="single" w:sz="4" w:space="0" w:color="auto"/>
              <w:left w:val="single" w:sz="4" w:space="0" w:color="auto"/>
            </w:tcBorders>
            <w:shd w:val="clear" w:color="auto" w:fill="BFBFBF" w:themeFill="background1" w:themeFillShade="BF"/>
            <w:vAlign w:val="center"/>
          </w:tcPr>
          <w:p w14:paraId="03EEEBE0" w14:textId="77777777" w:rsidR="00F238E0" w:rsidRPr="00F238E0" w:rsidRDefault="00F238E0" w:rsidP="008F3D3B">
            <w:pPr>
              <w:spacing w:after="0" w:line="240" w:lineRule="auto"/>
              <w:rPr>
                <w:rFonts w:ascii="Calibri" w:hAnsi="Calibri"/>
                <w:b/>
                <w:sz w:val="20"/>
                <w:szCs w:val="20"/>
              </w:rPr>
            </w:pPr>
            <w:r w:rsidRPr="00F238E0">
              <w:rPr>
                <w:rFonts w:ascii="Calibri" w:hAnsi="Calibri"/>
                <w:b/>
                <w:sz w:val="20"/>
                <w:szCs w:val="20"/>
              </w:rPr>
              <w:t>School/Group</w:t>
            </w:r>
          </w:p>
        </w:tc>
        <w:tc>
          <w:tcPr>
            <w:tcW w:w="659" w:type="dxa"/>
            <w:shd w:val="clear" w:color="auto" w:fill="BFBFBF" w:themeFill="background1" w:themeFillShade="BF"/>
            <w:vAlign w:val="center"/>
          </w:tcPr>
          <w:p w14:paraId="7FDB935D" w14:textId="77777777" w:rsidR="00F238E0" w:rsidRPr="00F238E0" w:rsidRDefault="00F238E0" w:rsidP="008F3D3B">
            <w:pPr>
              <w:spacing w:after="0" w:line="240" w:lineRule="auto"/>
              <w:jc w:val="center"/>
              <w:rPr>
                <w:b/>
                <w:sz w:val="20"/>
                <w:szCs w:val="20"/>
              </w:rPr>
            </w:pPr>
            <w:r w:rsidRPr="00F238E0">
              <w:rPr>
                <w:b/>
                <w:sz w:val="20"/>
                <w:szCs w:val="20"/>
              </w:rPr>
              <w:t>2015</w:t>
            </w:r>
          </w:p>
        </w:tc>
        <w:tc>
          <w:tcPr>
            <w:tcW w:w="661" w:type="dxa"/>
            <w:shd w:val="clear" w:color="auto" w:fill="BFBFBF" w:themeFill="background1" w:themeFillShade="BF"/>
            <w:vAlign w:val="center"/>
          </w:tcPr>
          <w:p w14:paraId="25B15052" w14:textId="77777777" w:rsidR="00F238E0" w:rsidRPr="00F238E0" w:rsidRDefault="00F238E0" w:rsidP="008F3D3B">
            <w:pPr>
              <w:spacing w:after="0" w:line="240" w:lineRule="auto"/>
              <w:jc w:val="center"/>
              <w:rPr>
                <w:b/>
                <w:sz w:val="20"/>
                <w:szCs w:val="20"/>
              </w:rPr>
            </w:pPr>
            <w:r w:rsidRPr="00F238E0">
              <w:rPr>
                <w:b/>
                <w:sz w:val="20"/>
                <w:szCs w:val="20"/>
              </w:rPr>
              <w:t>2016</w:t>
            </w:r>
          </w:p>
        </w:tc>
        <w:tc>
          <w:tcPr>
            <w:tcW w:w="674" w:type="dxa"/>
            <w:shd w:val="clear" w:color="auto" w:fill="BFBFBF" w:themeFill="background1" w:themeFillShade="BF"/>
            <w:vAlign w:val="center"/>
          </w:tcPr>
          <w:p w14:paraId="1E63253F" w14:textId="77777777" w:rsidR="00F238E0" w:rsidRPr="00F238E0" w:rsidRDefault="00F238E0" w:rsidP="008F3D3B">
            <w:pPr>
              <w:spacing w:after="0" w:line="240" w:lineRule="auto"/>
              <w:jc w:val="center"/>
              <w:rPr>
                <w:b/>
                <w:sz w:val="20"/>
                <w:szCs w:val="20"/>
              </w:rPr>
            </w:pPr>
            <w:r w:rsidRPr="00F238E0">
              <w:rPr>
                <w:b/>
                <w:sz w:val="20"/>
                <w:szCs w:val="20"/>
              </w:rPr>
              <w:t>2017</w:t>
            </w:r>
          </w:p>
        </w:tc>
        <w:tc>
          <w:tcPr>
            <w:tcW w:w="647" w:type="dxa"/>
            <w:shd w:val="clear" w:color="auto" w:fill="BFBFBF" w:themeFill="background1" w:themeFillShade="BF"/>
            <w:vAlign w:val="center"/>
          </w:tcPr>
          <w:p w14:paraId="5C9891FD" w14:textId="77777777" w:rsidR="00F238E0" w:rsidRPr="00F238E0" w:rsidRDefault="00F238E0" w:rsidP="008F3D3B">
            <w:pPr>
              <w:spacing w:after="0" w:line="240" w:lineRule="auto"/>
              <w:jc w:val="center"/>
              <w:rPr>
                <w:b/>
                <w:sz w:val="20"/>
                <w:szCs w:val="20"/>
              </w:rPr>
            </w:pPr>
            <w:r w:rsidRPr="00F238E0">
              <w:rPr>
                <w:b/>
                <w:sz w:val="20"/>
                <w:szCs w:val="20"/>
              </w:rPr>
              <w:t>2018</w:t>
            </w:r>
          </w:p>
        </w:tc>
        <w:tc>
          <w:tcPr>
            <w:tcW w:w="899" w:type="dxa"/>
            <w:tcBorders>
              <w:right w:val="single" w:sz="18" w:space="0" w:color="auto"/>
            </w:tcBorders>
            <w:shd w:val="clear" w:color="auto" w:fill="BFBFBF" w:themeFill="background1" w:themeFillShade="BF"/>
            <w:vAlign w:val="center"/>
          </w:tcPr>
          <w:p w14:paraId="64258846" w14:textId="77777777" w:rsidR="00F238E0" w:rsidRPr="00F238E0" w:rsidRDefault="00F238E0" w:rsidP="008F3D3B">
            <w:pPr>
              <w:spacing w:after="0" w:line="240" w:lineRule="auto"/>
              <w:jc w:val="center"/>
              <w:rPr>
                <w:b/>
                <w:sz w:val="20"/>
                <w:szCs w:val="20"/>
              </w:rPr>
            </w:pPr>
            <w:r w:rsidRPr="00F238E0">
              <w:rPr>
                <w:b/>
                <w:sz w:val="20"/>
                <w:szCs w:val="20"/>
              </w:rPr>
              <w:t>4-yr-Change</w:t>
            </w:r>
          </w:p>
        </w:tc>
        <w:tc>
          <w:tcPr>
            <w:tcW w:w="696" w:type="dxa"/>
            <w:shd w:val="clear" w:color="auto" w:fill="BFBFBF" w:themeFill="background1" w:themeFillShade="BF"/>
            <w:vAlign w:val="center"/>
          </w:tcPr>
          <w:p w14:paraId="0EE9DED1" w14:textId="77777777" w:rsidR="00F238E0" w:rsidRPr="00F238E0" w:rsidRDefault="00F238E0" w:rsidP="008F3D3B">
            <w:pPr>
              <w:spacing w:after="0" w:line="240" w:lineRule="auto"/>
              <w:jc w:val="center"/>
              <w:rPr>
                <w:b/>
                <w:sz w:val="20"/>
                <w:szCs w:val="20"/>
              </w:rPr>
            </w:pPr>
            <w:r w:rsidRPr="00F238E0">
              <w:rPr>
                <w:b/>
                <w:sz w:val="20"/>
                <w:szCs w:val="20"/>
              </w:rPr>
              <w:t>2015</w:t>
            </w:r>
          </w:p>
        </w:tc>
        <w:tc>
          <w:tcPr>
            <w:tcW w:w="697" w:type="dxa"/>
            <w:shd w:val="clear" w:color="auto" w:fill="BFBFBF" w:themeFill="background1" w:themeFillShade="BF"/>
            <w:vAlign w:val="center"/>
          </w:tcPr>
          <w:p w14:paraId="3D15B54B" w14:textId="77777777" w:rsidR="00F238E0" w:rsidRPr="00F238E0" w:rsidRDefault="00F238E0" w:rsidP="008F3D3B">
            <w:pPr>
              <w:spacing w:after="0" w:line="240" w:lineRule="auto"/>
              <w:jc w:val="center"/>
              <w:rPr>
                <w:b/>
                <w:sz w:val="20"/>
                <w:szCs w:val="20"/>
              </w:rPr>
            </w:pPr>
            <w:r w:rsidRPr="00F238E0">
              <w:rPr>
                <w:b/>
                <w:sz w:val="20"/>
                <w:szCs w:val="20"/>
              </w:rPr>
              <w:t>2016</w:t>
            </w:r>
          </w:p>
        </w:tc>
        <w:tc>
          <w:tcPr>
            <w:tcW w:w="696" w:type="dxa"/>
            <w:shd w:val="clear" w:color="auto" w:fill="BFBFBF" w:themeFill="background1" w:themeFillShade="BF"/>
            <w:vAlign w:val="center"/>
          </w:tcPr>
          <w:p w14:paraId="04D8CF06" w14:textId="77777777" w:rsidR="00F238E0" w:rsidRPr="00F238E0" w:rsidRDefault="00F238E0" w:rsidP="008F3D3B">
            <w:pPr>
              <w:spacing w:after="0" w:line="240" w:lineRule="auto"/>
              <w:jc w:val="center"/>
              <w:rPr>
                <w:b/>
                <w:sz w:val="20"/>
                <w:szCs w:val="20"/>
              </w:rPr>
            </w:pPr>
            <w:r w:rsidRPr="00F238E0">
              <w:rPr>
                <w:b/>
                <w:sz w:val="20"/>
                <w:szCs w:val="20"/>
              </w:rPr>
              <w:t>2017</w:t>
            </w:r>
          </w:p>
        </w:tc>
        <w:tc>
          <w:tcPr>
            <w:tcW w:w="697" w:type="dxa"/>
            <w:shd w:val="clear" w:color="auto" w:fill="BFBFBF" w:themeFill="background1" w:themeFillShade="BF"/>
            <w:vAlign w:val="center"/>
          </w:tcPr>
          <w:p w14:paraId="0C8AC551" w14:textId="77777777" w:rsidR="00F238E0" w:rsidRPr="00F238E0" w:rsidRDefault="00F238E0" w:rsidP="008F3D3B">
            <w:pPr>
              <w:spacing w:after="0" w:line="240" w:lineRule="auto"/>
              <w:jc w:val="center"/>
              <w:rPr>
                <w:b/>
                <w:sz w:val="20"/>
                <w:szCs w:val="20"/>
              </w:rPr>
            </w:pPr>
            <w:r w:rsidRPr="00F238E0">
              <w:rPr>
                <w:b/>
                <w:sz w:val="20"/>
                <w:szCs w:val="20"/>
              </w:rPr>
              <w:t>2018</w:t>
            </w:r>
          </w:p>
        </w:tc>
        <w:tc>
          <w:tcPr>
            <w:tcW w:w="898" w:type="dxa"/>
            <w:tcBorders>
              <w:right w:val="single" w:sz="2" w:space="0" w:color="auto"/>
            </w:tcBorders>
            <w:shd w:val="clear" w:color="auto" w:fill="BFBFBF" w:themeFill="background1" w:themeFillShade="BF"/>
            <w:vAlign w:val="center"/>
          </w:tcPr>
          <w:p w14:paraId="42C06761" w14:textId="77777777" w:rsidR="00F238E0" w:rsidRPr="00F238E0" w:rsidRDefault="00F238E0" w:rsidP="008F3D3B">
            <w:pPr>
              <w:spacing w:after="0" w:line="240" w:lineRule="auto"/>
              <w:jc w:val="center"/>
              <w:rPr>
                <w:b/>
                <w:sz w:val="20"/>
                <w:szCs w:val="20"/>
              </w:rPr>
            </w:pPr>
            <w:r w:rsidRPr="00F238E0">
              <w:rPr>
                <w:b/>
                <w:sz w:val="20"/>
                <w:szCs w:val="20"/>
              </w:rPr>
              <w:t>4-yr Change</w:t>
            </w:r>
          </w:p>
        </w:tc>
      </w:tr>
      <w:tr w:rsidR="00F238E0" w:rsidRPr="00F238E0" w14:paraId="1DD6234A" w14:textId="77777777" w:rsidTr="008F3D3B">
        <w:tc>
          <w:tcPr>
            <w:tcW w:w="2316" w:type="dxa"/>
            <w:tcBorders>
              <w:top w:val="single" w:sz="4" w:space="0" w:color="auto"/>
              <w:left w:val="single" w:sz="4" w:space="0" w:color="auto"/>
            </w:tcBorders>
            <w:shd w:val="clear" w:color="auto" w:fill="BFBFBF" w:themeFill="background1" w:themeFillShade="BF"/>
          </w:tcPr>
          <w:p w14:paraId="5007C702" w14:textId="77777777" w:rsidR="00F238E0" w:rsidRPr="00F238E0" w:rsidRDefault="00F238E0" w:rsidP="00F238E0">
            <w:pPr>
              <w:spacing w:after="0" w:line="240" w:lineRule="auto"/>
              <w:jc w:val="center"/>
              <w:rPr>
                <w:sz w:val="20"/>
                <w:szCs w:val="20"/>
              </w:rPr>
            </w:pPr>
            <w:r w:rsidRPr="00F238E0">
              <w:rPr>
                <w:sz w:val="20"/>
                <w:szCs w:val="20"/>
              </w:rPr>
              <w:t>Greater Lowell RVTSD</w:t>
            </w:r>
          </w:p>
        </w:tc>
        <w:tc>
          <w:tcPr>
            <w:tcW w:w="659" w:type="dxa"/>
            <w:shd w:val="clear" w:color="auto" w:fill="BFBFBF" w:themeFill="background1" w:themeFillShade="BF"/>
          </w:tcPr>
          <w:p w14:paraId="556A89B1" w14:textId="77777777" w:rsidR="00F238E0" w:rsidRPr="00F238E0" w:rsidRDefault="00F238E0" w:rsidP="00F238E0">
            <w:pPr>
              <w:spacing w:after="0" w:line="240" w:lineRule="auto"/>
              <w:jc w:val="center"/>
              <w:rPr>
                <w:sz w:val="20"/>
                <w:szCs w:val="20"/>
              </w:rPr>
            </w:pPr>
            <w:r w:rsidRPr="00F238E0">
              <w:rPr>
                <w:sz w:val="20"/>
                <w:szCs w:val="20"/>
              </w:rPr>
              <w:t>88%</w:t>
            </w:r>
          </w:p>
        </w:tc>
        <w:tc>
          <w:tcPr>
            <w:tcW w:w="661" w:type="dxa"/>
            <w:shd w:val="clear" w:color="auto" w:fill="BFBFBF" w:themeFill="background1" w:themeFillShade="BF"/>
          </w:tcPr>
          <w:p w14:paraId="73312FB4" w14:textId="77777777" w:rsidR="00F238E0" w:rsidRPr="00F238E0" w:rsidRDefault="00F238E0" w:rsidP="00F238E0">
            <w:pPr>
              <w:spacing w:after="0" w:line="240" w:lineRule="auto"/>
              <w:jc w:val="center"/>
              <w:rPr>
                <w:sz w:val="20"/>
                <w:szCs w:val="20"/>
              </w:rPr>
            </w:pPr>
            <w:r w:rsidRPr="00F238E0">
              <w:rPr>
                <w:sz w:val="20"/>
                <w:szCs w:val="20"/>
              </w:rPr>
              <w:t>87%</w:t>
            </w:r>
          </w:p>
        </w:tc>
        <w:tc>
          <w:tcPr>
            <w:tcW w:w="674" w:type="dxa"/>
            <w:shd w:val="clear" w:color="auto" w:fill="BFBFBF" w:themeFill="background1" w:themeFillShade="BF"/>
          </w:tcPr>
          <w:p w14:paraId="40FFF584" w14:textId="77777777" w:rsidR="00F238E0" w:rsidRPr="00F238E0" w:rsidRDefault="00F238E0" w:rsidP="00F238E0">
            <w:pPr>
              <w:spacing w:after="0" w:line="240" w:lineRule="auto"/>
              <w:jc w:val="center"/>
              <w:rPr>
                <w:sz w:val="20"/>
                <w:szCs w:val="20"/>
              </w:rPr>
            </w:pPr>
            <w:r w:rsidRPr="00F238E0">
              <w:rPr>
                <w:sz w:val="20"/>
                <w:szCs w:val="20"/>
              </w:rPr>
              <w:t>86%</w:t>
            </w:r>
          </w:p>
        </w:tc>
        <w:tc>
          <w:tcPr>
            <w:tcW w:w="647" w:type="dxa"/>
            <w:shd w:val="clear" w:color="auto" w:fill="BFBFBF" w:themeFill="background1" w:themeFillShade="BF"/>
          </w:tcPr>
          <w:p w14:paraId="367A9CCC" w14:textId="77777777" w:rsidR="00F238E0" w:rsidRPr="00F238E0" w:rsidRDefault="00F238E0" w:rsidP="00F238E0">
            <w:pPr>
              <w:spacing w:after="0" w:line="240" w:lineRule="auto"/>
              <w:jc w:val="center"/>
              <w:rPr>
                <w:sz w:val="20"/>
                <w:szCs w:val="20"/>
              </w:rPr>
            </w:pPr>
            <w:r w:rsidRPr="00F238E0">
              <w:rPr>
                <w:sz w:val="20"/>
                <w:szCs w:val="20"/>
              </w:rPr>
              <w:t>91%</w:t>
            </w:r>
          </w:p>
        </w:tc>
        <w:tc>
          <w:tcPr>
            <w:tcW w:w="899" w:type="dxa"/>
            <w:tcBorders>
              <w:right w:val="single" w:sz="18" w:space="0" w:color="auto"/>
            </w:tcBorders>
            <w:shd w:val="clear" w:color="auto" w:fill="BFBFBF" w:themeFill="background1" w:themeFillShade="BF"/>
          </w:tcPr>
          <w:p w14:paraId="18DE21C4" w14:textId="77777777" w:rsidR="00F238E0" w:rsidRPr="00F238E0" w:rsidRDefault="00F238E0" w:rsidP="00F238E0">
            <w:pPr>
              <w:spacing w:after="0" w:line="240" w:lineRule="auto"/>
              <w:jc w:val="center"/>
              <w:rPr>
                <w:sz w:val="20"/>
                <w:szCs w:val="20"/>
              </w:rPr>
            </w:pPr>
            <w:r w:rsidRPr="00F238E0">
              <w:rPr>
                <w:sz w:val="20"/>
                <w:szCs w:val="20"/>
              </w:rPr>
              <w:t>3</w:t>
            </w:r>
          </w:p>
        </w:tc>
        <w:tc>
          <w:tcPr>
            <w:tcW w:w="696" w:type="dxa"/>
            <w:tcBorders>
              <w:top w:val="single" w:sz="4" w:space="0" w:color="auto"/>
              <w:left w:val="single" w:sz="18" w:space="0" w:color="auto"/>
            </w:tcBorders>
            <w:shd w:val="clear" w:color="auto" w:fill="BFBFBF" w:themeFill="background1" w:themeFillShade="BF"/>
          </w:tcPr>
          <w:p w14:paraId="1CC22603" w14:textId="77777777" w:rsidR="00F238E0" w:rsidRPr="00F238E0" w:rsidRDefault="00F238E0" w:rsidP="00F238E0">
            <w:pPr>
              <w:spacing w:after="0" w:line="240" w:lineRule="auto"/>
              <w:jc w:val="center"/>
              <w:rPr>
                <w:sz w:val="20"/>
                <w:szCs w:val="20"/>
              </w:rPr>
            </w:pPr>
            <w:r w:rsidRPr="00F238E0">
              <w:rPr>
                <w:sz w:val="20"/>
                <w:szCs w:val="20"/>
              </w:rPr>
              <w:t>74%</w:t>
            </w:r>
          </w:p>
        </w:tc>
        <w:tc>
          <w:tcPr>
            <w:tcW w:w="697" w:type="dxa"/>
            <w:shd w:val="clear" w:color="auto" w:fill="BFBFBF" w:themeFill="background1" w:themeFillShade="BF"/>
          </w:tcPr>
          <w:p w14:paraId="5F38F158" w14:textId="77777777" w:rsidR="00F238E0" w:rsidRPr="00F238E0" w:rsidRDefault="00F238E0" w:rsidP="00F238E0">
            <w:pPr>
              <w:spacing w:after="0" w:line="240" w:lineRule="auto"/>
              <w:jc w:val="center"/>
              <w:rPr>
                <w:sz w:val="20"/>
                <w:szCs w:val="20"/>
              </w:rPr>
            </w:pPr>
            <w:r w:rsidRPr="00F238E0">
              <w:rPr>
                <w:sz w:val="20"/>
                <w:szCs w:val="20"/>
              </w:rPr>
              <w:t>62%</w:t>
            </w:r>
          </w:p>
        </w:tc>
        <w:tc>
          <w:tcPr>
            <w:tcW w:w="696" w:type="dxa"/>
            <w:shd w:val="clear" w:color="auto" w:fill="BFBFBF" w:themeFill="background1" w:themeFillShade="BF"/>
          </w:tcPr>
          <w:p w14:paraId="268F95E9" w14:textId="77777777" w:rsidR="00F238E0" w:rsidRPr="00F238E0" w:rsidRDefault="00F238E0" w:rsidP="00F238E0">
            <w:pPr>
              <w:spacing w:after="0" w:line="240" w:lineRule="auto"/>
              <w:jc w:val="center"/>
              <w:rPr>
                <w:sz w:val="20"/>
                <w:szCs w:val="20"/>
              </w:rPr>
            </w:pPr>
            <w:r w:rsidRPr="00F238E0">
              <w:rPr>
                <w:sz w:val="20"/>
                <w:szCs w:val="20"/>
              </w:rPr>
              <w:t>70%</w:t>
            </w:r>
          </w:p>
        </w:tc>
        <w:tc>
          <w:tcPr>
            <w:tcW w:w="697" w:type="dxa"/>
            <w:shd w:val="clear" w:color="auto" w:fill="BFBFBF" w:themeFill="background1" w:themeFillShade="BF"/>
          </w:tcPr>
          <w:p w14:paraId="6D76D66C" w14:textId="77777777" w:rsidR="00F238E0" w:rsidRPr="00F238E0" w:rsidRDefault="00F238E0" w:rsidP="00F238E0">
            <w:pPr>
              <w:spacing w:after="0" w:line="240" w:lineRule="auto"/>
              <w:jc w:val="center"/>
              <w:rPr>
                <w:sz w:val="20"/>
                <w:szCs w:val="20"/>
              </w:rPr>
            </w:pPr>
            <w:r w:rsidRPr="00F238E0">
              <w:rPr>
                <w:sz w:val="20"/>
                <w:szCs w:val="20"/>
              </w:rPr>
              <w:t>69%</w:t>
            </w:r>
          </w:p>
        </w:tc>
        <w:tc>
          <w:tcPr>
            <w:tcW w:w="898" w:type="dxa"/>
            <w:tcBorders>
              <w:top w:val="single" w:sz="4" w:space="0" w:color="auto"/>
              <w:right w:val="single" w:sz="4" w:space="0" w:color="auto"/>
            </w:tcBorders>
            <w:shd w:val="clear" w:color="auto" w:fill="BFBFBF" w:themeFill="background1" w:themeFillShade="BF"/>
          </w:tcPr>
          <w:p w14:paraId="030CD1B8" w14:textId="77777777" w:rsidR="00F238E0" w:rsidRPr="00F238E0" w:rsidRDefault="00F238E0" w:rsidP="00F238E0">
            <w:pPr>
              <w:spacing w:after="0" w:line="240" w:lineRule="auto"/>
              <w:jc w:val="center"/>
              <w:rPr>
                <w:sz w:val="20"/>
                <w:szCs w:val="20"/>
              </w:rPr>
            </w:pPr>
            <w:r w:rsidRPr="00F238E0">
              <w:rPr>
                <w:sz w:val="20"/>
                <w:szCs w:val="20"/>
              </w:rPr>
              <w:t>-5</w:t>
            </w:r>
          </w:p>
        </w:tc>
      </w:tr>
      <w:tr w:rsidR="00F238E0" w:rsidRPr="00F238E0" w14:paraId="40B7ACE2" w14:textId="77777777" w:rsidTr="008F3D3B">
        <w:tc>
          <w:tcPr>
            <w:tcW w:w="2316" w:type="dxa"/>
            <w:tcBorders>
              <w:top w:val="single" w:sz="4" w:space="0" w:color="auto"/>
              <w:left w:val="single" w:sz="4" w:space="0" w:color="auto"/>
              <w:bottom w:val="single" w:sz="4" w:space="0" w:color="auto"/>
            </w:tcBorders>
          </w:tcPr>
          <w:p w14:paraId="061EC9E3" w14:textId="77777777" w:rsidR="00F238E0" w:rsidRPr="00F238E0" w:rsidRDefault="00F238E0" w:rsidP="00F238E0">
            <w:pPr>
              <w:spacing w:after="0" w:line="240" w:lineRule="auto"/>
              <w:rPr>
                <w:sz w:val="20"/>
                <w:szCs w:val="20"/>
              </w:rPr>
            </w:pPr>
            <w:r w:rsidRPr="00F238E0">
              <w:rPr>
                <w:sz w:val="20"/>
                <w:szCs w:val="20"/>
              </w:rPr>
              <w:t>African American/Black</w:t>
            </w:r>
          </w:p>
        </w:tc>
        <w:tc>
          <w:tcPr>
            <w:tcW w:w="659" w:type="dxa"/>
          </w:tcPr>
          <w:p w14:paraId="6633BF56" w14:textId="77777777" w:rsidR="00F238E0" w:rsidRPr="00F238E0" w:rsidRDefault="00F238E0" w:rsidP="00F238E0">
            <w:pPr>
              <w:spacing w:after="0" w:line="240" w:lineRule="auto"/>
              <w:jc w:val="center"/>
              <w:rPr>
                <w:sz w:val="20"/>
                <w:szCs w:val="20"/>
              </w:rPr>
            </w:pPr>
            <w:r w:rsidRPr="00F238E0">
              <w:rPr>
                <w:sz w:val="20"/>
                <w:szCs w:val="20"/>
              </w:rPr>
              <w:t>82%</w:t>
            </w:r>
          </w:p>
        </w:tc>
        <w:tc>
          <w:tcPr>
            <w:tcW w:w="661" w:type="dxa"/>
          </w:tcPr>
          <w:p w14:paraId="6A403715" w14:textId="77777777" w:rsidR="00F238E0" w:rsidRPr="00F238E0" w:rsidRDefault="00F238E0" w:rsidP="00F238E0">
            <w:pPr>
              <w:spacing w:after="0" w:line="240" w:lineRule="auto"/>
              <w:jc w:val="center"/>
              <w:rPr>
                <w:sz w:val="20"/>
                <w:szCs w:val="20"/>
              </w:rPr>
            </w:pPr>
            <w:r w:rsidRPr="00F238E0">
              <w:rPr>
                <w:sz w:val="20"/>
                <w:szCs w:val="20"/>
              </w:rPr>
              <w:t>85%</w:t>
            </w:r>
          </w:p>
        </w:tc>
        <w:tc>
          <w:tcPr>
            <w:tcW w:w="674" w:type="dxa"/>
          </w:tcPr>
          <w:p w14:paraId="3C8E0F99" w14:textId="77777777" w:rsidR="00F238E0" w:rsidRPr="00F238E0" w:rsidRDefault="00F238E0" w:rsidP="00F238E0">
            <w:pPr>
              <w:spacing w:after="0" w:line="240" w:lineRule="auto"/>
              <w:jc w:val="center"/>
              <w:rPr>
                <w:sz w:val="20"/>
                <w:szCs w:val="20"/>
              </w:rPr>
            </w:pPr>
            <w:r w:rsidRPr="00F238E0">
              <w:rPr>
                <w:sz w:val="20"/>
                <w:szCs w:val="20"/>
              </w:rPr>
              <w:t>91%</w:t>
            </w:r>
          </w:p>
        </w:tc>
        <w:tc>
          <w:tcPr>
            <w:tcW w:w="647" w:type="dxa"/>
          </w:tcPr>
          <w:p w14:paraId="30F93ACC" w14:textId="77777777" w:rsidR="00F238E0" w:rsidRPr="00F238E0" w:rsidRDefault="00F238E0" w:rsidP="00F238E0">
            <w:pPr>
              <w:spacing w:after="0" w:line="240" w:lineRule="auto"/>
              <w:jc w:val="center"/>
              <w:rPr>
                <w:sz w:val="20"/>
                <w:szCs w:val="20"/>
              </w:rPr>
            </w:pPr>
            <w:r w:rsidRPr="00F238E0">
              <w:rPr>
                <w:sz w:val="20"/>
                <w:szCs w:val="20"/>
              </w:rPr>
              <w:t>90%</w:t>
            </w:r>
          </w:p>
        </w:tc>
        <w:tc>
          <w:tcPr>
            <w:tcW w:w="899" w:type="dxa"/>
            <w:tcBorders>
              <w:right w:val="single" w:sz="18" w:space="0" w:color="auto"/>
            </w:tcBorders>
          </w:tcPr>
          <w:p w14:paraId="64517242" w14:textId="77777777" w:rsidR="00F238E0" w:rsidRPr="00F238E0" w:rsidRDefault="00F238E0" w:rsidP="00F238E0">
            <w:pPr>
              <w:spacing w:after="0" w:line="240" w:lineRule="auto"/>
              <w:jc w:val="center"/>
              <w:rPr>
                <w:sz w:val="20"/>
                <w:szCs w:val="20"/>
              </w:rPr>
            </w:pPr>
            <w:r w:rsidRPr="00F238E0">
              <w:rPr>
                <w:sz w:val="20"/>
                <w:szCs w:val="20"/>
              </w:rPr>
              <w:t>8</w:t>
            </w:r>
          </w:p>
        </w:tc>
        <w:tc>
          <w:tcPr>
            <w:tcW w:w="696" w:type="dxa"/>
            <w:tcBorders>
              <w:top w:val="single" w:sz="4" w:space="0" w:color="auto"/>
              <w:left w:val="single" w:sz="18" w:space="0" w:color="auto"/>
              <w:bottom w:val="single" w:sz="4" w:space="0" w:color="auto"/>
            </w:tcBorders>
          </w:tcPr>
          <w:p w14:paraId="23993920" w14:textId="77777777" w:rsidR="00F238E0" w:rsidRPr="00F238E0" w:rsidRDefault="00F238E0" w:rsidP="00F238E0">
            <w:pPr>
              <w:spacing w:after="0" w:line="240" w:lineRule="auto"/>
              <w:jc w:val="center"/>
              <w:rPr>
                <w:sz w:val="20"/>
                <w:szCs w:val="20"/>
              </w:rPr>
            </w:pPr>
            <w:r w:rsidRPr="00F238E0">
              <w:rPr>
                <w:sz w:val="20"/>
                <w:szCs w:val="20"/>
              </w:rPr>
              <w:t>59%</w:t>
            </w:r>
          </w:p>
        </w:tc>
        <w:tc>
          <w:tcPr>
            <w:tcW w:w="697" w:type="dxa"/>
          </w:tcPr>
          <w:p w14:paraId="483150B9" w14:textId="77777777" w:rsidR="00F238E0" w:rsidRPr="00F238E0" w:rsidRDefault="00F238E0" w:rsidP="00F238E0">
            <w:pPr>
              <w:spacing w:after="0" w:line="240" w:lineRule="auto"/>
              <w:jc w:val="center"/>
              <w:rPr>
                <w:sz w:val="20"/>
                <w:szCs w:val="20"/>
              </w:rPr>
            </w:pPr>
            <w:r w:rsidRPr="00F238E0">
              <w:rPr>
                <w:sz w:val="20"/>
                <w:szCs w:val="20"/>
              </w:rPr>
              <w:t>54%</w:t>
            </w:r>
          </w:p>
        </w:tc>
        <w:tc>
          <w:tcPr>
            <w:tcW w:w="696" w:type="dxa"/>
          </w:tcPr>
          <w:p w14:paraId="26F2A9B7" w14:textId="77777777" w:rsidR="00F238E0" w:rsidRPr="00F238E0" w:rsidRDefault="00F238E0" w:rsidP="00F238E0">
            <w:pPr>
              <w:spacing w:after="0" w:line="240" w:lineRule="auto"/>
              <w:jc w:val="center"/>
              <w:rPr>
                <w:sz w:val="20"/>
                <w:szCs w:val="20"/>
              </w:rPr>
            </w:pPr>
            <w:r w:rsidRPr="00F238E0">
              <w:rPr>
                <w:sz w:val="20"/>
                <w:szCs w:val="20"/>
              </w:rPr>
              <w:t>36%</w:t>
            </w:r>
          </w:p>
        </w:tc>
        <w:tc>
          <w:tcPr>
            <w:tcW w:w="697" w:type="dxa"/>
          </w:tcPr>
          <w:p w14:paraId="4665A985" w14:textId="77777777" w:rsidR="00F238E0" w:rsidRPr="00F238E0" w:rsidRDefault="00F238E0" w:rsidP="00F238E0">
            <w:pPr>
              <w:spacing w:after="0" w:line="240" w:lineRule="auto"/>
              <w:jc w:val="center"/>
              <w:rPr>
                <w:sz w:val="20"/>
                <w:szCs w:val="20"/>
              </w:rPr>
            </w:pPr>
            <w:r w:rsidRPr="00F238E0">
              <w:rPr>
                <w:sz w:val="20"/>
                <w:szCs w:val="20"/>
              </w:rPr>
              <w:t>35%</w:t>
            </w:r>
          </w:p>
        </w:tc>
        <w:tc>
          <w:tcPr>
            <w:tcW w:w="898" w:type="dxa"/>
            <w:tcBorders>
              <w:top w:val="single" w:sz="4" w:space="0" w:color="auto"/>
              <w:bottom w:val="single" w:sz="4" w:space="0" w:color="auto"/>
              <w:right w:val="single" w:sz="4" w:space="0" w:color="auto"/>
            </w:tcBorders>
          </w:tcPr>
          <w:p w14:paraId="45253D91" w14:textId="77777777" w:rsidR="00F238E0" w:rsidRPr="00F238E0" w:rsidRDefault="00F238E0" w:rsidP="00F238E0">
            <w:pPr>
              <w:spacing w:after="0" w:line="240" w:lineRule="auto"/>
              <w:jc w:val="center"/>
              <w:rPr>
                <w:sz w:val="20"/>
                <w:szCs w:val="20"/>
              </w:rPr>
            </w:pPr>
            <w:r w:rsidRPr="00F238E0">
              <w:rPr>
                <w:sz w:val="20"/>
                <w:szCs w:val="20"/>
              </w:rPr>
              <w:t>-24</w:t>
            </w:r>
          </w:p>
        </w:tc>
      </w:tr>
      <w:tr w:rsidR="00F238E0" w:rsidRPr="00F238E0" w14:paraId="46DFEDCE" w14:textId="77777777" w:rsidTr="008F3D3B">
        <w:tc>
          <w:tcPr>
            <w:tcW w:w="2316" w:type="dxa"/>
            <w:tcBorders>
              <w:top w:val="single" w:sz="4" w:space="0" w:color="auto"/>
              <w:left w:val="single" w:sz="4" w:space="0" w:color="auto"/>
              <w:bottom w:val="single" w:sz="4" w:space="0" w:color="auto"/>
            </w:tcBorders>
          </w:tcPr>
          <w:p w14:paraId="61701F55" w14:textId="77777777" w:rsidR="00F238E0" w:rsidRPr="00F238E0" w:rsidRDefault="00F238E0" w:rsidP="00F238E0">
            <w:pPr>
              <w:spacing w:after="0" w:line="240" w:lineRule="auto"/>
              <w:rPr>
                <w:sz w:val="20"/>
                <w:szCs w:val="20"/>
              </w:rPr>
            </w:pPr>
            <w:r w:rsidRPr="00F238E0">
              <w:rPr>
                <w:sz w:val="20"/>
                <w:szCs w:val="20"/>
              </w:rPr>
              <w:t>Asian</w:t>
            </w:r>
          </w:p>
        </w:tc>
        <w:tc>
          <w:tcPr>
            <w:tcW w:w="659" w:type="dxa"/>
          </w:tcPr>
          <w:p w14:paraId="256EF9CA" w14:textId="77777777" w:rsidR="00F238E0" w:rsidRPr="00F238E0" w:rsidRDefault="00F238E0" w:rsidP="00F238E0">
            <w:pPr>
              <w:spacing w:after="0" w:line="240" w:lineRule="auto"/>
              <w:jc w:val="center"/>
              <w:rPr>
                <w:sz w:val="20"/>
                <w:szCs w:val="20"/>
              </w:rPr>
            </w:pPr>
            <w:r w:rsidRPr="00F238E0">
              <w:rPr>
                <w:sz w:val="20"/>
                <w:szCs w:val="20"/>
              </w:rPr>
              <w:t>91%</w:t>
            </w:r>
          </w:p>
        </w:tc>
        <w:tc>
          <w:tcPr>
            <w:tcW w:w="661" w:type="dxa"/>
          </w:tcPr>
          <w:p w14:paraId="2D71822A" w14:textId="77777777" w:rsidR="00F238E0" w:rsidRPr="00F238E0" w:rsidRDefault="00F238E0" w:rsidP="00F238E0">
            <w:pPr>
              <w:spacing w:after="0" w:line="240" w:lineRule="auto"/>
              <w:jc w:val="center"/>
              <w:rPr>
                <w:sz w:val="20"/>
                <w:szCs w:val="20"/>
              </w:rPr>
            </w:pPr>
            <w:r w:rsidRPr="00F238E0">
              <w:rPr>
                <w:sz w:val="20"/>
                <w:szCs w:val="20"/>
              </w:rPr>
              <w:t>86%</w:t>
            </w:r>
          </w:p>
        </w:tc>
        <w:tc>
          <w:tcPr>
            <w:tcW w:w="674" w:type="dxa"/>
          </w:tcPr>
          <w:p w14:paraId="769B5F8B" w14:textId="77777777" w:rsidR="00F238E0" w:rsidRPr="00F238E0" w:rsidRDefault="00F238E0" w:rsidP="00F238E0">
            <w:pPr>
              <w:spacing w:after="0" w:line="240" w:lineRule="auto"/>
              <w:jc w:val="center"/>
              <w:rPr>
                <w:sz w:val="20"/>
                <w:szCs w:val="20"/>
              </w:rPr>
            </w:pPr>
            <w:r w:rsidRPr="00F238E0">
              <w:rPr>
                <w:sz w:val="20"/>
                <w:szCs w:val="20"/>
              </w:rPr>
              <w:t>82%</w:t>
            </w:r>
          </w:p>
        </w:tc>
        <w:tc>
          <w:tcPr>
            <w:tcW w:w="647" w:type="dxa"/>
          </w:tcPr>
          <w:p w14:paraId="41AD52FA" w14:textId="77777777" w:rsidR="00F238E0" w:rsidRPr="00F238E0" w:rsidRDefault="00F238E0" w:rsidP="00F238E0">
            <w:pPr>
              <w:spacing w:after="0" w:line="240" w:lineRule="auto"/>
              <w:jc w:val="center"/>
              <w:rPr>
                <w:sz w:val="20"/>
                <w:szCs w:val="20"/>
              </w:rPr>
            </w:pPr>
            <w:r w:rsidRPr="00F238E0">
              <w:rPr>
                <w:sz w:val="20"/>
                <w:szCs w:val="20"/>
              </w:rPr>
              <w:t>93%</w:t>
            </w:r>
          </w:p>
        </w:tc>
        <w:tc>
          <w:tcPr>
            <w:tcW w:w="899" w:type="dxa"/>
            <w:tcBorders>
              <w:right w:val="single" w:sz="18" w:space="0" w:color="auto"/>
            </w:tcBorders>
          </w:tcPr>
          <w:p w14:paraId="315527D9" w14:textId="77777777" w:rsidR="00F238E0" w:rsidRPr="00F238E0" w:rsidRDefault="00F238E0" w:rsidP="00F238E0">
            <w:pPr>
              <w:spacing w:after="0" w:line="240" w:lineRule="auto"/>
              <w:jc w:val="center"/>
              <w:rPr>
                <w:sz w:val="20"/>
                <w:szCs w:val="20"/>
              </w:rPr>
            </w:pPr>
            <w:r w:rsidRPr="00F238E0">
              <w:rPr>
                <w:sz w:val="20"/>
                <w:szCs w:val="20"/>
              </w:rPr>
              <w:t>2</w:t>
            </w:r>
          </w:p>
        </w:tc>
        <w:tc>
          <w:tcPr>
            <w:tcW w:w="696" w:type="dxa"/>
            <w:tcBorders>
              <w:top w:val="single" w:sz="4" w:space="0" w:color="auto"/>
              <w:left w:val="single" w:sz="18" w:space="0" w:color="auto"/>
              <w:bottom w:val="single" w:sz="4" w:space="0" w:color="auto"/>
            </w:tcBorders>
          </w:tcPr>
          <w:p w14:paraId="2AE6804E" w14:textId="77777777" w:rsidR="00F238E0" w:rsidRPr="00F238E0" w:rsidRDefault="00F238E0" w:rsidP="00F238E0">
            <w:pPr>
              <w:spacing w:after="0" w:line="240" w:lineRule="auto"/>
              <w:jc w:val="center"/>
              <w:rPr>
                <w:sz w:val="20"/>
                <w:szCs w:val="20"/>
              </w:rPr>
            </w:pPr>
            <w:r w:rsidRPr="00F238E0">
              <w:rPr>
                <w:sz w:val="20"/>
                <w:szCs w:val="20"/>
              </w:rPr>
              <w:t>80%</w:t>
            </w:r>
          </w:p>
        </w:tc>
        <w:tc>
          <w:tcPr>
            <w:tcW w:w="697" w:type="dxa"/>
          </w:tcPr>
          <w:p w14:paraId="67D50D52" w14:textId="77777777" w:rsidR="00F238E0" w:rsidRPr="00F238E0" w:rsidRDefault="00F238E0" w:rsidP="00F238E0">
            <w:pPr>
              <w:spacing w:after="0" w:line="240" w:lineRule="auto"/>
              <w:jc w:val="center"/>
              <w:rPr>
                <w:sz w:val="20"/>
                <w:szCs w:val="20"/>
              </w:rPr>
            </w:pPr>
            <w:r w:rsidRPr="00F238E0">
              <w:rPr>
                <w:sz w:val="20"/>
                <w:szCs w:val="20"/>
              </w:rPr>
              <w:t>64%</w:t>
            </w:r>
          </w:p>
        </w:tc>
        <w:tc>
          <w:tcPr>
            <w:tcW w:w="696" w:type="dxa"/>
          </w:tcPr>
          <w:p w14:paraId="736CEC96" w14:textId="77777777" w:rsidR="00F238E0" w:rsidRPr="00F238E0" w:rsidRDefault="00F238E0" w:rsidP="00F238E0">
            <w:pPr>
              <w:spacing w:after="0" w:line="240" w:lineRule="auto"/>
              <w:jc w:val="center"/>
              <w:rPr>
                <w:sz w:val="20"/>
                <w:szCs w:val="20"/>
              </w:rPr>
            </w:pPr>
            <w:r w:rsidRPr="00F238E0">
              <w:rPr>
                <w:sz w:val="20"/>
                <w:szCs w:val="20"/>
              </w:rPr>
              <w:t>75%</w:t>
            </w:r>
          </w:p>
        </w:tc>
        <w:tc>
          <w:tcPr>
            <w:tcW w:w="697" w:type="dxa"/>
          </w:tcPr>
          <w:p w14:paraId="34BD229D" w14:textId="77777777" w:rsidR="00F238E0" w:rsidRPr="00F238E0" w:rsidRDefault="00F238E0" w:rsidP="00F238E0">
            <w:pPr>
              <w:spacing w:after="0" w:line="240" w:lineRule="auto"/>
              <w:jc w:val="center"/>
              <w:rPr>
                <w:sz w:val="20"/>
                <w:szCs w:val="20"/>
              </w:rPr>
            </w:pPr>
            <w:r w:rsidRPr="00F238E0">
              <w:rPr>
                <w:sz w:val="20"/>
                <w:szCs w:val="20"/>
              </w:rPr>
              <w:t>79%</w:t>
            </w:r>
          </w:p>
        </w:tc>
        <w:tc>
          <w:tcPr>
            <w:tcW w:w="898" w:type="dxa"/>
            <w:tcBorders>
              <w:top w:val="single" w:sz="4" w:space="0" w:color="auto"/>
              <w:bottom w:val="single" w:sz="4" w:space="0" w:color="auto"/>
              <w:right w:val="single" w:sz="4" w:space="0" w:color="auto"/>
            </w:tcBorders>
          </w:tcPr>
          <w:p w14:paraId="56E5BF12" w14:textId="77777777" w:rsidR="00F238E0" w:rsidRPr="00F238E0" w:rsidRDefault="00F238E0" w:rsidP="00F238E0">
            <w:pPr>
              <w:spacing w:after="0" w:line="240" w:lineRule="auto"/>
              <w:jc w:val="center"/>
              <w:rPr>
                <w:sz w:val="20"/>
                <w:szCs w:val="20"/>
              </w:rPr>
            </w:pPr>
            <w:r w:rsidRPr="00F238E0">
              <w:rPr>
                <w:sz w:val="20"/>
                <w:szCs w:val="20"/>
              </w:rPr>
              <w:t>-1</w:t>
            </w:r>
          </w:p>
        </w:tc>
      </w:tr>
      <w:tr w:rsidR="00F238E0" w:rsidRPr="00F238E0" w14:paraId="173A9FCE" w14:textId="77777777" w:rsidTr="008F3D3B">
        <w:tc>
          <w:tcPr>
            <w:tcW w:w="2316" w:type="dxa"/>
            <w:tcBorders>
              <w:top w:val="single" w:sz="4" w:space="0" w:color="auto"/>
              <w:left w:val="single" w:sz="4" w:space="0" w:color="auto"/>
              <w:bottom w:val="single" w:sz="4" w:space="0" w:color="auto"/>
            </w:tcBorders>
          </w:tcPr>
          <w:p w14:paraId="17B2D0A1" w14:textId="44589A5C" w:rsidR="00F238E0" w:rsidRPr="00F238E0" w:rsidRDefault="00F238E0" w:rsidP="00F238E0">
            <w:pPr>
              <w:spacing w:after="0" w:line="240" w:lineRule="auto"/>
              <w:rPr>
                <w:sz w:val="20"/>
                <w:szCs w:val="20"/>
              </w:rPr>
            </w:pPr>
            <w:r w:rsidRPr="00F238E0">
              <w:rPr>
                <w:sz w:val="20"/>
                <w:szCs w:val="20"/>
              </w:rPr>
              <w:t>Hispanic</w:t>
            </w:r>
            <w:r w:rsidR="001E135C">
              <w:rPr>
                <w:sz w:val="20"/>
                <w:szCs w:val="20"/>
              </w:rPr>
              <w:t xml:space="preserve"> </w:t>
            </w:r>
            <w:r w:rsidR="001E135C" w:rsidRPr="00F238E0">
              <w:rPr>
                <w:sz w:val="20"/>
                <w:szCs w:val="20"/>
              </w:rPr>
              <w:t>or Latino</w:t>
            </w:r>
          </w:p>
        </w:tc>
        <w:tc>
          <w:tcPr>
            <w:tcW w:w="659" w:type="dxa"/>
          </w:tcPr>
          <w:p w14:paraId="41FA6D55" w14:textId="77777777" w:rsidR="00F238E0" w:rsidRPr="00F238E0" w:rsidRDefault="00F238E0" w:rsidP="00F238E0">
            <w:pPr>
              <w:spacing w:after="0" w:line="240" w:lineRule="auto"/>
              <w:jc w:val="center"/>
              <w:rPr>
                <w:sz w:val="20"/>
                <w:szCs w:val="20"/>
              </w:rPr>
            </w:pPr>
            <w:r w:rsidRPr="00F238E0">
              <w:rPr>
                <w:sz w:val="20"/>
                <w:szCs w:val="20"/>
              </w:rPr>
              <w:t>82%</w:t>
            </w:r>
          </w:p>
        </w:tc>
        <w:tc>
          <w:tcPr>
            <w:tcW w:w="661" w:type="dxa"/>
          </w:tcPr>
          <w:p w14:paraId="3F411C3D" w14:textId="77777777" w:rsidR="00F238E0" w:rsidRPr="00F238E0" w:rsidRDefault="00F238E0" w:rsidP="00F238E0">
            <w:pPr>
              <w:spacing w:after="0" w:line="240" w:lineRule="auto"/>
              <w:jc w:val="center"/>
              <w:rPr>
                <w:sz w:val="20"/>
                <w:szCs w:val="20"/>
              </w:rPr>
            </w:pPr>
            <w:r w:rsidRPr="00F238E0">
              <w:rPr>
                <w:sz w:val="20"/>
                <w:szCs w:val="20"/>
              </w:rPr>
              <w:t>83%</w:t>
            </w:r>
          </w:p>
        </w:tc>
        <w:tc>
          <w:tcPr>
            <w:tcW w:w="674" w:type="dxa"/>
          </w:tcPr>
          <w:p w14:paraId="3FE51924" w14:textId="77777777" w:rsidR="00F238E0" w:rsidRPr="00F238E0" w:rsidRDefault="00F238E0" w:rsidP="00F238E0">
            <w:pPr>
              <w:spacing w:after="0" w:line="240" w:lineRule="auto"/>
              <w:jc w:val="center"/>
              <w:rPr>
                <w:sz w:val="20"/>
                <w:szCs w:val="20"/>
              </w:rPr>
            </w:pPr>
            <w:r w:rsidRPr="00F238E0">
              <w:rPr>
                <w:sz w:val="20"/>
                <w:szCs w:val="20"/>
              </w:rPr>
              <w:t>83%</w:t>
            </w:r>
          </w:p>
        </w:tc>
        <w:tc>
          <w:tcPr>
            <w:tcW w:w="647" w:type="dxa"/>
          </w:tcPr>
          <w:p w14:paraId="530250C5" w14:textId="77777777" w:rsidR="00F238E0" w:rsidRPr="00F238E0" w:rsidRDefault="00F238E0" w:rsidP="00F238E0">
            <w:pPr>
              <w:spacing w:after="0" w:line="240" w:lineRule="auto"/>
              <w:jc w:val="center"/>
              <w:rPr>
                <w:sz w:val="20"/>
                <w:szCs w:val="20"/>
              </w:rPr>
            </w:pPr>
            <w:r w:rsidRPr="00F238E0">
              <w:rPr>
                <w:sz w:val="20"/>
                <w:szCs w:val="20"/>
              </w:rPr>
              <w:t>88%</w:t>
            </w:r>
          </w:p>
        </w:tc>
        <w:tc>
          <w:tcPr>
            <w:tcW w:w="899" w:type="dxa"/>
            <w:tcBorders>
              <w:right w:val="single" w:sz="18" w:space="0" w:color="auto"/>
            </w:tcBorders>
          </w:tcPr>
          <w:p w14:paraId="1AE1757A" w14:textId="77777777" w:rsidR="00F238E0" w:rsidRPr="00F238E0" w:rsidRDefault="00F238E0" w:rsidP="00F238E0">
            <w:pPr>
              <w:spacing w:after="0" w:line="240" w:lineRule="auto"/>
              <w:jc w:val="center"/>
              <w:rPr>
                <w:sz w:val="20"/>
                <w:szCs w:val="20"/>
              </w:rPr>
            </w:pPr>
            <w:r w:rsidRPr="00F238E0">
              <w:rPr>
                <w:sz w:val="20"/>
                <w:szCs w:val="20"/>
              </w:rPr>
              <w:t>6</w:t>
            </w:r>
          </w:p>
        </w:tc>
        <w:tc>
          <w:tcPr>
            <w:tcW w:w="696" w:type="dxa"/>
            <w:tcBorders>
              <w:top w:val="single" w:sz="4" w:space="0" w:color="auto"/>
              <w:left w:val="single" w:sz="18" w:space="0" w:color="auto"/>
              <w:bottom w:val="single" w:sz="4" w:space="0" w:color="auto"/>
            </w:tcBorders>
          </w:tcPr>
          <w:p w14:paraId="56648FFA" w14:textId="77777777" w:rsidR="00F238E0" w:rsidRPr="00F238E0" w:rsidRDefault="00F238E0" w:rsidP="00F238E0">
            <w:pPr>
              <w:spacing w:after="0" w:line="240" w:lineRule="auto"/>
              <w:jc w:val="center"/>
              <w:rPr>
                <w:sz w:val="20"/>
                <w:szCs w:val="20"/>
              </w:rPr>
            </w:pPr>
            <w:r w:rsidRPr="00F238E0">
              <w:rPr>
                <w:sz w:val="20"/>
                <w:szCs w:val="20"/>
              </w:rPr>
              <w:t>65%</w:t>
            </w:r>
          </w:p>
        </w:tc>
        <w:tc>
          <w:tcPr>
            <w:tcW w:w="697" w:type="dxa"/>
          </w:tcPr>
          <w:p w14:paraId="6AF44EAC" w14:textId="77777777" w:rsidR="00F238E0" w:rsidRPr="00F238E0" w:rsidRDefault="00F238E0" w:rsidP="00F238E0">
            <w:pPr>
              <w:spacing w:after="0" w:line="240" w:lineRule="auto"/>
              <w:jc w:val="center"/>
              <w:rPr>
                <w:sz w:val="20"/>
                <w:szCs w:val="20"/>
              </w:rPr>
            </w:pPr>
            <w:r w:rsidRPr="00F238E0">
              <w:rPr>
                <w:sz w:val="20"/>
                <w:szCs w:val="20"/>
              </w:rPr>
              <w:t>59%</w:t>
            </w:r>
          </w:p>
        </w:tc>
        <w:tc>
          <w:tcPr>
            <w:tcW w:w="696" w:type="dxa"/>
          </w:tcPr>
          <w:p w14:paraId="397B090E" w14:textId="77777777" w:rsidR="00F238E0" w:rsidRPr="00F238E0" w:rsidRDefault="00F238E0" w:rsidP="00F238E0">
            <w:pPr>
              <w:spacing w:after="0" w:line="240" w:lineRule="auto"/>
              <w:jc w:val="center"/>
              <w:rPr>
                <w:sz w:val="20"/>
                <w:szCs w:val="20"/>
              </w:rPr>
            </w:pPr>
            <w:r w:rsidRPr="00F238E0">
              <w:rPr>
                <w:sz w:val="20"/>
                <w:szCs w:val="20"/>
              </w:rPr>
              <w:t>63%</w:t>
            </w:r>
          </w:p>
        </w:tc>
        <w:tc>
          <w:tcPr>
            <w:tcW w:w="697" w:type="dxa"/>
          </w:tcPr>
          <w:p w14:paraId="40173F91" w14:textId="77777777" w:rsidR="00F238E0" w:rsidRPr="00F238E0" w:rsidRDefault="00F238E0" w:rsidP="00F238E0">
            <w:pPr>
              <w:spacing w:after="0" w:line="240" w:lineRule="auto"/>
              <w:jc w:val="center"/>
              <w:rPr>
                <w:sz w:val="20"/>
                <w:szCs w:val="20"/>
              </w:rPr>
            </w:pPr>
            <w:r w:rsidRPr="00F238E0">
              <w:rPr>
                <w:sz w:val="20"/>
                <w:szCs w:val="20"/>
              </w:rPr>
              <w:t>61%</w:t>
            </w:r>
          </w:p>
        </w:tc>
        <w:tc>
          <w:tcPr>
            <w:tcW w:w="898" w:type="dxa"/>
            <w:tcBorders>
              <w:top w:val="single" w:sz="4" w:space="0" w:color="auto"/>
              <w:bottom w:val="single" w:sz="4" w:space="0" w:color="auto"/>
              <w:right w:val="single" w:sz="4" w:space="0" w:color="auto"/>
            </w:tcBorders>
          </w:tcPr>
          <w:p w14:paraId="56EE8394" w14:textId="77777777" w:rsidR="00F238E0" w:rsidRPr="00F238E0" w:rsidRDefault="00F238E0" w:rsidP="00F238E0">
            <w:pPr>
              <w:spacing w:after="0" w:line="240" w:lineRule="auto"/>
              <w:jc w:val="center"/>
              <w:rPr>
                <w:sz w:val="20"/>
                <w:szCs w:val="20"/>
              </w:rPr>
            </w:pPr>
            <w:r w:rsidRPr="00F238E0">
              <w:rPr>
                <w:sz w:val="20"/>
                <w:szCs w:val="20"/>
              </w:rPr>
              <w:t>-4</w:t>
            </w:r>
          </w:p>
        </w:tc>
      </w:tr>
      <w:tr w:rsidR="00F238E0" w:rsidRPr="00F238E0" w14:paraId="26696F7A" w14:textId="77777777" w:rsidTr="008F3D3B">
        <w:tc>
          <w:tcPr>
            <w:tcW w:w="2316" w:type="dxa"/>
            <w:tcBorders>
              <w:top w:val="single" w:sz="4" w:space="0" w:color="auto"/>
              <w:left w:val="single" w:sz="4" w:space="0" w:color="auto"/>
              <w:bottom w:val="single" w:sz="4" w:space="0" w:color="auto"/>
            </w:tcBorders>
          </w:tcPr>
          <w:p w14:paraId="3F116FE9" w14:textId="2FD4D37D" w:rsidR="00F238E0" w:rsidRPr="00F238E0" w:rsidRDefault="00F238E0" w:rsidP="00F238E0">
            <w:pPr>
              <w:spacing w:after="0" w:line="240" w:lineRule="auto"/>
              <w:rPr>
                <w:sz w:val="20"/>
                <w:szCs w:val="20"/>
              </w:rPr>
            </w:pPr>
            <w:r w:rsidRPr="00F238E0">
              <w:rPr>
                <w:sz w:val="20"/>
                <w:szCs w:val="20"/>
              </w:rPr>
              <w:t>Multi-race</w:t>
            </w:r>
            <w:r w:rsidR="00C2472C" w:rsidRPr="00F238E0">
              <w:rPr>
                <w:rFonts w:eastAsia="Times New Roman" w:cs="Times New Roman"/>
                <w:sz w:val="20"/>
                <w:szCs w:val="20"/>
              </w:rPr>
              <w:t>, non-</w:t>
            </w:r>
            <w:proofErr w:type="spellStart"/>
            <w:r w:rsidR="00C2472C" w:rsidRPr="00F238E0">
              <w:rPr>
                <w:rFonts w:eastAsia="Times New Roman" w:cs="Times New Roman"/>
                <w:sz w:val="20"/>
                <w:szCs w:val="20"/>
              </w:rPr>
              <w:t>Hisp</w:t>
            </w:r>
            <w:proofErr w:type="spellEnd"/>
            <w:r w:rsidR="00C2472C" w:rsidRPr="00F238E0">
              <w:rPr>
                <w:rFonts w:eastAsia="Times New Roman" w:cs="Times New Roman"/>
                <w:sz w:val="20"/>
                <w:szCs w:val="20"/>
              </w:rPr>
              <w:t>./Lat.</w:t>
            </w:r>
          </w:p>
        </w:tc>
        <w:tc>
          <w:tcPr>
            <w:tcW w:w="659" w:type="dxa"/>
          </w:tcPr>
          <w:p w14:paraId="1AFF21D4" w14:textId="77777777" w:rsidR="00F238E0" w:rsidRPr="00F238E0" w:rsidRDefault="00F238E0" w:rsidP="00F238E0">
            <w:pPr>
              <w:spacing w:after="0" w:line="240" w:lineRule="auto"/>
              <w:jc w:val="center"/>
              <w:rPr>
                <w:sz w:val="20"/>
                <w:szCs w:val="20"/>
              </w:rPr>
            </w:pPr>
            <w:r w:rsidRPr="00F238E0">
              <w:rPr>
                <w:sz w:val="20"/>
                <w:szCs w:val="20"/>
              </w:rPr>
              <w:t>90%</w:t>
            </w:r>
          </w:p>
        </w:tc>
        <w:tc>
          <w:tcPr>
            <w:tcW w:w="661" w:type="dxa"/>
          </w:tcPr>
          <w:p w14:paraId="48C16FDF" w14:textId="77777777" w:rsidR="00F238E0" w:rsidRPr="00F238E0" w:rsidRDefault="00F238E0" w:rsidP="00F238E0">
            <w:pPr>
              <w:spacing w:after="0" w:line="240" w:lineRule="auto"/>
              <w:jc w:val="center"/>
              <w:rPr>
                <w:sz w:val="20"/>
                <w:szCs w:val="20"/>
              </w:rPr>
            </w:pPr>
            <w:r w:rsidRPr="00F238E0">
              <w:rPr>
                <w:sz w:val="20"/>
                <w:szCs w:val="20"/>
              </w:rPr>
              <w:t>92%</w:t>
            </w:r>
          </w:p>
        </w:tc>
        <w:tc>
          <w:tcPr>
            <w:tcW w:w="674" w:type="dxa"/>
          </w:tcPr>
          <w:p w14:paraId="3FED9E25" w14:textId="77777777" w:rsidR="00F238E0" w:rsidRPr="00F238E0" w:rsidRDefault="00F238E0" w:rsidP="00F238E0">
            <w:pPr>
              <w:spacing w:after="0" w:line="240" w:lineRule="auto"/>
              <w:jc w:val="center"/>
              <w:rPr>
                <w:sz w:val="20"/>
                <w:szCs w:val="20"/>
              </w:rPr>
            </w:pPr>
            <w:r w:rsidRPr="00F238E0">
              <w:rPr>
                <w:sz w:val="20"/>
                <w:szCs w:val="20"/>
              </w:rPr>
              <w:t>100%</w:t>
            </w:r>
          </w:p>
        </w:tc>
        <w:tc>
          <w:tcPr>
            <w:tcW w:w="647" w:type="dxa"/>
          </w:tcPr>
          <w:p w14:paraId="19D8CD02" w14:textId="77777777" w:rsidR="00F238E0" w:rsidRPr="00F238E0" w:rsidRDefault="00F238E0" w:rsidP="00F238E0">
            <w:pPr>
              <w:spacing w:after="0" w:line="240" w:lineRule="auto"/>
              <w:jc w:val="center"/>
              <w:rPr>
                <w:sz w:val="20"/>
                <w:szCs w:val="20"/>
              </w:rPr>
            </w:pPr>
            <w:r w:rsidRPr="00F238E0">
              <w:rPr>
                <w:sz w:val="20"/>
                <w:szCs w:val="20"/>
              </w:rPr>
              <w:t>94%</w:t>
            </w:r>
          </w:p>
        </w:tc>
        <w:tc>
          <w:tcPr>
            <w:tcW w:w="899" w:type="dxa"/>
            <w:tcBorders>
              <w:right w:val="single" w:sz="18" w:space="0" w:color="auto"/>
            </w:tcBorders>
          </w:tcPr>
          <w:p w14:paraId="2D3D77DB" w14:textId="77777777" w:rsidR="00F238E0" w:rsidRPr="00F238E0" w:rsidRDefault="00F238E0" w:rsidP="00F238E0">
            <w:pPr>
              <w:spacing w:after="0" w:line="240" w:lineRule="auto"/>
              <w:jc w:val="center"/>
              <w:rPr>
                <w:sz w:val="20"/>
                <w:szCs w:val="20"/>
              </w:rPr>
            </w:pPr>
            <w:r w:rsidRPr="00F238E0">
              <w:rPr>
                <w:sz w:val="20"/>
                <w:szCs w:val="20"/>
              </w:rPr>
              <w:t>4</w:t>
            </w:r>
          </w:p>
        </w:tc>
        <w:tc>
          <w:tcPr>
            <w:tcW w:w="696" w:type="dxa"/>
            <w:tcBorders>
              <w:top w:val="single" w:sz="4" w:space="0" w:color="auto"/>
              <w:left w:val="single" w:sz="18" w:space="0" w:color="auto"/>
              <w:bottom w:val="single" w:sz="4" w:space="0" w:color="auto"/>
            </w:tcBorders>
          </w:tcPr>
          <w:p w14:paraId="2A2BD3E4" w14:textId="77777777" w:rsidR="00F238E0" w:rsidRPr="00F238E0" w:rsidRDefault="00F238E0" w:rsidP="00F238E0">
            <w:pPr>
              <w:spacing w:after="0" w:line="240" w:lineRule="auto"/>
              <w:jc w:val="center"/>
              <w:rPr>
                <w:sz w:val="20"/>
                <w:szCs w:val="20"/>
              </w:rPr>
            </w:pPr>
            <w:r w:rsidRPr="00F238E0">
              <w:rPr>
                <w:sz w:val="20"/>
                <w:szCs w:val="20"/>
              </w:rPr>
              <w:t>75%</w:t>
            </w:r>
          </w:p>
        </w:tc>
        <w:tc>
          <w:tcPr>
            <w:tcW w:w="697" w:type="dxa"/>
          </w:tcPr>
          <w:p w14:paraId="6E6CA8AB" w14:textId="77777777" w:rsidR="00F238E0" w:rsidRPr="00F238E0" w:rsidRDefault="00F238E0" w:rsidP="00F238E0">
            <w:pPr>
              <w:spacing w:after="0" w:line="240" w:lineRule="auto"/>
              <w:jc w:val="center"/>
              <w:rPr>
                <w:sz w:val="20"/>
                <w:szCs w:val="20"/>
              </w:rPr>
            </w:pPr>
            <w:r w:rsidRPr="00F238E0">
              <w:rPr>
                <w:sz w:val="20"/>
                <w:szCs w:val="20"/>
              </w:rPr>
              <w:t>92%</w:t>
            </w:r>
          </w:p>
        </w:tc>
        <w:tc>
          <w:tcPr>
            <w:tcW w:w="696" w:type="dxa"/>
          </w:tcPr>
          <w:p w14:paraId="598F95F7" w14:textId="77777777" w:rsidR="00F238E0" w:rsidRPr="00F238E0" w:rsidRDefault="00F238E0" w:rsidP="00F238E0">
            <w:pPr>
              <w:spacing w:after="0" w:line="240" w:lineRule="auto"/>
              <w:jc w:val="center"/>
              <w:rPr>
                <w:sz w:val="20"/>
                <w:szCs w:val="20"/>
              </w:rPr>
            </w:pPr>
            <w:r w:rsidRPr="00F238E0">
              <w:rPr>
                <w:sz w:val="20"/>
                <w:szCs w:val="20"/>
              </w:rPr>
              <w:t>78%</w:t>
            </w:r>
          </w:p>
        </w:tc>
        <w:tc>
          <w:tcPr>
            <w:tcW w:w="697" w:type="dxa"/>
          </w:tcPr>
          <w:p w14:paraId="747909A8" w14:textId="77777777" w:rsidR="00F238E0" w:rsidRPr="00F238E0" w:rsidRDefault="00F238E0" w:rsidP="00F238E0">
            <w:pPr>
              <w:spacing w:after="0" w:line="240" w:lineRule="auto"/>
              <w:jc w:val="center"/>
              <w:rPr>
                <w:sz w:val="20"/>
                <w:szCs w:val="20"/>
              </w:rPr>
            </w:pPr>
            <w:r w:rsidRPr="00F238E0">
              <w:rPr>
                <w:sz w:val="20"/>
                <w:szCs w:val="20"/>
              </w:rPr>
              <w:t>65%</w:t>
            </w:r>
          </w:p>
        </w:tc>
        <w:tc>
          <w:tcPr>
            <w:tcW w:w="898" w:type="dxa"/>
            <w:tcBorders>
              <w:top w:val="single" w:sz="4" w:space="0" w:color="auto"/>
              <w:bottom w:val="single" w:sz="4" w:space="0" w:color="auto"/>
              <w:right w:val="single" w:sz="4" w:space="0" w:color="auto"/>
            </w:tcBorders>
          </w:tcPr>
          <w:p w14:paraId="62746592" w14:textId="77777777" w:rsidR="00F238E0" w:rsidRPr="00F238E0" w:rsidRDefault="00F238E0" w:rsidP="00F238E0">
            <w:pPr>
              <w:spacing w:after="0" w:line="240" w:lineRule="auto"/>
              <w:jc w:val="center"/>
              <w:rPr>
                <w:sz w:val="20"/>
                <w:szCs w:val="20"/>
              </w:rPr>
            </w:pPr>
            <w:r w:rsidRPr="00F238E0">
              <w:rPr>
                <w:sz w:val="20"/>
                <w:szCs w:val="20"/>
              </w:rPr>
              <w:t>-10</w:t>
            </w:r>
          </w:p>
        </w:tc>
      </w:tr>
      <w:tr w:rsidR="00F238E0" w:rsidRPr="00F238E0" w14:paraId="02B2A003" w14:textId="77777777" w:rsidTr="008F3D3B">
        <w:tc>
          <w:tcPr>
            <w:tcW w:w="2316" w:type="dxa"/>
            <w:tcBorders>
              <w:top w:val="single" w:sz="4" w:space="0" w:color="auto"/>
              <w:left w:val="single" w:sz="4" w:space="0" w:color="auto"/>
              <w:bottom w:val="single" w:sz="4" w:space="0" w:color="auto"/>
            </w:tcBorders>
          </w:tcPr>
          <w:p w14:paraId="35E66234" w14:textId="77777777" w:rsidR="00F238E0" w:rsidRPr="00F238E0" w:rsidRDefault="00F238E0" w:rsidP="00F238E0">
            <w:pPr>
              <w:spacing w:after="0" w:line="240" w:lineRule="auto"/>
              <w:rPr>
                <w:sz w:val="20"/>
                <w:szCs w:val="20"/>
              </w:rPr>
            </w:pPr>
            <w:r w:rsidRPr="00F238E0">
              <w:rPr>
                <w:sz w:val="20"/>
                <w:szCs w:val="20"/>
              </w:rPr>
              <w:t>White</w:t>
            </w:r>
          </w:p>
        </w:tc>
        <w:tc>
          <w:tcPr>
            <w:tcW w:w="659" w:type="dxa"/>
          </w:tcPr>
          <w:p w14:paraId="62523849" w14:textId="77777777" w:rsidR="00F238E0" w:rsidRPr="00F238E0" w:rsidRDefault="00F238E0" w:rsidP="00F238E0">
            <w:pPr>
              <w:spacing w:after="0" w:line="240" w:lineRule="auto"/>
              <w:jc w:val="center"/>
              <w:rPr>
                <w:sz w:val="20"/>
                <w:szCs w:val="20"/>
              </w:rPr>
            </w:pPr>
            <w:r w:rsidRPr="00F238E0">
              <w:rPr>
                <w:sz w:val="20"/>
                <w:szCs w:val="20"/>
              </w:rPr>
              <w:t>90%</w:t>
            </w:r>
          </w:p>
        </w:tc>
        <w:tc>
          <w:tcPr>
            <w:tcW w:w="661" w:type="dxa"/>
          </w:tcPr>
          <w:p w14:paraId="074628BB" w14:textId="77777777" w:rsidR="00F238E0" w:rsidRPr="00F238E0" w:rsidRDefault="00F238E0" w:rsidP="00F238E0">
            <w:pPr>
              <w:spacing w:after="0" w:line="240" w:lineRule="auto"/>
              <w:jc w:val="center"/>
              <w:rPr>
                <w:sz w:val="20"/>
                <w:szCs w:val="20"/>
              </w:rPr>
            </w:pPr>
            <w:r w:rsidRPr="00F238E0">
              <w:rPr>
                <w:sz w:val="20"/>
                <w:szCs w:val="20"/>
              </w:rPr>
              <w:t>90%</w:t>
            </w:r>
          </w:p>
        </w:tc>
        <w:tc>
          <w:tcPr>
            <w:tcW w:w="674" w:type="dxa"/>
          </w:tcPr>
          <w:p w14:paraId="29954A1A" w14:textId="77777777" w:rsidR="00F238E0" w:rsidRPr="00F238E0" w:rsidRDefault="00F238E0" w:rsidP="00F238E0">
            <w:pPr>
              <w:spacing w:after="0" w:line="240" w:lineRule="auto"/>
              <w:jc w:val="center"/>
              <w:rPr>
                <w:sz w:val="20"/>
                <w:szCs w:val="20"/>
              </w:rPr>
            </w:pPr>
            <w:r w:rsidRPr="00F238E0">
              <w:rPr>
                <w:sz w:val="20"/>
                <w:szCs w:val="20"/>
              </w:rPr>
              <w:t>88%</w:t>
            </w:r>
          </w:p>
        </w:tc>
        <w:tc>
          <w:tcPr>
            <w:tcW w:w="647" w:type="dxa"/>
          </w:tcPr>
          <w:p w14:paraId="5F489BD0" w14:textId="77777777" w:rsidR="00F238E0" w:rsidRPr="00F238E0" w:rsidRDefault="00F238E0" w:rsidP="00F238E0">
            <w:pPr>
              <w:spacing w:after="0" w:line="240" w:lineRule="auto"/>
              <w:jc w:val="center"/>
              <w:rPr>
                <w:sz w:val="20"/>
                <w:szCs w:val="20"/>
              </w:rPr>
            </w:pPr>
            <w:r w:rsidRPr="00F238E0">
              <w:rPr>
                <w:sz w:val="20"/>
                <w:szCs w:val="20"/>
              </w:rPr>
              <w:t>92%</w:t>
            </w:r>
          </w:p>
        </w:tc>
        <w:tc>
          <w:tcPr>
            <w:tcW w:w="899" w:type="dxa"/>
            <w:tcBorders>
              <w:right w:val="single" w:sz="18" w:space="0" w:color="auto"/>
            </w:tcBorders>
          </w:tcPr>
          <w:p w14:paraId="7F8E68A1" w14:textId="77777777" w:rsidR="00F238E0" w:rsidRPr="00F238E0" w:rsidRDefault="00F238E0" w:rsidP="00F238E0">
            <w:pPr>
              <w:spacing w:after="0" w:line="240" w:lineRule="auto"/>
              <w:jc w:val="center"/>
              <w:rPr>
                <w:sz w:val="20"/>
                <w:szCs w:val="20"/>
              </w:rPr>
            </w:pPr>
            <w:r w:rsidRPr="00F238E0">
              <w:rPr>
                <w:sz w:val="20"/>
                <w:szCs w:val="20"/>
              </w:rPr>
              <w:t>2</w:t>
            </w:r>
          </w:p>
        </w:tc>
        <w:tc>
          <w:tcPr>
            <w:tcW w:w="696" w:type="dxa"/>
            <w:tcBorders>
              <w:top w:val="single" w:sz="4" w:space="0" w:color="auto"/>
              <w:left w:val="single" w:sz="18" w:space="0" w:color="auto"/>
              <w:bottom w:val="single" w:sz="4" w:space="0" w:color="auto"/>
            </w:tcBorders>
          </w:tcPr>
          <w:p w14:paraId="1550E22D" w14:textId="77777777" w:rsidR="00F238E0" w:rsidRPr="00F238E0" w:rsidRDefault="00F238E0" w:rsidP="00F238E0">
            <w:pPr>
              <w:spacing w:after="0" w:line="240" w:lineRule="auto"/>
              <w:jc w:val="center"/>
              <w:rPr>
                <w:sz w:val="20"/>
                <w:szCs w:val="20"/>
              </w:rPr>
            </w:pPr>
            <w:r w:rsidRPr="00F238E0">
              <w:rPr>
                <w:sz w:val="20"/>
                <w:szCs w:val="20"/>
              </w:rPr>
              <w:t>77%</w:t>
            </w:r>
          </w:p>
        </w:tc>
        <w:tc>
          <w:tcPr>
            <w:tcW w:w="697" w:type="dxa"/>
          </w:tcPr>
          <w:p w14:paraId="5B018B39" w14:textId="77777777" w:rsidR="00F238E0" w:rsidRPr="00F238E0" w:rsidRDefault="00F238E0" w:rsidP="00F238E0">
            <w:pPr>
              <w:spacing w:after="0" w:line="240" w:lineRule="auto"/>
              <w:jc w:val="center"/>
              <w:rPr>
                <w:sz w:val="20"/>
                <w:szCs w:val="20"/>
              </w:rPr>
            </w:pPr>
            <w:r w:rsidRPr="00F238E0">
              <w:rPr>
                <w:sz w:val="20"/>
                <w:szCs w:val="20"/>
              </w:rPr>
              <w:t>63%</w:t>
            </w:r>
          </w:p>
        </w:tc>
        <w:tc>
          <w:tcPr>
            <w:tcW w:w="696" w:type="dxa"/>
          </w:tcPr>
          <w:p w14:paraId="6546F05B" w14:textId="77777777" w:rsidR="00F238E0" w:rsidRPr="00F238E0" w:rsidRDefault="00F238E0" w:rsidP="00F238E0">
            <w:pPr>
              <w:spacing w:after="0" w:line="240" w:lineRule="auto"/>
              <w:jc w:val="center"/>
              <w:rPr>
                <w:sz w:val="20"/>
                <w:szCs w:val="20"/>
              </w:rPr>
            </w:pPr>
            <w:r w:rsidRPr="00F238E0">
              <w:rPr>
                <w:sz w:val="20"/>
                <w:szCs w:val="20"/>
              </w:rPr>
              <w:t>75%</w:t>
            </w:r>
          </w:p>
        </w:tc>
        <w:tc>
          <w:tcPr>
            <w:tcW w:w="697" w:type="dxa"/>
          </w:tcPr>
          <w:p w14:paraId="6D7FCD6A" w14:textId="77777777" w:rsidR="00F238E0" w:rsidRPr="00F238E0" w:rsidRDefault="00F238E0" w:rsidP="00F238E0">
            <w:pPr>
              <w:spacing w:after="0" w:line="240" w:lineRule="auto"/>
              <w:jc w:val="center"/>
              <w:rPr>
                <w:sz w:val="20"/>
                <w:szCs w:val="20"/>
              </w:rPr>
            </w:pPr>
            <w:r w:rsidRPr="00F238E0">
              <w:rPr>
                <w:sz w:val="20"/>
                <w:szCs w:val="20"/>
              </w:rPr>
              <w:t>74%</w:t>
            </w:r>
          </w:p>
        </w:tc>
        <w:tc>
          <w:tcPr>
            <w:tcW w:w="898" w:type="dxa"/>
            <w:tcBorders>
              <w:top w:val="single" w:sz="4" w:space="0" w:color="auto"/>
              <w:bottom w:val="single" w:sz="4" w:space="0" w:color="auto"/>
              <w:right w:val="single" w:sz="4" w:space="0" w:color="auto"/>
            </w:tcBorders>
          </w:tcPr>
          <w:p w14:paraId="5AF84D19" w14:textId="77777777" w:rsidR="00F238E0" w:rsidRPr="00F238E0" w:rsidRDefault="00F238E0" w:rsidP="00F238E0">
            <w:pPr>
              <w:spacing w:after="0" w:line="240" w:lineRule="auto"/>
              <w:jc w:val="center"/>
              <w:rPr>
                <w:sz w:val="20"/>
                <w:szCs w:val="20"/>
              </w:rPr>
            </w:pPr>
            <w:r w:rsidRPr="00F238E0">
              <w:rPr>
                <w:sz w:val="20"/>
                <w:szCs w:val="20"/>
              </w:rPr>
              <w:t>-3</w:t>
            </w:r>
          </w:p>
        </w:tc>
      </w:tr>
      <w:tr w:rsidR="003644AD" w:rsidRPr="00F238E0" w14:paraId="0F4B6183" w14:textId="77777777" w:rsidTr="008F3D3B">
        <w:tc>
          <w:tcPr>
            <w:tcW w:w="2316" w:type="dxa"/>
            <w:tcBorders>
              <w:top w:val="single" w:sz="4" w:space="0" w:color="auto"/>
              <w:left w:val="single" w:sz="4" w:space="0" w:color="auto"/>
              <w:bottom w:val="single" w:sz="4" w:space="0" w:color="auto"/>
            </w:tcBorders>
          </w:tcPr>
          <w:p w14:paraId="45FFB73B" w14:textId="31D4032F" w:rsidR="003644AD" w:rsidRPr="00F238E0" w:rsidRDefault="003644AD" w:rsidP="003644AD">
            <w:pPr>
              <w:spacing w:after="0" w:line="240" w:lineRule="auto"/>
              <w:rPr>
                <w:sz w:val="20"/>
                <w:szCs w:val="20"/>
              </w:rPr>
            </w:pPr>
            <w:r w:rsidRPr="00F238E0">
              <w:rPr>
                <w:sz w:val="20"/>
                <w:szCs w:val="20"/>
              </w:rPr>
              <w:t>High Needs</w:t>
            </w:r>
          </w:p>
        </w:tc>
        <w:tc>
          <w:tcPr>
            <w:tcW w:w="659" w:type="dxa"/>
          </w:tcPr>
          <w:p w14:paraId="7E252D2B" w14:textId="2D8AF3D3" w:rsidR="003644AD" w:rsidRPr="00F238E0" w:rsidRDefault="003644AD" w:rsidP="003644AD">
            <w:pPr>
              <w:spacing w:after="0" w:line="240" w:lineRule="auto"/>
              <w:jc w:val="center"/>
              <w:rPr>
                <w:sz w:val="20"/>
                <w:szCs w:val="20"/>
              </w:rPr>
            </w:pPr>
            <w:r w:rsidRPr="00F238E0">
              <w:rPr>
                <w:sz w:val="20"/>
                <w:szCs w:val="20"/>
              </w:rPr>
              <w:t>82%</w:t>
            </w:r>
          </w:p>
        </w:tc>
        <w:tc>
          <w:tcPr>
            <w:tcW w:w="661" w:type="dxa"/>
          </w:tcPr>
          <w:p w14:paraId="7342C98C" w14:textId="46B89FA6" w:rsidR="003644AD" w:rsidRPr="00F238E0" w:rsidRDefault="003644AD" w:rsidP="003644AD">
            <w:pPr>
              <w:spacing w:after="0" w:line="240" w:lineRule="auto"/>
              <w:jc w:val="center"/>
              <w:rPr>
                <w:sz w:val="20"/>
                <w:szCs w:val="20"/>
              </w:rPr>
            </w:pPr>
            <w:r w:rsidRPr="00F238E0">
              <w:rPr>
                <w:sz w:val="20"/>
                <w:szCs w:val="20"/>
              </w:rPr>
              <w:t>83%</w:t>
            </w:r>
          </w:p>
        </w:tc>
        <w:tc>
          <w:tcPr>
            <w:tcW w:w="674" w:type="dxa"/>
          </w:tcPr>
          <w:p w14:paraId="643AF4AC" w14:textId="33D16D69" w:rsidR="003644AD" w:rsidRPr="00F238E0" w:rsidRDefault="003644AD" w:rsidP="003644AD">
            <w:pPr>
              <w:spacing w:after="0" w:line="240" w:lineRule="auto"/>
              <w:jc w:val="center"/>
              <w:rPr>
                <w:sz w:val="20"/>
                <w:szCs w:val="20"/>
              </w:rPr>
            </w:pPr>
            <w:r w:rsidRPr="00F238E0">
              <w:rPr>
                <w:sz w:val="20"/>
                <w:szCs w:val="20"/>
              </w:rPr>
              <w:t>79%</w:t>
            </w:r>
          </w:p>
        </w:tc>
        <w:tc>
          <w:tcPr>
            <w:tcW w:w="647" w:type="dxa"/>
          </w:tcPr>
          <w:p w14:paraId="44C94B38" w14:textId="045F2147" w:rsidR="003644AD" w:rsidRPr="00F238E0" w:rsidRDefault="003644AD" w:rsidP="003644AD">
            <w:pPr>
              <w:spacing w:after="0" w:line="240" w:lineRule="auto"/>
              <w:jc w:val="center"/>
              <w:rPr>
                <w:sz w:val="20"/>
                <w:szCs w:val="20"/>
              </w:rPr>
            </w:pPr>
            <w:r w:rsidRPr="00F238E0">
              <w:rPr>
                <w:sz w:val="20"/>
                <w:szCs w:val="20"/>
              </w:rPr>
              <w:t>88%</w:t>
            </w:r>
          </w:p>
        </w:tc>
        <w:tc>
          <w:tcPr>
            <w:tcW w:w="899" w:type="dxa"/>
            <w:tcBorders>
              <w:right w:val="single" w:sz="18" w:space="0" w:color="auto"/>
            </w:tcBorders>
          </w:tcPr>
          <w:p w14:paraId="795769EC" w14:textId="508C42E2" w:rsidR="003644AD" w:rsidRPr="00F238E0" w:rsidRDefault="003644AD" w:rsidP="003644AD">
            <w:pPr>
              <w:spacing w:after="0" w:line="240" w:lineRule="auto"/>
              <w:jc w:val="center"/>
              <w:rPr>
                <w:sz w:val="20"/>
                <w:szCs w:val="20"/>
              </w:rPr>
            </w:pPr>
            <w:r w:rsidRPr="00F238E0">
              <w:rPr>
                <w:sz w:val="20"/>
                <w:szCs w:val="20"/>
              </w:rPr>
              <w:t>6</w:t>
            </w:r>
          </w:p>
        </w:tc>
        <w:tc>
          <w:tcPr>
            <w:tcW w:w="696" w:type="dxa"/>
            <w:tcBorders>
              <w:top w:val="single" w:sz="4" w:space="0" w:color="auto"/>
              <w:left w:val="single" w:sz="18" w:space="0" w:color="auto"/>
              <w:bottom w:val="single" w:sz="4" w:space="0" w:color="auto"/>
            </w:tcBorders>
          </w:tcPr>
          <w:p w14:paraId="298786FC" w14:textId="2FEECABE" w:rsidR="003644AD" w:rsidRPr="00F238E0" w:rsidRDefault="003644AD" w:rsidP="003644AD">
            <w:pPr>
              <w:spacing w:after="0" w:line="240" w:lineRule="auto"/>
              <w:jc w:val="center"/>
              <w:rPr>
                <w:sz w:val="20"/>
                <w:szCs w:val="20"/>
              </w:rPr>
            </w:pPr>
            <w:r w:rsidRPr="00F238E0">
              <w:rPr>
                <w:sz w:val="20"/>
                <w:szCs w:val="20"/>
              </w:rPr>
              <w:t>65%</w:t>
            </w:r>
          </w:p>
        </w:tc>
        <w:tc>
          <w:tcPr>
            <w:tcW w:w="697" w:type="dxa"/>
          </w:tcPr>
          <w:p w14:paraId="4F523BF3" w14:textId="76E4B16A" w:rsidR="003644AD" w:rsidRPr="00F238E0" w:rsidRDefault="003644AD" w:rsidP="003644AD">
            <w:pPr>
              <w:spacing w:after="0" w:line="240" w:lineRule="auto"/>
              <w:jc w:val="center"/>
              <w:rPr>
                <w:sz w:val="20"/>
                <w:szCs w:val="20"/>
              </w:rPr>
            </w:pPr>
            <w:r w:rsidRPr="00F238E0">
              <w:rPr>
                <w:sz w:val="20"/>
                <w:szCs w:val="20"/>
              </w:rPr>
              <w:t>53%</w:t>
            </w:r>
          </w:p>
        </w:tc>
        <w:tc>
          <w:tcPr>
            <w:tcW w:w="696" w:type="dxa"/>
          </w:tcPr>
          <w:p w14:paraId="20D2C148" w14:textId="3E7719E8" w:rsidR="003644AD" w:rsidRPr="00F238E0" w:rsidRDefault="003644AD" w:rsidP="003644AD">
            <w:pPr>
              <w:spacing w:after="0" w:line="240" w:lineRule="auto"/>
              <w:jc w:val="center"/>
              <w:rPr>
                <w:sz w:val="20"/>
                <w:szCs w:val="20"/>
              </w:rPr>
            </w:pPr>
            <w:r w:rsidRPr="00F238E0">
              <w:rPr>
                <w:sz w:val="20"/>
                <w:szCs w:val="20"/>
              </w:rPr>
              <w:t>58%</w:t>
            </w:r>
          </w:p>
        </w:tc>
        <w:tc>
          <w:tcPr>
            <w:tcW w:w="697" w:type="dxa"/>
          </w:tcPr>
          <w:p w14:paraId="504D9F21" w14:textId="7A29B06B" w:rsidR="003644AD" w:rsidRPr="00F238E0" w:rsidRDefault="003644AD" w:rsidP="003644AD">
            <w:pPr>
              <w:spacing w:after="0" w:line="240" w:lineRule="auto"/>
              <w:jc w:val="center"/>
              <w:rPr>
                <w:sz w:val="20"/>
                <w:szCs w:val="20"/>
              </w:rPr>
            </w:pPr>
            <w:r w:rsidRPr="00F238E0">
              <w:rPr>
                <w:sz w:val="20"/>
                <w:szCs w:val="20"/>
              </w:rPr>
              <w:t>61%</w:t>
            </w:r>
          </w:p>
        </w:tc>
        <w:tc>
          <w:tcPr>
            <w:tcW w:w="898" w:type="dxa"/>
            <w:tcBorders>
              <w:top w:val="single" w:sz="4" w:space="0" w:color="auto"/>
              <w:bottom w:val="single" w:sz="4" w:space="0" w:color="auto"/>
              <w:right w:val="single" w:sz="4" w:space="0" w:color="auto"/>
            </w:tcBorders>
          </w:tcPr>
          <w:p w14:paraId="4CDE82C3" w14:textId="2C620297" w:rsidR="003644AD" w:rsidRPr="00F238E0" w:rsidRDefault="003644AD" w:rsidP="003644AD">
            <w:pPr>
              <w:spacing w:after="0" w:line="240" w:lineRule="auto"/>
              <w:jc w:val="center"/>
              <w:rPr>
                <w:sz w:val="20"/>
                <w:szCs w:val="20"/>
              </w:rPr>
            </w:pPr>
            <w:r w:rsidRPr="00F238E0">
              <w:rPr>
                <w:sz w:val="20"/>
                <w:szCs w:val="20"/>
              </w:rPr>
              <w:t>-4</w:t>
            </w:r>
          </w:p>
        </w:tc>
      </w:tr>
      <w:tr w:rsidR="003644AD" w:rsidRPr="00F238E0" w14:paraId="4D8501EB" w14:textId="77777777" w:rsidTr="008F3D3B">
        <w:tc>
          <w:tcPr>
            <w:tcW w:w="2316" w:type="dxa"/>
            <w:tcBorders>
              <w:top w:val="single" w:sz="4" w:space="0" w:color="auto"/>
              <w:left w:val="single" w:sz="4" w:space="0" w:color="auto"/>
              <w:bottom w:val="single" w:sz="4" w:space="0" w:color="auto"/>
            </w:tcBorders>
          </w:tcPr>
          <w:p w14:paraId="016B6803" w14:textId="470A2F4D" w:rsidR="003644AD" w:rsidRPr="00F238E0" w:rsidRDefault="003644AD" w:rsidP="003644AD">
            <w:pPr>
              <w:spacing w:after="0" w:line="240" w:lineRule="auto"/>
              <w:rPr>
                <w:sz w:val="20"/>
                <w:szCs w:val="20"/>
              </w:rPr>
            </w:pPr>
            <w:r w:rsidRPr="00F238E0">
              <w:rPr>
                <w:sz w:val="20"/>
                <w:szCs w:val="20"/>
              </w:rPr>
              <w:t>Econ. Dis.</w:t>
            </w:r>
          </w:p>
        </w:tc>
        <w:tc>
          <w:tcPr>
            <w:tcW w:w="659" w:type="dxa"/>
          </w:tcPr>
          <w:p w14:paraId="1081F503" w14:textId="6CC56BA5" w:rsidR="003644AD" w:rsidRPr="00F238E0" w:rsidRDefault="003644AD" w:rsidP="003644AD">
            <w:pPr>
              <w:spacing w:after="0" w:line="240" w:lineRule="auto"/>
              <w:jc w:val="center"/>
              <w:rPr>
                <w:sz w:val="20"/>
                <w:szCs w:val="20"/>
              </w:rPr>
            </w:pPr>
            <w:r w:rsidRPr="00F238E0">
              <w:rPr>
                <w:sz w:val="20"/>
                <w:szCs w:val="20"/>
              </w:rPr>
              <w:t>86%</w:t>
            </w:r>
          </w:p>
        </w:tc>
        <w:tc>
          <w:tcPr>
            <w:tcW w:w="661" w:type="dxa"/>
          </w:tcPr>
          <w:p w14:paraId="64A1373A" w14:textId="6CBF8E80" w:rsidR="003644AD" w:rsidRPr="00F238E0" w:rsidRDefault="003644AD" w:rsidP="003644AD">
            <w:pPr>
              <w:spacing w:after="0" w:line="240" w:lineRule="auto"/>
              <w:jc w:val="center"/>
              <w:rPr>
                <w:sz w:val="20"/>
                <w:szCs w:val="20"/>
              </w:rPr>
            </w:pPr>
            <w:r w:rsidRPr="00F238E0">
              <w:rPr>
                <w:sz w:val="20"/>
                <w:szCs w:val="20"/>
              </w:rPr>
              <w:t>84%</w:t>
            </w:r>
          </w:p>
        </w:tc>
        <w:tc>
          <w:tcPr>
            <w:tcW w:w="674" w:type="dxa"/>
          </w:tcPr>
          <w:p w14:paraId="17D087D3" w14:textId="0BCAC48E" w:rsidR="003644AD" w:rsidRPr="00F238E0" w:rsidRDefault="003644AD" w:rsidP="003644AD">
            <w:pPr>
              <w:spacing w:after="0" w:line="240" w:lineRule="auto"/>
              <w:jc w:val="center"/>
              <w:rPr>
                <w:sz w:val="20"/>
                <w:szCs w:val="20"/>
              </w:rPr>
            </w:pPr>
            <w:r w:rsidRPr="00F238E0">
              <w:rPr>
                <w:sz w:val="20"/>
                <w:szCs w:val="20"/>
              </w:rPr>
              <w:t>83%</w:t>
            </w:r>
          </w:p>
        </w:tc>
        <w:tc>
          <w:tcPr>
            <w:tcW w:w="647" w:type="dxa"/>
          </w:tcPr>
          <w:p w14:paraId="35F75A0F" w14:textId="7CE33F65" w:rsidR="003644AD" w:rsidRPr="00F238E0" w:rsidRDefault="003644AD" w:rsidP="003644AD">
            <w:pPr>
              <w:spacing w:after="0" w:line="240" w:lineRule="auto"/>
              <w:jc w:val="center"/>
              <w:rPr>
                <w:sz w:val="20"/>
                <w:szCs w:val="20"/>
              </w:rPr>
            </w:pPr>
            <w:r w:rsidRPr="00F238E0">
              <w:rPr>
                <w:sz w:val="20"/>
                <w:szCs w:val="20"/>
              </w:rPr>
              <w:t>89%</w:t>
            </w:r>
          </w:p>
        </w:tc>
        <w:tc>
          <w:tcPr>
            <w:tcW w:w="899" w:type="dxa"/>
            <w:tcBorders>
              <w:right w:val="single" w:sz="18" w:space="0" w:color="auto"/>
            </w:tcBorders>
          </w:tcPr>
          <w:p w14:paraId="6D46B1F6" w14:textId="3503EE4B" w:rsidR="003644AD" w:rsidRPr="00F238E0" w:rsidRDefault="003644AD" w:rsidP="003644AD">
            <w:pPr>
              <w:spacing w:after="0" w:line="240" w:lineRule="auto"/>
              <w:jc w:val="center"/>
              <w:rPr>
                <w:sz w:val="20"/>
                <w:szCs w:val="20"/>
              </w:rPr>
            </w:pPr>
            <w:r w:rsidRPr="00F238E0">
              <w:rPr>
                <w:sz w:val="20"/>
                <w:szCs w:val="20"/>
              </w:rPr>
              <w:t>3</w:t>
            </w:r>
          </w:p>
        </w:tc>
        <w:tc>
          <w:tcPr>
            <w:tcW w:w="696" w:type="dxa"/>
            <w:tcBorders>
              <w:top w:val="single" w:sz="4" w:space="0" w:color="auto"/>
              <w:left w:val="single" w:sz="18" w:space="0" w:color="auto"/>
              <w:bottom w:val="single" w:sz="4" w:space="0" w:color="auto"/>
            </w:tcBorders>
          </w:tcPr>
          <w:p w14:paraId="4C261344" w14:textId="72D97C99" w:rsidR="003644AD" w:rsidRPr="00F238E0" w:rsidRDefault="003644AD" w:rsidP="003644AD">
            <w:pPr>
              <w:spacing w:after="0" w:line="240" w:lineRule="auto"/>
              <w:jc w:val="center"/>
              <w:rPr>
                <w:sz w:val="20"/>
                <w:szCs w:val="20"/>
              </w:rPr>
            </w:pPr>
            <w:r w:rsidRPr="00F238E0">
              <w:rPr>
                <w:sz w:val="20"/>
                <w:szCs w:val="20"/>
              </w:rPr>
              <w:t>70%</w:t>
            </w:r>
          </w:p>
        </w:tc>
        <w:tc>
          <w:tcPr>
            <w:tcW w:w="697" w:type="dxa"/>
          </w:tcPr>
          <w:p w14:paraId="6BBDFCEE" w14:textId="1C8DF31E" w:rsidR="003644AD" w:rsidRPr="00F238E0" w:rsidRDefault="003644AD" w:rsidP="003644AD">
            <w:pPr>
              <w:spacing w:after="0" w:line="240" w:lineRule="auto"/>
              <w:jc w:val="center"/>
              <w:rPr>
                <w:sz w:val="20"/>
                <w:szCs w:val="20"/>
              </w:rPr>
            </w:pPr>
            <w:r w:rsidRPr="00F238E0">
              <w:rPr>
                <w:sz w:val="20"/>
                <w:szCs w:val="20"/>
              </w:rPr>
              <w:t>59%</w:t>
            </w:r>
          </w:p>
        </w:tc>
        <w:tc>
          <w:tcPr>
            <w:tcW w:w="696" w:type="dxa"/>
          </w:tcPr>
          <w:p w14:paraId="729D1F82" w14:textId="0CB4915B" w:rsidR="003644AD" w:rsidRPr="00F238E0" w:rsidRDefault="003644AD" w:rsidP="003644AD">
            <w:pPr>
              <w:spacing w:after="0" w:line="240" w:lineRule="auto"/>
              <w:jc w:val="center"/>
              <w:rPr>
                <w:sz w:val="20"/>
                <w:szCs w:val="20"/>
              </w:rPr>
            </w:pPr>
            <w:r w:rsidRPr="00F238E0">
              <w:rPr>
                <w:sz w:val="20"/>
                <w:szCs w:val="20"/>
              </w:rPr>
              <w:t>64%</w:t>
            </w:r>
          </w:p>
        </w:tc>
        <w:tc>
          <w:tcPr>
            <w:tcW w:w="697" w:type="dxa"/>
          </w:tcPr>
          <w:p w14:paraId="10CEB18B" w14:textId="0639002B" w:rsidR="003644AD" w:rsidRPr="00F238E0" w:rsidRDefault="003644AD" w:rsidP="003644AD">
            <w:pPr>
              <w:spacing w:after="0" w:line="240" w:lineRule="auto"/>
              <w:jc w:val="center"/>
              <w:rPr>
                <w:sz w:val="20"/>
                <w:szCs w:val="20"/>
              </w:rPr>
            </w:pPr>
            <w:r w:rsidRPr="00F238E0">
              <w:rPr>
                <w:sz w:val="20"/>
                <w:szCs w:val="20"/>
              </w:rPr>
              <w:t>62%</w:t>
            </w:r>
          </w:p>
        </w:tc>
        <w:tc>
          <w:tcPr>
            <w:tcW w:w="898" w:type="dxa"/>
            <w:tcBorders>
              <w:top w:val="single" w:sz="4" w:space="0" w:color="auto"/>
              <w:bottom w:val="single" w:sz="4" w:space="0" w:color="auto"/>
              <w:right w:val="single" w:sz="4" w:space="0" w:color="auto"/>
            </w:tcBorders>
          </w:tcPr>
          <w:p w14:paraId="647DE9F3" w14:textId="53C81643" w:rsidR="003644AD" w:rsidRPr="00F238E0" w:rsidRDefault="003644AD" w:rsidP="003644AD">
            <w:pPr>
              <w:spacing w:after="0" w:line="240" w:lineRule="auto"/>
              <w:jc w:val="center"/>
              <w:rPr>
                <w:sz w:val="20"/>
                <w:szCs w:val="20"/>
              </w:rPr>
            </w:pPr>
            <w:r w:rsidRPr="00F238E0">
              <w:rPr>
                <w:sz w:val="20"/>
                <w:szCs w:val="20"/>
              </w:rPr>
              <w:t>-8</w:t>
            </w:r>
          </w:p>
        </w:tc>
      </w:tr>
      <w:tr w:rsidR="003644AD" w:rsidRPr="00F238E0" w14:paraId="34617517" w14:textId="77777777" w:rsidTr="008F3D3B">
        <w:tc>
          <w:tcPr>
            <w:tcW w:w="2316" w:type="dxa"/>
            <w:tcBorders>
              <w:top w:val="single" w:sz="4" w:space="0" w:color="auto"/>
              <w:left w:val="single" w:sz="4" w:space="0" w:color="auto"/>
              <w:bottom w:val="single" w:sz="4" w:space="0" w:color="auto"/>
            </w:tcBorders>
          </w:tcPr>
          <w:p w14:paraId="6E636B6B" w14:textId="780DE77F" w:rsidR="003644AD" w:rsidRPr="00F238E0" w:rsidRDefault="003644AD" w:rsidP="003644AD">
            <w:pPr>
              <w:spacing w:after="0" w:line="240" w:lineRule="auto"/>
              <w:rPr>
                <w:sz w:val="20"/>
                <w:szCs w:val="20"/>
              </w:rPr>
            </w:pPr>
            <w:r w:rsidRPr="00F238E0">
              <w:rPr>
                <w:sz w:val="20"/>
                <w:szCs w:val="20"/>
              </w:rPr>
              <w:t>SWD</w:t>
            </w:r>
          </w:p>
        </w:tc>
        <w:tc>
          <w:tcPr>
            <w:tcW w:w="659" w:type="dxa"/>
          </w:tcPr>
          <w:p w14:paraId="771CD543" w14:textId="4876F4EA" w:rsidR="003644AD" w:rsidRPr="00F238E0" w:rsidRDefault="003644AD" w:rsidP="003644AD">
            <w:pPr>
              <w:spacing w:after="0" w:line="240" w:lineRule="auto"/>
              <w:jc w:val="center"/>
              <w:rPr>
                <w:sz w:val="20"/>
                <w:szCs w:val="20"/>
              </w:rPr>
            </w:pPr>
            <w:r w:rsidRPr="00F238E0">
              <w:rPr>
                <w:sz w:val="20"/>
                <w:szCs w:val="20"/>
              </w:rPr>
              <w:t>57%</w:t>
            </w:r>
          </w:p>
        </w:tc>
        <w:tc>
          <w:tcPr>
            <w:tcW w:w="661" w:type="dxa"/>
          </w:tcPr>
          <w:p w14:paraId="282E7309" w14:textId="169E7F90" w:rsidR="003644AD" w:rsidRPr="00F238E0" w:rsidRDefault="003644AD" w:rsidP="003644AD">
            <w:pPr>
              <w:spacing w:after="0" w:line="240" w:lineRule="auto"/>
              <w:jc w:val="center"/>
              <w:rPr>
                <w:sz w:val="20"/>
                <w:szCs w:val="20"/>
              </w:rPr>
            </w:pPr>
            <w:r w:rsidRPr="00F238E0">
              <w:rPr>
                <w:sz w:val="20"/>
                <w:szCs w:val="20"/>
              </w:rPr>
              <w:t>60%</w:t>
            </w:r>
          </w:p>
        </w:tc>
        <w:tc>
          <w:tcPr>
            <w:tcW w:w="674" w:type="dxa"/>
          </w:tcPr>
          <w:p w14:paraId="18FFF850" w14:textId="599086E3" w:rsidR="003644AD" w:rsidRPr="00F238E0" w:rsidRDefault="003644AD" w:rsidP="003644AD">
            <w:pPr>
              <w:spacing w:after="0" w:line="240" w:lineRule="auto"/>
              <w:jc w:val="center"/>
              <w:rPr>
                <w:sz w:val="20"/>
                <w:szCs w:val="20"/>
              </w:rPr>
            </w:pPr>
            <w:r w:rsidRPr="00F238E0">
              <w:rPr>
                <w:sz w:val="20"/>
                <w:szCs w:val="20"/>
              </w:rPr>
              <w:t>53%</w:t>
            </w:r>
          </w:p>
        </w:tc>
        <w:tc>
          <w:tcPr>
            <w:tcW w:w="647" w:type="dxa"/>
          </w:tcPr>
          <w:p w14:paraId="2EE5D8F3" w14:textId="1893888F" w:rsidR="003644AD" w:rsidRPr="00F238E0" w:rsidRDefault="003644AD" w:rsidP="003644AD">
            <w:pPr>
              <w:spacing w:after="0" w:line="240" w:lineRule="auto"/>
              <w:jc w:val="center"/>
              <w:rPr>
                <w:sz w:val="20"/>
                <w:szCs w:val="20"/>
              </w:rPr>
            </w:pPr>
            <w:r w:rsidRPr="00F238E0">
              <w:rPr>
                <w:sz w:val="20"/>
                <w:szCs w:val="20"/>
              </w:rPr>
              <w:t>72%</w:t>
            </w:r>
          </w:p>
        </w:tc>
        <w:tc>
          <w:tcPr>
            <w:tcW w:w="899" w:type="dxa"/>
            <w:tcBorders>
              <w:right w:val="single" w:sz="18" w:space="0" w:color="auto"/>
            </w:tcBorders>
          </w:tcPr>
          <w:p w14:paraId="42C0AB7C" w14:textId="6EEAA479" w:rsidR="003644AD" w:rsidRPr="00F238E0" w:rsidRDefault="003644AD" w:rsidP="003644AD">
            <w:pPr>
              <w:spacing w:after="0" w:line="240" w:lineRule="auto"/>
              <w:jc w:val="center"/>
              <w:rPr>
                <w:sz w:val="20"/>
                <w:szCs w:val="20"/>
              </w:rPr>
            </w:pPr>
            <w:r w:rsidRPr="00F238E0">
              <w:rPr>
                <w:sz w:val="20"/>
                <w:szCs w:val="20"/>
              </w:rPr>
              <w:t>15</w:t>
            </w:r>
          </w:p>
        </w:tc>
        <w:tc>
          <w:tcPr>
            <w:tcW w:w="696" w:type="dxa"/>
            <w:tcBorders>
              <w:top w:val="single" w:sz="4" w:space="0" w:color="auto"/>
              <w:left w:val="single" w:sz="18" w:space="0" w:color="auto"/>
              <w:bottom w:val="single" w:sz="4" w:space="0" w:color="auto"/>
            </w:tcBorders>
          </w:tcPr>
          <w:p w14:paraId="747F7947" w14:textId="3AB49D95" w:rsidR="003644AD" w:rsidRPr="00F238E0" w:rsidRDefault="003644AD" w:rsidP="003644AD">
            <w:pPr>
              <w:spacing w:after="0" w:line="240" w:lineRule="auto"/>
              <w:jc w:val="center"/>
              <w:rPr>
                <w:sz w:val="20"/>
                <w:szCs w:val="20"/>
              </w:rPr>
            </w:pPr>
            <w:r w:rsidRPr="00F238E0">
              <w:rPr>
                <w:sz w:val="20"/>
                <w:szCs w:val="20"/>
              </w:rPr>
              <w:t>34%</w:t>
            </w:r>
          </w:p>
        </w:tc>
        <w:tc>
          <w:tcPr>
            <w:tcW w:w="697" w:type="dxa"/>
          </w:tcPr>
          <w:p w14:paraId="595C92B3" w14:textId="3E0E3F10" w:rsidR="003644AD" w:rsidRPr="00F238E0" w:rsidRDefault="003644AD" w:rsidP="003644AD">
            <w:pPr>
              <w:spacing w:after="0" w:line="240" w:lineRule="auto"/>
              <w:jc w:val="center"/>
              <w:rPr>
                <w:sz w:val="20"/>
                <w:szCs w:val="20"/>
              </w:rPr>
            </w:pPr>
            <w:r w:rsidRPr="00F238E0">
              <w:rPr>
                <w:sz w:val="20"/>
                <w:szCs w:val="20"/>
              </w:rPr>
              <w:t>25%</w:t>
            </w:r>
          </w:p>
        </w:tc>
        <w:tc>
          <w:tcPr>
            <w:tcW w:w="696" w:type="dxa"/>
          </w:tcPr>
          <w:p w14:paraId="4F74CB3F" w14:textId="43960BCC" w:rsidR="003644AD" w:rsidRPr="00F238E0" w:rsidRDefault="003644AD" w:rsidP="003644AD">
            <w:pPr>
              <w:spacing w:after="0" w:line="240" w:lineRule="auto"/>
              <w:jc w:val="center"/>
              <w:rPr>
                <w:sz w:val="20"/>
                <w:szCs w:val="20"/>
              </w:rPr>
            </w:pPr>
            <w:r w:rsidRPr="00F238E0">
              <w:rPr>
                <w:sz w:val="20"/>
                <w:szCs w:val="20"/>
              </w:rPr>
              <w:t>24%</w:t>
            </w:r>
          </w:p>
        </w:tc>
        <w:tc>
          <w:tcPr>
            <w:tcW w:w="697" w:type="dxa"/>
          </w:tcPr>
          <w:p w14:paraId="4EA61125" w14:textId="6E4F79C8" w:rsidR="003644AD" w:rsidRPr="00F238E0" w:rsidRDefault="003644AD" w:rsidP="003644AD">
            <w:pPr>
              <w:spacing w:after="0" w:line="240" w:lineRule="auto"/>
              <w:jc w:val="center"/>
              <w:rPr>
                <w:sz w:val="20"/>
                <w:szCs w:val="20"/>
              </w:rPr>
            </w:pPr>
            <w:r w:rsidRPr="00F238E0">
              <w:rPr>
                <w:sz w:val="20"/>
                <w:szCs w:val="20"/>
              </w:rPr>
              <w:t>38%</w:t>
            </w:r>
          </w:p>
        </w:tc>
        <w:tc>
          <w:tcPr>
            <w:tcW w:w="898" w:type="dxa"/>
            <w:tcBorders>
              <w:top w:val="single" w:sz="4" w:space="0" w:color="auto"/>
              <w:bottom w:val="single" w:sz="4" w:space="0" w:color="auto"/>
              <w:right w:val="single" w:sz="4" w:space="0" w:color="auto"/>
            </w:tcBorders>
          </w:tcPr>
          <w:p w14:paraId="53EC8970" w14:textId="79FFE457" w:rsidR="003644AD" w:rsidRPr="00F238E0" w:rsidRDefault="003644AD" w:rsidP="003644AD">
            <w:pPr>
              <w:spacing w:after="0" w:line="240" w:lineRule="auto"/>
              <w:jc w:val="center"/>
              <w:rPr>
                <w:sz w:val="20"/>
                <w:szCs w:val="20"/>
              </w:rPr>
            </w:pPr>
            <w:r w:rsidRPr="00F238E0">
              <w:rPr>
                <w:sz w:val="20"/>
                <w:szCs w:val="20"/>
              </w:rPr>
              <w:t>4</w:t>
            </w:r>
          </w:p>
        </w:tc>
      </w:tr>
      <w:tr w:rsidR="003644AD" w:rsidRPr="00F238E0" w14:paraId="2B298C65" w14:textId="77777777" w:rsidTr="008F3D3B">
        <w:tblPrEx>
          <w:tblBorders>
            <w:top w:val="single" w:sz="4" w:space="0" w:color="auto"/>
            <w:left w:val="single" w:sz="4" w:space="0" w:color="auto"/>
            <w:right w:val="single" w:sz="4" w:space="0" w:color="auto"/>
          </w:tblBorders>
        </w:tblPrEx>
        <w:tc>
          <w:tcPr>
            <w:tcW w:w="2316" w:type="dxa"/>
          </w:tcPr>
          <w:p w14:paraId="7443E639" w14:textId="47D06A97" w:rsidR="003644AD" w:rsidRPr="00F238E0" w:rsidRDefault="003644AD" w:rsidP="00BD1AD4">
            <w:pPr>
              <w:spacing w:after="0" w:line="240" w:lineRule="auto"/>
              <w:rPr>
                <w:sz w:val="20"/>
                <w:szCs w:val="20"/>
              </w:rPr>
            </w:pPr>
            <w:r>
              <w:rPr>
                <w:sz w:val="20"/>
                <w:szCs w:val="20"/>
              </w:rPr>
              <w:t>EL</w:t>
            </w:r>
          </w:p>
        </w:tc>
        <w:tc>
          <w:tcPr>
            <w:tcW w:w="659" w:type="dxa"/>
          </w:tcPr>
          <w:p w14:paraId="6BE406C6" w14:textId="77777777" w:rsidR="003644AD" w:rsidRPr="00F238E0" w:rsidRDefault="003644AD" w:rsidP="00BD1AD4">
            <w:pPr>
              <w:spacing w:after="0" w:line="240" w:lineRule="auto"/>
              <w:jc w:val="center"/>
              <w:rPr>
                <w:sz w:val="20"/>
                <w:szCs w:val="20"/>
              </w:rPr>
            </w:pPr>
            <w:r w:rsidRPr="00F238E0">
              <w:rPr>
                <w:sz w:val="20"/>
                <w:szCs w:val="20"/>
              </w:rPr>
              <w:t>79%</w:t>
            </w:r>
          </w:p>
        </w:tc>
        <w:tc>
          <w:tcPr>
            <w:tcW w:w="661" w:type="dxa"/>
          </w:tcPr>
          <w:p w14:paraId="25E4D3B1" w14:textId="77777777" w:rsidR="003644AD" w:rsidRPr="00F238E0" w:rsidRDefault="003644AD" w:rsidP="00BD1AD4">
            <w:pPr>
              <w:spacing w:after="0" w:line="240" w:lineRule="auto"/>
              <w:jc w:val="center"/>
              <w:rPr>
                <w:sz w:val="20"/>
                <w:szCs w:val="20"/>
              </w:rPr>
            </w:pPr>
            <w:r w:rsidRPr="00F238E0">
              <w:rPr>
                <w:sz w:val="20"/>
                <w:szCs w:val="20"/>
              </w:rPr>
              <w:t>81%</w:t>
            </w:r>
          </w:p>
        </w:tc>
        <w:tc>
          <w:tcPr>
            <w:tcW w:w="674" w:type="dxa"/>
          </w:tcPr>
          <w:p w14:paraId="5699E738" w14:textId="77777777" w:rsidR="003644AD" w:rsidRPr="00F238E0" w:rsidRDefault="003644AD" w:rsidP="00BD1AD4">
            <w:pPr>
              <w:spacing w:after="0" w:line="240" w:lineRule="auto"/>
              <w:jc w:val="center"/>
              <w:rPr>
                <w:sz w:val="20"/>
                <w:szCs w:val="20"/>
              </w:rPr>
            </w:pPr>
            <w:r w:rsidRPr="00F238E0">
              <w:rPr>
                <w:sz w:val="20"/>
                <w:szCs w:val="20"/>
              </w:rPr>
              <w:t>72%</w:t>
            </w:r>
          </w:p>
        </w:tc>
        <w:tc>
          <w:tcPr>
            <w:tcW w:w="647" w:type="dxa"/>
          </w:tcPr>
          <w:p w14:paraId="694838D7" w14:textId="77777777" w:rsidR="003644AD" w:rsidRPr="00F238E0" w:rsidRDefault="003644AD" w:rsidP="00BD1AD4">
            <w:pPr>
              <w:spacing w:after="0" w:line="240" w:lineRule="auto"/>
              <w:jc w:val="center"/>
              <w:rPr>
                <w:sz w:val="20"/>
                <w:szCs w:val="20"/>
              </w:rPr>
            </w:pPr>
            <w:r w:rsidRPr="00F238E0">
              <w:rPr>
                <w:sz w:val="20"/>
                <w:szCs w:val="20"/>
              </w:rPr>
              <w:t>85%</w:t>
            </w:r>
          </w:p>
        </w:tc>
        <w:tc>
          <w:tcPr>
            <w:tcW w:w="899" w:type="dxa"/>
          </w:tcPr>
          <w:p w14:paraId="12B986B8" w14:textId="77777777" w:rsidR="003644AD" w:rsidRPr="00F238E0" w:rsidRDefault="003644AD" w:rsidP="00BD1AD4">
            <w:pPr>
              <w:spacing w:after="0" w:line="240" w:lineRule="auto"/>
              <w:jc w:val="center"/>
              <w:rPr>
                <w:sz w:val="20"/>
                <w:szCs w:val="20"/>
              </w:rPr>
            </w:pPr>
            <w:r w:rsidRPr="00F238E0">
              <w:rPr>
                <w:sz w:val="20"/>
                <w:szCs w:val="20"/>
              </w:rPr>
              <w:t>6</w:t>
            </w:r>
          </w:p>
        </w:tc>
        <w:tc>
          <w:tcPr>
            <w:tcW w:w="696" w:type="dxa"/>
          </w:tcPr>
          <w:p w14:paraId="727208EC" w14:textId="77777777" w:rsidR="003644AD" w:rsidRPr="00F238E0" w:rsidRDefault="003644AD" w:rsidP="00BD1AD4">
            <w:pPr>
              <w:spacing w:after="0" w:line="240" w:lineRule="auto"/>
              <w:jc w:val="center"/>
              <w:rPr>
                <w:sz w:val="20"/>
                <w:szCs w:val="20"/>
              </w:rPr>
            </w:pPr>
            <w:r w:rsidRPr="00F238E0">
              <w:rPr>
                <w:sz w:val="20"/>
                <w:szCs w:val="20"/>
              </w:rPr>
              <w:t>58%</w:t>
            </w:r>
          </w:p>
        </w:tc>
        <w:tc>
          <w:tcPr>
            <w:tcW w:w="697" w:type="dxa"/>
          </w:tcPr>
          <w:p w14:paraId="1BCD3BE6" w14:textId="77777777" w:rsidR="003644AD" w:rsidRPr="00F238E0" w:rsidRDefault="003644AD" w:rsidP="00BD1AD4">
            <w:pPr>
              <w:spacing w:after="0" w:line="240" w:lineRule="auto"/>
              <w:jc w:val="center"/>
              <w:rPr>
                <w:sz w:val="20"/>
                <w:szCs w:val="20"/>
              </w:rPr>
            </w:pPr>
            <w:r w:rsidRPr="00F238E0">
              <w:rPr>
                <w:sz w:val="20"/>
                <w:szCs w:val="20"/>
              </w:rPr>
              <w:t>47%</w:t>
            </w:r>
          </w:p>
        </w:tc>
        <w:tc>
          <w:tcPr>
            <w:tcW w:w="696" w:type="dxa"/>
          </w:tcPr>
          <w:p w14:paraId="2B7FAB44" w14:textId="77777777" w:rsidR="003644AD" w:rsidRPr="00F238E0" w:rsidRDefault="003644AD" w:rsidP="00BD1AD4">
            <w:pPr>
              <w:spacing w:after="0" w:line="240" w:lineRule="auto"/>
              <w:jc w:val="center"/>
              <w:rPr>
                <w:sz w:val="20"/>
                <w:szCs w:val="20"/>
              </w:rPr>
            </w:pPr>
            <w:r w:rsidRPr="00F238E0">
              <w:rPr>
                <w:sz w:val="20"/>
                <w:szCs w:val="20"/>
              </w:rPr>
              <w:t>50%</w:t>
            </w:r>
          </w:p>
        </w:tc>
        <w:tc>
          <w:tcPr>
            <w:tcW w:w="697" w:type="dxa"/>
          </w:tcPr>
          <w:p w14:paraId="5BDA18D5" w14:textId="77777777" w:rsidR="003644AD" w:rsidRPr="00F238E0" w:rsidRDefault="003644AD" w:rsidP="00BD1AD4">
            <w:pPr>
              <w:spacing w:after="0" w:line="240" w:lineRule="auto"/>
              <w:jc w:val="center"/>
              <w:rPr>
                <w:sz w:val="20"/>
                <w:szCs w:val="20"/>
              </w:rPr>
            </w:pPr>
            <w:r w:rsidRPr="00F238E0">
              <w:rPr>
                <w:sz w:val="20"/>
                <w:szCs w:val="20"/>
              </w:rPr>
              <w:t>57%</w:t>
            </w:r>
          </w:p>
        </w:tc>
        <w:tc>
          <w:tcPr>
            <w:tcW w:w="898" w:type="dxa"/>
          </w:tcPr>
          <w:p w14:paraId="58F78802" w14:textId="77777777" w:rsidR="003644AD" w:rsidRPr="00F238E0" w:rsidRDefault="003644AD" w:rsidP="00BD1AD4">
            <w:pPr>
              <w:spacing w:after="0" w:line="240" w:lineRule="auto"/>
              <w:jc w:val="center"/>
              <w:rPr>
                <w:sz w:val="20"/>
                <w:szCs w:val="20"/>
              </w:rPr>
            </w:pPr>
            <w:r w:rsidRPr="00F238E0">
              <w:rPr>
                <w:sz w:val="20"/>
                <w:szCs w:val="20"/>
              </w:rPr>
              <w:t>-1</w:t>
            </w:r>
          </w:p>
        </w:tc>
      </w:tr>
    </w:tbl>
    <w:p w14:paraId="77999908" w14:textId="77777777" w:rsidR="008F3D3B" w:rsidRDefault="008F3D3B"/>
    <w:tbl>
      <w:tblPr>
        <w:tblStyle w:val="TableGrid5"/>
        <w:tblW w:w="9558" w:type="dxa"/>
        <w:jc w:val="center"/>
        <w:tblLayout w:type="fixed"/>
        <w:tblLook w:val="00A0" w:firstRow="1" w:lastRow="0" w:firstColumn="1" w:lastColumn="0" w:noHBand="0" w:noVBand="0"/>
        <w:tblCaption w:val="Table 10: Greater Lowell RVTSD"/>
        <w:tblDescription w:val="MCAS Science Percent Scoring Proficient or Advanced in Science by School and Student Group, 2015–2018&#10;"/>
      </w:tblPr>
      <w:tblGrid>
        <w:gridCol w:w="4238"/>
        <w:gridCol w:w="899"/>
        <w:gridCol w:w="884"/>
        <w:gridCol w:w="1003"/>
        <w:gridCol w:w="809"/>
        <w:gridCol w:w="809"/>
        <w:gridCol w:w="916"/>
      </w:tblGrid>
      <w:tr w:rsidR="00F238E0" w:rsidRPr="00F238E0" w14:paraId="61E40609" w14:textId="77777777" w:rsidTr="008F3D3B">
        <w:trPr>
          <w:trHeight w:val="288"/>
          <w:jc w:val="center"/>
        </w:trPr>
        <w:tc>
          <w:tcPr>
            <w:tcW w:w="9558" w:type="dxa"/>
            <w:gridSpan w:val="7"/>
            <w:tcBorders>
              <w:top w:val="nil"/>
              <w:left w:val="nil"/>
              <w:right w:val="nil"/>
            </w:tcBorders>
            <w:shd w:val="clear" w:color="auto" w:fill="auto"/>
          </w:tcPr>
          <w:p w14:paraId="27A0CC94" w14:textId="77777777" w:rsidR="00CD1EC3" w:rsidRDefault="00CD1EC3" w:rsidP="008F3D3B">
            <w:pPr>
              <w:spacing w:after="0" w:line="240" w:lineRule="auto"/>
              <w:rPr>
                <w:b/>
                <w:sz w:val="20"/>
                <w:szCs w:val="20"/>
              </w:rPr>
            </w:pPr>
          </w:p>
          <w:p w14:paraId="408E1E9E" w14:textId="00B85C25" w:rsidR="00F238E0" w:rsidRPr="00F238E0" w:rsidRDefault="00F238E0" w:rsidP="00F238E0">
            <w:pPr>
              <w:spacing w:after="0" w:line="240" w:lineRule="auto"/>
              <w:jc w:val="center"/>
              <w:rPr>
                <w:b/>
                <w:sz w:val="20"/>
                <w:szCs w:val="20"/>
              </w:rPr>
            </w:pPr>
            <w:r w:rsidRPr="00F238E0">
              <w:rPr>
                <w:b/>
                <w:sz w:val="20"/>
                <w:szCs w:val="20"/>
              </w:rPr>
              <w:t>Table 1</w:t>
            </w:r>
            <w:r w:rsidR="008F3D3B">
              <w:rPr>
                <w:b/>
                <w:sz w:val="20"/>
                <w:szCs w:val="20"/>
              </w:rPr>
              <w:t>0</w:t>
            </w:r>
            <w:r w:rsidRPr="00F238E0">
              <w:rPr>
                <w:b/>
                <w:sz w:val="20"/>
                <w:szCs w:val="20"/>
              </w:rPr>
              <w:t xml:space="preserve">: </w:t>
            </w:r>
            <w:r w:rsidRPr="00F238E0">
              <w:rPr>
                <w:rFonts w:cs="Times New Roman"/>
                <w:b/>
                <w:sz w:val="20"/>
                <w:szCs w:val="20"/>
              </w:rPr>
              <w:t>Greater Lowell RVTSD</w:t>
            </w:r>
          </w:p>
          <w:p w14:paraId="27397256" w14:textId="3D2C614A" w:rsidR="00F238E0" w:rsidRPr="00F238E0" w:rsidRDefault="00F238E0" w:rsidP="003644AD">
            <w:pPr>
              <w:spacing w:after="0" w:line="240" w:lineRule="auto"/>
              <w:jc w:val="center"/>
              <w:rPr>
                <w:sz w:val="20"/>
                <w:szCs w:val="20"/>
              </w:rPr>
            </w:pPr>
            <w:r w:rsidRPr="00F238E0">
              <w:rPr>
                <w:b/>
                <w:sz w:val="20"/>
                <w:szCs w:val="20"/>
              </w:rPr>
              <w:t xml:space="preserve">MCAS Science Percent Scoring Proficient or Advanced in Science by School and </w:t>
            </w:r>
            <w:r w:rsidR="003644AD" w:rsidRPr="00F238E0">
              <w:rPr>
                <w:b/>
                <w:sz w:val="20"/>
                <w:szCs w:val="20"/>
              </w:rPr>
              <w:t>S</w:t>
            </w:r>
            <w:r w:rsidR="003644AD">
              <w:rPr>
                <w:b/>
                <w:sz w:val="20"/>
                <w:szCs w:val="20"/>
              </w:rPr>
              <w:t>tudent G</w:t>
            </w:r>
            <w:r w:rsidR="003644AD" w:rsidRPr="00F238E0">
              <w:rPr>
                <w:b/>
                <w:sz w:val="20"/>
                <w:szCs w:val="20"/>
              </w:rPr>
              <w:t>roup</w:t>
            </w:r>
            <w:r w:rsidRPr="00F238E0">
              <w:rPr>
                <w:b/>
                <w:sz w:val="20"/>
                <w:szCs w:val="20"/>
              </w:rPr>
              <w:t>, 2015</w:t>
            </w:r>
            <w:r w:rsidR="003644AD">
              <w:rPr>
                <w:b/>
                <w:sz w:val="20"/>
                <w:szCs w:val="20"/>
              </w:rPr>
              <w:t>–</w:t>
            </w:r>
            <w:r w:rsidRPr="00F238E0">
              <w:rPr>
                <w:b/>
                <w:sz w:val="20"/>
                <w:szCs w:val="20"/>
              </w:rPr>
              <w:t>2018</w:t>
            </w:r>
          </w:p>
        </w:tc>
      </w:tr>
      <w:tr w:rsidR="00F238E0" w:rsidRPr="00F238E0" w14:paraId="67373038" w14:textId="77777777" w:rsidTr="008F3D3B">
        <w:trPr>
          <w:trHeight w:val="288"/>
          <w:jc w:val="center"/>
        </w:trPr>
        <w:tc>
          <w:tcPr>
            <w:tcW w:w="4238" w:type="dxa"/>
            <w:shd w:val="clear" w:color="auto" w:fill="BFBFBF" w:themeFill="background1" w:themeFillShade="BF"/>
            <w:vAlign w:val="center"/>
          </w:tcPr>
          <w:p w14:paraId="03C87B56" w14:textId="77777777" w:rsidR="00F238E0" w:rsidRPr="00F238E0" w:rsidRDefault="00F238E0" w:rsidP="008F3D3B">
            <w:pPr>
              <w:spacing w:after="0" w:line="240" w:lineRule="auto"/>
              <w:rPr>
                <w:b/>
                <w:sz w:val="20"/>
                <w:szCs w:val="20"/>
              </w:rPr>
            </w:pPr>
            <w:r w:rsidRPr="00F238E0">
              <w:rPr>
                <w:b/>
                <w:sz w:val="20"/>
                <w:szCs w:val="20"/>
              </w:rPr>
              <w:t>School</w:t>
            </w:r>
          </w:p>
        </w:tc>
        <w:tc>
          <w:tcPr>
            <w:tcW w:w="899" w:type="dxa"/>
            <w:shd w:val="clear" w:color="auto" w:fill="BFBFBF" w:themeFill="background1" w:themeFillShade="BF"/>
            <w:vAlign w:val="center"/>
          </w:tcPr>
          <w:p w14:paraId="3D305395" w14:textId="77777777" w:rsidR="00F238E0" w:rsidRPr="00F238E0" w:rsidRDefault="00F238E0" w:rsidP="008F3D3B">
            <w:pPr>
              <w:spacing w:after="0" w:line="240" w:lineRule="auto"/>
              <w:jc w:val="center"/>
              <w:rPr>
                <w:b/>
                <w:sz w:val="20"/>
                <w:szCs w:val="20"/>
              </w:rPr>
            </w:pPr>
            <w:r w:rsidRPr="00F238E0">
              <w:rPr>
                <w:b/>
                <w:sz w:val="20"/>
                <w:szCs w:val="20"/>
              </w:rPr>
              <w:t>N (2018)</w:t>
            </w:r>
          </w:p>
        </w:tc>
        <w:tc>
          <w:tcPr>
            <w:tcW w:w="884" w:type="dxa"/>
            <w:shd w:val="clear" w:color="auto" w:fill="BFBFBF" w:themeFill="background1" w:themeFillShade="BF"/>
            <w:vAlign w:val="center"/>
          </w:tcPr>
          <w:p w14:paraId="02033D98" w14:textId="77777777" w:rsidR="00F238E0" w:rsidRPr="00F238E0" w:rsidRDefault="00F238E0" w:rsidP="008F3D3B">
            <w:pPr>
              <w:spacing w:after="0" w:line="240" w:lineRule="auto"/>
              <w:jc w:val="center"/>
              <w:rPr>
                <w:b/>
                <w:sz w:val="20"/>
                <w:szCs w:val="20"/>
              </w:rPr>
            </w:pPr>
            <w:r w:rsidRPr="00F238E0">
              <w:rPr>
                <w:b/>
                <w:sz w:val="20"/>
                <w:szCs w:val="20"/>
              </w:rPr>
              <w:t>2015</w:t>
            </w:r>
          </w:p>
        </w:tc>
        <w:tc>
          <w:tcPr>
            <w:tcW w:w="1003" w:type="dxa"/>
            <w:shd w:val="clear" w:color="auto" w:fill="BFBFBF" w:themeFill="background1" w:themeFillShade="BF"/>
            <w:vAlign w:val="center"/>
          </w:tcPr>
          <w:p w14:paraId="515EA81D" w14:textId="77777777" w:rsidR="00F238E0" w:rsidRPr="00F238E0" w:rsidRDefault="00F238E0" w:rsidP="008F3D3B">
            <w:pPr>
              <w:spacing w:after="0" w:line="240" w:lineRule="auto"/>
              <w:jc w:val="center"/>
              <w:rPr>
                <w:b/>
                <w:sz w:val="20"/>
                <w:szCs w:val="20"/>
              </w:rPr>
            </w:pPr>
            <w:r w:rsidRPr="00F238E0">
              <w:rPr>
                <w:b/>
                <w:sz w:val="20"/>
                <w:szCs w:val="20"/>
              </w:rPr>
              <w:t>2016</w:t>
            </w:r>
          </w:p>
        </w:tc>
        <w:tc>
          <w:tcPr>
            <w:tcW w:w="809" w:type="dxa"/>
            <w:shd w:val="clear" w:color="auto" w:fill="BFBFBF" w:themeFill="background1" w:themeFillShade="BF"/>
            <w:vAlign w:val="center"/>
          </w:tcPr>
          <w:p w14:paraId="37644DB5" w14:textId="77777777" w:rsidR="00F238E0" w:rsidRPr="00F238E0" w:rsidRDefault="00F238E0" w:rsidP="008F3D3B">
            <w:pPr>
              <w:spacing w:after="0" w:line="240" w:lineRule="auto"/>
              <w:jc w:val="center"/>
              <w:rPr>
                <w:b/>
                <w:sz w:val="20"/>
                <w:szCs w:val="20"/>
              </w:rPr>
            </w:pPr>
            <w:r w:rsidRPr="00F238E0">
              <w:rPr>
                <w:b/>
                <w:sz w:val="20"/>
                <w:szCs w:val="20"/>
              </w:rPr>
              <w:t>2017</w:t>
            </w:r>
          </w:p>
        </w:tc>
        <w:tc>
          <w:tcPr>
            <w:tcW w:w="809" w:type="dxa"/>
            <w:shd w:val="clear" w:color="auto" w:fill="BFBFBF" w:themeFill="background1" w:themeFillShade="BF"/>
            <w:vAlign w:val="center"/>
          </w:tcPr>
          <w:p w14:paraId="1E05FC30" w14:textId="77777777" w:rsidR="00F238E0" w:rsidRPr="00F238E0" w:rsidRDefault="00F238E0" w:rsidP="008F3D3B">
            <w:pPr>
              <w:spacing w:after="0" w:line="240" w:lineRule="auto"/>
              <w:jc w:val="center"/>
              <w:rPr>
                <w:b/>
                <w:sz w:val="20"/>
                <w:szCs w:val="20"/>
              </w:rPr>
            </w:pPr>
            <w:r w:rsidRPr="00F238E0">
              <w:rPr>
                <w:b/>
                <w:sz w:val="20"/>
                <w:szCs w:val="20"/>
              </w:rPr>
              <w:t>2018</w:t>
            </w:r>
          </w:p>
        </w:tc>
        <w:tc>
          <w:tcPr>
            <w:tcW w:w="916" w:type="dxa"/>
            <w:shd w:val="clear" w:color="auto" w:fill="BFBFBF" w:themeFill="background1" w:themeFillShade="BF"/>
            <w:vAlign w:val="center"/>
          </w:tcPr>
          <w:p w14:paraId="66A87256" w14:textId="77777777" w:rsidR="00F238E0" w:rsidRPr="00F238E0" w:rsidRDefault="00F238E0" w:rsidP="008F3D3B">
            <w:pPr>
              <w:spacing w:after="0" w:line="240" w:lineRule="auto"/>
              <w:jc w:val="center"/>
              <w:rPr>
                <w:b/>
                <w:sz w:val="20"/>
                <w:szCs w:val="20"/>
              </w:rPr>
            </w:pPr>
            <w:r w:rsidRPr="00F238E0">
              <w:rPr>
                <w:b/>
                <w:sz w:val="20"/>
                <w:szCs w:val="20"/>
              </w:rPr>
              <w:t>4-yr Change</w:t>
            </w:r>
          </w:p>
        </w:tc>
      </w:tr>
      <w:tr w:rsidR="00F238E0" w:rsidRPr="00F238E0" w14:paraId="1E4693F8" w14:textId="77777777" w:rsidTr="008F3D3B">
        <w:trPr>
          <w:trHeight w:val="288"/>
          <w:jc w:val="center"/>
        </w:trPr>
        <w:tc>
          <w:tcPr>
            <w:tcW w:w="4238" w:type="dxa"/>
            <w:shd w:val="clear" w:color="auto" w:fill="BFBFBF" w:themeFill="background1" w:themeFillShade="BF"/>
          </w:tcPr>
          <w:p w14:paraId="4B41D286" w14:textId="00AFD821" w:rsidR="00F238E0" w:rsidRPr="00F238E0" w:rsidRDefault="00F238E0" w:rsidP="00F238E0">
            <w:pPr>
              <w:spacing w:after="0" w:line="240" w:lineRule="auto"/>
              <w:jc w:val="center"/>
              <w:rPr>
                <w:sz w:val="20"/>
                <w:szCs w:val="20"/>
              </w:rPr>
            </w:pPr>
            <w:r w:rsidRPr="00F238E0">
              <w:rPr>
                <w:sz w:val="20"/>
                <w:szCs w:val="20"/>
              </w:rPr>
              <w:t>Greater Lowell RVT</w:t>
            </w:r>
            <w:r w:rsidR="00D4211C">
              <w:rPr>
                <w:sz w:val="20"/>
                <w:szCs w:val="20"/>
              </w:rPr>
              <w:t>SD</w:t>
            </w:r>
          </w:p>
        </w:tc>
        <w:tc>
          <w:tcPr>
            <w:tcW w:w="899" w:type="dxa"/>
            <w:shd w:val="clear" w:color="auto" w:fill="BFBFBF" w:themeFill="background1" w:themeFillShade="BF"/>
          </w:tcPr>
          <w:p w14:paraId="37363406" w14:textId="77777777" w:rsidR="00F238E0" w:rsidRPr="00F238E0" w:rsidRDefault="00F238E0" w:rsidP="00F238E0">
            <w:pPr>
              <w:spacing w:after="0" w:line="240" w:lineRule="auto"/>
              <w:jc w:val="center"/>
              <w:rPr>
                <w:sz w:val="20"/>
                <w:szCs w:val="20"/>
              </w:rPr>
            </w:pPr>
            <w:r w:rsidRPr="00F238E0">
              <w:rPr>
                <w:sz w:val="20"/>
                <w:szCs w:val="20"/>
              </w:rPr>
              <w:t>510</w:t>
            </w:r>
          </w:p>
        </w:tc>
        <w:tc>
          <w:tcPr>
            <w:tcW w:w="884" w:type="dxa"/>
            <w:shd w:val="clear" w:color="auto" w:fill="BFBFBF" w:themeFill="background1" w:themeFillShade="BF"/>
          </w:tcPr>
          <w:p w14:paraId="35769FC0" w14:textId="77777777" w:rsidR="00F238E0" w:rsidRPr="00F238E0" w:rsidRDefault="00F238E0" w:rsidP="00F238E0">
            <w:pPr>
              <w:spacing w:after="0" w:line="240" w:lineRule="auto"/>
              <w:jc w:val="center"/>
              <w:rPr>
                <w:sz w:val="20"/>
                <w:szCs w:val="20"/>
              </w:rPr>
            </w:pPr>
            <w:r w:rsidRPr="00F238E0">
              <w:rPr>
                <w:sz w:val="20"/>
                <w:szCs w:val="20"/>
              </w:rPr>
              <w:t>65%</w:t>
            </w:r>
          </w:p>
        </w:tc>
        <w:tc>
          <w:tcPr>
            <w:tcW w:w="1003" w:type="dxa"/>
            <w:shd w:val="clear" w:color="auto" w:fill="BFBFBF" w:themeFill="background1" w:themeFillShade="BF"/>
          </w:tcPr>
          <w:p w14:paraId="22DB4CDD" w14:textId="77777777" w:rsidR="00F238E0" w:rsidRPr="00F238E0" w:rsidRDefault="00F238E0" w:rsidP="00F238E0">
            <w:pPr>
              <w:spacing w:after="0" w:line="240" w:lineRule="auto"/>
              <w:jc w:val="center"/>
              <w:rPr>
                <w:sz w:val="20"/>
                <w:szCs w:val="20"/>
              </w:rPr>
            </w:pPr>
            <w:r w:rsidRPr="00F238E0">
              <w:rPr>
                <w:sz w:val="20"/>
                <w:szCs w:val="20"/>
              </w:rPr>
              <w:t>64%</w:t>
            </w:r>
          </w:p>
        </w:tc>
        <w:tc>
          <w:tcPr>
            <w:tcW w:w="809" w:type="dxa"/>
            <w:shd w:val="clear" w:color="auto" w:fill="BFBFBF" w:themeFill="background1" w:themeFillShade="BF"/>
          </w:tcPr>
          <w:p w14:paraId="52207208" w14:textId="77777777" w:rsidR="00F238E0" w:rsidRPr="00F238E0" w:rsidRDefault="00F238E0" w:rsidP="00F238E0">
            <w:pPr>
              <w:spacing w:after="0" w:line="240" w:lineRule="auto"/>
              <w:jc w:val="center"/>
              <w:rPr>
                <w:sz w:val="20"/>
                <w:szCs w:val="20"/>
              </w:rPr>
            </w:pPr>
            <w:r w:rsidRPr="00F238E0">
              <w:rPr>
                <w:sz w:val="20"/>
                <w:szCs w:val="20"/>
              </w:rPr>
              <w:t>65%</w:t>
            </w:r>
          </w:p>
        </w:tc>
        <w:tc>
          <w:tcPr>
            <w:tcW w:w="809" w:type="dxa"/>
            <w:shd w:val="clear" w:color="auto" w:fill="BFBFBF" w:themeFill="background1" w:themeFillShade="BF"/>
          </w:tcPr>
          <w:p w14:paraId="41C37C24" w14:textId="77777777" w:rsidR="00F238E0" w:rsidRPr="00F238E0" w:rsidRDefault="00F238E0" w:rsidP="00F238E0">
            <w:pPr>
              <w:spacing w:after="0" w:line="240" w:lineRule="auto"/>
              <w:jc w:val="center"/>
              <w:rPr>
                <w:sz w:val="20"/>
                <w:szCs w:val="20"/>
              </w:rPr>
            </w:pPr>
            <w:r w:rsidRPr="00F238E0">
              <w:rPr>
                <w:sz w:val="20"/>
                <w:szCs w:val="20"/>
              </w:rPr>
              <w:t>66%</w:t>
            </w:r>
          </w:p>
        </w:tc>
        <w:tc>
          <w:tcPr>
            <w:tcW w:w="916" w:type="dxa"/>
            <w:shd w:val="clear" w:color="auto" w:fill="BFBFBF" w:themeFill="background1" w:themeFillShade="BF"/>
          </w:tcPr>
          <w:p w14:paraId="037E45C0" w14:textId="77777777" w:rsidR="00F238E0" w:rsidRPr="00F238E0" w:rsidRDefault="00F238E0" w:rsidP="00F238E0">
            <w:pPr>
              <w:spacing w:after="0" w:line="240" w:lineRule="auto"/>
              <w:jc w:val="center"/>
              <w:rPr>
                <w:sz w:val="20"/>
                <w:szCs w:val="20"/>
              </w:rPr>
            </w:pPr>
            <w:r w:rsidRPr="00F238E0">
              <w:rPr>
                <w:sz w:val="20"/>
                <w:szCs w:val="20"/>
              </w:rPr>
              <w:t>1%</w:t>
            </w:r>
          </w:p>
        </w:tc>
      </w:tr>
      <w:tr w:rsidR="00F238E0" w:rsidRPr="00F238E0" w14:paraId="27781E7D" w14:textId="77777777" w:rsidTr="008F3D3B">
        <w:trPr>
          <w:trHeight w:val="288"/>
          <w:jc w:val="center"/>
        </w:trPr>
        <w:tc>
          <w:tcPr>
            <w:tcW w:w="4238" w:type="dxa"/>
          </w:tcPr>
          <w:p w14:paraId="76B209FC" w14:textId="77777777" w:rsidR="00F238E0" w:rsidRPr="00F238E0" w:rsidRDefault="00F238E0" w:rsidP="00F238E0">
            <w:pPr>
              <w:spacing w:after="0" w:line="240" w:lineRule="auto"/>
              <w:rPr>
                <w:sz w:val="20"/>
                <w:szCs w:val="20"/>
              </w:rPr>
            </w:pPr>
            <w:r w:rsidRPr="00F238E0">
              <w:rPr>
                <w:sz w:val="20"/>
                <w:szCs w:val="20"/>
              </w:rPr>
              <w:t>African American/Black</w:t>
            </w:r>
          </w:p>
        </w:tc>
        <w:tc>
          <w:tcPr>
            <w:tcW w:w="899" w:type="dxa"/>
          </w:tcPr>
          <w:p w14:paraId="27360528" w14:textId="77777777" w:rsidR="00F238E0" w:rsidRPr="00F238E0" w:rsidRDefault="00F238E0" w:rsidP="00F238E0">
            <w:pPr>
              <w:spacing w:after="0" w:line="240" w:lineRule="auto"/>
              <w:jc w:val="center"/>
              <w:rPr>
                <w:sz w:val="20"/>
                <w:szCs w:val="20"/>
              </w:rPr>
            </w:pPr>
            <w:r w:rsidRPr="00F238E0">
              <w:rPr>
                <w:sz w:val="20"/>
                <w:szCs w:val="20"/>
              </w:rPr>
              <w:t>18</w:t>
            </w:r>
          </w:p>
        </w:tc>
        <w:tc>
          <w:tcPr>
            <w:tcW w:w="884" w:type="dxa"/>
          </w:tcPr>
          <w:p w14:paraId="5E7085B4" w14:textId="77777777" w:rsidR="00F238E0" w:rsidRPr="00F238E0" w:rsidRDefault="00F238E0" w:rsidP="00F238E0">
            <w:pPr>
              <w:spacing w:after="0" w:line="240" w:lineRule="auto"/>
              <w:jc w:val="center"/>
              <w:rPr>
                <w:sz w:val="20"/>
                <w:szCs w:val="20"/>
              </w:rPr>
            </w:pPr>
            <w:r w:rsidRPr="00F238E0">
              <w:rPr>
                <w:sz w:val="20"/>
                <w:szCs w:val="20"/>
              </w:rPr>
              <w:t>53%</w:t>
            </w:r>
          </w:p>
        </w:tc>
        <w:tc>
          <w:tcPr>
            <w:tcW w:w="1003" w:type="dxa"/>
          </w:tcPr>
          <w:p w14:paraId="1DC630BF" w14:textId="77777777" w:rsidR="00F238E0" w:rsidRPr="00F238E0" w:rsidRDefault="00F238E0" w:rsidP="00F238E0">
            <w:pPr>
              <w:spacing w:after="0" w:line="240" w:lineRule="auto"/>
              <w:jc w:val="center"/>
              <w:rPr>
                <w:sz w:val="20"/>
                <w:szCs w:val="20"/>
              </w:rPr>
            </w:pPr>
            <w:r w:rsidRPr="00F238E0">
              <w:rPr>
                <w:sz w:val="20"/>
                <w:szCs w:val="20"/>
              </w:rPr>
              <w:t>36%</w:t>
            </w:r>
          </w:p>
        </w:tc>
        <w:tc>
          <w:tcPr>
            <w:tcW w:w="809" w:type="dxa"/>
          </w:tcPr>
          <w:p w14:paraId="5748C782" w14:textId="77777777" w:rsidR="00F238E0" w:rsidRPr="00F238E0" w:rsidRDefault="00F238E0" w:rsidP="00F238E0">
            <w:pPr>
              <w:spacing w:after="0" w:line="240" w:lineRule="auto"/>
              <w:jc w:val="center"/>
              <w:rPr>
                <w:sz w:val="20"/>
                <w:szCs w:val="20"/>
              </w:rPr>
            </w:pPr>
            <w:r w:rsidRPr="00F238E0">
              <w:rPr>
                <w:sz w:val="20"/>
                <w:szCs w:val="20"/>
              </w:rPr>
              <w:t>35%</w:t>
            </w:r>
          </w:p>
        </w:tc>
        <w:tc>
          <w:tcPr>
            <w:tcW w:w="809" w:type="dxa"/>
          </w:tcPr>
          <w:p w14:paraId="1E1AA1F1" w14:textId="77777777" w:rsidR="00F238E0" w:rsidRPr="00F238E0" w:rsidRDefault="00F238E0" w:rsidP="00F238E0">
            <w:pPr>
              <w:spacing w:after="0" w:line="240" w:lineRule="auto"/>
              <w:jc w:val="center"/>
              <w:rPr>
                <w:sz w:val="20"/>
                <w:szCs w:val="20"/>
              </w:rPr>
            </w:pPr>
            <w:r w:rsidRPr="00F238E0">
              <w:rPr>
                <w:sz w:val="20"/>
                <w:szCs w:val="20"/>
              </w:rPr>
              <w:t>33%</w:t>
            </w:r>
          </w:p>
        </w:tc>
        <w:tc>
          <w:tcPr>
            <w:tcW w:w="916" w:type="dxa"/>
          </w:tcPr>
          <w:p w14:paraId="7EC35A9C" w14:textId="77777777" w:rsidR="00F238E0" w:rsidRPr="00F238E0" w:rsidRDefault="00F238E0" w:rsidP="00F238E0">
            <w:pPr>
              <w:spacing w:after="0" w:line="240" w:lineRule="auto"/>
              <w:jc w:val="center"/>
              <w:rPr>
                <w:sz w:val="20"/>
                <w:szCs w:val="20"/>
              </w:rPr>
            </w:pPr>
            <w:r w:rsidRPr="00F238E0">
              <w:rPr>
                <w:sz w:val="20"/>
                <w:szCs w:val="20"/>
              </w:rPr>
              <w:t>-20%</w:t>
            </w:r>
          </w:p>
        </w:tc>
      </w:tr>
      <w:tr w:rsidR="00F238E0" w:rsidRPr="00F238E0" w14:paraId="050089DA" w14:textId="77777777" w:rsidTr="008F3D3B">
        <w:trPr>
          <w:trHeight w:val="288"/>
          <w:jc w:val="center"/>
        </w:trPr>
        <w:tc>
          <w:tcPr>
            <w:tcW w:w="4238" w:type="dxa"/>
          </w:tcPr>
          <w:p w14:paraId="46367927" w14:textId="77777777" w:rsidR="00F238E0" w:rsidRPr="00F238E0" w:rsidRDefault="00F238E0" w:rsidP="00F238E0">
            <w:pPr>
              <w:spacing w:after="0" w:line="240" w:lineRule="auto"/>
              <w:rPr>
                <w:sz w:val="20"/>
                <w:szCs w:val="20"/>
              </w:rPr>
            </w:pPr>
            <w:r w:rsidRPr="00F238E0">
              <w:rPr>
                <w:sz w:val="20"/>
                <w:szCs w:val="20"/>
              </w:rPr>
              <w:t>Asian</w:t>
            </w:r>
          </w:p>
        </w:tc>
        <w:tc>
          <w:tcPr>
            <w:tcW w:w="899" w:type="dxa"/>
          </w:tcPr>
          <w:p w14:paraId="32D29B8B" w14:textId="77777777" w:rsidR="00F238E0" w:rsidRPr="00F238E0" w:rsidRDefault="00F238E0" w:rsidP="00F238E0">
            <w:pPr>
              <w:spacing w:after="0" w:line="240" w:lineRule="auto"/>
              <w:jc w:val="center"/>
              <w:rPr>
                <w:sz w:val="20"/>
                <w:szCs w:val="20"/>
              </w:rPr>
            </w:pPr>
            <w:r w:rsidRPr="00F238E0">
              <w:rPr>
                <w:sz w:val="20"/>
                <w:szCs w:val="20"/>
              </w:rPr>
              <w:t>78</w:t>
            </w:r>
          </w:p>
        </w:tc>
        <w:tc>
          <w:tcPr>
            <w:tcW w:w="884" w:type="dxa"/>
          </w:tcPr>
          <w:p w14:paraId="54A5FD2F" w14:textId="77777777" w:rsidR="00F238E0" w:rsidRPr="00F238E0" w:rsidRDefault="00F238E0" w:rsidP="00F238E0">
            <w:pPr>
              <w:spacing w:after="0" w:line="240" w:lineRule="auto"/>
              <w:jc w:val="center"/>
              <w:rPr>
                <w:sz w:val="20"/>
                <w:szCs w:val="20"/>
              </w:rPr>
            </w:pPr>
            <w:r w:rsidRPr="00F238E0">
              <w:rPr>
                <w:sz w:val="20"/>
                <w:szCs w:val="20"/>
              </w:rPr>
              <w:t>65%</w:t>
            </w:r>
          </w:p>
        </w:tc>
        <w:tc>
          <w:tcPr>
            <w:tcW w:w="1003" w:type="dxa"/>
          </w:tcPr>
          <w:p w14:paraId="7EEEDE2B" w14:textId="77777777" w:rsidR="00F238E0" w:rsidRPr="00F238E0" w:rsidRDefault="00F238E0" w:rsidP="00F238E0">
            <w:pPr>
              <w:spacing w:after="0" w:line="240" w:lineRule="auto"/>
              <w:jc w:val="center"/>
              <w:rPr>
                <w:sz w:val="20"/>
                <w:szCs w:val="20"/>
              </w:rPr>
            </w:pPr>
            <w:r w:rsidRPr="00F238E0">
              <w:rPr>
                <w:sz w:val="20"/>
                <w:szCs w:val="20"/>
              </w:rPr>
              <w:t>64%</w:t>
            </w:r>
          </w:p>
        </w:tc>
        <w:tc>
          <w:tcPr>
            <w:tcW w:w="809" w:type="dxa"/>
          </w:tcPr>
          <w:p w14:paraId="2CCE1F9E" w14:textId="77777777" w:rsidR="00F238E0" w:rsidRPr="00F238E0" w:rsidRDefault="00F238E0" w:rsidP="00F238E0">
            <w:pPr>
              <w:spacing w:after="0" w:line="240" w:lineRule="auto"/>
              <w:jc w:val="center"/>
              <w:rPr>
                <w:sz w:val="20"/>
                <w:szCs w:val="20"/>
              </w:rPr>
            </w:pPr>
            <w:r w:rsidRPr="00F238E0">
              <w:rPr>
                <w:sz w:val="20"/>
                <w:szCs w:val="20"/>
              </w:rPr>
              <w:t>60%</w:t>
            </w:r>
          </w:p>
        </w:tc>
        <w:tc>
          <w:tcPr>
            <w:tcW w:w="809" w:type="dxa"/>
          </w:tcPr>
          <w:p w14:paraId="7A9FBDF2" w14:textId="77777777" w:rsidR="00F238E0" w:rsidRPr="00F238E0" w:rsidRDefault="00F238E0" w:rsidP="00F238E0">
            <w:pPr>
              <w:spacing w:after="0" w:line="240" w:lineRule="auto"/>
              <w:jc w:val="center"/>
              <w:rPr>
                <w:sz w:val="20"/>
                <w:szCs w:val="20"/>
              </w:rPr>
            </w:pPr>
            <w:r w:rsidRPr="00F238E0">
              <w:rPr>
                <w:sz w:val="20"/>
                <w:szCs w:val="20"/>
              </w:rPr>
              <w:t>68%</w:t>
            </w:r>
          </w:p>
        </w:tc>
        <w:tc>
          <w:tcPr>
            <w:tcW w:w="916" w:type="dxa"/>
          </w:tcPr>
          <w:p w14:paraId="5D46ED0A" w14:textId="77777777" w:rsidR="00F238E0" w:rsidRPr="00F238E0" w:rsidRDefault="00F238E0" w:rsidP="00F238E0">
            <w:pPr>
              <w:spacing w:after="0" w:line="240" w:lineRule="auto"/>
              <w:jc w:val="center"/>
              <w:rPr>
                <w:sz w:val="20"/>
                <w:szCs w:val="20"/>
              </w:rPr>
            </w:pPr>
            <w:r w:rsidRPr="00F238E0">
              <w:rPr>
                <w:sz w:val="20"/>
                <w:szCs w:val="20"/>
              </w:rPr>
              <w:t>3%</w:t>
            </w:r>
          </w:p>
        </w:tc>
      </w:tr>
      <w:tr w:rsidR="00F238E0" w:rsidRPr="00F238E0" w14:paraId="0E52A2E7" w14:textId="77777777" w:rsidTr="008F3D3B">
        <w:trPr>
          <w:trHeight w:val="288"/>
          <w:jc w:val="center"/>
        </w:trPr>
        <w:tc>
          <w:tcPr>
            <w:tcW w:w="4238" w:type="dxa"/>
          </w:tcPr>
          <w:p w14:paraId="00B53549" w14:textId="1958233E" w:rsidR="00F238E0" w:rsidRPr="00F238E0" w:rsidRDefault="00F238E0" w:rsidP="00F238E0">
            <w:pPr>
              <w:spacing w:after="0" w:line="240" w:lineRule="auto"/>
              <w:rPr>
                <w:sz w:val="20"/>
                <w:szCs w:val="20"/>
              </w:rPr>
            </w:pPr>
            <w:r w:rsidRPr="00F238E0">
              <w:rPr>
                <w:sz w:val="20"/>
                <w:szCs w:val="20"/>
              </w:rPr>
              <w:t>Hispanic</w:t>
            </w:r>
            <w:r w:rsidR="001E135C">
              <w:rPr>
                <w:sz w:val="20"/>
                <w:szCs w:val="20"/>
              </w:rPr>
              <w:t xml:space="preserve"> </w:t>
            </w:r>
            <w:r w:rsidR="001E135C" w:rsidRPr="00F238E0">
              <w:rPr>
                <w:sz w:val="20"/>
                <w:szCs w:val="20"/>
              </w:rPr>
              <w:t>or Latino</w:t>
            </w:r>
          </w:p>
        </w:tc>
        <w:tc>
          <w:tcPr>
            <w:tcW w:w="899" w:type="dxa"/>
          </w:tcPr>
          <w:p w14:paraId="42C9D0C4" w14:textId="77777777" w:rsidR="00F238E0" w:rsidRPr="00F238E0" w:rsidRDefault="00F238E0" w:rsidP="00F238E0">
            <w:pPr>
              <w:spacing w:after="0" w:line="240" w:lineRule="auto"/>
              <w:jc w:val="center"/>
              <w:rPr>
                <w:sz w:val="20"/>
                <w:szCs w:val="20"/>
              </w:rPr>
            </w:pPr>
            <w:r w:rsidRPr="00F238E0">
              <w:rPr>
                <w:sz w:val="20"/>
                <w:szCs w:val="20"/>
              </w:rPr>
              <w:t>174</w:t>
            </w:r>
          </w:p>
        </w:tc>
        <w:tc>
          <w:tcPr>
            <w:tcW w:w="884" w:type="dxa"/>
          </w:tcPr>
          <w:p w14:paraId="535ABF3A" w14:textId="77777777" w:rsidR="00F238E0" w:rsidRPr="00F238E0" w:rsidRDefault="00F238E0" w:rsidP="00F238E0">
            <w:pPr>
              <w:spacing w:after="0" w:line="240" w:lineRule="auto"/>
              <w:jc w:val="center"/>
              <w:rPr>
                <w:sz w:val="20"/>
                <w:szCs w:val="20"/>
              </w:rPr>
            </w:pPr>
            <w:r w:rsidRPr="00F238E0">
              <w:rPr>
                <w:sz w:val="20"/>
                <w:szCs w:val="20"/>
              </w:rPr>
              <w:t>59%</w:t>
            </w:r>
          </w:p>
        </w:tc>
        <w:tc>
          <w:tcPr>
            <w:tcW w:w="1003" w:type="dxa"/>
          </w:tcPr>
          <w:p w14:paraId="5B66F913" w14:textId="77777777" w:rsidR="00F238E0" w:rsidRPr="00F238E0" w:rsidRDefault="00F238E0" w:rsidP="00F238E0">
            <w:pPr>
              <w:spacing w:after="0" w:line="240" w:lineRule="auto"/>
              <w:jc w:val="center"/>
              <w:rPr>
                <w:sz w:val="20"/>
                <w:szCs w:val="20"/>
              </w:rPr>
            </w:pPr>
            <w:r w:rsidRPr="00F238E0">
              <w:rPr>
                <w:sz w:val="20"/>
                <w:szCs w:val="20"/>
              </w:rPr>
              <w:t>58%</w:t>
            </w:r>
          </w:p>
        </w:tc>
        <w:tc>
          <w:tcPr>
            <w:tcW w:w="809" w:type="dxa"/>
          </w:tcPr>
          <w:p w14:paraId="186E220D" w14:textId="77777777" w:rsidR="00F238E0" w:rsidRPr="00F238E0" w:rsidRDefault="00F238E0" w:rsidP="00F238E0">
            <w:pPr>
              <w:spacing w:after="0" w:line="240" w:lineRule="auto"/>
              <w:jc w:val="center"/>
              <w:rPr>
                <w:sz w:val="20"/>
                <w:szCs w:val="20"/>
              </w:rPr>
            </w:pPr>
            <w:r w:rsidRPr="00F238E0">
              <w:rPr>
                <w:sz w:val="20"/>
                <w:szCs w:val="20"/>
              </w:rPr>
              <w:t>61%</w:t>
            </w:r>
          </w:p>
        </w:tc>
        <w:tc>
          <w:tcPr>
            <w:tcW w:w="809" w:type="dxa"/>
          </w:tcPr>
          <w:p w14:paraId="541CFF86" w14:textId="77777777" w:rsidR="00F238E0" w:rsidRPr="00F238E0" w:rsidRDefault="00F238E0" w:rsidP="00F238E0">
            <w:pPr>
              <w:spacing w:after="0" w:line="240" w:lineRule="auto"/>
              <w:jc w:val="center"/>
              <w:rPr>
                <w:sz w:val="20"/>
                <w:szCs w:val="20"/>
              </w:rPr>
            </w:pPr>
            <w:r w:rsidRPr="00F238E0">
              <w:rPr>
                <w:sz w:val="20"/>
                <w:szCs w:val="20"/>
              </w:rPr>
              <w:t>57%</w:t>
            </w:r>
          </w:p>
        </w:tc>
        <w:tc>
          <w:tcPr>
            <w:tcW w:w="916" w:type="dxa"/>
          </w:tcPr>
          <w:p w14:paraId="7783975C" w14:textId="77777777" w:rsidR="00F238E0" w:rsidRPr="00F238E0" w:rsidRDefault="00F238E0" w:rsidP="00F238E0">
            <w:pPr>
              <w:spacing w:after="0" w:line="240" w:lineRule="auto"/>
              <w:jc w:val="center"/>
              <w:rPr>
                <w:sz w:val="20"/>
                <w:szCs w:val="20"/>
              </w:rPr>
            </w:pPr>
            <w:r w:rsidRPr="00F238E0">
              <w:rPr>
                <w:sz w:val="20"/>
                <w:szCs w:val="20"/>
              </w:rPr>
              <w:t>-2%</w:t>
            </w:r>
          </w:p>
        </w:tc>
      </w:tr>
      <w:tr w:rsidR="00F238E0" w:rsidRPr="00F238E0" w14:paraId="1632A7B4" w14:textId="77777777" w:rsidTr="008F3D3B">
        <w:trPr>
          <w:trHeight w:val="288"/>
          <w:jc w:val="center"/>
        </w:trPr>
        <w:tc>
          <w:tcPr>
            <w:tcW w:w="4238" w:type="dxa"/>
          </w:tcPr>
          <w:p w14:paraId="134042C6" w14:textId="3AB69F1F" w:rsidR="00F238E0" w:rsidRPr="00F238E0" w:rsidRDefault="00F238E0" w:rsidP="00F238E0">
            <w:pPr>
              <w:spacing w:after="0" w:line="240" w:lineRule="auto"/>
              <w:rPr>
                <w:sz w:val="20"/>
                <w:szCs w:val="20"/>
              </w:rPr>
            </w:pPr>
            <w:r w:rsidRPr="00F238E0">
              <w:rPr>
                <w:sz w:val="20"/>
                <w:szCs w:val="20"/>
              </w:rPr>
              <w:t>Multi-race</w:t>
            </w:r>
            <w:r w:rsidR="00C2472C" w:rsidRPr="00F238E0">
              <w:rPr>
                <w:rFonts w:eastAsia="Times New Roman" w:cs="Times New Roman"/>
                <w:sz w:val="20"/>
                <w:szCs w:val="20"/>
              </w:rPr>
              <w:t>, non-</w:t>
            </w:r>
            <w:proofErr w:type="spellStart"/>
            <w:r w:rsidR="00C2472C" w:rsidRPr="00F238E0">
              <w:rPr>
                <w:rFonts w:eastAsia="Times New Roman" w:cs="Times New Roman"/>
                <w:sz w:val="20"/>
                <w:szCs w:val="20"/>
              </w:rPr>
              <w:t>Hisp</w:t>
            </w:r>
            <w:proofErr w:type="spellEnd"/>
            <w:r w:rsidR="00C2472C" w:rsidRPr="00F238E0">
              <w:rPr>
                <w:rFonts w:eastAsia="Times New Roman" w:cs="Times New Roman"/>
                <w:sz w:val="20"/>
                <w:szCs w:val="20"/>
              </w:rPr>
              <w:t>./Lat.</w:t>
            </w:r>
          </w:p>
        </w:tc>
        <w:tc>
          <w:tcPr>
            <w:tcW w:w="899" w:type="dxa"/>
          </w:tcPr>
          <w:p w14:paraId="234E6B04" w14:textId="77777777" w:rsidR="00F238E0" w:rsidRPr="00F238E0" w:rsidRDefault="00F238E0" w:rsidP="00F238E0">
            <w:pPr>
              <w:spacing w:after="0" w:line="240" w:lineRule="auto"/>
              <w:jc w:val="center"/>
              <w:rPr>
                <w:sz w:val="20"/>
                <w:szCs w:val="20"/>
              </w:rPr>
            </w:pPr>
            <w:r w:rsidRPr="00F238E0">
              <w:rPr>
                <w:sz w:val="20"/>
                <w:szCs w:val="20"/>
              </w:rPr>
              <w:t>17</w:t>
            </w:r>
          </w:p>
        </w:tc>
        <w:tc>
          <w:tcPr>
            <w:tcW w:w="884" w:type="dxa"/>
          </w:tcPr>
          <w:p w14:paraId="126C3E11" w14:textId="77777777" w:rsidR="00F238E0" w:rsidRPr="00F238E0" w:rsidRDefault="00F238E0" w:rsidP="00F238E0">
            <w:pPr>
              <w:spacing w:after="0" w:line="240" w:lineRule="auto"/>
              <w:jc w:val="center"/>
              <w:rPr>
                <w:sz w:val="20"/>
                <w:szCs w:val="20"/>
              </w:rPr>
            </w:pPr>
            <w:r w:rsidRPr="00F238E0">
              <w:rPr>
                <w:sz w:val="20"/>
                <w:szCs w:val="20"/>
              </w:rPr>
              <w:t>63%</w:t>
            </w:r>
          </w:p>
        </w:tc>
        <w:tc>
          <w:tcPr>
            <w:tcW w:w="1003" w:type="dxa"/>
          </w:tcPr>
          <w:p w14:paraId="5D95BBD6" w14:textId="77777777" w:rsidR="00F238E0" w:rsidRPr="00F238E0" w:rsidRDefault="00F238E0" w:rsidP="00F238E0">
            <w:pPr>
              <w:spacing w:after="0" w:line="240" w:lineRule="auto"/>
              <w:jc w:val="center"/>
              <w:rPr>
                <w:sz w:val="20"/>
                <w:szCs w:val="20"/>
              </w:rPr>
            </w:pPr>
            <w:r w:rsidRPr="00F238E0">
              <w:rPr>
                <w:sz w:val="20"/>
                <w:szCs w:val="20"/>
              </w:rPr>
              <w:t>73%</w:t>
            </w:r>
          </w:p>
        </w:tc>
        <w:tc>
          <w:tcPr>
            <w:tcW w:w="809" w:type="dxa"/>
          </w:tcPr>
          <w:p w14:paraId="5453DA48" w14:textId="77777777" w:rsidR="00F238E0" w:rsidRPr="00F238E0" w:rsidRDefault="00F238E0" w:rsidP="00F238E0">
            <w:pPr>
              <w:spacing w:after="0" w:line="240" w:lineRule="auto"/>
              <w:jc w:val="center"/>
              <w:rPr>
                <w:sz w:val="20"/>
                <w:szCs w:val="20"/>
              </w:rPr>
            </w:pPr>
            <w:r w:rsidRPr="00F238E0">
              <w:rPr>
                <w:sz w:val="20"/>
                <w:szCs w:val="20"/>
              </w:rPr>
              <w:t>84%</w:t>
            </w:r>
          </w:p>
        </w:tc>
        <w:tc>
          <w:tcPr>
            <w:tcW w:w="809" w:type="dxa"/>
          </w:tcPr>
          <w:p w14:paraId="2FE9D852" w14:textId="77777777" w:rsidR="00F238E0" w:rsidRPr="00F238E0" w:rsidRDefault="00F238E0" w:rsidP="00F238E0">
            <w:pPr>
              <w:spacing w:after="0" w:line="240" w:lineRule="auto"/>
              <w:jc w:val="center"/>
              <w:rPr>
                <w:sz w:val="20"/>
                <w:szCs w:val="20"/>
              </w:rPr>
            </w:pPr>
            <w:r w:rsidRPr="00F238E0">
              <w:rPr>
                <w:sz w:val="20"/>
                <w:szCs w:val="20"/>
              </w:rPr>
              <w:t>71%</w:t>
            </w:r>
          </w:p>
        </w:tc>
        <w:tc>
          <w:tcPr>
            <w:tcW w:w="916" w:type="dxa"/>
          </w:tcPr>
          <w:p w14:paraId="391C854D" w14:textId="77777777" w:rsidR="00F238E0" w:rsidRPr="00F238E0" w:rsidRDefault="00F238E0" w:rsidP="00F238E0">
            <w:pPr>
              <w:spacing w:after="0" w:line="240" w:lineRule="auto"/>
              <w:jc w:val="center"/>
              <w:rPr>
                <w:sz w:val="20"/>
                <w:szCs w:val="20"/>
              </w:rPr>
            </w:pPr>
            <w:r w:rsidRPr="00F238E0">
              <w:rPr>
                <w:sz w:val="20"/>
                <w:szCs w:val="20"/>
              </w:rPr>
              <w:t>8%</w:t>
            </w:r>
          </w:p>
        </w:tc>
      </w:tr>
      <w:tr w:rsidR="00F238E0" w:rsidRPr="00F238E0" w14:paraId="114CE49F" w14:textId="77777777" w:rsidTr="008F3D3B">
        <w:trPr>
          <w:trHeight w:val="288"/>
          <w:jc w:val="center"/>
        </w:trPr>
        <w:tc>
          <w:tcPr>
            <w:tcW w:w="4238" w:type="dxa"/>
          </w:tcPr>
          <w:p w14:paraId="305857DE" w14:textId="77777777" w:rsidR="00F238E0" w:rsidRPr="00F238E0" w:rsidRDefault="00F238E0" w:rsidP="00F238E0">
            <w:pPr>
              <w:spacing w:after="0" w:line="240" w:lineRule="auto"/>
              <w:rPr>
                <w:sz w:val="20"/>
                <w:szCs w:val="20"/>
              </w:rPr>
            </w:pPr>
            <w:r w:rsidRPr="00F238E0">
              <w:rPr>
                <w:sz w:val="20"/>
                <w:szCs w:val="20"/>
              </w:rPr>
              <w:t>White</w:t>
            </w:r>
          </w:p>
        </w:tc>
        <w:tc>
          <w:tcPr>
            <w:tcW w:w="899" w:type="dxa"/>
          </w:tcPr>
          <w:p w14:paraId="482FB152" w14:textId="77777777" w:rsidR="00F238E0" w:rsidRPr="00F238E0" w:rsidRDefault="00F238E0" w:rsidP="00F238E0">
            <w:pPr>
              <w:spacing w:after="0" w:line="240" w:lineRule="auto"/>
              <w:jc w:val="center"/>
              <w:rPr>
                <w:sz w:val="20"/>
                <w:szCs w:val="20"/>
              </w:rPr>
            </w:pPr>
            <w:r w:rsidRPr="00F238E0">
              <w:rPr>
                <w:sz w:val="20"/>
                <w:szCs w:val="20"/>
              </w:rPr>
              <w:t>222</w:t>
            </w:r>
          </w:p>
        </w:tc>
        <w:tc>
          <w:tcPr>
            <w:tcW w:w="884" w:type="dxa"/>
          </w:tcPr>
          <w:p w14:paraId="68B2702D" w14:textId="77777777" w:rsidR="00F238E0" w:rsidRPr="00F238E0" w:rsidRDefault="00F238E0" w:rsidP="00F238E0">
            <w:pPr>
              <w:spacing w:after="0" w:line="240" w:lineRule="auto"/>
              <w:jc w:val="center"/>
              <w:rPr>
                <w:sz w:val="20"/>
                <w:szCs w:val="20"/>
              </w:rPr>
            </w:pPr>
            <w:r w:rsidRPr="00F238E0">
              <w:rPr>
                <w:sz w:val="20"/>
                <w:szCs w:val="20"/>
              </w:rPr>
              <w:t>69%</w:t>
            </w:r>
          </w:p>
        </w:tc>
        <w:tc>
          <w:tcPr>
            <w:tcW w:w="1003" w:type="dxa"/>
          </w:tcPr>
          <w:p w14:paraId="208662F0" w14:textId="77777777" w:rsidR="00F238E0" w:rsidRPr="00F238E0" w:rsidRDefault="00F238E0" w:rsidP="00F238E0">
            <w:pPr>
              <w:spacing w:after="0" w:line="240" w:lineRule="auto"/>
              <w:jc w:val="center"/>
              <w:rPr>
                <w:sz w:val="20"/>
                <w:szCs w:val="20"/>
              </w:rPr>
            </w:pPr>
            <w:r w:rsidRPr="00F238E0">
              <w:rPr>
                <w:sz w:val="20"/>
                <w:szCs w:val="20"/>
              </w:rPr>
              <w:t>70%</w:t>
            </w:r>
          </w:p>
        </w:tc>
        <w:tc>
          <w:tcPr>
            <w:tcW w:w="809" w:type="dxa"/>
          </w:tcPr>
          <w:p w14:paraId="5E8E5CF0" w14:textId="77777777" w:rsidR="00F238E0" w:rsidRPr="00F238E0" w:rsidRDefault="00F238E0" w:rsidP="00F238E0">
            <w:pPr>
              <w:spacing w:after="0" w:line="240" w:lineRule="auto"/>
              <w:jc w:val="center"/>
              <w:rPr>
                <w:sz w:val="20"/>
                <w:szCs w:val="20"/>
              </w:rPr>
            </w:pPr>
            <w:r w:rsidRPr="00F238E0">
              <w:rPr>
                <w:sz w:val="20"/>
                <w:szCs w:val="20"/>
              </w:rPr>
              <w:t>72%</w:t>
            </w:r>
          </w:p>
        </w:tc>
        <w:tc>
          <w:tcPr>
            <w:tcW w:w="809" w:type="dxa"/>
          </w:tcPr>
          <w:p w14:paraId="16905588" w14:textId="77777777" w:rsidR="00F238E0" w:rsidRPr="00F238E0" w:rsidRDefault="00F238E0" w:rsidP="00F238E0">
            <w:pPr>
              <w:spacing w:after="0" w:line="240" w:lineRule="auto"/>
              <w:jc w:val="center"/>
              <w:rPr>
                <w:sz w:val="20"/>
                <w:szCs w:val="20"/>
              </w:rPr>
            </w:pPr>
            <w:r w:rsidRPr="00F238E0">
              <w:rPr>
                <w:sz w:val="20"/>
                <w:szCs w:val="20"/>
              </w:rPr>
              <w:t>73%</w:t>
            </w:r>
          </w:p>
        </w:tc>
        <w:tc>
          <w:tcPr>
            <w:tcW w:w="916" w:type="dxa"/>
          </w:tcPr>
          <w:p w14:paraId="3A2DFCED" w14:textId="77777777" w:rsidR="00F238E0" w:rsidRPr="00F238E0" w:rsidRDefault="00F238E0" w:rsidP="00F238E0">
            <w:pPr>
              <w:spacing w:after="0" w:line="240" w:lineRule="auto"/>
              <w:jc w:val="center"/>
              <w:rPr>
                <w:sz w:val="20"/>
                <w:szCs w:val="20"/>
              </w:rPr>
            </w:pPr>
            <w:r w:rsidRPr="00F238E0">
              <w:rPr>
                <w:sz w:val="20"/>
                <w:szCs w:val="20"/>
              </w:rPr>
              <w:t>4%</w:t>
            </w:r>
          </w:p>
        </w:tc>
      </w:tr>
      <w:tr w:rsidR="00743A07" w:rsidRPr="00F238E0" w14:paraId="3E6C05DA" w14:textId="77777777" w:rsidTr="008F3D3B">
        <w:trPr>
          <w:trHeight w:val="288"/>
          <w:jc w:val="center"/>
        </w:trPr>
        <w:tc>
          <w:tcPr>
            <w:tcW w:w="4238" w:type="dxa"/>
          </w:tcPr>
          <w:p w14:paraId="533D5F7B" w14:textId="3B9C90E1" w:rsidR="00743A07" w:rsidRPr="00F238E0" w:rsidRDefault="00743A07" w:rsidP="00743A07">
            <w:pPr>
              <w:spacing w:after="0" w:line="240" w:lineRule="auto"/>
              <w:rPr>
                <w:sz w:val="20"/>
                <w:szCs w:val="20"/>
              </w:rPr>
            </w:pPr>
            <w:r w:rsidRPr="00F238E0">
              <w:rPr>
                <w:sz w:val="20"/>
                <w:szCs w:val="20"/>
              </w:rPr>
              <w:t>High Needs</w:t>
            </w:r>
          </w:p>
        </w:tc>
        <w:tc>
          <w:tcPr>
            <w:tcW w:w="899" w:type="dxa"/>
          </w:tcPr>
          <w:p w14:paraId="7484DE07" w14:textId="006EED58" w:rsidR="00743A07" w:rsidRPr="00F238E0" w:rsidRDefault="00743A07" w:rsidP="00743A07">
            <w:pPr>
              <w:spacing w:after="0" w:line="240" w:lineRule="auto"/>
              <w:jc w:val="center"/>
              <w:rPr>
                <w:sz w:val="20"/>
                <w:szCs w:val="20"/>
              </w:rPr>
            </w:pPr>
            <w:r w:rsidRPr="00F238E0">
              <w:rPr>
                <w:sz w:val="20"/>
                <w:szCs w:val="20"/>
              </w:rPr>
              <w:t>341</w:t>
            </w:r>
          </w:p>
        </w:tc>
        <w:tc>
          <w:tcPr>
            <w:tcW w:w="884" w:type="dxa"/>
          </w:tcPr>
          <w:p w14:paraId="2846A569" w14:textId="3A940822" w:rsidR="00743A07" w:rsidRPr="00F238E0" w:rsidRDefault="00743A07" w:rsidP="00743A07">
            <w:pPr>
              <w:spacing w:after="0" w:line="240" w:lineRule="auto"/>
              <w:jc w:val="center"/>
              <w:rPr>
                <w:sz w:val="20"/>
                <w:szCs w:val="20"/>
              </w:rPr>
            </w:pPr>
            <w:r w:rsidRPr="00F238E0">
              <w:rPr>
                <w:sz w:val="20"/>
                <w:szCs w:val="20"/>
              </w:rPr>
              <w:t>53%</w:t>
            </w:r>
          </w:p>
        </w:tc>
        <w:tc>
          <w:tcPr>
            <w:tcW w:w="1003" w:type="dxa"/>
          </w:tcPr>
          <w:p w14:paraId="39447227" w14:textId="5C08DEE9" w:rsidR="00743A07" w:rsidRPr="00F238E0" w:rsidRDefault="00743A07" w:rsidP="00743A07">
            <w:pPr>
              <w:spacing w:after="0" w:line="240" w:lineRule="auto"/>
              <w:jc w:val="center"/>
              <w:rPr>
                <w:sz w:val="20"/>
                <w:szCs w:val="20"/>
              </w:rPr>
            </w:pPr>
            <w:r w:rsidRPr="00F238E0">
              <w:rPr>
                <w:sz w:val="20"/>
                <w:szCs w:val="20"/>
              </w:rPr>
              <w:t>56%</w:t>
            </w:r>
          </w:p>
        </w:tc>
        <w:tc>
          <w:tcPr>
            <w:tcW w:w="809" w:type="dxa"/>
          </w:tcPr>
          <w:p w14:paraId="11DC272D" w14:textId="5B5C7ECA" w:rsidR="00743A07" w:rsidRPr="00F238E0" w:rsidRDefault="00743A07" w:rsidP="00743A07">
            <w:pPr>
              <w:spacing w:after="0" w:line="240" w:lineRule="auto"/>
              <w:jc w:val="center"/>
              <w:rPr>
                <w:sz w:val="20"/>
                <w:szCs w:val="20"/>
              </w:rPr>
            </w:pPr>
            <w:r w:rsidRPr="00F238E0">
              <w:rPr>
                <w:sz w:val="20"/>
                <w:szCs w:val="20"/>
              </w:rPr>
              <w:t>53%</w:t>
            </w:r>
          </w:p>
        </w:tc>
        <w:tc>
          <w:tcPr>
            <w:tcW w:w="809" w:type="dxa"/>
          </w:tcPr>
          <w:p w14:paraId="45D79721" w14:textId="0678E5AD" w:rsidR="00743A07" w:rsidRPr="00F238E0" w:rsidRDefault="00743A07" w:rsidP="00743A07">
            <w:pPr>
              <w:spacing w:after="0" w:line="240" w:lineRule="auto"/>
              <w:jc w:val="center"/>
              <w:rPr>
                <w:sz w:val="20"/>
                <w:szCs w:val="20"/>
              </w:rPr>
            </w:pPr>
            <w:r w:rsidRPr="00F238E0">
              <w:rPr>
                <w:sz w:val="20"/>
                <w:szCs w:val="20"/>
              </w:rPr>
              <w:t>58%</w:t>
            </w:r>
          </w:p>
        </w:tc>
        <w:tc>
          <w:tcPr>
            <w:tcW w:w="916" w:type="dxa"/>
          </w:tcPr>
          <w:p w14:paraId="7ACDA626" w14:textId="670FCC9A" w:rsidR="00743A07" w:rsidRPr="00F238E0" w:rsidRDefault="00743A07" w:rsidP="00743A07">
            <w:pPr>
              <w:spacing w:after="0" w:line="240" w:lineRule="auto"/>
              <w:jc w:val="center"/>
              <w:rPr>
                <w:sz w:val="20"/>
                <w:szCs w:val="20"/>
              </w:rPr>
            </w:pPr>
            <w:r w:rsidRPr="00F238E0">
              <w:rPr>
                <w:sz w:val="20"/>
                <w:szCs w:val="20"/>
              </w:rPr>
              <w:t>5%</w:t>
            </w:r>
          </w:p>
        </w:tc>
      </w:tr>
      <w:tr w:rsidR="00743A07" w:rsidRPr="00F238E0" w14:paraId="68096DF9" w14:textId="77777777" w:rsidTr="008F3D3B">
        <w:trPr>
          <w:trHeight w:val="288"/>
          <w:jc w:val="center"/>
        </w:trPr>
        <w:tc>
          <w:tcPr>
            <w:tcW w:w="4238" w:type="dxa"/>
          </w:tcPr>
          <w:p w14:paraId="18A713A3" w14:textId="642916F8" w:rsidR="00743A07" w:rsidRPr="00F238E0" w:rsidRDefault="00743A07" w:rsidP="00743A07">
            <w:pPr>
              <w:spacing w:after="0" w:line="240" w:lineRule="auto"/>
              <w:rPr>
                <w:sz w:val="20"/>
                <w:szCs w:val="20"/>
              </w:rPr>
            </w:pPr>
            <w:r w:rsidRPr="00F238E0">
              <w:rPr>
                <w:sz w:val="20"/>
                <w:szCs w:val="20"/>
              </w:rPr>
              <w:t>Econ. Dis.</w:t>
            </w:r>
          </w:p>
        </w:tc>
        <w:tc>
          <w:tcPr>
            <w:tcW w:w="899" w:type="dxa"/>
          </w:tcPr>
          <w:p w14:paraId="5CA90298" w14:textId="17631EEF" w:rsidR="00743A07" w:rsidRPr="00F238E0" w:rsidRDefault="00743A07" w:rsidP="00743A07">
            <w:pPr>
              <w:spacing w:after="0" w:line="240" w:lineRule="auto"/>
              <w:jc w:val="center"/>
              <w:rPr>
                <w:sz w:val="20"/>
                <w:szCs w:val="20"/>
              </w:rPr>
            </w:pPr>
            <w:r w:rsidRPr="00F238E0">
              <w:rPr>
                <w:sz w:val="20"/>
                <w:szCs w:val="20"/>
              </w:rPr>
              <w:t>261</w:t>
            </w:r>
          </w:p>
        </w:tc>
        <w:tc>
          <w:tcPr>
            <w:tcW w:w="884" w:type="dxa"/>
          </w:tcPr>
          <w:p w14:paraId="5AD56BC4" w14:textId="50A66D72" w:rsidR="00743A07" w:rsidRPr="00F238E0" w:rsidRDefault="00743A07" w:rsidP="00743A07">
            <w:pPr>
              <w:spacing w:after="0" w:line="240" w:lineRule="auto"/>
              <w:jc w:val="center"/>
              <w:rPr>
                <w:sz w:val="20"/>
                <w:szCs w:val="20"/>
              </w:rPr>
            </w:pPr>
            <w:r w:rsidRPr="00F238E0">
              <w:rPr>
                <w:sz w:val="20"/>
                <w:szCs w:val="20"/>
              </w:rPr>
              <w:t>56%</w:t>
            </w:r>
          </w:p>
        </w:tc>
        <w:tc>
          <w:tcPr>
            <w:tcW w:w="1003" w:type="dxa"/>
          </w:tcPr>
          <w:p w14:paraId="48942348" w14:textId="1BC19837" w:rsidR="00743A07" w:rsidRPr="00F238E0" w:rsidRDefault="00743A07" w:rsidP="00743A07">
            <w:pPr>
              <w:spacing w:after="0" w:line="240" w:lineRule="auto"/>
              <w:jc w:val="center"/>
              <w:rPr>
                <w:sz w:val="20"/>
                <w:szCs w:val="20"/>
              </w:rPr>
            </w:pPr>
            <w:r w:rsidRPr="00F238E0">
              <w:rPr>
                <w:sz w:val="20"/>
                <w:szCs w:val="20"/>
              </w:rPr>
              <w:t>62%</w:t>
            </w:r>
          </w:p>
        </w:tc>
        <w:tc>
          <w:tcPr>
            <w:tcW w:w="809" w:type="dxa"/>
          </w:tcPr>
          <w:p w14:paraId="761A5C44" w14:textId="6CF93BBC" w:rsidR="00743A07" w:rsidRPr="00F238E0" w:rsidRDefault="00743A07" w:rsidP="00743A07">
            <w:pPr>
              <w:spacing w:after="0" w:line="240" w:lineRule="auto"/>
              <w:jc w:val="center"/>
              <w:rPr>
                <w:sz w:val="20"/>
                <w:szCs w:val="20"/>
              </w:rPr>
            </w:pPr>
            <w:r w:rsidRPr="00F238E0">
              <w:rPr>
                <w:sz w:val="20"/>
                <w:szCs w:val="20"/>
              </w:rPr>
              <w:t>59%</w:t>
            </w:r>
          </w:p>
        </w:tc>
        <w:tc>
          <w:tcPr>
            <w:tcW w:w="809" w:type="dxa"/>
          </w:tcPr>
          <w:p w14:paraId="6C52981C" w14:textId="30759F9F" w:rsidR="00743A07" w:rsidRPr="00F238E0" w:rsidRDefault="00743A07" w:rsidP="00743A07">
            <w:pPr>
              <w:spacing w:after="0" w:line="240" w:lineRule="auto"/>
              <w:jc w:val="center"/>
              <w:rPr>
                <w:sz w:val="20"/>
                <w:szCs w:val="20"/>
              </w:rPr>
            </w:pPr>
            <w:r w:rsidRPr="00F238E0">
              <w:rPr>
                <w:sz w:val="20"/>
                <w:szCs w:val="20"/>
              </w:rPr>
              <w:t>60%</w:t>
            </w:r>
          </w:p>
        </w:tc>
        <w:tc>
          <w:tcPr>
            <w:tcW w:w="916" w:type="dxa"/>
          </w:tcPr>
          <w:p w14:paraId="37A24A4E" w14:textId="2B796836" w:rsidR="00743A07" w:rsidRPr="00F238E0" w:rsidRDefault="00743A07" w:rsidP="00743A07">
            <w:pPr>
              <w:spacing w:after="0" w:line="240" w:lineRule="auto"/>
              <w:jc w:val="center"/>
              <w:rPr>
                <w:sz w:val="20"/>
                <w:szCs w:val="20"/>
              </w:rPr>
            </w:pPr>
            <w:r w:rsidRPr="00F238E0">
              <w:rPr>
                <w:sz w:val="20"/>
                <w:szCs w:val="20"/>
              </w:rPr>
              <w:t>4%</w:t>
            </w:r>
          </w:p>
        </w:tc>
      </w:tr>
      <w:tr w:rsidR="00743A07" w:rsidRPr="00F238E0" w14:paraId="1CE39DE1" w14:textId="77777777" w:rsidTr="008F3D3B">
        <w:trPr>
          <w:trHeight w:val="288"/>
          <w:jc w:val="center"/>
        </w:trPr>
        <w:tc>
          <w:tcPr>
            <w:tcW w:w="4238" w:type="dxa"/>
          </w:tcPr>
          <w:p w14:paraId="25D32EDA" w14:textId="76E202EF" w:rsidR="00743A07" w:rsidRPr="00F238E0" w:rsidRDefault="00743A07" w:rsidP="00743A07">
            <w:pPr>
              <w:spacing w:after="0" w:line="240" w:lineRule="auto"/>
              <w:rPr>
                <w:sz w:val="20"/>
                <w:szCs w:val="20"/>
              </w:rPr>
            </w:pPr>
            <w:r w:rsidRPr="00F238E0">
              <w:rPr>
                <w:sz w:val="20"/>
                <w:szCs w:val="20"/>
              </w:rPr>
              <w:t>SWD</w:t>
            </w:r>
          </w:p>
        </w:tc>
        <w:tc>
          <w:tcPr>
            <w:tcW w:w="899" w:type="dxa"/>
          </w:tcPr>
          <w:p w14:paraId="31B91CD7" w14:textId="57977F56" w:rsidR="00743A07" w:rsidRPr="00F238E0" w:rsidRDefault="00743A07" w:rsidP="00743A07">
            <w:pPr>
              <w:spacing w:after="0" w:line="240" w:lineRule="auto"/>
              <w:jc w:val="center"/>
              <w:rPr>
                <w:sz w:val="20"/>
                <w:szCs w:val="20"/>
              </w:rPr>
            </w:pPr>
            <w:r w:rsidRPr="00F238E0">
              <w:rPr>
                <w:sz w:val="20"/>
                <w:szCs w:val="20"/>
              </w:rPr>
              <w:t>109</w:t>
            </w:r>
          </w:p>
        </w:tc>
        <w:tc>
          <w:tcPr>
            <w:tcW w:w="884" w:type="dxa"/>
          </w:tcPr>
          <w:p w14:paraId="25942E10" w14:textId="69FCF176" w:rsidR="00743A07" w:rsidRPr="00F238E0" w:rsidRDefault="00743A07" w:rsidP="00743A07">
            <w:pPr>
              <w:spacing w:after="0" w:line="240" w:lineRule="auto"/>
              <w:jc w:val="center"/>
              <w:rPr>
                <w:sz w:val="20"/>
                <w:szCs w:val="20"/>
              </w:rPr>
            </w:pPr>
            <w:r w:rsidRPr="00F238E0">
              <w:rPr>
                <w:sz w:val="20"/>
                <w:szCs w:val="20"/>
              </w:rPr>
              <w:t>26%</w:t>
            </w:r>
          </w:p>
        </w:tc>
        <w:tc>
          <w:tcPr>
            <w:tcW w:w="1003" w:type="dxa"/>
          </w:tcPr>
          <w:p w14:paraId="40B7DA01" w14:textId="27C8394D" w:rsidR="00743A07" w:rsidRPr="00F238E0" w:rsidRDefault="00743A07" w:rsidP="00743A07">
            <w:pPr>
              <w:spacing w:after="0" w:line="240" w:lineRule="auto"/>
              <w:jc w:val="center"/>
              <w:rPr>
                <w:sz w:val="20"/>
                <w:szCs w:val="20"/>
              </w:rPr>
            </w:pPr>
            <w:r w:rsidRPr="00F238E0">
              <w:rPr>
                <w:sz w:val="20"/>
                <w:szCs w:val="20"/>
              </w:rPr>
              <w:t>30%</w:t>
            </w:r>
          </w:p>
        </w:tc>
        <w:tc>
          <w:tcPr>
            <w:tcW w:w="809" w:type="dxa"/>
          </w:tcPr>
          <w:p w14:paraId="6833290F" w14:textId="474AF4FF" w:rsidR="00743A07" w:rsidRPr="00F238E0" w:rsidRDefault="00743A07" w:rsidP="00743A07">
            <w:pPr>
              <w:spacing w:after="0" w:line="240" w:lineRule="auto"/>
              <w:jc w:val="center"/>
              <w:rPr>
                <w:sz w:val="20"/>
                <w:szCs w:val="20"/>
              </w:rPr>
            </w:pPr>
            <w:r w:rsidRPr="00F238E0">
              <w:rPr>
                <w:sz w:val="20"/>
                <w:szCs w:val="20"/>
              </w:rPr>
              <w:t>33%</w:t>
            </w:r>
          </w:p>
        </w:tc>
        <w:tc>
          <w:tcPr>
            <w:tcW w:w="809" w:type="dxa"/>
          </w:tcPr>
          <w:p w14:paraId="0DBB1658" w14:textId="21A5B30E" w:rsidR="00743A07" w:rsidRPr="00F238E0" w:rsidRDefault="00743A07" w:rsidP="00743A07">
            <w:pPr>
              <w:spacing w:after="0" w:line="240" w:lineRule="auto"/>
              <w:jc w:val="center"/>
              <w:rPr>
                <w:sz w:val="20"/>
                <w:szCs w:val="20"/>
              </w:rPr>
            </w:pPr>
            <w:r w:rsidRPr="00F238E0">
              <w:rPr>
                <w:sz w:val="20"/>
                <w:szCs w:val="20"/>
              </w:rPr>
              <w:t>37%</w:t>
            </w:r>
          </w:p>
        </w:tc>
        <w:tc>
          <w:tcPr>
            <w:tcW w:w="916" w:type="dxa"/>
          </w:tcPr>
          <w:p w14:paraId="5D54E50A" w14:textId="6CD2E072" w:rsidR="00743A07" w:rsidRPr="00F238E0" w:rsidRDefault="00743A07" w:rsidP="00743A07">
            <w:pPr>
              <w:spacing w:after="0" w:line="240" w:lineRule="auto"/>
              <w:jc w:val="center"/>
              <w:rPr>
                <w:sz w:val="20"/>
                <w:szCs w:val="20"/>
              </w:rPr>
            </w:pPr>
            <w:r w:rsidRPr="00F238E0">
              <w:rPr>
                <w:sz w:val="20"/>
                <w:szCs w:val="20"/>
              </w:rPr>
              <w:t>11%</w:t>
            </w:r>
          </w:p>
        </w:tc>
      </w:tr>
      <w:tr w:rsidR="00743A07" w:rsidRPr="00F238E0" w14:paraId="3ADEEF06" w14:textId="77777777" w:rsidTr="008F3D3B">
        <w:trPr>
          <w:trHeight w:val="288"/>
          <w:jc w:val="center"/>
        </w:trPr>
        <w:tc>
          <w:tcPr>
            <w:tcW w:w="4238" w:type="dxa"/>
          </w:tcPr>
          <w:p w14:paraId="3683FC3C" w14:textId="3BE9E413" w:rsidR="00743A07" w:rsidRPr="00F238E0" w:rsidRDefault="00743A07" w:rsidP="00743A07">
            <w:pPr>
              <w:spacing w:after="0" w:line="240" w:lineRule="auto"/>
              <w:rPr>
                <w:sz w:val="20"/>
                <w:szCs w:val="20"/>
              </w:rPr>
            </w:pPr>
            <w:r w:rsidRPr="00F238E0">
              <w:rPr>
                <w:sz w:val="20"/>
                <w:szCs w:val="20"/>
              </w:rPr>
              <w:t>EL</w:t>
            </w:r>
          </w:p>
        </w:tc>
        <w:tc>
          <w:tcPr>
            <w:tcW w:w="899" w:type="dxa"/>
          </w:tcPr>
          <w:p w14:paraId="00704DB0" w14:textId="2D4D1E48" w:rsidR="00743A07" w:rsidRPr="00F238E0" w:rsidRDefault="00743A07" w:rsidP="00743A07">
            <w:pPr>
              <w:spacing w:after="0" w:line="240" w:lineRule="auto"/>
              <w:jc w:val="center"/>
              <w:rPr>
                <w:sz w:val="20"/>
                <w:szCs w:val="20"/>
              </w:rPr>
            </w:pPr>
            <w:r w:rsidRPr="00F238E0">
              <w:rPr>
                <w:sz w:val="20"/>
                <w:szCs w:val="20"/>
              </w:rPr>
              <w:t>126</w:t>
            </w:r>
          </w:p>
        </w:tc>
        <w:tc>
          <w:tcPr>
            <w:tcW w:w="884" w:type="dxa"/>
          </w:tcPr>
          <w:p w14:paraId="6F60FBC7" w14:textId="028F801C" w:rsidR="00743A07" w:rsidRPr="00F238E0" w:rsidRDefault="00743A07" w:rsidP="00743A07">
            <w:pPr>
              <w:spacing w:after="0" w:line="240" w:lineRule="auto"/>
              <w:jc w:val="center"/>
              <w:rPr>
                <w:sz w:val="20"/>
                <w:szCs w:val="20"/>
              </w:rPr>
            </w:pPr>
            <w:r w:rsidRPr="00F238E0">
              <w:rPr>
                <w:sz w:val="20"/>
                <w:szCs w:val="20"/>
              </w:rPr>
              <w:t>46%</w:t>
            </w:r>
          </w:p>
        </w:tc>
        <w:tc>
          <w:tcPr>
            <w:tcW w:w="1003" w:type="dxa"/>
          </w:tcPr>
          <w:p w14:paraId="76A7ECE3" w14:textId="56325E61" w:rsidR="00743A07" w:rsidRPr="00F238E0" w:rsidRDefault="00743A07" w:rsidP="00743A07">
            <w:pPr>
              <w:spacing w:after="0" w:line="240" w:lineRule="auto"/>
              <w:jc w:val="center"/>
              <w:rPr>
                <w:sz w:val="20"/>
                <w:szCs w:val="20"/>
              </w:rPr>
            </w:pPr>
            <w:r w:rsidRPr="00F238E0">
              <w:rPr>
                <w:sz w:val="20"/>
                <w:szCs w:val="20"/>
              </w:rPr>
              <w:t>44%</w:t>
            </w:r>
          </w:p>
        </w:tc>
        <w:tc>
          <w:tcPr>
            <w:tcW w:w="809" w:type="dxa"/>
          </w:tcPr>
          <w:p w14:paraId="2337C5EA" w14:textId="655B8F86" w:rsidR="00743A07" w:rsidRPr="00F238E0" w:rsidRDefault="00743A07" w:rsidP="00743A07">
            <w:pPr>
              <w:spacing w:after="0" w:line="240" w:lineRule="auto"/>
              <w:jc w:val="center"/>
              <w:rPr>
                <w:sz w:val="20"/>
                <w:szCs w:val="20"/>
              </w:rPr>
            </w:pPr>
            <w:r w:rsidRPr="00F238E0">
              <w:rPr>
                <w:sz w:val="20"/>
                <w:szCs w:val="20"/>
              </w:rPr>
              <w:t>37%</w:t>
            </w:r>
          </w:p>
        </w:tc>
        <w:tc>
          <w:tcPr>
            <w:tcW w:w="809" w:type="dxa"/>
          </w:tcPr>
          <w:p w14:paraId="2DB068D1" w14:textId="049DE1D3" w:rsidR="00743A07" w:rsidRPr="00F238E0" w:rsidRDefault="00743A07" w:rsidP="00743A07">
            <w:pPr>
              <w:spacing w:after="0" w:line="240" w:lineRule="auto"/>
              <w:jc w:val="center"/>
              <w:rPr>
                <w:sz w:val="20"/>
                <w:szCs w:val="20"/>
              </w:rPr>
            </w:pPr>
            <w:r w:rsidRPr="00F238E0">
              <w:rPr>
                <w:sz w:val="20"/>
                <w:szCs w:val="20"/>
              </w:rPr>
              <w:t>48%</w:t>
            </w:r>
          </w:p>
        </w:tc>
        <w:tc>
          <w:tcPr>
            <w:tcW w:w="916" w:type="dxa"/>
          </w:tcPr>
          <w:p w14:paraId="63B1E65A" w14:textId="37ECFC79" w:rsidR="00743A07" w:rsidRPr="00F238E0" w:rsidRDefault="00743A07" w:rsidP="00743A07">
            <w:pPr>
              <w:spacing w:after="0" w:line="240" w:lineRule="auto"/>
              <w:jc w:val="center"/>
              <w:rPr>
                <w:sz w:val="20"/>
                <w:szCs w:val="20"/>
              </w:rPr>
            </w:pPr>
            <w:r w:rsidRPr="00F238E0">
              <w:rPr>
                <w:sz w:val="20"/>
                <w:szCs w:val="20"/>
              </w:rPr>
              <w:t>2%</w:t>
            </w:r>
          </w:p>
        </w:tc>
      </w:tr>
    </w:tbl>
    <w:p w14:paraId="4DEB570A" w14:textId="5BAB37C5" w:rsidR="00F238E0" w:rsidRDefault="00F238E0" w:rsidP="00F238E0">
      <w:pPr>
        <w:spacing w:after="0" w:line="240" w:lineRule="auto"/>
      </w:pPr>
    </w:p>
    <w:p w14:paraId="52875E27" w14:textId="680E4B15" w:rsidR="00CD1EC3" w:rsidRDefault="00CD1EC3" w:rsidP="00F238E0">
      <w:pPr>
        <w:spacing w:after="0" w:line="240" w:lineRule="auto"/>
      </w:pPr>
    </w:p>
    <w:p w14:paraId="07634211" w14:textId="79E40475" w:rsidR="00EE12FF" w:rsidRDefault="00EE12FF" w:rsidP="00F238E0">
      <w:pPr>
        <w:spacing w:after="0" w:line="240" w:lineRule="auto"/>
      </w:pPr>
    </w:p>
    <w:p w14:paraId="3B8BE900" w14:textId="77777777" w:rsidR="00EE12FF" w:rsidRDefault="00EE12FF" w:rsidP="00F238E0">
      <w:pPr>
        <w:spacing w:after="0" w:line="240" w:lineRule="auto"/>
      </w:pPr>
    </w:p>
    <w:tbl>
      <w:tblPr>
        <w:tblStyle w:val="TableGrid5"/>
        <w:tblW w:w="9558" w:type="dxa"/>
        <w:tblLayout w:type="fixed"/>
        <w:tblLook w:val="04A0" w:firstRow="1" w:lastRow="0" w:firstColumn="1" w:lastColumn="0" w:noHBand="0" w:noVBand="1"/>
        <w:tblCaption w:val="Table 11: Greater Lowell RVTSD"/>
        <w:tblDescription w:val="Four-Year Cohort Graduation Rates, 2014–2017&#10;"/>
      </w:tblPr>
      <w:tblGrid>
        <w:gridCol w:w="2718"/>
        <w:gridCol w:w="977"/>
        <w:gridCol w:w="977"/>
        <w:gridCol w:w="977"/>
        <w:gridCol w:w="977"/>
        <w:gridCol w:w="977"/>
        <w:gridCol w:w="977"/>
        <w:gridCol w:w="978"/>
      </w:tblGrid>
      <w:tr w:rsidR="00F238E0" w:rsidRPr="00F238E0" w14:paraId="11A32071" w14:textId="77777777" w:rsidTr="008F3D3B">
        <w:tc>
          <w:tcPr>
            <w:tcW w:w="9558" w:type="dxa"/>
            <w:gridSpan w:val="8"/>
            <w:tcBorders>
              <w:top w:val="nil"/>
              <w:left w:val="nil"/>
              <w:right w:val="nil"/>
            </w:tcBorders>
            <w:shd w:val="clear" w:color="auto" w:fill="auto"/>
          </w:tcPr>
          <w:p w14:paraId="58770C13" w14:textId="457B51DF" w:rsidR="00F238E0" w:rsidRPr="00F238E0" w:rsidRDefault="00F238E0" w:rsidP="00F238E0">
            <w:pPr>
              <w:spacing w:after="0" w:line="240" w:lineRule="auto"/>
              <w:jc w:val="center"/>
              <w:rPr>
                <w:b/>
                <w:sz w:val="20"/>
                <w:szCs w:val="20"/>
              </w:rPr>
            </w:pPr>
            <w:r w:rsidRPr="00F238E0">
              <w:rPr>
                <w:b/>
                <w:sz w:val="20"/>
                <w:szCs w:val="20"/>
              </w:rPr>
              <w:t>Table 1</w:t>
            </w:r>
            <w:r w:rsidR="008F3D3B">
              <w:rPr>
                <w:b/>
                <w:sz w:val="20"/>
                <w:szCs w:val="20"/>
              </w:rPr>
              <w:t>1</w:t>
            </w:r>
            <w:r w:rsidRPr="00F238E0">
              <w:rPr>
                <w:b/>
                <w:sz w:val="20"/>
                <w:szCs w:val="20"/>
              </w:rPr>
              <w:t xml:space="preserve">: </w:t>
            </w:r>
            <w:r w:rsidRPr="00F238E0">
              <w:rPr>
                <w:rFonts w:cs="Times New Roman"/>
                <w:b/>
                <w:sz w:val="20"/>
                <w:szCs w:val="20"/>
              </w:rPr>
              <w:t>Greater Lowell RVTSD</w:t>
            </w:r>
          </w:p>
          <w:p w14:paraId="6A170EE4" w14:textId="6A9D32AA" w:rsidR="00F238E0" w:rsidRPr="00F238E0" w:rsidRDefault="00F238E0" w:rsidP="00743A07">
            <w:pPr>
              <w:spacing w:after="0" w:line="240" w:lineRule="auto"/>
              <w:jc w:val="center"/>
              <w:rPr>
                <w:b/>
              </w:rPr>
            </w:pPr>
            <w:r w:rsidRPr="00F238E0">
              <w:rPr>
                <w:b/>
                <w:sz w:val="20"/>
                <w:szCs w:val="20"/>
              </w:rPr>
              <w:t>Four-Year Cohort Graduation Rates, 2014</w:t>
            </w:r>
            <w:r w:rsidR="00743A07">
              <w:rPr>
                <w:b/>
                <w:sz w:val="20"/>
                <w:szCs w:val="20"/>
              </w:rPr>
              <w:t>–</w:t>
            </w:r>
            <w:r w:rsidRPr="00F238E0">
              <w:rPr>
                <w:b/>
                <w:sz w:val="20"/>
                <w:szCs w:val="20"/>
              </w:rPr>
              <w:t>2017</w:t>
            </w:r>
          </w:p>
        </w:tc>
      </w:tr>
      <w:tr w:rsidR="00F238E0" w:rsidRPr="00F238E0" w14:paraId="3474DB45" w14:textId="77777777" w:rsidTr="008F3D3B">
        <w:tc>
          <w:tcPr>
            <w:tcW w:w="2718" w:type="dxa"/>
            <w:shd w:val="clear" w:color="auto" w:fill="BFBFBF" w:themeFill="background1" w:themeFillShade="BF"/>
            <w:vAlign w:val="center"/>
          </w:tcPr>
          <w:p w14:paraId="3A2039D6" w14:textId="77777777" w:rsidR="00F238E0" w:rsidRPr="00F238E0" w:rsidRDefault="00F238E0" w:rsidP="008F3D3B">
            <w:pPr>
              <w:spacing w:after="0" w:line="240" w:lineRule="auto"/>
              <w:rPr>
                <w:b/>
                <w:sz w:val="20"/>
                <w:szCs w:val="20"/>
              </w:rPr>
            </w:pPr>
            <w:r w:rsidRPr="00F238E0">
              <w:rPr>
                <w:b/>
                <w:sz w:val="20"/>
                <w:szCs w:val="20"/>
              </w:rPr>
              <w:t>Group</w:t>
            </w:r>
          </w:p>
        </w:tc>
        <w:tc>
          <w:tcPr>
            <w:tcW w:w="977" w:type="dxa"/>
            <w:shd w:val="clear" w:color="auto" w:fill="BFBFBF" w:themeFill="background1" w:themeFillShade="BF"/>
            <w:vAlign w:val="center"/>
          </w:tcPr>
          <w:p w14:paraId="015795B9" w14:textId="77777777" w:rsidR="00F238E0" w:rsidRPr="00F238E0" w:rsidRDefault="00F238E0" w:rsidP="008F3D3B">
            <w:pPr>
              <w:spacing w:after="0" w:line="240" w:lineRule="auto"/>
              <w:jc w:val="center"/>
              <w:rPr>
                <w:b/>
                <w:sz w:val="20"/>
                <w:szCs w:val="20"/>
              </w:rPr>
            </w:pPr>
            <w:r w:rsidRPr="00F238E0">
              <w:rPr>
                <w:b/>
                <w:sz w:val="20"/>
                <w:szCs w:val="20"/>
              </w:rPr>
              <w:t>N</w:t>
            </w:r>
          </w:p>
          <w:p w14:paraId="1817788E" w14:textId="6EB94415" w:rsidR="00F238E0" w:rsidRPr="00F238E0" w:rsidRDefault="00F238E0" w:rsidP="008F3D3B">
            <w:pPr>
              <w:spacing w:after="0" w:line="240" w:lineRule="auto"/>
              <w:jc w:val="center"/>
              <w:rPr>
                <w:b/>
                <w:sz w:val="20"/>
                <w:szCs w:val="20"/>
              </w:rPr>
            </w:pPr>
            <w:r w:rsidRPr="00F238E0">
              <w:rPr>
                <w:b/>
                <w:sz w:val="20"/>
                <w:szCs w:val="20"/>
              </w:rPr>
              <w:t>(2017)</w:t>
            </w:r>
          </w:p>
        </w:tc>
        <w:tc>
          <w:tcPr>
            <w:tcW w:w="977" w:type="dxa"/>
            <w:shd w:val="clear" w:color="auto" w:fill="BFBFBF" w:themeFill="background1" w:themeFillShade="BF"/>
            <w:vAlign w:val="center"/>
          </w:tcPr>
          <w:p w14:paraId="5778A8B7" w14:textId="77777777" w:rsidR="00F238E0" w:rsidRPr="00F238E0" w:rsidRDefault="00F238E0" w:rsidP="008F3D3B">
            <w:pPr>
              <w:spacing w:after="0" w:line="240" w:lineRule="auto"/>
              <w:jc w:val="center"/>
              <w:rPr>
                <w:b/>
                <w:sz w:val="20"/>
                <w:szCs w:val="20"/>
              </w:rPr>
            </w:pPr>
            <w:r w:rsidRPr="00F238E0">
              <w:rPr>
                <w:b/>
                <w:sz w:val="20"/>
                <w:szCs w:val="20"/>
              </w:rPr>
              <w:t>2014</w:t>
            </w:r>
          </w:p>
        </w:tc>
        <w:tc>
          <w:tcPr>
            <w:tcW w:w="977" w:type="dxa"/>
            <w:shd w:val="clear" w:color="auto" w:fill="BFBFBF" w:themeFill="background1" w:themeFillShade="BF"/>
            <w:vAlign w:val="center"/>
          </w:tcPr>
          <w:p w14:paraId="4AED649C" w14:textId="77777777" w:rsidR="00F238E0" w:rsidRPr="00F238E0" w:rsidRDefault="00F238E0" w:rsidP="008F3D3B">
            <w:pPr>
              <w:spacing w:after="0" w:line="240" w:lineRule="auto"/>
              <w:jc w:val="center"/>
              <w:rPr>
                <w:b/>
                <w:sz w:val="20"/>
                <w:szCs w:val="20"/>
              </w:rPr>
            </w:pPr>
            <w:r w:rsidRPr="00F238E0">
              <w:rPr>
                <w:b/>
                <w:sz w:val="20"/>
                <w:szCs w:val="20"/>
              </w:rPr>
              <w:t>2015</w:t>
            </w:r>
          </w:p>
        </w:tc>
        <w:tc>
          <w:tcPr>
            <w:tcW w:w="977" w:type="dxa"/>
            <w:shd w:val="clear" w:color="auto" w:fill="BFBFBF" w:themeFill="background1" w:themeFillShade="BF"/>
            <w:vAlign w:val="center"/>
          </w:tcPr>
          <w:p w14:paraId="10399B07" w14:textId="77777777" w:rsidR="00F238E0" w:rsidRPr="00F238E0" w:rsidRDefault="00F238E0" w:rsidP="008F3D3B">
            <w:pPr>
              <w:spacing w:after="0" w:line="240" w:lineRule="auto"/>
              <w:jc w:val="center"/>
              <w:rPr>
                <w:b/>
                <w:sz w:val="20"/>
                <w:szCs w:val="20"/>
              </w:rPr>
            </w:pPr>
            <w:r w:rsidRPr="00F238E0">
              <w:rPr>
                <w:b/>
                <w:sz w:val="20"/>
                <w:szCs w:val="20"/>
              </w:rPr>
              <w:t>2016</w:t>
            </w:r>
          </w:p>
        </w:tc>
        <w:tc>
          <w:tcPr>
            <w:tcW w:w="977" w:type="dxa"/>
            <w:shd w:val="clear" w:color="auto" w:fill="BFBFBF" w:themeFill="background1" w:themeFillShade="BF"/>
            <w:vAlign w:val="center"/>
          </w:tcPr>
          <w:p w14:paraId="0CFD13AB" w14:textId="77777777" w:rsidR="00F238E0" w:rsidRPr="00F238E0" w:rsidRDefault="00F238E0" w:rsidP="008F3D3B">
            <w:pPr>
              <w:spacing w:after="0" w:line="240" w:lineRule="auto"/>
              <w:jc w:val="center"/>
              <w:rPr>
                <w:b/>
                <w:sz w:val="20"/>
                <w:szCs w:val="20"/>
              </w:rPr>
            </w:pPr>
            <w:r w:rsidRPr="00F238E0">
              <w:rPr>
                <w:b/>
                <w:sz w:val="20"/>
                <w:szCs w:val="20"/>
              </w:rPr>
              <w:t>2017</w:t>
            </w:r>
          </w:p>
        </w:tc>
        <w:tc>
          <w:tcPr>
            <w:tcW w:w="977" w:type="dxa"/>
            <w:shd w:val="clear" w:color="auto" w:fill="BFBFBF" w:themeFill="background1" w:themeFillShade="BF"/>
            <w:vAlign w:val="center"/>
          </w:tcPr>
          <w:p w14:paraId="63E83C78" w14:textId="77777777" w:rsidR="00F238E0" w:rsidRPr="00F238E0" w:rsidRDefault="00F238E0" w:rsidP="008F3D3B">
            <w:pPr>
              <w:spacing w:after="0" w:line="240" w:lineRule="auto"/>
              <w:jc w:val="center"/>
              <w:rPr>
                <w:b/>
                <w:sz w:val="20"/>
                <w:szCs w:val="20"/>
              </w:rPr>
            </w:pPr>
            <w:r w:rsidRPr="00F238E0">
              <w:rPr>
                <w:b/>
                <w:sz w:val="20"/>
                <w:szCs w:val="20"/>
              </w:rPr>
              <w:t>4-yr Change</w:t>
            </w:r>
          </w:p>
        </w:tc>
        <w:tc>
          <w:tcPr>
            <w:tcW w:w="978" w:type="dxa"/>
            <w:shd w:val="clear" w:color="auto" w:fill="BFBFBF" w:themeFill="background1" w:themeFillShade="BF"/>
            <w:vAlign w:val="center"/>
          </w:tcPr>
          <w:p w14:paraId="5F64AE05" w14:textId="77777777" w:rsidR="00F238E0" w:rsidRPr="00F238E0" w:rsidRDefault="00F238E0" w:rsidP="008F3D3B">
            <w:pPr>
              <w:spacing w:after="0" w:line="240" w:lineRule="auto"/>
              <w:jc w:val="center"/>
              <w:rPr>
                <w:b/>
                <w:sz w:val="20"/>
                <w:szCs w:val="20"/>
              </w:rPr>
            </w:pPr>
            <w:r w:rsidRPr="00F238E0">
              <w:rPr>
                <w:b/>
                <w:sz w:val="20"/>
                <w:szCs w:val="20"/>
              </w:rPr>
              <w:t>State (2017)</w:t>
            </w:r>
          </w:p>
        </w:tc>
      </w:tr>
      <w:tr w:rsidR="00F238E0" w:rsidRPr="00F238E0" w14:paraId="416283AC" w14:textId="77777777" w:rsidTr="008F3D3B">
        <w:tc>
          <w:tcPr>
            <w:tcW w:w="2718" w:type="dxa"/>
            <w:shd w:val="clear" w:color="auto" w:fill="auto"/>
          </w:tcPr>
          <w:p w14:paraId="020CBDA9" w14:textId="77777777" w:rsidR="00F238E0" w:rsidRPr="00F238E0" w:rsidRDefault="00F238E0" w:rsidP="00F238E0">
            <w:pPr>
              <w:spacing w:after="0" w:line="240" w:lineRule="auto"/>
              <w:rPr>
                <w:rFonts w:eastAsia="Times New Roman" w:cs="Times New Roman"/>
                <w:sz w:val="20"/>
                <w:szCs w:val="20"/>
              </w:rPr>
            </w:pPr>
            <w:r w:rsidRPr="00F238E0">
              <w:rPr>
                <w:rFonts w:eastAsia="Times New Roman" w:cs="Times New Roman"/>
                <w:sz w:val="20"/>
                <w:szCs w:val="20"/>
              </w:rPr>
              <w:t>African American/Black</w:t>
            </w:r>
          </w:p>
        </w:tc>
        <w:tc>
          <w:tcPr>
            <w:tcW w:w="977" w:type="dxa"/>
            <w:shd w:val="clear" w:color="auto" w:fill="auto"/>
          </w:tcPr>
          <w:p w14:paraId="3DD4BCD5" w14:textId="77777777" w:rsidR="00F238E0" w:rsidRPr="00F238E0" w:rsidRDefault="00F238E0" w:rsidP="00F238E0">
            <w:pPr>
              <w:spacing w:after="0" w:line="240" w:lineRule="auto"/>
              <w:jc w:val="center"/>
              <w:rPr>
                <w:sz w:val="20"/>
                <w:szCs w:val="20"/>
              </w:rPr>
            </w:pPr>
            <w:r w:rsidRPr="00F238E0">
              <w:rPr>
                <w:sz w:val="20"/>
                <w:szCs w:val="20"/>
              </w:rPr>
              <w:t>15</w:t>
            </w:r>
          </w:p>
        </w:tc>
        <w:tc>
          <w:tcPr>
            <w:tcW w:w="977" w:type="dxa"/>
            <w:shd w:val="clear" w:color="auto" w:fill="auto"/>
          </w:tcPr>
          <w:p w14:paraId="255D1951" w14:textId="77777777" w:rsidR="00F238E0" w:rsidRPr="00F238E0" w:rsidRDefault="00F238E0" w:rsidP="00F238E0">
            <w:pPr>
              <w:spacing w:after="0" w:line="240" w:lineRule="auto"/>
              <w:jc w:val="center"/>
              <w:rPr>
                <w:sz w:val="20"/>
                <w:szCs w:val="20"/>
              </w:rPr>
            </w:pPr>
            <w:r w:rsidRPr="00F238E0">
              <w:rPr>
                <w:sz w:val="20"/>
                <w:szCs w:val="20"/>
              </w:rPr>
              <w:t>88.9</w:t>
            </w:r>
          </w:p>
        </w:tc>
        <w:tc>
          <w:tcPr>
            <w:tcW w:w="977" w:type="dxa"/>
            <w:shd w:val="clear" w:color="auto" w:fill="auto"/>
          </w:tcPr>
          <w:p w14:paraId="7FA0EC0C" w14:textId="77777777" w:rsidR="00F238E0" w:rsidRPr="00F238E0" w:rsidRDefault="00F238E0" w:rsidP="00F238E0">
            <w:pPr>
              <w:spacing w:after="0" w:line="240" w:lineRule="auto"/>
              <w:jc w:val="center"/>
              <w:rPr>
                <w:sz w:val="20"/>
                <w:szCs w:val="20"/>
              </w:rPr>
            </w:pPr>
            <w:r w:rsidRPr="00F238E0">
              <w:rPr>
                <w:sz w:val="20"/>
                <w:szCs w:val="20"/>
              </w:rPr>
              <w:t>95.8</w:t>
            </w:r>
          </w:p>
        </w:tc>
        <w:tc>
          <w:tcPr>
            <w:tcW w:w="977" w:type="dxa"/>
            <w:shd w:val="clear" w:color="auto" w:fill="auto"/>
          </w:tcPr>
          <w:p w14:paraId="5B8C8E54" w14:textId="77777777" w:rsidR="00F238E0" w:rsidRPr="00F238E0" w:rsidRDefault="00F238E0" w:rsidP="00F238E0">
            <w:pPr>
              <w:spacing w:after="0" w:line="240" w:lineRule="auto"/>
              <w:jc w:val="center"/>
              <w:rPr>
                <w:sz w:val="20"/>
                <w:szCs w:val="20"/>
              </w:rPr>
            </w:pPr>
            <w:r w:rsidRPr="00F238E0">
              <w:rPr>
                <w:sz w:val="20"/>
                <w:szCs w:val="20"/>
              </w:rPr>
              <w:t>88.9</w:t>
            </w:r>
          </w:p>
        </w:tc>
        <w:tc>
          <w:tcPr>
            <w:tcW w:w="977" w:type="dxa"/>
            <w:shd w:val="clear" w:color="auto" w:fill="auto"/>
          </w:tcPr>
          <w:p w14:paraId="3A3D2407" w14:textId="77777777" w:rsidR="00F238E0" w:rsidRPr="00F238E0" w:rsidRDefault="00F238E0" w:rsidP="00F238E0">
            <w:pPr>
              <w:spacing w:after="0" w:line="240" w:lineRule="auto"/>
              <w:jc w:val="center"/>
              <w:rPr>
                <w:sz w:val="20"/>
                <w:szCs w:val="20"/>
              </w:rPr>
            </w:pPr>
            <w:r w:rsidRPr="00F238E0">
              <w:rPr>
                <w:sz w:val="20"/>
                <w:szCs w:val="20"/>
              </w:rPr>
              <w:t>100.0</w:t>
            </w:r>
          </w:p>
        </w:tc>
        <w:tc>
          <w:tcPr>
            <w:tcW w:w="977" w:type="dxa"/>
            <w:shd w:val="clear" w:color="auto" w:fill="auto"/>
          </w:tcPr>
          <w:p w14:paraId="569BEF84" w14:textId="77777777" w:rsidR="00F238E0" w:rsidRPr="00F238E0" w:rsidRDefault="00F238E0" w:rsidP="00F238E0">
            <w:pPr>
              <w:spacing w:after="0" w:line="240" w:lineRule="auto"/>
              <w:jc w:val="center"/>
              <w:rPr>
                <w:sz w:val="20"/>
                <w:szCs w:val="20"/>
              </w:rPr>
            </w:pPr>
            <w:r w:rsidRPr="00F238E0">
              <w:rPr>
                <w:sz w:val="20"/>
                <w:szCs w:val="20"/>
              </w:rPr>
              <w:t>11.1</w:t>
            </w:r>
          </w:p>
        </w:tc>
        <w:tc>
          <w:tcPr>
            <w:tcW w:w="978" w:type="dxa"/>
            <w:shd w:val="clear" w:color="auto" w:fill="auto"/>
          </w:tcPr>
          <w:p w14:paraId="37408607" w14:textId="77777777" w:rsidR="00F238E0" w:rsidRPr="00F238E0" w:rsidRDefault="00F238E0" w:rsidP="00F238E0">
            <w:pPr>
              <w:spacing w:after="0" w:line="240" w:lineRule="auto"/>
              <w:jc w:val="center"/>
              <w:rPr>
                <w:sz w:val="20"/>
                <w:szCs w:val="20"/>
              </w:rPr>
            </w:pPr>
            <w:r w:rsidRPr="00F238E0">
              <w:rPr>
                <w:sz w:val="20"/>
                <w:szCs w:val="20"/>
              </w:rPr>
              <w:t>80.0</w:t>
            </w:r>
          </w:p>
        </w:tc>
      </w:tr>
      <w:tr w:rsidR="00F238E0" w:rsidRPr="00F238E0" w14:paraId="58C35AD2" w14:textId="77777777" w:rsidTr="008F3D3B">
        <w:tc>
          <w:tcPr>
            <w:tcW w:w="2718" w:type="dxa"/>
            <w:shd w:val="clear" w:color="auto" w:fill="BFBFBF" w:themeFill="background1" w:themeFillShade="BF"/>
          </w:tcPr>
          <w:p w14:paraId="7B62421C" w14:textId="77777777" w:rsidR="00F238E0" w:rsidRPr="00F238E0" w:rsidRDefault="00F238E0" w:rsidP="00F238E0">
            <w:pPr>
              <w:spacing w:after="0" w:line="240" w:lineRule="auto"/>
              <w:rPr>
                <w:rFonts w:eastAsia="Times New Roman" w:cs="Times New Roman"/>
                <w:sz w:val="20"/>
                <w:szCs w:val="20"/>
              </w:rPr>
            </w:pPr>
            <w:r w:rsidRPr="00F238E0">
              <w:rPr>
                <w:rFonts w:eastAsia="Times New Roman" w:cs="Times New Roman"/>
                <w:sz w:val="20"/>
                <w:szCs w:val="20"/>
              </w:rPr>
              <w:t>Asian</w:t>
            </w:r>
          </w:p>
        </w:tc>
        <w:tc>
          <w:tcPr>
            <w:tcW w:w="977" w:type="dxa"/>
            <w:shd w:val="clear" w:color="auto" w:fill="BFBFBF" w:themeFill="background1" w:themeFillShade="BF"/>
          </w:tcPr>
          <w:p w14:paraId="038F2A35" w14:textId="77777777" w:rsidR="00F238E0" w:rsidRPr="00F238E0" w:rsidRDefault="00F238E0" w:rsidP="00F238E0">
            <w:pPr>
              <w:spacing w:after="0" w:line="240" w:lineRule="auto"/>
              <w:jc w:val="center"/>
              <w:rPr>
                <w:sz w:val="20"/>
                <w:szCs w:val="20"/>
              </w:rPr>
            </w:pPr>
            <w:r w:rsidRPr="00F238E0">
              <w:rPr>
                <w:sz w:val="20"/>
                <w:szCs w:val="20"/>
              </w:rPr>
              <w:t>81</w:t>
            </w:r>
          </w:p>
        </w:tc>
        <w:tc>
          <w:tcPr>
            <w:tcW w:w="977" w:type="dxa"/>
            <w:shd w:val="clear" w:color="auto" w:fill="BFBFBF" w:themeFill="background1" w:themeFillShade="BF"/>
          </w:tcPr>
          <w:p w14:paraId="2652D473" w14:textId="77777777" w:rsidR="00F238E0" w:rsidRPr="00F238E0" w:rsidRDefault="00F238E0" w:rsidP="00F238E0">
            <w:pPr>
              <w:spacing w:after="0" w:line="240" w:lineRule="auto"/>
              <w:jc w:val="center"/>
              <w:rPr>
                <w:sz w:val="20"/>
                <w:szCs w:val="20"/>
              </w:rPr>
            </w:pPr>
            <w:r w:rsidRPr="00F238E0">
              <w:rPr>
                <w:sz w:val="20"/>
                <w:szCs w:val="20"/>
              </w:rPr>
              <w:t>96.3</w:t>
            </w:r>
          </w:p>
        </w:tc>
        <w:tc>
          <w:tcPr>
            <w:tcW w:w="977" w:type="dxa"/>
            <w:shd w:val="clear" w:color="auto" w:fill="BFBFBF" w:themeFill="background1" w:themeFillShade="BF"/>
          </w:tcPr>
          <w:p w14:paraId="52AD0529" w14:textId="77777777" w:rsidR="00F238E0" w:rsidRPr="00F238E0" w:rsidRDefault="00F238E0" w:rsidP="00F238E0">
            <w:pPr>
              <w:spacing w:after="0" w:line="240" w:lineRule="auto"/>
              <w:jc w:val="center"/>
              <w:rPr>
                <w:sz w:val="20"/>
                <w:szCs w:val="20"/>
              </w:rPr>
            </w:pPr>
            <w:r w:rsidRPr="00F238E0">
              <w:rPr>
                <w:sz w:val="20"/>
                <w:szCs w:val="20"/>
              </w:rPr>
              <w:t>95.1</w:t>
            </w:r>
          </w:p>
        </w:tc>
        <w:tc>
          <w:tcPr>
            <w:tcW w:w="977" w:type="dxa"/>
            <w:shd w:val="clear" w:color="auto" w:fill="BFBFBF" w:themeFill="background1" w:themeFillShade="BF"/>
          </w:tcPr>
          <w:p w14:paraId="52ABD760" w14:textId="77777777" w:rsidR="00F238E0" w:rsidRPr="00F238E0" w:rsidRDefault="00F238E0" w:rsidP="00F238E0">
            <w:pPr>
              <w:spacing w:after="0" w:line="240" w:lineRule="auto"/>
              <w:jc w:val="center"/>
              <w:rPr>
                <w:sz w:val="20"/>
                <w:szCs w:val="20"/>
              </w:rPr>
            </w:pPr>
            <w:r w:rsidRPr="00F238E0">
              <w:rPr>
                <w:sz w:val="20"/>
                <w:szCs w:val="20"/>
              </w:rPr>
              <w:t>93.3</w:t>
            </w:r>
          </w:p>
        </w:tc>
        <w:tc>
          <w:tcPr>
            <w:tcW w:w="977" w:type="dxa"/>
            <w:shd w:val="clear" w:color="auto" w:fill="BFBFBF" w:themeFill="background1" w:themeFillShade="BF"/>
          </w:tcPr>
          <w:p w14:paraId="257263C8" w14:textId="77777777" w:rsidR="00F238E0" w:rsidRPr="00F238E0" w:rsidRDefault="00F238E0" w:rsidP="00F238E0">
            <w:pPr>
              <w:spacing w:after="0" w:line="240" w:lineRule="auto"/>
              <w:jc w:val="center"/>
              <w:rPr>
                <w:sz w:val="20"/>
                <w:szCs w:val="20"/>
              </w:rPr>
            </w:pPr>
            <w:r w:rsidRPr="00F238E0">
              <w:rPr>
                <w:sz w:val="20"/>
                <w:szCs w:val="20"/>
              </w:rPr>
              <w:t>97.5</w:t>
            </w:r>
          </w:p>
        </w:tc>
        <w:tc>
          <w:tcPr>
            <w:tcW w:w="977" w:type="dxa"/>
            <w:shd w:val="clear" w:color="auto" w:fill="BFBFBF" w:themeFill="background1" w:themeFillShade="BF"/>
          </w:tcPr>
          <w:p w14:paraId="306AA455" w14:textId="77777777" w:rsidR="00F238E0" w:rsidRPr="00F238E0" w:rsidRDefault="00F238E0" w:rsidP="00F238E0">
            <w:pPr>
              <w:spacing w:after="0" w:line="240" w:lineRule="auto"/>
              <w:jc w:val="center"/>
              <w:rPr>
                <w:sz w:val="20"/>
                <w:szCs w:val="20"/>
              </w:rPr>
            </w:pPr>
            <w:r w:rsidRPr="00F238E0">
              <w:rPr>
                <w:sz w:val="20"/>
                <w:szCs w:val="20"/>
              </w:rPr>
              <w:t>1.2</w:t>
            </w:r>
          </w:p>
        </w:tc>
        <w:tc>
          <w:tcPr>
            <w:tcW w:w="978" w:type="dxa"/>
            <w:shd w:val="clear" w:color="auto" w:fill="BFBFBF" w:themeFill="background1" w:themeFillShade="BF"/>
          </w:tcPr>
          <w:p w14:paraId="062F1EF5" w14:textId="77777777" w:rsidR="00F238E0" w:rsidRPr="00F238E0" w:rsidRDefault="00F238E0" w:rsidP="00F238E0">
            <w:pPr>
              <w:spacing w:after="0" w:line="240" w:lineRule="auto"/>
              <w:jc w:val="center"/>
              <w:rPr>
                <w:sz w:val="20"/>
                <w:szCs w:val="20"/>
              </w:rPr>
            </w:pPr>
            <w:r w:rsidRPr="00F238E0">
              <w:rPr>
                <w:sz w:val="20"/>
                <w:szCs w:val="20"/>
              </w:rPr>
              <w:t>94.1</w:t>
            </w:r>
          </w:p>
        </w:tc>
      </w:tr>
      <w:tr w:rsidR="00F238E0" w:rsidRPr="00F238E0" w14:paraId="74914C3B" w14:textId="77777777" w:rsidTr="008F3D3B">
        <w:tc>
          <w:tcPr>
            <w:tcW w:w="2718" w:type="dxa"/>
            <w:shd w:val="clear" w:color="auto" w:fill="auto"/>
          </w:tcPr>
          <w:p w14:paraId="597FFE82" w14:textId="77777777" w:rsidR="00F238E0" w:rsidRPr="00F238E0" w:rsidRDefault="00F238E0" w:rsidP="00F238E0">
            <w:pPr>
              <w:spacing w:after="0" w:line="240" w:lineRule="auto"/>
              <w:rPr>
                <w:rFonts w:eastAsia="Times New Roman" w:cs="Times New Roman"/>
                <w:sz w:val="20"/>
                <w:szCs w:val="20"/>
              </w:rPr>
            </w:pPr>
            <w:r w:rsidRPr="00F238E0">
              <w:rPr>
                <w:rFonts w:eastAsia="Times New Roman" w:cs="Times New Roman"/>
                <w:sz w:val="20"/>
                <w:szCs w:val="20"/>
              </w:rPr>
              <w:t>Hispanic or Latino</w:t>
            </w:r>
          </w:p>
        </w:tc>
        <w:tc>
          <w:tcPr>
            <w:tcW w:w="977" w:type="dxa"/>
            <w:shd w:val="clear" w:color="auto" w:fill="auto"/>
          </w:tcPr>
          <w:p w14:paraId="1E53A15D" w14:textId="77777777" w:rsidR="00F238E0" w:rsidRPr="00F238E0" w:rsidRDefault="00F238E0" w:rsidP="00F238E0">
            <w:pPr>
              <w:spacing w:after="0" w:line="240" w:lineRule="auto"/>
              <w:jc w:val="center"/>
              <w:rPr>
                <w:sz w:val="20"/>
                <w:szCs w:val="20"/>
              </w:rPr>
            </w:pPr>
            <w:r w:rsidRPr="00F238E0">
              <w:rPr>
                <w:sz w:val="20"/>
                <w:szCs w:val="20"/>
              </w:rPr>
              <w:t>139</w:t>
            </w:r>
          </w:p>
        </w:tc>
        <w:tc>
          <w:tcPr>
            <w:tcW w:w="977" w:type="dxa"/>
            <w:shd w:val="clear" w:color="auto" w:fill="auto"/>
          </w:tcPr>
          <w:p w14:paraId="096221FD" w14:textId="77777777" w:rsidR="00F238E0" w:rsidRPr="00F238E0" w:rsidRDefault="00F238E0" w:rsidP="00F238E0">
            <w:pPr>
              <w:spacing w:after="0" w:line="240" w:lineRule="auto"/>
              <w:jc w:val="center"/>
              <w:rPr>
                <w:sz w:val="20"/>
                <w:szCs w:val="20"/>
              </w:rPr>
            </w:pPr>
            <w:r w:rsidRPr="00F238E0">
              <w:rPr>
                <w:sz w:val="20"/>
                <w:szCs w:val="20"/>
              </w:rPr>
              <w:t>93.9</w:t>
            </w:r>
          </w:p>
        </w:tc>
        <w:tc>
          <w:tcPr>
            <w:tcW w:w="977" w:type="dxa"/>
            <w:shd w:val="clear" w:color="auto" w:fill="auto"/>
          </w:tcPr>
          <w:p w14:paraId="14BE990A" w14:textId="77777777" w:rsidR="00F238E0" w:rsidRPr="00F238E0" w:rsidRDefault="00F238E0" w:rsidP="00F238E0">
            <w:pPr>
              <w:spacing w:after="0" w:line="240" w:lineRule="auto"/>
              <w:jc w:val="center"/>
              <w:rPr>
                <w:sz w:val="20"/>
                <w:szCs w:val="20"/>
              </w:rPr>
            </w:pPr>
            <w:r w:rsidRPr="00F238E0">
              <w:rPr>
                <w:sz w:val="20"/>
                <w:szCs w:val="20"/>
              </w:rPr>
              <w:t>96.2</w:t>
            </w:r>
          </w:p>
        </w:tc>
        <w:tc>
          <w:tcPr>
            <w:tcW w:w="977" w:type="dxa"/>
            <w:shd w:val="clear" w:color="auto" w:fill="auto"/>
          </w:tcPr>
          <w:p w14:paraId="6F01DBF6" w14:textId="77777777" w:rsidR="00F238E0" w:rsidRPr="00F238E0" w:rsidRDefault="00F238E0" w:rsidP="00F238E0">
            <w:pPr>
              <w:spacing w:after="0" w:line="240" w:lineRule="auto"/>
              <w:jc w:val="center"/>
              <w:rPr>
                <w:sz w:val="20"/>
                <w:szCs w:val="20"/>
              </w:rPr>
            </w:pPr>
            <w:r w:rsidRPr="00F238E0">
              <w:rPr>
                <w:sz w:val="20"/>
                <w:szCs w:val="20"/>
              </w:rPr>
              <w:t>94.0</w:t>
            </w:r>
          </w:p>
        </w:tc>
        <w:tc>
          <w:tcPr>
            <w:tcW w:w="977" w:type="dxa"/>
            <w:shd w:val="clear" w:color="auto" w:fill="auto"/>
          </w:tcPr>
          <w:p w14:paraId="35606993" w14:textId="77777777" w:rsidR="00F238E0" w:rsidRPr="00F238E0" w:rsidRDefault="00F238E0" w:rsidP="00F238E0">
            <w:pPr>
              <w:spacing w:after="0" w:line="240" w:lineRule="auto"/>
              <w:jc w:val="center"/>
              <w:rPr>
                <w:sz w:val="20"/>
                <w:szCs w:val="20"/>
              </w:rPr>
            </w:pPr>
            <w:r w:rsidRPr="00F238E0">
              <w:rPr>
                <w:sz w:val="20"/>
                <w:szCs w:val="20"/>
              </w:rPr>
              <w:t>95.0</w:t>
            </w:r>
          </w:p>
        </w:tc>
        <w:tc>
          <w:tcPr>
            <w:tcW w:w="977" w:type="dxa"/>
            <w:shd w:val="clear" w:color="auto" w:fill="auto"/>
          </w:tcPr>
          <w:p w14:paraId="4EBEF3F5" w14:textId="77777777" w:rsidR="00F238E0" w:rsidRPr="00F238E0" w:rsidRDefault="00F238E0" w:rsidP="00F238E0">
            <w:pPr>
              <w:spacing w:after="0" w:line="240" w:lineRule="auto"/>
              <w:jc w:val="center"/>
              <w:rPr>
                <w:sz w:val="20"/>
                <w:szCs w:val="20"/>
              </w:rPr>
            </w:pPr>
            <w:r w:rsidRPr="00F238E0">
              <w:rPr>
                <w:sz w:val="20"/>
                <w:szCs w:val="20"/>
              </w:rPr>
              <w:t>1.1</w:t>
            </w:r>
          </w:p>
        </w:tc>
        <w:tc>
          <w:tcPr>
            <w:tcW w:w="978" w:type="dxa"/>
            <w:shd w:val="clear" w:color="auto" w:fill="auto"/>
          </w:tcPr>
          <w:p w14:paraId="0EA1E9C1" w14:textId="77777777" w:rsidR="00F238E0" w:rsidRPr="00F238E0" w:rsidRDefault="00F238E0" w:rsidP="00F238E0">
            <w:pPr>
              <w:spacing w:after="0" w:line="240" w:lineRule="auto"/>
              <w:jc w:val="center"/>
              <w:rPr>
                <w:sz w:val="20"/>
                <w:szCs w:val="20"/>
              </w:rPr>
            </w:pPr>
            <w:r w:rsidRPr="00F238E0">
              <w:rPr>
                <w:sz w:val="20"/>
                <w:szCs w:val="20"/>
              </w:rPr>
              <w:t>74.4</w:t>
            </w:r>
          </w:p>
        </w:tc>
      </w:tr>
      <w:tr w:rsidR="00F238E0" w:rsidRPr="00F238E0" w14:paraId="2616F2E6" w14:textId="77777777" w:rsidTr="008F3D3B">
        <w:tc>
          <w:tcPr>
            <w:tcW w:w="2718" w:type="dxa"/>
            <w:shd w:val="clear" w:color="auto" w:fill="BFBFBF" w:themeFill="background1" w:themeFillShade="BF"/>
          </w:tcPr>
          <w:p w14:paraId="05265957" w14:textId="77777777" w:rsidR="00F238E0" w:rsidRPr="00F238E0" w:rsidRDefault="00F238E0" w:rsidP="00F238E0">
            <w:pPr>
              <w:spacing w:after="0" w:line="240" w:lineRule="auto"/>
              <w:rPr>
                <w:rFonts w:eastAsia="Times New Roman" w:cs="Times New Roman"/>
                <w:sz w:val="20"/>
                <w:szCs w:val="20"/>
              </w:rPr>
            </w:pPr>
            <w:r w:rsidRPr="00F238E0">
              <w:rPr>
                <w:rFonts w:eastAsia="Times New Roman" w:cs="Times New Roman"/>
                <w:sz w:val="20"/>
                <w:szCs w:val="20"/>
              </w:rPr>
              <w:t>Multi-Race, non-</w:t>
            </w:r>
            <w:proofErr w:type="spellStart"/>
            <w:r w:rsidRPr="00F238E0">
              <w:rPr>
                <w:rFonts w:eastAsia="Times New Roman" w:cs="Times New Roman"/>
                <w:sz w:val="20"/>
                <w:szCs w:val="20"/>
              </w:rPr>
              <w:t>Hisp</w:t>
            </w:r>
            <w:proofErr w:type="spellEnd"/>
            <w:r w:rsidRPr="00F238E0">
              <w:rPr>
                <w:rFonts w:eastAsia="Times New Roman" w:cs="Times New Roman"/>
                <w:sz w:val="20"/>
                <w:szCs w:val="20"/>
              </w:rPr>
              <w:t>./Lat.</w:t>
            </w:r>
          </w:p>
        </w:tc>
        <w:tc>
          <w:tcPr>
            <w:tcW w:w="977" w:type="dxa"/>
            <w:shd w:val="clear" w:color="auto" w:fill="BFBFBF" w:themeFill="background1" w:themeFillShade="BF"/>
          </w:tcPr>
          <w:p w14:paraId="2B3E1348" w14:textId="77777777" w:rsidR="00F238E0" w:rsidRPr="00F238E0" w:rsidRDefault="00F238E0" w:rsidP="00F238E0">
            <w:pPr>
              <w:spacing w:after="0" w:line="240" w:lineRule="auto"/>
              <w:jc w:val="center"/>
              <w:rPr>
                <w:sz w:val="20"/>
                <w:szCs w:val="20"/>
              </w:rPr>
            </w:pPr>
            <w:r w:rsidRPr="00F238E0">
              <w:rPr>
                <w:sz w:val="20"/>
                <w:szCs w:val="20"/>
              </w:rPr>
              <w:t>20</w:t>
            </w:r>
          </w:p>
        </w:tc>
        <w:tc>
          <w:tcPr>
            <w:tcW w:w="977" w:type="dxa"/>
            <w:shd w:val="clear" w:color="auto" w:fill="BFBFBF" w:themeFill="background1" w:themeFillShade="BF"/>
          </w:tcPr>
          <w:p w14:paraId="07767F3C" w14:textId="77777777" w:rsidR="00F238E0" w:rsidRPr="00F238E0" w:rsidRDefault="00F238E0" w:rsidP="00F238E0">
            <w:pPr>
              <w:spacing w:after="0" w:line="240" w:lineRule="auto"/>
              <w:jc w:val="center"/>
              <w:rPr>
                <w:sz w:val="20"/>
                <w:szCs w:val="20"/>
              </w:rPr>
            </w:pPr>
            <w:r w:rsidRPr="00F238E0">
              <w:rPr>
                <w:sz w:val="20"/>
                <w:szCs w:val="20"/>
              </w:rPr>
              <w:t>100.0</w:t>
            </w:r>
          </w:p>
        </w:tc>
        <w:tc>
          <w:tcPr>
            <w:tcW w:w="977" w:type="dxa"/>
            <w:shd w:val="clear" w:color="auto" w:fill="BFBFBF" w:themeFill="background1" w:themeFillShade="BF"/>
          </w:tcPr>
          <w:p w14:paraId="67FBDE9C" w14:textId="77777777" w:rsidR="00F238E0" w:rsidRPr="00F238E0" w:rsidRDefault="00F238E0" w:rsidP="00F238E0">
            <w:pPr>
              <w:spacing w:after="0" w:line="240" w:lineRule="auto"/>
              <w:jc w:val="center"/>
              <w:rPr>
                <w:sz w:val="20"/>
                <w:szCs w:val="20"/>
              </w:rPr>
            </w:pPr>
            <w:r w:rsidRPr="00F238E0">
              <w:rPr>
                <w:sz w:val="20"/>
                <w:szCs w:val="20"/>
              </w:rPr>
              <w:t>100.0</w:t>
            </w:r>
          </w:p>
        </w:tc>
        <w:tc>
          <w:tcPr>
            <w:tcW w:w="977" w:type="dxa"/>
            <w:shd w:val="clear" w:color="auto" w:fill="BFBFBF" w:themeFill="background1" w:themeFillShade="BF"/>
          </w:tcPr>
          <w:p w14:paraId="44980141" w14:textId="77777777" w:rsidR="00F238E0" w:rsidRPr="00F238E0" w:rsidRDefault="00F238E0" w:rsidP="00F238E0">
            <w:pPr>
              <w:spacing w:after="0" w:line="240" w:lineRule="auto"/>
              <w:jc w:val="center"/>
              <w:rPr>
                <w:sz w:val="20"/>
                <w:szCs w:val="20"/>
              </w:rPr>
            </w:pPr>
            <w:r w:rsidRPr="00F238E0">
              <w:rPr>
                <w:sz w:val="20"/>
                <w:szCs w:val="20"/>
              </w:rPr>
              <w:t>100.0</w:t>
            </w:r>
          </w:p>
        </w:tc>
        <w:tc>
          <w:tcPr>
            <w:tcW w:w="977" w:type="dxa"/>
            <w:shd w:val="clear" w:color="auto" w:fill="BFBFBF" w:themeFill="background1" w:themeFillShade="BF"/>
          </w:tcPr>
          <w:p w14:paraId="1674FAC0" w14:textId="77777777" w:rsidR="00F238E0" w:rsidRPr="00F238E0" w:rsidRDefault="00F238E0" w:rsidP="00F238E0">
            <w:pPr>
              <w:spacing w:after="0" w:line="240" w:lineRule="auto"/>
              <w:jc w:val="center"/>
              <w:rPr>
                <w:sz w:val="20"/>
                <w:szCs w:val="20"/>
              </w:rPr>
            </w:pPr>
            <w:r w:rsidRPr="00F238E0">
              <w:rPr>
                <w:sz w:val="20"/>
                <w:szCs w:val="20"/>
              </w:rPr>
              <w:t>95.0</w:t>
            </w:r>
          </w:p>
        </w:tc>
        <w:tc>
          <w:tcPr>
            <w:tcW w:w="977" w:type="dxa"/>
            <w:shd w:val="clear" w:color="auto" w:fill="BFBFBF" w:themeFill="background1" w:themeFillShade="BF"/>
          </w:tcPr>
          <w:p w14:paraId="20C44CF4" w14:textId="77777777" w:rsidR="00F238E0" w:rsidRPr="00F238E0" w:rsidRDefault="00F238E0" w:rsidP="00F238E0">
            <w:pPr>
              <w:spacing w:after="0" w:line="240" w:lineRule="auto"/>
              <w:jc w:val="center"/>
              <w:rPr>
                <w:sz w:val="20"/>
                <w:szCs w:val="20"/>
              </w:rPr>
            </w:pPr>
            <w:r w:rsidRPr="00F238E0">
              <w:rPr>
                <w:sz w:val="20"/>
                <w:szCs w:val="20"/>
              </w:rPr>
              <w:t>-5.0</w:t>
            </w:r>
          </w:p>
        </w:tc>
        <w:tc>
          <w:tcPr>
            <w:tcW w:w="978" w:type="dxa"/>
            <w:shd w:val="clear" w:color="auto" w:fill="BFBFBF" w:themeFill="background1" w:themeFillShade="BF"/>
          </w:tcPr>
          <w:p w14:paraId="25C8DEC5" w14:textId="77777777" w:rsidR="00F238E0" w:rsidRPr="00F238E0" w:rsidRDefault="00F238E0" w:rsidP="00F238E0">
            <w:pPr>
              <w:spacing w:after="0" w:line="240" w:lineRule="auto"/>
              <w:jc w:val="center"/>
              <w:rPr>
                <w:sz w:val="20"/>
                <w:szCs w:val="20"/>
              </w:rPr>
            </w:pPr>
            <w:r w:rsidRPr="00F238E0">
              <w:rPr>
                <w:sz w:val="20"/>
                <w:szCs w:val="20"/>
              </w:rPr>
              <w:t>85.2</w:t>
            </w:r>
          </w:p>
        </w:tc>
      </w:tr>
      <w:tr w:rsidR="00F238E0" w:rsidRPr="00F238E0" w14:paraId="4AF76F08" w14:textId="77777777" w:rsidTr="008F3D3B">
        <w:tc>
          <w:tcPr>
            <w:tcW w:w="2718" w:type="dxa"/>
            <w:shd w:val="clear" w:color="auto" w:fill="auto"/>
          </w:tcPr>
          <w:p w14:paraId="59713865" w14:textId="77777777" w:rsidR="00F238E0" w:rsidRPr="00F238E0" w:rsidRDefault="00F238E0" w:rsidP="00F238E0">
            <w:pPr>
              <w:spacing w:after="0" w:line="240" w:lineRule="auto"/>
              <w:rPr>
                <w:rFonts w:eastAsia="Times New Roman" w:cs="Times New Roman"/>
                <w:sz w:val="20"/>
                <w:szCs w:val="20"/>
              </w:rPr>
            </w:pPr>
            <w:r w:rsidRPr="00F238E0">
              <w:rPr>
                <w:rFonts w:eastAsia="Times New Roman" w:cs="Times New Roman"/>
                <w:sz w:val="20"/>
                <w:szCs w:val="20"/>
              </w:rPr>
              <w:t>White</w:t>
            </w:r>
          </w:p>
        </w:tc>
        <w:tc>
          <w:tcPr>
            <w:tcW w:w="977" w:type="dxa"/>
            <w:shd w:val="clear" w:color="auto" w:fill="auto"/>
          </w:tcPr>
          <w:p w14:paraId="678D6889" w14:textId="77777777" w:rsidR="00F238E0" w:rsidRPr="00F238E0" w:rsidRDefault="00F238E0" w:rsidP="00F238E0">
            <w:pPr>
              <w:spacing w:after="0" w:line="240" w:lineRule="auto"/>
              <w:jc w:val="center"/>
              <w:rPr>
                <w:sz w:val="20"/>
                <w:szCs w:val="20"/>
              </w:rPr>
            </w:pPr>
            <w:r w:rsidRPr="00F238E0">
              <w:rPr>
                <w:sz w:val="20"/>
                <w:szCs w:val="20"/>
              </w:rPr>
              <w:t>228</w:t>
            </w:r>
          </w:p>
        </w:tc>
        <w:tc>
          <w:tcPr>
            <w:tcW w:w="977" w:type="dxa"/>
            <w:shd w:val="clear" w:color="auto" w:fill="auto"/>
          </w:tcPr>
          <w:p w14:paraId="36F0348D" w14:textId="77777777" w:rsidR="00F238E0" w:rsidRPr="00F238E0" w:rsidRDefault="00F238E0" w:rsidP="00F238E0">
            <w:pPr>
              <w:spacing w:after="0" w:line="240" w:lineRule="auto"/>
              <w:jc w:val="center"/>
              <w:rPr>
                <w:sz w:val="20"/>
                <w:szCs w:val="20"/>
              </w:rPr>
            </w:pPr>
            <w:r w:rsidRPr="00F238E0">
              <w:rPr>
                <w:sz w:val="20"/>
                <w:szCs w:val="20"/>
              </w:rPr>
              <w:t>95.6</w:t>
            </w:r>
          </w:p>
        </w:tc>
        <w:tc>
          <w:tcPr>
            <w:tcW w:w="977" w:type="dxa"/>
            <w:shd w:val="clear" w:color="auto" w:fill="auto"/>
          </w:tcPr>
          <w:p w14:paraId="381CC477" w14:textId="77777777" w:rsidR="00F238E0" w:rsidRPr="00F238E0" w:rsidRDefault="00F238E0" w:rsidP="00F238E0">
            <w:pPr>
              <w:spacing w:after="0" w:line="240" w:lineRule="auto"/>
              <w:jc w:val="center"/>
              <w:rPr>
                <w:sz w:val="20"/>
                <w:szCs w:val="20"/>
              </w:rPr>
            </w:pPr>
            <w:r w:rsidRPr="00F238E0">
              <w:rPr>
                <w:sz w:val="20"/>
                <w:szCs w:val="20"/>
              </w:rPr>
              <w:t>91.3</w:t>
            </w:r>
          </w:p>
        </w:tc>
        <w:tc>
          <w:tcPr>
            <w:tcW w:w="977" w:type="dxa"/>
            <w:shd w:val="clear" w:color="auto" w:fill="auto"/>
          </w:tcPr>
          <w:p w14:paraId="42A9C865" w14:textId="77777777" w:rsidR="00F238E0" w:rsidRPr="00F238E0" w:rsidRDefault="00F238E0" w:rsidP="00F238E0">
            <w:pPr>
              <w:spacing w:after="0" w:line="240" w:lineRule="auto"/>
              <w:jc w:val="center"/>
              <w:rPr>
                <w:sz w:val="20"/>
                <w:szCs w:val="20"/>
              </w:rPr>
            </w:pPr>
            <w:r w:rsidRPr="00F238E0">
              <w:rPr>
                <w:sz w:val="20"/>
                <w:szCs w:val="20"/>
              </w:rPr>
              <w:t>93.5</w:t>
            </w:r>
          </w:p>
        </w:tc>
        <w:tc>
          <w:tcPr>
            <w:tcW w:w="977" w:type="dxa"/>
            <w:shd w:val="clear" w:color="auto" w:fill="auto"/>
          </w:tcPr>
          <w:p w14:paraId="0679A941" w14:textId="77777777" w:rsidR="00F238E0" w:rsidRPr="00F238E0" w:rsidRDefault="00F238E0" w:rsidP="00F238E0">
            <w:pPr>
              <w:spacing w:after="0" w:line="240" w:lineRule="auto"/>
              <w:jc w:val="center"/>
              <w:rPr>
                <w:sz w:val="20"/>
                <w:szCs w:val="20"/>
              </w:rPr>
            </w:pPr>
            <w:r w:rsidRPr="00F238E0">
              <w:rPr>
                <w:sz w:val="20"/>
                <w:szCs w:val="20"/>
              </w:rPr>
              <w:t>96.1</w:t>
            </w:r>
          </w:p>
        </w:tc>
        <w:tc>
          <w:tcPr>
            <w:tcW w:w="977" w:type="dxa"/>
            <w:shd w:val="clear" w:color="auto" w:fill="auto"/>
          </w:tcPr>
          <w:p w14:paraId="045EDEEF" w14:textId="77777777" w:rsidR="00F238E0" w:rsidRPr="00F238E0" w:rsidRDefault="00F238E0" w:rsidP="00F238E0">
            <w:pPr>
              <w:spacing w:after="0" w:line="240" w:lineRule="auto"/>
              <w:jc w:val="center"/>
              <w:rPr>
                <w:sz w:val="20"/>
                <w:szCs w:val="20"/>
              </w:rPr>
            </w:pPr>
            <w:r w:rsidRPr="00F238E0">
              <w:rPr>
                <w:sz w:val="20"/>
                <w:szCs w:val="20"/>
              </w:rPr>
              <w:t>0.5</w:t>
            </w:r>
          </w:p>
        </w:tc>
        <w:tc>
          <w:tcPr>
            <w:tcW w:w="978" w:type="dxa"/>
            <w:shd w:val="clear" w:color="auto" w:fill="auto"/>
          </w:tcPr>
          <w:p w14:paraId="469B32C4" w14:textId="77777777" w:rsidR="00F238E0" w:rsidRPr="00F238E0" w:rsidRDefault="00F238E0" w:rsidP="00F238E0">
            <w:pPr>
              <w:spacing w:after="0" w:line="240" w:lineRule="auto"/>
              <w:jc w:val="center"/>
              <w:rPr>
                <w:sz w:val="20"/>
                <w:szCs w:val="20"/>
              </w:rPr>
            </w:pPr>
            <w:r w:rsidRPr="00F238E0">
              <w:rPr>
                <w:sz w:val="20"/>
                <w:szCs w:val="20"/>
              </w:rPr>
              <w:t>92.6</w:t>
            </w:r>
          </w:p>
        </w:tc>
      </w:tr>
      <w:tr w:rsidR="00F238E0" w:rsidRPr="00F238E0" w14:paraId="1869A585" w14:textId="77777777" w:rsidTr="008F3D3B">
        <w:tc>
          <w:tcPr>
            <w:tcW w:w="2718" w:type="dxa"/>
            <w:shd w:val="clear" w:color="auto" w:fill="BFBFBF" w:themeFill="background1" w:themeFillShade="BF"/>
          </w:tcPr>
          <w:p w14:paraId="116B59FB" w14:textId="77777777" w:rsidR="00F238E0" w:rsidRPr="00F238E0" w:rsidRDefault="00F238E0" w:rsidP="00F238E0">
            <w:pPr>
              <w:spacing w:after="0" w:line="240" w:lineRule="auto"/>
              <w:rPr>
                <w:sz w:val="20"/>
                <w:szCs w:val="20"/>
              </w:rPr>
            </w:pPr>
            <w:r w:rsidRPr="00F238E0">
              <w:rPr>
                <w:sz w:val="20"/>
                <w:szCs w:val="20"/>
              </w:rPr>
              <w:t>High needs</w:t>
            </w:r>
          </w:p>
        </w:tc>
        <w:tc>
          <w:tcPr>
            <w:tcW w:w="977" w:type="dxa"/>
            <w:shd w:val="clear" w:color="auto" w:fill="BFBFBF" w:themeFill="background1" w:themeFillShade="BF"/>
          </w:tcPr>
          <w:p w14:paraId="5E679E04" w14:textId="77777777" w:rsidR="00F238E0" w:rsidRPr="00F238E0" w:rsidRDefault="00F238E0" w:rsidP="00F238E0">
            <w:pPr>
              <w:spacing w:after="0" w:line="240" w:lineRule="auto"/>
              <w:jc w:val="center"/>
              <w:rPr>
                <w:sz w:val="20"/>
                <w:szCs w:val="20"/>
              </w:rPr>
            </w:pPr>
            <w:r w:rsidRPr="00F238E0">
              <w:rPr>
                <w:sz w:val="20"/>
                <w:szCs w:val="20"/>
              </w:rPr>
              <w:t>359</w:t>
            </w:r>
          </w:p>
        </w:tc>
        <w:tc>
          <w:tcPr>
            <w:tcW w:w="977" w:type="dxa"/>
            <w:shd w:val="clear" w:color="auto" w:fill="BFBFBF" w:themeFill="background1" w:themeFillShade="BF"/>
          </w:tcPr>
          <w:p w14:paraId="4825E342" w14:textId="77777777" w:rsidR="00F238E0" w:rsidRPr="00F238E0" w:rsidRDefault="00F238E0" w:rsidP="00F238E0">
            <w:pPr>
              <w:spacing w:after="0" w:line="240" w:lineRule="auto"/>
              <w:jc w:val="center"/>
              <w:rPr>
                <w:sz w:val="20"/>
                <w:szCs w:val="20"/>
              </w:rPr>
            </w:pPr>
            <w:r w:rsidRPr="00F238E0">
              <w:rPr>
                <w:sz w:val="20"/>
                <w:szCs w:val="20"/>
              </w:rPr>
              <w:t>94.0</w:t>
            </w:r>
          </w:p>
        </w:tc>
        <w:tc>
          <w:tcPr>
            <w:tcW w:w="977" w:type="dxa"/>
            <w:shd w:val="clear" w:color="auto" w:fill="BFBFBF" w:themeFill="background1" w:themeFillShade="BF"/>
          </w:tcPr>
          <w:p w14:paraId="708C32B7" w14:textId="77777777" w:rsidR="00F238E0" w:rsidRPr="00F238E0" w:rsidRDefault="00F238E0" w:rsidP="00F238E0">
            <w:pPr>
              <w:spacing w:after="0" w:line="240" w:lineRule="auto"/>
              <w:jc w:val="center"/>
              <w:rPr>
                <w:sz w:val="20"/>
                <w:szCs w:val="20"/>
              </w:rPr>
            </w:pPr>
            <w:r w:rsidRPr="00F238E0">
              <w:rPr>
                <w:sz w:val="20"/>
                <w:szCs w:val="20"/>
              </w:rPr>
              <w:t>92.5</w:t>
            </w:r>
          </w:p>
        </w:tc>
        <w:tc>
          <w:tcPr>
            <w:tcW w:w="977" w:type="dxa"/>
            <w:shd w:val="clear" w:color="auto" w:fill="BFBFBF" w:themeFill="background1" w:themeFillShade="BF"/>
          </w:tcPr>
          <w:p w14:paraId="4D828B38" w14:textId="77777777" w:rsidR="00F238E0" w:rsidRPr="00F238E0" w:rsidRDefault="00F238E0" w:rsidP="00F238E0">
            <w:pPr>
              <w:spacing w:after="0" w:line="240" w:lineRule="auto"/>
              <w:jc w:val="center"/>
              <w:rPr>
                <w:sz w:val="20"/>
                <w:szCs w:val="20"/>
              </w:rPr>
            </w:pPr>
            <w:r w:rsidRPr="00F238E0">
              <w:rPr>
                <w:sz w:val="20"/>
                <w:szCs w:val="20"/>
              </w:rPr>
              <w:t>91.7</w:t>
            </w:r>
          </w:p>
        </w:tc>
        <w:tc>
          <w:tcPr>
            <w:tcW w:w="977" w:type="dxa"/>
            <w:shd w:val="clear" w:color="auto" w:fill="BFBFBF" w:themeFill="background1" w:themeFillShade="BF"/>
          </w:tcPr>
          <w:p w14:paraId="2423BD2F" w14:textId="77777777" w:rsidR="00F238E0" w:rsidRPr="00F238E0" w:rsidRDefault="00F238E0" w:rsidP="00F238E0">
            <w:pPr>
              <w:spacing w:after="0" w:line="240" w:lineRule="auto"/>
              <w:jc w:val="center"/>
              <w:rPr>
                <w:sz w:val="20"/>
                <w:szCs w:val="20"/>
              </w:rPr>
            </w:pPr>
            <w:r w:rsidRPr="00F238E0">
              <w:rPr>
                <w:sz w:val="20"/>
                <w:szCs w:val="20"/>
              </w:rPr>
              <w:t>94.7</w:t>
            </w:r>
          </w:p>
        </w:tc>
        <w:tc>
          <w:tcPr>
            <w:tcW w:w="977" w:type="dxa"/>
            <w:shd w:val="clear" w:color="auto" w:fill="BFBFBF" w:themeFill="background1" w:themeFillShade="BF"/>
          </w:tcPr>
          <w:p w14:paraId="0A1D85C0" w14:textId="77777777" w:rsidR="00F238E0" w:rsidRPr="00F238E0" w:rsidRDefault="00F238E0" w:rsidP="00F238E0">
            <w:pPr>
              <w:spacing w:after="0" w:line="240" w:lineRule="auto"/>
              <w:jc w:val="center"/>
              <w:rPr>
                <w:sz w:val="20"/>
                <w:szCs w:val="20"/>
              </w:rPr>
            </w:pPr>
            <w:r w:rsidRPr="00F238E0">
              <w:rPr>
                <w:sz w:val="20"/>
                <w:szCs w:val="20"/>
              </w:rPr>
              <w:t>0.7</w:t>
            </w:r>
          </w:p>
        </w:tc>
        <w:tc>
          <w:tcPr>
            <w:tcW w:w="978" w:type="dxa"/>
            <w:shd w:val="clear" w:color="auto" w:fill="BFBFBF" w:themeFill="background1" w:themeFillShade="BF"/>
          </w:tcPr>
          <w:p w14:paraId="29A0C9C7" w14:textId="77777777" w:rsidR="00F238E0" w:rsidRPr="00F238E0" w:rsidRDefault="00F238E0" w:rsidP="00F238E0">
            <w:pPr>
              <w:spacing w:after="0" w:line="240" w:lineRule="auto"/>
              <w:jc w:val="center"/>
              <w:rPr>
                <w:sz w:val="20"/>
                <w:szCs w:val="20"/>
              </w:rPr>
            </w:pPr>
            <w:r w:rsidRPr="00F238E0">
              <w:rPr>
                <w:sz w:val="20"/>
                <w:szCs w:val="20"/>
              </w:rPr>
              <w:t>80.0</w:t>
            </w:r>
          </w:p>
        </w:tc>
      </w:tr>
      <w:tr w:rsidR="00F238E0" w:rsidRPr="00F238E0" w14:paraId="301384CB" w14:textId="77777777" w:rsidTr="008F3D3B">
        <w:tc>
          <w:tcPr>
            <w:tcW w:w="2718" w:type="dxa"/>
            <w:shd w:val="clear" w:color="auto" w:fill="auto"/>
          </w:tcPr>
          <w:p w14:paraId="27FFAB12" w14:textId="77777777" w:rsidR="00F238E0" w:rsidRPr="00F238E0" w:rsidRDefault="00F238E0" w:rsidP="00F238E0">
            <w:pPr>
              <w:spacing w:after="0" w:line="240" w:lineRule="auto"/>
              <w:rPr>
                <w:sz w:val="20"/>
                <w:szCs w:val="20"/>
              </w:rPr>
            </w:pPr>
            <w:r w:rsidRPr="00F238E0">
              <w:rPr>
                <w:sz w:val="20"/>
                <w:szCs w:val="20"/>
              </w:rPr>
              <w:t>Economically Disadvantaged*</w:t>
            </w:r>
          </w:p>
        </w:tc>
        <w:tc>
          <w:tcPr>
            <w:tcW w:w="977" w:type="dxa"/>
            <w:shd w:val="clear" w:color="auto" w:fill="auto"/>
          </w:tcPr>
          <w:p w14:paraId="16529D85" w14:textId="77777777" w:rsidR="00F238E0" w:rsidRPr="00F238E0" w:rsidRDefault="00F238E0" w:rsidP="00F238E0">
            <w:pPr>
              <w:spacing w:after="0" w:line="240" w:lineRule="auto"/>
              <w:jc w:val="center"/>
              <w:rPr>
                <w:sz w:val="20"/>
                <w:szCs w:val="20"/>
              </w:rPr>
            </w:pPr>
            <w:r w:rsidRPr="00F238E0">
              <w:rPr>
                <w:sz w:val="20"/>
                <w:szCs w:val="20"/>
              </w:rPr>
              <w:t>323</w:t>
            </w:r>
          </w:p>
        </w:tc>
        <w:tc>
          <w:tcPr>
            <w:tcW w:w="977" w:type="dxa"/>
            <w:shd w:val="clear" w:color="auto" w:fill="auto"/>
          </w:tcPr>
          <w:p w14:paraId="7A71B1D5" w14:textId="77777777" w:rsidR="00F238E0" w:rsidRPr="00F238E0" w:rsidRDefault="00F238E0" w:rsidP="00F238E0">
            <w:pPr>
              <w:spacing w:after="0" w:line="240" w:lineRule="auto"/>
              <w:jc w:val="center"/>
              <w:rPr>
                <w:sz w:val="20"/>
                <w:szCs w:val="20"/>
              </w:rPr>
            </w:pPr>
            <w:r w:rsidRPr="00F238E0">
              <w:rPr>
                <w:sz w:val="20"/>
                <w:szCs w:val="20"/>
              </w:rPr>
              <w:t>93.5</w:t>
            </w:r>
          </w:p>
        </w:tc>
        <w:tc>
          <w:tcPr>
            <w:tcW w:w="977" w:type="dxa"/>
            <w:shd w:val="clear" w:color="auto" w:fill="auto"/>
          </w:tcPr>
          <w:p w14:paraId="76C03342" w14:textId="77777777" w:rsidR="00F238E0" w:rsidRPr="00F238E0" w:rsidRDefault="00F238E0" w:rsidP="00F238E0">
            <w:pPr>
              <w:spacing w:after="0" w:line="240" w:lineRule="auto"/>
              <w:jc w:val="center"/>
              <w:rPr>
                <w:sz w:val="20"/>
                <w:szCs w:val="20"/>
              </w:rPr>
            </w:pPr>
            <w:r w:rsidRPr="00F238E0">
              <w:rPr>
                <w:sz w:val="20"/>
                <w:szCs w:val="20"/>
              </w:rPr>
              <w:t>93.0</w:t>
            </w:r>
          </w:p>
        </w:tc>
        <w:tc>
          <w:tcPr>
            <w:tcW w:w="977" w:type="dxa"/>
            <w:shd w:val="clear" w:color="auto" w:fill="auto"/>
          </w:tcPr>
          <w:p w14:paraId="467B66FC" w14:textId="77777777" w:rsidR="00F238E0" w:rsidRPr="00F238E0" w:rsidRDefault="00F238E0" w:rsidP="00F238E0">
            <w:pPr>
              <w:spacing w:after="0" w:line="240" w:lineRule="auto"/>
              <w:jc w:val="center"/>
              <w:rPr>
                <w:sz w:val="20"/>
                <w:szCs w:val="20"/>
              </w:rPr>
            </w:pPr>
            <w:r w:rsidRPr="00F238E0">
              <w:rPr>
                <w:sz w:val="20"/>
                <w:szCs w:val="20"/>
              </w:rPr>
              <w:t>91.8</w:t>
            </w:r>
          </w:p>
        </w:tc>
        <w:tc>
          <w:tcPr>
            <w:tcW w:w="977" w:type="dxa"/>
            <w:shd w:val="clear" w:color="auto" w:fill="auto"/>
          </w:tcPr>
          <w:p w14:paraId="072A9CB4" w14:textId="77777777" w:rsidR="00F238E0" w:rsidRPr="00F238E0" w:rsidRDefault="00F238E0" w:rsidP="00F238E0">
            <w:pPr>
              <w:spacing w:after="0" w:line="240" w:lineRule="auto"/>
              <w:jc w:val="center"/>
              <w:rPr>
                <w:sz w:val="20"/>
                <w:szCs w:val="20"/>
              </w:rPr>
            </w:pPr>
            <w:r w:rsidRPr="00F238E0">
              <w:rPr>
                <w:sz w:val="20"/>
                <w:szCs w:val="20"/>
              </w:rPr>
              <w:t>95.4</w:t>
            </w:r>
          </w:p>
        </w:tc>
        <w:tc>
          <w:tcPr>
            <w:tcW w:w="977" w:type="dxa"/>
            <w:shd w:val="clear" w:color="auto" w:fill="auto"/>
          </w:tcPr>
          <w:p w14:paraId="08CA5FFD" w14:textId="77777777" w:rsidR="00F238E0" w:rsidRPr="00F238E0" w:rsidRDefault="00F238E0" w:rsidP="00F238E0">
            <w:pPr>
              <w:spacing w:after="0" w:line="240" w:lineRule="auto"/>
              <w:jc w:val="center"/>
              <w:rPr>
                <w:sz w:val="20"/>
                <w:szCs w:val="20"/>
              </w:rPr>
            </w:pPr>
            <w:r w:rsidRPr="00F238E0">
              <w:rPr>
                <w:sz w:val="20"/>
                <w:szCs w:val="20"/>
              </w:rPr>
              <w:t>1.9</w:t>
            </w:r>
          </w:p>
        </w:tc>
        <w:tc>
          <w:tcPr>
            <w:tcW w:w="978" w:type="dxa"/>
            <w:shd w:val="clear" w:color="auto" w:fill="auto"/>
          </w:tcPr>
          <w:p w14:paraId="56D12209" w14:textId="77777777" w:rsidR="00F238E0" w:rsidRPr="00F238E0" w:rsidRDefault="00F238E0" w:rsidP="00F238E0">
            <w:pPr>
              <w:spacing w:after="0" w:line="240" w:lineRule="auto"/>
              <w:jc w:val="center"/>
              <w:rPr>
                <w:sz w:val="20"/>
                <w:szCs w:val="20"/>
              </w:rPr>
            </w:pPr>
            <w:r w:rsidRPr="00F238E0">
              <w:rPr>
                <w:sz w:val="20"/>
                <w:szCs w:val="20"/>
              </w:rPr>
              <w:t>79.0</w:t>
            </w:r>
          </w:p>
        </w:tc>
      </w:tr>
      <w:tr w:rsidR="00F238E0" w:rsidRPr="00F238E0" w14:paraId="39B55D9E" w14:textId="77777777" w:rsidTr="008F3D3B">
        <w:tc>
          <w:tcPr>
            <w:tcW w:w="2718" w:type="dxa"/>
            <w:shd w:val="clear" w:color="auto" w:fill="auto"/>
          </w:tcPr>
          <w:p w14:paraId="0715817D" w14:textId="77777777" w:rsidR="00F238E0" w:rsidRPr="00F238E0" w:rsidRDefault="00F238E0" w:rsidP="00F238E0">
            <w:pPr>
              <w:spacing w:after="0" w:line="240" w:lineRule="auto"/>
              <w:rPr>
                <w:sz w:val="20"/>
                <w:szCs w:val="20"/>
              </w:rPr>
            </w:pPr>
            <w:r w:rsidRPr="00F238E0">
              <w:rPr>
                <w:sz w:val="20"/>
                <w:szCs w:val="20"/>
              </w:rPr>
              <w:t>SWD</w:t>
            </w:r>
          </w:p>
        </w:tc>
        <w:tc>
          <w:tcPr>
            <w:tcW w:w="977" w:type="dxa"/>
            <w:shd w:val="clear" w:color="auto" w:fill="auto"/>
          </w:tcPr>
          <w:p w14:paraId="5F1555C6" w14:textId="77777777" w:rsidR="00F238E0" w:rsidRPr="00F238E0" w:rsidRDefault="00F238E0" w:rsidP="00F238E0">
            <w:pPr>
              <w:spacing w:after="0" w:line="240" w:lineRule="auto"/>
              <w:jc w:val="center"/>
              <w:rPr>
                <w:sz w:val="20"/>
                <w:szCs w:val="20"/>
              </w:rPr>
            </w:pPr>
            <w:r w:rsidRPr="00F238E0">
              <w:rPr>
                <w:sz w:val="20"/>
                <w:szCs w:val="20"/>
              </w:rPr>
              <w:t>98</w:t>
            </w:r>
          </w:p>
        </w:tc>
        <w:tc>
          <w:tcPr>
            <w:tcW w:w="977" w:type="dxa"/>
            <w:shd w:val="clear" w:color="auto" w:fill="auto"/>
          </w:tcPr>
          <w:p w14:paraId="50888411" w14:textId="77777777" w:rsidR="00F238E0" w:rsidRPr="00F238E0" w:rsidRDefault="00F238E0" w:rsidP="00F238E0">
            <w:pPr>
              <w:spacing w:after="0" w:line="240" w:lineRule="auto"/>
              <w:jc w:val="center"/>
              <w:rPr>
                <w:sz w:val="20"/>
                <w:szCs w:val="20"/>
              </w:rPr>
            </w:pPr>
            <w:r w:rsidRPr="00F238E0">
              <w:rPr>
                <w:sz w:val="20"/>
                <w:szCs w:val="20"/>
              </w:rPr>
              <w:t>89.1</w:t>
            </w:r>
          </w:p>
        </w:tc>
        <w:tc>
          <w:tcPr>
            <w:tcW w:w="977" w:type="dxa"/>
            <w:shd w:val="clear" w:color="auto" w:fill="auto"/>
          </w:tcPr>
          <w:p w14:paraId="203F52AD" w14:textId="77777777" w:rsidR="00F238E0" w:rsidRPr="00F238E0" w:rsidRDefault="00F238E0" w:rsidP="00F238E0">
            <w:pPr>
              <w:spacing w:after="0" w:line="240" w:lineRule="auto"/>
              <w:jc w:val="center"/>
              <w:rPr>
                <w:sz w:val="20"/>
                <w:szCs w:val="20"/>
              </w:rPr>
            </w:pPr>
            <w:r w:rsidRPr="00F238E0">
              <w:rPr>
                <w:sz w:val="20"/>
                <w:szCs w:val="20"/>
              </w:rPr>
              <w:t>78.8</w:t>
            </w:r>
          </w:p>
        </w:tc>
        <w:tc>
          <w:tcPr>
            <w:tcW w:w="977" w:type="dxa"/>
            <w:shd w:val="clear" w:color="auto" w:fill="auto"/>
          </w:tcPr>
          <w:p w14:paraId="385369CD" w14:textId="77777777" w:rsidR="00F238E0" w:rsidRPr="00F238E0" w:rsidRDefault="00F238E0" w:rsidP="00F238E0">
            <w:pPr>
              <w:spacing w:after="0" w:line="240" w:lineRule="auto"/>
              <w:jc w:val="center"/>
              <w:rPr>
                <w:sz w:val="20"/>
                <w:szCs w:val="20"/>
              </w:rPr>
            </w:pPr>
            <w:r w:rsidRPr="00F238E0">
              <w:rPr>
                <w:sz w:val="20"/>
                <w:szCs w:val="20"/>
              </w:rPr>
              <w:t>80.9</w:t>
            </w:r>
          </w:p>
        </w:tc>
        <w:tc>
          <w:tcPr>
            <w:tcW w:w="977" w:type="dxa"/>
            <w:shd w:val="clear" w:color="auto" w:fill="auto"/>
          </w:tcPr>
          <w:p w14:paraId="730EA4BA" w14:textId="77777777" w:rsidR="00F238E0" w:rsidRPr="00F238E0" w:rsidRDefault="00F238E0" w:rsidP="00F238E0">
            <w:pPr>
              <w:spacing w:after="0" w:line="240" w:lineRule="auto"/>
              <w:jc w:val="center"/>
              <w:rPr>
                <w:sz w:val="20"/>
                <w:szCs w:val="20"/>
              </w:rPr>
            </w:pPr>
            <w:r w:rsidRPr="00F238E0">
              <w:rPr>
                <w:sz w:val="20"/>
                <w:szCs w:val="20"/>
              </w:rPr>
              <w:t>85.7</w:t>
            </w:r>
          </w:p>
        </w:tc>
        <w:tc>
          <w:tcPr>
            <w:tcW w:w="977" w:type="dxa"/>
            <w:shd w:val="clear" w:color="auto" w:fill="auto"/>
          </w:tcPr>
          <w:p w14:paraId="13D269CF" w14:textId="77777777" w:rsidR="00F238E0" w:rsidRPr="00F238E0" w:rsidRDefault="00F238E0" w:rsidP="00F238E0">
            <w:pPr>
              <w:spacing w:after="0" w:line="240" w:lineRule="auto"/>
              <w:jc w:val="center"/>
              <w:rPr>
                <w:sz w:val="20"/>
                <w:szCs w:val="20"/>
              </w:rPr>
            </w:pPr>
            <w:r w:rsidRPr="00F238E0">
              <w:rPr>
                <w:sz w:val="20"/>
                <w:szCs w:val="20"/>
              </w:rPr>
              <w:t>-3.4</w:t>
            </w:r>
          </w:p>
        </w:tc>
        <w:tc>
          <w:tcPr>
            <w:tcW w:w="978" w:type="dxa"/>
            <w:shd w:val="clear" w:color="auto" w:fill="auto"/>
          </w:tcPr>
          <w:p w14:paraId="0A31F5F5" w14:textId="77777777" w:rsidR="00F238E0" w:rsidRPr="00F238E0" w:rsidRDefault="00F238E0" w:rsidP="00F238E0">
            <w:pPr>
              <w:spacing w:after="0" w:line="240" w:lineRule="auto"/>
              <w:jc w:val="center"/>
              <w:rPr>
                <w:sz w:val="20"/>
                <w:szCs w:val="20"/>
              </w:rPr>
            </w:pPr>
            <w:r w:rsidRPr="00F238E0">
              <w:rPr>
                <w:sz w:val="20"/>
                <w:szCs w:val="20"/>
              </w:rPr>
              <w:t>72.8</w:t>
            </w:r>
          </w:p>
        </w:tc>
      </w:tr>
      <w:tr w:rsidR="00743A07" w:rsidRPr="00F238E0" w14:paraId="140D3CF6" w14:textId="77777777" w:rsidTr="008F3D3B">
        <w:tc>
          <w:tcPr>
            <w:tcW w:w="2718" w:type="dxa"/>
            <w:shd w:val="clear" w:color="auto" w:fill="auto"/>
          </w:tcPr>
          <w:p w14:paraId="5E1250E4" w14:textId="34A6F28F" w:rsidR="00743A07" w:rsidRPr="00F238E0" w:rsidRDefault="00743A07" w:rsidP="00743A07">
            <w:pPr>
              <w:spacing w:after="0" w:line="240" w:lineRule="auto"/>
              <w:rPr>
                <w:sz w:val="20"/>
                <w:szCs w:val="20"/>
              </w:rPr>
            </w:pPr>
            <w:r w:rsidRPr="00F238E0">
              <w:rPr>
                <w:sz w:val="20"/>
                <w:szCs w:val="20"/>
              </w:rPr>
              <w:t>EL</w:t>
            </w:r>
          </w:p>
        </w:tc>
        <w:tc>
          <w:tcPr>
            <w:tcW w:w="977" w:type="dxa"/>
            <w:shd w:val="clear" w:color="auto" w:fill="auto"/>
          </w:tcPr>
          <w:p w14:paraId="7FB625AC" w14:textId="2D283FCF" w:rsidR="00743A07" w:rsidRPr="00F238E0" w:rsidRDefault="00743A07" w:rsidP="00743A07">
            <w:pPr>
              <w:spacing w:after="0" w:line="240" w:lineRule="auto"/>
              <w:jc w:val="center"/>
              <w:rPr>
                <w:sz w:val="20"/>
                <w:szCs w:val="20"/>
              </w:rPr>
            </w:pPr>
            <w:r w:rsidRPr="00F238E0">
              <w:rPr>
                <w:sz w:val="20"/>
                <w:szCs w:val="20"/>
              </w:rPr>
              <w:t>55</w:t>
            </w:r>
          </w:p>
        </w:tc>
        <w:tc>
          <w:tcPr>
            <w:tcW w:w="977" w:type="dxa"/>
            <w:shd w:val="clear" w:color="auto" w:fill="auto"/>
          </w:tcPr>
          <w:p w14:paraId="09D03871" w14:textId="7C24A4F6" w:rsidR="00743A07" w:rsidRPr="00F238E0" w:rsidRDefault="00743A07" w:rsidP="00743A07">
            <w:pPr>
              <w:spacing w:after="0" w:line="240" w:lineRule="auto"/>
              <w:jc w:val="center"/>
              <w:rPr>
                <w:sz w:val="20"/>
                <w:szCs w:val="20"/>
              </w:rPr>
            </w:pPr>
            <w:r w:rsidRPr="00F238E0">
              <w:rPr>
                <w:sz w:val="20"/>
                <w:szCs w:val="20"/>
              </w:rPr>
              <w:t>93.8</w:t>
            </w:r>
          </w:p>
        </w:tc>
        <w:tc>
          <w:tcPr>
            <w:tcW w:w="977" w:type="dxa"/>
            <w:shd w:val="clear" w:color="auto" w:fill="auto"/>
          </w:tcPr>
          <w:p w14:paraId="1411EB65" w14:textId="24D97D7C" w:rsidR="00743A07" w:rsidRPr="00F238E0" w:rsidRDefault="00743A07" w:rsidP="00743A07">
            <w:pPr>
              <w:spacing w:after="0" w:line="240" w:lineRule="auto"/>
              <w:jc w:val="center"/>
              <w:rPr>
                <w:sz w:val="20"/>
                <w:szCs w:val="20"/>
              </w:rPr>
            </w:pPr>
            <w:r w:rsidRPr="00F238E0">
              <w:rPr>
                <w:sz w:val="20"/>
                <w:szCs w:val="20"/>
              </w:rPr>
              <w:t>94.0</w:t>
            </w:r>
          </w:p>
        </w:tc>
        <w:tc>
          <w:tcPr>
            <w:tcW w:w="977" w:type="dxa"/>
            <w:shd w:val="clear" w:color="auto" w:fill="auto"/>
          </w:tcPr>
          <w:p w14:paraId="0E8038D8" w14:textId="46AFCB4C" w:rsidR="00743A07" w:rsidRPr="00F238E0" w:rsidRDefault="00743A07" w:rsidP="00743A07">
            <w:pPr>
              <w:spacing w:after="0" w:line="240" w:lineRule="auto"/>
              <w:jc w:val="center"/>
              <w:rPr>
                <w:sz w:val="20"/>
                <w:szCs w:val="20"/>
              </w:rPr>
            </w:pPr>
            <w:r w:rsidRPr="00F238E0">
              <w:rPr>
                <w:sz w:val="20"/>
                <w:szCs w:val="20"/>
              </w:rPr>
              <w:t>90.9</w:t>
            </w:r>
          </w:p>
        </w:tc>
        <w:tc>
          <w:tcPr>
            <w:tcW w:w="977" w:type="dxa"/>
            <w:shd w:val="clear" w:color="auto" w:fill="auto"/>
          </w:tcPr>
          <w:p w14:paraId="68115DF4" w14:textId="611706DD" w:rsidR="00743A07" w:rsidRPr="00F238E0" w:rsidRDefault="00743A07" w:rsidP="00743A07">
            <w:pPr>
              <w:spacing w:after="0" w:line="240" w:lineRule="auto"/>
              <w:jc w:val="center"/>
              <w:rPr>
                <w:sz w:val="20"/>
                <w:szCs w:val="20"/>
              </w:rPr>
            </w:pPr>
            <w:r w:rsidRPr="00F238E0">
              <w:rPr>
                <w:sz w:val="20"/>
                <w:szCs w:val="20"/>
              </w:rPr>
              <w:t>92.7</w:t>
            </w:r>
          </w:p>
        </w:tc>
        <w:tc>
          <w:tcPr>
            <w:tcW w:w="977" w:type="dxa"/>
            <w:shd w:val="clear" w:color="auto" w:fill="auto"/>
          </w:tcPr>
          <w:p w14:paraId="7D4E4F46" w14:textId="4B6F2779" w:rsidR="00743A07" w:rsidRPr="00F238E0" w:rsidRDefault="00743A07" w:rsidP="00743A07">
            <w:pPr>
              <w:spacing w:after="0" w:line="240" w:lineRule="auto"/>
              <w:jc w:val="center"/>
              <w:rPr>
                <w:sz w:val="20"/>
                <w:szCs w:val="20"/>
              </w:rPr>
            </w:pPr>
            <w:r w:rsidRPr="00F238E0">
              <w:rPr>
                <w:sz w:val="20"/>
                <w:szCs w:val="20"/>
              </w:rPr>
              <w:t>-1.1</w:t>
            </w:r>
          </w:p>
        </w:tc>
        <w:tc>
          <w:tcPr>
            <w:tcW w:w="978" w:type="dxa"/>
            <w:shd w:val="clear" w:color="auto" w:fill="auto"/>
          </w:tcPr>
          <w:p w14:paraId="40443760" w14:textId="024A28F9" w:rsidR="00743A07" w:rsidRPr="00F238E0" w:rsidRDefault="00743A07" w:rsidP="00743A07">
            <w:pPr>
              <w:spacing w:after="0" w:line="240" w:lineRule="auto"/>
              <w:jc w:val="center"/>
              <w:rPr>
                <w:sz w:val="20"/>
                <w:szCs w:val="20"/>
              </w:rPr>
            </w:pPr>
            <w:r w:rsidRPr="00F238E0">
              <w:rPr>
                <w:sz w:val="20"/>
                <w:szCs w:val="20"/>
              </w:rPr>
              <w:t>63.4</w:t>
            </w:r>
          </w:p>
        </w:tc>
      </w:tr>
      <w:tr w:rsidR="00F238E0" w:rsidRPr="00F238E0" w14:paraId="7DE3C094" w14:textId="77777777" w:rsidTr="008F3D3B">
        <w:tc>
          <w:tcPr>
            <w:tcW w:w="2718" w:type="dxa"/>
            <w:shd w:val="clear" w:color="auto" w:fill="BFBFBF" w:themeFill="background1" w:themeFillShade="BF"/>
          </w:tcPr>
          <w:p w14:paraId="7DD55747" w14:textId="77777777" w:rsidR="00F238E0" w:rsidRPr="00F238E0" w:rsidRDefault="00F238E0" w:rsidP="00F238E0">
            <w:pPr>
              <w:spacing w:after="0" w:line="240" w:lineRule="auto"/>
              <w:rPr>
                <w:rFonts w:eastAsia="Times New Roman" w:cs="Times New Roman"/>
                <w:sz w:val="20"/>
                <w:szCs w:val="20"/>
              </w:rPr>
            </w:pPr>
            <w:r w:rsidRPr="00F238E0">
              <w:rPr>
                <w:sz w:val="20"/>
                <w:szCs w:val="20"/>
              </w:rPr>
              <w:t>All</w:t>
            </w:r>
          </w:p>
        </w:tc>
        <w:tc>
          <w:tcPr>
            <w:tcW w:w="977" w:type="dxa"/>
            <w:shd w:val="clear" w:color="auto" w:fill="BFBFBF" w:themeFill="background1" w:themeFillShade="BF"/>
          </w:tcPr>
          <w:p w14:paraId="7C8239AC" w14:textId="77777777" w:rsidR="00F238E0" w:rsidRPr="00F238E0" w:rsidRDefault="00F238E0" w:rsidP="00F238E0">
            <w:pPr>
              <w:spacing w:after="0" w:line="240" w:lineRule="auto"/>
              <w:jc w:val="center"/>
              <w:rPr>
                <w:sz w:val="20"/>
                <w:szCs w:val="20"/>
              </w:rPr>
            </w:pPr>
            <w:r w:rsidRPr="00F238E0">
              <w:rPr>
                <w:sz w:val="20"/>
                <w:szCs w:val="20"/>
              </w:rPr>
              <w:t>487</w:t>
            </w:r>
          </w:p>
        </w:tc>
        <w:tc>
          <w:tcPr>
            <w:tcW w:w="977" w:type="dxa"/>
            <w:shd w:val="clear" w:color="auto" w:fill="BFBFBF" w:themeFill="background1" w:themeFillShade="BF"/>
          </w:tcPr>
          <w:p w14:paraId="2AEB777E" w14:textId="77777777" w:rsidR="00F238E0" w:rsidRPr="00F238E0" w:rsidRDefault="00F238E0" w:rsidP="00F238E0">
            <w:pPr>
              <w:spacing w:after="0" w:line="240" w:lineRule="auto"/>
              <w:jc w:val="center"/>
              <w:rPr>
                <w:sz w:val="20"/>
                <w:szCs w:val="20"/>
              </w:rPr>
            </w:pPr>
            <w:r w:rsidRPr="00F238E0">
              <w:rPr>
                <w:sz w:val="20"/>
                <w:szCs w:val="20"/>
              </w:rPr>
              <w:t>95.1</w:t>
            </w:r>
          </w:p>
        </w:tc>
        <w:tc>
          <w:tcPr>
            <w:tcW w:w="977" w:type="dxa"/>
            <w:shd w:val="clear" w:color="auto" w:fill="BFBFBF" w:themeFill="background1" w:themeFillShade="BF"/>
          </w:tcPr>
          <w:p w14:paraId="2653E7EE" w14:textId="77777777" w:rsidR="00F238E0" w:rsidRPr="00F238E0" w:rsidRDefault="00F238E0" w:rsidP="00F238E0">
            <w:pPr>
              <w:spacing w:after="0" w:line="240" w:lineRule="auto"/>
              <w:jc w:val="center"/>
              <w:rPr>
                <w:sz w:val="20"/>
                <w:szCs w:val="20"/>
              </w:rPr>
            </w:pPr>
            <w:r w:rsidRPr="00F238E0">
              <w:rPr>
                <w:sz w:val="20"/>
                <w:szCs w:val="20"/>
              </w:rPr>
              <w:t>93.5</w:t>
            </w:r>
          </w:p>
        </w:tc>
        <w:tc>
          <w:tcPr>
            <w:tcW w:w="977" w:type="dxa"/>
            <w:shd w:val="clear" w:color="auto" w:fill="BFBFBF" w:themeFill="background1" w:themeFillShade="BF"/>
          </w:tcPr>
          <w:p w14:paraId="7BF5500D" w14:textId="77777777" w:rsidR="00F238E0" w:rsidRPr="00F238E0" w:rsidRDefault="00F238E0" w:rsidP="00F238E0">
            <w:pPr>
              <w:spacing w:after="0" w:line="240" w:lineRule="auto"/>
              <w:jc w:val="center"/>
              <w:rPr>
                <w:sz w:val="20"/>
                <w:szCs w:val="20"/>
              </w:rPr>
            </w:pPr>
            <w:r w:rsidRPr="00F238E0">
              <w:rPr>
                <w:sz w:val="20"/>
                <w:szCs w:val="20"/>
              </w:rPr>
              <w:t>93.6</w:t>
            </w:r>
          </w:p>
        </w:tc>
        <w:tc>
          <w:tcPr>
            <w:tcW w:w="977" w:type="dxa"/>
            <w:shd w:val="clear" w:color="auto" w:fill="BFBFBF" w:themeFill="background1" w:themeFillShade="BF"/>
          </w:tcPr>
          <w:p w14:paraId="0D0D0494" w14:textId="77777777" w:rsidR="00F238E0" w:rsidRPr="00F238E0" w:rsidRDefault="00F238E0" w:rsidP="00F238E0">
            <w:pPr>
              <w:spacing w:after="0" w:line="240" w:lineRule="auto"/>
              <w:jc w:val="center"/>
              <w:rPr>
                <w:sz w:val="20"/>
                <w:szCs w:val="20"/>
              </w:rPr>
            </w:pPr>
            <w:r w:rsidRPr="00F238E0">
              <w:rPr>
                <w:sz w:val="20"/>
                <w:szCs w:val="20"/>
              </w:rPr>
              <w:t>96.1</w:t>
            </w:r>
          </w:p>
        </w:tc>
        <w:tc>
          <w:tcPr>
            <w:tcW w:w="977" w:type="dxa"/>
            <w:shd w:val="clear" w:color="auto" w:fill="BFBFBF" w:themeFill="background1" w:themeFillShade="BF"/>
          </w:tcPr>
          <w:p w14:paraId="47754D00" w14:textId="77777777" w:rsidR="00F238E0" w:rsidRPr="00F238E0" w:rsidRDefault="00F238E0" w:rsidP="00F238E0">
            <w:pPr>
              <w:spacing w:after="0" w:line="240" w:lineRule="auto"/>
              <w:jc w:val="center"/>
              <w:rPr>
                <w:sz w:val="20"/>
                <w:szCs w:val="20"/>
              </w:rPr>
            </w:pPr>
            <w:r w:rsidRPr="00F238E0">
              <w:rPr>
                <w:sz w:val="20"/>
                <w:szCs w:val="20"/>
              </w:rPr>
              <w:t>1.0</w:t>
            </w:r>
          </w:p>
        </w:tc>
        <w:tc>
          <w:tcPr>
            <w:tcW w:w="978" w:type="dxa"/>
            <w:shd w:val="clear" w:color="auto" w:fill="BFBFBF" w:themeFill="background1" w:themeFillShade="BF"/>
          </w:tcPr>
          <w:p w14:paraId="7A17CB6B" w14:textId="77777777" w:rsidR="00F238E0" w:rsidRPr="00F238E0" w:rsidRDefault="00F238E0" w:rsidP="00F238E0">
            <w:pPr>
              <w:spacing w:after="0" w:line="240" w:lineRule="auto"/>
              <w:jc w:val="center"/>
              <w:rPr>
                <w:sz w:val="20"/>
                <w:szCs w:val="20"/>
              </w:rPr>
            </w:pPr>
            <w:r w:rsidRPr="00F238E0">
              <w:rPr>
                <w:sz w:val="20"/>
                <w:szCs w:val="20"/>
              </w:rPr>
              <w:t>88.3</w:t>
            </w:r>
          </w:p>
        </w:tc>
      </w:tr>
      <w:tr w:rsidR="00F238E0" w:rsidRPr="00F238E0" w14:paraId="6A112DAB" w14:textId="77777777" w:rsidTr="008F3D3B">
        <w:tc>
          <w:tcPr>
            <w:tcW w:w="9558" w:type="dxa"/>
            <w:gridSpan w:val="8"/>
            <w:tcBorders>
              <w:left w:val="nil"/>
              <w:bottom w:val="nil"/>
              <w:right w:val="nil"/>
            </w:tcBorders>
            <w:shd w:val="clear" w:color="auto" w:fill="auto"/>
          </w:tcPr>
          <w:p w14:paraId="255FDF95" w14:textId="3E2D54E9" w:rsidR="00F238E0" w:rsidRPr="00F238E0" w:rsidRDefault="00F238E0" w:rsidP="00EE12FF">
            <w:pPr>
              <w:spacing w:before="60" w:after="0" w:line="240" w:lineRule="auto"/>
              <w:rPr>
                <w:sz w:val="18"/>
                <w:szCs w:val="18"/>
              </w:rPr>
            </w:pPr>
            <w:r w:rsidRPr="00F238E0">
              <w:rPr>
                <w:sz w:val="18"/>
                <w:szCs w:val="18"/>
              </w:rPr>
              <w:t xml:space="preserve">* Four-year cohort graduation rate for students from </w:t>
            </w:r>
            <w:r w:rsidR="00FC3D8B" w:rsidRPr="00F238E0">
              <w:rPr>
                <w:sz w:val="18"/>
                <w:szCs w:val="18"/>
              </w:rPr>
              <w:t>low</w:t>
            </w:r>
            <w:r w:rsidR="00FC3D8B">
              <w:rPr>
                <w:sz w:val="18"/>
                <w:szCs w:val="18"/>
              </w:rPr>
              <w:t>-</w:t>
            </w:r>
            <w:r w:rsidRPr="00F238E0">
              <w:rPr>
                <w:sz w:val="18"/>
                <w:szCs w:val="18"/>
              </w:rPr>
              <w:t>income families used for 2014 and 2015 rates.</w:t>
            </w:r>
          </w:p>
        </w:tc>
      </w:tr>
    </w:tbl>
    <w:p w14:paraId="3011F175" w14:textId="6448B0CB" w:rsidR="00F238E0" w:rsidRDefault="00F238E0" w:rsidP="00F238E0">
      <w:pPr>
        <w:spacing w:after="0" w:line="240" w:lineRule="auto"/>
      </w:pPr>
    </w:p>
    <w:p w14:paraId="53B35966" w14:textId="77777777" w:rsidR="009F1FF4" w:rsidRDefault="009F1FF4" w:rsidP="00F238E0">
      <w:pPr>
        <w:spacing w:after="0" w:line="240" w:lineRule="auto"/>
      </w:pPr>
    </w:p>
    <w:tbl>
      <w:tblPr>
        <w:tblStyle w:val="TableGrid5"/>
        <w:tblW w:w="9558" w:type="dxa"/>
        <w:tblLayout w:type="fixed"/>
        <w:tblLook w:val="04A0" w:firstRow="1" w:lastRow="0" w:firstColumn="1" w:lastColumn="0" w:noHBand="0" w:noVBand="1"/>
        <w:tblCaption w:val="Table 12: Greater Lowell RVTSD"/>
        <w:tblDescription w:val="Five-Year Cohort Graduation Rates, 2013–2016&#10;"/>
      </w:tblPr>
      <w:tblGrid>
        <w:gridCol w:w="2718"/>
        <w:gridCol w:w="977"/>
        <w:gridCol w:w="977"/>
        <w:gridCol w:w="977"/>
        <w:gridCol w:w="977"/>
        <w:gridCol w:w="977"/>
        <w:gridCol w:w="977"/>
        <w:gridCol w:w="978"/>
      </w:tblGrid>
      <w:tr w:rsidR="00F238E0" w:rsidRPr="00F238E0" w14:paraId="689149AB" w14:textId="77777777" w:rsidTr="008F3D3B">
        <w:tc>
          <w:tcPr>
            <w:tcW w:w="9558" w:type="dxa"/>
            <w:gridSpan w:val="8"/>
            <w:tcBorders>
              <w:top w:val="nil"/>
              <w:left w:val="nil"/>
              <w:right w:val="nil"/>
            </w:tcBorders>
            <w:shd w:val="clear" w:color="auto" w:fill="auto"/>
          </w:tcPr>
          <w:p w14:paraId="5A6C0CEE" w14:textId="454CF37E" w:rsidR="00F238E0" w:rsidRPr="00F238E0" w:rsidRDefault="00F238E0" w:rsidP="00F238E0">
            <w:pPr>
              <w:spacing w:after="0" w:line="240" w:lineRule="auto"/>
              <w:jc w:val="center"/>
              <w:rPr>
                <w:b/>
                <w:sz w:val="20"/>
                <w:szCs w:val="20"/>
              </w:rPr>
            </w:pPr>
            <w:r w:rsidRPr="00F238E0">
              <w:rPr>
                <w:b/>
                <w:sz w:val="20"/>
                <w:szCs w:val="20"/>
              </w:rPr>
              <w:t>Table 1</w:t>
            </w:r>
            <w:r w:rsidR="008F3D3B">
              <w:rPr>
                <w:b/>
                <w:sz w:val="20"/>
                <w:szCs w:val="20"/>
              </w:rPr>
              <w:t>2</w:t>
            </w:r>
            <w:r w:rsidRPr="00F238E0">
              <w:rPr>
                <w:b/>
                <w:sz w:val="20"/>
                <w:szCs w:val="20"/>
              </w:rPr>
              <w:t xml:space="preserve">: </w:t>
            </w:r>
            <w:r w:rsidRPr="00F238E0">
              <w:rPr>
                <w:rFonts w:cs="Times New Roman"/>
                <w:b/>
                <w:sz w:val="20"/>
                <w:szCs w:val="20"/>
              </w:rPr>
              <w:t>Greater Lowell RVTSD</w:t>
            </w:r>
          </w:p>
          <w:p w14:paraId="7E38EAB6" w14:textId="6C1F5598" w:rsidR="00F238E0" w:rsidRPr="00F238E0" w:rsidRDefault="00F238E0" w:rsidP="00E95E4F">
            <w:pPr>
              <w:spacing w:after="0" w:line="240" w:lineRule="auto"/>
              <w:jc w:val="center"/>
              <w:rPr>
                <w:b/>
              </w:rPr>
            </w:pPr>
            <w:r w:rsidRPr="00F238E0">
              <w:rPr>
                <w:b/>
                <w:sz w:val="20"/>
                <w:szCs w:val="20"/>
              </w:rPr>
              <w:t>Five-Year Cohort Graduation Rates, 2013</w:t>
            </w:r>
            <w:r w:rsidR="00E95E4F">
              <w:rPr>
                <w:b/>
                <w:sz w:val="20"/>
                <w:szCs w:val="20"/>
              </w:rPr>
              <w:t>–</w:t>
            </w:r>
            <w:r w:rsidRPr="00F238E0">
              <w:rPr>
                <w:b/>
                <w:sz w:val="20"/>
                <w:szCs w:val="20"/>
              </w:rPr>
              <w:t>2016</w:t>
            </w:r>
          </w:p>
        </w:tc>
      </w:tr>
      <w:tr w:rsidR="00F238E0" w:rsidRPr="00F238E0" w14:paraId="371617FB" w14:textId="77777777" w:rsidTr="008F3D3B">
        <w:tc>
          <w:tcPr>
            <w:tcW w:w="2718" w:type="dxa"/>
            <w:shd w:val="clear" w:color="auto" w:fill="BFBFBF" w:themeFill="background1" w:themeFillShade="BF"/>
            <w:vAlign w:val="center"/>
          </w:tcPr>
          <w:p w14:paraId="28C40136" w14:textId="77777777" w:rsidR="00F238E0" w:rsidRPr="00F238E0" w:rsidRDefault="00F238E0" w:rsidP="008F3D3B">
            <w:pPr>
              <w:spacing w:after="0" w:line="240" w:lineRule="auto"/>
              <w:rPr>
                <w:b/>
                <w:sz w:val="20"/>
                <w:szCs w:val="20"/>
              </w:rPr>
            </w:pPr>
            <w:r w:rsidRPr="00F238E0">
              <w:rPr>
                <w:b/>
                <w:sz w:val="20"/>
                <w:szCs w:val="20"/>
              </w:rPr>
              <w:t>Group</w:t>
            </w:r>
          </w:p>
        </w:tc>
        <w:tc>
          <w:tcPr>
            <w:tcW w:w="977" w:type="dxa"/>
            <w:shd w:val="clear" w:color="auto" w:fill="BFBFBF" w:themeFill="background1" w:themeFillShade="BF"/>
            <w:vAlign w:val="center"/>
          </w:tcPr>
          <w:p w14:paraId="026F312A" w14:textId="77777777" w:rsidR="00F238E0" w:rsidRPr="00F238E0" w:rsidRDefault="00F238E0" w:rsidP="008F3D3B">
            <w:pPr>
              <w:spacing w:after="0" w:line="240" w:lineRule="auto"/>
              <w:jc w:val="center"/>
              <w:rPr>
                <w:b/>
                <w:sz w:val="20"/>
                <w:szCs w:val="20"/>
              </w:rPr>
            </w:pPr>
            <w:r w:rsidRPr="00F238E0">
              <w:rPr>
                <w:b/>
                <w:sz w:val="20"/>
                <w:szCs w:val="20"/>
              </w:rPr>
              <w:t>N</w:t>
            </w:r>
          </w:p>
          <w:p w14:paraId="7EBDC2BD" w14:textId="4DC674B4" w:rsidR="00F238E0" w:rsidRPr="00F238E0" w:rsidRDefault="00F238E0" w:rsidP="008F3D3B">
            <w:pPr>
              <w:spacing w:after="0" w:line="240" w:lineRule="auto"/>
              <w:jc w:val="center"/>
              <w:rPr>
                <w:b/>
                <w:sz w:val="20"/>
                <w:szCs w:val="20"/>
              </w:rPr>
            </w:pPr>
            <w:r w:rsidRPr="00F238E0">
              <w:rPr>
                <w:b/>
                <w:sz w:val="20"/>
                <w:szCs w:val="20"/>
              </w:rPr>
              <w:t>(2016)</w:t>
            </w:r>
          </w:p>
        </w:tc>
        <w:tc>
          <w:tcPr>
            <w:tcW w:w="977" w:type="dxa"/>
            <w:shd w:val="clear" w:color="auto" w:fill="BFBFBF" w:themeFill="background1" w:themeFillShade="BF"/>
            <w:vAlign w:val="center"/>
          </w:tcPr>
          <w:p w14:paraId="50E4CC7D" w14:textId="77777777" w:rsidR="00F238E0" w:rsidRPr="00F238E0" w:rsidRDefault="00F238E0" w:rsidP="008F3D3B">
            <w:pPr>
              <w:spacing w:after="0" w:line="240" w:lineRule="auto"/>
              <w:jc w:val="center"/>
              <w:rPr>
                <w:b/>
                <w:sz w:val="20"/>
                <w:szCs w:val="20"/>
              </w:rPr>
            </w:pPr>
            <w:r w:rsidRPr="00F238E0">
              <w:rPr>
                <w:b/>
                <w:sz w:val="20"/>
                <w:szCs w:val="20"/>
              </w:rPr>
              <w:t>2013</w:t>
            </w:r>
          </w:p>
        </w:tc>
        <w:tc>
          <w:tcPr>
            <w:tcW w:w="977" w:type="dxa"/>
            <w:shd w:val="clear" w:color="auto" w:fill="BFBFBF" w:themeFill="background1" w:themeFillShade="BF"/>
            <w:vAlign w:val="center"/>
          </w:tcPr>
          <w:p w14:paraId="7485C3AE" w14:textId="77777777" w:rsidR="00F238E0" w:rsidRPr="00F238E0" w:rsidRDefault="00F238E0" w:rsidP="008F3D3B">
            <w:pPr>
              <w:spacing w:after="0" w:line="240" w:lineRule="auto"/>
              <w:jc w:val="center"/>
              <w:rPr>
                <w:b/>
                <w:sz w:val="20"/>
                <w:szCs w:val="20"/>
              </w:rPr>
            </w:pPr>
            <w:r w:rsidRPr="00F238E0">
              <w:rPr>
                <w:b/>
                <w:sz w:val="20"/>
                <w:szCs w:val="20"/>
              </w:rPr>
              <w:t>2014</w:t>
            </w:r>
          </w:p>
        </w:tc>
        <w:tc>
          <w:tcPr>
            <w:tcW w:w="977" w:type="dxa"/>
            <w:shd w:val="clear" w:color="auto" w:fill="BFBFBF" w:themeFill="background1" w:themeFillShade="BF"/>
            <w:vAlign w:val="center"/>
          </w:tcPr>
          <w:p w14:paraId="4AB0D61B" w14:textId="77777777" w:rsidR="00F238E0" w:rsidRPr="00F238E0" w:rsidRDefault="00F238E0" w:rsidP="008F3D3B">
            <w:pPr>
              <w:spacing w:after="0" w:line="240" w:lineRule="auto"/>
              <w:jc w:val="center"/>
              <w:rPr>
                <w:b/>
                <w:sz w:val="20"/>
                <w:szCs w:val="20"/>
              </w:rPr>
            </w:pPr>
            <w:r w:rsidRPr="00F238E0">
              <w:rPr>
                <w:b/>
                <w:sz w:val="20"/>
                <w:szCs w:val="20"/>
              </w:rPr>
              <w:t>2015</w:t>
            </w:r>
          </w:p>
        </w:tc>
        <w:tc>
          <w:tcPr>
            <w:tcW w:w="977" w:type="dxa"/>
            <w:shd w:val="clear" w:color="auto" w:fill="BFBFBF" w:themeFill="background1" w:themeFillShade="BF"/>
            <w:vAlign w:val="center"/>
          </w:tcPr>
          <w:p w14:paraId="7D12B939" w14:textId="77777777" w:rsidR="00F238E0" w:rsidRPr="00F238E0" w:rsidRDefault="00F238E0" w:rsidP="008F3D3B">
            <w:pPr>
              <w:spacing w:after="0" w:line="240" w:lineRule="auto"/>
              <w:jc w:val="center"/>
              <w:rPr>
                <w:b/>
                <w:sz w:val="20"/>
                <w:szCs w:val="20"/>
              </w:rPr>
            </w:pPr>
            <w:r w:rsidRPr="00F238E0">
              <w:rPr>
                <w:b/>
                <w:sz w:val="20"/>
                <w:szCs w:val="20"/>
              </w:rPr>
              <w:t>2016</w:t>
            </w:r>
          </w:p>
        </w:tc>
        <w:tc>
          <w:tcPr>
            <w:tcW w:w="977" w:type="dxa"/>
            <w:shd w:val="clear" w:color="auto" w:fill="BFBFBF" w:themeFill="background1" w:themeFillShade="BF"/>
            <w:vAlign w:val="center"/>
          </w:tcPr>
          <w:p w14:paraId="5258C3BB" w14:textId="77777777" w:rsidR="00F238E0" w:rsidRPr="00F238E0" w:rsidRDefault="00F238E0" w:rsidP="008F3D3B">
            <w:pPr>
              <w:spacing w:after="0" w:line="240" w:lineRule="auto"/>
              <w:jc w:val="center"/>
              <w:rPr>
                <w:b/>
                <w:sz w:val="20"/>
                <w:szCs w:val="20"/>
              </w:rPr>
            </w:pPr>
            <w:r w:rsidRPr="00F238E0">
              <w:rPr>
                <w:b/>
                <w:sz w:val="20"/>
                <w:szCs w:val="20"/>
              </w:rPr>
              <w:t>4-yr Change</w:t>
            </w:r>
          </w:p>
        </w:tc>
        <w:tc>
          <w:tcPr>
            <w:tcW w:w="978" w:type="dxa"/>
            <w:shd w:val="clear" w:color="auto" w:fill="BFBFBF" w:themeFill="background1" w:themeFillShade="BF"/>
            <w:vAlign w:val="center"/>
          </w:tcPr>
          <w:p w14:paraId="3259B8DF" w14:textId="77777777" w:rsidR="00F238E0" w:rsidRPr="00F238E0" w:rsidRDefault="00F238E0" w:rsidP="008F3D3B">
            <w:pPr>
              <w:spacing w:after="0" w:line="240" w:lineRule="auto"/>
              <w:jc w:val="center"/>
              <w:rPr>
                <w:b/>
                <w:sz w:val="20"/>
                <w:szCs w:val="20"/>
              </w:rPr>
            </w:pPr>
            <w:r w:rsidRPr="00F238E0">
              <w:rPr>
                <w:b/>
                <w:sz w:val="20"/>
                <w:szCs w:val="20"/>
              </w:rPr>
              <w:t>State (2016)</w:t>
            </w:r>
          </w:p>
        </w:tc>
      </w:tr>
      <w:tr w:rsidR="00F238E0" w:rsidRPr="00F238E0" w14:paraId="051DD02B" w14:textId="77777777" w:rsidTr="008F3D3B">
        <w:tc>
          <w:tcPr>
            <w:tcW w:w="2718" w:type="dxa"/>
            <w:shd w:val="clear" w:color="auto" w:fill="auto"/>
          </w:tcPr>
          <w:p w14:paraId="65A2D145" w14:textId="77777777" w:rsidR="00F238E0" w:rsidRPr="00F238E0" w:rsidRDefault="00F238E0" w:rsidP="00F238E0">
            <w:pPr>
              <w:spacing w:after="0" w:line="240" w:lineRule="auto"/>
              <w:rPr>
                <w:rFonts w:eastAsia="Times New Roman" w:cs="Times New Roman"/>
                <w:sz w:val="20"/>
                <w:szCs w:val="20"/>
              </w:rPr>
            </w:pPr>
            <w:r w:rsidRPr="00F238E0">
              <w:rPr>
                <w:rFonts w:eastAsia="Times New Roman" w:cs="Times New Roman"/>
                <w:sz w:val="20"/>
                <w:szCs w:val="20"/>
              </w:rPr>
              <w:t>African American/Black</w:t>
            </w:r>
          </w:p>
        </w:tc>
        <w:tc>
          <w:tcPr>
            <w:tcW w:w="977" w:type="dxa"/>
            <w:shd w:val="clear" w:color="auto" w:fill="auto"/>
          </w:tcPr>
          <w:p w14:paraId="32434325" w14:textId="77777777" w:rsidR="00F238E0" w:rsidRPr="00F238E0" w:rsidRDefault="00F238E0" w:rsidP="00F238E0">
            <w:pPr>
              <w:spacing w:after="0" w:line="240" w:lineRule="auto"/>
              <w:jc w:val="center"/>
              <w:rPr>
                <w:sz w:val="20"/>
                <w:szCs w:val="20"/>
              </w:rPr>
            </w:pPr>
            <w:r w:rsidRPr="00F238E0">
              <w:rPr>
                <w:sz w:val="20"/>
                <w:szCs w:val="20"/>
              </w:rPr>
              <w:t>18</w:t>
            </w:r>
          </w:p>
        </w:tc>
        <w:tc>
          <w:tcPr>
            <w:tcW w:w="977" w:type="dxa"/>
            <w:shd w:val="clear" w:color="auto" w:fill="auto"/>
          </w:tcPr>
          <w:p w14:paraId="5973BEAD" w14:textId="77777777" w:rsidR="00F238E0" w:rsidRPr="00F238E0" w:rsidRDefault="00F238E0" w:rsidP="00F238E0">
            <w:pPr>
              <w:spacing w:after="0" w:line="240" w:lineRule="auto"/>
              <w:jc w:val="center"/>
              <w:rPr>
                <w:sz w:val="20"/>
                <w:szCs w:val="20"/>
              </w:rPr>
            </w:pPr>
            <w:r w:rsidRPr="00F238E0">
              <w:rPr>
                <w:sz w:val="20"/>
                <w:szCs w:val="20"/>
              </w:rPr>
              <w:t>94.4</w:t>
            </w:r>
          </w:p>
        </w:tc>
        <w:tc>
          <w:tcPr>
            <w:tcW w:w="977" w:type="dxa"/>
            <w:shd w:val="clear" w:color="auto" w:fill="auto"/>
          </w:tcPr>
          <w:p w14:paraId="4866E3B1" w14:textId="77777777" w:rsidR="00F238E0" w:rsidRPr="00F238E0" w:rsidRDefault="00F238E0" w:rsidP="00F238E0">
            <w:pPr>
              <w:spacing w:after="0" w:line="240" w:lineRule="auto"/>
              <w:jc w:val="center"/>
              <w:rPr>
                <w:sz w:val="20"/>
                <w:szCs w:val="20"/>
              </w:rPr>
            </w:pPr>
            <w:r w:rsidRPr="00F238E0">
              <w:rPr>
                <w:sz w:val="20"/>
                <w:szCs w:val="20"/>
              </w:rPr>
              <w:t>88.9</w:t>
            </w:r>
          </w:p>
        </w:tc>
        <w:tc>
          <w:tcPr>
            <w:tcW w:w="977" w:type="dxa"/>
            <w:shd w:val="clear" w:color="auto" w:fill="auto"/>
          </w:tcPr>
          <w:p w14:paraId="2E39C5E8" w14:textId="77777777" w:rsidR="00F238E0" w:rsidRPr="00F238E0" w:rsidRDefault="00F238E0" w:rsidP="00F238E0">
            <w:pPr>
              <w:spacing w:after="0" w:line="240" w:lineRule="auto"/>
              <w:jc w:val="center"/>
              <w:rPr>
                <w:sz w:val="20"/>
                <w:szCs w:val="20"/>
              </w:rPr>
            </w:pPr>
            <w:r w:rsidRPr="00F238E0">
              <w:rPr>
                <w:sz w:val="20"/>
                <w:szCs w:val="20"/>
              </w:rPr>
              <w:t>95.8</w:t>
            </w:r>
          </w:p>
        </w:tc>
        <w:tc>
          <w:tcPr>
            <w:tcW w:w="977" w:type="dxa"/>
            <w:shd w:val="clear" w:color="auto" w:fill="auto"/>
          </w:tcPr>
          <w:p w14:paraId="796A2F7E" w14:textId="77777777" w:rsidR="00F238E0" w:rsidRPr="00F238E0" w:rsidRDefault="00F238E0" w:rsidP="00F238E0">
            <w:pPr>
              <w:spacing w:after="0" w:line="240" w:lineRule="auto"/>
              <w:jc w:val="center"/>
              <w:rPr>
                <w:sz w:val="20"/>
                <w:szCs w:val="20"/>
              </w:rPr>
            </w:pPr>
            <w:r w:rsidRPr="00F238E0">
              <w:rPr>
                <w:sz w:val="20"/>
                <w:szCs w:val="20"/>
              </w:rPr>
              <w:t>88.9</w:t>
            </w:r>
          </w:p>
        </w:tc>
        <w:tc>
          <w:tcPr>
            <w:tcW w:w="977" w:type="dxa"/>
            <w:shd w:val="clear" w:color="auto" w:fill="auto"/>
          </w:tcPr>
          <w:p w14:paraId="79ACE949" w14:textId="77777777" w:rsidR="00F238E0" w:rsidRPr="00F238E0" w:rsidRDefault="00F238E0" w:rsidP="00F238E0">
            <w:pPr>
              <w:spacing w:after="0" w:line="240" w:lineRule="auto"/>
              <w:jc w:val="center"/>
              <w:rPr>
                <w:sz w:val="20"/>
                <w:szCs w:val="20"/>
              </w:rPr>
            </w:pPr>
            <w:r w:rsidRPr="00F238E0">
              <w:rPr>
                <w:sz w:val="20"/>
                <w:szCs w:val="20"/>
              </w:rPr>
              <w:t>-5.5</w:t>
            </w:r>
          </w:p>
        </w:tc>
        <w:tc>
          <w:tcPr>
            <w:tcW w:w="978" w:type="dxa"/>
            <w:shd w:val="clear" w:color="auto" w:fill="auto"/>
          </w:tcPr>
          <w:p w14:paraId="797E80BD" w14:textId="77777777" w:rsidR="00F238E0" w:rsidRPr="00F238E0" w:rsidRDefault="00F238E0" w:rsidP="00F238E0">
            <w:pPr>
              <w:spacing w:after="0" w:line="240" w:lineRule="auto"/>
              <w:jc w:val="center"/>
              <w:rPr>
                <w:sz w:val="20"/>
                <w:szCs w:val="20"/>
              </w:rPr>
            </w:pPr>
            <w:r w:rsidRPr="00F238E0">
              <w:rPr>
                <w:sz w:val="20"/>
                <w:szCs w:val="20"/>
              </w:rPr>
              <w:t>83.4</w:t>
            </w:r>
          </w:p>
        </w:tc>
      </w:tr>
      <w:tr w:rsidR="00F238E0" w:rsidRPr="00F238E0" w14:paraId="50B55EBA" w14:textId="77777777" w:rsidTr="008F3D3B">
        <w:tc>
          <w:tcPr>
            <w:tcW w:w="2718" w:type="dxa"/>
            <w:shd w:val="clear" w:color="auto" w:fill="BFBFBF" w:themeFill="background1" w:themeFillShade="BF"/>
          </w:tcPr>
          <w:p w14:paraId="63C7BEB0" w14:textId="77777777" w:rsidR="00F238E0" w:rsidRPr="00F238E0" w:rsidRDefault="00F238E0" w:rsidP="00F238E0">
            <w:pPr>
              <w:spacing w:after="0" w:line="240" w:lineRule="auto"/>
              <w:rPr>
                <w:rFonts w:eastAsia="Times New Roman" w:cs="Times New Roman"/>
                <w:sz w:val="20"/>
                <w:szCs w:val="20"/>
              </w:rPr>
            </w:pPr>
            <w:r w:rsidRPr="00F238E0">
              <w:rPr>
                <w:rFonts w:eastAsia="Times New Roman" w:cs="Times New Roman"/>
                <w:sz w:val="20"/>
                <w:szCs w:val="20"/>
              </w:rPr>
              <w:t>Asian</w:t>
            </w:r>
          </w:p>
        </w:tc>
        <w:tc>
          <w:tcPr>
            <w:tcW w:w="977" w:type="dxa"/>
            <w:shd w:val="clear" w:color="auto" w:fill="BFBFBF" w:themeFill="background1" w:themeFillShade="BF"/>
          </w:tcPr>
          <w:p w14:paraId="00EB4134" w14:textId="77777777" w:rsidR="00F238E0" w:rsidRPr="00F238E0" w:rsidRDefault="00F238E0" w:rsidP="00F238E0">
            <w:pPr>
              <w:spacing w:after="0" w:line="240" w:lineRule="auto"/>
              <w:jc w:val="center"/>
              <w:rPr>
                <w:sz w:val="20"/>
                <w:szCs w:val="20"/>
              </w:rPr>
            </w:pPr>
            <w:r w:rsidRPr="00F238E0">
              <w:rPr>
                <w:sz w:val="20"/>
                <w:szCs w:val="20"/>
              </w:rPr>
              <w:t>75</w:t>
            </w:r>
          </w:p>
        </w:tc>
        <w:tc>
          <w:tcPr>
            <w:tcW w:w="977" w:type="dxa"/>
            <w:shd w:val="clear" w:color="auto" w:fill="BFBFBF" w:themeFill="background1" w:themeFillShade="BF"/>
          </w:tcPr>
          <w:p w14:paraId="5C312482" w14:textId="77777777" w:rsidR="00F238E0" w:rsidRPr="00F238E0" w:rsidRDefault="00F238E0" w:rsidP="00F238E0">
            <w:pPr>
              <w:spacing w:after="0" w:line="240" w:lineRule="auto"/>
              <w:jc w:val="center"/>
              <w:rPr>
                <w:sz w:val="20"/>
                <w:szCs w:val="20"/>
              </w:rPr>
            </w:pPr>
            <w:r w:rsidRPr="00F238E0">
              <w:rPr>
                <w:sz w:val="20"/>
                <w:szCs w:val="20"/>
              </w:rPr>
              <w:t>92.0</w:t>
            </w:r>
          </w:p>
        </w:tc>
        <w:tc>
          <w:tcPr>
            <w:tcW w:w="977" w:type="dxa"/>
            <w:shd w:val="clear" w:color="auto" w:fill="BFBFBF" w:themeFill="background1" w:themeFillShade="BF"/>
          </w:tcPr>
          <w:p w14:paraId="6452670B" w14:textId="77777777" w:rsidR="00F238E0" w:rsidRPr="00F238E0" w:rsidRDefault="00F238E0" w:rsidP="00F238E0">
            <w:pPr>
              <w:spacing w:after="0" w:line="240" w:lineRule="auto"/>
              <w:jc w:val="center"/>
              <w:rPr>
                <w:sz w:val="20"/>
                <w:szCs w:val="20"/>
              </w:rPr>
            </w:pPr>
            <w:r w:rsidRPr="00F238E0">
              <w:rPr>
                <w:sz w:val="20"/>
                <w:szCs w:val="20"/>
              </w:rPr>
              <w:t>96.3</w:t>
            </w:r>
          </w:p>
        </w:tc>
        <w:tc>
          <w:tcPr>
            <w:tcW w:w="977" w:type="dxa"/>
            <w:shd w:val="clear" w:color="auto" w:fill="BFBFBF" w:themeFill="background1" w:themeFillShade="BF"/>
          </w:tcPr>
          <w:p w14:paraId="4847F1CE" w14:textId="77777777" w:rsidR="00F238E0" w:rsidRPr="00F238E0" w:rsidRDefault="00F238E0" w:rsidP="00F238E0">
            <w:pPr>
              <w:spacing w:after="0" w:line="240" w:lineRule="auto"/>
              <w:jc w:val="center"/>
              <w:rPr>
                <w:sz w:val="20"/>
                <w:szCs w:val="20"/>
              </w:rPr>
            </w:pPr>
            <w:r w:rsidRPr="00F238E0">
              <w:rPr>
                <w:sz w:val="20"/>
                <w:szCs w:val="20"/>
              </w:rPr>
              <w:t>95.1</w:t>
            </w:r>
          </w:p>
        </w:tc>
        <w:tc>
          <w:tcPr>
            <w:tcW w:w="977" w:type="dxa"/>
            <w:shd w:val="clear" w:color="auto" w:fill="BFBFBF" w:themeFill="background1" w:themeFillShade="BF"/>
          </w:tcPr>
          <w:p w14:paraId="0B143964" w14:textId="77777777" w:rsidR="00F238E0" w:rsidRPr="00F238E0" w:rsidRDefault="00F238E0" w:rsidP="00F238E0">
            <w:pPr>
              <w:spacing w:after="0" w:line="240" w:lineRule="auto"/>
              <w:jc w:val="center"/>
              <w:rPr>
                <w:sz w:val="20"/>
                <w:szCs w:val="20"/>
              </w:rPr>
            </w:pPr>
            <w:r w:rsidRPr="00F238E0">
              <w:rPr>
                <w:sz w:val="20"/>
                <w:szCs w:val="20"/>
              </w:rPr>
              <w:t>93.3</w:t>
            </w:r>
          </w:p>
        </w:tc>
        <w:tc>
          <w:tcPr>
            <w:tcW w:w="977" w:type="dxa"/>
            <w:shd w:val="clear" w:color="auto" w:fill="BFBFBF" w:themeFill="background1" w:themeFillShade="BF"/>
          </w:tcPr>
          <w:p w14:paraId="21EA64BB" w14:textId="77777777" w:rsidR="00F238E0" w:rsidRPr="00F238E0" w:rsidRDefault="00F238E0" w:rsidP="00F238E0">
            <w:pPr>
              <w:spacing w:after="0" w:line="240" w:lineRule="auto"/>
              <w:jc w:val="center"/>
              <w:rPr>
                <w:sz w:val="20"/>
                <w:szCs w:val="20"/>
              </w:rPr>
            </w:pPr>
            <w:r w:rsidRPr="00F238E0">
              <w:rPr>
                <w:sz w:val="20"/>
                <w:szCs w:val="20"/>
              </w:rPr>
              <w:t>1.3</w:t>
            </w:r>
          </w:p>
        </w:tc>
        <w:tc>
          <w:tcPr>
            <w:tcW w:w="978" w:type="dxa"/>
            <w:shd w:val="clear" w:color="auto" w:fill="BFBFBF" w:themeFill="background1" w:themeFillShade="BF"/>
          </w:tcPr>
          <w:p w14:paraId="382724A3" w14:textId="77777777" w:rsidR="00F238E0" w:rsidRPr="00F238E0" w:rsidRDefault="00F238E0" w:rsidP="00F238E0">
            <w:pPr>
              <w:spacing w:after="0" w:line="240" w:lineRule="auto"/>
              <w:jc w:val="center"/>
              <w:rPr>
                <w:sz w:val="20"/>
                <w:szCs w:val="20"/>
              </w:rPr>
            </w:pPr>
            <w:r w:rsidRPr="00F238E0">
              <w:rPr>
                <w:sz w:val="20"/>
                <w:szCs w:val="20"/>
              </w:rPr>
              <w:t>94.8</w:t>
            </w:r>
          </w:p>
        </w:tc>
      </w:tr>
      <w:tr w:rsidR="00F238E0" w:rsidRPr="00F238E0" w14:paraId="773A4DBF" w14:textId="77777777" w:rsidTr="008F3D3B">
        <w:tc>
          <w:tcPr>
            <w:tcW w:w="2718" w:type="dxa"/>
            <w:shd w:val="clear" w:color="auto" w:fill="auto"/>
          </w:tcPr>
          <w:p w14:paraId="58FFD36B" w14:textId="77777777" w:rsidR="00F238E0" w:rsidRPr="00F238E0" w:rsidRDefault="00F238E0" w:rsidP="00F238E0">
            <w:pPr>
              <w:spacing w:after="0" w:line="240" w:lineRule="auto"/>
              <w:rPr>
                <w:rFonts w:eastAsia="Times New Roman" w:cs="Times New Roman"/>
                <w:sz w:val="20"/>
                <w:szCs w:val="20"/>
              </w:rPr>
            </w:pPr>
            <w:r w:rsidRPr="00F238E0">
              <w:rPr>
                <w:rFonts w:eastAsia="Times New Roman" w:cs="Times New Roman"/>
                <w:sz w:val="20"/>
                <w:szCs w:val="20"/>
              </w:rPr>
              <w:t>Hispanic or Latino</w:t>
            </w:r>
          </w:p>
        </w:tc>
        <w:tc>
          <w:tcPr>
            <w:tcW w:w="977" w:type="dxa"/>
            <w:shd w:val="clear" w:color="auto" w:fill="auto"/>
          </w:tcPr>
          <w:p w14:paraId="695EA582" w14:textId="77777777" w:rsidR="00F238E0" w:rsidRPr="00F238E0" w:rsidRDefault="00F238E0" w:rsidP="00F238E0">
            <w:pPr>
              <w:spacing w:after="0" w:line="240" w:lineRule="auto"/>
              <w:jc w:val="center"/>
              <w:rPr>
                <w:sz w:val="20"/>
                <w:szCs w:val="20"/>
              </w:rPr>
            </w:pPr>
            <w:r w:rsidRPr="00F238E0">
              <w:rPr>
                <w:sz w:val="20"/>
                <w:szCs w:val="20"/>
              </w:rPr>
              <w:t>117</w:t>
            </w:r>
          </w:p>
        </w:tc>
        <w:tc>
          <w:tcPr>
            <w:tcW w:w="977" w:type="dxa"/>
            <w:shd w:val="clear" w:color="auto" w:fill="auto"/>
          </w:tcPr>
          <w:p w14:paraId="6F004CCE" w14:textId="77777777" w:rsidR="00F238E0" w:rsidRPr="00F238E0" w:rsidRDefault="00F238E0" w:rsidP="00F238E0">
            <w:pPr>
              <w:spacing w:after="0" w:line="240" w:lineRule="auto"/>
              <w:jc w:val="center"/>
              <w:rPr>
                <w:sz w:val="20"/>
                <w:szCs w:val="20"/>
              </w:rPr>
            </w:pPr>
            <w:r w:rsidRPr="00F238E0">
              <w:rPr>
                <w:sz w:val="20"/>
                <w:szCs w:val="20"/>
              </w:rPr>
              <w:t>94.0</w:t>
            </w:r>
          </w:p>
        </w:tc>
        <w:tc>
          <w:tcPr>
            <w:tcW w:w="977" w:type="dxa"/>
            <w:shd w:val="clear" w:color="auto" w:fill="auto"/>
          </w:tcPr>
          <w:p w14:paraId="798F8035" w14:textId="77777777" w:rsidR="00F238E0" w:rsidRPr="00F238E0" w:rsidRDefault="00F238E0" w:rsidP="00F238E0">
            <w:pPr>
              <w:spacing w:after="0" w:line="240" w:lineRule="auto"/>
              <w:jc w:val="center"/>
              <w:rPr>
                <w:sz w:val="20"/>
                <w:szCs w:val="20"/>
              </w:rPr>
            </w:pPr>
            <w:r w:rsidRPr="00F238E0">
              <w:rPr>
                <w:sz w:val="20"/>
                <w:szCs w:val="20"/>
              </w:rPr>
              <w:t>93.9</w:t>
            </w:r>
          </w:p>
        </w:tc>
        <w:tc>
          <w:tcPr>
            <w:tcW w:w="977" w:type="dxa"/>
            <w:shd w:val="clear" w:color="auto" w:fill="auto"/>
          </w:tcPr>
          <w:p w14:paraId="11365762" w14:textId="77777777" w:rsidR="00F238E0" w:rsidRPr="00F238E0" w:rsidRDefault="00F238E0" w:rsidP="00F238E0">
            <w:pPr>
              <w:spacing w:after="0" w:line="240" w:lineRule="auto"/>
              <w:jc w:val="center"/>
              <w:rPr>
                <w:sz w:val="20"/>
                <w:szCs w:val="20"/>
              </w:rPr>
            </w:pPr>
            <w:r w:rsidRPr="00F238E0">
              <w:rPr>
                <w:sz w:val="20"/>
                <w:szCs w:val="20"/>
              </w:rPr>
              <w:t>97.0</w:t>
            </w:r>
          </w:p>
        </w:tc>
        <w:tc>
          <w:tcPr>
            <w:tcW w:w="977" w:type="dxa"/>
            <w:shd w:val="clear" w:color="auto" w:fill="auto"/>
          </w:tcPr>
          <w:p w14:paraId="6CC31441" w14:textId="77777777" w:rsidR="00F238E0" w:rsidRPr="00F238E0" w:rsidRDefault="00F238E0" w:rsidP="00F238E0">
            <w:pPr>
              <w:spacing w:after="0" w:line="240" w:lineRule="auto"/>
              <w:jc w:val="center"/>
              <w:rPr>
                <w:sz w:val="20"/>
                <w:szCs w:val="20"/>
              </w:rPr>
            </w:pPr>
            <w:r w:rsidRPr="00F238E0">
              <w:rPr>
                <w:sz w:val="20"/>
                <w:szCs w:val="20"/>
              </w:rPr>
              <w:t>94.9</w:t>
            </w:r>
          </w:p>
        </w:tc>
        <w:tc>
          <w:tcPr>
            <w:tcW w:w="977" w:type="dxa"/>
            <w:shd w:val="clear" w:color="auto" w:fill="auto"/>
          </w:tcPr>
          <w:p w14:paraId="12ECF0A9" w14:textId="77777777" w:rsidR="00F238E0" w:rsidRPr="00F238E0" w:rsidRDefault="00F238E0" w:rsidP="00F238E0">
            <w:pPr>
              <w:spacing w:after="0" w:line="240" w:lineRule="auto"/>
              <w:jc w:val="center"/>
              <w:rPr>
                <w:sz w:val="20"/>
                <w:szCs w:val="20"/>
              </w:rPr>
            </w:pPr>
            <w:r w:rsidRPr="00F238E0">
              <w:rPr>
                <w:sz w:val="20"/>
                <w:szCs w:val="20"/>
              </w:rPr>
              <w:t>0.9</w:t>
            </w:r>
          </w:p>
        </w:tc>
        <w:tc>
          <w:tcPr>
            <w:tcW w:w="978" w:type="dxa"/>
            <w:shd w:val="clear" w:color="auto" w:fill="auto"/>
          </w:tcPr>
          <w:p w14:paraId="26D93E5D" w14:textId="77777777" w:rsidR="00F238E0" w:rsidRPr="00F238E0" w:rsidRDefault="00F238E0" w:rsidP="00F238E0">
            <w:pPr>
              <w:spacing w:after="0" w:line="240" w:lineRule="auto"/>
              <w:jc w:val="center"/>
              <w:rPr>
                <w:sz w:val="20"/>
                <w:szCs w:val="20"/>
              </w:rPr>
            </w:pPr>
            <w:r w:rsidRPr="00F238E0">
              <w:rPr>
                <w:sz w:val="20"/>
                <w:szCs w:val="20"/>
              </w:rPr>
              <w:t>76.8</w:t>
            </w:r>
          </w:p>
        </w:tc>
      </w:tr>
      <w:tr w:rsidR="00F238E0" w:rsidRPr="00F238E0" w14:paraId="19EF8B3F" w14:textId="77777777" w:rsidTr="008F3D3B">
        <w:tc>
          <w:tcPr>
            <w:tcW w:w="2718" w:type="dxa"/>
            <w:shd w:val="clear" w:color="auto" w:fill="BFBFBF" w:themeFill="background1" w:themeFillShade="BF"/>
          </w:tcPr>
          <w:p w14:paraId="12C5A208" w14:textId="77777777" w:rsidR="00F238E0" w:rsidRPr="00F238E0" w:rsidRDefault="00F238E0" w:rsidP="00F238E0">
            <w:pPr>
              <w:spacing w:after="0" w:line="240" w:lineRule="auto"/>
              <w:rPr>
                <w:rFonts w:eastAsia="Times New Roman" w:cs="Times New Roman"/>
                <w:sz w:val="20"/>
                <w:szCs w:val="20"/>
              </w:rPr>
            </w:pPr>
            <w:r w:rsidRPr="00F238E0">
              <w:rPr>
                <w:rFonts w:eastAsia="Times New Roman" w:cs="Times New Roman"/>
                <w:sz w:val="20"/>
                <w:szCs w:val="20"/>
              </w:rPr>
              <w:t>Multi-Race, non-</w:t>
            </w:r>
            <w:proofErr w:type="spellStart"/>
            <w:r w:rsidRPr="00F238E0">
              <w:rPr>
                <w:rFonts w:eastAsia="Times New Roman" w:cs="Times New Roman"/>
                <w:sz w:val="20"/>
                <w:szCs w:val="20"/>
              </w:rPr>
              <w:t>Hisp</w:t>
            </w:r>
            <w:proofErr w:type="spellEnd"/>
            <w:r w:rsidRPr="00F238E0">
              <w:rPr>
                <w:rFonts w:eastAsia="Times New Roman" w:cs="Times New Roman"/>
                <w:sz w:val="20"/>
                <w:szCs w:val="20"/>
              </w:rPr>
              <w:t>./Lat.</w:t>
            </w:r>
          </w:p>
        </w:tc>
        <w:tc>
          <w:tcPr>
            <w:tcW w:w="977" w:type="dxa"/>
            <w:shd w:val="clear" w:color="auto" w:fill="BFBFBF" w:themeFill="background1" w:themeFillShade="BF"/>
          </w:tcPr>
          <w:p w14:paraId="42E5DA4F" w14:textId="77777777" w:rsidR="00F238E0" w:rsidRPr="00F238E0" w:rsidRDefault="00F238E0" w:rsidP="00F238E0">
            <w:pPr>
              <w:spacing w:after="0" w:line="240" w:lineRule="auto"/>
              <w:jc w:val="center"/>
              <w:rPr>
                <w:sz w:val="20"/>
                <w:szCs w:val="20"/>
              </w:rPr>
            </w:pPr>
            <w:r w:rsidRPr="00F238E0">
              <w:rPr>
                <w:sz w:val="20"/>
                <w:szCs w:val="20"/>
              </w:rPr>
              <w:t>14</w:t>
            </w:r>
          </w:p>
        </w:tc>
        <w:tc>
          <w:tcPr>
            <w:tcW w:w="977" w:type="dxa"/>
            <w:shd w:val="clear" w:color="auto" w:fill="BFBFBF" w:themeFill="background1" w:themeFillShade="BF"/>
          </w:tcPr>
          <w:p w14:paraId="06F4D488" w14:textId="77777777" w:rsidR="00F238E0" w:rsidRPr="00F238E0" w:rsidRDefault="00F238E0" w:rsidP="00F238E0">
            <w:pPr>
              <w:spacing w:after="0" w:line="240" w:lineRule="auto"/>
              <w:jc w:val="center"/>
              <w:rPr>
                <w:sz w:val="20"/>
                <w:szCs w:val="20"/>
              </w:rPr>
            </w:pPr>
            <w:r w:rsidRPr="00F238E0">
              <w:rPr>
                <w:sz w:val="20"/>
                <w:szCs w:val="20"/>
              </w:rPr>
              <w:t>100.0</w:t>
            </w:r>
          </w:p>
        </w:tc>
        <w:tc>
          <w:tcPr>
            <w:tcW w:w="977" w:type="dxa"/>
            <w:shd w:val="clear" w:color="auto" w:fill="BFBFBF" w:themeFill="background1" w:themeFillShade="BF"/>
          </w:tcPr>
          <w:p w14:paraId="798A11FC" w14:textId="77777777" w:rsidR="00F238E0" w:rsidRPr="00F238E0" w:rsidRDefault="00F238E0" w:rsidP="00F238E0">
            <w:pPr>
              <w:spacing w:after="0" w:line="240" w:lineRule="auto"/>
              <w:jc w:val="center"/>
              <w:rPr>
                <w:sz w:val="20"/>
                <w:szCs w:val="20"/>
              </w:rPr>
            </w:pPr>
            <w:r w:rsidRPr="00F238E0">
              <w:rPr>
                <w:sz w:val="20"/>
                <w:szCs w:val="20"/>
              </w:rPr>
              <w:t>100.0</w:t>
            </w:r>
          </w:p>
        </w:tc>
        <w:tc>
          <w:tcPr>
            <w:tcW w:w="977" w:type="dxa"/>
            <w:shd w:val="clear" w:color="auto" w:fill="BFBFBF" w:themeFill="background1" w:themeFillShade="BF"/>
          </w:tcPr>
          <w:p w14:paraId="40E0F3AC" w14:textId="77777777" w:rsidR="00F238E0" w:rsidRPr="00F238E0" w:rsidRDefault="00F238E0" w:rsidP="00F238E0">
            <w:pPr>
              <w:spacing w:after="0" w:line="240" w:lineRule="auto"/>
              <w:jc w:val="center"/>
              <w:rPr>
                <w:sz w:val="20"/>
                <w:szCs w:val="20"/>
              </w:rPr>
            </w:pPr>
            <w:r w:rsidRPr="00F238E0">
              <w:rPr>
                <w:sz w:val="20"/>
                <w:szCs w:val="20"/>
              </w:rPr>
              <w:t>100.0</w:t>
            </w:r>
          </w:p>
        </w:tc>
        <w:tc>
          <w:tcPr>
            <w:tcW w:w="977" w:type="dxa"/>
            <w:shd w:val="clear" w:color="auto" w:fill="BFBFBF" w:themeFill="background1" w:themeFillShade="BF"/>
          </w:tcPr>
          <w:p w14:paraId="10F0E288" w14:textId="77777777" w:rsidR="00F238E0" w:rsidRPr="00F238E0" w:rsidRDefault="00F238E0" w:rsidP="00F238E0">
            <w:pPr>
              <w:spacing w:after="0" w:line="240" w:lineRule="auto"/>
              <w:jc w:val="center"/>
              <w:rPr>
                <w:sz w:val="20"/>
                <w:szCs w:val="20"/>
              </w:rPr>
            </w:pPr>
            <w:r w:rsidRPr="00F238E0">
              <w:rPr>
                <w:sz w:val="20"/>
                <w:szCs w:val="20"/>
              </w:rPr>
              <w:t>100.0</w:t>
            </w:r>
          </w:p>
        </w:tc>
        <w:tc>
          <w:tcPr>
            <w:tcW w:w="977" w:type="dxa"/>
            <w:shd w:val="clear" w:color="auto" w:fill="BFBFBF" w:themeFill="background1" w:themeFillShade="BF"/>
          </w:tcPr>
          <w:p w14:paraId="042F351B" w14:textId="77777777" w:rsidR="00F238E0" w:rsidRPr="00F238E0" w:rsidRDefault="00F238E0" w:rsidP="00F238E0">
            <w:pPr>
              <w:spacing w:after="0" w:line="240" w:lineRule="auto"/>
              <w:jc w:val="center"/>
              <w:rPr>
                <w:sz w:val="20"/>
                <w:szCs w:val="20"/>
              </w:rPr>
            </w:pPr>
            <w:r w:rsidRPr="00F238E0">
              <w:rPr>
                <w:sz w:val="20"/>
                <w:szCs w:val="20"/>
              </w:rPr>
              <w:t>0.0</w:t>
            </w:r>
          </w:p>
        </w:tc>
        <w:tc>
          <w:tcPr>
            <w:tcW w:w="978" w:type="dxa"/>
            <w:shd w:val="clear" w:color="auto" w:fill="BFBFBF" w:themeFill="background1" w:themeFillShade="BF"/>
          </w:tcPr>
          <w:p w14:paraId="2214FB0B" w14:textId="77777777" w:rsidR="00F238E0" w:rsidRPr="00F238E0" w:rsidRDefault="00F238E0" w:rsidP="00F238E0">
            <w:pPr>
              <w:spacing w:after="0" w:line="240" w:lineRule="auto"/>
              <w:jc w:val="center"/>
              <w:rPr>
                <w:sz w:val="20"/>
                <w:szCs w:val="20"/>
              </w:rPr>
            </w:pPr>
            <w:r w:rsidRPr="00F238E0">
              <w:rPr>
                <w:sz w:val="20"/>
                <w:szCs w:val="20"/>
              </w:rPr>
              <w:t>87.4</w:t>
            </w:r>
          </w:p>
        </w:tc>
      </w:tr>
      <w:tr w:rsidR="00F238E0" w:rsidRPr="00F238E0" w14:paraId="68D63D37" w14:textId="77777777" w:rsidTr="008F3D3B">
        <w:tc>
          <w:tcPr>
            <w:tcW w:w="2718" w:type="dxa"/>
            <w:shd w:val="clear" w:color="auto" w:fill="auto"/>
          </w:tcPr>
          <w:p w14:paraId="15BDB6D9" w14:textId="77777777" w:rsidR="00F238E0" w:rsidRPr="00F238E0" w:rsidRDefault="00F238E0" w:rsidP="00F238E0">
            <w:pPr>
              <w:spacing w:after="0" w:line="240" w:lineRule="auto"/>
              <w:rPr>
                <w:rFonts w:eastAsia="Times New Roman" w:cs="Times New Roman"/>
                <w:sz w:val="20"/>
                <w:szCs w:val="20"/>
              </w:rPr>
            </w:pPr>
            <w:r w:rsidRPr="00F238E0">
              <w:rPr>
                <w:rFonts w:eastAsia="Times New Roman" w:cs="Times New Roman"/>
                <w:sz w:val="20"/>
                <w:szCs w:val="20"/>
              </w:rPr>
              <w:t>White</w:t>
            </w:r>
          </w:p>
        </w:tc>
        <w:tc>
          <w:tcPr>
            <w:tcW w:w="977" w:type="dxa"/>
            <w:shd w:val="clear" w:color="auto" w:fill="auto"/>
          </w:tcPr>
          <w:p w14:paraId="2A1C56D5" w14:textId="77777777" w:rsidR="00F238E0" w:rsidRPr="00F238E0" w:rsidRDefault="00F238E0" w:rsidP="00F238E0">
            <w:pPr>
              <w:spacing w:after="0" w:line="240" w:lineRule="auto"/>
              <w:jc w:val="center"/>
              <w:rPr>
                <w:sz w:val="20"/>
                <w:szCs w:val="20"/>
              </w:rPr>
            </w:pPr>
            <w:r w:rsidRPr="00F238E0">
              <w:rPr>
                <w:sz w:val="20"/>
                <w:szCs w:val="20"/>
              </w:rPr>
              <w:t>260</w:t>
            </w:r>
          </w:p>
        </w:tc>
        <w:tc>
          <w:tcPr>
            <w:tcW w:w="977" w:type="dxa"/>
            <w:shd w:val="clear" w:color="auto" w:fill="auto"/>
          </w:tcPr>
          <w:p w14:paraId="1C3C0578" w14:textId="77777777" w:rsidR="00F238E0" w:rsidRPr="00F238E0" w:rsidRDefault="00F238E0" w:rsidP="00F238E0">
            <w:pPr>
              <w:spacing w:after="0" w:line="240" w:lineRule="auto"/>
              <w:jc w:val="center"/>
              <w:rPr>
                <w:sz w:val="20"/>
                <w:szCs w:val="20"/>
              </w:rPr>
            </w:pPr>
            <w:r w:rsidRPr="00F238E0">
              <w:rPr>
                <w:sz w:val="20"/>
                <w:szCs w:val="20"/>
              </w:rPr>
              <w:t>93.8</w:t>
            </w:r>
          </w:p>
        </w:tc>
        <w:tc>
          <w:tcPr>
            <w:tcW w:w="977" w:type="dxa"/>
            <w:shd w:val="clear" w:color="auto" w:fill="auto"/>
          </w:tcPr>
          <w:p w14:paraId="45AA8923" w14:textId="77777777" w:rsidR="00F238E0" w:rsidRPr="00F238E0" w:rsidRDefault="00F238E0" w:rsidP="00F238E0">
            <w:pPr>
              <w:spacing w:after="0" w:line="240" w:lineRule="auto"/>
              <w:jc w:val="center"/>
              <w:rPr>
                <w:sz w:val="20"/>
                <w:szCs w:val="20"/>
              </w:rPr>
            </w:pPr>
            <w:r w:rsidRPr="00F238E0">
              <w:rPr>
                <w:sz w:val="20"/>
                <w:szCs w:val="20"/>
              </w:rPr>
              <w:t>96.2</w:t>
            </w:r>
          </w:p>
        </w:tc>
        <w:tc>
          <w:tcPr>
            <w:tcW w:w="977" w:type="dxa"/>
            <w:shd w:val="clear" w:color="auto" w:fill="auto"/>
          </w:tcPr>
          <w:p w14:paraId="3A5BD490" w14:textId="77777777" w:rsidR="00F238E0" w:rsidRPr="00F238E0" w:rsidRDefault="00F238E0" w:rsidP="00F238E0">
            <w:pPr>
              <w:spacing w:after="0" w:line="240" w:lineRule="auto"/>
              <w:jc w:val="center"/>
              <w:rPr>
                <w:sz w:val="20"/>
                <w:szCs w:val="20"/>
              </w:rPr>
            </w:pPr>
            <w:r w:rsidRPr="00F238E0">
              <w:rPr>
                <w:sz w:val="20"/>
                <w:szCs w:val="20"/>
              </w:rPr>
              <w:t>92.0</w:t>
            </w:r>
          </w:p>
        </w:tc>
        <w:tc>
          <w:tcPr>
            <w:tcW w:w="977" w:type="dxa"/>
            <w:shd w:val="clear" w:color="auto" w:fill="auto"/>
          </w:tcPr>
          <w:p w14:paraId="6FF671C6" w14:textId="77777777" w:rsidR="00F238E0" w:rsidRPr="00F238E0" w:rsidRDefault="00F238E0" w:rsidP="00F238E0">
            <w:pPr>
              <w:spacing w:after="0" w:line="240" w:lineRule="auto"/>
              <w:jc w:val="center"/>
              <w:rPr>
                <w:sz w:val="20"/>
                <w:szCs w:val="20"/>
              </w:rPr>
            </w:pPr>
            <w:r w:rsidRPr="00F238E0">
              <w:rPr>
                <w:sz w:val="20"/>
                <w:szCs w:val="20"/>
              </w:rPr>
              <w:t>94.2</w:t>
            </w:r>
          </w:p>
        </w:tc>
        <w:tc>
          <w:tcPr>
            <w:tcW w:w="977" w:type="dxa"/>
            <w:shd w:val="clear" w:color="auto" w:fill="auto"/>
          </w:tcPr>
          <w:p w14:paraId="5C77B47C" w14:textId="77777777" w:rsidR="00F238E0" w:rsidRPr="00F238E0" w:rsidRDefault="00F238E0" w:rsidP="00F238E0">
            <w:pPr>
              <w:spacing w:after="0" w:line="240" w:lineRule="auto"/>
              <w:jc w:val="center"/>
              <w:rPr>
                <w:sz w:val="20"/>
                <w:szCs w:val="20"/>
              </w:rPr>
            </w:pPr>
            <w:r w:rsidRPr="00F238E0">
              <w:rPr>
                <w:sz w:val="20"/>
                <w:szCs w:val="20"/>
              </w:rPr>
              <w:t>0.4</w:t>
            </w:r>
          </w:p>
        </w:tc>
        <w:tc>
          <w:tcPr>
            <w:tcW w:w="978" w:type="dxa"/>
            <w:shd w:val="clear" w:color="auto" w:fill="auto"/>
          </w:tcPr>
          <w:p w14:paraId="7753E71D" w14:textId="77777777" w:rsidR="00F238E0" w:rsidRPr="00F238E0" w:rsidRDefault="00F238E0" w:rsidP="00F238E0">
            <w:pPr>
              <w:spacing w:after="0" w:line="240" w:lineRule="auto"/>
              <w:jc w:val="center"/>
              <w:rPr>
                <w:sz w:val="20"/>
                <w:szCs w:val="20"/>
              </w:rPr>
            </w:pPr>
            <w:r w:rsidRPr="00F238E0">
              <w:rPr>
                <w:sz w:val="20"/>
                <w:szCs w:val="20"/>
              </w:rPr>
              <w:t>93.5</w:t>
            </w:r>
          </w:p>
        </w:tc>
      </w:tr>
      <w:tr w:rsidR="00F238E0" w:rsidRPr="00F238E0" w14:paraId="294E82C8" w14:textId="77777777" w:rsidTr="008F3D3B">
        <w:tc>
          <w:tcPr>
            <w:tcW w:w="2718" w:type="dxa"/>
            <w:shd w:val="clear" w:color="auto" w:fill="BFBFBF" w:themeFill="background1" w:themeFillShade="BF"/>
          </w:tcPr>
          <w:p w14:paraId="7DF76694" w14:textId="77777777" w:rsidR="00F238E0" w:rsidRPr="00F238E0" w:rsidRDefault="00F238E0" w:rsidP="00F238E0">
            <w:pPr>
              <w:spacing w:after="0" w:line="240" w:lineRule="auto"/>
              <w:rPr>
                <w:sz w:val="20"/>
                <w:szCs w:val="20"/>
              </w:rPr>
            </w:pPr>
            <w:r w:rsidRPr="00F238E0">
              <w:rPr>
                <w:sz w:val="20"/>
                <w:szCs w:val="20"/>
              </w:rPr>
              <w:t>High needs</w:t>
            </w:r>
          </w:p>
        </w:tc>
        <w:tc>
          <w:tcPr>
            <w:tcW w:w="977" w:type="dxa"/>
            <w:shd w:val="clear" w:color="auto" w:fill="BFBFBF" w:themeFill="background1" w:themeFillShade="BF"/>
          </w:tcPr>
          <w:p w14:paraId="172748C9" w14:textId="77777777" w:rsidR="00F238E0" w:rsidRPr="00F238E0" w:rsidRDefault="00F238E0" w:rsidP="00F238E0">
            <w:pPr>
              <w:spacing w:after="0" w:line="240" w:lineRule="auto"/>
              <w:jc w:val="center"/>
              <w:rPr>
                <w:sz w:val="20"/>
                <w:szCs w:val="20"/>
              </w:rPr>
            </w:pPr>
            <w:r w:rsidRPr="00F238E0">
              <w:rPr>
                <w:sz w:val="20"/>
                <w:szCs w:val="20"/>
              </w:rPr>
              <w:t>373</w:t>
            </w:r>
          </w:p>
        </w:tc>
        <w:tc>
          <w:tcPr>
            <w:tcW w:w="977" w:type="dxa"/>
            <w:shd w:val="clear" w:color="auto" w:fill="BFBFBF" w:themeFill="background1" w:themeFillShade="BF"/>
          </w:tcPr>
          <w:p w14:paraId="591FF4CD" w14:textId="77777777" w:rsidR="00F238E0" w:rsidRPr="00F238E0" w:rsidRDefault="00F238E0" w:rsidP="00F238E0">
            <w:pPr>
              <w:spacing w:after="0" w:line="240" w:lineRule="auto"/>
              <w:jc w:val="center"/>
              <w:rPr>
                <w:sz w:val="20"/>
                <w:szCs w:val="20"/>
              </w:rPr>
            </w:pPr>
            <w:r w:rsidRPr="00F238E0">
              <w:rPr>
                <w:sz w:val="20"/>
                <w:szCs w:val="20"/>
              </w:rPr>
              <w:t>92.4</w:t>
            </w:r>
          </w:p>
        </w:tc>
        <w:tc>
          <w:tcPr>
            <w:tcW w:w="977" w:type="dxa"/>
            <w:shd w:val="clear" w:color="auto" w:fill="BFBFBF" w:themeFill="background1" w:themeFillShade="BF"/>
          </w:tcPr>
          <w:p w14:paraId="39FF35A3" w14:textId="77777777" w:rsidR="00F238E0" w:rsidRPr="00F238E0" w:rsidRDefault="00F238E0" w:rsidP="00F238E0">
            <w:pPr>
              <w:spacing w:after="0" w:line="240" w:lineRule="auto"/>
              <w:jc w:val="center"/>
              <w:rPr>
                <w:sz w:val="20"/>
                <w:szCs w:val="20"/>
              </w:rPr>
            </w:pPr>
            <w:r w:rsidRPr="00F238E0">
              <w:rPr>
                <w:sz w:val="20"/>
                <w:szCs w:val="20"/>
              </w:rPr>
              <w:t>94.5</w:t>
            </w:r>
          </w:p>
        </w:tc>
        <w:tc>
          <w:tcPr>
            <w:tcW w:w="977" w:type="dxa"/>
            <w:shd w:val="clear" w:color="auto" w:fill="BFBFBF" w:themeFill="background1" w:themeFillShade="BF"/>
          </w:tcPr>
          <w:p w14:paraId="0EB98DE7" w14:textId="77777777" w:rsidR="00F238E0" w:rsidRPr="00F238E0" w:rsidRDefault="00F238E0" w:rsidP="00F238E0">
            <w:pPr>
              <w:spacing w:after="0" w:line="240" w:lineRule="auto"/>
              <w:jc w:val="center"/>
              <w:rPr>
                <w:sz w:val="20"/>
                <w:szCs w:val="20"/>
              </w:rPr>
            </w:pPr>
            <w:r w:rsidRPr="00F238E0">
              <w:rPr>
                <w:sz w:val="20"/>
                <w:szCs w:val="20"/>
              </w:rPr>
              <w:t>93.0</w:t>
            </w:r>
          </w:p>
        </w:tc>
        <w:tc>
          <w:tcPr>
            <w:tcW w:w="977" w:type="dxa"/>
            <w:shd w:val="clear" w:color="auto" w:fill="BFBFBF" w:themeFill="background1" w:themeFillShade="BF"/>
          </w:tcPr>
          <w:p w14:paraId="7F8588AB" w14:textId="77777777" w:rsidR="00F238E0" w:rsidRPr="00F238E0" w:rsidRDefault="00F238E0" w:rsidP="00F238E0">
            <w:pPr>
              <w:spacing w:after="0" w:line="240" w:lineRule="auto"/>
              <w:jc w:val="center"/>
              <w:rPr>
                <w:sz w:val="20"/>
                <w:szCs w:val="20"/>
              </w:rPr>
            </w:pPr>
            <w:r w:rsidRPr="00F238E0">
              <w:rPr>
                <w:sz w:val="20"/>
                <w:szCs w:val="20"/>
              </w:rPr>
              <w:t>92.5</w:t>
            </w:r>
          </w:p>
        </w:tc>
        <w:tc>
          <w:tcPr>
            <w:tcW w:w="977" w:type="dxa"/>
            <w:shd w:val="clear" w:color="auto" w:fill="BFBFBF" w:themeFill="background1" w:themeFillShade="BF"/>
          </w:tcPr>
          <w:p w14:paraId="40D8F957" w14:textId="77777777" w:rsidR="00F238E0" w:rsidRPr="00F238E0" w:rsidRDefault="00F238E0" w:rsidP="00F238E0">
            <w:pPr>
              <w:spacing w:after="0" w:line="240" w:lineRule="auto"/>
              <w:jc w:val="center"/>
              <w:rPr>
                <w:sz w:val="20"/>
                <w:szCs w:val="20"/>
              </w:rPr>
            </w:pPr>
            <w:r w:rsidRPr="00F238E0">
              <w:rPr>
                <w:sz w:val="20"/>
                <w:szCs w:val="20"/>
              </w:rPr>
              <w:t>0.1</w:t>
            </w:r>
          </w:p>
        </w:tc>
        <w:tc>
          <w:tcPr>
            <w:tcW w:w="978" w:type="dxa"/>
            <w:shd w:val="clear" w:color="auto" w:fill="BFBFBF" w:themeFill="background1" w:themeFillShade="BF"/>
          </w:tcPr>
          <w:p w14:paraId="5EE243C3" w14:textId="77777777" w:rsidR="00F238E0" w:rsidRPr="00F238E0" w:rsidRDefault="00F238E0" w:rsidP="00F238E0">
            <w:pPr>
              <w:spacing w:after="0" w:line="240" w:lineRule="auto"/>
              <w:jc w:val="center"/>
              <w:rPr>
                <w:sz w:val="20"/>
                <w:szCs w:val="20"/>
              </w:rPr>
            </w:pPr>
            <w:r w:rsidRPr="00F238E0">
              <w:rPr>
                <w:sz w:val="20"/>
                <w:szCs w:val="20"/>
              </w:rPr>
              <w:t>82.9</w:t>
            </w:r>
          </w:p>
        </w:tc>
      </w:tr>
      <w:tr w:rsidR="00F238E0" w:rsidRPr="00F238E0" w14:paraId="5E963ABB" w14:textId="77777777" w:rsidTr="008F3D3B">
        <w:tc>
          <w:tcPr>
            <w:tcW w:w="2718" w:type="dxa"/>
            <w:shd w:val="clear" w:color="auto" w:fill="auto"/>
          </w:tcPr>
          <w:p w14:paraId="43FBFE8F" w14:textId="77777777" w:rsidR="00F238E0" w:rsidRPr="00F238E0" w:rsidRDefault="00F238E0" w:rsidP="00F238E0">
            <w:pPr>
              <w:spacing w:after="0" w:line="240" w:lineRule="auto"/>
              <w:rPr>
                <w:sz w:val="20"/>
                <w:szCs w:val="20"/>
              </w:rPr>
            </w:pPr>
            <w:r w:rsidRPr="00F238E0">
              <w:rPr>
                <w:sz w:val="20"/>
                <w:szCs w:val="20"/>
              </w:rPr>
              <w:t>Economically Disadvantaged*</w:t>
            </w:r>
          </w:p>
        </w:tc>
        <w:tc>
          <w:tcPr>
            <w:tcW w:w="977" w:type="dxa"/>
            <w:shd w:val="clear" w:color="auto" w:fill="auto"/>
          </w:tcPr>
          <w:p w14:paraId="35618DDD" w14:textId="77777777" w:rsidR="00F238E0" w:rsidRPr="00F238E0" w:rsidRDefault="00F238E0" w:rsidP="00F238E0">
            <w:pPr>
              <w:spacing w:after="0" w:line="240" w:lineRule="auto"/>
              <w:jc w:val="center"/>
              <w:rPr>
                <w:sz w:val="20"/>
                <w:szCs w:val="20"/>
              </w:rPr>
            </w:pPr>
            <w:r w:rsidRPr="00F238E0">
              <w:rPr>
                <w:sz w:val="20"/>
                <w:szCs w:val="20"/>
              </w:rPr>
              <w:t>340</w:t>
            </w:r>
          </w:p>
        </w:tc>
        <w:tc>
          <w:tcPr>
            <w:tcW w:w="977" w:type="dxa"/>
            <w:shd w:val="clear" w:color="auto" w:fill="auto"/>
          </w:tcPr>
          <w:p w14:paraId="7A8C2FEC" w14:textId="77777777" w:rsidR="00F238E0" w:rsidRPr="00F238E0" w:rsidRDefault="00F238E0" w:rsidP="00F238E0">
            <w:pPr>
              <w:spacing w:after="0" w:line="240" w:lineRule="auto"/>
              <w:jc w:val="center"/>
              <w:rPr>
                <w:sz w:val="20"/>
                <w:szCs w:val="20"/>
              </w:rPr>
            </w:pPr>
            <w:r w:rsidRPr="00F238E0">
              <w:rPr>
                <w:sz w:val="20"/>
                <w:szCs w:val="20"/>
              </w:rPr>
              <w:t>92.2</w:t>
            </w:r>
          </w:p>
        </w:tc>
        <w:tc>
          <w:tcPr>
            <w:tcW w:w="977" w:type="dxa"/>
            <w:shd w:val="clear" w:color="auto" w:fill="auto"/>
          </w:tcPr>
          <w:p w14:paraId="6F176C5D" w14:textId="77777777" w:rsidR="00F238E0" w:rsidRPr="00F238E0" w:rsidRDefault="00F238E0" w:rsidP="00F238E0">
            <w:pPr>
              <w:spacing w:after="0" w:line="240" w:lineRule="auto"/>
              <w:jc w:val="center"/>
              <w:rPr>
                <w:sz w:val="20"/>
                <w:szCs w:val="20"/>
              </w:rPr>
            </w:pPr>
            <w:r w:rsidRPr="00F238E0">
              <w:rPr>
                <w:sz w:val="20"/>
                <w:szCs w:val="20"/>
              </w:rPr>
              <w:t>94.1</w:t>
            </w:r>
          </w:p>
        </w:tc>
        <w:tc>
          <w:tcPr>
            <w:tcW w:w="977" w:type="dxa"/>
            <w:shd w:val="clear" w:color="auto" w:fill="auto"/>
          </w:tcPr>
          <w:p w14:paraId="70A520E5" w14:textId="77777777" w:rsidR="00F238E0" w:rsidRPr="00F238E0" w:rsidRDefault="00F238E0" w:rsidP="00F238E0">
            <w:pPr>
              <w:spacing w:after="0" w:line="240" w:lineRule="auto"/>
              <w:jc w:val="center"/>
              <w:rPr>
                <w:sz w:val="20"/>
                <w:szCs w:val="20"/>
              </w:rPr>
            </w:pPr>
            <w:r w:rsidRPr="00F238E0">
              <w:rPr>
                <w:sz w:val="20"/>
                <w:szCs w:val="20"/>
              </w:rPr>
              <w:t>93.2</w:t>
            </w:r>
          </w:p>
        </w:tc>
        <w:tc>
          <w:tcPr>
            <w:tcW w:w="977" w:type="dxa"/>
            <w:shd w:val="clear" w:color="auto" w:fill="auto"/>
          </w:tcPr>
          <w:p w14:paraId="09EBEDCD" w14:textId="77777777" w:rsidR="00F238E0" w:rsidRPr="00F238E0" w:rsidRDefault="00F238E0" w:rsidP="00F238E0">
            <w:pPr>
              <w:spacing w:after="0" w:line="240" w:lineRule="auto"/>
              <w:jc w:val="center"/>
              <w:rPr>
                <w:sz w:val="20"/>
                <w:szCs w:val="20"/>
              </w:rPr>
            </w:pPr>
            <w:r w:rsidRPr="00F238E0">
              <w:rPr>
                <w:sz w:val="20"/>
                <w:szCs w:val="20"/>
              </w:rPr>
              <w:t>92.4</w:t>
            </w:r>
          </w:p>
        </w:tc>
        <w:tc>
          <w:tcPr>
            <w:tcW w:w="977" w:type="dxa"/>
            <w:shd w:val="clear" w:color="auto" w:fill="auto"/>
          </w:tcPr>
          <w:p w14:paraId="3B0E87A5" w14:textId="77777777" w:rsidR="00F238E0" w:rsidRPr="00F238E0" w:rsidRDefault="00F238E0" w:rsidP="00F238E0">
            <w:pPr>
              <w:spacing w:after="0" w:line="240" w:lineRule="auto"/>
              <w:jc w:val="center"/>
              <w:rPr>
                <w:sz w:val="20"/>
                <w:szCs w:val="20"/>
              </w:rPr>
            </w:pPr>
            <w:r w:rsidRPr="00F238E0">
              <w:rPr>
                <w:sz w:val="20"/>
                <w:szCs w:val="20"/>
              </w:rPr>
              <w:t>0.2</w:t>
            </w:r>
          </w:p>
        </w:tc>
        <w:tc>
          <w:tcPr>
            <w:tcW w:w="978" w:type="dxa"/>
            <w:shd w:val="clear" w:color="auto" w:fill="auto"/>
          </w:tcPr>
          <w:p w14:paraId="3776AB4B" w14:textId="77777777" w:rsidR="00F238E0" w:rsidRPr="00F238E0" w:rsidRDefault="00F238E0" w:rsidP="00F238E0">
            <w:pPr>
              <w:spacing w:after="0" w:line="240" w:lineRule="auto"/>
              <w:jc w:val="center"/>
              <w:rPr>
                <w:sz w:val="20"/>
                <w:szCs w:val="20"/>
              </w:rPr>
            </w:pPr>
            <w:r w:rsidRPr="00F238E0">
              <w:rPr>
                <w:sz w:val="20"/>
                <w:szCs w:val="20"/>
              </w:rPr>
              <w:t>82.1</w:t>
            </w:r>
          </w:p>
        </w:tc>
      </w:tr>
      <w:tr w:rsidR="00F238E0" w:rsidRPr="00F238E0" w14:paraId="4119A260" w14:textId="77777777" w:rsidTr="008F3D3B">
        <w:tc>
          <w:tcPr>
            <w:tcW w:w="2718" w:type="dxa"/>
            <w:shd w:val="clear" w:color="auto" w:fill="auto"/>
          </w:tcPr>
          <w:p w14:paraId="51A5AD75" w14:textId="77777777" w:rsidR="00F238E0" w:rsidRPr="00F238E0" w:rsidRDefault="00F238E0" w:rsidP="00F238E0">
            <w:pPr>
              <w:spacing w:after="0" w:line="240" w:lineRule="auto"/>
              <w:rPr>
                <w:sz w:val="20"/>
                <w:szCs w:val="20"/>
              </w:rPr>
            </w:pPr>
            <w:r w:rsidRPr="00F238E0">
              <w:rPr>
                <w:sz w:val="20"/>
                <w:szCs w:val="20"/>
              </w:rPr>
              <w:t>SWD</w:t>
            </w:r>
          </w:p>
        </w:tc>
        <w:tc>
          <w:tcPr>
            <w:tcW w:w="977" w:type="dxa"/>
            <w:shd w:val="clear" w:color="auto" w:fill="auto"/>
          </w:tcPr>
          <w:p w14:paraId="5BFC3233" w14:textId="77777777" w:rsidR="00F238E0" w:rsidRPr="00F238E0" w:rsidRDefault="00F238E0" w:rsidP="00F238E0">
            <w:pPr>
              <w:spacing w:after="0" w:line="240" w:lineRule="auto"/>
              <w:jc w:val="center"/>
              <w:rPr>
                <w:sz w:val="20"/>
                <w:szCs w:val="20"/>
              </w:rPr>
            </w:pPr>
            <w:r w:rsidRPr="00F238E0">
              <w:rPr>
                <w:sz w:val="20"/>
                <w:szCs w:val="20"/>
              </w:rPr>
              <w:t>115</w:t>
            </w:r>
          </w:p>
        </w:tc>
        <w:tc>
          <w:tcPr>
            <w:tcW w:w="977" w:type="dxa"/>
            <w:shd w:val="clear" w:color="auto" w:fill="auto"/>
          </w:tcPr>
          <w:p w14:paraId="751EC06A" w14:textId="77777777" w:rsidR="00F238E0" w:rsidRPr="00F238E0" w:rsidRDefault="00F238E0" w:rsidP="00F238E0">
            <w:pPr>
              <w:spacing w:after="0" w:line="240" w:lineRule="auto"/>
              <w:jc w:val="center"/>
              <w:rPr>
                <w:sz w:val="20"/>
                <w:szCs w:val="20"/>
              </w:rPr>
            </w:pPr>
            <w:r w:rsidRPr="00F238E0">
              <w:rPr>
                <w:sz w:val="20"/>
                <w:szCs w:val="20"/>
              </w:rPr>
              <w:t>88.5</w:t>
            </w:r>
          </w:p>
        </w:tc>
        <w:tc>
          <w:tcPr>
            <w:tcW w:w="977" w:type="dxa"/>
            <w:shd w:val="clear" w:color="auto" w:fill="auto"/>
          </w:tcPr>
          <w:p w14:paraId="37C8A64F" w14:textId="77777777" w:rsidR="00F238E0" w:rsidRPr="00F238E0" w:rsidRDefault="00F238E0" w:rsidP="00F238E0">
            <w:pPr>
              <w:spacing w:after="0" w:line="240" w:lineRule="auto"/>
              <w:jc w:val="center"/>
              <w:rPr>
                <w:sz w:val="20"/>
                <w:szCs w:val="20"/>
              </w:rPr>
            </w:pPr>
            <w:r w:rsidRPr="00F238E0">
              <w:rPr>
                <w:sz w:val="20"/>
                <w:szCs w:val="20"/>
              </w:rPr>
              <w:t>89.8</w:t>
            </w:r>
          </w:p>
        </w:tc>
        <w:tc>
          <w:tcPr>
            <w:tcW w:w="977" w:type="dxa"/>
            <w:shd w:val="clear" w:color="auto" w:fill="auto"/>
          </w:tcPr>
          <w:p w14:paraId="27A0EBA8" w14:textId="77777777" w:rsidR="00F238E0" w:rsidRPr="00F238E0" w:rsidRDefault="00F238E0" w:rsidP="00F238E0">
            <w:pPr>
              <w:spacing w:after="0" w:line="240" w:lineRule="auto"/>
              <w:jc w:val="center"/>
              <w:rPr>
                <w:sz w:val="20"/>
                <w:szCs w:val="20"/>
              </w:rPr>
            </w:pPr>
            <w:r w:rsidRPr="00F238E0">
              <w:rPr>
                <w:sz w:val="20"/>
                <w:szCs w:val="20"/>
              </w:rPr>
              <w:t>80.5</w:t>
            </w:r>
          </w:p>
        </w:tc>
        <w:tc>
          <w:tcPr>
            <w:tcW w:w="977" w:type="dxa"/>
            <w:shd w:val="clear" w:color="auto" w:fill="auto"/>
          </w:tcPr>
          <w:p w14:paraId="637D6665" w14:textId="77777777" w:rsidR="00F238E0" w:rsidRPr="00F238E0" w:rsidRDefault="00F238E0" w:rsidP="00F238E0">
            <w:pPr>
              <w:spacing w:after="0" w:line="240" w:lineRule="auto"/>
              <w:jc w:val="center"/>
              <w:rPr>
                <w:sz w:val="20"/>
                <w:szCs w:val="20"/>
              </w:rPr>
            </w:pPr>
            <w:r w:rsidRPr="00F238E0">
              <w:rPr>
                <w:sz w:val="20"/>
                <w:szCs w:val="20"/>
              </w:rPr>
              <w:t>82.6</w:t>
            </w:r>
          </w:p>
        </w:tc>
        <w:tc>
          <w:tcPr>
            <w:tcW w:w="977" w:type="dxa"/>
            <w:shd w:val="clear" w:color="auto" w:fill="auto"/>
          </w:tcPr>
          <w:p w14:paraId="5CCE0CC7" w14:textId="77777777" w:rsidR="00F238E0" w:rsidRPr="00F238E0" w:rsidRDefault="00F238E0" w:rsidP="00F238E0">
            <w:pPr>
              <w:spacing w:after="0" w:line="240" w:lineRule="auto"/>
              <w:jc w:val="center"/>
              <w:rPr>
                <w:sz w:val="20"/>
                <w:szCs w:val="20"/>
              </w:rPr>
            </w:pPr>
            <w:r w:rsidRPr="00F238E0">
              <w:rPr>
                <w:sz w:val="20"/>
                <w:szCs w:val="20"/>
              </w:rPr>
              <w:t>-5.9</w:t>
            </w:r>
          </w:p>
        </w:tc>
        <w:tc>
          <w:tcPr>
            <w:tcW w:w="978" w:type="dxa"/>
            <w:shd w:val="clear" w:color="auto" w:fill="auto"/>
          </w:tcPr>
          <w:p w14:paraId="67CD1132" w14:textId="77777777" w:rsidR="00F238E0" w:rsidRPr="00F238E0" w:rsidRDefault="00F238E0" w:rsidP="00F238E0">
            <w:pPr>
              <w:spacing w:after="0" w:line="240" w:lineRule="auto"/>
              <w:jc w:val="center"/>
              <w:rPr>
                <w:sz w:val="20"/>
                <w:szCs w:val="20"/>
              </w:rPr>
            </w:pPr>
            <w:r w:rsidRPr="00F238E0">
              <w:rPr>
                <w:sz w:val="20"/>
                <w:szCs w:val="20"/>
              </w:rPr>
              <w:t>76.5</w:t>
            </w:r>
          </w:p>
        </w:tc>
      </w:tr>
      <w:tr w:rsidR="00FC3D8B" w:rsidRPr="00F238E0" w14:paraId="3BE84E67" w14:textId="77777777" w:rsidTr="008F3D3B">
        <w:tc>
          <w:tcPr>
            <w:tcW w:w="2718" w:type="dxa"/>
            <w:shd w:val="clear" w:color="auto" w:fill="auto"/>
          </w:tcPr>
          <w:p w14:paraId="0FBE7133" w14:textId="2460F8D0" w:rsidR="00FC3D8B" w:rsidRPr="00F238E0" w:rsidRDefault="00FC3D8B" w:rsidP="00FC3D8B">
            <w:pPr>
              <w:spacing w:after="0" w:line="240" w:lineRule="auto"/>
              <w:rPr>
                <w:sz w:val="20"/>
                <w:szCs w:val="20"/>
              </w:rPr>
            </w:pPr>
            <w:r w:rsidRPr="00F238E0">
              <w:rPr>
                <w:sz w:val="20"/>
                <w:szCs w:val="20"/>
              </w:rPr>
              <w:t>EL</w:t>
            </w:r>
          </w:p>
        </w:tc>
        <w:tc>
          <w:tcPr>
            <w:tcW w:w="977" w:type="dxa"/>
            <w:shd w:val="clear" w:color="auto" w:fill="auto"/>
          </w:tcPr>
          <w:p w14:paraId="18096B3A" w14:textId="576B78FE" w:rsidR="00FC3D8B" w:rsidRPr="00F238E0" w:rsidRDefault="00FC3D8B" w:rsidP="00FC3D8B">
            <w:pPr>
              <w:spacing w:after="0" w:line="240" w:lineRule="auto"/>
              <w:jc w:val="center"/>
              <w:rPr>
                <w:sz w:val="20"/>
                <w:szCs w:val="20"/>
              </w:rPr>
            </w:pPr>
            <w:r w:rsidRPr="00F238E0">
              <w:rPr>
                <w:sz w:val="20"/>
                <w:szCs w:val="20"/>
              </w:rPr>
              <w:t>44</w:t>
            </w:r>
          </w:p>
        </w:tc>
        <w:tc>
          <w:tcPr>
            <w:tcW w:w="977" w:type="dxa"/>
            <w:shd w:val="clear" w:color="auto" w:fill="auto"/>
          </w:tcPr>
          <w:p w14:paraId="3C633E4D" w14:textId="510D9B96" w:rsidR="00FC3D8B" w:rsidRPr="00F238E0" w:rsidRDefault="00FC3D8B" w:rsidP="00FC3D8B">
            <w:pPr>
              <w:spacing w:after="0" w:line="240" w:lineRule="auto"/>
              <w:jc w:val="center"/>
              <w:rPr>
                <w:sz w:val="20"/>
                <w:szCs w:val="20"/>
              </w:rPr>
            </w:pPr>
            <w:r w:rsidRPr="00F238E0">
              <w:rPr>
                <w:sz w:val="20"/>
                <w:szCs w:val="20"/>
              </w:rPr>
              <w:t>95.2</w:t>
            </w:r>
          </w:p>
        </w:tc>
        <w:tc>
          <w:tcPr>
            <w:tcW w:w="977" w:type="dxa"/>
            <w:shd w:val="clear" w:color="auto" w:fill="auto"/>
          </w:tcPr>
          <w:p w14:paraId="4659EC95" w14:textId="1216B83D" w:rsidR="00FC3D8B" w:rsidRPr="00F238E0" w:rsidRDefault="00FC3D8B" w:rsidP="00FC3D8B">
            <w:pPr>
              <w:spacing w:after="0" w:line="240" w:lineRule="auto"/>
              <w:jc w:val="center"/>
              <w:rPr>
                <w:sz w:val="20"/>
                <w:szCs w:val="20"/>
              </w:rPr>
            </w:pPr>
            <w:r w:rsidRPr="00F238E0">
              <w:rPr>
                <w:sz w:val="20"/>
                <w:szCs w:val="20"/>
              </w:rPr>
              <w:t>93.8</w:t>
            </w:r>
          </w:p>
        </w:tc>
        <w:tc>
          <w:tcPr>
            <w:tcW w:w="977" w:type="dxa"/>
            <w:shd w:val="clear" w:color="auto" w:fill="auto"/>
          </w:tcPr>
          <w:p w14:paraId="02D5FD74" w14:textId="0CA6C179" w:rsidR="00FC3D8B" w:rsidRPr="00F238E0" w:rsidRDefault="00FC3D8B" w:rsidP="00FC3D8B">
            <w:pPr>
              <w:spacing w:after="0" w:line="240" w:lineRule="auto"/>
              <w:jc w:val="center"/>
              <w:rPr>
                <w:sz w:val="20"/>
                <w:szCs w:val="20"/>
              </w:rPr>
            </w:pPr>
            <w:r w:rsidRPr="00F238E0">
              <w:rPr>
                <w:sz w:val="20"/>
                <w:szCs w:val="20"/>
              </w:rPr>
              <w:t>96.0</w:t>
            </w:r>
          </w:p>
        </w:tc>
        <w:tc>
          <w:tcPr>
            <w:tcW w:w="977" w:type="dxa"/>
            <w:shd w:val="clear" w:color="auto" w:fill="auto"/>
          </w:tcPr>
          <w:p w14:paraId="6668FF24" w14:textId="7458F31B" w:rsidR="00FC3D8B" w:rsidRPr="00F238E0" w:rsidRDefault="00FC3D8B" w:rsidP="00FC3D8B">
            <w:pPr>
              <w:spacing w:after="0" w:line="240" w:lineRule="auto"/>
              <w:jc w:val="center"/>
              <w:rPr>
                <w:sz w:val="20"/>
                <w:szCs w:val="20"/>
              </w:rPr>
            </w:pPr>
            <w:r w:rsidRPr="00F238E0">
              <w:rPr>
                <w:sz w:val="20"/>
                <w:szCs w:val="20"/>
              </w:rPr>
              <w:t>90.9</w:t>
            </w:r>
          </w:p>
        </w:tc>
        <w:tc>
          <w:tcPr>
            <w:tcW w:w="977" w:type="dxa"/>
            <w:shd w:val="clear" w:color="auto" w:fill="auto"/>
          </w:tcPr>
          <w:p w14:paraId="6510E42A" w14:textId="13733CD6" w:rsidR="00FC3D8B" w:rsidRPr="00F238E0" w:rsidRDefault="00FC3D8B" w:rsidP="00FC3D8B">
            <w:pPr>
              <w:spacing w:after="0" w:line="240" w:lineRule="auto"/>
              <w:jc w:val="center"/>
              <w:rPr>
                <w:sz w:val="20"/>
                <w:szCs w:val="20"/>
              </w:rPr>
            </w:pPr>
            <w:r w:rsidRPr="00F238E0">
              <w:rPr>
                <w:sz w:val="20"/>
                <w:szCs w:val="20"/>
              </w:rPr>
              <w:t>-4.3</w:t>
            </w:r>
          </w:p>
        </w:tc>
        <w:tc>
          <w:tcPr>
            <w:tcW w:w="978" w:type="dxa"/>
            <w:shd w:val="clear" w:color="auto" w:fill="auto"/>
          </w:tcPr>
          <w:p w14:paraId="540E192A" w14:textId="46F1921E" w:rsidR="00FC3D8B" w:rsidRPr="00F238E0" w:rsidRDefault="00FC3D8B" w:rsidP="00FC3D8B">
            <w:pPr>
              <w:spacing w:after="0" w:line="240" w:lineRule="auto"/>
              <w:jc w:val="center"/>
              <w:rPr>
                <w:sz w:val="20"/>
                <w:szCs w:val="20"/>
              </w:rPr>
            </w:pPr>
            <w:r w:rsidRPr="00F238E0">
              <w:rPr>
                <w:sz w:val="20"/>
                <w:szCs w:val="20"/>
              </w:rPr>
              <w:t>70.9</w:t>
            </w:r>
          </w:p>
        </w:tc>
      </w:tr>
      <w:tr w:rsidR="00F238E0" w:rsidRPr="00F238E0" w14:paraId="37E8F887" w14:textId="77777777" w:rsidTr="008F3D3B">
        <w:tc>
          <w:tcPr>
            <w:tcW w:w="2718" w:type="dxa"/>
            <w:shd w:val="clear" w:color="auto" w:fill="BFBFBF" w:themeFill="background1" w:themeFillShade="BF"/>
          </w:tcPr>
          <w:p w14:paraId="0F771658" w14:textId="77777777" w:rsidR="00F238E0" w:rsidRPr="00F238E0" w:rsidRDefault="00F238E0" w:rsidP="00F238E0">
            <w:pPr>
              <w:spacing w:after="0" w:line="240" w:lineRule="auto"/>
              <w:rPr>
                <w:rFonts w:eastAsia="Times New Roman" w:cs="Times New Roman"/>
                <w:sz w:val="20"/>
                <w:szCs w:val="20"/>
              </w:rPr>
            </w:pPr>
            <w:r w:rsidRPr="00F238E0">
              <w:rPr>
                <w:sz w:val="20"/>
                <w:szCs w:val="20"/>
              </w:rPr>
              <w:t>All</w:t>
            </w:r>
          </w:p>
        </w:tc>
        <w:tc>
          <w:tcPr>
            <w:tcW w:w="977" w:type="dxa"/>
            <w:shd w:val="clear" w:color="auto" w:fill="BFBFBF" w:themeFill="background1" w:themeFillShade="BF"/>
          </w:tcPr>
          <w:p w14:paraId="66A0DCCC" w14:textId="77777777" w:rsidR="00F238E0" w:rsidRPr="00F238E0" w:rsidRDefault="00F238E0" w:rsidP="00F238E0">
            <w:pPr>
              <w:spacing w:after="0" w:line="240" w:lineRule="auto"/>
              <w:jc w:val="center"/>
              <w:rPr>
                <w:sz w:val="20"/>
                <w:szCs w:val="20"/>
              </w:rPr>
            </w:pPr>
            <w:r w:rsidRPr="00F238E0">
              <w:rPr>
                <w:sz w:val="20"/>
                <w:szCs w:val="20"/>
              </w:rPr>
              <w:t>486</w:t>
            </w:r>
          </w:p>
        </w:tc>
        <w:tc>
          <w:tcPr>
            <w:tcW w:w="977" w:type="dxa"/>
            <w:shd w:val="clear" w:color="auto" w:fill="BFBFBF" w:themeFill="background1" w:themeFillShade="BF"/>
          </w:tcPr>
          <w:p w14:paraId="44436C1B" w14:textId="77777777" w:rsidR="00F238E0" w:rsidRPr="00F238E0" w:rsidRDefault="00F238E0" w:rsidP="00F238E0">
            <w:pPr>
              <w:spacing w:after="0" w:line="240" w:lineRule="auto"/>
              <w:jc w:val="center"/>
              <w:rPr>
                <w:sz w:val="20"/>
                <w:szCs w:val="20"/>
              </w:rPr>
            </w:pPr>
            <w:r w:rsidRPr="00F238E0">
              <w:rPr>
                <w:sz w:val="20"/>
                <w:szCs w:val="20"/>
              </w:rPr>
              <w:t>93.8</w:t>
            </w:r>
          </w:p>
        </w:tc>
        <w:tc>
          <w:tcPr>
            <w:tcW w:w="977" w:type="dxa"/>
            <w:shd w:val="clear" w:color="auto" w:fill="BFBFBF" w:themeFill="background1" w:themeFillShade="BF"/>
          </w:tcPr>
          <w:p w14:paraId="69971429" w14:textId="77777777" w:rsidR="00F238E0" w:rsidRPr="00F238E0" w:rsidRDefault="00F238E0" w:rsidP="00F238E0">
            <w:pPr>
              <w:spacing w:after="0" w:line="240" w:lineRule="auto"/>
              <w:jc w:val="center"/>
              <w:rPr>
                <w:sz w:val="20"/>
                <w:szCs w:val="20"/>
              </w:rPr>
            </w:pPr>
            <w:r w:rsidRPr="00F238E0">
              <w:rPr>
                <w:sz w:val="20"/>
                <w:szCs w:val="20"/>
              </w:rPr>
              <w:t>95.5</w:t>
            </w:r>
          </w:p>
        </w:tc>
        <w:tc>
          <w:tcPr>
            <w:tcW w:w="977" w:type="dxa"/>
            <w:shd w:val="clear" w:color="auto" w:fill="BFBFBF" w:themeFill="background1" w:themeFillShade="BF"/>
          </w:tcPr>
          <w:p w14:paraId="63ED4641" w14:textId="77777777" w:rsidR="00F238E0" w:rsidRPr="00F238E0" w:rsidRDefault="00F238E0" w:rsidP="00F238E0">
            <w:pPr>
              <w:spacing w:after="0" w:line="240" w:lineRule="auto"/>
              <w:jc w:val="center"/>
              <w:rPr>
                <w:sz w:val="20"/>
                <w:szCs w:val="20"/>
              </w:rPr>
            </w:pPr>
            <w:r w:rsidRPr="00F238E0">
              <w:rPr>
                <w:sz w:val="20"/>
                <w:szCs w:val="20"/>
              </w:rPr>
              <w:t>94.1</w:t>
            </w:r>
          </w:p>
        </w:tc>
        <w:tc>
          <w:tcPr>
            <w:tcW w:w="977" w:type="dxa"/>
            <w:shd w:val="clear" w:color="auto" w:fill="BFBFBF" w:themeFill="background1" w:themeFillShade="BF"/>
          </w:tcPr>
          <w:p w14:paraId="20AD11E5" w14:textId="77777777" w:rsidR="00F238E0" w:rsidRPr="00F238E0" w:rsidRDefault="00F238E0" w:rsidP="00F238E0">
            <w:pPr>
              <w:spacing w:after="0" w:line="240" w:lineRule="auto"/>
              <w:jc w:val="center"/>
              <w:rPr>
                <w:sz w:val="20"/>
                <w:szCs w:val="20"/>
              </w:rPr>
            </w:pPr>
            <w:r w:rsidRPr="00F238E0">
              <w:rPr>
                <w:sz w:val="20"/>
                <w:szCs w:val="20"/>
              </w:rPr>
              <w:t>94.2</w:t>
            </w:r>
          </w:p>
        </w:tc>
        <w:tc>
          <w:tcPr>
            <w:tcW w:w="977" w:type="dxa"/>
            <w:shd w:val="clear" w:color="auto" w:fill="BFBFBF" w:themeFill="background1" w:themeFillShade="BF"/>
          </w:tcPr>
          <w:p w14:paraId="2A942F59" w14:textId="77777777" w:rsidR="00F238E0" w:rsidRPr="00F238E0" w:rsidRDefault="00F238E0" w:rsidP="00F238E0">
            <w:pPr>
              <w:spacing w:after="0" w:line="240" w:lineRule="auto"/>
              <w:jc w:val="center"/>
              <w:rPr>
                <w:sz w:val="20"/>
                <w:szCs w:val="20"/>
              </w:rPr>
            </w:pPr>
            <w:r w:rsidRPr="00F238E0">
              <w:rPr>
                <w:sz w:val="20"/>
                <w:szCs w:val="20"/>
              </w:rPr>
              <w:t>0.4</w:t>
            </w:r>
          </w:p>
        </w:tc>
        <w:tc>
          <w:tcPr>
            <w:tcW w:w="978" w:type="dxa"/>
            <w:shd w:val="clear" w:color="auto" w:fill="BFBFBF" w:themeFill="background1" w:themeFillShade="BF"/>
          </w:tcPr>
          <w:p w14:paraId="11E922CE" w14:textId="77777777" w:rsidR="00F238E0" w:rsidRPr="00F238E0" w:rsidRDefault="00F238E0" w:rsidP="00F238E0">
            <w:pPr>
              <w:spacing w:after="0" w:line="240" w:lineRule="auto"/>
              <w:jc w:val="center"/>
              <w:rPr>
                <w:sz w:val="20"/>
                <w:szCs w:val="20"/>
              </w:rPr>
            </w:pPr>
            <w:r w:rsidRPr="00F238E0">
              <w:rPr>
                <w:sz w:val="20"/>
                <w:szCs w:val="20"/>
              </w:rPr>
              <w:t>89.8</w:t>
            </w:r>
          </w:p>
        </w:tc>
      </w:tr>
      <w:tr w:rsidR="00F238E0" w:rsidRPr="00F238E0" w14:paraId="48B293DD" w14:textId="77777777" w:rsidTr="008F3D3B">
        <w:tc>
          <w:tcPr>
            <w:tcW w:w="9558" w:type="dxa"/>
            <w:gridSpan w:val="8"/>
            <w:tcBorders>
              <w:left w:val="nil"/>
              <w:bottom w:val="nil"/>
              <w:right w:val="nil"/>
            </w:tcBorders>
            <w:shd w:val="clear" w:color="auto" w:fill="auto"/>
          </w:tcPr>
          <w:p w14:paraId="7F9315A7" w14:textId="32CC3961" w:rsidR="00F238E0" w:rsidRPr="00F238E0" w:rsidRDefault="00F238E0" w:rsidP="00EE12FF">
            <w:pPr>
              <w:spacing w:before="60" w:after="0" w:line="240" w:lineRule="auto"/>
              <w:rPr>
                <w:sz w:val="18"/>
                <w:szCs w:val="18"/>
              </w:rPr>
            </w:pPr>
            <w:r w:rsidRPr="00F238E0">
              <w:rPr>
                <w:sz w:val="18"/>
                <w:szCs w:val="18"/>
              </w:rPr>
              <w:t xml:space="preserve">* </w:t>
            </w:r>
            <w:r w:rsidR="00711D13" w:rsidRPr="00F238E0">
              <w:rPr>
                <w:sz w:val="18"/>
                <w:szCs w:val="18"/>
              </w:rPr>
              <w:t>F</w:t>
            </w:r>
            <w:r w:rsidR="00711D13">
              <w:rPr>
                <w:sz w:val="18"/>
                <w:szCs w:val="18"/>
              </w:rPr>
              <w:t>ive</w:t>
            </w:r>
            <w:r w:rsidRPr="00F238E0">
              <w:rPr>
                <w:sz w:val="18"/>
                <w:szCs w:val="18"/>
              </w:rPr>
              <w:t xml:space="preserve">-year cohort graduation rate for students from </w:t>
            </w:r>
            <w:r w:rsidR="00FC3D8B" w:rsidRPr="00F238E0">
              <w:rPr>
                <w:sz w:val="18"/>
                <w:szCs w:val="18"/>
              </w:rPr>
              <w:t>low</w:t>
            </w:r>
            <w:r w:rsidR="00FC3D8B">
              <w:rPr>
                <w:sz w:val="18"/>
                <w:szCs w:val="18"/>
              </w:rPr>
              <w:t>-</w:t>
            </w:r>
            <w:r w:rsidRPr="00F238E0">
              <w:rPr>
                <w:sz w:val="18"/>
                <w:szCs w:val="18"/>
              </w:rPr>
              <w:t>income families used for 2014 rates.</w:t>
            </w:r>
          </w:p>
        </w:tc>
      </w:tr>
    </w:tbl>
    <w:p w14:paraId="05DF6A38" w14:textId="2935D090" w:rsidR="00F238E0" w:rsidRDefault="00F238E0" w:rsidP="00F238E0">
      <w:pPr>
        <w:spacing w:after="0" w:line="240" w:lineRule="auto"/>
      </w:pPr>
    </w:p>
    <w:p w14:paraId="108EE62D" w14:textId="4250DC8C" w:rsidR="00EE12FF" w:rsidRDefault="00EE12FF" w:rsidP="00F238E0">
      <w:pPr>
        <w:spacing w:after="0" w:line="240" w:lineRule="auto"/>
      </w:pPr>
    </w:p>
    <w:p w14:paraId="3329B383" w14:textId="6A9B8457" w:rsidR="00EE12FF" w:rsidRDefault="00EE12FF" w:rsidP="00F238E0">
      <w:pPr>
        <w:spacing w:after="0" w:line="240" w:lineRule="auto"/>
      </w:pPr>
    </w:p>
    <w:p w14:paraId="6B30F903" w14:textId="4F95F6B1" w:rsidR="00EE12FF" w:rsidRDefault="00EE12FF" w:rsidP="00F238E0">
      <w:pPr>
        <w:spacing w:after="0" w:line="240" w:lineRule="auto"/>
      </w:pPr>
    </w:p>
    <w:p w14:paraId="4725C2B6" w14:textId="7440644C" w:rsidR="00EE12FF" w:rsidRDefault="00EE12FF" w:rsidP="00F238E0">
      <w:pPr>
        <w:spacing w:after="0" w:line="240" w:lineRule="auto"/>
      </w:pPr>
    </w:p>
    <w:p w14:paraId="6554B184" w14:textId="77777777" w:rsidR="00AA5119" w:rsidRDefault="00AA5119" w:rsidP="00F238E0">
      <w:pPr>
        <w:spacing w:after="0" w:line="240" w:lineRule="auto"/>
      </w:pPr>
    </w:p>
    <w:p w14:paraId="2C6ADE0A" w14:textId="0E490ADD" w:rsidR="00EE12FF" w:rsidRDefault="00EE12FF" w:rsidP="00F238E0">
      <w:pPr>
        <w:spacing w:after="0" w:line="240" w:lineRule="auto"/>
      </w:pPr>
    </w:p>
    <w:p w14:paraId="2332884B" w14:textId="0EB9CCF3" w:rsidR="00EE12FF" w:rsidRDefault="00EE12FF" w:rsidP="00F238E0">
      <w:pPr>
        <w:spacing w:after="0" w:line="240" w:lineRule="auto"/>
      </w:pPr>
    </w:p>
    <w:p w14:paraId="08F844FF" w14:textId="12B01946" w:rsidR="00EE12FF" w:rsidRDefault="00EE12FF" w:rsidP="00F238E0">
      <w:pPr>
        <w:spacing w:after="0" w:line="240" w:lineRule="auto"/>
      </w:pPr>
    </w:p>
    <w:p w14:paraId="08C6465C" w14:textId="468E17E4" w:rsidR="00EE12FF" w:rsidRDefault="00EE12FF" w:rsidP="00F238E0">
      <w:pPr>
        <w:spacing w:after="0" w:line="240" w:lineRule="auto"/>
      </w:pPr>
    </w:p>
    <w:p w14:paraId="54376570" w14:textId="4C0D0AD3" w:rsidR="00EE12FF" w:rsidRDefault="00EE12FF" w:rsidP="00F238E0">
      <w:pPr>
        <w:spacing w:after="0" w:line="240" w:lineRule="auto"/>
      </w:pPr>
    </w:p>
    <w:p w14:paraId="2B651506" w14:textId="4DCE0314" w:rsidR="00EE12FF" w:rsidRDefault="00EE12FF" w:rsidP="00F238E0">
      <w:pPr>
        <w:spacing w:after="0" w:line="240" w:lineRule="auto"/>
      </w:pPr>
    </w:p>
    <w:p w14:paraId="7358E7EF" w14:textId="5FBB8B62" w:rsidR="00EE12FF" w:rsidRDefault="00EE12FF" w:rsidP="00F238E0">
      <w:pPr>
        <w:spacing w:after="0" w:line="240" w:lineRule="auto"/>
      </w:pPr>
    </w:p>
    <w:p w14:paraId="38DF2823" w14:textId="1DA63DBF" w:rsidR="00EE12FF" w:rsidRDefault="00EE12FF" w:rsidP="00F238E0">
      <w:pPr>
        <w:spacing w:after="0" w:line="240" w:lineRule="auto"/>
      </w:pPr>
    </w:p>
    <w:p w14:paraId="0D9B8F92" w14:textId="0F421A6E" w:rsidR="00EE12FF" w:rsidRDefault="00EE12FF" w:rsidP="00F238E0">
      <w:pPr>
        <w:spacing w:after="0" w:line="240" w:lineRule="auto"/>
      </w:pPr>
    </w:p>
    <w:p w14:paraId="75FCA7F4" w14:textId="0198703E" w:rsidR="00EE12FF" w:rsidRDefault="00EE12FF" w:rsidP="00F238E0">
      <w:pPr>
        <w:spacing w:after="0" w:line="240" w:lineRule="auto"/>
      </w:pPr>
    </w:p>
    <w:p w14:paraId="5016A5FB" w14:textId="3884F68E" w:rsidR="00EE12FF" w:rsidRDefault="00EE12FF" w:rsidP="00F238E0">
      <w:pPr>
        <w:spacing w:after="0" w:line="240" w:lineRule="auto"/>
      </w:pPr>
    </w:p>
    <w:p w14:paraId="5FF37C5A" w14:textId="77777777" w:rsidR="00EE12FF" w:rsidRDefault="00EE12FF" w:rsidP="00F238E0">
      <w:pPr>
        <w:spacing w:after="0" w:line="240" w:lineRule="auto"/>
      </w:pPr>
    </w:p>
    <w:p w14:paraId="77C04EA5" w14:textId="029F20BF" w:rsidR="00AA5119" w:rsidRPr="00F238E0" w:rsidRDefault="00AA5119" w:rsidP="00AA5119">
      <w:pPr>
        <w:spacing w:after="0" w:line="240" w:lineRule="auto"/>
        <w:jc w:val="center"/>
        <w:rPr>
          <w:b/>
          <w:sz w:val="20"/>
          <w:szCs w:val="20"/>
        </w:rPr>
      </w:pPr>
      <w:r w:rsidRPr="00F238E0">
        <w:rPr>
          <w:b/>
          <w:sz w:val="20"/>
          <w:szCs w:val="20"/>
        </w:rPr>
        <w:t>Table 1</w:t>
      </w:r>
      <w:r w:rsidR="008F3D3B">
        <w:rPr>
          <w:b/>
          <w:sz w:val="20"/>
          <w:szCs w:val="20"/>
        </w:rPr>
        <w:t>3</w:t>
      </w:r>
      <w:r w:rsidRPr="00F238E0">
        <w:rPr>
          <w:b/>
          <w:sz w:val="20"/>
          <w:szCs w:val="20"/>
        </w:rPr>
        <w:t xml:space="preserve">: </w:t>
      </w:r>
      <w:r w:rsidRPr="00F238E0">
        <w:rPr>
          <w:rFonts w:cs="Times New Roman"/>
          <w:b/>
          <w:sz w:val="20"/>
          <w:szCs w:val="20"/>
        </w:rPr>
        <w:t>Greater Lowell RVTSD</w:t>
      </w:r>
    </w:p>
    <w:p w14:paraId="6D4AD71B" w14:textId="0041E632" w:rsidR="00840258" w:rsidRDefault="00AA5119" w:rsidP="00AA5119">
      <w:pPr>
        <w:spacing w:after="0" w:line="240" w:lineRule="auto"/>
        <w:jc w:val="center"/>
      </w:pPr>
      <w:r w:rsidRPr="00F238E0">
        <w:rPr>
          <w:b/>
          <w:sz w:val="20"/>
          <w:szCs w:val="20"/>
        </w:rPr>
        <w:t>In-School Suspension Rates by S</w:t>
      </w:r>
      <w:r>
        <w:rPr>
          <w:b/>
          <w:sz w:val="20"/>
          <w:szCs w:val="20"/>
        </w:rPr>
        <w:t>tudent G</w:t>
      </w:r>
      <w:r w:rsidRPr="00F238E0">
        <w:rPr>
          <w:b/>
          <w:sz w:val="20"/>
          <w:szCs w:val="20"/>
        </w:rPr>
        <w:t>roup, 2015</w:t>
      </w:r>
      <w:r>
        <w:rPr>
          <w:b/>
          <w:sz w:val="20"/>
          <w:szCs w:val="20"/>
        </w:rPr>
        <w:t>–</w:t>
      </w:r>
      <w:r w:rsidRPr="00F238E0">
        <w:rPr>
          <w:b/>
          <w:sz w:val="20"/>
          <w:szCs w:val="20"/>
        </w:rPr>
        <w:t>2018</w:t>
      </w:r>
    </w:p>
    <w:tbl>
      <w:tblPr>
        <w:tblStyle w:val="TableGrid12"/>
        <w:tblW w:w="0" w:type="auto"/>
        <w:tblInd w:w="-5" w:type="dxa"/>
        <w:tblLook w:val="04A0" w:firstRow="1" w:lastRow="0" w:firstColumn="1" w:lastColumn="0" w:noHBand="0" w:noVBand="1"/>
        <w:tblCaption w:val="Table 13: Greater Lowell RVTSD"/>
        <w:tblDescription w:val="In-School Suspension Rates by Student Group, 2015–2018&#10;"/>
      </w:tblPr>
      <w:tblGrid>
        <w:gridCol w:w="3075"/>
        <w:gridCol w:w="991"/>
        <w:gridCol w:w="991"/>
        <w:gridCol w:w="991"/>
        <w:gridCol w:w="997"/>
        <w:gridCol w:w="1151"/>
      </w:tblGrid>
      <w:tr w:rsidR="0046750F" w:rsidRPr="00F238E0" w14:paraId="11D9CD4E" w14:textId="77777777" w:rsidTr="008F3D3B">
        <w:tc>
          <w:tcPr>
            <w:tcW w:w="3075" w:type="dxa"/>
            <w:shd w:val="clear" w:color="auto" w:fill="BFBFBF" w:themeFill="background1" w:themeFillShade="BF"/>
            <w:vAlign w:val="center"/>
          </w:tcPr>
          <w:p w14:paraId="13F35A70" w14:textId="77777777" w:rsidR="0046750F" w:rsidRPr="00F238E0" w:rsidRDefault="0046750F" w:rsidP="008F3D3B">
            <w:pPr>
              <w:spacing w:after="0" w:line="240" w:lineRule="auto"/>
              <w:rPr>
                <w:b/>
                <w:sz w:val="20"/>
                <w:szCs w:val="20"/>
              </w:rPr>
            </w:pPr>
            <w:r w:rsidRPr="00F238E0">
              <w:rPr>
                <w:b/>
                <w:sz w:val="20"/>
                <w:szCs w:val="20"/>
              </w:rPr>
              <w:t>Group</w:t>
            </w:r>
          </w:p>
        </w:tc>
        <w:tc>
          <w:tcPr>
            <w:tcW w:w="991" w:type="dxa"/>
            <w:shd w:val="clear" w:color="auto" w:fill="BFBFBF" w:themeFill="background1" w:themeFillShade="BF"/>
            <w:vAlign w:val="center"/>
          </w:tcPr>
          <w:p w14:paraId="79E133C8" w14:textId="77777777" w:rsidR="0046750F" w:rsidRPr="00F238E0" w:rsidRDefault="0046750F" w:rsidP="008F3D3B">
            <w:pPr>
              <w:spacing w:after="0" w:line="240" w:lineRule="auto"/>
              <w:jc w:val="center"/>
              <w:rPr>
                <w:b/>
                <w:sz w:val="20"/>
                <w:szCs w:val="20"/>
              </w:rPr>
            </w:pPr>
            <w:r w:rsidRPr="00F238E0">
              <w:rPr>
                <w:b/>
                <w:sz w:val="20"/>
                <w:szCs w:val="20"/>
              </w:rPr>
              <w:t>2015</w:t>
            </w:r>
          </w:p>
        </w:tc>
        <w:tc>
          <w:tcPr>
            <w:tcW w:w="991" w:type="dxa"/>
            <w:shd w:val="clear" w:color="auto" w:fill="BFBFBF" w:themeFill="background1" w:themeFillShade="BF"/>
            <w:vAlign w:val="center"/>
          </w:tcPr>
          <w:p w14:paraId="4F8C693B" w14:textId="77777777" w:rsidR="0046750F" w:rsidRPr="00F238E0" w:rsidRDefault="0046750F" w:rsidP="008F3D3B">
            <w:pPr>
              <w:spacing w:after="0" w:line="240" w:lineRule="auto"/>
              <w:jc w:val="center"/>
              <w:rPr>
                <w:b/>
                <w:sz w:val="20"/>
                <w:szCs w:val="20"/>
              </w:rPr>
            </w:pPr>
            <w:r w:rsidRPr="00F238E0">
              <w:rPr>
                <w:b/>
                <w:sz w:val="20"/>
                <w:szCs w:val="20"/>
              </w:rPr>
              <w:t>2016</w:t>
            </w:r>
          </w:p>
        </w:tc>
        <w:tc>
          <w:tcPr>
            <w:tcW w:w="991" w:type="dxa"/>
            <w:shd w:val="clear" w:color="auto" w:fill="BFBFBF" w:themeFill="background1" w:themeFillShade="BF"/>
            <w:vAlign w:val="center"/>
          </w:tcPr>
          <w:p w14:paraId="58ADD3B9" w14:textId="77777777" w:rsidR="0046750F" w:rsidRPr="00F238E0" w:rsidRDefault="0046750F" w:rsidP="008F3D3B">
            <w:pPr>
              <w:spacing w:after="0" w:line="240" w:lineRule="auto"/>
              <w:jc w:val="center"/>
              <w:rPr>
                <w:b/>
                <w:sz w:val="20"/>
                <w:szCs w:val="20"/>
              </w:rPr>
            </w:pPr>
            <w:r w:rsidRPr="00F238E0">
              <w:rPr>
                <w:b/>
                <w:sz w:val="20"/>
                <w:szCs w:val="20"/>
              </w:rPr>
              <w:t>2017</w:t>
            </w:r>
          </w:p>
        </w:tc>
        <w:tc>
          <w:tcPr>
            <w:tcW w:w="997" w:type="dxa"/>
            <w:shd w:val="clear" w:color="auto" w:fill="BFBFBF" w:themeFill="background1" w:themeFillShade="BF"/>
            <w:vAlign w:val="center"/>
          </w:tcPr>
          <w:p w14:paraId="1FA05180" w14:textId="77777777" w:rsidR="0046750F" w:rsidRPr="00F238E0" w:rsidRDefault="0046750F" w:rsidP="008F3D3B">
            <w:pPr>
              <w:spacing w:after="0" w:line="240" w:lineRule="auto"/>
              <w:jc w:val="center"/>
              <w:rPr>
                <w:b/>
                <w:sz w:val="20"/>
                <w:szCs w:val="20"/>
              </w:rPr>
            </w:pPr>
            <w:r w:rsidRPr="00F238E0">
              <w:rPr>
                <w:b/>
                <w:sz w:val="20"/>
                <w:szCs w:val="20"/>
              </w:rPr>
              <w:t>2018</w:t>
            </w:r>
          </w:p>
        </w:tc>
        <w:tc>
          <w:tcPr>
            <w:tcW w:w="1151" w:type="dxa"/>
            <w:shd w:val="clear" w:color="auto" w:fill="BFBFBF" w:themeFill="background1" w:themeFillShade="BF"/>
            <w:vAlign w:val="center"/>
          </w:tcPr>
          <w:p w14:paraId="6463678D" w14:textId="77777777" w:rsidR="0046750F" w:rsidRPr="00F238E0" w:rsidRDefault="0046750F" w:rsidP="008F3D3B">
            <w:pPr>
              <w:spacing w:after="0" w:line="240" w:lineRule="auto"/>
              <w:jc w:val="center"/>
              <w:rPr>
                <w:b/>
                <w:sz w:val="20"/>
                <w:szCs w:val="20"/>
              </w:rPr>
            </w:pPr>
            <w:r w:rsidRPr="00F238E0">
              <w:rPr>
                <w:b/>
                <w:sz w:val="20"/>
                <w:szCs w:val="20"/>
              </w:rPr>
              <w:t>4-yr Change</w:t>
            </w:r>
          </w:p>
        </w:tc>
      </w:tr>
      <w:tr w:rsidR="0046750F" w:rsidRPr="00F238E0" w14:paraId="69F64A4B" w14:textId="77777777" w:rsidTr="008F3D3B">
        <w:tc>
          <w:tcPr>
            <w:tcW w:w="3075" w:type="dxa"/>
            <w:shd w:val="clear" w:color="auto" w:fill="auto"/>
          </w:tcPr>
          <w:p w14:paraId="6BA5D8FD" w14:textId="12FC1DD0" w:rsidR="0046750F" w:rsidRPr="00F238E0" w:rsidRDefault="0046750F" w:rsidP="00F238E0">
            <w:pPr>
              <w:spacing w:after="0" w:line="240" w:lineRule="auto"/>
              <w:rPr>
                <w:rFonts w:eastAsia="Times New Roman" w:cs="Times New Roman"/>
                <w:sz w:val="20"/>
                <w:szCs w:val="20"/>
              </w:rPr>
            </w:pPr>
            <w:r w:rsidRPr="00F238E0">
              <w:rPr>
                <w:rFonts w:eastAsia="Times New Roman" w:cs="Times New Roman"/>
                <w:sz w:val="20"/>
                <w:szCs w:val="20"/>
              </w:rPr>
              <w:t>African American/Black</w:t>
            </w:r>
            <w:r>
              <w:rPr>
                <w:rFonts w:eastAsia="Times New Roman" w:cs="Times New Roman"/>
                <w:sz w:val="20"/>
                <w:szCs w:val="20"/>
              </w:rPr>
              <w:t xml:space="preserve"> (District)</w:t>
            </w:r>
          </w:p>
        </w:tc>
        <w:tc>
          <w:tcPr>
            <w:tcW w:w="991" w:type="dxa"/>
            <w:shd w:val="clear" w:color="auto" w:fill="auto"/>
            <w:vAlign w:val="center"/>
          </w:tcPr>
          <w:p w14:paraId="54824FD4" w14:textId="77777777" w:rsidR="0046750F" w:rsidRPr="00F238E0" w:rsidRDefault="0046750F" w:rsidP="008F3D3B">
            <w:pPr>
              <w:spacing w:after="0" w:line="240" w:lineRule="auto"/>
              <w:jc w:val="center"/>
              <w:rPr>
                <w:sz w:val="20"/>
                <w:szCs w:val="20"/>
              </w:rPr>
            </w:pPr>
            <w:r w:rsidRPr="00F238E0">
              <w:rPr>
                <w:sz w:val="20"/>
                <w:szCs w:val="20"/>
              </w:rPr>
              <w:t>--</w:t>
            </w:r>
          </w:p>
        </w:tc>
        <w:tc>
          <w:tcPr>
            <w:tcW w:w="991" w:type="dxa"/>
            <w:shd w:val="clear" w:color="auto" w:fill="auto"/>
            <w:vAlign w:val="center"/>
          </w:tcPr>
          <w:p w14:paraId="263D63D7" w14:textId="77777777" w:rsidR="0046750F" w:rsidRPr="00F238E0" w:rsidRDefault="0046750F" w:rsidP="008F3D3B">
            <w:pPr>
              <w:spacing w:after="0" w:line="240" w:lineRule="auto"/>
              <w:jc w:val="center"/>
              <w:rPr>
                <w:sz w:val="20"/>
                <w:szCs w:val="20"/>
              </w:rPr>
            </w:pPr>
            <w:r w:rsidRPr="00F238E0">
              <w:rPr>
                <w:sz w:val="20"/>
                <w:szCs w:val="20"/>
              </w:rPr>
              <w:t>19.1</w:t>
            </w:r>
          </w:p>
        </w:tc>
        <w:tc>
          <w:tcPr>
            <w:tcW w:w="991" w:type="dxa"/>
            <w:shd w:val="clear" w:color="auto" w:fill="auto"/>
            <w:vAlign w:val="center"/>
          </w:tcPr>
          <w:p w14:paraId="1C2BF132" w14:textId="77777777" w:rsidR="0046750F" w:rsidRPr="00F238E0" w:rsidRDefault="0046750F" w:rsidP="008F3D3B">
            <w:pPr>
              <w:spacing w:after="0" w:line="240" w:lineRule="auto"/>
              <w:jc w:val="center"/>
              <w:rPr>
                <w:sz w:val="20"/>
                <w:szCs w:val="20"/>
              </w:rPr>
            </w:pPr>
            <w:r w:rsidRPr="00F238E0">
              <w:rPr>
                <w:sz w:val="20"/>
                <w:szCs w:val="20"/>
              </w:rPr>
              <w:t>15.8</w:t>
            </w:r>
          </w:p>
        </w:tc>
        <w:tc>
          <w:tcPr>
            <w:tcW w:w="997" w:type="dxa"/>
            <w:shd w:val="clear" w:color="auto" w:fill="auto"/>
            <w:vAlign w:val="center"/>
          </w:tcPr>
          <w:p w14:paraId="5CD0C695" w14:textId="77777777" w:rsidR="0046750F" w:rsidRPr="00F238E0" w:rsidRDefault="0046750F" w:rsidP="008F3D3B">
            <w:pPr>
              <w:spacing w:after="0" w:line="240" w:lineRule="auto"/>
              <w:jc w:val="center"/>
              <w:rPr>
                <w:sz w:val="20"/>
                <w:szCs w:val="20"/>
              </w:rPr>
            </w:pPr>
            <w:r w:rsidRPr="00F238E0">
              <w:rPr>
                <w:sz w:val="20"/>
                <w:szCs w:val="20"/>
              </w:rPr>
              <w:t>5.8</w:t>
            </w:r>
          </w:p>
        </w:tc>
        <w:tc>
          <w:tcPr>
            <w:tcW w:w="1151" w:type="dxa"/>
            <w:shd w:val="clear" w:color="auto" w:fill="auto"/>
            <w:vAlign w:val="center"/>
          </w:tcPr>
          <w:p w14:paraId="505F1D8A" w14:textId="77777777" w:rsidR="0046750F" w:rsidRPr="00F238E0" w:rsidRDefault="0046750F" w:rsidP="008F3D3B">
            <w:pPr>
              <w:spacing w:after="0" w:line="240" w:lineRule="auto"/>
              <w:jc w:val="center"/>
              <w:rPr>
                <w:sz w:val="20"/>
                <w:szCs w:val="20"/>
              </w:rPr>
            </w:pPr>
            <w:r w:rsidRPr="00F238E0">
              <w:rPr>
                <w:sz w:val="20"/>
                <w:szCs w:val="20"/>
              </w:rPr>
              <w:t>--</w:t>
            </w:r>
          </w:p>
        </w:tc>
      </w:tr>
      <w:tr w:rsidR="0046750F" w:rsidRPr="00F238E0" w14:paraId="1B43DB5F" w14:textId="77777777" w:rsidTr="008F3D3B">
        <w:tc>
          <w:tcPr>
            <w:tcW w:w="3075" w:type="dxa"/>
            <w:shd w:val="clear" w:color="auto" w:fill="BFBFBF" w:themeFill="background1" w:themeFillShade="BF"/>
          </w:tcPr>
          <w:p w14:paraId="363485F4" w14:textId="04320D9C" w:rsidR="0046750F" w:rsidRPr="00F238E0" w:rsidRDefault="0046750F" w:rsidP="00F238E0">
            <w:pPr>
              <w:spacing w:after="0" w:line="240" w:lineRule="auto"/>
              <w:rPr>
                <w:rFonts w:eastAsia="Times New Roman" w:cs="Times New Roman"/>
                <w:sz w:val="20"/>
                <w:szCs w:val="20"/>
              </w:rPr>
            </w:pPr>
            <w:r w:rsidRPr="00F238E0">
              <w:rPr>
                <w:rFonts w:eastAsia="Times New Roman" w:cs="Times New Roman"/>
                <w:sz w:val="20"/>
                <w:szCs w:val="20"/>
              </w:rPr>
              <w:t>African American/Black</w:t>
            </w:r>
            <w:r>
              <w:rPr>
                <w:rFonts w:eastAsia="Times New Roman" w:cs="Times New Roman"/>
                <w:sz w:val="20"/>
                <w:szCs w:val="20"/>
              </w:rPr>
              <w:t xml:space="preserve"> (State)</w:t>
            </w:r>
          </w:p>
        </w:tc>
        <w:tc>
          <w:tcPr>
            <w:tcW w:w="991" w:type="dxa"/>
            <w:shd w:val="clear" w:color="auto" w:fill="BFBFBF" w:themeFill="background1" w:themeFillShade="BF"/>
            <w:vAlign w:val="center"/>
          </w:tcPr>
          <w:p w14:paraId="1803B0EB" w14:textId="4FAE0925" w:rsidR="0046750F" w:rsidRPr="00F238E0" w:rsidRDefault="0046750F" w:rsidP="008F3D3B">
            <w:pPr>
              <w:spacing w:after="0" w:line="240" w:lineRule="auto"/>
              <w:jc w:val="center"/>
              <w:rPr>
                <w:sz w:val="20"/>
                <w:szCs w:val="20"/>
              </w:rPr>
            </w:pPr>
            <w:r>
              <w:rPr>
                <w:sz w:val="20"/>
                <w:szCs w:val="20"/>
              </w:rPr>
              <w:t>5.7</w:t>
            </w:r>
          </w:p>
        </w:tc>
        <w:tc>
          <w:tcPr>
            <w:tcW w:w="991" w:type="dxa"/>
            <w:shd w:val="clear" w:color="auto" w:fill="BFBFBF" w:themeFill="background1" w:themeFillShade="BF"/>
            <w:vAlign w:val="center"/>
          </w:tcPr>
          <w:p w14:paraId="60A6E197" w14:textId="415196F0" w:rsidR="0046750F" w:rsidRPr="00F238E0" w:rsidRDefault="0046750F" w:rsidP="008F3D3B">
            <w:pPr>
              <w:spacing w:after="0" w:line="240" w:lineRule="auto"/>
              <w:jc w:val="center"/>
              <w:rPr>
                <w:sz w:val="20"/>
                <w:szCs w:val="20"/>
              </w:rPr>
            </w:pPr>
            <w:r>
              <w:rPr>
                <w:sz w:val="20"/>
                <w:szCs w:val="20"/>
              </w:rPr>
              <w:t>6.3</w:t>
            </w:r>
          </w:p>
        </w:tc>
        <w:tc>
          <w:tcPr>
            <w:tcW w:w="991" w:type="dxa"/>
            <w:shd w:val="clear" w:color="auto" w:fill="BFBFBF" w:themeFill="background1" w:themeFillShade="BF"/>
            <w:vAlign w:val="center"/>
          </w:tcPr>
          <w:p w14:paraId="7D293CDC" w14:textId="2D5784FB" w:rsidR="0046750F" w:rsidRPr="00F238E0" w:rsidRDefault="0046750F" w:rsidP="008F3D3B">
            <w:pPr>
              <w:spacing w:after="0" w:line="240" w:lineRule="auto"/>
              <w:jc w:val="center"/>
              <w:rPr>
                <w:sz w:val="20"/>
                <w:szCs w:val="20"/>
              </w:rPr>
            </w:pPr>
            <w:r>
              <w:rPr>
                <w:sz w:val="20"/>
                <w:szCs w:val="20"/>
              </w:rPr>
              <w:t>5.8</w:t>
            </w:r>
          </w:p>
        </w:tc>
        <w:tc>
          <w:tcPr>
            <w:tcW w:w="997" w:type="dxa"/>
            <w:shd w:val="clear" w:color="auto" w:fill="BFBFBF" w:themeFill="background1" w:themeFillShade="BF"/>
            <w:vAlign w:val="center"/>
          </w:tcPr>
          <w:p w14:paraId="3210D06A" w14:textId="7E92CD33" w:rsidR="0046750F" w:rsidRPr="00F238E0" w:rsidRDefault="0046750F" w:rsidP="008F3D3B">
            <w:pPr>
              <w:spacing w:after="0" w:line="240" w:lineRule="auto"/>
              <w:jc w:val="center"/>
              <w:rPr>
                <w:sz w:val="20"/>
                <w:szCs w:val="20"/>
              </w:rPr>
            </w:pPr>
            <w:r>
              <w:rPr>
                <w:sz w:val="20"/>
                <w:szCs w:val="20"/>
              </w:rPr>
              <w:t>6.3</w:t>
            </w:r>
          </w:p>
        </w:tc>
        <w:tc>
          <w:tcPr>
            <w:tcW w:w="1151" w:type="dxa"/>
            <w:shd w:val="clear" w:color="auto" w:fill="BFBFBF" w:themeFill="background1" w:themeFillShade="BF"/>
            <w:vAlign w:val="center"/>
          </w:tcPr>
          <w:p w14:paraId="4A183C29" w14:textId="77777777" w:rsidR="0046750F" w:rsidRPr="00F238E0" w:rsidRDefault="0046750F" w:rsidP="008F3D3B">
            <w:pPr>
              <w:spacing w:after="0" w:line="240" w:lineRule="auto"/>
              <w:jc w:val="center"/>
              <w:rPr>
                <w:sz w:val="20"/>
                <w:szCs w:val="20"/>
              </w:rPr>
            </w:pPr>
          </w:p>
        </w:tc>
      </w:tr>
      <w:tr w:rsidR="0046750F" w:rsidRPr="00F238E0" w14:paraId="4BC7D288" w14:textId="77777777" w:rsidTr="008F3D3B">
        <w:tc>
          <w:tcPr>
            <w:tcW w:w="3075" w:type="dxa"/>
            <w:shd w:val="clear" w:color="auto" w:fill="auto"/>
          </w:tcPr>
          <w:p w14:paraId="288D1BDB" w14:textId="6DB396B0" w:rsidR="0046750F" w:rsidRPr="00F238E0" w:rsidRDefault="0046750F" w:rsidP="00F238E0">
            <w:pPr>
              <w:spacing w:after="0" w:line="240" w:lineRule="auto"/>
              <w:rPr>
                <w:rFonts w:eastAsia="Times New Roman" w:cs="Times New Roman"/>
                <w:sz w:val="20"/>
                <w:szCs w:val="20"/>
              </w:rPr>
            </w:pPr>
            <w:r w:rsidRPr="00F238E0">
              <w:rPr>
                <w:rFonts w:eastAsia="Times New Roman" w:cs="Times New Roman"/>
                <w:sz w:val="20"/>
                <w:szCs w:val="20"/>
              </w:rPr>
              <w:t>Asian</w:t>
            </w:r>
            <w:r>
              <w:rPr>
                <w:rFonts w:eastAsia="Times New Roman" w:cs="Times New Roman"/>
                <w:sz w:val="20"/>
                <w:szCs w:val="20"/>
              </w:rPr>
              <w:t xml:space="preserve"> (District)</w:t>
            </w:r>
          </w:p>
        </w:tc>
        <w:tc>
          <w:tcPr>
            <w:tcW w:w="991" w:type="dxa"/>
            <w:shd w:val="clear" w:color="auto" w:fill="auto"/>
            <w:vAlign w:val="center"/>
          </w:tcPr>
          <w:p w14:paraId="487256A8" w14:textId="77777777" w:rsidR="0046750F" w:rsidRPr="00F238E0" w:rsidRDefault="0046750F" w:rsidP="008F3D3B">
            <w:pPr>
              <w:spacing w:after="0" w:line="240" w:lineRule="auto"/>
              <w:jc w:val="center"/>
              <w:rPr>
                <w:sz w:val="20"/>
                <w:szCs w:val="20"/>
              </w:rPr>
            </w:pPr>
            <w:r w:rsidRPr="00F238E0">
              <w:rPr>
                <w:sz w:val="20"/>
                <w:szCs w:val="20"/>
              </w:rPr>
              <w:t>3.9</w:t>
            </w:r>
          </w:p>
        </w:tc>
        <w:tc>
          <w:tcPr>
            <w:tcW w:w="991" w:type="dxa"/>
            <w:shd w:val="clear" w:color="auto" w:fill="auto"/>
            <w:vAlign w:val="center"/>
          </w:tcPr>
          <w:p w14:paraId="65734A6A" w14:textId="77777777" w:rsidR="0046750F" w:rsidRPr="00F238E0" w:rsidRDefault="0046750F" w:rsidP="008F3D3B">
            <w:pPr>
              <w:spacing w:after="0" w:line="240" w:lineRule="auto"/>
              <w:jc w:val="center"/>
              <w:rPr>
                <w:sz w:val="20"/>
                <w:szCs w:val="20"/>
              </w:rPr>
            </w:pPr>
            <w:r w:rsidRPr="00F238E0">
              <w:rPr>
                <w:sz w:val="20"/>
                <w:szCs w:val="20"/>
              </w:rPr>
              <w:t>5.4</w:t>
            </w:r>
          </w:p>
        </w:tc>
        <w:tc>
          <w:tcPr>
            <w:tcW w:w="991" w:type="dxa"/>
            <w:shd w:val="clear" w:color="auto" w:fill="auto"/>
            <w:vAlign w:val="center"/>
          </w:tcPr>
          <w:p w14:paraId="12FAA71E" w14:textId="77777777" w:rsidR="0046750F" w:rsidRPr="00F238E0" w:rsidRDefault="0046750F" w:rsidP="008F3D3B">
            <w:pPr>
              <w:spacing w:after="0" w:line="240" w:lineRule="auto"/>
              <w:jc w:val="center"/>
              <w:rPr>
                <w:sz w:val="20"/>
                <w:szCs w:val="20"/>
              </w:rPr>
            </w:pPr>
            <w:r w:rsidRPr="00F238E0">
              <w:rPr>
                <w:sz w:val="20"/>
                <w:szCs w:val="20"/>
              </w:rPr>
              <w:t>4.4</w:t>
            </w:r>
          </w:p>
        </w:tc>
        <w:tc>
          <w:tcPr>
            <w:tcW w:w="997" w:type="dxa"/>
            <w:shd w:val="clear" w:color="auto" w:fill="auto"/>
            <w:vAlign w:val="center"/>
          </w:tcPr>
          <w:p w14:paraId="34E9DEE0" w14:textId="77777777" w:rsidR="0046750F" w:rsidRPr="00F238E0" w:rsidRDefault="0046750F" w:rsidP="008F3D3B">
            <w:pPr>
              <w:spacing w:after="0" w:line="240" w:lineRule="auto"/>
              <w:jc w:val="center"/>
              <w:rPr>
                <w:sz w:val="20"/>
                <w:szCs w:val="20"/>
              </w:rPr>
            </w:pPr>
            <w:r w:rsidRPr="00F238E0">
              <w:rPr>
                <w:sz w:val="20"/>
                <w:szCs w:val="20"/>
              </w:rPr>
              <w:t>3.8</w:t>
            </w:r>
          </w:p>
        </w:tc>
        <w:tc>
          <w:tcPr>
            <w:tcW w:w="1151" w:type="dxa"/>
            <w:shd w:val="clear" w:color="auto" w:fill="auto"/>
            <w:vAlign w:val="center"/>
          </w:tcPr>
          <w:p w14:paraId="0B17FAF7" w14:textId="77777777" w:rsidR="0046750F" w:rsidRPr="00F238E0" w:rsidRDefault="0046750F" w:rsidP="008F3D3B">
            <w:pPr>
              <w:spacing w:after="0" w:line="240" w:lineRule="auto"/>
              <w:jc w:val="center"/>
              <w:rPr>
                <w:sz w:val="20"/>
                <w:szCs w:val="20"/>
              </w:rPr>
            </w:pPr>
            <w:r w:rsidRPr="00F238E0">
              <w:rPr>
                <w:sz w:val="20"/>
                <w:szCs w:val="20"/>
              </w:rPr>
              <w:t>-0.1</w:t>
            </w:r>
          </w:p>
        </w:tc>
      </w:tr>
      <w:tr w:rsidR="0046750F" w:rsidRPr="00F238E0" w14:paraId="697394F9" w14:textId="77777777" w:rsidTr="008F3D3B">
        <w:tc>
          <w:tcPr>
            <w:tcW w:w="3075" w:type="dxa"/>
            <w:shd w:val="clear" w:color="auto" w:fill="BFBFBF" w:themeFill="background1" w:themeFillShade="BF"/>
          </w:tcPr>
          <w:p w14:paraId="2D0AEF8B" w14:textId="24E0E1EA" w:rsidR="0046750F" w:rsidRPr="00F238E0" w:rsidRDefault="0046750F" w:rsidP="00F238E0">
            <w:pPr>
              <w:spacing w:after="0" w:line="240" w:lineRule="auto"/>
              <w:rPr>
                <w:rFonts w:eastAsia="Times New Roman" w:cs="Times New Roman"/>
                <w:sz w:val="20"/>
                <w:szCs w:val="20"/>
              </w:rPr>
            </w:pPr>
            <w:r w:rsidRPr="00F238E0">
              <w:rPr>
                <w:rFonts w:eastAsia="Times New Roman" w:cs="Times New Roman"/>
                <w:sz w:val="20"/>
                <w:szCs w:val="20"/>
              </w:rPr>
              <w:t>Asian</w:t>
            </w:r>
            <w:r>
              <w:rPr>
                <w:rFonts w:eastAsia="Times New Roman" w:cs="Times New Roman"/>
                <w:sz w:val="20"/>
                <w:szCs w:val="20"/>
              </w:rPr>
              <w:t xml:space="preserve"> (State)</w:t>
            </w:r>
          </w:p>
        </w:tc>
        <w:tc>
          <w:tcPr>
            <w:tcW w:w="991" w:type="dxa"/>
            <w:shd w:val="clear" w:color="auto" w:fill="BFBFBF" w:themeFill="background1" w:themeFillShade="BF"/>
            <w:vAlign w:val="center"/>
          </w:tcPr>
          <w:p w14:paraId="179467CA" w14:textId="456F72D1" w:rsidR="0046750F" w:rsidRPr="00F238E0" w:rsidRDefault="0046750F" w:rsidP="008F3D3B">
            <w:pPr>
              <w:spacing w:after="0" w:line="240" w:lineRule="auto"/>
              <w:jc w:val="center"/>
              <w:rPr>
                <w:sz w:val="20"/>
                <w:szCs w:val="20"/>
              </w:rPr>
            </w:pPr>
            <w:r>
              <w:rPr>
                <w:sz w:val="20"/>
                <w:szCs w:val="20"/>
              </w:rPr>
              <w:t>1.5</w:t>
            </w:r>
          </w:p>
        </w:tc>
        <w:tc>
          <w:tcPr>
            <w:tcW w:w="991" w:type="dxa"/>
            <w:shd w:val="clear" w:color="auto" w:fill="BFBFBF" w:themeFill="background1" w:themeFillShade="BF"/>
            <w:vAlign w:val="center"/>
          </w:tcPr>
          <w:p w14:paraId="335E5E04" w14:textId="176A6C91" w:rsidR="0046750F" w:rsidRPr="00F238E0" w:rsidRDefault="0046750F" w:rsidP="008F3D3B">
            <w:pPr>
              <w:spacing w:after="0" w:line="240" w:lineRule="auto"/>
              <w:jc w:val="center"/>
              <w:rPr>
                <w:sz w:val="20"/>
                <w:szCs w:val="20"/>
              </w:rPr>
            </w:pPr>
            <w:r>
              <w:rPr>
                <w:sz w:val="20"/>
                <w:szCs w:val="20"/>
              </w:rPr>
              <w:t>1.6</w:t>
            </w:r>
          </w:p>
        </w:tc>
        <w:tc>
          <w:tcPr>
            <w:tcW w:w="991" w:type="dxa"/>
            <w:shd w:val="clear" w:color="auto" w:fill="BFBFBF" w:themeFill="background1" w:themeFillShade="BF"/>
            <w:vAlign w:val="center"/>
          </w:tcPr>
          <w:p w14:paraId="46498AAE" w14:textId="0065B354" w:rsidR="0046750F" w:rsidRPr="00F238E0" w:rsidRDefault="0046750F" w:rsidP="008F3D3B">
            <w:pPr>
              <w:spacing w:after="0" w:line="240" w:lineRule="auto"/>
              <w:jc w:val="center"/>
              <w:rPr>
                <w:sz w:val="20"/>
                <w:szCs w:val="20"/>
              </w:rPr>
            </w:pPr>
            <w:r>
              <w:rPr>
                <w:sz w:val="20"/>
                <w:szCs w:val="20"/>
              </w:rPr>
              <w:t>1.2</w:t>
            </w:r>
          </w:p>
        </w:tc>
        <w:tc>
          <w:tcPr>
            <w:tcW w:w="997" w:type="dxa"/>
            <w:shd w:val="clear" w:color="auto" w:fill="BFBFBF" w:themeFill="background1" w:themeFillShade="BF"/>
            <w:vAlign w:val="center"/>
          </w:tcPr>
          <w:p w14:paraId="0E5A1D24" w14:textId="6C743DA3" w:rsidR="0046750F" w:rsidRPr="00F238E0" w:rsidRDefault="0046750F" w:rsidP="008F3D3B">
            <w:pPr>
              <w:spacing w:after="0" w:line="240" w:lineRule="auto"/>
              <w:jc w:val="center"/>
              <w:rPr>
                <w:sz w:val="20"/>
                <w:szCs w:val="20"/>
              </w:rPr>
            </w:pPr>
            <w:r>
              <w:rPr>
                <w:sz w:val="20"/>
                <w:szCs w:val="20"/>
              </w:rPr>
              <w:t>1.1</w:t>
            </w:r>
          </w:p>
        </w:tc>
        <w:tc>
          <w:tcPr>
            <w:tcW w:w="1151" w:type="dxa"/>
            <w:shd w:val="clear" w:color="auto" w:fill="BFBFBF" w:themeFill="background1" w:themeFillShade="BF"/>
            <w:vAlign w:val="center"/>
          </w:tcPr>
          <w:p w14:paraId="321C9F15" w14:textId="77777777" w:rsidR="0046750F" w:rsidRPr="00F238E0" w:rsidRDefault="0046750F" w:rsidP="008F3D3B">
            <w:pPr>
              <w:spacing w:after="0" w:line="240" w:lineRule="auto"/>
              <w:jc w:val="center"/>
              <w:rPr>
                <w:sz w:val="20"/>
                <w:szCs w:val="20"/>
              </w:rPr>
            </w:pPr>
          </w:p>
        </w:tc>
      </w:tr>
      <w:tr w:rsidR="0046750F" w:rsidRPr="00F238E0" w14:paraId="50EF4C92" w14:textId="77777777" w:rsidTr="008F3D3B">
        <w:tc>
          <w:tcPr>
            <w:tcW w:w="3075" w:type="dxa"/>
            <w:shd w:val="clear" w:color="auto" w:fill="auto"/>
          </w:tcPr>
          <w:p w14:paraId="4BE47D74" w14:textId="67CC6CAD" w:rsidR="0046750F" w:rsidRPr="00F238E0" w:rsidRDefault="0046750F" w:rsidP="00F238E0">
            <w:pPr>
              <w:spacing w:after="0" w:line="240" w:lineRule="auto"/>
              <w:rPr>
                <w:rFonts w:eastAsia="Times New Roman" w:cs="Times New Roman"/>
                <w:sz w:val="20"/>
                <w:szCs w:val="20"/>
              </w:rPr>
            </w:pPr>
            <w:r w:rsidRPr="00F238E0">
              <w:rPr>
                <w:rFonts w:eastAsia="Times New Roman" w:cs="Times New Roman"/>
                <w:sz w:val="20"/>
                <w:szCs w:val="20"/>
              </w:rPr>
              <w:t>Hispanic or Latino</w:t>
            </w:r>
            <w:r>
              <w:rPr>
                <w:rFonts w:eastAsia="Times New Roman" w:cs="Times New Roman"/>
                <w:sz w:val="20"/>
                <w:szCs w:val="20"/>
              </w:rPr>
              <w:t xml:space="preserve"> (District)</w:t>
            </w:r>
          </w:p>
        </w:tc>
        <w:tc>
          <w:tcPr>
            <w:tcW w:w="991" w:type="dxa"/>
            <w:shd w:val="clear" w:color="auto" w:fill="auto"/>
            <w:vAlign w:val="center"/>
          </w:tcPr>
          <w:p w14:paraId="17ADA103" w14:textId="77777777" w:rsidR="0046750F" w:rsidRPr="00F238E0" w:rsidRDefault="0046750F" w:rsidP="008F3D3B">
            <w:pPr>
              <w:spacing w:after="0" w:line="240" w:lineRule="auto"/>
              <w:jc w:val="center"/>
              <w:rPr>
                <w:sz w:val="20"/>
                <w:szCs w:val="20"/>
              </w:rPr>
            </w:pPr>
            <w:r w:rsidRPr="00F238E0">
              <w:rPr>
                <w:sz w:val="20"/>
                <w:szCs w:val="20"/>
              </w:rPr>
              <w:t>11.0</w:t>
            </w:r>
          </w:p>
        </w:tc>
        <w:tc>
          <w:tcPr>
            <w:tcW w:w="991" w:type="dxa"/>
            <w:shd w:val="clear" w:color="auto" w:fill="auto"/>
            <w:vAlign w:val="center"/>
          </w:tcPr>
          <w:p w14:paraId="7B06A9B5" w14:textId="77777777" w:rsidR="0046750F" w:rsidRPr="00F238E0" w:rsidRDefault="0046750F" w:rsidP="008F3D3B">
            <w:pPr>
              <w:spacing w:after="0" w:line="240" w:lineRule="auto"/>
              <w:jc w:val="center"/>
              <w:rPr>
                <w:sz w:val="20"/>
                <w:szCs w:val="20"/>
              </w:rPr>
            </w:pPr>
            <w:r w:rsidRPr="00F238E0">
              <w:rPr>
                <w:sz w:val="20"/>
                <w:szCs w:val="20"/>
              </w:rPr>
              <w:t>12.3</w:t>
            </w:r>
          </w:p>
        </w:tc>
        <w:tc>
          <w:tcPr>
            <w:tcW w:w="991" w:type="dxa"/>
            <w:shd w:val="clear" w:color="auto" w:fill="auto"/>
            <w:vAlign w:val="center"/>
          </w:tcPr>
          <w:p w14:paraId="49A978BE" w14:textId="77777777" w:rsidR="0046750F" w:rsidRPr="00F238E0" w:rsidRDefault="0046750F" w:rsidP="008F3D3B">
            <w:pPr>
              <w:spacing w:after="0" w:line="240" w:lineRule="auto"/>
              <w:jc w:val="center"/>
              <w:rPr>
                <w:sz w:val="20"/>
                <w:szCs w:val="20"/>
              </w:rPr>
            </w:pPr>
            <w:r w:rsidRPr="00F238E0">
              <w:rPr>
                <w:sz w:val="20"/>
                <w:szCs w:val="20"/>
              </w:rPr>
              <w:t>10.7</w:t>
            </w:r>
          </w:p>
        </w:tc>
        <w:tc>
          <w:tcPr>
            <w:tcW w:w="997" w:type="dxa"/>
            <w:shd w:val="clear" w:color="auto" w:fill="auto"/>
            <w:vAlign w:val="center"/>
          </w:tcPr>
          <w:p w14:paraId="0589F1C2" w14:textId="77777777" w:rsidR="0046750F" w:rsidRPr="00F238E0" w:rsidRDefault="0046750F" w:rsidP="008F3D3B">
            <w:pPr>
              <w:spacing w:after="0" w:line="240" w:lineRule="auto"/>
              <w:jc w:val="center"/>
              <w:rPr>
                <w:sz w:val="20"/>
                <w:szCs w:val="20"/>
              </w:rPr>
            </w:pPr>
            <w:r w:rsidRPr="00F238E0">
              <w:rPr>
                <w:sz w:val="20"/>
                <w:szCs w:val="20"/>
              </w:rPr>
              <w:t>7.2</w:t>
            </w:r>
          </w:p>
        </w:tc>
        <w:tc>
          <w:tcPr>
            <w:tcW w:w="1151" w:type="dxa"/>
            <w:shd w:val="clear" w:color="auto" w:fill="auto"/>
            <w:vAlign w:val="center"/>
          </w:tcPr>
          <w:p w14:paraId="180C6610" w14:textId="77777777" w:rsidR="0046750F" w:rsidRPr="00F238E0" w:rsidRDefault="0046750F" w:rsidP="008F3D3B">
            <w:pPr>
              <w:spacing w:after="0" w:line="240" w:lineRule="auto"/>
              <w:jc w:val="center"/>
              <w:rPr>
                <w:sz w:val="20"/>
                <w:szCs w:val="20"/>
              </w:rPr>
            </w:pPr>
            <w:r w:rsidRPr="00F238E0">
              <w:rPr>
                <w:sz w:val="20"/>
                <w:szCs w:val="20"/>
              </w:rPr>
              <w:t>-3.8</w:t>
            </w:r>
          </w:p>
        </w:tc>
      </w:tr>
      <w:tr w:rsidR="0046750F" w:rsidRPr="00F238E0" w14:paraId="128D7FAB" w14:textId="77777777" w:rsidTr="008F3D3B">
        <w:tc>
          <w:tcPr>
            <w:tcW w:w="3075" w:type="dxa"/>
            <w:shd w:val="clear" w:color="auto" w:fill="BFBFBF" w:themeFill="background1" w:themeFillShade="BF"/>
          </w:tcPr>
          <w:p w14:paraId="252633A4" w14:textId="32C5553E" w:rsidR="0046750F" w:rsidRPr="00F238E0" w:rsidRDefault="0046750F" w:rsidP="00F238E0">
            <w:pPr>
              <w:spacing w:after="0" w:line="240" w:lineRule="auto"/>
              <w:rPr>
                <w:rFonts w:eastAsia="Times New Roman" w:cs="Times New Roman"/>
                <w:sz w:val="20"/>
                <w:szCs w:val="20"/>
              </w:rPr>
            </w:pPr>
            <w:r w:rsidRPr="00F238E0">
              <w:rPr>
                <w:rFonts w:eastAsia="Times New Roman" w:cs="Times New Roman"/>
                <w:sz w:val="20"/>
                <w:szCs w:val="20"/>
              </w:rPr>
              <w:t>Hispanic or Latino</w:t>
            </w:r>
            <w:r>
              <w:rPr>
                <w:rFonts w:eastAsia="Times New Roman" w:cs="Times New Roman"/>
                <w:sz w:val="20"/>
                <w:szCs w:val="20"/>
              </w:rPr>
              <w:t xml:space="preserve"> (State)</w:t>
            </w:r>
          </w:p>
        </w:tc>
        <w:tc>
          <w:tcPr>
            <w:tcW w:w="991" w:type="dxa"/>
            <w:shd w:val="clear" w:color="auto" w:fill="BFBFBF" w:themeFill="background1" w:themeFillShade="BF"/>
            <w:vAlign w:val="center"/>
          </w:tcPr>
          <w:p w14:paraId="4597E163" w14:textId="0BC57F7F" w:rsidR="0046750F" w:rsidRPr="00F238E0" w:rsidRDefault="0046750F" w:rsidP="008F3D3B">
            <w:pPr>
              <w:spacing w:after="0" w:line="240" w:lineRule="auto"/>
              <w:jc w:val="center"/>
              <w:rPr>
                <w:sz w:val="20"/>
                <w:szCs w:val="20"/>
              </w:rPr>
            </w:pPr>
            <w:r>
              <w:rPr>
                <w:sz w:val="20"/>
                <w:szCs w:val="20"/>
              </w:rPr>
              <w:t>5.8</w:t>
            </w:r>
          </w:p>
        </w:tc>
        <w:tc>
          <w:tcPr>
            <w:tcW w:w="991" w:type="dxa"/>
            <w:shd w:val="clear" w:color="auto" w:fill="BFBFBF" w:themeFill="background1" w:themeFillShade="BF"/>
            <w:vAlign w:val="center"/>
          </w:tcPr>
          <w:p w14:paraId="6EAE5F64" w14:textId="5D0E9AA6" w:rsidR="0046750F" w:rsidRPr="00F238E0" w:rsidRDefault="0046750F" w:rsidP="008F3D3B">
            <w:pPr>
              <w:spacing w:after="0" w:line="240" w:lineRule="auto"/>
              <w:jc w:val="center"/>
              <w:rPr>
                <w:sz w:val="20"/>
                <w:szCs w:val="20"/>
              </w:rPr>
            </w:pPr>
            <w:r>
              <w:rPr>
                <w:sz w:val="20"/>
                <w:szCs w:val="20"/>
              </w:rPr>
              <w:t>6</w:t>
            </w:r>
          </w:p>
        </w:tc>
        <w:tc>
          <w:tcPr>
            <w:tcW w:w="991" w:type="dxa"/>
            <w:shd w:val="clear" w:color="auto" w:fill="BFBFBF" w:themeFill="background1" w:themeFillShade="BF"/>
            <w:vAlign w:val="center"/>
          </w:tcPr>
          <w:p w14:paraId="328E63A9" w14:textId="08420B7E" w:rsidR="0046750F" w:rsidRPr="00F238E0" w:rsidRDefault="0046750F" w:rsidP="008F3D3B">
            <w:pPr>
              <w:spacing w:after="0" w:line="240" w:lineRule="auto"/>
              <w:jc w:val="center"/>
              <w:rPr>
                <w:sz w:val="20"/>
                <w:szCs w:val="20"/>
              </w:rPr>
            </w:pPr>
            <w:r>
              <w:rPr>
                <w:sz w:val="20"/>
                <w:szCs w:val="20"/>
              </w:rPr>
              <w:t>4.8</w:t>
            </w:r>
          </w:p>
        </w:tc>
        <w:tc>
          <w:tcPr>
            <w:tcW w:w="997" w:type="dxa"/>
            <w:shd w:val="clear" w:color="auto" w:fill="BFBFBF" w:themeFill="background1" w:themeFillShade="BF"/>
            <w:vAlign w:val="center"/>
          </w:tcPr>
          <w:p w14:paraId="1B920644" w14:textId="0B887301" w:rsidR="0046750F" w:rsidRPr="00F238E0" w:rsidRDefault="0046750F" w:rsidP="008F3D3B">
            <w:pPr>
              <w:spacing w:after="0" w:line="240" w:lineRule="auto"/>
              <w:jc w:val="center"/>
              <w:rPr>
                <w:sz w:val="20"/>
                <w:szCs w:val="20"/>
              </w:rPr>
            </w:pPr>
            <w:r>
              <w:rPr>
                <w:sz w:val="20"/>
                <w:szCs w:val="20"/>
              </w:rPr>
              <w:t>4.4</w:t>
            </w:r>
          </w:p>
        </w:tc>
        <w:tc>
          <w:tcPr>
            <w:tcW w:w="1151" w:type="dxa"/>
            <w:shd w:val="clear" w:color="auto" w:fill="BFBFBF" w:themeFill="background1" w:themeFillShade="BF"/>
            <w:vAlign w:val="center"/>
          </w:tcPr>
          <w:p w14:paraId="4C071733" w14:textId="77777777" w:rsidR="0046750F" w:rsidRPr="00F238E0" w:rsidRDefault="0046750F" w:rsidP="008F3D3B">
            <w:pPr>
              <w:spacing w:after="0" w:line="240" w:lineRule="auto"/>
              <w:jc w:val="center"/>
              <w:rPr>
                <w:sz w:val="20"/>
                <w:szCs w:val="20"/>
              </w:rPr>
            </w:pPr>
          </w:p>
        </w:tc>
      </w:tr>
      <w:tr w:rsidR="0046750F" w:rsidRPr="00F238E0" w14:paraId="257A5539" w14:textId="77777777" w:rsidTr="008F3D3B">
        <w:tc>
          <w:tcPr>
            <w:tcW w:w="3075" w:type="dxa"/>
            <w:shd w:val="clear" w:color="auto" w:fill="auto"/>
          </w:tcPr>
          <w:p w14:paraId="07595E13" w14:textId="6B63E458" w:rsidR="0046750F" w:rsidRPr="00F238E0" w:rsidRDefault="0046750F" w:rsidP="00C2472C">
            <w:pPr>
              <w:spacing w:after="0" w:line="240" w:lineRule="auto"/>
              <w:rPr>
                <w:rFonts w:eastAsia="Times New Roman" w:cs="Times New Roman"/>
                <w:sz w:val="20"/>
                <w:szCs w:val="20"/>
              </w:rPr>
            </w:pPr>
            <w:r w:rsidRPr="00F238E0">
              <w:rPr>
                <w:rFonts w:eastAsia="Times New Roman" w:cs="Times New Roman"/>
                <w:sz w:val="20"/>
                <w:szCs w:val="20"/>
              </w:rPr>
              <w:t>Multi-Race, non-</w:t>
            </w:r>
            <w:proofErr w:type="spellStart"/>
            <w:r w:rsidRPr="00F238E0">
              <w:rPr>
                <w:rFonts w:eastAsia="Times New Roman" w:cs="Times New Roman"/>
                <w:sz w:val="20"/>
                <w:szCs w:val="20"/>
              </w:rPr>
              <w:t>Hisp</w:t>
            </w:r>
            <w:proofErr w:type="spellEnd"/>
            <w:r>
              <w:rPr>
                <w:rFonts w:eastAsia="Times New Roman" w:cs="Times New Roman"/>
                <w:sz w:val="20"/>
                <w:szCs w:val="20"/>
              </w:rPr>
              <w:t>./</w:t>
            </w:r>
            <w:r w:rsidRPr="00F238E0">
              <w:rPr>
                <w:rFonts w:eastAsia="Times New Roman" w:cs="Times New Roman"/>
                <w:sz w:val="20"/>
                <w:szCs w:val="20"/>
              </w:rPr>
              <w:t>Lat</w:t>
            </w:r>
            <w:r>
              <w:rPr>
                <w:rFonts w:eastAsia="Times New Roman" w:cs="Times New Roman"/>
                <w:sz w:val="20"/>
                <w:szCs w:val="20"/>
              </w:rPr>
              <w:t>. (District)</w:t>
            </w:r>
          </w:p>
        </w:tc>
        <w:tc>
          <w:tcPr>
            <w:tcW w:w="991" w:type="dxa"/>
            <w:shd w:val="clear" w:color="auto" w:fill="auto"/>
            <w:vAlign w:val="center"/>
          </w:tcPr>
          <w:p w14:paraId="0A7ABB00" w14:textId="77777777" w:rsidR="0046750F" w:rsidRPr="00F238E0" w:rsidRDefault="0046750F" w:rsidP="008F3D3B">
            <w:pPr>
              <w:spacing w:after="0" w:line="240" w:lineRule="auto"/>
              <w:jc w:val="center"/>
              <w:rPr>
                <w:sz w:val="20"/>
                <w:szCs w:val="20"/>
              </w:rPr>
            </w:pPr>
            <w:r w:rsidRPr="00F238E0">
              <w:rPr>
                <w:sz w:val="20"/>
                <w:szCs w:val="20"/>
              </w:rPr>
              <w:t>10.9</w:t>
            </w:r>
          </w:p>
        </w:tc>
        <w:tc>
          <w:tcPr>
            <w:tcW w:w="991" w:type="dxa"/>
            <w:shd w:val="clear" w:color="auto" w:fill="auto"/>
            <w:vAlign w:val="center"/>
          </w:tcPr>
          <w:p w14:paraId="2164960A" w14:textId="77777777" w:rsidR="0046750F" w:rsidRPr="00F238E0" w:rsidRDefault="0046750F" w:rsidP="008F3D3B">
            <w:pPr>
              <w:spacing w:after="0" w:line="240" w:lineRule="auto"/>
              <w:jc w:val="center"/>
              <w:rPr>
                <w:sz w:val="20"/>
                <w:szCs w:val="20"/>
              </w:rPr>
            </w:pPr>
            <w:r w:rsidRPr="00F238E0">
              <w:rPr>
                <w:sz w:val="20"/>
                <w:szCs w:val="20"/>
              </w:rPr>
              <w:t>6.7</w:t>
            </w:r>
          </w:p>
        </w:tc>
        <w:tc>
          <w:tcPr>
            <w:tcW w:w="991" w:type="dxa"/>
            <w:shd w:val="clear" w:color="auto" w:fill="auto"/>
            <w:vAlign w:val="center"/>
          </w:tcPr>
          <w:p w14:paraId="2ADCC976" w14:textId="77777777" w:rsidR="0046750F" w:rsidRPr="00F238E0" w:rsidRDefault="0046750F" w:rsidP="008F3D3B">
            <w:pPr>
              <w:spacing w:after="0" w:line="240" w:lineRule="auto"/>
              <w:jc w:val="center"/>
              <w:rPr>
                <w:sz w:val="20"/>
                <w:szCs w:val="20"/>
              </w:rPr>
            </w:pPr>
            <w:r w:rsidRPr="00F238E0">
              <w:rPr>
                <w:sz w:val="20"/>
                <w:szCs w:val="20"/>
              </w:rPr>
              <w:t>--</w:t>
            </w:r>
          </w:p>
        </w:tc>
        <w:tc>
          <w:tcPr>
            <w:tcW w:w="997" w:type="dxa"/>
            <w:shd w:val="clear" w:color="auto" w:fill="auto"/>
            <w:vAlign w:val="center"/>
          </w:tcPr>
          <w:p w14:paraId="732986CF" w14:textId="77777777" w:rsidR="0046750F" w:rsidRPr="00F238E0" w:rsidRDefault="0046750F" w:rsidP="008F3D3B">
            <w:pPr>
              <w:spacing w:after="0" w:line="240" w:lineRule="auto"/>
              <w:jc w:val="center"/>
              <w:rPr>
                <w:sz w:val="20"/>
                <w:szCs w:val="20"/>
              </w:rPr>
            </w:pPr>
            <w:r w:rsidRPr="00F238E0">
              <w:rPr>
                <w:sz w:val="20"/>
                <w:szCs w:val="20"/>
              </w:rPr>
              <w:t>--</w:t>
            </w:r>
          </w:p>
        </w:tc>
        <w:tc>
          <w:tcPr>
            <w:tcW w:w="1151" w:type="dxa"/>
            <w:shd w:val="clear" w:color="auto" w:fill="auto"/>
            <w:vAlign w:val="center"/>
          </w:tcPr>
          <w:p w14:paraId="1B25B654" w14:textId="77777777" w:rsidR="0046750F" w:rsidRPr="00F238E0" w:rsidRDefault="0046750F" w:rsidP="008F3D3B">
            <w:pPr>
              <w:spacing w:after="0" w:line="240" w:lineRule="auto"/>
              <w:jc w:val="center"/>
              <w:rPr>
                <w:sz w:val="20"/>
                <w:szCs w:val="20"/>
              </w:rPr>
            </w:pPr>
            <w:r w:rsidRPr="00F238E0">
              <w:rPr>
                <w:sz w:val="20"/>
                <w:szCs w:val="20"/>
              </w:rPr>
              <w:t>--</w:t>
            </w:r>
          </w:p>
        </w:tc>
      </w:tr>
      <w:tr w:rsidR="0046750F" w:rsidRPr="00F238E0" w14:paraId="0A3ED454" w14:textId="77777777" w:rsidTr="008F3D3B">
        <w:tc>
          <w:tcPr>
            <w:tcW w:w="3075" w:type="dxa"/>
            <w:shd w:val="clear" w:color="auto" w:fill="BFBFBF" w:themeFill="background1" w:themeFillShade="BF"/>
          </w:tcPr>
          <w:p w14:paraId="4FE2878E" w14:textId="2590EEED" w:rsidR="0046750F" w:rsidRPr="00F238E0" w:rsidRDefault="0046750F" w:rsidP="00C2472C">
            <w:pPr>
              <w:spacing w:after="0" w:line="240" w:lineRule="auto"/>
              <w:rPr>
                <w:rFonts w:eastAsia="Times New Roman" w:cs="Times New Roman"/>
                <w:sz w:val="20"/>
                <w:szCs w:val="20"/>
              </w:rPr>
            </w:pPr>
            <w:r w:rsidRPr="00F238E0">
              <w:rPr>
                <w:rFonts w:eastAsia="Times New Roman" w:cs="Times New Roman"/>
                <w:sz w:val="20"/>
                <w:szCs w:val="20"/>
              </w:rPr>
              <w:t>Multi-Race, non-</w:t>
            </w:r>
            <w:proofErr w:type="spellStart"/>
            <w:r w:rsidRPr="00F238E0">
              <w:rPr>
                <w:rFonts w:eastAsia="Times New Roman" w:cs="Times New Roman"/>
                <w:sz w:val="20"/>
                <w:szCs w:val="20"/>
              </w:rPr>
              <w:t>Hisp</w:t>
            </w:r>
            <w:proofErr w:type="spellEnd"/>
            <w:r>
              <w:rPr>
                <w:rFonts w:eastAsia="Times New Roman" w:cs="Times New Roman"/>
                <w:sz w:val="20"/>
                <w:szCs w:val="20"/>
              </w:rPr>
              <w:t>./</w:t>
            </w:r>
            <w:r w:rsidRPr="00F238E0">
              <w:rPr>
                <w:rFonts w:eastAsia="Times New Roman" w:cs="Times New Roman"/>
                <w:sz w:val="20"/>
                <w:szCs w:val="20"/>
              </w:rPr>
              <w:t>Lat</w:t>
            </w:r>
            <w:r>
              <w:rPr>
                <w:rFonts w:eastAsia="Times New Roman" w:cs="Times New Roman"/>
                <w:sz w:val="20"/>
                <w:szCs w:val="20"/>
              </w:rPr>
              <w:t>. (State)</w:t>
            </w:r>
          </w:p>
        </w:tc>
        <w:tc>
          <w:tcPr>
            <w:tcW w:w="991" w:type="dxa"/>
            <w:shd w:val="clear" w:color="auto" w:fill="BFBFBF" w:themeFill="background1" w:themeFillShade="BF"/>
            <w:vAlign w:val="center"/>
          </w:tcPr>
          <w:p w14:paraId="40771F8A" w14:textId="5BF5E7F9" w:rsidR="0046750F" w:rsidRPr="00F238E0" w:rsidRDefault="0046750F" w:rsidP="008F3D3B">
            <w:pPr>
              <w:spacing w:after="0" w:line="240" w:lineRule="auto"/>
              <w:jc w:val="center"/>
              <w:rPr>
                <w:sz w:val="20"/>
                <w:szCs w:val="20"/>
              </w:rPr>
            </w:pPr>
            <w:r>
              <w:rPr>
                <w:sz w:val="20"/>
                <w:szCs w:val="20"/>
              </w:rPr>
              <w:t>4.4</w:t>
            </w:r>
          </w:p>
        </w:tc>
        <w:tc>
          <w:tcPr>
            <w:tcW w:w="991" w:type="dxa"/>
            <w:shd w:val="clear" w:color="auto" w:fill="BFBFBF" w:themeFill="background1" w:themeFillShade="BF"/>
            <w:vAlign w:val="center"/>
          </w:tcPr>
          <w:p w14:paraId="3501B984" w14:textId="0435D8F6" w:rsidR="0046750F" w:rsidRPr="00F238E0" w:rsidRDefault="0046750F" w:rsidP="008F3D3B">
            <w:pPr>
              <w:spacing w:after="0" w:line="240" w:lineRule="auto"/>
              <w:jc w:val="center"/>
              <w:rPr>
                <w:sz w:val="20"/>
                <w:szCs w:val="20"/>
              </w:rPr>
            </w:pPr>
            <w:r>
              <w:rPr>
                <w:sz w:val="20"/>
                <w:szCs w:val="20"/>
              </w:rPr>
              <w:t>4.4</w:t>
            </w:r>
          </w:p>
        </w:tc>
        <w:tc>
          <w:tcPr>
            <w:tcW w:w="991" w:type="dxa"/>
            <w:shd w:val="clear" w:color="auto" w:fill="BFBFBF" w:themeFill="background1" w:themeFillShade="BF"/>
            <w:vAlign w:val="center"/>
          </w:tcPr>
          <w:p w14:paraId="1E36C244" w14:textId="7F1968C6" w:rsidR="0046750F" w:rsidRPr="00F238E0" w:rsidRDefault="0046750F" w:rsidP="008F3D3B">
            <w:pPr>
              <w:spacing w:after="0" w:line="240" w:lineRule="auto"/>
              <w:jc w:val="center"/>
              <w:rPr>
                <w:sz w:val="20"/>
                <w:szCs w:val="20"/>
              </w:rPr>
            </w:pPr>
            <w:r>
              <w:rPr>
                <w:sz w:val="20"/>
                <w:szCs w:val="20"/>
              </w:rPr>
              <w:t>4.2</w:t>
            </w:r>
          </w:p>
        </w:tc>
        <w:tc>
          <w:tcPr>
            <w:tcW w:w="997" w:type="dxa"/>
            <w:shd w:val="clear" w:color="auto" w:fill="BFBFBF" w:themeFill="background1" w:themeFillShade="BF"/>
            <w:vAlign w:val="center"/>
          </w:tcPr>
          <w:p w14:paraId="35C75EDB" w14:textId="76FD5B96" w:rsidR="0046750F" w:rsidRPr="00F238E0" w:rsidRDefault="0046750F" w:rsidP="008F3D3B">
            <w:pPr>
              <w:spacing w:after="0" w:line="240" w:lineRule="auto"/>
              <w:jc w:val="center"/>
              <w:rPr>
                <w:sz w:val="20"/>
                <w:szCs w:val="20"/>
              </w:rPr>
            </w:pPr>
            <w:r>
              <w:rPr>
                <w:sz w:val="20"/>
                <w:szCs w:val="20"/>
              </w:rPr>
              <w:t>4.4</w:t>
            </w:r>
          </w:p>
        </w:tc>
        <w:tc>
          <w:tcPr>
            <w:tcW w:w="1151" w:type="dxa"/>
            <w:shd w:val="clear" w:color="auto" w:fill="BFBFBF" w:themeFill="background1" w:themeFillShade="BF"/>
            <w:vAlign w:val="center"/>
          </w:tcPr>
          <w:p w14:paraId="3C8EBB38" w14:textId="77777777" w:rsidR="0046750F" w:rsidRPr="00F238E0" w:rsidRDefault="0046750F" w:rsidP="008F3D3B">
            <w:pPr>
              <w:spacing w:after="0" w:line="240" w:lineRule="auto"/>
              <w:jc w:val="center"/>
              <w:rPr>
                <w:sz w:val="20"/>
                <w:szCs w:val="20"/>
              </w:rPr>
            </w:pPr>
          </w:p>
        </w:tc>
      </w:tr>
      <w:tr w:rsidR="0046750F" w:rsidRPr="00F238E0" w14:paraId="2F16CD59" w14:textId="77777777" w:rsidTr="008F3D3B">
        <w:tc>
          <w:tcPr>
            <w:tcW w:w="3075" w:type="dxa"/>
            <w:shd w:val="clear" w:color="auto" w:fill="auto"/>
          </w:tcPr>
          <w:p w14:paraId="6124404D" w14:textId="6A941122" w:rsidR="0046750F" w:rsidRPr="00F238E0" w:rsidRDefault="0046750F" w:rsidP="00F238E0">
            <w:pPr>
              <w:spacing w:after="0" w:line="240" w:lineRule="auto"/>
              <w:rPr>
                <w:rFonts w:eastAsia="Times New Roman" w:cs="Times New Roman"/>
                <w:sz w:val="20"/>
                <w:szCs w:val="20"/>
              </w:rPr>
            </w:pPr>
            <w:r w:rsidRPr="00F238E0">
              <w:rPr>
                <w:rFonts w:eastAsia="Times New Roman" w:cs="Times New Roman"/>
                <w:sz w:val="20"/>
                <w:szCs w:val="20"/>
              </w:rPr>
              <w:t>White</w:t>
            </w:r>
            <w:r>
              <w:rPr>
                <w:rFonts w:eastAsia="Times New Roman" w:cs="Times New Roman"/>
                <w:sz w:val="20"/>
                <w:szCs w:val="20"/>
              </w:rPr>
              <w:t xml:space="preserve"> (District)</w:t>
            </w:r>
          </w:p>
        </w:tc>
        <w:tc>
          <w:tcPr>
            <w:tcW w:w="991" w:type="dxa"/>
            <w:shd w:val="clear" w:color="auto" w:fill="auto"/>
            <w:vAlign w:val="center"/>
          </w:tcPr>
          <w:p w14:paraId="46C3A695" w14:textId="77777777" w:rsidR="0046750F" w:rsidRPr="00F238E0" w:rsidRDefault="0046750F" w:rsidP="008F3D3B">
            <w:pPr>
              <w:spacing w:after="0" w:line="240" w:lineRule="auto"/>
              <w:jc w:val="center"/>
              <w:rPr>
                <w:sz w:val="20"/>
                <w:szCs w:val="20"/>
              </w:rPr>
            </w:pPr>
            <w:r w:rsidRPr="00F238E0">
              <w:rPr>
                <w:sz w:val="20"/>
                <w:szCs w:val="20"/>
              </w:rPr>
              <w:t>8.6</w:t>
            </w:r>
          </w:p>
        </w:tc>
        <w:tc>
          <w:tcPr>
            <w:tcW w:w="991" w:type="dxa"/>
            <w:shd w:val="clear" w:color="auto" w:fill="auto"/>
            <w:vAlign w:val="center"/>
          </w:tcPr>
          <w:p w14:paraId="5ADA8F73" w14:textId="77777777" w:rsidR="0046750F" w:rsidRPr="00F238E0" w:rsidRDefault="0046750F" w:rsidP="008F3D3B">
            <w:pPr>
              <w:spacing w:after="0" w:line="240" w:lineRule="auto"/>
              <w:jc w:val="center"/>
              <w:rPr>
                <w:sz w:val="20"/>
                <w:szCs w:val="20"/>
              </w:rPr>
            </w:pPr>
            <w:r w:rsidRPr="00F238E0">
              <w:rPr>
                <w:sz w:val="20"/>
                <w:szCs w:val="20"/>
              </w:rPr>
              <w:t>8.4</w:t>
            </w:r>
          </w:p>
        </w:tc>
        <w:tc>
          <w:tcPr>
            <w:tcW w:w="991" w:type="dxa"/>
            <w:shd w:val="clear" w:color="auto" w:fill="auto"/>
            <w:vAlign w:val="center"/>
          </w:tcPr>
          <w:p w14:paraId="0DBE0925" w14:textId="77777777" w:rsidR="0046750F" w:rsidRPr="00F238E0" w:rsidRDefault="0046750F" w:rsidP="008F3D3B">
            <w:pPr>
              <w:spacing w:after="0" w:line="240" w:lineRule="auto"/>
              <w:jc w:val="center"/>
              <w:rPr>
                <w:sz w:val="20"/>
                <w:szCs w:val="20"/>
              </w:rPr>
            </w:pPr>
            <w:r w:rsidRPr="00F238E0">
              <w:rPr>
                <w:sz w:val="20"/>
                <w:szCs w:val="20"/>
              </w:rPr>
              <w:t>6.3</w:t>
            </w:r>
          </w:p>
        </w:tc>
        <w:tc>
          <w:tcPr>
            <w:tcW w:w="997" w:type="dxa"/>
            <w:shd w:val="clear" w:color="auto" w:fill="auto"/>
            <w:vAlign w:val="center"/>
          </w:tcPr>
          <w:p w14:paraId="4E71862A" w14:textId="77777777" w:rsidR="0046750F" w:rsidRPr="00F238E0" w:rsidRDefault="0046750F" w:rsidP="008F3D3B">
            <w:pPr>
              <w:spacing w:after="0" w:line="240" w:lineRule="auto"/>
              <w:jc w:val="center"/>
              <w:rPr>
                <w:sz w:val="20"/>
                <w:szCs w:val="20"/>
              </w:rPr>
            </w:pPr>
            <w:r w:rsidRPr="00F238E0">
              <w:rPr>
                <w:sz w:val="20"/>
                <w:szCs w:val="20"/>
              </w:rPr>
              <w:t>4.2</w:t>
            </w:r>
          </w:p>
        </w:tc>
        <w:tc>
          <w:tcPr>
            <w:tcW w:w="1151" w:type="dxa"/>
            <w:shd w:val="clear" w:color="auto" w:fill="auto"/>
            <w:vAlign w:val="center"/>
          </w:tcPr>
          <w:p w14:paraId="7434DC29" w14:textId="77777777" w:rsidR="0046750F" w:rsidRPr="00F238E0" w:rsidRDefault="0046750F" w:rsidP="008F3D3B">
            <w:pPr>
              <w:spacing w:after="0" w:line="240" w:lineRule="auto"/>
              <w:jc w:val="center"/>
              <w:rPr>
                <w:sz w:val="20"/>
                <w:szCs w:val="20"/>
              </w:rPr>
            </w:pPr>
            <w:r w:rsidRPr="00F238E0">
              <w:rPr>
                <w:sz w:val="20"/>
                <w:szCs w:val="20"/>
              </w:rPr>
              <w:t>-4.4</w:t>
            </w:r>
          </w:p>
        </w:tc>
      </w:tr>
      <w:tr w:rsidR="0046750F" w:rsidRPr="00F238E0" w14:paraId="0E1D475F" w14:textId="77777777" w:rsidTr="008F3D3B">
        <w:tc>
          <w:tcPr>
            <w:tcW w:w="3075" w:type="dxa"/>
            <w:shd w:val="clear" w:color="auto" w:fill="BFBFBF" w:themeFill="background1" w:themeFillShade="BF"/>
          </w:tcPr>
          <w:p w14:paraId="35337804" w14:textId="0005A64E" w:rsidR="0046750F" w:rsidRPr="00F238E0" w:rsidRDefault="0046750F" w:rsidP="00F238E0">
            <w:pPr>
              <w:spacing w:after="0" w:line="240" w:lineRule="auto"/>
              <w:rPr>
                <w:rFonts w:eastAsia="Times New Roman" w:cs="Times New Roman"/>
                <w:sz w:val="20"/>
                <w:szCs w:val="20"/>
              </w:rPr>
            </w:pPr>
            <w:r w:rsidRPr="00F238E0">
              <w:rPr>
                <w:rFonts w:eastAsia="Times New Roman" w:cs="Times New Roman"/>
                <w:sz w:val="20"/>
                <w:szCs w:val="20"/>
              </w:rPr>
              <w:t>White</w:t>
            </w:r>
            <w:r>
              <w:rPr>
                <w:rFonts w:eastAsia="Times New Roman" w:cs="Times New Roman"/>
                <w:sz w:val="20"/>
                <w:szCs w:val="20"/>
              </w:rPr>
              <w:t xml:space="preserve"> (State)</w:t>
            </w:r>
          </w:p>
        </w:tc>
        <w:tc>
          <w:tcPr>
            <w:tcW w:w="991" w:type="dxa"/>
            <w:shd w:val="clear" w:color="auto" w:fill="BFBFBF" w:themeFill="background1" w:themeFillShade="BF"/>
            <w:vAlign w:val="center"/>
          </w:tcPr>
          <w:p w14:paraId="129005D3" w14:textId="644EFAB5" w:rsidR="0046750F" w:rsidRPr="00F238E0" w:rsidRDefault="0046750F" w:rsidP="008F3D3B">
            <w:pPr>
              <w:spacing w:after="0" w:line="240" w:lineRule="auto"/>
              <w:jc w:val="center"/>
              <w:rPr>
                <w:sz w:val="20"/>
                <w:szCs w:val="20"/>
              </w:rPr>
            </w:pPr>
            <w:r>
              <w:rPr>
                <w:sz w:val="20"/>
                <w:szCs w:val="20"/>
              </w:rPr>
              <w:t>2.5</w:t>
            </w:r>
          </w:p>
        </w:tc>
        <w:tc>
          <w:tcPr>
            <w:tcW w:w="991" w:type="dxa"/>
            <w:shd w:val="clear" w:color="auto" w:fill="BFBFBF" w:themeFill="background1" w:themeFillShade="BF"/>
            <w:vAlign w:val="center"/>
          </w:tcPr>
          <w:p w14:paraId="3A3C375C" w14:textId="0D79494F" w:rsidR="0046750F" w:rsidRPr="00F238E0" w:rsidRDefault="0046750F" w:rsidP="008F3D3B">
            <w:pPr>
              <w:spacing w:after="0" w:line="240" w:lineRule="auto"/>
              <w:jc w:val="center"/>
              <w:rPr>
                <w:sz w:val="20"/>
                <w:szCs w:val="20"/>
              </w:rPr>
            </w:pPr>
            <w:r>
              <w:rPr>
                <w:sz w:val="20"/>
                <w:szCs w:val="20"/>
              </w:rPr>
              <w:t>2.6</w:t>
            </w:r>
          </w:p>
        </w:tc>
        <w:tc>
          <w:tcPr>
            <w:tcW w:w="991" w:type="dxa"/>
            <w:shd w:val="clear" w:color="auto" w:fill="BFBFBF" w:themeFill="background1" w:themeFillShade="BF"/>
            <w:vAlign w:val="center"/>
          </w:tcPr>
          <w:p w14:paraId="332497BE" w14:textId="5771A8E1" w:rsidR="0046750F" w:rsidRPr="00F238E0" w:rsidRDefault="0046750F" w:rsidP="008F3D3B">
            <w:pPr>
              <w:spacing w:after="0" w:line="240" w:lineRule="auto"/>
              <w:jc w:val="center"/>
              <w:rPr>
                <w:sz w:val="20"/>
                <w:szCs w:val="20"/>
              </w:rPr>
            </w:pPr>
            <w:r>
              <w:rPr>
                <w:sz w:val="20"/>
                <w:szCs w:val="20"/>
              </w:rPr>
              <w:t>2.3</w:t>
            </w:r>
          </w:p>
        </w:tc>
        <w:tc>
          <w:tcPr>
            <w:tcW w:w="997" w:type="dxa"/>
            <w:shd w:val="clear" w:color="auto" w:fill="BFBFBF" w:themeFill="background1" w:themeFillShade="BF"/>
            <w:vAlign w:val="center"/>
          </w:tcPr>
          <w:p w14:paraId="1DDE2D44" w14:textId="23F320AE" w:rsidR="0046750F" w:rsidRPr="00F238E0" w:rsidRDefault="0046750F" w:rsidP="008F3D3B">
            <w:pPr>
              <w:spacing w:after="0" w:line="240" w:lineRule="auto"/>
              <w:jc w:val="center"/>
              <w:rPr>
                <w:sz w:val="20"/>
                <w:szCs w:val="20"/>
              </w:rPr>
            </w:pPr>
            <w:r>
              <w:rPr>
                <w:sz w:val="20"/>
                <w:szCs w:val="20"/>
              </w:rPr>
              <w:t>2.6</w:t>
            </w:r>
          </w:p>
        </w:tc>
        <w:tc>
          <w:tcPr>
            <w:tcW w:w="1151" w:type="dxa"/>
            <w:shd w:val="clear" w:color="auto" w:fill="BFBFBF" w:themeFill="background1" w:themeFillShade="BF"/>
            <w:vAlign w:val="center"/>
          </w:tcPr>
          <w:p w14:paraId="6F7B49FD" w14:textId="77777777" w:rsidR="0046750F" w:rsidRPr="00F238E0" w:rsidRDefault="0046750F" w:rsidP="008F3D3B">
            <w:pPr>
              <w:spacing w:after="0" w:line="240" w:lineRule="auto"/>
              <w:jc w:val="center"/>
              <w:rPr>
                <w:sz w:val="20"/>
                <w:szCs w:val="20"/>
              </w:rPr>
            </w:pPr>
          </w:p>
        </w:tc>
      </w:tr>
      <w:tr w:rsidR="0046750F" w:rsidRPr="00F238E0" w14:paraId="002B7295" w14:textId="77777777" w:rsidTr="008F3D3B">
        <w:tc>
          <w:tcPr>
            <w:tcW w:w="3075" w:type="dxa"/>
            <w:shd w:val="clear" w:color="auto" w:fill="auto"/>
          </w:tcPr>
          <w:p w14:paraId="18D0AB7F" w14:textId="70208971" w:rsidR="0046750F" w:rsidRPr="00F238E0" w:rsidRDefault="0046750F" w:rsidP="00F238E0">
            <w:pPr>
              <w:spacing w:after="0" w:line="240" w:lineRule="auto"/>
              <w:rPr>
                <w:sz w:val="20"/>
                <w:szCs w:val="20"/>
              </w:rPr>
            </w:pPr>
            <w:r w:rsidRPr="00F238E0">
              <w:rPr>
                <w:sz w:val="20"/>
                <w:szCs w:val="20"/>
              </w:rPr>
              <w:t>High Needs</w:t>
            </w:r>
            <w:r>
              <w:rPr>
                <w:sz w:val="20"/>
                <w:szCs w:val="20"/>
              </w:rPr>
              <w:t xml:space="preserve"> </w:t>
            </w:r>
            <w:r>
              <w:rPr>
                <w:rFonts w:eastAsia="Times New Roman" w:cs="Times New Roman"/>
                <w:sz w:val="20"/>
                <w:szCs w:val="20"/>
              </w:rPr>
              <w:t>(District)</w:t>
            </w:r>
          </w:p>
        </w:tc>
        <w:tc>
          <w:tcPr>
            <w:tcW w:w="991" w:type="dxa"/>
            <w:shd w:val="clear" w:color="auto" w:fill="auto"/>
            <w:vAlign w:val="center"/>
          </w:tcPr>
          <w:p w14:paraId="184FEAA6" w14:textId="77777777" w:rsidR="0046750F" w:rsidRPr="00F238E0" w:rsidRDefault="0046750F" w:rsidP="008F3D3B">
            <w:pPr>
              <w:spacing w:after="0" w:line="240" w:lineRule="auto"/>
              <w:jc w:val="center"/>
              <w:rPr>
                <w:sz w:val="20"/>
                <w:szCs w:val="20"/>
              </w:rPr>
            </w:pPr>
            <w:r w:rsidRPr="00F238E0">
              <w:rPr>
                <w:sz w:val="20"/>
                <w:szCs w:val="20"/>
              </w:rPr>
              <w:t>9.5</w:t>
            </w:r>
          </w:p>
        </w:tc>
        <w:tc>
          <w:tcPr>
            <w:tcW w:w="991" w:type="dxa"/>
            <w:shd w:val="clear" w:color="auto" w:fill="auto"/>
            <w:vAlign w:val="center"/>
          </w:tcPr>
          <w:p w14:paraId="4CE9AF08" w14:textId="77777777" w:rsidR="0046750F" w:rsidRPr="00F238E0" w:rsidRDefault="0046750F" w:rsidP="008F3D3B">
            <w:pPr>
              <w:spacing w:after="0" w:line="240" w:lineRule="auto"/>
              <w:jc w:val="center"/>
              <w:rPr>
                <w:sz w:val="20"/>
                <w:szCs w:val="20"/>
              </w:rPr>
            </w:pPr>
            <w:r w:rsidRPr="00F238E0">
              <w:rPr>
                <w:sz w:val="20"/>
                <w:szCs w:val="20"/>
              </w:rPr>
              <w:t>11.4</w:t>
            </w:r>
          </w:p>
        </w:tc>
        <w:tc>
          <w:tcPr>
            <w:tcW w:w="991" w:type="dxa"/>
            <w:shd w:val="clear" w:color="auto" w:fill="auto"/>
            <w:vAlign w:val="center"/>
          </w:tcPr>
          <w:p w14:paraId="3BEC9FBF" w14:textId="2633CB63" w:rsidR="0046750F" w:rsidRPr="00F238E0" w:rsidRDefault="0046750F" w:rsidP="008F3D3B">
            <w:pPr>
              <w:spacing w:after="0" w:line="240" w:lineRule="auto"/>
              <w:jc w:val="center"/>
              <w:rPr>
                <w:sz w:val="20"/>
                <w:szCs w:val="20"/>
              </w:rPr>
            </w:pPr>
            <w:r>
              <w:rPr>
                <w:sz w:val="20"/>
                <w:szCs w:val="20"/>
              </w:rPr>
              <w:t>9.8</w:t>
            </w:r>
          </w:p>
        </w:tc>
        <w:tc>
          <w:tcPr>
            <w:tcW w:w="997" w:type="dxa"/>
            <w:shd w:val="clear" w:color="auto" w:fill="auto"/>
            <w:vAlign w:val="center"/>
          </w:tcPr>
          <w:p w14:paraId="7FB9340E" w14:textId="77777777" w:rsidR="0046750F" w:rsidRPr="00F238E0" w:rsidRDefault="0046750F" w:rsidP="008F3D3B">
            <w:pPr>
              <w:spacing w:after="0" w:line="240" w:lineRule="auto"/>
              <w:jc w:val="center"/>
              <w:rPr>
                <w:sz w:val="20"/>
                <w:szCs w:val="20"/>
              </w:rPr>
            </w:pPr>
            <w:r w:rsidRPr="00F238E0">
              <w:rPr>
                <w:sz w:val="20"/>
                <w:szCs w:val="20"/>
              </w:rPr>
              <w:t>6.4</w:t>
            </w:r>
          </w:p>
        </w:tc>
        <w:tc>
          <w:tcPr>
            <w:tcW w:w="1151" w:type="dxa"/>
            <w:shd w:val="clear" w:color="auto" w:fill="auto"/>
            <w:vAlign w:val="center"/>
          </w:tcPr>
          <w:p w14:paraId="7F0EFCD6" w14:textId="77777777" w:rsidR="0046750F" w:rsidRPr="00F238E0" w:rsidRDefault="0046750F" w:rsidP="008F3D3B">
            <w:pPr>
              <w:spacing w:after="0" w:line="240" w:lineRule="auto"/>
              <w:jc w:val="center"/>
              <w:rPr>
                <w:sz w:val="20"/>
                <w:szCs w:val="20"/>
              </w:rPr>
            </w:pPr>
            <w:r w:rsidRPr="00F238E0">
              <w:rPr>
                <w:sz w:val="20"/>
                <w:szCs w:val="20"/>
              </w:rPr>
              <w:t>-3.1</w:t>
            </w:r>
          </w:p>
        </w:tc>
      </w:tr>
      <w:tr w:rsidR="0046750F" w:rsidRPr="00F238E0" w14:paraId="6DEA07E1" w14:textId="77777777" w:rsidTr="008F3D3B">
        <w:tc>
          <w:tcPr>
            <w:tcW w:w="3075" w:type="dxa"/>
            <w:shd w:val="clear" w:color="auto" w:fill="BFBFBF" w:themeFill="background1" w:themeFillShade="BF"/>
          </w:tcPr>
          <w:p w14:paraId="5676A160" w14:textId="5EDAB0A6" w:rsidR="0046750F" w:rsidRPr="00F238E0" w:rsidRDefault="0046750F" w:rsidP="00F238E0">
            <w:pPr>
              <w:spacing w:after="0" w:line="240" w:lineRule="auto"/>
              <w:rPr>
                <w:sz w:val="20"/>
                <w:szCs w:val="20"/>
              </w:rPr>
            </w:pPr>
            <w:r w:rsidRPr="00F238E0">
              <w:rPr>
                <w:sz w:val="20"/>
                <w:szCs w:val="20"/>
              </w:rPr>
              <w:t>High Needs</w:t>
            </w:r>
            <w:r>
              <w:rPr>
                <w:sz w:val="20"/>
                <w:szCs w:val="20"/>
              </w:rPr>
              <w:t xml:space="preserve"> (</w:t>
            </w:r>
            <w:r>
              <w:rPr>
                <w:rFonts w:eastAsia="Times New Roman" w:cs="Times New Roman"/>
                <w:sz w:val="20"/>
                <w:szCs w:val="20"/>
              </w:rPr>
              <w:t>State)</w:t>
            </w:r>
          </w:p>
        </w:tc>
        <w:tc>
          <w:tcPr>
            <w:tcW w:w="991" w:type="dxa"/>
            <w:shd w:val="clear" w:color="auto" w:fill="BFBFBF" w:themeFill="background1" w:themeFillShade="BF"/>
            <w:vAlign w:val="center"/>
          </w:tcPr>
          <w:p w14:paraId="2019CF85" w14:textId="6DED7463" w:rsidR="0046750F" w:rsidRPr="00F238E0" w:rsidRDefault="0046750F" w:rsidP="008F3D3B">
            <w:pPr>
              <w:spacing w:after="0" w:line="240" w:lineRule="auto"/>
              <w:jc w:val="center"/>
              <w:rPr>
                <w:sz w:val="20"/>
                <w:szCs w:val="20"/>
              </w:rPr>
            </w:pPr>
            <w:r>
              <w:rPr>
                <w:sz w:val="20"/>
                <w:szCs w:val="20"/>
              </w:rPr>
              <w:t>5.4</w:t>
            </w:r>
          </w:p>
        </w:tc>
        <w:tc>
          <w:tcPr>
            <w:tcW w:w="991" w:type="dxa"/>
            <w:shd w:val="clear" w:color="auto" w:fill="BFBFBF" w:themeFill="background1" w:themeFillShade="BF"/>
            <w:vAlign w:val="center"/>
          </w:tcPr>
          <w:p w14:paraId="193AED85" w14:textId="1483F25D" w:rsidR="0046750F" w:rsidRPr="00F238E0" w:rsidRDefault="0046750F" w:rsidP="008F3D3B">
            <w:pPr>
              <w:spacing w:after="0" w:line="240" w:lineRule="auto"/>
              <w:jc w:val="center"/>
              <w:rPr>
                <w:sz w:val="20"/>
                <w:szCs w:val="20"/>
              </w:rPr>
            </w:pPr>
            <w:r>
              <w:rPr>
                <w:sz w:val="20"/>
                <w:szCs w:val="20"/>
              </w:rPr>
              <w:t>5.8</w:t>
            </w:r>
          </w:p>
        </w:tc>
        <w:tc>
          <w:tcPr>
            <w:tcW w:w="991" w:type="dxa"/>
            <w:shd w:val="clear" w:color="auto" w:fill="BFBFBF" w:themeFill="background1" w:themeFillShade="BF"/>
            <w:vAlign w:val="center"/>
          </w:tcPr>
          <w:p w14:paraId="04B6D6BF" w14:textId="1347648F" w:rsidR="0046750F" w:rsidRPr="00F238E0" w:rsidDel="009155D8" w:rsidRDefault="0046750F" w:rsidP="008F3D3B">
            <w:pPr>
              <w:spacing w:after="0" w:line="240" w:lineRule="auto"/>
              <w:jc w:val="center"/>
              <w:rPr>
                <w:sz w:val="20"/>
                <w:szCs w:val="20"/>
              </w:rPr>
            </w:pPr>
            <w:r>
              <w:rPr>
                <w:sz w:val="20"/>
                <w:szCs w:val="20"/>
              </w:rPr>
              <w:t>5</w:t>
            </w:r>
          </w:p>
        </w:tc>
        <w:tc>
          <w:tcPr>
            <w:tcW w:w="997" w:type="dxa"/>
            <w:shd w:val="clear" w:color="auto" w:fill="BFBFBF" w:themeFill="background1" w:themeFillShade="BF"/>
            <w:vAlign w:val="center"/>
          </w:tcPr>
          <w:p w14:paraId="7558FF2D" w14:textId="494BE280" w:rsidR="0046750F" w:rsidRPr="00F238E0" w:rsidRDefault="0046750F" w:rsidP="008F3D3B">
            <w:pPr>
              <w:spacing w:after="0" w:line="240" w:lineRule="auto"/>
              <w:jc w:val="center"/>
              <w:rPr>
                <w:sz w:val="20"/>
                <w:szCs w:val="20"/>
              </w:rPr>
            </w:pPr>
            <w:r>
              <w:rPr>
                <w:sz w:val="20"/>
                <w:szCs w:val="20"/>
              </w:rPr>
              <w:t>5.1</w:t>
            </w:r>
          </w:p>
        </w:tc>
        <w:tc>
          <w:tcPr>
            <w:tcW w:w="1151" w:type="dxa"/>
            <w:shd w:val="clear" w:color="auto" w:fill="BFBFBF" w:themeFill="background1" w:themeFillShade="BF"/>
            <w:vAlign w:val="center"/>
          </w:tcPr>
          <w:p w14:paraId="72425E7A" w14:textId="77777777" w:rsidR="0046750F" w:rsidRPr="00F238E0" w:rsidRDefault="0046750F" w:rsidP="008F3D3B">
            <w:pPr>
              <w:spacing w:after="0" w:line="240" w:lineRule="auto"/>
              <w:jc w:val="center"/>
              <w:rPr>
                <w:sz w:val="20"/>
                <w:szCs w:val="20"/>
              </w:rPr>
            </w:pPr>
          </w:p>
        </w:tc>
      </w:tr>
      <w:tr w:rsidR="0046750F" w:rsidRPr="00F238E0" w14:paraId="6D8DBAC0" w14:textId="77777777" w:rsidTr="008F3D3B">
        <w:tc>
          <w:tcPr>
            <w:tcW w:w="3075" w:type="dxa"/>
            <w:shd w:val="clear" w:color="auto" w:fill="auto"/>
          </w:tcPr>
          <w:p w14:paraId="1DD766AB" w14:textId="3C231B88" w:rsidR="0046750F" w:rsidRPr="00F238E0" w:rsidRDefault="0046750F" w:rsidP="00F238E0">
            <w:pPr>
              <w:spacing w:after="0" w:line="240" w:lineRule="auto"/>
              <w:rPr>
                <w:sz w:val="20"/>
                <w:szCs w:val="20"/>
              </w:rPr>
            </w:pPr>
            <w:r w:rsidRPr="00F238E0">
              <w:rPr>
                <w:sz w:val="20"/>
                <w:szCs w:val="20"/>
              </w:rPr>
              <w:t>Economically disadvantaged</w:t>
            </w:r>
            <w:r>
              <w:rPr>
                <w:sz w:val="20"/>
                <w:szCs w:val="20"/>
              </w:rPr>
              <w:t xml:space="preserve"> </w:t>
            </w:r>
            <w:r>
              <w:rPr>
                <w:rFonts w:eastAsia="Times New Roman" w:cs="Times New Roman"/>
                <w:sz w:val="20"/>
                <w:szCs w:val="20"/>
              </w:rPr>
              <w:t>(District)</w:t>
            </w:r>
          </w:p>
        </w:tc>
        <w:tc>
          <w:tcPr>
            <w:tcW w:w="991" w:type="dxa"/>
            <w:shd w:val="clear" w:color="auto" w:fill="auto"/>
            <w:vAlign w:val="center"/>
          </w:tcPr>
          <w:p w14:paraId="6B8A6BDC" w14:textId="77777777" w:rsidR="0046750F" w:rsidRPr="00F238E0" w:rsidRDefault="0046750F" w:rsidP="008F3D3B">
            <w:pPr>
              <w:spacing w:after="0" w:line="240" w:lineRule="auto"/>
              <w:jc w:val="center"/>
              <w:rPr>
                <w:sz w:val="20"/>
                <w:szCs w:val="20"/>
              </w:rPr>
            </w:pPr>
            <w:r w:rsidRPr="00F238E0">
              <w:rPr>
                <w:sz w:val="20"/>
                <w:szCs w:val="20"/>
              </w:rPr>
              <w:t>9.5</w:t>
            </w:r>
          </w:p>
        </w:tc>
        <w:tc>
          <w:tcPr>
            <w:tcW w:w="991" w:type="dxa"/>
            <w:shd w:val="clear" w:color="auto" w:fill="auto"/>
            <w:vAlign w:val="center"/>
          </w:tcPr>
          <w:p w14:paraId="3858D8EC" w14:textId="77777777" w:rsidR="0046750F" w:rsidRPr="00F238E0" w:rsidRDefault="0046750F" w:rsidP="008F3D3B">
            <w:pPr>
              <w:spacing w:after="0" w:line="240" w:lineRule="auto"/>
              <w:jc w:val="center"/>
              <w:rPr>
                <w:sz w:val="20"/>
                <w:szCs w:val="20"/>
              </w:rPr>
            </w:pPr>
            <w:r w:rsidRPr="00F238E0">
              <w:rPr>
                <w:sz w:val="20"/>
                <w:szCs w:val="20"/>
              </w:rPr>
              <w:t>10.8</w:t>
            </w:r>
          </w:p>
        </w:tc>
        <w:tc>
          <w:tcPr>
            <w:tcW w:w="991" w:type="dxa"/>
            <w:shd w:val="clear" w:color="auto" w:fill="auto"/>
            <w:vAlign w:val="center"/>
          </w:tcPr>
          <w:p w14:paraId="4386B545" w14:textId="77777777" w:rsidR="0046750F" w:rsidRPr="00F238E0" w:rsidRDefault="0046750F" w:rsidP="008F3D3B">
            <w:pPr>
              <w:spacing w:after="0" w:line="240" w:lineRule="auto"/>
              <w:jc w:val="center"/>
              <w:rPr>
                <w:sz w:val="20"/>
                <w:szCs w:val="20"/>
              </w:rPr>
            </w:pPr>
            <w:r w:rsidRPr="00F238E0">
              <w:rPr>
                <w:sz w:val="20"/>
                <w:szCs w:val="20"/>
              </w:rPr>
              <w:t>10.4</w:t>
            </w:r>
          </w:p>
        </w:tc>
        <w:tc>
          <w:tcPr>
            <w:tcW w:w="997" w:type="dxa"/>
            <w:shd w:val="clear" w:color="auto" w:fill="auto"/>
            <w:vAlign w:val="center"/>
          </w:tcPr>
          <w:p w14:paraId="21E4E23F" w14:textId="77777777" w:rsidR="0046750F" w:rsidRPr="00F238E0" w:rsidRDefault="0046750F" w:rsidP="008F3D3B">
            <w:pPr>
              <w:spacing w:after="0" w:line="240" w:lineRule="auto"/>
              <w:jc w:val="center"/>
              <w:rPr>
                <w:sz w:val="20"/>
                <w:szCs w:val="20"/>
              </w:rPr>
            </w:pPr>
            <w:r w:rsidRPr="00F238E0">
              <w:rPr>
                <w:sz w:val="20"/>
                <w:szCs w:val="20"/>
              </w:rPr>
              <w:t>7.1</w:t>
            </w:r>
          </w:p>
        </w:tc>
        <w:tc>
          <w:tcPr>
            <w:tcW w:w="1151" w:type="dxa"/>
            <w:shd w:val="clear" w:color="auto" w:fill="auto"/>
            <w:vAlign w:val="center"/>
          </w:tcPr>
          <w:p w14:paraId="64C85DFB" w14:textId="77777777" w:rsidR="0046750F" w:rsidRPr="00F238E0" w:rsidRDefault="0046750F" w:rsidP="008F3D3B">
            <w:pPr>
              <w:spacing w:after="0" w:line="240" w:lineRule="auto"/>
              <w:jc w:val="center"/>
              <w:rPr>
                <w:sz w:val="20"/>
                <w:szCs w:val="20"/>
              </w:rPr>
            </w:pPr>
            <w:r w:rsidRPr="00F238E0">
              <w:rPr>
                <w:sz w:val="20"/>
                <w:szCs w:val="20"/>
              </w:rPr>
              <w:t>-2.4</w:t>
            </w:r>
          </w:p>
        </w:tc>
      </w:tr>
      <w:tr w:rsidR="0046750F" w:rsidRPr="00F238E0" w14:paraId="57039492" w14:textId="77777777" w:rsidTr="008F3D3B">
        <w:tc>
          <w:tcPr>
            <w:tcW w:w="3075" w:type="dxa"/>
            <w:shd w:val="clear" w:color="auto" w:fill="BFBFBF" w:themeFill="background1" w:themeFillShade="BF"/>
          </w:tcPr>
          <w:p w14:paraId="36E8FC2E" w14:textId="3C6B95D5" w:rsidR="0046750F" w:rsidRPr="00F238E0" w:rsidRDefault="0046750F" w:rsidP="00F238E0">
            <w:pPr>
              <w:spacing w:after="0" w:line="240" w:lineRule="auto"/>
              <w:rPr>
                <w:sz w:val="20"/>
                <w:szCs w:val="20"/>
              </w:rPr>
            </w:pPr>
            <w:r w:rsidRPr="00F238E0">
              <w:rPr>
                <w:sz w:val="20"/>
                <w:szCs w:val="20"/>
              </w:rPr>
              <w:t>Economically disadvantaged</w:t>
            </w:r>
            <w:r>
              <w:rPr>
                <w:rFonts w:eastAsia="Times New Roman" w:cs="Times New Roman"/>
                <w:sz w:val="20"/>
                <w:szCs w:val="20"/>
              </w:rPr>
              <w:t xml:space="preserve"> (State)</w:t>
            </w:r>
          </w:p>
        </w:tc>
        <w:tc>
          <w:tcPr>
            <w:tcW w:w="991" w:type="dxa"/>
            <w:shd w:val="clear" w:color="auto" w:fill="BFBFBF" w:themeFill="background1" w:themeFillShade="BF"/>
            <w:vAlign w:val="center"/>
          </w:tcPr>
          <w:p w14:paraId="231F46BB" w14:textId="4A8FD2DD" w:rsidR="0046750F" w:rsidRPr="00F238E0" w:rsidRDefault="0046750F" w:rsidP="008F3D3B">
            <w:pPr>
              <w:spacing w:after="0" w:line="240" w:lineRule="auto"/>
              <w:jc w:val="center"/>
              <w:rPr>
                <w:sz w:val="20"/>
                <w:szCs w:val="20"/>
              </w:rPr>
            </w:pPr>
            <w:r>
              <w:rPr>
                <w:sz w:val="20"/>
                <w:szCs w:val="20"/>
              </w:rPr>
              <w:t>5.8</w:t>
            </w:r>
          </w:p>
        </w:tc>
        <w:tc>
          <w:tcPr>
            <w:tcW w:w="991" w:type="dxa"/>
            <w:shd w:val="clear" w:color="auto" w:fill="BFBFBF" w:themeFill="background1" w:themeFillShade="BF"/>
            <w:vAlign w:val="center"/>
          </w:tcPr>
          <w:p w14:paraId="01E93B7F" w14:textId="6A519E68" w:rsidR="0046750F" w:rsidRPr="00F238E0" w:rsidRDefault="0046750F" w:rsidP="008F3D3B">
            <w:pPr>
              <w:spacing w:after="0" w:line="240" w:lineRule="auto"/>
              <w:jc w:val="center"/>
              <w:rPr>
                <w:sz w:val="20"/>
                <w:szCs w:val="20"/>
              </w:rPr>
            </w:pPr>
            <w:r>
              <w:rPr>
                <w:sz w:val="20"/>
                <w:szCs w:val="20"/>
              </w:rPr>
              <w:t>6.2</w:t>
            </w:r>
          </w:p>
        </w:tc>
        <w:tc>
          <w:tcPr>
            <w:tcW w:w="991" w:type="dxa"/>
            <w:shd w:val="clear" w:color="auto" w:fill="BFBFBF" w:themeFill="background1" w:themeFillShade="BF"/>
            <w:vAlign w:val="center"/>
          </w:tcPr>
          <w:p w14:paraId="6B9C1628" w14:textId="48AFE6A6" w:rsidR="0046750F" w:rsidRPr="00F238E0" w:rsidRDefault="0046750F" w:rsidP="008F3D3B">
            <w:pPr>
              <w:spacing w:after="0" w:line="240" w:lineRule="auto"/>
              <w:jc w:val="center"/>
              <w:rPr>
                <w:sz w:val="20"/>
                <w:szCs w:val="20"/>
              </w:rPr>
            </w:pPr>
            <w:r>
              <w:rPr>
                <w:sz w:val="20"/>
                <w:szCs w:val="20"/>
              </w:rPr>
              <w:t>5.4</w:t>
            </w:r>
          </w:p>
        </w:tc>
        <w:tc>
          <w:tcPr>
            <w:tcW w:w="997" w:type="dxa"/>
            <w:shd w:val="clear" w:color="auto" w:fill="BFBFBF" w:themeFill="background1" w:themeFillShade="BF"/>
            <w:vAlign w:val="center"/>
          </w:tcPr>
          <w:p w14:paraId="5E0ADE04" w14:textId="5C7637C4" w:rsidR="0046750F" w:rsidRPr="00F238E0" w:rsidRDefault="0046750F" w:rsidP="008F3D3B">
            <w:pPr>
              <w:spacing w:after="0" w:line="240" w:lineRule="auto"/>
              <w:jc w:val="center"/>
              <w:rPr>
                <w:sz w:val="20"/>
                <w:szCs w:val="20"/>
              </w:rPr>
            </w:pPr>
            <w:r>
              <w:rPr>
                <w:sz w:val="20"/>
                <w:szCs w:val="20"/>
              </w:rPr>
              <w:t>5.4</w:t>
            </w:r>
          </w:p>
        </w:tc>
        <w:tc>
          <w:tcPr>
            <w:tcW w:w="1151" w:type="dxa"/>
            <w:shd w:val="clear" w:color="auto" w:fill="BFBFBF" w:themeFill="background1" w:themeFillShade="BF"/>
            <w:vAlign w:val="center"/>
          </w:tcPr>
          <w:p w14:paraId="61F415FE" w14:textId="77777777" w:rsidR="0046750F" w:rsidRPr="00F238E0" w:rsidRDefault="0046750F" w:rsidP="008F3D3B">
            <w:pPr>
              <w:spacing w:after="0" w:line="240" w:lineRule="auto"/>
              <w:jc w:val="center"/>
              <w:rPr>
                <w:sz w:val="20"/>
                <w:szCs w:val="20"/>
              </w:rPr>
            </w:pPr>
          </w:p>
        </w:tc>
      </w:tr>
      <w:tr w:rsidR="0046750F" w:rsidRPr="00F238E0" w14:paraId="21E93B74" w14:textId="77777777" w:rsidTr="008F3D3B">
        <w:tc>
          <w:tcPr>
            <w:tcW w:w="3075" w:type="dxa"/>
            <w:shd w:val="clear" w:color="auto" w:fill="auto"/>
          </w:tcPr>
          <w:p w14:paraId="54D17B4B" w14:textId="1D87ACDE" w:rsidR="0046750F" w:rsidRPr="00F238E0" w:rsidRDefault="0046750F" w:rsidP="00F238E0">
            <w:pPr>
              <w:spacing w:after="0" w:line="240" w:lineRule="auto"/>
              <w:rPr>
                <w:sz w:val="20"/>
                <w:szCs w:val="20"/>
              </w:rPr>
            </w:pPr>
            <w:r w:rsidRPr="00F238E0">
              <w:rPr>
                <w:sz w:val="20"/>
                <w:szCs w:val="20"/>
              </w:rPr>
              <w:t>SWD</w:t>
            </w:r>
            <w:r>
              <w:rPr>
                <w:sz w:val="20"/>
                <w:szCs w:val="20"/>
              </w:rPr>
              <w:t xml:space="preserve"> </w:t>
            </w:r>
            <w:r>
              <w:rPr>
                <w:rFonts w:eastAsia="Times New Roman" w:cs="Times New Roman"/>
                <w:sz w:val="20"/>
                <w:szCs w:val="20"/>
              </w:rPr>
              <w:t>(District)</w:t>
            </w:r>
          </w:p>
        </w:tc>
        <w:tc>
          <w:tcPr>
            <w:tcW w:w="991" w:type="dxa"/>
            <w:shd w:val="clear" w:color="auto" w:fill="auto"/>
            <w:vAlign w:val="center"/>
          </w:tcPr>
          <w:p w14:paraId="0373C3B1" w14:textId="77777777" w:rsidR="0046750F" w:rsidRPr="00F238E0" w:rsidRDefault="0046750F" w:rsidP="008F3D3B">
            <w:pPr>
              <w:spacing w:after="0" w:line="240" w:lineRule="auto"/>
              <w:jc w:val="center"/>
              <w:rPr>
                <w:sz w:val="20"/>
                <w:szCs w:val="20"/>
              </w:rPr>
            </w:pPr>
            <w:r w:rsidRPr="00F238E0">
              <w:rPr>
                <w:sz w:val="20"/>
                <w:szCs w:val="20"/>
              </w:rPr>
              <w:t>12.3</w:t>
            </w:r>
          </w:p>
        </w:tc>
        <w:tc>
          <w:tcPr>
            <w:tcW w:w="991" w:type="dxa"/>
            <w:shd w:val="clear" w:color="auto" w:fill="auto"/>
            <w:vAlign w:val="center"/>
          </w:tcPr>
          <w:p w14:paraId="0B270FCE" w14:textId="77777777" w:rsidR="0046750F" w:rsidRPr="00F238E0" w:rsidRDefault="0046750F" w:rsidP="008F3D3B">
            <w:pPr>
              <w:spacing w:after="0" w:line="240" w:lineRule="auto"/>
              <w:jc w:val="center"/>
              <w:rPr>
                <w:sz w:val="20"/>
                <w:szCs w:val="20"/>
              </w:rPr>
            </w:pPr>
            <w:r w:rsidRPr="00F238E0">
              <w:rPr>
                <w:sz w:val="20"/>
                <w:szCs w:val="20"/>
              </w:rPr>
              <w:t>15.3</w:t>
            </w:r>
          </w:p>
        </w:tc>
        <w:tc>
          <w:tcPr>
            <w:tcW w:w="991" w:type="dxa"/>
            <w:shd w:val="clear" w:color="auto" w:fill="auto"/>
            <w:vAlign w:val="center"/>
          </w:tcPr>
          <w:p w14:paraId="749615A5" w14:textId="2C97E27E" w:rsidR="0046750F" w:rsidRPr="00F238E0" w:rsidRDefault="0046750F" w:rsidP="008F3D3B">
            <w:pPr>
              <w:spacing w:after="0" w:line="240" w:lineRule="auto"/>
              <w:jc w:val="center"/>
              <w:rPr>
                <w:sz w:val="20"/>
                <w:szCs w:val="20"/>
              </w:rPr>
            </w:pPr>
            <w:r>
              <w:rPr>
                <w:sz w:val="20"/>
                <w:szCs w:val="20"/>
              </w:rPr>
              <w:t>11.9</w:t>
            </w:r>
          </w:p>
        </w:tc>
        <w:tc>
          <w:tcPr>
            <w:tcW w:w="997" w:type="dxa"/>
            <w:shd w:val="clear" w:color="auto" w:fill="auto"/>
            <w:vAlign w:val="center"/>
          </w:tcPr>
          <w:p w14:paraId="3CC9438B" w14:textId="77777777" w:rsidR="0046750F" w:rsidRPr="00F238E0" w:rsidRDefault="0046750F" w:rsidP="008F3D3B">
            <w:pPr>
              <w:spacing w:after="0" w:line="240" w:lineRule="auto"/>
              <w:jc w:val="center"/>
              <w:rPr>
                <w:sz w:val="20"/>
                <w:szCs w:val="20"/>
              </w:rPr>
            </w:pPr>
            <w:r w:rsidRPr="00F238E0">
              <w:rPr>
                <w:sz w:val="20"/>
                <w:szCs w:val="20"/>
              </w:rPr>
              <w:t>6.4</w:t>
            </w:r>
          </w:p>
        </w:tc>
        <w:tc>
          <w:tcPr>
            <w:tcW w:w="1151" w:type="dxa"/>
            <w:shd w:val="clear" w:color="auto" w:fill="auto"/>
            <w:vAlign w:val="center"/>
          </w:tcPr>
          <w:p w14:paraId="1030F4DB" w14:textId="77777777" w:rsidR="0046750F" w:rsidRPr="00F238E0" w:rsidRDefault="0046750F" w:rsidP="008F3D3B">
            <w:pPr>
              <w:spacing w:after="0" w:line="240" w:lineRule="auto"/>
              <w:jc w:val="center"/>
              <w:rPr>
                <w:sz w:val="20"/>
                <w:szCs w:val="20"/>
              </w:rPr>
            </w:pPr>
            <w:r w:rsidRPr="00F238E0">
              <w:rPr>
                <w:sz w:val="20"/>
                <w:szCs w:val="20"/>
              </w:rPr>
              <w:t>-5.9</w:t>
            </w:r>
          </w:p>
        </w:tc>
      </w:tr>
      <w:tr w:rsidR="0046750F" w:rsidRPr="00F238E0" w14:paraId="38DA56EA" w14:textId="77777777" w:rsidTr="008F3D3B">
        <w:tc>
          <w:tcPr>
            <w:tcW w:w="3075" w:type="dxa"/>
            <w:shd w:val="clear" w:color="auto" w:fill="BFBFBF" w:themeFill="background1" w:themeFillShade="BF"/>
          </w:tcPr>
          <w:p w14:paraId="2C5E5A7D" w14:textId="19D21E7A" w:rsidR="0046750F" w:rsidRPr="00F238E0" w:rsidRDefault="0046750F" w:rsidP="00F238E0">
            <w:pPr>
              <w:spacing w:after="0" w:line="240" w:lineRule="auto"/>
              <w:rPr>
                <w:sz w:val="20"/>
                <w:szCs w:val="20"/>
              </w:rPr>
            </w:pPr>
            <w:r w:rsidRPr="00F238E0">
              <w:rPr>
                <w:sz w:val="20"/>
                <w:szCs w:val="20"/>
              </w:rPr>
              <w:t>SWD</w:t>
            </w:r>
            <w:r>
              <w:rPr>
                <w:rFonts w:eastAsia="Times New Roman" w:cs="Times New Roman"/>
                <w:sz w:val="20"/>
                <w:szCs w:val="20"/>
              </w:rPr>
              <w:t xml:space="preserve"> (State)</w:t>
            </w:r>
          </w:p>
        </w:tc>
        <w:tc>
          <w:tcPr>
            <w:tcW w:w="991" w:type="dxa"/>
            <w:shd w:val="clear" w:color="auto" w:fill="BFBFBF" w:themeFill="background1" w:themeFillShade="BF"/>
          </w:tcPr>
          <w:p w14:paraId="3AC22FCC" w14:textId="56E3BD41" w:rsidR="0046750F" w:rsidRPr="00F238E0" w:rsidRDefault="0046750F" w:rsidP="00F238E0">
            <w:pPr>
              <w:spacing w:after="0" w:line="240" w:lineRule="auto"/>
              <w:jc w:val="center"/>
              <w:rPr>
                <w:sz w:val="20"/>
                <w:szCs w:val="20"/>
              </w:rPr>
            </w:pPr>
            <w:r>
              <w:rPr>
                <w:sz w:val="20"/>
                <w:szCs w:val="20"/>
              </w:rPr>
              <w:t>6.4</w:t>
            </w:r>
          </w:p>
        </w:tc>
        <w:tc>
          <w:tcPr>
            <w:tcW w:w="991" w:type="dxa"/>
            <w:shd w:val="clear" w:color="auto" w:fill="BFBFBF" w:themeFill="background1" w:themeFillShade="BF"/>
          </w:tcPr>
          <w:p w14:paraId="46B07C67" w14:textId="3D789852" w:rsidR="0046750F" w:rsidRPr="00F238E0" w:rsidRDefault="0046750F" w:rsidP="00F238E0">
            <w:pPr>
              <w:spacing w:after="0" w:line="240" w:lineRule="auto"/>
              <w:jc w:val="center"/>
              <w:rPr>
                <w:sz w:val="20"/>
                <w:szCs w:val="20"/>
              </w:rPr>
            </w:pPr>
            <w:r>
              <w:rPr>
                <w:sz w:val="20"/>
                <w:szCs w:val="20"/>
              </w:rPr>
              <w:t>6.7</w:t>
            </w:r>
          </w:p>
        </w:tc>
        <w:tc>
          <w:tcPr>
            <w:tcW w:w="991" w:type="dxa"/>
            <w:shd w:val="clear" w:color="auto" w:fill="BFBFBF" w:themeFill="background1" w:themeFillShade="BF"/>
          </w:tcPr>
          <w:p w14:paraId="7BA14658" w14:textId="1D24B88D" w:rsidR="0046750F" w:rsidRPr="00F238E0" w:rsidDel="009155D8" w:rsidRDefault="0046750F" w:rsidP="00F238E0">
            <w:pPr>
              <w:spacing w:after="0" w:line="240" w:lineRule="auto"/>
              <w:jc w:val="center"/>
              <w:rPr>
                <w:sz w:val="20"/>
                <w:szCs w:val="20"/>
              </w:rPr>
            </w:pPr>
            <w:r>
              <w:rPr>
                <w:sz w:val="20"/>
                <w:szCs w:val="20"/>
              </w:rPr>
              <w:t>5.7</w:t>
            </w:r>
          </w:p>
        </w:tc>
        <w:tc>
          <w:tcPr>
            <w:tcW w:w="997" w:type="dxa"/>
            <w:shd w:val="clear" w:color="auto" w:fill="BFBFBF" w:themeFill="background1" w:themeFillShade="BF"/>
          </w:tcPr>
          <w:p w14:paraId="75149062" w14:textId="26CBF1A7" w:rsidR="0046750F" w:rsidRPr="00F238E0" w:rsidRDefault="0046750F" w:rsidP="00F238E0">
            <w:pPr>
              <w:spacing w:after="0" w:line="240" w:lineRule="auto"/>
              <w:jc w:val="center"/>
              <w:rPr>
                <w:sz w:val="20"/>
                <w:szCs w:val="20"/>
              </w:rPr>
            </w:pPr>
            <w:r>
              <w:rPr>
                <w:sz w:val="20"/>
                <w:szCs w:val="20"/>
              </w:rPr>
              <w:t>6.1</w:t>
            </w:r>
          </w:p>
        </w:tc>
        <w:tc>
          <w:tcPr>
            <w:tcW w:w="1151" w:type="dxa"/>
            <w:shd w:val="clear" w:color="auto" w:fill="BFBFBF" w:themeFill="background1" w:themeFillShade="BF"/>
          </w:tcPr>
          <w:p w14:paraId="30F3E787" w14:textId="77777777" w:rsidR="0046750F" w:rsidRPr="00F238E0" w:rsidRDefault="0046750F" w:rsidP="00F238E0">
            <w:pPr>
              <w:spacing w:after="0" w:line="240" w:lineRule="auto"/>
              <w:jc w:val="center"/>
              <w:rPr>
                <w:sz w:val="20"/>
                <w:szCs w:val="20"/>
              </w:rPr>
            </w:pPr>
          </w:p>
        </w:tc>
      </w:tr>
      <w:tr w:rsidR="0046750F" w:rsidRPr="00F238E0" w14:paraId="2DFCF2E7" w14:textId="77777777" w:rsidTr="008F3D3B">
        <w:tc>
          <w:tcPr>
            <w:tcW w:w="3075" w:type="dxa"/>
            <w:shd w:val="clear" w:color="auto" w:fill="auto"/>
          </w:tcPr>
          <w:p w14:paraId="4B88CD5E" w14:textId="692CBA45" w:rsidR="0046750F" w:rsidRPr="00F238E0" w:rsidRDefault="0046750F" w:rsidP="00FC3D8B">
            <w:pPr>
              <w:spacing w:after="0" w:line="240" w:lineRule="auto"/>
              <w:rPr>
                <w:sz w:val="20"/>
                <w:szCs w:val="20"/>
              </w:rPr>
            </w:pPr>
            <w:r w:rsidRPr="00F238E0">
              <w:rPr>
                <w:sz w:val="20"/>
                <w:szCs w:val="20"/>
              </w:rPr>
              <w:t>EL</w:t>
            </w:r>
            <w:r>
              <w:rPr>
                <w:sz w:val="20"/>
                <w:szCs w:val="20"/>
              </w:rPr>
              <w:t xml:space="preserve"> </w:t>
            </w:r>
            <w:r>
              <w:rPr>
                <w:rFonts w:eastAsia="Times New Roman" w:cs="Times New Roman"/>
                <w:sz w:val="20"/>
                <w:szCs w:val="20"/>
              </w:rPr>
              <w:t>(District)</w:t>
            </w:r>
          </w:p>
        </w:tc>
        <w:tc>
          <w:tcPr>
            <w:tcW w:w="991" w:type="dxa"/>
            <w:shd w:val="clear" w:color="auto" w:fill="auto"/>
          </w:tcPr>
          <w:p w14:paraId="5A3B7593" w14:textId="1E1B661D" w:rsidR="0046750F" w:rsidRPr="00F238E0" w:rsidRDefault="0046750F" w:rsidP="00FC3D8B">
            <w:pPr>
              <w:spacing w:after="0" w:line="240" w:lineRule="auto"/>
              <w:jc w:val="center"/>
              <w:rPr>
                <w:sz w:val="20"/>
                <w:szCs w:val="20"/>
              </w:rPr>
            </w:pPr>
            <w:r w:rsidRPr="00F238E0">
              <w:rPr>
                <w:sz w:val="20"/>
                <w:szCs w:val="20"/>
              </w:rPr>
              <w:t>6.0</w:t>
            </w:r>
          </w:p>
        </w:tc>
        <w:tc>
          <w:tcPr>
            <w:tcW w:w="991" w:type="dxa"/>
            <w:shd w:val="clear" w:color="auto" w:fill="auto"/>
          </w:tcPr>
          <w:p w14:paraId="361A6DDB" w14:textId="1C2921A8" w:rsidR="0046750F" w:rsidRPr="00F238E0" w:rsidRDefault="0046750F" w:rsidP="00FC3D8B">
            <w:pPr>
              <w:spacing w:after="0" w:line="240" w:lineRule="auto"/>
              <w:jc w:val="center"/>
              <w:rPr>
                <w:sz w:val="20"/>
                <w:szCs w:val="20"/>
              </w:rPr>
            </w:pPr>
            <w:r w:rsidRPr="00F238E0">
              <w:rPr>
                <w:sz w:val="20"/>
                <w:szCs w:val="20"/>
              </w:rPr>
              <w:t>8.0</w:t>
            </w:r>
          </w:p>
        </w:tc>
        <w:tc>
          <w:tcPr>
            <w:tcW w:w="991" w:type="dxa"/>
            <w:shd w:val="clear" w:color="auto" w:fill="auto"/>
          </w:tcPr>
          <w:p w14:paraId="2EF54227" w14:textId="70FCE991" w:rsidR="0046750F" w:rsidRPr="00F238E0" w:rsidDel="009155D8" w:rsidRDefault="0046750F" w:rsidP="00FC3D8B">
            <w:pPr>
              <w:spacing w:after="0" w:line="240" w:lineRule="auto"/>
              <w:jc w:val="center"/>
              <w:rPr>
                <w:sz w:val="20"/>
                <w:szCs w:val="20"/>
              </w:rPr>
            </w:pPr>
            <w:r w:rsidRPr="00F238E0">
              <w:rPr>
                <w:sz w:val="20"/>
                <w:szCs w:val="20"/>
              </w:rPr>
              <w:t>5.0</w:t>
            </w:r>
          </w:p>
        </w:tc>
        <w:tc>
          <w:tcPr>
            <w:tcW w:w="997" w:type="dxa"/>
            <w:shd w:val="clear" w:color="auto" w:fill="auto"/>
          </w:tcPr>
          <w:p w14:paraId="11F7929C" w14:textId="31996114" w:rsidR="0046750F" w:rsidRPr="00F238E0" w:rsidRDefault="0046750F" w:rsidP="00FC3D8B">
            <w:pPr>
              <w:spacing w:after="0" w:line="240" w:lineRule="auto"/>
              <w:jc w:val="center"/>
              <w:rPr>
                <w:sz w:val="20"/>
                <w:szCs w:val="20"/>
              </w:rPr>
            </w:pPr>
            <w:r w:rsidRPr="00F238E0">
              <w:rPr>
                <w:sz w:val="20"/>
                <w:szCs w:val="20"/>
              </w:rPr>
              <w:t>5.5</w:t>
            </w:r>
          </w:p>
        </w:tc>
        <w:tc>
          <w:tcPr>
            <w:tcW w:w="1151" w:type="dxa"/>
            <w:shd w:val="clear" w:color="auto" w:fill="auto"/>
          </w:tcPr>
          <w:p w14:paraId="61C0263D" w14:textId="642E0A6A" w:rsidR="0046750F" w:rsidRPr="00F238E0" w:rsidRDefault="0046750F" w:rsidP="00FC3D8B">
            <w:pPr>
              <w:spacing w:after="0" w:line="240" w:lineRule="auto"/>
              <w:jc w:val="center"/>
              <w:rPr>
                <w:sz w:val="20"/>
                <w:szCs w:val="20"/>
              </w:rPr>
            </w:pPr>
            <w:r w:rsidRPr="00F238E0">
              <w:rPr>
                <w:sz w:val="20"/>
                <w:szCs w:val="20"/>
              </w:rPr>
              <w:t>-0.5</w:t>
            </w:r>
          </w:p>
        </w:tc>
      </w:tr>
      <w:tr w:rsidR="0046750F" w:rsidRPr="00F238E0" w14:paraId="23917F36" w14:textId="77777777" w:rsidTr="008F3D3B">
        <w:tc>
          <w:tcPr>
            <w:tcW w:w="3075" w:type="dxa"/>
            <w:shd w:val="clear" w:color="auto" w:fill="BFBFBF" w:themeFill="background1" w:themeFillShade="BF"/>
          </w:tcPr>
          <w:p w14:paraId="740E00C1" w14:textId="27A2B526" w:rsidR="0046750F" w:rsidRPr="00F238E0" w:rsidRDefault="0046750F" w:rsidP="00FC3D8B">
            <w:pPr>
              <w:spacing w:after="0" w:line="240" w:lineRule="auto"/>
              <w:rPr>
                <w:sz w:val="20"/>
                <w:szCs w:val="20"/>
              </w:rPr>
            </w:pPr>
            <w:r w:rsidRPr="00F238E0">
              <w:rPr>
                <w:sz w:val="20"/>
                <w:szCs w:val="20"/>
              </w:rPr>
              <w:t>EL</w:t>
            </w:r>
            <w:r>
              <w:rPr>
                <w:rFonts w:eastAsia="Times New Roman" w:cs="Times New Roman"/>
                <w:sz w:val="20"/>
                <w:szCs w:val="20"/>
              </w:rPr>
              <w:t xml:space="preserve"> (State)</w:t>
            </w:r>
          </w:p>
        </w:tc>
        <w:tc>
          <w:tcPr>
            <w:tcW w:w="991" w:type="dxa"/>
            <w:shd w:val="clear" w:color="auto" w:fill="BFBFBF" w:themeFill="background1" w:themeFillShade="BF"/>
          </w:tcPr>
          <w:p w14:paraId="583FD683" w14:textId="15002873" w:rsidR="0046750F" w:rsidRPr="00F238E0" w:rsidRDefault="0046750F" w:rsidP="00FC3D8B">
            <w:pPr>
              <w:spacing w:after="0" w:line="240" w:lineRule="auto"/>
              <w:jc w:val="center"/>
              <w:rPr>
                <w:sz w:val="20"/>
                <w:szCs w:val="20"/>
              </w:rPr>
            </w:pPr>
            <w:r>
              <w:rPr>
                <w:sz w:val="20"/>
                <w:szCs w:val="20"/>
              </w:rPr>
              <w:t>5.3</w:t>
            </w:r>
          </w:p>
        </w:tc>
        <w:tc>
          <w:tcPr>
            <w:tcW w:w="991" w:type="dxa"/>
            <w:shd w:val="clear" w:color="auto" w:fill="BFBFBF" w:themeFill="background1" w:themeFillShade="BF"/>
          </w:tcPr>
          <w:p w14:paraId="241536BC" w14:textId="4A36C866" w:rsidR="0046750F" w:rsidRPr="00F238E0" w:rsidRDefault="0046750F" w:rsidP="00FC3D8B">
            <w:pPr>
              <w:spacing w:after="0" w:line="240" w:lineRule="auto"/>
              <w:jc w:val="center"/>
              <w:rPr>
                <w:sz w:val="20"/>
                <w:szCs w:val="20"/>
              </w:rPr>
            </w:pPr>
            <w:r>
              <w:rPr>
                <w:sz w:val="20"/>
                <w:szCs w:val="20"/>
              </w:rPr>
              <w:t>5</w:t>
            </w:r>
          </w:p>
        </w:tc>
        <w:tc>
          <w:tcPr>
            <w:tcW w:w="991" w:type="dxa"/>
            <w:shd w:val="clear" w:color="auto" w:fill="BFBFBF" w:themeFill="background1" w:themeFillShade="BF"/>
          </w:tcPr>
          <w:p w14:paraId="5CE18749" w14:textId="76711A78" w:rsidR="0046750F" w:rsidRPr="00F238E0" w:rsidRDefault="0046750F" w:rsidP="00FC3D8B">
            <w:pPr>
              <w:spacing w:after="0" w:line="240" w:lineRule="auto"/>
              <w:jc w:val="center"/>
              <w:rPr>
                <w:sz w:val="20"/>
                <w:szCs w:val="20"/>
              </w:rPr>
            </w:pPr>
            <w:r>
              <w:rPr>
                <w:sz w:val="20"/>
                <w:szCs w:val="20"/>
              </w:rPr>
              <w:t>3.9</w:t>
            </w:r>
          </w:p>
        </w:tc>
        <w:tc>
          <w:tcPr>
            <w:tcW w:w="997" w:type="dxa"/>
            <w:shd w:val="clear" w:color="auto" w:fill="BFBFBF" w:themeFill="background1" w:themeFillShade="BF"/>
          </w:tcPr>
          <w:p w14:paraId="530FF62D" w14:textId="0A4D35EA" w:rsidR="0046750F" w:rsidRPr="00F238E0" w:rsidRDefault="0046750F" w:rsidP="00FC3D8B">
            <w:pPr>
              <w:spacing w:after="0" w:line="240" w:lineRule="auto"/>
              <w:jc w:val="center"/>
              <w:rPr>
                <w:sz w:val="20"/>
                <w:szCs w:val="20"/>
              </w:rPr>
            </w:pPr>
            <w:r>
              <w:rPr>
                <w:sz w:val="20"/>
                <w:szCs w:val="20"/>
              </w:rPr>
              <w:t>4.3</w:t>
            </w:r>
          </w:p>
        </w:tc>
        <w:tc>
          <w:tcPr>
            <w:tcW w:w="1151" w:type="dxa"/>
            <w:shd w:val="clear" w:color="auto" w:fill="BFBFBF" w:themeFill="background1" w:themeFillShade="BF"/>
          </w:tcPr>
          <w:p w14:paraId="26640373" w14:textId="77777777" w:rsidR="0046750F" w:rsidRPr="00F238E0" w:rsidRDefault="0046750F" w:rsidP="00FC3D8B">
            <w:pPr>
              <w:spacing w:after="0" w:line="240" w:lineRule="auto"/>
              <w:jc w:val="center"/>
              <w:rPr>
                <w:sz w:val="20"/>
                <w:szCs w:val="20"/>
              </w:rPr>
            </w:pPr>
          </w:p>
        </w:tc>
      </w:tr>
      <w:tr w:rsidR="0046750F" w:rsidRPr="00F238E0" w14:paraId="7DBE9FC1" w14:textId="77777777" w:rsidTr="008F3D3B">
        <w:tc>
          <w:tcPr>
            <w:tcW w:w="3075" w:type="dxa"/>
            <w:shd w:val="clear" w:color="auto" w:fill="BFBFBF" w:themeFill="background1" w:themeFillShade="BF"/>
          </w:tcPr>
          <w:p w14:paraId="0B9A99AD" w14:textId="4466F47B" w:rsidR="0046750F" w:rsidRPr="00F238E0" w:rsidRDefault="0046750F" w:rsidP="00F238E0">
            <w:pPr>
              <w:spacing w:after="0" w:line="240" w:lineRule="auto"/>
              <w:rPr>
                <w:rFonts w:eastAsia="Times New Roman" w:cs="Times New Roman"/>
                <w:sz w:val="20"/>
                <w:szCs w:val="20"/>
              </w:rPr>
            </w:pPr>
            <w:r w:rsidRPr="00F238E0">
              <w:rPr>
                <w:sz w:val="20"/>
                <w:szCs w:val="20"/>
              </w:rPr>
              <w:t>All</w:t>
            </w:r>
            <w:r>
              <w:rPr>
                <w:sz w:val="20"/>
                <w:szCs w:val="20"/>
              </w:rPr>
              <w:t xml:space="preserve"> (District)</w:t>
            </w:r>
          </w:p>
        </w:tc>
        <w:tc>
          <w:tcPr>
            <w:tcW w:w="991" w:type="dxa"/>
            <w:shd w:val="clear" w:color="auto" w:fill="BFBFBF" w:themeFill="background1" w:themeFillShade="BF"/>
          </w:tcPr>
          <w:p w14:paraId="45062EBB" w14:textId="77777777" w:rsidR="0046750F" w:rsidRPr="00F238E0" w:rsidRDefault="0046750F" w:rsidP="00F238E0">
            <w:pPr>
              <w:spacing w:after="0" w:line="240" w:lineRule="auto"/>
              <w:jc w:val="center"/>
              <w:rPr>
                <w:sz w:val="20"/>
                <w:szCs w:val="20"/>
              </w:rPr>
            </w:pPr>
            <w:r w:rsidRPr="00F238E0">
              <w:rPr>
                <w:sz w:val="20"/>
                <w:szCs w:val="20"/>
              </w:rPr>
              <w:t>8.4</w:t>
            </w:r>
          </w:p>
        </w:tc>
        <w:tc>
          <w:tcPr>
            <w:tcW w:w="991" w:type="dxa"/>
            <w:shd w:val="clear" w:color="auto" w:fill="BFBFBF" w:themeFill="background1" w:themeFillShade="BF"/>
          </w:tcPr>
          <w:p w14:paraId="193B8E35" w14:textId="77777777" w:rsidR="0046750F" w:rsidRPr="00F238E0" w:rsidRDefault="0046750F" w:rsidP="00F238E0">
            <w:pPr>
              <w:spacing w:after="0" w:line="240" w:lineRule="auto"/>
              <w:jc w:val="center"/>
              <w:rPr>
                <w:sz w:val="20"/>
                <w:szCs w:val="20"/>
              </w:rPr>
            </w:pPr>
            <w:r w:rsidRPr="00F238E0">
              <w:rPr>
                <w:sz w:val="20"/>
                <w:szCs w:val="20"/>
              </w:rPr>
              <w:t>9.3</w:t>
            </w:r>
          </w:p>
        </w:tc>
        <w:tc>
          <w:tcPr>
            <w:tcW w:w="991" w:type="dxa"/>
            <w:shd w:val="clear" w:color="auto" w:fill="BFBFBF" w:themeFill="background1" w:themeFillShade="BF"/>
          </w:tcPr>
          <w:p w14:paraId="1CCB4BAA" w14:textId="77777777" w:rsidR="0046750F" w:rsidRPr="00F238E0" w:rsidRDefault="0046750F" w:rsidP="00F238E0">
            <w:pPr>
              <w:spacing w:after="0" w:line="240" w:lineRule="auto"/>
              <w:jc w:val="center"/>
              <w:rPr>
                <w:sz w:val="20"/>
                <w:szCs w:val="20"/>
              </w:rPr>
            </w:pPr>
            <w:r w:rsidRPr="00F238E0">
              <w:rPr>
                <w:sz w:val="20"/>
                <w:szCs w:val="20"/>
              </w:rPr>
              <w:t>7.7</w:t>
            </w:r>
          </w:p>
        </w:tc>
        <w:tc>
          <w:tcPr>
            <w:tcW w:w="997" w:type="dxa"/>
            <w:shd w:val="clear" w:color="auto" w:fill="BFBFBF" w:themeFill="background1" w:themeFillShade="BF"/>
          </w:tcPr>
          <w:p w14:paraId="3E228C61" w14:textId="77777777" w:rsidR="0046750F" w:rsidRPr="00F238E0" w:rsidRDefault="0046750F" w:rsidP="00F238E0">
            <w:pPr>
              <w:spacing w:after="0" w:line="240" w:lineRule="auto"/>
              <w:jc w:val="center"/>
              <w:rPr>
                <w:sz w:val="20"/>
                <w:szCs w:val="20"/>
              </w:rPr>
            </w:pPr>
            <w:r w:rsidRPr="00F238E0">
              <w:rPr>
                <w:sz w:val="20"/>
                <w:szCs w:val="20"/>
              </w:rPr>
              <w:t>5.2</w:t>
            </w:r>
          </w:p>
        </w:tc>
        <w:tc>
          <w:tcPr>
            <w:tcW w:w="1151" w:type="dxa"/>
            <w:shd w:val="clear" w:color="auto" w:fill="BFBFBF" w:themeFill="background1" w:themeFillShade="BF"/>
          </w:tcPr>
          <w:p w14:paraId="4E7033FD" w14:textId="77777777" w:rsidR="0046750F" w:rsidRPr="00F238E0" w:rsidRDefault="0046750F" w:rsidP="00F238E0">
            <w:pPr>
              <w:spacing w:after="0" w:line="240" w:lineRule="auto"/>
              <w:jc w:val="center"/>
              <w:rPr>
                <w:sz w:val="20"/>
                <w:szCs w:val="20"/>
              </w:rPr>
            </w:pPr>
            <w:r w:rsidRPr="00F238E0">
              <w:rPr>
                <w:sz w:val="20"/>
                <w:szCs w:val="20"/>
              </w:rPr>
              <w:t>-3.2</w:t>
            </w:r>
          </w:p>
        </w:tc>
      </w:tr>
      <w:tr w:rsidR="0046750F" w:rsidRPr="00F238E0" w14:paraId="4CD8B1E9" w14:textId="77777777" w:rsidTr="008F3D3B">
        <w:tc>
          <w:tcPr>
            <w:tcW w:w="3075" w:type="dxa"/>
            <w:shd w:val="clear" w:color="auto" w:fill="BFBFBF" w:themeFill="background1" w:themeFillShade="BF"/>
          </w:tcPr>
          <w:p w14:paraId="3B538AC0" w14:textId="5C077F64" w:rsidR="0046750F" w:rsidRPr="00F238E0" w:rsidRDefault="0046750F" w:rsidP="00F238E0">
            <w:pPr>
              <w:spacing w:after="0" w:line="240" w:lineRule="auto"/>
              <w:rPr>
                <w:sz w:val="20"/>
                <w:szCs w:val="20"/>
              </w:rPr>
            </w:pPr>
            <w:r w:rsidRPr="00F238E0">
              <w:rPr>
                <w:sz w:val="20"/>
                <w:szCs w:val="20"/>
              </w:rPr>
              <w:t>All</w:t>
            </w:r>
            <w:r>
              <w:rPr>
                <w:sz w:val="20"/>
                <w:szCs w:val="20"/>
              </w:rPr>
              <w:t xml:space="preserve"> (State)</w:t>
            </w:r>
          </w:p>
        </w:tc>
        <w:tc>
          <w:tcPr>
            <w:tcW w:w="991" w:type="dxa"/>
            <w:shd w:val="clear" w:color="auto" w:fill="BFBFBF" w:themeFill="background1" w:themeFillShade="BF"/>
          </w:tcPr>
          <w:p w14:paraId="0EFECA49" w14:textId="5CD45410" w:rsidR="0046750F" w:rsidRPr="00F238E0" w:rsidRDefault="0046750F" w:rsidP="00F238E0">
            <w:pPr>
              <w:spacing w:after="0" w:line="240" w:lineRule="auto"/>
              <w:jc w:val="center"/>
              <w:rPr>
                <w:sz w:val="20"/>
                <w:szCs w:val="20"/>
              </w:rPr>
            </w:pPr>
            <w:r>
              <w:rPr>
                <w:sz w:val="20"/>
                <w:szCs w:val="20"/>
              </w:rPr>
              <w:t>3.3</w:t>
            </w:r>
          </w:p>
        </w:tc>
        <w:tc>
          <w:tcPr>
            <w:tcW w:w="991" w:type="dxa"/>
            <w:shd w:val="clear" w:color="auto" w:fill="BFBFBF" w:themeFill="background1" w:themeFillShade="BF"/>
          </w:tcPr>
          <w:p w14:paraId="5FA30086" w14:textId="010F3696" w:rsidR="0046750F" w:rsidRPr="00F238E0" w:rsidRDefault="0046750F" w:rsidP="00F238E0">
            <w:pPr>
              <w:spacing w:after="0" w:line="240" w:lineRule="auto"/>
              <w:jc w:val="center"/>
              <w:rPr>
                <w:sz w:val="20"/>
                <w:szCs w:val="20"/>
              </w:rPr>
            </w:pPr>
            <w:r>
              <w:rPr>
                <w:sz w:val="20"/>
                <w:szCs w:val="20"/>
              </w:rPr>
              <w:t>3.6</w:t>
            </w:r>
          </w:p>
        </w:tc>
        <w:tc>
          <w:tcPr>
            <w:tcW w:w="991" w:type="dxa"/>
            <w:shd w:val="clear" w:color="auto" w:fill="BFBFBF" w:themeFill="background1" w:themeFillShade="BF"/>
          </w:tcPr>
          <w:p w14:paraId="0B5802C1" w14:textId="3536B996" w:rsidR="0046750F" w:rsidRPr="00F238E0" w:rsidRDefault="0046750F" w:rsidP="00F238E0">
            <w:pPr>
              <w:spacing w:after="0" w:line="240" w:lineRule="auto"/>
              <w:jc w:val="center"/>
              <w:rPr>
                <w:sz w:val="20"/>
                <w:szCs w:val="20"/>
              </w:rPr>
            </w:pPr>
            <w:r>
              <w:rPr>
                <w:sz w:val="20"/>
                <w:szCs w:val="20"/>
              </w:rPr>
              <w:t>3.1</w:t>
            </w:r>
          </w:p>
        </w:tc>
        <w:tc>
          <w:tcPr>
            <w:tcW w:w="997" w:type="dxa"/>
            <w:shd w:val="clear" w:color="auto" w:fill="BFBFBF" w:themeFill="background1" w:themeFillShade="BF"/>
          </w:tcPr>
          <w:p w14:paraId="4A6E5312" w14:textId="230F6F19" w:rsidR="0046750F" w:rsidRPr="00F238E0" w:rsidRDefault="0046750F" w:rsidP="00F238E0">
            <w:pPr>
              <w:spacing w:after="0" w:line="240" w:lineRule="auto"/>
              <w:jc w:val="center"/>
              <w:rPr>
                <w:sz w:val="20"/>
                <w:szCs w:val="20"/>
              </w:rPr>
            </w:pPr>
            <w:r>
              <w:rPr>
                <w:sz w:val="20"/>
                <w:szCs w:val="20"/>
              </w:rPr>
              <w:t>3.2</w:t>
            </w:r>
          </w:p>
        </w:tc>
        <w:tc>
          <w:tcPr>
            <w:tcW w:w="1151" w:type="dxa"/>
            <w:shd w:val="clear" w:color="auto" w:fill="BFBFBF" w:themeFill="background1" w:themeFillShade="BF"/>
          </w:tcPr>
          <w:p w14:paraId="0575B2C8" w14:textId="77777777" w:rsidR="0046750F" w:rsidRPr="00F238E0" w:rsidRDefault="0046750F" w:rsidP="00F238E0">
            <w:pPr>
              <w:spacing w:after="0" w:line="240" w:lineRule="auto"/>
              <w:jc w:val="center"/>
              <w:rPr>
                <w:sz w:val="20"/>
                <w:szCs w:val="20"/>
              </w:rPr>
            </w:pPr>
          </w:p>
        </w:tc>
      </w:tr>
    </w:tbl>
    <w:p w14:paraId="1503B8FC" w14:textId="6A9AC5E9" w:rsidR="00F238E0" w:rsidRDefault="00F238E0" w:rsidP="00F238E0">
      <w:pPr>
        <w:spacing w:after="0" w:line="240" w:lineRule="auto"/>
      </w:pPr>
    </w:p>
    <w:p w14:paraId="4EA77E8B" w14:textId="49FE147A" w:rsidR="00CD1EC3" w:rsidRDefault="00CD1EC3" w:rsidP="00F238E0">
      <w:pPr>
        <w:spacing w:after="0" w:line="240" w:lineRule="auto"/>
      </w:pPr>
    </w:p>
    <w:p w14:paraId="336462CA" w14:textId="51A070A0" w:rsidR="00EE12FF" w:rsidRDefault="00EE12FF" w:rsidP="00F238E0">
      <w:pPr>
        <w:spacing w:after="0" w:line="240" w:lineRule="auto"/>
      </w:pPr>
    </w:p>
    <w:p w14:paraId="130D8D2F" w14:textId="290E943C" w:rsidR="00EE12FF" w:rsidRDefault="00EE12FF" w:rsidP="00F238E0">
      <w:pPr>
        <w:spacing w:after="0" w:line="240" w:lineRule="auto"/>
      </w:pPr>
    </w:p>
    <w:p w14:paraId="2F599BC9" w14:textId="70DDB4CC" w:rsidR="00EE12FF" w:rsidRDefault="00EE12FF" w:rsidP="00F238E0">
      <w:pPr>
        <w:spacing w:after="0" w:line="240" w:lineRule="auto"/>
      </w:pPr>
    </w:p>
    <w:p w14:paraId="046DEBC0" w14:textId="5528D0D7" w:rsidR="00EE12FF" w:rsidRDefault="00EE12FF" w:rsidP="00F238E0">
      <w:pPr>
        <w:spacing w:after="0" w:line="240" w:lineRule="auto"/>
      </w:pPr>
    </w:p>
    <w:p w14:paraId="19E0B162" w14:textId="4769A879" w:rsidR="00EE12FF" w:rsidRDefault="00EE12FF" w:rsidP="00F238E0">
      <w:pPr>
        <w:spacing w:after="0" w:line="240" w:lineRule="auto"/>
      </w:pPr>
    </w:p>
    <w:p w14:paraId="3B70F554" w14:textId="6516B6C9" w:rsidR="00EE12FF" w:rsidRDefault="00EE12FF" w:rsidP="00F238E0">
      <w:pPr>
        <w:spacing w:after="0" w:line="240" w:lineRule="auto"/>
      </w:pPr>
    </w:p>
    <w:p w14:paraId="336F2685" w14:textId="7EFD07E1" w:rsidR="00EE12FF" w:rsidRDefault="00EE12FF" w:rsidP="00F238E0">
      <w:pPr>
        <w:spacing w:after="0" w:line="240" w:lineRule="auto"/>
      </w:pPr>
    </w:p>
    <w:p w14:paraId="4C2450E0" w14:textId="28EF7F9D" w:rsidR="00EE12FF" w:rsidRDefault="00EE12FF" w:rsidP="00F238E0">
      <w:pPr>
        <w:spacing w:after="0" w:line="240" w:lineRule="auto"/>
      </w:pPr>
    </w:p>
    <w:p w14:paraId="06FF62FC" w14:textId="0F27D41D" w:rsidR="00EE12FF" w:rsidRDefault="00EE12FF" w:rsidP="00F238E0">
      <w:pPr>
        <w:spacing w:after="0" w:line="240" w:lineRule="auto"/>
      </w:pPr>
    </w:p>
    <w:p w14:paraId="06010E5E" w14:textId="3259BC9B" w:rsidR="00EE12FF" w:rsidRDefault="00EE12FF" w:rsidP="00F238E0">
      <w:pPr>
        <w:spacing w:after="0" w:line="240" w:lineRule="auto"/>
      </w:pPr>
    </w:p>
    <w:p w14:paraId="37A559B4" w14:textId="3F1B4895" w:rsidR="00EE12FF" w:rsidRDefault="00EE12FF" w:rsidP="00F238E0">
      <w:pPr>
        <w:spacing w:after="0" w:line="240" w:lineRule="auto"/>
      </w:pPr>
    </w:p>
    <w:p w14:paraId="14BC4C4E" w14:textId="644E0F66" w:rsidR="00EE12FF" w:rsidRDefault="00EE12FF" w:rsidP="00F238E0">
      <w:pPr>
        <w:spacing w:after="0" w:line="240" w:lineRule="auto"/>
      </w:pPr>
    </w:p>
    <w:p w14:paraId="21B1AFAC" w14:textId="26A11860" w:rsidR="00EE12FF" w:rsidRDefault="00EE12FF" w:rsidP="00F238E0">
      <w:pPr>
        <w:spacing w:after="0" w:line="240" w:lineRule="auto"/>
      </w:pPr>
    </w:p>
    <w:p w14:paraId="0D30EE93" w14:textId="77F4E523" w:rsidR="00EE12FF" w:rsidRDefault="00EE12FF" w:rsidP="00F238E0">
      <w:pPr>
        <w:spacing w:after="0" w:line="240" w:lineRule="auto"/>
      </w:pPr>
    </w:p>
    <w:p w14:paraId="09077637" w14:textId="79C5ECE7" w:rsidR="00EE12FF" w:rsidRDefault="00EE12FF" w:rsidP="00F238E0">
      <w:pPr>
        <w:spacing w:after="0" w:line="240" w:lineRule="auto"/>
      </w:pPr>
    </w:p>
    <w:p w14:paraId="391E5DF1" w14:textId="3E450E8B" w:rsidR="00EE12FF" w:rsidRDefault="00EE12FF" w:rsidP="00F238E0">
      <w:pPr>
        <w:spacing w:after="0" w:line="240" w:lineRule="auto"/>
      </w:pPr>
    </w:p>
    <w:p w14:paraId="7A4BB1F9" w14:textId="45F1D51D" w:rsidR="00EE12FF" w:rsidRDefault="00EE12FF" w:rsidP="00F238E0">
      <w:pPr>
        <w:spacing w:after="0" w:line="240" w:lineRule="auto"/>
      </w:pPr>
    </w:p>
    <w:p w14:paraId="69899FCF" w14:textId="3F4906F0" w:rsidR="00EE12FF" w:rsidRDefault="00EE12FF" w:rsidP="00F238E0">
      <w:pPr>
        <w:spacing w:after="0" w:line="240" w:lineRule="auto"/>
      </w:pPr>
    </w:p>
    <w:p w14:paraId="6F9BF6EF" w14:textId="4E7E249B" w:rsidR="00AA5119" w:rsidRDefault="00AA5119" w:rsidP="00F238E0">
      <w:pPr>
        <w:spacing w:after="0" w:line="240" w:lineRule="auto"/>
      </w:pPr>
    </w:p>
    <w:p w14:paraId="584F2599" w14:textId="77777777" w:rsidR="00AA5119" w:rsidRDefault="00AA5119" w:rsidP="00F238E0">
      <w:pPr>
        <w:spacing w:after="0" w:line="240" w:lineRule="auto"/>
      </w:pPr>
    </w:p>
    <w:tbl>
      <w:tblPr>
        <w:tblStyle w:val="TableGrid12"/>
        <w:tblW w:w="0" w:type="auto"/>
        <w:tblLook w:val="04A0" w:firstRow="1" w:lastRow="0" w:firstColumn="1" w:lastColumn="0" w:noHBand="0" w:noVBand="1"/>
        <w:tblCaption w:val="Table 14: Greater Lowell RVTSD"/>
        <w:tblDescription w:val="Out-of-School Suspension Rates by Student Group, 2015–2018&#10;"/>
      </w:tblPr>
      <w:tblGrid>
        <w:gridCol w:w="3076"/>
        <w:gridCol w:w="996"/>
        <w:gridCol w:w="991"/>
        <w:gridCol w:w="991"/>
        <w:gridCol w:w="991"/>
        <w:gridCol w:w="1194"/>
        <w:gridCol w:w="1121"/>
      </w:tblGrid>
      <w:tr w:rsidR="00F238E0" w:rsidRPr="00F238E0" w14:paraId="156E5A58" w14:textId="77777777" w:rsidTr="000A6E4B">
        <w:tc>
          <w:tcPr>
            <w:tcW w:w="9360" w:type="dxa"/>
            <w:gridSpan w:val="7"/>
            <w:tcBorders>
              <w:top w:val="nil"/>
              <w:left w:val="nil"/>
              <w:right w:val="nil"/>
            </w:tcBorders>
            <w:shd w:val="clear" w:color="auto" w:fill="auto"/>
          </w:tcPr>
          <w:p w14:paraId="4ADC576A" w14:textId="4D9D9D75" w:rsidR="00F238E0" w:rsidRPr="00F238E0" w:rsidRDefault="00F238E0" w:rsidP="00F238E0">
            <w:pPr>
              <w:spacing w:after="0" w:line="240" w:lineRule="auto"/>
              <w:jc w:val="center"/>
              <w:rPr>
                <w:b/>
                <w:sz w:val="20"/>
                <w:szCs w:val="20"/>
              </w:rPr>
            </w:pPr>
            <w:r w:rsidRPr="00F238E0">
              <w:rPr>
                <w:b/>
                <w:sz w:val="20"/>
                <w:szCs w:val="20"/>
              </w:rPr>
              <w:t>Table 1</w:t>
            </w:r>
            <w:r w:rsidR="008F3D3B">
              <w:rPr>
                <w:b/>
                <w:sz w:val="20"/>
                <w:szCs w:val="20"/>
              </w:rPr>
              <w:t>4</w:t>
            </w:r>
            <w:r w:rsidRPr="00F238E0">
              <w:rPr>
                <w:b/>
                <w:sz w:val="20"/>
                <w:szCs w:val="20"/>
              </w:rPr>
              <w:t xml:space="preserve">: </w:t>
            </w:r>
            <w:r w:rsidRPr="00F238E0">
              <w:rPr>
                <w:rFonts w:cs="Times New Roman"/>
                <w:b/>
                <w:sz w:val="20"/>
                <w:szCs w:val="20"/>
              </w:rPr>
              <w:t>Greater Lowell RVTSD</w:t>
            </w:r>
          </w:p>
          <w:p w14:paraId="02125C5F" w14:textId="43723ADF" w:rsidR="00F238E0" w:rsidRPr="00F238E0" w:rsidRDefault="00F238E0" w:rsidP="00653106">
            <w:pPr>
              <w:spacing w:after="0" w:line="240" w:lineRule="auto"/>
              <w:jc w:val="center"/>
              <w:rPr>
                <w:b/>
                <w:sz w:val="20"/>
                <w:szCs w:val="20"/>
              </w:rPr>
            </w:pPr>
            <w:r w:rsidRPr="00F238E0">
              <w:rPr>
                <w:b/>
                <w:sz w:val="20"/>
                <w:szCs w:val="20"/>
              </w:rPr>
              <w:t xml:space="preserve">Out-of-School Suspension Rates by </w:t>
            </w:r>
            <w:r w:rsidR="00653106" w:rsidRPr="00F238E0">
              <w:rPr>
                <w:b/>
                <w:sz w:val="20"/>
                <w:szCs w:val="20"/>
              </w:rPr>
              <w:t>S</w:t>
            </w:r>
            <w:r w:rsidR="00653106">
              <w:rPr>
                <w:b/>
                <w:sz w:val="20"/>
                <w:szCs w:val="20"/>
              </w:rPr>
              <w:t>tudent G</w:t>
            </w:r>
            <w:r w:rsidR="00653106" w:rsidRPr="00F238E0">
              <w:rPr>
                <w:b/>
                <w:sz w:val="20"/>
                <w:szCs w:val="20"/>
              </w:rPr>
              <w:t>roup</w:t>
            </w:r>
            <w:r w:rsidRPr="00F238E0">
              <w:rPr>
                <w:b/>
                <w:sz w:val="20"/>
                <w:szCs w:val="20"/>
              </w:rPr>
              <w:t>, 2015</w:t>
            </w:r>
            <w:r w:rsidR="00FC3D8B">
              <w:rPr>
                <w:b/>
                <w:sz w:val="20"/>
                <w:szCs w:val="20"/>
              </w:rPr>
              <w:t>–</w:t>
            </w:r>
            <w:r w:rsidRPr="00F238E0">
              <w:rPr>
                <w:b/>
                <w:sz w:val="20"/>
                <w:szCs w:val="20"/>
              </w:rPr>
              <w:t>2018</w:t>
            </w:r>
          </w:p>
        </w:tc>
      </w:tr>
      <w:tr w:rsidR="00F238E0" w:rsidRPr="00F238E0" w14:paraId="25EBC668" w14:textId="77777777" w:rsidTr="000A6E4B">
        <w:tc>
          <w:tcPr>
            <w:tcW w:w="3076" w:type="dxa"/>
            <w:shd w:val="clear" w:color="auto" w:fill="BFBFBF" w:themeFill="background1" w:themeFillShade="BF"/>
            <w:vAlign w:val="center"/>
          </w:tcPr>
          <w:p w14:paraId="458C8D6E" w14:textId="77777777" w:rsidR="00F238E0" w:rsidRPr="00F238E0" w:rsidRDefault="00F238E0" w:rsidP="000A6E4B">
            <w:pPr>
              <w:spacing w:after="0" w:line="240" w:lineRule="auto"/>
              <w:rPr>
                <w:b/>
                <w:sz w:val="20"/>
                <w:szCs w:val="20"/>
              </w:rPr>
            </w:pPr>
            <w:r w:rsidRPr="00F238E0">
              <w:rPr>
                <w:b/>
                <w:sz w:val="20"/>
                <w:szCs w:val="20"/>
              </w:rPr>
              <w:t>Group</w:t>
            </w:r>
          </w:p>
        </w:tc>
        <w:tc>
          <w:tcPr>
            <w:tcW w:w="996" w:type="dxa"/>
            <w:shd w:val="clear" w:color="auto" w:fill="BFBFBF" w:themeFill="background1" w:themeFillShade="BF"/>
            <w:vAlign w:val="center"/>
          </w:tcPr>
          <w:p w14:paraId="3C1A8CED" w14:textId="77777777" w:rsidR="00F238E0" w:rsidRPr="00F238E0" w:rsidRDefault="00F238E0" w:rsidP="000A6E4B">
            <w:pPr>
              <w:spacing w:after="0" w:line="240" w:lineRule="auto"/>
              <w:jc w:val="center"/>
              <w:rPr>
                <w:b/>
                <w:sz w:val="20"/>
                <w:szCs w:val="20"/>
              </w:rPr>
            </w:pPr>
            <w:r w:rsidRPr="00F238E0">
              <w:rPr>
                <w:b/>
                <w:sz w:val="20"/>
                <w:szCs w:val="20"/>
              </w:rPr>
              <w:t>2015</w:t>
            </w:r>
          </w:p>
        </w:tc>
        <w:tc>
          <w:tcPr>
            <w:tcW w:w="991" w:type="dxa"/>
            <w:shd w:val="clear" w:color="auto" w:fill="BFBFBF" w:themeFill="background1" w:themeFillShade="BF"/>
            <w:vAlign w:val="center"/>
          </w:tcPr>
          <w:p w14:paraId="619D4360" w14:textId="77777777" w:rsidR="00F238E0" w:rsidRPr="00F238E0" w:rsidRDefault="00F238E0" w:rsidP="000A6E4B">
            <w:pPr>
              <w:spacing w:after="0" w:line="240" w:lineRule="auto"/>
              <w:jc w:val="center"/>
              <w:rPr>
                <w:b/>
                <w:sz w:val="20"/>
                <w:szCs w:val="20"/>
              </w:rPr>
            </w:pPr>
            <w:r w:rsidRPr="00F238E0">
              <w:rPr>
                <w:b/>
                <w:sz w:val="20"/>
                <w:szCs w:val="20"/>
              </w:rPr>
              <w:t>2016</w:t>
            </w:r>
          </w:p>
        </w:tc>
        <w:tc>
          <w:tcPr>
            <w:tcW w:w="991" w:type="dxa"/>
            <w:shd w:val="clear" w:color="auto" w:fill="BFBFBF" w:themeFill="background1" w:themeFillShade="BF"/>
            <w:vAlign w:val="center"/>
          </w:tcPr>
          <w:p w14:paraId="692EAD90" w14:textId="77777777" w:rsidR="00F238E0" w:rsidRPr="00F238E0" w:rsidRDefault="00F238E0" w:rsidP="000A6E4B">
            <w:pPr>
              <w:spacing w:after="0" w:line="240" w:lineRule="auto"/>
              <w:jc w:val="center"/>
              <w:rPr>
                <w:b/>
                <w:sz w:val="20"/>
                <w:szCs w:val="20"/>
              </w:rPr>
            </w:pPr>
            <w:r w:rsidRPr="00F238E0">
              <w:rPr>
                <w:b/>
                <w:sz w:val="20"/>
                <w:szCs w:val="20"/>
              </w:rPr>
              <w:t>2017</w:t>
            </w:r>
          </w:p>
        </w:tc>
        <w:tc>
          <w:tcPr>
            <w:tcW w:w="991" w:type="dxa"/>
            <w:shd w:val="clear" w:color="auto" w:fill="BFBFBF" w:themeFill="background1" w:themeFillShade="BF"/>
            <w:vAlign w:val="center"/>
          </w:tcPr>
          <w:p w14:paraId="3EC55889" w14:textId="77777777" w:rsidR="00F238E0" w:rsidRPr="00F238E0" w:rsidRDefault="00F238E0" w:rsidP="000A6E4B">
            <w:pPr>
              <w:spacing w:after="0" w:line="240" w:lineRule="auto"/>
              <w:jc w:val="center"/>
              <w:rPr>
                <w:b/>
                <w:sz w:val="20"/>
                <w:szCs w:val="20"/>
              </w:rPr>
            </w:pPr>
            <w:r w:rsidRPr="00F238E0">
              <w:rPr>
                <w:b/>
                <w:sz w:val="20"/>
                <w:szCs w:val="20"/>
              </w:rPr>
              <w:t>2018</w:t>
            </w:r>
          </w:p>
        </w:tc>
        <w:tc>
          <w:tcPr>
            <w:tcW w:w="1194" w:type="dxa"/>
            <w:shd w:val="clear" w:color="auto" w:fill="BFBFBF" w:themeFill="background1" w:themeFillShade="BF"/>
            <w:vAlign w:val="center"/>
          </w:tcPr>
          <w:p w14:paraId="33E256D6" w14:textId="77777777" w:rsidR="00F238E0" w:rsidRPr="00F238E0" w:rsidRDefault="00F238E0" w:rsidP="000A6E4B">
            <w:pPr>
              <w:spacing w:after="0" w:line="240" w:lineRule="auto"/>
              <w:jc w:val="center"/>
              <w:rPr>
                <w:b/>
                <w:sz w:val="20"/>
                <w:szCs w:val="20"/>
              </w:rPr>
            </w:pPr>
            <w:r w:rsidRPr="00F238E0">
              <w:rPr>
                <w:b/>
                <w:sz w:val="20"/>
                <w:szCs w:val="20"/>
              </w:rPr>
              <w:t>4-yr Change</w:t>
            </w:r>
          </w:p>
        </w:tc>
        <w:tc>
          <w:tcPr>
            <w:tcW w:w="1121" w:type="dxa"/>
            <w:shd w:val="clear" w:color="auto" w:fill="BFBFBF" w:themeFill="background1" w:themeFillShade="BF"/>
          </w:tcPr>
          <w:p w14:paraId="0D2A2C22" w14:textId="10494459" w:rsidR="00F238E0" w:rsidRPr="00F238E0" w:rsidRDefault="00F238E0" w:rsidP="00F238E0">
            <w:pPr>
              <w:spacing w:after="0" w:line="240" w:lineRule="auto"/>
              <w:jc w:val="center"/>
              <w:rPr>
                <w:b/>
                <w:sz w:val="20"/>
                <w:szCs w:val="20"/>
              </w:rPr>
            </w:pPr>
          </w:p>
        </w:tc>
      </w:tr>
      <w:tr w:rsidR="00F238E0" w:rsidRPr="00F238E0" w14:paraId="0DBD4299" w14:textId="77777777" w:rsidTr="000A6E4B">
        <w:tc>
          <w:tcPr>
            <w:tcW w:w="3076" w:type="dxa"/>
            <w:shd w:val="clear" w:color="auto" w:fill="auto"/>
          </w:tcPr>
          <w:p w14:paraId="61274425" w14:textId="4BFC4F31" w:rsidR="00F238E0" w:rsidRPr="00F238E0" w:rsidRDefault="00F238E0" w:rsidP="00F238E0">
            <w:pPr>
              <w:spacing w:after="0" w:line="240" w:lineRule="auto"/>
              <w:rPr>
                <w:rFonts w:eastAsia="Times New Roman" w:cs="Times New Roman"/>
                <w:sz w:val="20"/>
                <w:szCs w:val="20"/>
              </w:rPr>
            </w:pPr>
            <w:r w:rsidRPr="00F238E0">
              <w:rPr>
                <w:rFonts w:eastAsia="Times New Roman" w:cs="Times New Roman"/>
                <w:sz w:val="20"/>
                <w:szCs w:val="20"/>
              </w:rPr>
              <w:t>African American/Black</w:t>
            </w:r>
            <w:r w:rsidR="00997C19">
              <w:rPr>
                <w:rFonts w:eastAsia="Times New Roman" w:cs="Times New Roman"/>
                <w:sz w:val="20"/>
                <w:szCs w:val="20"/>
              </w:rPr>
              <w:t xml:space="preserve"> (District)</w:t>
            </w:r>
          </w:p>
        </w:tc>
        <w:tc>
          <w:tcPr>
            <w:tcW w:w="996" w:type="dxa"/>
            <w:shd w:val="clear" w:color="auto" w:fill="auto"/>
            <w:vAlign w:val="center"/>
          </w:tcPr>
          <w:p w14:paraId="3A6E1A68" w14:textId="77777777" w:rsidR="00F238E0" w:rsidRPr="00F238E0" w:rsidRDefault="00F238E0" w:rsidP="000A6E4B">
            <w:pPr>
              <w:spacing w:after="0" w:line="240" w:lineRule="auto"/>
              <w:jc w:val="center"/>
              <w:rPr>
                <w:sz w:val="20"/>
                <w:szCs w:val="20"/>
              </w:rPr>
            </w:pPr>
            <w:r w:rsidRPr="00F238E0">
              <w:rPr>
                <w:sz w:val="20"/>
                <w:szCs w:val="20"/>
              </w:rPr>
              <w:t>--</w:t>
            </w:r>
          </w:p>
        </w:tc>
        <w:tc>
          <w:tcPr>
            <w:tcW w:w="991" w:type="dxa"/>
            <w:shd w:val="clear" w:color="auto" w:fill="auto"/>
            <w:vAlign w:val="center"/>
          </w:tcPr>
          <w:p w14:paraId="2CF7CEE4" w14:textId="77777777" w:rsidR="00F238E0" w:rsidRPr="00F238E0" w:rsidRDefault="00F238E0" w:rsidP="000A6E4B">
            <w:pPr>
              <w:spacing w:after="0" w:line="240" w:lineRule="auto"/>
              <w:jc w:val="center"/>
              <w:rPr>
                <w:sz w:val="20"/>
                <w:szCs w:val="20"/>
              </w:rPr>
            </w:pPr>
            <w:r w:rsidRPr="00F238E0">
              <w:rPr>
                <w:sz w:val="20"/>
                <w:szCs w:val="20"/>
              </w:rPr>
              <w:t>7.4</w:t>
            </w:r>
          </w:p>
        </w:tc>
        <w:tc>
          <w:tcPr>
            <w:tcW w:w="991" w:type="dxa"/>
            <w:shd w:val="clear" w:color="auto" w:fill="auto"/>
            <w:vAlign w:val="center"/>
          </w:tcPr>
          <w:p w14:paraId="39C8C2C4" w14:textId="77777777" w:rsidR="00F238E0" w:rsidRPr="00F238E0" w:rsidRDefault="00F238E0" w:rsidP="000A6E4B">
            <w:pPr>
              <w:spacing w:after="0" w:line="240" w:lineRule="auto"/>
              <w:jc w:val="center"/>
              <w:rPr>
                <w:sz w:val="20"/>
                <w:szCs w:val="20"/>
              </w:rPr>
            </w:pPr>
            <w:r w:rsidRPr="00F238E0">
              <w:rPr>
                <w:sz w:val="20"/>
                <w:szCs w:val="20"/>
              </w:rPr>
              <w:t>7.9</w:t>
            </w:r>
          </w:p>
        </w:tc>
        <w:tc>
          <w:tcPr>
            <w:tcW w:w="991" w:type="dxa"/>
            <w:shd w:val="clear" w:color="auto" w:fill="auto"/>
            <w:vAlign w:val="center"/>
          </w:tcPr>
          <w:p w14:paraId="65E4AD0C" w14:textId="77777777" w:rsidR="00F238E0" w:rsidRPr="00F238E0" w:rsidRDefault="00F238E0" w:rsidP="000A6E4B">
            <w:pPr>
              <w:spacing w:after="0" w:line="240" w:lineRule="auto"/>
              <w:jc w:val="center"/>
              <w:rPr>
                <w:sz w:val="20"/>
                <w:szCs w:val="20"/>
              </w:rPr>
            </w:pPr>
            <w:r w:rsidRPr="00F238E0">
              <w:rPr>
                <w:sz w:val="20"/>
                <w:szCs w:val="20"/>
              </w:rPr>
              <w:t>9.3</w:t>
            </w:r>
          </w:p>
        </w:tc>
        <w:tc>
          <w:tcPr>
            <w:tcW w:w="1194" w:type="dxa"/>
            <w:shd w:val="clear" w:color="auto" w:fill="auto"/>
            <w:vAlign w:val="center"/>
          </w:tcPr>
          <w:p w14:paraId="10CF8904" w14:textId="77777777" w:rsidR="00F238E0" w:rsidRPr="00F238E0" w:rsidRDefault="00F238E0" w:rsidP="000A6E4B">
            <w:pPr>
              <w:spacing w:after="0" w:line="240" w:lineRule="auto"/>
              <w:jc w:val="center"/>
              <w:rPr>
                <w:sz w:val="20"/>
                <w:szCs w:val="20"/>
              </w:rPr>
            </w:pPr>
            <w:r w:rsidRPr="00F238E0">
              <w:rPr>
                <w:sz w:val="20"/>
                <w:szCs w:val="20"/>
              </w:rPr>
              <w:t>--</w:t>
            </w:r>
          </w:p>
        </w:tc>
        <w:tc>
          <w:tcPr>
            <w:tcW w:w="1121" w:type="dxa"/>
            <w:shd w:val="clear" w:color="auto" w:fill="auto"/>
          </w:tcPr>
          <w:p w14:paraId="04C82843" w14:textId="65CFBACF" w:rsidR="00F238E0" w:rsidRPr="00F238E0" w:rsidRDefault="00F238E0" w:rsidP="00F238E0">
            <w:pPr>
              <w:spacing w:after="0" w:line="240" w:lineRule="auto"/>
              <w:jc w:val="center"/>
              <w:rPr>
                <w:sz w:val="20"/>
                <w:szCs w:val="20"/>
              </w:rPr>
            </w:pPr>
          </w:p>
        </w:tc>
      </w:tr>
      <w:tr w:rsidR="00C2472C" w:rsidRPr="00F238E0" w14:paraId="30AB29C8" w14:textId="77777777" w:rsidTr="000A6E4B">
        <w:tc>
          <w:tcPr>
            <w:tcW w:w="3076" w:type="dxa"/>
            <w:shd w:val="clear" w:color="auto" w:fill="BFBFBF" w:themeFill="background1" w:themeFillShade="BF"/>
          </w:tcPr>
          <w:p w14:paraId="2173CAAE" w14:textId="10476B93" w:rsidR="00C2472C" w:rsidRPr="00F238E0" w:rsidRDefault="00997C19" w:rsidP="00F238E0">
            <w:pPr>
              <w:spacing w:after="0" w:line="240" w:lineRule="auto"/>
              <w:rPr>
                <w:rFonts w:eastAsia="Times New Roman" w:cs="Times New Roman"/>
                <w:sz w:val="20"/>
                <w:szCs w:val="20"/>
              </w:rPr>
            </w:pPr>
            <w:r w:rsidRPr="00F238E0">
              <w:rPr>
                <w:rFonts w:eastAsia="Times New Roman" w:cs="Times New Roman"/>
                <w:sz w:val="20"/>
                <w:szCs w:val="20"/>
              </w:rPr>
              <w:t>African American/Black</w:t>
            </w:r>
            <w:r>
              <w:rPr>
                <w:rFonts w:eastAsia="Times New Roman" w:cs="Times New Roman"/>
                <w:sz w:val="20"/>
                <w:szCs w:val="20"/>
              </w:rPr>
              <w:t xml:space="preserve"> (</w:t>
            </w:r>
            <w:r w:rsidR="00065CEC">
              <w:rPr>
                <w:rFonts w:eastAsia="Times New Roman" w:cs="Times New Roman"/>
                <w:sz w:val="20"/>
                <w:szCs w:val="20"/>
              </w:rPr>
              <w:t>State</w:t>
            </w:r>
            <w:r>
              <w:rPr>
                <w:rFonts w:eastAsia="Times New Roman" w:cs="Times New Roman"/>
                <w:sz w:val="20"/>
                <w:szCs w:val="20"/>
              </w:rPr>
              <w:t>)</w:t>
            </w:r>
          </w:p>
        </w:tc>
        <w:tc>
          <w:tcPr>
            <w:tcW w:w="996" w:type="dxa"/>
            <w:shd w:val="clear" w:color="auto" w:fill="BFBFBF" w:themeFill="background1" w:themeFillShade="BF"/>
            <w:vAlign w:val="center"/>
          </w:tcPr>
          <w:p w14:paraId="72332949" w14:textId="44A2D2DE" w:rsidR="00C2472C" w:rsidRPr="00F238E0" w:rsidRDefault="00D10754" w:rsidP="000A6E4B">
            <w:pPr>
              <w:spacing w:after="0" w:line="240" w:lineRule="auto"/>
              <w:jc w:val="center"/>
              <w:rPr>
                <w:sz w:val="20"/>
                <w:szCs w:val="20"/>
              </w:rPr>
            </w:pPr>
            <w:r>
              <w:rPr>
                <w:sz w:val="20"/>
                <w:szCs w:val="20"/>
              </w:rPr>
              <w:t>9.7</w:t>
            </w:r>
          </w:p>
        </w:tc>
        <w:tc>
          <w:tcPr>
            <w:tcW w:w="991" w:type="dxa"/>
            <w:shd w:val="clear" w:color="auto" w:fill="BFBFBF" w:themeFill="background1" w:themeFillShade="BF"/>
            <w:vAlign w:val="center"/>
          </w:tcPr>
          <w:p w14:paraId="2FC3B893" w14:textId="3FA4ACBD" w:rsidR="00C2472C" w:rsidRPr="00F238E0" w:rsidRDefault="00D10754" w:rsidP="000A6E4B">
            <w:pPr>
              <w:spacing w:after="0" w:line="240" w:lineRule="auto"/>
              <w:jc w:val="center"/>
              <w:rPr>
                <w:sz w:val="20"/>
                <w:szCs w:val="20"/>
              </w:rPr>
            </w:pPr>
            <w:r>
              <w:rPr>
                <w:sz w:val="20"/>
                <w:szCs w:val="20"/>
              </w:rPr>
              <w:t>9</w:t>
            </w:r>
          </w:p>
        </w:tc>
        <w:tc>
          <w:tcPr>
            <w:tcW w:w="991" w:type="dxa"/>
            <w:shd w:val="clear" w:color="auto" w:fill="BFBFBF" w:themeFill="background1" w:themeFillShade="BF"/>
            <w:vAlign w:val="center"/>
          </w:tcPr>
          <w:p w14:paraId="028CBE57" w14:textId="7694CCC7" w:rsidR="00C2472C" w:rsidRPr="00F238E0" w:rsidRDefault="00D10754" w:rsidP="000A6E4B">
            <w:pPr>
              <w:spacing w:after="0" w:line="240" w:lineRule="auto"/>
              <w:jc w:val="center"/>
              <w:rPr>
                <w:sz w:val="20"/>
                <w:szCs w:val="20"/>
              </w:rPr>
            </w:pPr>
            <w:r>
              <w:rPr>
                <w:sz w:val="20"/>
                <w:szCs w:val="20"/>
              </w:rPr>
              <w:t>8.7</w:t>
            </w:r>
          </w:p>
        </w:tc>
        <w:tc>
          <w:tcPr>
            <w:tcW w:w="991" w:type="dxa"/>
            <w:shd w:val="clear" w:color="auto" w:fill="BFBFBF" w:themeFill="background1" w:themeFillShade="BF"/>
            <w:vAlign w:val="center"/>
          </w:tcPr>
          <w:p w14:paraId="6C6EC866" w14:textId="03673CFB" w:rsidR="00C2472C" w:rsidRPr="00F238E0" w:rsidRDefault="00D10754" w:rsidP="000A6E4B">
            <w:pPr>
              <w:spacing w:after="0" w:line="240" w:lineRule="auto"/>
              <w:jc w:val="center"/>
              <w:rPr>
                <w:sz w:val="20"/>
                <w:szCs w:val="20"/>
              </w:rPr>
            </w:pPr>
            <w:r>
              <w:rPr>
                <w:sz w:val="20"/>
                <w:szCs w:val="20"/>
              </w:rPr>
              <w:t>8.6</w:t>
            </w:r>
          </w:p>
        </w:tc>
        <w:tc>
          <w:tcPr>
            <w:tcW w:w="1194" w:type="dxa"/>
            <w:shd w:val="clear" w:color="auto" w:fill="BFBFBF" w:themeFill="background1" w:themeFillShade="BF"/>
            <w:vAlign w:val="center"/>
          </w:tcPr>
          <w:p w14:paraId="710AE51E" w14:textId="77777777" w:rsidR="00C2472C" w:rsidRPr="00F238E0" w:rsidRDefault="00C2472C" w:rsidP="000A6E4B">
            <w:pPr>
              <w:spacing w:after="0" w:line="240" w:lineRule="auto"/>
              <w:jc w:val="center"/>
              <w:rPr>
                <w:sz w:val="20"/>
                <w:szCs w:val="20"/>
              </w:rPr>
            </w:pPr>
          </w:p>
        </w:tc>
        <w:tc>
          <w:tcPr>
            <w:tcW w:w="1121" w:type="dxa"/>
            <w:shd w:val="clear" w:color="auto" w:fill="BFBFBF" w:themeFill="background1" w:themeFillShade="BF"/>
          </w:tcPr>
          <w:p w14:paraId="4A04AE9A" w14:textId="77777777" w:rsidR="00C2472C" w:rsidRPr="00F238E0" w:rsidRDefault="00C2472C" w:rsidP="00F238E0">
            <w:pPr>
              <w:spacing w:after="0" w:line="240" w:lineRule="auto"/>
              <w:jc w:val="center"/>
              <w:rPr>
                <w:sz w:val="20"/>
                <w:szCs w:val="20"/>
              </w:rPr>
            </w:pPr>
          </w:p>
        </w:tc>
      </w:tr>
      <w:tr w:rsidR="00F238E0" w:rsidRPr="00F238E0" w14:paraId="369179C1" w14:textId="77777777" w:rsidTr="000A6E4B">
        <w:tc>
          <w:tcPr>
            <w:tcW w:w="3076" w:type="dxa"/>
            <w:shd w:val="clear" w:color="auto" w:fill="auto"/>
          </w:tcPr>
          <w:p w14:paraId="30B09A29" w14:textId="656FCA4B" w:rsidR="00F238E0" w:rsidRPr="00F238E0" w:rsidRDefault="00F238E0" w:rsidP="00F238E0">
            <w:pPr>
              <w:spacing w:after="0" w:line="240" w:lineRule="auto"/>
              <w:rPr>
                <w:rFonts w:eastAsia="Times New Roman" w:cs="Times New Roman"/>
                <w:sz w:val="20"/>
                <w:szCs w:val="20"/>
              </w:rPr>
            </w:pPr>
            <w:r w:rsidRPr="00F238E0">
              <w:rPr>
                <w:rFonts w:eastAsia="Times New Roman" w:cs="Times New Roman"/>
                <w:sz w:val="20"/>
                <w:szCs w:val="20"/>
              </w:rPr>
              <w:t>Asian</w:t>
            </w:r>
            <w:r w:rsidR="00997C19">
              <w:rPr>
                <w:rFonts w:eastAsia="Times New Roman" w:cs="Times New Roman"/>
                <w:sz w:val="20"/>
                <w:szCs w:val="20"/>
              </w:rPr>
              <w:t xml:space="preserve"> (District)</w:t>
            </w:r>
          </w:p>
        </w:tc>
        <w:tc>
          <w:tcPr>
            <w:tcW w:w="996" w:type="dxa"/>
            <w:shd w:val="clear" w:color="auto" w:fill="auto"/>
            <w:vAlign w:val="center"/>
          </w:tcPr>
          <w:p w14:paraId="0216E1AD" w14:textId="77777777" w:rsidR="00F238E0" w:rsidRPr="00F238E0" w:rsidRDefault="00F238E0" w:rsidP="000A6E4B">
            <w:pPr>
              <w:spacing w:after="0" w:line="240" w:lineRule="auto"/>
              <w:jc w:val="center"/>
              <w:rPr>
                <w:sz w:val="20"/>
                <w:szCs w:val="20"/>
              </w:rPr>
            </w:pPr>
            <w:r w:rsidRPr="00F238E0">
              <w:rPr>
                <w:sz w:val="20"/>
                <w:szCs w:val="20"/>
              </w:rPr>
              <w:t>1.7</w:t>
            </w:r>
          </w:p>
        </w:tc>
        <w:tc>
          <w:tcPr>
            <w:tcW w:w="991" w:type="dxa"/>
            <w:shd w:val="clear" w:color="auto" w:fill="auto"/>
            <w:vAlign w:val="center"/>
          </w:tcPr>
          <w:p w14:paraId="42DC67F7" w14:textId="77777777" w:rsidR="00F238E0" w:rsidRPr="00F238E0" w:rsidRDefault="00F238E0" w:rsidP="000A6E4B">
            <w:pPr>
              <w:spacing w:after="0" w:line="240" w:lineRule="auto"/>
              <w:jc w:val="center"/>
              <w:rPr>
                <w:sz w:val="20"/>
                <w:szCs w:val="20"/>
              </w:rPr>
            </w:pPr>
            <w:r w:rsidRPr="00F238E0">
              <w:rPr>
                <w:sz w:val="20"/>
                <w:szCs w:val="20"/>
              </w:rPr>
              <w:t>2.7</w:t>
            </w:r>
          </w:p>
        </w:tc>
        <w:tc>
          <w:tcPr>
            <w:tcW w:w="991" w:type="dxa"/>
            <w:shd w:val="clear" w:color="auto" w:fill="auto"/>
            <w:vAlign w:val="center"/>
          </w:tcPr>
          <w:p w14:paraId="1C8D3877" w14:textId="77777777" w:rsidR="00F238E0" w:rsidRPr="00F238E0" w:rsidRDefault="00F238E0" w:rsidP="000A6E4B">
            <w:pPr>
              <w:spacing w:after="0" w:line="240" w:lineRule="auto"/>
              <w:jc w:val="center"/>
              <w:rPr>
                <w:sz w:val="20"/>
                <w:szCs w:val="20"/>
              </w:rPr>
            </w:pPr>
            <w:r w:rsidRPr="00F238E0">
              <w:rPr>
                <w:sz w:val="20"/>
                <w:szCs w:val="20"/>
              </w:rPr>
              <w:t>3.3</w:t>
            </w:r>
          </w:p>
        </w:tc>
        <w:tc>
          <w:tcPr>
            <w:tcW w:w="991" w:type="dxa"/>
            <w:shd w:val="clear" w:color="auto" w:fill="auto"/>
            <w:vAlign w:val="center"/>
          </w:tcPr>
          <w:p w14:paraId="70BBED84" w14:textId="77777777" w:rsidR="00F238E0" w:rsidRPr="00F238E0" w:rsidRDefault="00F238E0" w:rsidP="000A6E4B">
            <w:pPr>
              <w:spacing w:after="0" w:line="240" w:lineRule="auto"/>
              <w:jc w:val="center"/>
              <w:rPr>
                <w:sz w:val="20"/>
                <w:szCs w:val="20"/>
              </w:rPr>
            </w:pPr>
            <w:r w:rsidRPr="00F238E0">
              <w:rPr>
                <w:sz w:val="20"/>
                <w:szCs w:val="20"/>
              </w:rPr>
              <w:t>4.9</w:t>
            </w:r>
          </w:p>
        </w:tc>
        <w:tc>
          <w:tcPr>
            <w:tcW w:w="1194" w:type="dxa"/>
            <w:shd w:val="clear" w:color="auto" w:fill="auto"/>
            <w:vAlign w:val="center"/>
          </w:tcPr>
          <w:p w14:paraId="7493DB4F" w14:textId="77777777" w:rsidR="00F238E0" w:rsidRPr="00F238E0" w:rsidRDefault="00F238E0" w:rsidP="000A6E4B">
            <w:pPr>
              <w:spacing w:after="0" w:line="240" w:lineRule="auto"/>
              <w:jc w:val="center"/>
              <w:rPr>
                <w:sz w:val="20"/>
                <w:szCs w:val="20"/>
              </w:rPr>
            </w:pPr>
            <w:r w:rsidRPr="00F238E0">
              <w:rPr>
                <w:sz w:val="20"/>
                <w:szCs w:val="20"/>
              </w:rPr>
              <w:t>3.2</w:t>
            </w:r>
          </w:p>
        </w:tc>
        <w:tc>
          <w:tcPr>
            <w:tcW w:w="1121" w:type="dxa"/>
            <w:shd w:val="clear" w:color="auto" w:fill="auto"/>
          </w:tcPr>
          <w:p w14:paraId="6751575D" w14:textId="6D3E850B" w:rsidR="00F238E0" w:rsidRPr="00F238E0" w:rsidRDefault="00F238E0" w:rsidP="00F238E0">
            <w:pPr>
              <w:spacing w:after="0" w:line="240" w:lineRule="auto"/>
              <w:jc w:val="center"/>
              <w:rPr>
                <w:sz w:val="20"/>
                <w:szCs w:val="20"/>
              </w:rPr>
            </w:pPr>
          </w:p>
        </w:tc>
      </w:tr>
      <w:tr w:rsidR="00C2472C" w:rsidRPr="00F238E0" w14:paraId="589C5485" w14:textId="77777777" w:rsidTr="000A6E4B">
        <w:tc>
          <w:tcPr>
            <w:tcW w:w="3076" w:type="dxa"/>
            <w:shd w:val="clear" w:color="auto" w:fill="BFBFBF" w:themeFill="background1" w:themeFillShade="BF"/>
          </w:tcPr>
          <w:p w14:paraId="23D6B688" w14:textId="0DCBD22F" w:rsidR="00C2472C" w:rsidRPr="00F238E0" w:rsidRDefault="00997C19" w:rsidP="00F238E0">
            <w:pPr>
              <w:spacing w:after="0" w:line="240" w:lineRule="auto"/>
              <w:rPr>
                <w:rFonts w:eastAsia="Times New Roman" w:cs="Times New Roman"/>
                <w:sz w:val="20"/>
                <w:szCs w:val="20"/>
              </w:rPr>
            </w:pPr>
            <w:r w:rsidRPr="00F238E0">
              <w:rPr>
                <w:rFonts w:eastAsia="Times New Roman" w:cs="Times New Roman"/>
                <w:sz w:val="20"/>
                <w:szCs w:val="20"/>
              </w:rPr>
              <w:t>Asian</w:t>
            </w:r>
            <w:r>
              <w:rPr>
                <w:rFonts w:eastAsia="Times New Roman" w:cs="Times New Roman"/>
                <w:sz w:val="20"/>
                <w:szCs w:val="20"/>
              </w:rPr>
              <w:t xml:space="preserve"> (</w:t>
            </w:r>
            <w:r w:rsidR="00065CEC">
              <w:rPr>
                <w:rFonts w:eastAsia="Times New Roman" w:cs="Times New Roman"/>
                <w:sz w:val="20"/>
                <w:szCs w:val="20"/>
              </w:rPr>
              <w:t>State</w:t>
            </w:r>
            <w:r>
              <w:rPr>
                <w:rFonts w:eastAsia="Times New Roman" w:cs="Times New Roman"/>
                <w:sz w:val="20"/>
                <w:szCs w:val="20"/>
              </w:rPr>
              <w:t>)</w:t>
            </w:r>
          </w:p>
        </w:tc>
        <w:tc>
          <w:tcPr>
            <w:tcW w:w="996" w:type="dxa"/>
            <w:shd w:val="clear" w:color="auto" w:fill="BFBFBF" w:themeFill="background1" w:themeFillShade="BF"/>
            <w:vAlign w:val="center"/>
          </w:tcPr>
          <w:p w14:paraId="7F254C34" w14:textId="1527B0A3" w:rsidR="00C2472C" w:rsidRPr="00F238E0" w:rsidRDefault="00184D16" w:rsidP="000A6E4B">
            <w:pPr>
              <w:spacing w:after="0" w:line="240" w:lineRule="auto"/>
              <w:jc w:val="center"/>
              <w:rPr>
                <w:sz w:val="20"/>
                <w:szCs w:val="20"/>
              </w:rPr>
            </w:pPr>
            <w:r>
              <w:rPr>
                <w:sz w:val="20"/>
                <w:szCs w:val="20"/>
              </w:rPr>
              <w:t>1.5</w:t>
            </w:r>
          </w:p>
        </w:tc>
        <w:tc>
          <w:tcPr>
            <w:tcW w:w="991" w:type="dxa"/>
            <w:shd w:val="clear" w:color="auto" w:fill="BFBFBF" w:themeFill="background1" w:themeFillShade="BF"/>
            <w:vAlign w:val="center"/>
          </w:tcPr>
          <w:p w14:paraId="54E96E0F" w14:textId="33E1AC80" w:rsidR="00C2472C" w:rsidRPr="00F238E0" w:rsidRDefault="00184D16" w:rsidP="000A6E4B">
            <w:pPr>
              <w:spacing w:after="0" w:line="240" w:lineRule="auto"/>
              <w:jc w:val="center"/>
              <w:rPr>
                <w:sz w:val="20"/>
                <w:szCs w:val="20"/>
              </w:rPr>
            </w:pPr>
            <w:r>
              <w:rPr>
                <w:sz w:val="20"/>
                <w:szCs w:val="20"/>
              </w:rPr>
              <w:t>1.5</w:t>
            </w:r>
          </w:p>
        </w:tc>
        <w:tc>
          <w:tcPr>
            <w:tcW w:w="991" w:type="dxa"/>
            <w:shd w:val="clear" w:color="auto" w:fill="BFBFBF" w:themeFill="background1" w:themeFillShade="BF"/>
            <w:vAlign w:val="center"/>
          </w:tcPr>
          <w:p w14:paraId="1A30295E" w14:textId="62747B34" w:rsidR="00C2472C" w:rsidRPr="00F238E0" w:rsidRDefault="00184D16" w:rsidP="000A6E4B">
            <w:pPr>
              <w:spacing w:after="0" w:line="240" w:lineRule="auto"/>
              <w:jc w:val="center"/>
              <w:rPr>
                <w:sz w:val="20"/>
                <w:szCs w:val="20"/>
              </w:rPr>
            </w:pPr>
            <w:r>
              <w:rPr>
                <w:sz w:val="20"/>
                <w:szCs w:val="20"/>
              </w:rPr>
              <w:t>1.2</w:t>
            </w:r>
          </w:p>
        </w:tc>
        <w:tc>
          <w:tcPr>
            <w:tcW w:w="991" w:type="dxa"/>
            <w:shd w:val="clear" w:color="auto" w:fill="BFBFBF" w:themeFill="background1" w:themeFillShade="BF"/>
            <w:vAlign w:val="center"/>
          </w:tcPr>
          <w:p w14:paraId="44AFAE8D" w14:textId="7F0B44BC" w:rsidR="00C2472C" w:rsidRPr="00F238E0" w:rsidRDefault="00184D16" w:rsidP="000A6E4B">
            <w:pPr>
              <w:spacing w:after="0" w:line="240" w:lineRule="auto"/>
              <w:jc w:val="center"/>
              <w:rPr>
                <w:sz w:val="20"/>
                <w:szCs w:val="20"/>
              </w:rPr>
            </w:pPr>
            <w:r>
              <w:rPr>
                <w:sz w:val="20"/>
                <w:szCs w:val="20"/>
              </w:rPr>
              <w:t>1.5</w:t>
            </w:r>
          </w:p>
        </w:tc>
        <w:tc>
          <w:tcPr>
            <w:tcW w:w="1194" w:type="dxa"/>
            <w:shd w:val="clear" w:color="auto" w:fill="BFBFBF" w:themeFill="background1" w:themeFillShade="BF"/>
            <w:vAlign w:val="center"/>
          </w:tcPr>
          <w:p w14:paraId="22C821EE" w14:textId="77777777" w:rsidR="00C2472C" w:rsidRPr="00F238E0" w:rsidRDefault="00C2472C" w:rsidP="000A6E4B">
            <w:pPr>
              <w:spacing w:after="0" w:line="240" w:lineRule="auto"/>
              <w:jc w:val="center"/>
              <w:rPr>
                <w:sz w:val="20"/>
                <w:szCs w:val="20"/>
              </w:rPr>
            </w:pPr>
          </w:p>
        </w:tc>
        <w:tc>
          <w:tcPr>
            <w:tcW w:w="1121" w:type="dxa"/>
            <w:shd w:val="clear" w:color="auto" w:fill="BFBFBF" w:themeFill="background1" w:themeFillShade="BF"/>
          </w:tcPr>
          <w:p w14:paraId="72CA5E9B" w14:textId="77777777" w:rsidR="00C2472C" w:rsidRPr="00F238E0" w:rsidRDefault="00C2472C" w:rsidP="00F238E0">
            <w:pPr>
              <w:spacing w:after="0" w:line="240" w:lineRule="auto"/>
              <w:jc w:val="center"/>
              <w:rPr>
                <w:sz w:val="20"/>
                <w:szCs w:val="20"/>
              </w:rPr>
            </w:pPr>
          </w:p>
        </w:tc>
      </w:tr>
      <w:tr w:rsidR="00F238E0" w:rsidRPr="00F238E0" w14:paraId="1E5A0FFC" w14:textId="77777777" w:rsidTr="000A6E4B">
        <w:tc>
          <w:tcPr>
            <w:tcW w:w="3076" w:type="dxa"/>
            <w:shd w:val="clear" w:color="auto" w:fill="auto"/>
          </w:tcPr>
          <w:p w14:paraId="05F8BB55" w14:textId="387CDA76" w:rsidR="00F238E0" w:rsidRPr="00F238E0" w:rsidRDefault="00F238E0" w:rsidP="00F238E0">
            <w:pPr>
              <w:spacing w:after="0" w:line="240" w:lineRule="auto"/>
              <w:rPr>
                <w:rFonts w:eastAsia="Times New Roman" w:cs="Times New Roman"/>
                <w:sz w:val="20"/>
                <w:szCs w:val="20"/>
              </w:rPr>
            </w:pPr>
            <w:r w:rsidRPr="00F238E0">
              <w:rPr>
                <w:rFonts w:eastAsia="Times New Roman" w:cs="Times New Roman"/>
                <w:sz w:val="20"/>
                <w:szCs w:val="20"/>
              </w:rPr>
              <w:t>Hispanic or Latino</w:t>
            </w:r>
            <w:r w:rsidR="00997C19">
              <w:rPr>
                <w:rFonts w:eastAsia="Times New Roman" w:cs="Times New Roman"/>
                <w:sz w:val="20"/>
                <w:szCs w:val="20"/>
              </w:rPr>
              <w:t xml:space="preserve"> (District)</w:t>
            </w:r>
          </w:p>
        </w:tc>
        <w:tc>
          <w:tcPr>
            <w:tcW w:w="996" w:type="dxa"/>
            <w:shd w:val="clear" w:color="auto" w:fill="auto"/>
            <w:vAlign w:val="center"/>
          </w:tcPr>
          <w:p w14:paraId="323753AB" w14:textId="77777777" w:rsidR="00F238E0" w:rsidRPr="00F238E0" w:rsidRDefault="00F238E0" w:rsidP="000A6E4B">
            <w:pPr>
              <w:spacing w:after="0" w:line="240" w:lineRule="auto"/>
              <w:jc w:val="center"/>
              <w:rPr>
                <w:sz w:val="20"/>
                <w:szCs w:val="20"/>
              </w:rPr>
            </w:pPr>
            <w:r w:rsidRPr="00F238E0">
              <w:rPr>
                <w:sz w:val="20"/>
                <w:szCs w:val="20"/>
              </w:rPr>
              <w:t>5.2</w:t>
            </w:r>
          </w:p>
        </w:tc>
        <w:tc>
          <w:tcPr>
            <w:tcW w:w="991" w:type="dxa"/>
            <w:shd w:val="clear" w:color="auto" w:fill="auto"/>
            <w:vAlign w:val="center"/>
          </w:tcPr>
          <w:p w14:paraId="0F918BE9" w14:textId="77777777" w:rsidR="00F238E0" w:rsidRPr="00F238E0" w:rsidRDefault="00F238E0" w:rsidP="000A6E4B">
            <w:pPr>
              <w:spacing w:after="0" w:line="240" w:lineRule="auto"/>
              <w:jc w:val="center"/>
              <w:rPr>
                <w:sz w:val="20"/>
                <w:szCs w:val="20"/>
              </w:rPr>
            </w:pPr>
            <w:r w:rsidRPr="00F238E0">
              <w:rPr>
                <w:sz w:val="20"/>
                <w:szCs w:val="20"/>
              </w:rPr>
              <w:t>4.9</w:t>
            </w:r>
          </w:p>
        </w:tc>
        <w:tc>
          <w:tcPr>
            <w:tcW w:w="991" w:type="dxa"/>
            <w:shd w:val="clear" w:color="auto" w:fill="auto"/>
            <w:vAlign w:val="center"/>
          </w:tcPr>
          <w:p w14:paraId="5DB11361" w14:textId="77777777" w:rsidR="00F238E0" w:rsidRPr="00F238E0" w:rsidRDefault="00F238E0" w:rsidP="000A6E4B">
            <w:pPr>
              <w:spacing w:after="0" w:line="240" w:lineRule="auto"/>
              <w:jc w:val="center"/>
              <w:rPr>
                <w:sz w:val="20"/>
                <w:szCs w:val="20"/>
              </w:rPr>
            </w:pPr>
            <w:r w:rsidRPr="00F238E0">
              <w:rPr>
                <w:sz w:val="20"/>
                <w:szCs w:val="20"/>
              </w:rPr>
              <w:t>7.3</w:t>
            </w:r>
          </w:p>
        </w:tc>
        <w:tc>
          <w:tcPr>
            <w:tcW w:w="991" w:type="dxa"/>
            <w:shd w:val="clear" w:color="auto" w:fill="auto"/>
            <w:vAlign w:val="center"/>
          </w:tcPr>
          <w:p w14:paraId="6D4150BE" w14:textId="77777777" w:rsidR="00F238E0" w:rsidRPr="00F238E0" w:rsidRDefault="00F238E0" w:rsidP="000A6E4B">
            <w:pPr>
              <w:spacing w:after="0" w:line="240" w:lineRule="auto"/>
              <w:jc w:val="center"/>
              <w:rPr>
                <w:sz w:val="20"/>
                <w:szCs w:val="20"/>
              </w:rPr>
            </w:pPr>
            <w:r w:rsidRPr="00F238E0">
              <w:rPr>
                <w:sz w:val="20"/>
                <w:szCs w:val="20"/>
              </w:rPr>
              <w:t>7.1</w:t>
            </w:r>
          </w:p>
        </w:tc>
        <w:tc>
          <w:tcPr>
            <w:tcW w:w="1194" w:type="dxa"/>
            <w:shd w:val="clear" w:color="auto" w:fill="auto"/>
            <w:vAlign w:val="center"/>
          </w:tcPr>
          <w:p w14:paraId="7DC3876D" w14:textId="77777777" w:rsidR="00F238E0" w:rsidRPr="00F238E0" w:rsidRDefault="00F238E0" w:rsidP="000A6E4B">
            <w:pPr>
              <w:spacing w:after="0" w:line="240" w:lineRule="auto"/>
              <w:jc w:val="center"/>
              <w:rPr>
                <w:sz w:val="20"/>
                <w:szCs w:val="20"/>
              </w:rPr>
            </w:pPr>
            <w:r w:rsidRPr="00F238E0">
              <w:rPr>
                <w:sz w:val="20"/>
                <w:szCs w:val="20"/>
              </w:rPr>
              <w:t>1.9</w:t>
            </w:r>
          </w:p>
        </w:tc>
        <w:tc>
          <w:tcPr>
            <w:tcW w:w="1121" w:type="dxa"/>
            <w:shd w:val="clear" w:color="auto" w:fill="auto"/>
          </w:tcPr>
          <w:p w14:paraId="512F4AEC" w14:textId="1282DBC7" w:rsidR="00F238E0" w:rsidRPr="00F238E0" w:rsidRDefault="00F238E0" w:rsidP="00F238E0">
            <w:pPr>
              <w:spacing w:after="0" w:line="240" w:lineRule="auto"/>
              <w:jc w:val="center"/>
              <w:rPr>
                <w:sz w:val="20"/>
                <w:szCs w:val="20"/>
              </w:rPr>
            </w:pPr>
          </w:p>
        </w:tc>
      </w:tr>
      <w:tr w:rsidR="00C2472C" w:rsidRPr="00F238E0" w14:paraId="790458F3" w14:textId="77777777" w:rsidTr="000A6E4B">
        <w:tc>
          <w:tcPr>
            <w:tcW w:w="3076" w:type="dxa"/>
            <w:shd w:val="clear" w:color="auto" w:fill="BFBFBF" w:themeFill="background1" w:themeFillShade="BF"/>
          </w:tcPr>
          <w:p w14:paraId="4DF11D81" w14:textId="4E2A7DE2" w:rsidR="00C2472C" w:rsidRPr="00F238E0" w:rsidRDefault="00997C19" w:rsidP="00F238E0">
            <w:pPr>
              <w:spacing w:after="0" w:line="240" w:lineRule="auto"/>
              <w:rPr>
                <w:rFonts w:eastAsia="Times New Roman" w:cs="Times New Roman"/>
                <w:sz w:val="20"/>
                <w:szCs w:val="20"/>
              </w:rPr>
            </w:pPr>
            <w:r w:rsidRPr="00F238E0">
              <w:rPr>
                <w:rFonts w:eastAsia="Times New Roman" w:cs="Times New Roman"/>
                <w:sz w:val="20"/>
                <w:szCs w:val="20"/>
              </w:rPr>
              <w:t>Hispanic or Latino</w:t>
            </w:r>
            <w:r>
              <w:rPr>
                <w:rFonts w:eastAsia="Times New Roman" w:cs="Times New Roman"/>
                <w:sz w:val="20"/>
                <w:szCs w:val="20"/>
              </w:rPr>
              <w:t xml:space="preserve"> </w:t>
            </w:r>
            <w:r w:rsidR="009819EB">
              <w:rPr>
                <w:rFonts w:eastAsia="Times New Roman" w:cs="Times New Roman"/>
                <w:sz w:val="20"/>
                <w:szCs w:val="20"/>
              </w:rPr>
              <w:t>(</w:t>
            </w:r>
            <w:r w:rsidR="00065CEC">
              <w:rPr>
                <w:rFonts w:eastAsia="Times New Roman" w:cs="Times New Roman"/>
                <w:sz w:val="20"/>
                <w:szCs w:val="20"/>
              </w:rPr>
              <w:t>State</w:t>
            </w:r>
            <w:r w:rsidR="009819EB">
              <w:rPr>
                <w:rFonts w:eastAsia="Times New Roman" w:cs="Times New Roman"/>
                <w:sz w:val="20"/>
                <w:szCs w:val="20"/>
              </w:rPr>
              <w:t>)</w:t>
            </w:r>
          </w:p>
        </w:tc>
        <w:tc>
          <w:tcPr>
            <w:tcW w:w="996" w:type="dxa"/>
            <w:shd w:val="clear" w:color="auto" w:fill="BFBFBF" w:themeFill="background1" w:themeFillShade="BF"/>
            <w:vAlign w:val="center"/>
          </w:tcPr>
          <w:p w14:paraId="3605C74A" w14:textId="33503887" w:rsidR="00C2472C" w:rsidRPr="00F238E0" w:rsidRDefault="00AB310B" w:rsidP="000A6E4B">
            <w:pPr>
              <w:spacing w:after="0" w:line="240" w:lineRule="auto"/>
              <w:jc w:val="center"/>
              <w:rPr>
                <w:sz w:val="20"/>
                <w:szCs w:val="20"/>
              </w:rPr>
            </w:pPr>
            <w:r>
              <w:rPr>
                <w:sz w:val="20"/>
                <w:szCs w:val="20"/>
              </w:rPr>
              <w:t>8.9</w:t>
            </w:r>
          </w:p>
        </w:tc>
        <w:tc>
          <w:tcPr>
            <w:tcW w:w="991" w:type="dxa"/>
            <w:shd w:val="clear" w:color="auto" w:fill="BFBFBF" w:themeFill="background1" w:themeFillShade="BF"/>
            <w:vAlign w:val="center"/>
          </w:tcPr>
          <w:p w14:paraId="16BB2B2A" w14:textId="6D2EB235" w:rsidR="00C2472C" w:rsidRPr="00F238E0" w:rsidRDefault="00AB310B" w:rsidP="000A6E4B">
            <w:pPr>
              <w:spacing w:after="0" w:line="240" w:lineRule="auto"/>
              <w:jc w:val="center"/>
              <w:rPr>
                <w:sz w:val="20"/>
                <w:szCs w:val="20"/>
              </w:rPr>
            </w:pPr>
            <w:r>
              <w:rPr>
                <w:sz w:val="20"/>
                <w:szCs w:val="20"/>
              </w:rPr>
              <w:t>8.8</w:t>
            </w:r>
          </w:p>
        </w:tc>
        <w:tc>
          <w:tcPr>
            <w:tcW w:w="991" w:type="dxa"/>
            <w:shd w:val="clear" w:color="auto" w:fill="BFBFBF" w:themeFill="background1" w:themeFillShade="BF"/>
            <w:vAlign w:val="center"/>
          </w:tcPr>
          <w:p w14:paraId="2573B676" w14:textId="0D9A48E9" w:rsidR="00C2472C" w:rsidRPr="00F238E0" w:rsidRDefault="00AB310B" w:rsidP="000A6E4B">
            <w:pPr>
              <w:spacing w:after="0" w:line="240" w:lineRule="auto"/>
              <w:jc w:val="center"/>
              <w:rPr>
                <w:sz w:val="20"/>
                <w:szCs w:val="20"/>
              </w:rPr>
            </w:pPr>
            <w:r>
              <w:rPr>
                <w:sz w:val="20"/>
                <w:szCs w:val="20"/>
              </w:rPr>
              <w:t>7.5</w:t>
            </w:r>
          </w:p>
        </w:tc>
        <w:tc>
          <w:tcPr>
            <w:tcW w:w="991" w:type="dxa"/>
            <w:shd w:val="clear" w:color="auto" w:fill="BFBFBF" w:themeFill="background1" w:themeFillShade="BF"/>
            <w:vAlign w:val="center"/>
          </w:tcPr>
          <w:p w14:paraId="632B9C4A" w14:textId="07173BA7" w:rsidR="00C2472C" w:rsidRPr="00F238E0" w:rsidRDefault="00AB310B" w:rsidP="000A6E4B">
            <w:pPr>
              <w:spacing w:after="0" w:line="240" w:lineRule="auto"/>
              <w:jc w:val="center"/>
              <w:rPr>
                <w:sz w:val="20"/>
                <w:szCs w:val="20"/>
              </w:rPr>
            </w:pPr>
            <w:r>
              <w:rPr>
                <w:sz w:val="20"/>
                <w:szCs w:val="20"/>
              </w:rPr>
              <w:t>7.6</w:t>
            </w:r>
          </w:p>
        </w:tc>
        <w:tc>
          <w:tcPr>
            <w:tcW w:w="1194" w:type="dxa"/>
            <w:shd w:val="clear" w:color="auto" w:fill="BFBFBF" w:themeFill="background1" w:themeFillShade="BF"/>
            <w:vAlign w:val="center"/>
          </w:tcPr>
          <w:p w14:paraId="1B17B168" w14:textId="77777777" w:rsidR="00C2472C" w:rsidRPr="00F238E0" w:rsidRDefault="00C2472C" w:rsidP="000A6E4B">
            <w:pPr>
              <w:spacing w:after="0" w:line="240" w:lineRule="auto"/>
              <w:jc w:val="center"/>
              <w:rPr>
                <w:sz w:val="20"/>
                <w:szCs w:val="20"/>
              </w:rPr>
            </w:pPr>
          </w:p>
        </w:tc>
        <w:tc>
          <w:tcPr>
            <w:tcW w:w="1121" w:type="dxa"/>
            <w:shd w:val="clear" w:color="auto" w:fill="BFBFBF" w:themeFill="background1" w:themeFillShade="BF"/>
          </w:tcPr>
          <w:p w14:paraId="76FD932F" w14:textId="77777777" w:rsidR="00C2472C" w:rsidRPr="00F238E0" w:rsidRDefault="00C2472C" w:rsidP="00F238E0">
            <w:pPr>
              <w:spacing w:after="0" w:line="240" w:lineRule="auto"/>
              <w:jc w:val="center"/>
              <w:rPr>
                <w:sz w:val="20"/>
                <w:szCs w:val="20"/>
              </w:rPr>
            </w:pPr>
          </w:p>
        </w:tc>
      </w:tr>
      <w:tr w:rsidR="00F238E0" w:rsidRPr="00F238E0" w14:paraId="0592829A" w14:textId="77777777" w:rsidTr="000A6E4B">
        <w:tc>
          <w:tcPr>
            <w:tcW w:w="3076" w:type="dxa"/>
            <w:shd w:val="clear" w:color="auto" w:fill="auto"/>
          </w:tcPr>
          <w:p w14:paraId="0023FEA2" w14:textId="548DC6CE" w:rsidR="00F238E0" w:rsidRPr="00F238E0" w:rsidRDefault="00F238E0" w:rsidP="00C2472C">
            <w:pPr>
              <w:spacing w:after="0" w:line="240" w:lineRule="auto"/>
              <w:rPr>
                <w:rFonts w:eastAsia="Times New Roman" w:cs="Times New Roman"/>
                <w:sz w:val="20"/>
                <w:szCs w:val="20"/>
              </w:rPr>
            </w:pPr>
            <w:r w:rsidRPr="00F238E0">
              <w:rPr>
                <w:rFonts w:eastAsia="Times New Roman" w:cs="Times New Roman"/>
                <w:sz w:val="20"/>
                <w:szCs w:val="20"/>
              </w:rPr>
              <w:t>Multi-Race, non-</w:t>
            </w:r>
            <w:proofErr w:type="spellStart"/>
            <w:r w:rsidR="00C2472C" w:rsidRPr="00F238E0">
              <w:rPr>
                <w:rFonts w:eastAsia="Times New Roman" w:cs="Times New Roman"/>
                <w:sz w:val="20"/>
                <w:szCs w:val="20"/>
              </w:rPr>
              <w:t>Hisp</w:t>
            </w:r>
            <w:proofErr w:type="spellEnd"/>
            <w:r w:rsidR="00C2472C">
              <w:rPr>
                <w:rFonts w:eastAsia="Times New Roman" w:cs="Times New Roman"/>
                <w:sz w:val="20"/>
                <w:szCs w:val="20"/>
              </w:rPr>
              <w:t>./</w:t>
            </w:r>
            <w:r w:rsidR="00C2472C" w:rsidRPr="00F238E0">
              <w:rPr>
                <w:rFonts w:eastAsia="Times New Roman" w:cs="Times New Roman"/>
                <w:sz w:val="20"/>
                <w:szCs w:val="20"/>
              </w:rPr>
              <w:t xml:space="preserve"> Lat</w:t>
            </w:r>
            <w:r w:rsidR="00C2472C">
              <w:rPr>
                <w:rFonts w:eastAsia="Times New Roman" w:cs="Times New Roman"/>
                <w:sz w:val="20"/>
                <w:szCs w:val="20"/>
              </w:rPr>
              <w:t>.</w:t>
            </w:r>
            <w:r w:rsidR="00997C19">
              <w:rPr>
                <w:rFonts w:eastAsia="Times New Roman" w:cs="Times New Roman"/>
                <w:sz w:val="20"/>
                <w:szCs w:val="20"/>
              </w:rPr>
              <w:t xml:space="preserve"> (District)</w:t>
            </w:r>
          </w:p>
        </w:tc>
        <w:tc>
          <w:tcPr>
            <w:tcW w:w="996" w:type="dxa"/>
            <w:shd w:val="clear" w:color="auto" w:fill="auto"/>
            <w:vAlign w:val="center"/>
          </w:tcPr>
          <w:p w14:paraId="7FEC3649" w14:textId="77777777" w:rsidR="00F238E0" w:rsidRPr="00F238E0" w:rsidRDefault="00F238E0" w:rsidP="000A6E4B">
            <w:pPr>
              <w:spacing w:after="0" w:line="240" w:lineRule="auto"/>
              <w:jc w:val="center"/>
              <w:rPr>
                <w:sz w:val="20"/>
                <w:szCs w:val="20"/>
              </w:rPr>
            </w:pPr>
            <w:r w:rsidRPr="00F238E0">
              <w:rPr>
                <w:sz w:val="20"/>
                <w:szCs w:val="20"/>
              </w:rPr>
              <w:t>1.8</w:t>
            </w:r>
          </w:p>
        </w:tc>
        <w:tc>
          <w:tcPr>
            <w:tcW w:w="991" w:type="dxa"/>
            <w:shd w:val="clear" w:color="auto" w:fill="auto"/>
            <w:vAlign w:val="center"/>
          </w:tcPr>
          <w:p w14:paraId="23EB7985" w14:textId="77777777" w:rsidR="00F238E0" w:rsidRPr="00F238E0" w:rsidRDefault="00F238E0" w:rsidP="000A6E4B">
            <w:pPr>
              <w:spacing w:after="0" w:line="240" w:lineRule="auto"/>
              <w:jc w:val="center"/>
              <w:rPr>
                <w:sz w:val="20"/>
                <w:szCs w:val="20"/>
              </w:rPr>
            </w:pPr>
            <w:r w:rsidRPr="00F238E0">
              <w:rPr>
                <w:sz w:val="20"/>
                <w:szCs w:val="20"/>
              </w:rPr>
              <w:t>2.7</w:t>
            </w:r>
          </w:p>
        </w:tc>
        <w:tc>
          <w:tcPr>
            <w:tcW w:w="991" w:type="dxa"/>
            <w:shd w:val="clear" w:color="auto" w:fill="auto"/>
            <w:vAlign w:val="center"/>
          </w:tcPr>
          <w:p w14:paraId="1BA1B3DE" w14:textId="77777777" w:rsidR="00F238E0" w:rsidRPr="00F238E0" w:rsidRDefault="00F238E0" w:rsidP="000A6E4B">
            <w:pPr>
              <w:spacing w:after="0" w:line="240" w:lineRule="auto"/>
              <w:jc w:val="center"/>
              <w:rPr>
                <w:sz w:val="20"/>
                <w:szCs w:val="20"/>
              </w:rPr>
            </w:pPr>
            <w:r w:rsidRPr="00F238E0">
              <w:rPr>
                <w:sz w:val="20"/>
                <w:szCs w:val="20"/>
              </w:rPr>
              <w:t>--</w:t>
            </w:r>
          </w:p>
        </w:tc>
        <w:tc>
          <w:tcPr>
            <w:tcW w:w="991" w:type="dxa"/>
            <w:shd w:val="clear" w:color="auto" w:fill="auto"/>
            <w:vAlign w:val="center"/>
          </w:tcPr>
          <w:p w14:paraId="257E093E" w14:textId="77777777" w:rsidR="00F238E0" w:rsidRPr="00F238E0" w:rsidRDefault="00F238E0" w:rsidP="000A6E4B">
            <w:pPr>
              <w:spacing w:after="0" w:line="240" w:lineRule="auto"/>
              <w:jc w:val="center"/>
              <w:rPr>
                <w:sz w:val="20"/>
                <w:szCs w:val="20"/>
              </w:rPr>
            </w:pPr>
            <w:r w:rsidRPr="00F238E0">
              <w:rPr>
                <w:sz w:val="20"/>
                <w:szCs w:val="20"/>
              </w:rPr>
              <w:t>--</w:t>
            </w:r>
          </w:p>
        </w:tc>
        <w:tc>
          <w:tcPr>
            <w:tcW w:w="1194" w:type="dxa"/>
            <w:shd w:val="clear" w:color="auto" w:fill="auto"/>
            <w:vAlign w:val="center"/>
          </w:tcPr>
          <w:p w14:paraId="6F354ED6" w14:textId="77777777" w:rsidR="00F238E0" w:rsidRPr="00F238E0" w:rsidRDefault="00F238E0" w:rsidP="000A6E4B">
            <w:pPr>
              <w:spacing w:after="0" w:line="240" w:lineRule="auto"/>
              <w:jc w:val="center"/>
              <w:rPr>
                <w:sz w:val="20"/>
                <w:szCs w:val="20"/>
              </w:rPr>
            </w:pPr>
            <w:r w:rsidRPr="00F238E0">
              <w:rPr>
                <w:sz w:val="20"/>
                <w:szCs w:val="20"/>
              </w:rPr>
              <w:t>--</w:t>
            </w:r>
          </w:p>
        </w:tc>
        <w:tc>
          <w:tcPr>
            <w:tcW w:w="1121" w:type="dxa"/>
            <w:shd w:val="clear" w:color="auto" w:fill="auto"/>
          </w:tcPr>
          <w:p w14:paraId="6B1E543C" w14:textId="5E10A746" w:rsidR="00F238E0" w:rsidRPr="00F238E0" w:rsidRDefault="00F238E0" w:rsidP="00F238E0">
            <w:pPr>
              <w:spacing w:after="0" w:line="240" w:lineRule="auto"/>
              <w:jc w:val="center"/>
              <w:rPr>
                <w:sz w:val="20"/>
                <w:szCs w:val="20"/>
              </w:rPr>
            </w:pPr>
          </w:p>
        </w:tc>
      </w:tr>
      <w:tr w:rsidR="00C2472C" w:rsidRPr="00F238E0" w14:paraId="5293B29B" w14:textId="77777777" w:rsidTr="000A6E4B">
        <w:tc>
          <w:tcPr>
            <w:tcW w:w="3076" w:type="dxa"/>
            <w:shd w:val="clear" w:color="auto" w:fill="BFBFBF" w:themeFill="background1" w:themeFillShade="BF"/>
          </w:tcPr>
          <w:p w14:paraId="43A57FC8" w14:textId="35713F41" w:rsidR="00C2472C" w:rsidRPr="00F238E0" w:rsidRDefault="00997C19" w:rsidP="00C2472C">
            <w:pPr>
              <w:spacing w:after="0" w:line="240" w:lineRule="auto"/>
              <w:rPr>
                <w:rFonts w:eastAsia="Times New Roman" w:cs="Times New Roman"/>
                <w:sz w:val="20"/>
                <w:szCs w:val="20"/>
              </w:rPr>
            </w:pPr>
            <w:r w:rsidRPr="00F238E0">
              <w:rPr>
                <w:rFonts w:eastAsia="Times New Roman" w:cs="Times New Roman"/>
                <w:sz w:val="20"/>
                <w:szCs w:val="20"/>
              </w:rPr>
              <w:t>Multi-Race, non-</w:t>
            </w:r>
            <w:proofErr w:type="spellStart"/>
            <w:r w:rsidRPr="00F238E0">
              <w:rPr>
                <w:rFonts w:eastAsia="Times New Roman" w:cs="Times New Roman"/>
                <w:sz w:val="20"/>
                <w:szCs w:val="20"/>
              </w:rPr>
              <w:t>Hisp</w:t>
            </w:r>
            <w:proofErr w:type="spellEnd"/>
            <w:r>
              <w:rPr>
                <w:rFonts w:eastAsia="Times New Roman" w:cs="Times New Roman"/>
                <w:sz w:val="20"/>
                <w:szCs w:val="20"/>
              </w:rPr>
              <w:t>./</w:t>
            </w:r>
            <w:r w:rsidRPr="00F238E0">
              <w:rPr>
                <w:rFonts w:eastAsia="Times New Roman" w:cs="Times New Roman"/>
                <w:sz w:val="20"/>
                <w:szCs w:val="20"/>
              </w:rPr>
              <w:t xml:space="preserve"> Lat</w:t>
            </w:r>
            <w:r>
              <w:rPr>
                <w:rFonts w:eastAsia="Times New Roman" w:cs="Times New Roman"/>
                <w:sz w:val="20"/>
                <w:szCs w:val="20"/>
              </w:rPr>
              <w:t>.</w:t>
            </w:r>
            <w:r w:rsidR="009819EB">
              <w:rPr>
                <w:rFonts w:eastAsia="Times New Roman" w:cs="Times New Roman"/>
                <w:sz w:val="20"/>
                <w:szCs w:val="20"/>
              </w:rPr>
              <w:t xml:space="preserve"> (</w:t>
            </w:r>
            <w:r w:rsidR="00065CEC">
              <w:rPr>
                <w:rFonts w:eastAsia="Times New Roman" w:cs="Times New Roman"/>
                <w:sz w:val="20"/>
                <w:szCs w:val="20"/>
              </w:rPr>
              <w:t>State</w:t>
            </w:r>
            <w:r w:rsidR="009819EB">
              <w:rPr>
                <w:rFonts w:eastAsia="Times New Roman" w:cs="Times New Roman"/>
                <w:sz w:val="20"/>
                <w:szCs w:val="20"/>
              </w:rPr>
              <w:t>)</w:t>
            </w:r>
          </w:p>
        </w:tc>
        <w:tc>
          <w:tcPr>
            <w:tcW w:w="996" w:type="dxa"/>
            <w:shd w:val="clear" w:color="auto" w:fill="BFBFBF" w:themeFill="background1" w:themeFillShade="BF"/>
            <w:vAlign w:val="center"/>
          </w:tcPr>
          <w:p w14:paraId="3F23E1A4" w14:textId="2B02E948" w:rsidR="00C2472C" w:rsidRPr="00F238E0" w:rsidRDefault="00180CD4" w:rsidP="000A6E4B">
            <w:pPr>
              <w:spacing w:after="0" w:line="240" w:lineRule="auto"/>
              <w:jc w:val="center"/>
              <w:rPr>
                <w:sz w:val="20"/>
                <w:szCs w:val="20"/>
              </w:rPr>
            </w:pPr>
            <w:r>
              <w:rPr>
                <w:sz w:val="20"/>
                <w:szCs w:val="20"/>
              </w:rPr>
              <w:t>7.2</w:t>
            </w:r>
          </w:p>
        </w:tc>
        <w:tc>
          <w:tcPr>
            <w:tcW w:w="991" w:type="dxa"/>
            <w:shd w:val="clear" w:color="auto" w:fill="BFBFBF" w:themeFill="background1" w:themeFillShade="BF"/>
            <w:vAlign w:val="center"/>
          </w:tcPr>
          <w:p w14:paraId="5E941D14" w14:textId="04B13634" w:rsidR="00C2472C" w:rsidRPr="00F238E0" w:rsidRDefault="00AB310B" w:rsidP="000A6E4B">
            <w:pPr>
              <w:spacing w:after="0" w:line="240" w:lineRule="auto"/>
              <w:jc w:val="center"/>
              <w:rPr>
                <w:sz w:val="20"/>
                <w:szCs w:val="20"/>
              </w:rPr>
            </w:pPr>
            <w:r>
              <w:rPr>
                <w:sz w:val="20"/>
                <w:szCs w:val="20"/>
              </w:rPr>
              <w:t>6.8</w:t>
            </w:r>
          </w:p>
        </w:tc>
        <w:tc>
          <w:tcPr>
            <w:tcW w:w="991" w:type="dxa"/>
            <w:shd w:val="clear" w:color="auto" w:fill="BFBFBF" w:themeFill="background1" w:themeFillShade="BF"/>
            <w:vAlign w:val="center"/>
          </w:tcPr>
          <w:p w14:paraId="732C738F" w14:textId="1BC3D149" w:rsidR="00C2472C" w:rsidRPr="00F238E0" w:rsidRDefault="00AB310B" w:rsidP="000A6E4B">
            <w:pPr>
              <w:spacing w:after="0" w:line="240" w:lineRule="auto"/>
              <w:jc w:val="center"/>
              <w:rPr>
                <w:sz w:val="20"/>
                <w:szCs w:val="20"/>
              </w:rPr>
            </w:pPr>
            <w:r>
              <w:rPr>
                <w:sz w:val="20"/>
                <w:szCs w:val="20"/>
              </w:rPr>
              <w:t>5.7</w:t>
            </w:r>
          </w:p>
        </w:tc>
        <w:tc>
          <w:tcPr>
            <w:tcW w:w="991" w:type="dxa"/>
            <w:shd w:val="clear" w:color="auto" w:fill="BFBFBF" w:themeFill="background1" w:themeFillShade="BF"/>
            <w:vAlign w:val="center"/>
          </w:tcPr>
          <w:p w14:paraId="0B5A395A" w14:textId="190D0FD9" w:rsidR="00C2472C" w:rsidRPr="00F238E0" w:rsidRDefault="00AB310B" w:rsidP="000A6E4B">
            <w:pPr>
              <w:spacing w:after="0" w:line="240" w:lineRule="auto"/>
              <w:jc w:val="center"/>
              <w:rPr>
                <w:sz w:val="20"/>
                <w:szCs w:val="20"/>
              </w:rPr>
            </w:pPr>
            <w:r>
              <w:rPr>
                <w:sz w:val="20"/>
                <w:szCs w:val="20"/>
              </w:rPr>
              <w:t>6.1</w:t>
            </w:r>
          </w:p>
        </w:tc>
        <w:tc>
          <w:tcPr>
            <w:tcW w:w="1194" w:type="dxa"/>
            <w:shd w:val="clear" w:color="auto" w:fill="BFBFBF" w:themeFill="background1" w:themeFillShade="BF"/>
            <w:vAlign w:val="center"/>
          </w:tcPr>
          <w:p w14:paraId="1F56E3AD" w14:textId="77777777" w:rsidR="00C2472C" w:rsidRPr="00F238E0" w:rsidRDefault="00C2472C" w:rsidP="000A6E4B">
            <w:pPr>
              <w:spacing w:after="0" w:line="240" w:lineRule="auto"/>
              <w:jc w:val="center"/>
              <w:rPr>
                <w:sz w:val="20"/>
                <w:szCs w:val="20"/>
              </w:rPr>
            </w:pPr>
          </w:p>
        </w:tc>
        <w:tc>
          <w:tcPr>
            <w:tcW w:w="1121" w:type="dxa"/>
            <w:shd w:val="clear" w:color="auto" w:fill="BFBFBF" w:themeFill="background1" w:themeFillShade="BF"/>
          </w:tcPr>
          <w:p w14:paraId="63691D3E" w14:textId="77777777" w:rsidR="00C2472C" w:rsidRPr="00F238E0" w:rsidRDefault="00C2472C" w:rsidP="00F238E0">
            <w:pPr>
              <w:spacing w:after="0" w:line="240" w:lineRule="auto"/>
              <w:jc w:val="center"/>
              <w:rPr>
                <w:sz w:val="20"/>
                <w:szCs w:val="20"/>
              </w:rPr>
            </w:pPr>
          </w:p>
        </w:tc>
      </w:tr>
      <w:tr w:rsidR="00F238E0" w:rsidRPr="00F238E0" w14:paraId="4CD561CE" w14:textId="77777777" w:rsidTr="000A6E4B">
        <w:tc>
          <w:tcPr>
            <w:tcW w:w="3076" w:type="dxa"/>
            <w:shd w:val="clear" w:color="auto" w:fill="auto"/>
          </w:tcPr>
          <w:p w14:paraId="60A90AB6" w14:textId="4BF82B8E" w:rsidR="00F238E0" w:rsidRPr="00F238E0" w:rsidRDefault="00F238E0" w:rsidP="00F238E0">
            <w:pPr>
              <w:spacing w:after="0" w:line="240" w:lineRule="auto"/>
              <w:rPr>
                <w:rFonts w:eastAsia="Times New Roman" w:cs="Times New Roman"/>
                <w:sz w:val="20"/>
                <w:szCs w:val="20"/>
              </w:rPr>
            </w:pPr>
            <w:r w:rsidRPr="00F238E0">
              <w:rPr>
                <w:rFonts w:eastAsia="Times New Roman" w:cs="Times New Roman"/>
                <w:sz w:val="20"/>
                <w:szCs w:val="20"/>
              </w:rPr>
              <w:t>White</w:t>
            </w:r>
            <w:r w:rsidR="00997C19">
              <w:rPr>
                <w:rFonts w:eastAsia="Times New Roman" w:cs="Times New Roman"/>
                <w:sz w:val="20"/>
                <w:szCs w:val="20"/>
              </w:rPr>
              <w:t xml:space="preserve"> (District)</w:t>
            </w:r>
          </w:p>
        </w:tc>
        <w:tc>
          <w:tcPr>
            <w:tcW w:w="996" w:type="dxa"/>
            <w:shd w:val="clear" w:color="auto" w:fill="auto"/>
            <w:vAlign w:val="center"/>
          </w:tcPr>
          <w:p w14:paraId="500CCDDF" w14:textId="77777777" w:rsidR="00F238E0" w:rsidRPr="00F238E0" w:rsidRDefault="00F238E0" w:rsidP="000A6E4B">
            <w:pPr>
              <w:spacing w:after="0" w:line="240" w:lineRule="auto"/>
              <w:jc w:val="center"/>
              <w:rPr>
                <w:sz w:val="20"/>
                <w:szCs w:val="20"/>
              </w:rPr>
            </w:pPr>
            <w:r w:rsidRPr="00F238E0">
              <w:rPr>
                <w:sz w:val="20"/>
                <w:szCs w:val="20"/>
              </w:rPr>
              <w:t>3.5</w:t>
            </w:r>
          </w:p>
        </w:tc>
        <w:tc>
          <w:tcPr>
            <w:tcW w:w="991" w:type="dxa"/>
            <w:shd w:val="clear" w:color="auto" w:fill="auto"/>
            <w:vAlign w:val="center"/>
          </w:tcPr>
          <w:p w14:paraId="1642B11E" w14:textId="77777777" w:rsidR="00F238E0" w:rsidRPr="00F238E0" w:rsidRDefault="00F238E0" w:rsidP="000A6E4B">
            <w:pPr>
              <w:spacing w:after="0" w:line="240" w:lineRule="auto"/>
              <w:jc w:val="center"/>
              <w:rPr>
                <w:sz w:val="20"/>
                <w:szCs w:val="20"/>
              </w:rPr>
            </w:pPr>
            <w:r w:rsidRPr="00F238E0">
              <w:rPr>
                <w:sz w:val="20"/>
                <w:szCs w:val="20"/>
              </w:rPr>
              <w:t>2.9</w:t>
            </w:r>
          </w:p>
        </w:tc>
        <w:tc>
          <w:tcPr>
            <w:tcW w:w="991" w:type="dxa"/>
            <w:shd w:val="clear" w:color="auto" w:fill="auto"/>
            <w:vAlign w:val="center"/>
          </w:tcPr>
          <w:p w14:paraId="17917BDB" w14:textId="77777777" w:rsidR="00F238E0" w:rsidRPr="00F238E0" w:rsidRDefault="00F238E0" w:rsidP="000A6E4B">
            <w:pPr>
              <w:spacing w:after="0" w:line="240" w:lineRule="auto"/>
              <w:jc w:val="center"/>
              <w:rPr>
                <w:sz w:val="20"/>
                <w:szCs w:val="20"/>
              </w:rPr>
            </w:pPr>
            <w:r w:rsidRPr="00F238E0">
              <w:rPr>
                <w:sz w:val="20"/>
                <w:szCs w:val="20"/>
              </w:rPr>
              <w:t>4.9</w:t>
            </w:r>
          </w:p>
        </w:tc>
        <w:tc>
          <w:tcPr>
            <w:tcW w:w="991" w:type="dxa"/>
            <w:shd w:val="clear" w:color="auto" w:fill="auto"/>
            <w:vAlign w:val="center"/>
          </w:tcPr>
          <w:p w14:paraId="43493DA0" w14:textId="77777777" w:rsidR="00F238E0" w:rsidRPr="00F238E0" w:rsidRDefault="00F238E0" w:rsidP="000A6E4B">
            <w:pPr>
              <w:spacing w:after="0" w:line="240" w:lineRule="auto"/>
              <w:jc w:val="center"/>
              <w:rPr>
                <w:sz w:val="20"/>
                <w:szCs w:val="20"/>
              </w:rPr>
            </w:pPr>
            <w:r w:rsidRPr="00F238E0">
              <w:rPr>
                <w:sz w:val="20"/>
                <w:szCs w:val="20"/>
              </w:rPr>
              <w:t>4.8</w:t>
            </w:r>
          </w:p>
        </w:tc>
        <w:tc>
          <w:tcPr>
            <w:tcW w:w="1194" w:type="dxa"/>
            <w:shd w:val="clear" w:color="auto" w:fill="auto"/>
            <w:vAlign w:val="center"/>
          </w:tcPr>
          <w:p w14:paraId="6BCDFE63" w14:textId="77777777" w:rsidR="00F238E0" w:rsidRPr="00F238E0" w:rsidRDefault="00F238E0" w:rsidP="000A6E4B">
            <w:pPr>
              <w:spacing w:after="0" w:line="240" w:lineRule="auto"/>
              <w:jc w:val="center"/>
              <w:rPr>
                <w:sz w:val="20"/>
                <w:szCs w:val="20"/>
              </w:rPr>
            </w:pPr>
            <w:r w:rsidRPr="00F238E0">
              <w:rPr>
                <w:sz w:val="20"/>
                <w:szCs w:val="20"/>
              </w:rPr>
              <w:t>1.3</w:t>
            </w:r>
          </w:p>
        </w:tc>
        <w:tc>
          <w:tcPr>
            <w:tcW w:w="1121" w:type="dxa"/>
            <w:shd w:val="clear" w:color="auto" w:fill="auto"/>
          </w:tcPr>
          <w:p w14:paraId="58A4FEF2" w14:textId="3FEE0B7C" w:rsidR="00F238E0" w:rsidRPr="00F238E0" w:rsidRDefault="00F238E0" w:rsidP="00F238E0">
            <w:pPr>
              <w:spacing w:after="0" w:line="240" w:lineRule="auto"/>
              <w:jc w:val="center"/>
              <w:rPr>
                <w:sz w:val="20"/>
                <w:szCs w:val="20"/>
              </w:rPr>
            </w:pPr>
          </w:p>
        </w:tc>
      </w:tr>
      <w:tr w:rsidR="00C2472C" w:rsidRPr="00F238E0" w14:paraId="09CD4ABA" w14:textId="77777777" w:rsidTr="000A6E4B">
        <w:tc>
          <w:tcPr>
            <w:tcW w:w="3076" w:type="dxa"/>
            <w:shd w:val="clear" w:color="auto" w:fill="BFBFBF" w:themeFill="background1" w:themeFillShade="BF"/>
          </w:tcPr>
          <w:p w14:paraId="18E31312" w14:textId="689C7613" w:rsidR="00C2472C" w:rsidRPr="00F238E0" w:rsidRDefault="00997C19" w:rsidP="00F238E0">
            <w:pPr>
              <w:spacing w:after="0" w:line="240" w:lineRule="auto"/>
              <w:rPr>
                <w:rFonts w:eastAsia="Times New Roman" w:cs="Times New Roman"/>
                <w:sz w:val="20"/>
                <w:szCs w:val="20"/>
              </w:rPr>
            </w:pPr>
            <w:r w:rsidRPr="00F238E0">
              <w:rPr>
                <w:rFonts w:eastAsia="Times New Roman" w:cs="Times New Roman"/>
                <w:sz w:val="20"/>
                <w:szCs w:val="20"/>
              </w:rPr>
              <w:t>White</w:t>
            </w:r>
            <w:r>
              <w:rPr>
                <w:rFonts w:eastAsia="Times New Roman" w:cs="Times New Roman"/>
                <w:sz w:val="20"/>
                <w:szCs w:val="20"/>
              </w:rPr>
              <w:t xml:space="preserve"> (</w:t>
            </w:r>
            <w:r w:rsidR="00065CEC">
              <w:rPr>
                <w:rFonts w:eastAsia="Times New Roman" w:cs="Times New Roman"/>
                <w:sz w:val="20"/>
                <w:szCs w:val="20"/>
              </w:rPr>
              <w:t>State</w:t>
            </w:r>
            <w:r>
              <w:rPr>
                <w:rFonts w:eastAsia="Times New Roman" w:cs="Times New Roman"/>
                <w:sz w:val="20"/>
                <w:szCs w:val="20"/>
              </w:rPr>
              <w:t>)</w:t>
            </w:r>
          </w:p>
        </w:tc>
        <w:tc>
          <w:tcPr>
            <w:tcW w:w="996" w:type="dxa"/>
            <w:shd w:val="clear" w:color="auto" w:fill="BFBFBF" w:themeFill="background1" w:themeFillShade="BF"/>
            <w:vAlign w:val="center"/>
          </w:tcPr>
          <w:p w14:paraId="5A5F6A9C" w14:textId="75A2ECA7" w:rsidR="00C2472C" w:rsidRPr="00F238E0" w:rsidRDefault="00AB310B" w:rsidP="000A6E4B">
            <w:pPr>
              <w:spacing w:after="0" w:line="240" w:lineRule="auto"/>
              <w:jc w:val="center"/>
              <w:rPr>
                <w:sz w:val="20"/>
                <w:szCs w:val="20"/>
              </w:rPr>
            </w:pPr>
            <w:r>
              <w:rPr>
                <w:sz w:val="20"/>
                <w:szCs w:val="20"/>
              </w:rPr>
              <w:t>3.5</w:t>
            </w:r>
          </w:p>
        </w:tc>
        <w:tc>
          <w:tcPr>
            <w:tcW w:w="991" w:type="dxa"/>
            <w:shd w:val="clear" w:color="auto" w:fill="BFBFBF" w:themeFill="background1" w:themeFillShade="BF"/>
            <w:vAlign w:val="center"/>
          </w:tcPr>
          <w:p w14:paraId="1989D10B" w14:textId="3FEEA587" w:rsidR="00C2472C" w:rsidRPr="00F238E0" w:rsidRDefault="00AB310B" w:rsidP="000A6E4B">
            <w:pPr>
              <w:spacing w:after="0" w:line="240" w:lineRule="auto"/>
              <w:jc w:val="center"/>
              <w:rPr>
                <w:sz w:val="20"/>
                <w:szCs w:val="20"/>
              </w:rPr>
            </w:pPr>
            <w:r>
              <w:rPr>
                <w:sz w:val="20"/>
                <w:szCs w:val="20"/>
              </w:rPr>
              <w:t>3.2</w:t>
            </w:r>
          </w:p>
        </w:tc>
        <w:tc>
          <w:tcPr>
            <w:tcW w:w="991" w:type="dxa"/>
            <w:shd w:val="clear" w:color="auto" w:fill="BFBFBF" w:themeFill="background1" w:themeFillShade="BF"/>
            <w:vAlign w:val="center"/>
          </w:tcPr>
          <w:p w14:paraId="57255BD3" w14:textId="6B13462B" w:rsidR="00C2472C" w:rsidRPr="00F238E0" w:rsidRDefault="00AB310B" w:rsidP="000A6E4B">
            <w:pPr>
              <w:spacing w:after="0" w:line="240" w:lineRule="auto"/>
              <w:jc w:val="center"/>
              <w:rPr>
                <w:sz w:val="20"/>
                <w:szCs w:val="20"/>
              </w:rPr>
            </w:pPr>
            <w:r>
              <w:rPr>
                <w:sz w:val="20"/>
                <w:szCs w:val="20"/>
              </w:rPr>
              <w:t>3</w:t>
            </w:r>
          </w:p>
        </w:tc>
        <w:tc>
          <w:tcPr>
            <w:tcW w:w="991" w:type="dxa"/>
            <w:shd w:val="clear" w:color="auto" w:fill="BFBFBF" w:themeFill="background1" w:themeFillShade="BF"/>
            <w:vAlign w:val="center"/>
          </w:tcPr>
          <w:p w14:paraId="4F409CC5" w14:textId="2584B02E" w:rsidR="00C2472C" w:rsidRPr="00F238E0" w:rsidRDefault="00AB310B" w:rsidP="000A6E4B">
            <w:pPr>
              <w:spacing w:after="0" w:line="240" w:lineRule="auto"/>
              <w:jc w:val="center"/>
              <w:rPr>
                <w:sz w:val="20"/>
                <w:szCs w:val="20"/>
              </w:rPr>
            </w:pPr>
            <w:r>
              <w:rPr>
                <w:sz w:val="20"/>
                <w:szCs w:val="20"/>
              </w:rPr>
              <w:t>3.4</w:t>
            </w:r>
          </w:p>
        </w:tc>
        <w:tc>
          <w:tcPr>
            <w:tcW w:w="1194" w:type="dxa"/>
            <w:shd w:val="clear" w:color="auto" w:fill="BFBFBF" w:themeFill="background1" w:themeFillShade="BF"/>
            <w:vAlign w:val="center"/>
          </w:tcPr>
          <w:p w14:paraId="7CCB19B7" w14:textId="77777777" w:rsidR="00C2472C" w:rsidRPr="00F238E0" w:rsidRDefault="00C2472C" w:rsidP="000A6E4B">
            <w:pPr>
              <w:spacing w:after="0" w:line="240" w:lineRule="auto"/>
              <w:jc w:val="center"/>
              <w:rPr>
                <w:sz w:val="20"/>
                <w:szCs w:val="20"/>
              </w:rPr>
            </w:pPr>
          </w:p>
        </w:tc>
        <w:tc>
          <w:tcPr>
            <w:tcW w:w="1121" w:type="dxa"/>
            <w:shd w:val="clear" w:color="auto" w:fill="BFBFBF" w:themeFill="background1" w:themeFillShade="BF"/>
          </w:tcPr>
          <w:p w14:paraId="16A66DC1" w14:textId="77777777" w:rsidR="00C2472C" w:rsidRPr="00F238E0" w:rsidRDefault="00C2472C" w:rsidP="00F238E0">
            <w:pPr>
              <w:spacing w:after="0" w:line="240" w:lineRule="auto"/>
              <w:jc w:val="center"/>
              <w:rPr>
                <w:sz w:val="20"/>
                <w:szCs w:val="20"/>
              </w:rPr>
            </w:pPr>
          </w:p>
        </w:tc>
      </w:tr>
      <w:tr w:rsidR="00F238E0" w:rsidRPr="00F238E0" w14:paraId="51A5BC27" w14:textId="77777777" w:rsidTr="000A6E4B">
        <w:tc>
          <w:tcPr>
            <w:tcW w:w="3076" w:type="dxa"/>
            <w:shd w:val="clear" w:color="auto" w:fill="auto"/>
          </w:tcPr>
          <w:p w14:paraId="3115F826" w14:textId="2DE8DE79" w:rsidR="00F238E0" w:rsidRPr="00F238E0" w:rsidRDefault="00F238E0" w:rsidP="00F238E0">
            <w:pPr>
              <w:spacing w:after="0" w:line="240" w:lineRule="auto"/>
              <w:rPr>
                <w:sz w:val="20"/>
                <w:szCs w:val="20"/>
              </w:rPr>
            </w:pPr>
            <w:r w:rsidRPr="00F238E0">
              <w:rPr>
                <w:sz w:val="20"/>
                <w:szCs w:val="20"/>
              </w:rPr>
              <w:t>High Needs</w:t>
            </w:r>
            <w:r w:rsidR="00997C19">
              <w:rPr>
                <w:sz w:val="20"/>
                <w:szCs w:val="20"/>
              </w:rPr>
              <w:t xml:space="preserve"> </w:t>
            </w:r>
            <w:r w:rsidR="00997C19">
              <w:rPr>
                <w:rFonts w:eastAsia="Times New Roman" w:cs="Times New Roman"/>
                <w:sz w:val="20"/>
                <w:szCs w:val="20"/>
              </w:rPr>
              <w:t>(District)</w:t>
            </w:r>
          </w:p>
        </w:tc>
        <w:tc>
          <w:tcPr>
            <w:tcW w:w="996" w:type="dxa"/>
            <w:shd w:val="clear" w:color="auto" w:fill="auto"/>
            <w:vAlign w:val="center"/>
          </w:tcPr>
          <w:p w14:paraId="32DD9B41" w14:textId="77777777" w:rsidR="00F238E0" w:rsidRPr="00F238E0" w:rsidRDefault="00F238E0" w:rsidP="000A6E4B">
            <w:pPr>
              <w:spacing w:after="0" w:line="240" w:lineRule="auto"/>
              <w:jc w:val="center"/>
              <w:rPr>
                <w:sz w:val="20"/>
                <w:szCs w:val="20"/>
              </w:rPr>
            </w:pPr>
            <w:r w:rsidRPr="00F238E0">
              <w:rPr>
                <w:sz w:val="20"/>
                <w:szCs w:val="20"/>
              </w:rPr>
              <w:t>4.5</w:t>
            </w:r>
          </w:p>
        </w:tc>
        <w:tc>
          <w:tcPr>
            <w:tcW w:w="991" w:type="dxa"/>
            <w:shd w:val="clear" w:color="auto" w:fill="auto"/>
            <w:vAlign w:val="center"/>
          </w:tcPr>
          <w:p w14:paraId="7A99D118" w14:textId="77777777" w:rsidR="00F238E0" w:rsidRPr="00F238E0" w:rsidRDefault="00F238E0" w:rsidP="000A6E4B">
            <w:pPr>
              <w:spacing w:after="0" w:line="240" w:lineRule="auto"/>
              <w:jc w:val="center"/>
              <w:rPr>
                <w:sz w:val="20"/>
                <w:szCs w:val="20"/>
              </w:rPr>
            </w:pPr>
            <w:r w:rsidRPr="00F238E0">
              <w:rPr>
                <w:sz w:val="20"/>
                <w:szCs w:val="20"/>
              </w:rPr>
              <w:t>4.0</w:t>
            </w:r>
          </w:p>
        </w:tc>
        <w:tc>
          <w:tcPr>
            <w:tcW w:w="991" w:type="dxa"/>
            <w:shd w:val="clear" w:color="auto" w:fill="auto"/>
            <w:vAlign w:val="center"/>
          </w:tcPr>
          <w:p w14:paraId="79F786AB" w14:textId="2A3B72D5" w:rsidR="00F238E0" w:rsidRPr="00F238E0" w:rsidRDefault="00F238E0" w:rsidP="000A6E4B">
            <w:pPr>
              <w:spacing w:after="0" w:line="240" w:lineRule="auto"/>
              <w:jc w:val="center"/>
              <w:rPr>
                <w:sz w:val="20"/>
                <w:szCs w:val="20"/>
              </w:rPr>
            </w:pPr>
            <w:r w:rsidRPr="00F238E0">
              <w:rPr>
                <w:sz w:val="20"/>
                <w:szCs w:val="20"/>
              </w:rPr>
              <w:t>7.</w:t>
            </w:r>
            <w:r w:rsidR="004F6FF9">
              <w:rPr>
                <w:sz w:val="20"/>
                <w:szCs w:val="20"/>
              </w:rPr>
              <w:t>0</w:t>
            </w:r>
          </w:p>
        </w:tc>
        <w:tc>
          <w:tcPr>
            <w:tcW w:w="991" w:type="dxa"/>
            <w:shd w:val="clear" w:color="auto" w:fill="auto"/>
            <w:vAlign w:val="center"/>
          </w:tcPr>
          <w:p w14:paraId="27F63F31" w14:textId="77777777" w:rsidR="00F238E0" w:rsidRPr="00F238E0" w:rsidRDefault="00F238E0" w:rsidP="000A6E4B">
            <w:pPr>
              <w:spacing w:after="0" w:line="240" w:lineRule="auto"/>
              <w:jc w:val="center"/>
              <w:rPr>
                <w:sz w:val="20"/>
                <w:szCs w:val="20"/>
              </w:rPr>
            </w:pPr>
            <w:r w:rsidRPr="00F238E0">
              <w:rPr>
                <w:sz w:val="20"/>
                <w:szCs w:val="20"/>
              </w:rPr>
              <w:t>7.2</w:t>
            </w:r>
          </w:p>
        </w:tc>
        <w:tc>
          <w:tcPr>
            <w:tcW w:w="1194" w:type="dxa"/>
            <w:shd w:val="clear" w:color="auto" w:fill="auto"/>
            <w:vAlign w:val="center"/>
          </w:tcPr>
          <w:p w14:paraId="2CE2F206" w14:textId="77777777" w:rsidR="00F238E0" w:rsidRPr="00F238E0" w:rsidRDefault="00F238E0" w:rsidP="000A6E4B">
            <w:pPr>
              <w:spacing w:after="0" w:line="240" w:lineRule="auto"/>
              <w:jc w:val="center"/>
              <w:rPr>
                <w:sz w:val="20"/>
                <w:szCs w:val="20"/>
              </w:rPr>
            </w:pPr>
            <w:r w:rsidRPr="00F238E0">
              <w:rPr>
                <w:sz w:val="20"/>
                <w:szCs w:val="20"/>
              </w:rPr>
              <w:t>2.7</w:t>
            </w:r>
          </w:p>
        </w:tc>
        <w:tc>
          <w:tcPr>
            <w:tcW w:w="1121" w:type="dxa"/>
            <w:shd w:val="clear" w:color="auto" w:fill="auto"/>
          </w:tcPr>
          <w:p w14:paraId="196BA500" w14:textId="45B1269A" w:rsidR="00F238E0" w:rsidRPr="00F238E0" w:rsidRDefault="00F238E0" w:rsidP="00F238E0">
            <w:pPr>
              <w:spacing w:after="0" w:line="240" w:lineRule="auto"/>
              <w:jc w:val="center"/>
              <w:rPr>
                <w:sz w:val="20"/>
                <w:szCs w:val="20"/>
              </w:rPr>
            </w:pPr>
          </w:p>
        </w:tc>
      </w:tr>
      <w:tr w:rsidR="00C2472C" w:rsidRPr="00F238E0" w14:paraId="6739CDED" w14:textId="77777777" w:rsidTr="000A6E4B">
        <w:tc>
          <w:tcPr>
            <w:tcW w:w="3076" w:type="dxa"/>
            <w:shd w:val="clear" w:color="auto" w:fill="BFBFBF" w:themeFill="background1" w:themeFillShade="BF"/>
          </w:tcPr>
          <w:p w14:paraId="33CF2F95" w14:textId="14056854" w:rsidR="00C2472C" w:rsidRPr="00F238E0" w:rsidRDefault="00997C19" w:rsidP="00F238E0">
            <w:pPr>
              <w:spacing w:after="0" w:line="240" w:lineRule="auto"/>
              <w:rPr>
                <w:sz w:val="20"/>
                <w:szCs w:val="20"/>
              </w:rPr>
            </w:pPr>
            <w:r w:rsidRPr="00F238E0">
              <w:rPr>
                <w:sz w:val="20"/>
                <w:szCs w:val="20"/>
              </w:rPr>
              <w:t>High Needs</w:t>
            </w:r>
            <w:r>
              <w:rPr>
                <w:sz w:val="20"/>
                <w:szCs w:val="20"/>
              </w:rPr>
              <w:t xml:space="preserve"> (</w:t>
            </w:r>
            <w:r w:rsidR="00065CEC">
              <w:rPr>
                <w:rFonts w:eastAsia="Times New Roman" w:cs="Times New Roman"/>
                <w:sz w:val="20"/>
                <w:szCs w:val="20"/>
              </w:rPr>
              <w:t>State</w:t>
            </w:r>
            <w:r>
              <w:rPr>
                <w:rFonts w:eastAsia="Times New Roman" w:cs="Times New Roman"/>
                <w:sz w:val="20"/>
                <w:szCs w:val="20"/>
              </w:rPr>
              <w:t>)</w:t>
            </w:r>
          </w:p>
        </w:tc>
        <w:tc>
          <w:tcPr>
            <w:tcW w:w="996" w:type="dxa"/>
            <w:shd w:val="clear" w:color="auto" w:fill="BFBFBF" w:themeFill="background1" w:themeFillShade="BF"/>
            <w:vAlign w:val="center"/>
          </w:tcPr>
          <w:p w14:paraId="2E6137FA" w14:textId="639F032E" w:rsidR="00C2472C" w:rsidRPr="00F238E0" w:rsidRDefault="00796CA7" w:rsidP="000A6E4B">
            <w:pPr>
              <w:spacing w:after="0" w:line="240" w:lineRule="auto"/>
              <w:jc w:val="center"/>
              <w:rPr>
                <w:sz w:val="20"/>
                <w:szCs w:val="20"/>
              </w:rPr>
            </w:pPr>
            <w:r>
              <w:rPr>
                <w:sz w:val="20"/>
                <w:szCs w:val="20"/>
              </w:rPr>
              <w:t>8.4</w:t>
            </w:r>
          </w:p>
        </w:tc>
        <w:tc>
          <w:tcPr>
            <w:tcW w:w="991" w:type="dxa"/>
            <w:shd w:val="clear" w:color="auto" w:fill="BFBFBF" w:themeFill="background1" w:themeFillShade="BF"/>
            <w:vAlign w:val="center"/>
          </w:tcPr>
          <w:p w14:paraId="62AD4B48" w14:textId="7C3E37C7" w:rsidR="00C2472C" w:rsidRPr="00F238E0" w:rsidRDefault="00796CA7" w:rsidP="000A6E4B">
            <w:pPr>
              <w:spacing w:after="0" w:line="240" w:lineRule="auto"/>
              <w:jc w:val="center"/>
              <w:rPr>
                <w:sz w:val="20"/>
                <w:szCs w:val="20"/>
              </w:rPr>
            </w:pPr>
            <w:r>
              <w:rPr>
                <w:sz w:val="20"/>
                <w:szCs w:val="20"/>
              </w:rPr>
              <w:t>8.1</w:t>
            </w:r>
          </w:p>
        </w:tc>
        <w:tc>
          <w:tcPr>
            <w:tcW w:w="991" w:type="dxa"/>
            <w:shd w:val="clear" w:color="auto" w:fill="BFBFBF" w:themeFill="background1" w:themeFillShade="BF"/>
            <w:vAlign w:val="center"/>
          </w:tcPr>
          <w:p w14:paraId="2D2E04B7" w14:textId="4C0C7DF6" w:rsidR="00C2472C" w:rsidRPr="00F238E0" w:rsidRDefault="00796CA7" w:rsidP="000A6E4B">
            <w:pPr>
              <w:spacing w:after="0" w:line="240" w:lineRule="auto"/>
              <w:jc w:val="center"/>
              <w:rPr>
                <w:sz w:val="20"/>
                <w:szCs w:val="20"/>
              </w:rPr>
            </w:pPr>
            <w:r>
              <w:rPr>
                <w:sz w:val="20"/>
                <w:szCs w:val="20"/>
              </w:rPr>
              <w:t>7.4</w:t>
            </w:r>
          </w:p>
        </w:tc>
        <w:tc>
          <w:tcPr>
            <w:tcW w:w="991" w:type="dxa"/>
            <w:shd w:val="clear" w:color="auto" w:fill="BFBFBF" w:themeFill="background1" w:themeFillShade="BF"/>
            <w:vAlign w:val="center"/>
          </w:tcPr>
          <w:p w14:paraId="5977A81C" w14:textId="154EAAEA" w:rsidR="00C2472C" w:rsidRPr="00F238E0" w:rsidRDefault="00796CA7" w:rsidP="000A6E4B">
            <w:pPr>
              <w:spacing w:after="0" w:line="240" w:lineRule="auto"/>
              <w:jc w:val="center"/>
              <w:rPr>
                <w:sz w:val="20"/>
                <w:szCs w:val="20"/>
              </w:rPr>
            </w:pPr>
            <w:r>
              <w:rPr>
                <w:sz w:val="20"/>
                <w:szCs w:val="20"/>
              </w:rPr>
              <w:t>7.8</w:t>
            </w:r>
          </w:p>
        </w:tc>
        <w:tc>
          <w:tcPr>
            <w:tcW w:w="1194" w:type="dxa"/>
            <w:shd w:val="clear" w:color="auto" w:fill="BFBFBF" w:themeFill="background1" w:themeFillShade="BF"/>
            <w:vAlign w:val="center"/>
          </w:tcPr>
          <w:p w14:paraId="5E792CE3" w14:textId="77777777" w:rsidR="00C2472C" w:rsidRPr="00F238E0" w:rsidRDefault="00C2472C" w:rsidP="000A6E4B">
            <w:pPr>
              <w:spacing w:after="0" w:line="240" w:lineRule="auto"/>
              <w:jc w:val="center"/>
              <w:rPr>
                <w:sz w:val="20"/>
                <w:szCs w:val="20"/>
              </w:rPr>
            </w:pPr>
          </w:p>
        </w:tc>
        <w:tc>
          <w:tcPr>
            <w:tcW w:w="1121" w:type="dxa"/>
            <w:shd w:val="clear" w:color="auto" w:fill="BFBFBF" w:themeFill="background1" w:themeFillShade="BF"/>
          </w:tcPr>
          <w:p w14:paraId="69BBDDD3" w14:textId="77777777" w:rsidR="00C2472C" w:rsidRPr="00F238E0" w:rsidRDefault="00C2472C" w:rsidP="00F238E0">
            <w:pPr>
              <w:spacing w:after="0" w:line="240" w:lineRule="auto"/>
              <w:jc w:val="center"/>
              <w:rPr>
                <w:sz w:val="20"/>
                <w:szCs w:val="20"/>
              </w:rPr>
            </w:pPr>
          </w:p>
        </w:tc>
      </w:tr>
      <w:tr w:rsidR="00F238E0" w:rsidRPr="00F238E0" w14:paraId="1113CD45" w14:textId="77777777" w:rsidTr="000A6E4B">
        <w:tc>
          <w:tcPr>
            <w:tcW w:w="3076" w:type="dxa"/>
            <w:shd w:val="clear" w:color="auto" w:fill="auto"/>
          </w:tcPr>
          <w:p w14:paraId="5E300520" w14:textId="74F05EFC" w:rsidR="00F238E0" w:rsidRPr="00F238E0" w:rsidRDefault="00F238E0" w:rsidP="00F238E0">
            <w:pPr>
              <w:spacing w:after="0" w:line="240" w:lineRule="auto"/>
              <w:rPr>
                <w:sz w:val="20"/>
                <w:szCs w:val="20"/>
              </w:rPr>
            </w:pPr>
            <w:r w:rsidRPr="00F238E0">
              <w:rPr>
                <w:sz w:val="20"/>
                <w:szCs w:val="20"/>
              </w:rPr>
              <w:t>Economically disadvantaged*</w:t>
            </w:r>
            <w:r w:rsidR="00877357">
              <w:rPr>
                <w:sz w:val="20"/>
                <w:szCs w:val="20"/>
              </w:rPr>
              <w:t xml:space="preserve"> </w:t>
            </w:r>
            <w:r w:rsidR="00997C19">
              <w:rPr>
                <w:rFonts w:eastAsia="Times New Roman" w:cs="Times New Roman"/>
                <w:sz w:val="20"/>
                <w:szCs w:val="20"/>
              </w:rPr>
              <w:t>(District)</w:t>
            </w:r>
          </w:p>
        </w:tc>
        <w:tc>
          <w:tcPr>
            <w:tcW w:w="996" w:type="dxa"/>
            <w:shd w:val="clear" w:color="auto" w:fill="auto"/>
            <w:vAlign w:val="center"/>
          </w:tcPr>
          <w:p w14:paraId="7341781C" w14:textId="77777777" w:rsidR="00F238E0" w:rsidRPr="00F238E0" w:rsidRDefault="00F238E0" w:rsidP="000A6E4B">
            <w:pPr>
              <w:spacing w:after="0" w:line="240" w:lineRule="auto"/>
              <w:jc w:val="center"/>
              <w:rPr>
                <w:sz w:val="20"/>
                <w:szCs w:val="20"/>
              </w:rPr>
            </w:pPr>
            <w:r w:rsidRPr="00F238E0">
              <w:rPr>
                <w:sz w:val="20"/>
                <w:szCs w:val="20"/>
              </w:rPr>
              <w:t>4.3</w:t>
            </w:r>
          </w:p>
        </w:tc>
        <w:tc>
          <w:tcPr>
            <w:tcW w:w="991" w:type="dxa"/>
            <w:shd w:val="clear" w:color="auto" w:fill="auto"/>
            <w:vAlign w:val="center"/>
          </w:tcPr>
          <w:p w14:paraId="31A9C20F" w14:textId="77777777" w:rsidR="00F238E0" w:rsidRPr="00F238E0" w:rsidRDefault="00F238E0" w:rsidP="000A6E4B">
            <w:pPr>
              <w:spacing w:after="0" w:line="240" w:lineRule="auto"/>
              <w:jc w:val="center"/>
              <w:rPr>
                <w:sz w:val="20"/>
                <w:szCs w:val="20"/>
              </w:rPr>
            </w:pPr>
            <w:r w:rsidRPr="00F238E0">
              <w:rPr>
                <w:sz w:val="20"/>
                <w:szCs w:val="20"/>
              </w:rPr>
              <w:t>3.9</w:t>
            </w:r>
          </w:p>
        </w:tc>
        <w:tc>
          <w:tcPr>
            <w:tcW w:w="991" w:type="dxa"/>
            <w:shd w:val="clear" w:color="auto" w:fill="auto"/>
            <w:vAlign w:val="center"/>
          </w:tcPr>
          <w:p w14:paraId="588684E7" w14:textId="77777777" w:rsidR="00F238E0" w:rsidRPr="00F238E0" w:rsidRDefault="00F238E0" w:rsidP="000A6E4B">
            <w:pPr>
              <w:spacing w:after="0" w:line="240" w:lineRule="auto"/>
              <w:jc w:val="center"/>
              <w:rPr>
                <w:sz w:val="20"/>
                <w:szCs w:val="20"/>
              </w:rPr>
            </w:pPr>
            <w:r w:rsidRPr="00F238E0">
              <w:rPr>
                <w:sz w:val="20"/>
                <w:szCs w:val="20"/>
              </w:rPr>
              <w:t>7.3</w:t>
            </w:r>
          </w:p>
        </w:tc>
        <w:tc>
          <w:tcPr>
            <w:tcW w:w="991" w:type="dxa"/>
            <w:shd w:val="clear" w:color="auto" w:fill="auto"/>
            <w:vAlign w:val="center"/>
          </w:tcPr>
          <w:p w14:paraId="3BA56863" w14:textId="77777777" w:rsidR="00F238E0" w:rsidRPr="00F238E0" w:rsidRDefault="00F238E0" w:rsidP="000A6E4B">
            <w:pPr>
              <w:spacing w:after="0" w:line="240" w:lineRule="auto"/>
              <w:jc w:val="center"/>
              <w:rPr>
                <w:sz w:val="20"/>
                <w:szCs w:val="20"/>
              </w:rPr>
            </w:pPr>
            <w:r w:rsidRPr="00F238E0">
              <w:rPr>
                <w:sz w:val="20"/>
                <w:szCs w:val="20"/>
              </w:rPr>
              <w:t>7.4</w:t>
            </w:r>
          </w:p>
        </w:tc>
        <w:tc>
          <w:tcPr>
            <w:tcW w:w="1194" w:type="dxa"/>
            <w:shd w:val="clear" w:color="auto" w:fill="auto"/>
            <w:vAlign w:val="center"/>
          </w:tcPr>
          <w:p w14:paraId="53A268F8" w14:textId="77777777" w:rsidR="00F238E0" w:rsidRPr="00F238E0" w:rsidRDefault="00F238E0" w:rsidP="000A6E4B">
            <w:pPr>
              <w:spacing w:after="0" w:line="240" w:lineRule="auto"/>
              <w:jc w:val="center"/>
              <w:rPr>
                <w:sz w:val="20"/>
                <w:szCs w:val="20"/>
              </w:rPr>
            </w:pPr>
            <w:r w:rsidRPr="00F238E0">
              <w:rPr>
                <w:sz w:val="20"/>
                <w:szCs w:val="20"/>
              </w:rPr>
              <w:t>3.1</w:t>
            </w:r>
          </w:p>
        </w:tc>
        <w:tc>
          <w:tcPr>
            <w:tcW w:w="1121" w:type="dxa"/>
            <w:shd w:val="clear" w:color="auto" w:fill="auto"/>
          </w:tcPr>
          <w:p w14:paraId="18A1C51E" w14:textId="3822B7E4" w:rsidR="00F238E0" w:rsidRPr="00F238E0" w:rsidRDefault="00F238E0" w:rsidP="00F238E0">
            <w:pPr>
              <w:spacing w:after="0" w:line="240" w:lineRule="auto"/>
              <w:jc w:val="center"/>
              <w:rPr>
                <w:sz w:val="20"/>
                <w:szCs w:val="20"/>
              </w:rPr>
            </w:pPr>
          </w:p>
        </w:tc>
      </w:tr>
      <w:tr w:rsidR="00C2472C" w:rsidRPr="00F238E0" w14:paraId="6A1C0901" w14:textId="77777777" w:rsidTr="000A6E4B">
        <w:tc>
          <w:tcPr>
            <w:tcW w:w="3076" w:type="dxa"/>
            <w:shd w:val="clear" w:color="auto" w:fill="BFBFBF" w:themeFill="background1" w:themeFillShade="BF"/>
          </w:tcPr>
          <w:p w14:paraId="1E7945A9" w14:textId="0CF3FF3F" w:rsidR="00C2472C" w:rsidRPr="00F238E0" w:rsidRDefault="00997C19" w:rsidP="00F238E0">
            <w:pPr>
              <w:spacing w:after="0" w:line="240" w:lineRule="auto"/>
              <w:rPr>
                <w:sz w:val="20"/>
                <w:szCs w:val="20"/>
              </w:rPr>
            </w:pPr>
            <w:r w:rsidRPr="00F238E0">
              <w:rPr>
                <w:sz w:val="20"/>
                <w:szCs w:val="20"/>
              </w:rPr>
              <w:t>Economically disadvantaged</w:t>
            </w:r>
            <w:r>
              <w:rPr>
                <w:rFonts w:eastAsia="Times New Roman" w:cs="Times New Roman"/>
                <w:sz w:val="20"/>
                <w:szCs w:val="20"/>
              </w:rPr>
              <w:t xml:space="preserve"> (</w:t>
            </w:r>
            <w:r w:rsidR="00065CEC">
              <w:rPr>
                <w:rFonts w:eastAsia="Times New Roman" w:cs="Times New Roman"/>
                <w:sz w:val="20"/>
                <w:szCs w:val="20"/>
              </w:rPr>
              <w:t>State</w:t>
            </w:r>
            <w:r>
              <w:rPr>
                <w:rFonts w:eastAsia="Times New Roman" w:cs="Times New Roman"/>
                <w:sz w:val="20"/>
                <w:szCs w:val="20"/>
              </w:rPr>
              <w:t>)</w:t>
            </w:r>
          </w:p>
        </w:tc>
        <w:tc>
          <w:tcPr>
            <w:tcW w:w="996" w:type="dxa"/>
            <w:shd w:val="clear" w:color="auto" w:fill="BFBFBF" w:themeFill="background1" w:themeFillShade="BF"/>
            <w:vAlign w:val="center"/>
          </w:tcPr>
          <w:p w14:paraId="2D7215EC" w14:textId="2B9AF4E6" w:rsidR="00C2472C" w:rsidRPr="00F238E0" w:rsidRDefault="00796CA7" w:rsidP="000A6E4B">
            <w:pPr>
              <w:spacing w:after="0" w:line="240" w:lineRule="auto"/>
              <w:jc w:val="center"/>
              <w:rPr>
                <w:sz w:val="20"/>
                <w:szCs w:val="20"/>
              </w:rPr>
            </w:pPr>
            <w:r>
              <w:rPr>
                <w:sz w:val="20"/>
                <w:szCs w:val="20"/>
              </w:rPr>
              <w:t>9.2</w:t>
            </w:r>
          </w:p>
        </w:tc>
        <w:tc>
          <w:tcPr>
            <w:tcW w:w="991" w:type="dxa"/>
            <w:shd w:val="clear" w:color="auto" w:fill="BFBFBF" w:themeFill="background1" w:themeFillShade="BF"/>
            <w:vAlign w:val="center"/>
          </w:tcPr>
          <w:p w14:paraId="0CBFDB0D" w14:textId="7261052C" w:rsidR="00C2472C" w:rsidRPr="00F238E0" w:rsidRDefault="00796CA7" w:rsidP="000A6E4B">
            <w:pPr>
              <w:spacing w:after="0" w:line="240" w:lineRule="auto"/>
              <w:jc w:val="center"/>
              <w:rPr>
                <w:sz w:val="20"/>
                <w:szCs w:val="20"/>
              </w:rPr>
            </w:pPr>
            <w:r>
              <w:rPr>
                <w:sz w:val="20"/>
                <w:szCs w:val="20"/>
              </w:rPr>
              <w:t>9</w:t>
            </w:r>
            <w:r w:rsidR="006C7BB0">
              <w:rPr>
                <w:sz w:val="20"/>
                <w:szCs w:val="20"/>
              </w:rPr>
              <w:t>.0</w:t>
            </w:r>
          </w:p>
        </w:tc>
        <w:tc>
          <w:tcPr>
            <w:tcW w:w="991" w:type="dxa"/>
            <w:shd w:val="clear" w:color="auto" w:fill="BFBFBF" w:themeFill="background1" w:themeFillShade="BF"/>
            <w:vAlign w:val="center"/>
          </w:tcPr>
          <w:p w14:paraId="37432CCF" w14:textId="6920C74E" w:rsidR="00C2472C" w:rsidRPr="00F238E0" w:rsidRDefault="00796CA7" w:rsidP="000A6E4B">
            <w:pPr>
              <w:spacing w:after="0" w:line="240" w:lineRule="auto"/>
              <w:jc w:val="center"/>
              <w:rPr>
                <w:sz w:val="20"/>
                <w:szCs w:val="20"/>
              </w:rPr>
            </w:pPr>
            <w:r>
              <w:rPr>
                <w:sz w:val="20"/>
                <w:szCs w:val="20"/>
              </w:rPr>
              <w:t>8.2</w:t>
            </w:r>
          </w:p>
        </w:tc>
        <w:tc>
          <w:tcPr>
            <w:tcW w:w="991" w:type="dxa"/>
            <w:shd w:val="clear" w:color="auto" w:fill="BFBFBF" w:themeFill="background1" w:themeFillShade="BF"/>
            <w:vAlign w:val="center"/>
          </w:tcPr>
          <w:p w14:paraId="271AC5AF" w14:textId="2B876D3F" w:rsidR="00C2472C" w:rsidRPr="00F238E0" w:rsidRDefault="00796CA7" w:rsidP="000A6E4B">
            <w:pPr>
              <w:spacing w:after="0" w:line="240" w:lineRule="auto"/>
              <w:jc w:val="center"/>
              <w:rPr>
                <w:sz w:val="20"/>
                <w:szCs w:val="20"/>
              </w:rPr>
            </w:pPr>
            <w:r>
              <w:rPr>
                <w:sz w:val="20"/>
                <w:szCs w:val="20"/>
              </w:rPr>
              <w:t>8.4</w:t>
            </w:r>
          </w:p>
        </w:tc>
        <w:tc>
          <w:tcPr>
            <w:tcW w:w="1194" w:type="dxa"/>
            <w:shd w:val="clear" w:color="auto" w:fill="BFBFBF" w:themeFill="background1" w:themeFillShade="BF"/>
            <w:vAlign w:val="center"/>
          </w:tcPr>
          <w:p w14:paraId="491EA52A" w14:textId="77777777" w:rsidR="00C2472C" w:rsidRPr="00F238E0" w:rsidRDefault="00C2472C" w:rsidP="000A6E4B">
            <w:pPr>
              <w:spacing w:after="0" w:line="240" w:lineRule="auto"/>
              <w:jc w:val="center"/>
              <w:rPr>
                <w:sz w:val="20"/>
                <w:szCs w:val="20"/>
              </w:rPr>
            </w:pPr>
          </w:p>
        </w:tc>
        <w:tc>
          <w:tcPr>
            <w:tcW w:w="1121" w:type="dxa"/>
            <w:shd w:val="clear" w:color="auto" w:fill="BFBFBF" w:themeFill="background1" w:themeFillShade="BF"/>
          </w:tcPr>
          <w:p w14:paraId="37B306E3" w14:textId="77777777" w:rsidR="00C2472C" w:rsidRPr="00F238E0" w:rsidRDefault="00C2472C" w:rsidP="00F238E0">
            <w:pPr>
              <w:spacing w:after="0" w:line="240" w:lineRule="auto"/>
              <w:jc w:val="center"/>
              <w:rPr>
                <w:sz w:val="20"/>
                <w:szCs w:val="20"/>
              </w:rPr>
            </w:pPr>
          </w:p>
        </w:tc>
      </w:tr>
      <w:tr w:rsidR="00F238E0" w:rsidRPr="00F238E0" w14:paraId="5CDF288E" w14:textId="77777777" w:rsidTr="000A6E4B">
        <w:tc>
          <w:tcPr>
            <w:tcW w:w="3076" w:type="dxa"/>
            <w:shd w:val="clear" w:color="auto" w:fill="auto"/>
          </w:tcPr>
          <w:p w14:paraId="0B3B294F" w14:textId="0A982C6C" w:rsidR="00F238E0" w:rsidRPr="00F238E0" w:rsidRDefault="00F238E0" w:rsidP="00F238E0">
            <w:pPr>
              <w:spacing w:after="0" w:line="240" w:lineRule="auto"/>
              <w:rPr>
                <w:sz w:val="20"/>
                <w:szCs w:val="20"/>
              </w:rPr>
            </w:pPr>
            <w:r w:rsidRPr="00F238E0">
              <w:rPr>
                <w:sz w:val="20"/>
                <w:szCs w:val="20"/>
              </w:rPr>
              <w:t>SWD</w:t>
            </w:r>
            <w:r w:rsidR="00997C19">
              <w:rPr>
                <w:sz w:val="20"/>
                <w:szCs w:val="20"/>
              </w:rPr>
              <w:t xml:space="preserve"> </w:t>
            </w:r>
            <w:r w:rsidR="00997C19">
              <w:rPr>
                <w:rFonts w:eastAsia="Times New Roman" w:cs="Times New Roman"/>
                <w:sz w:val="20"/>
                <w:szCs w:val="20"/>
              </w:rPr>
              <w:t>(District)</w:t>
            </w:r>
          </w:p>
        </w:tc>
        <w:tc>
          <w:tcPr>
            <w:tcW w:w="996" w:type="dxa"/>
            <w:shd w:val="clear" w:color="auto" w:fill="auto"/>
            <w:vAlign w:val="center"/>
          </w:tcPr>
          <w:p w14:paraId="77AC722B" w14:textId="77777777" w:rsidR="00F238E0" w:rsidRPr="00F238E0" w:rsidRDefault="00F238E0" w:rsidP="000A6E4B">
            <w:pPr>
              <w:spacing w:after="0" w:line="240" w:lineRule="auto"/>
              <w:jc w:val="center"/>
              <w:rPr>
                <w:sz w:val="20"/>
                <w:szCs w:val="20"/>
              </w:rPr>
            </w:pPr>
            <w:r w:rsidRPr="00F238E0">
              <w:rPr>
                <w:sz w:val="20"/>
                <w:szCs w:val="20"/>
              </w:rPr>
              <w:t>6.9</w:t>
            </w:r>
          </w:p>
        </w:tc>
        <w:tc>
          <w:tcPr>
            <w:tcW w:w="991" w:type="dxa"/>
            <w:shd w:val="clear" w:color="auto" w:fill="auto"/>
            <w:vAlign w:val="center"/>
          </w:tcPr>
          <w:p w14:paraId="2DA4DDD9" w14:textId="77777777" w:rsidR="00F238E0" w:rsidRPr="00F238E0" w:rsidRDefault="00F238E0" w:rsidP="000A6E4B">
            <w:pPr>
              <w:spacing w:after="0" w:line="240" w:lineRule="auto"/>
              <w:jc w:val="center"/>
              <w:rPr>
                <w:sz w:val="20"/>
                <w:szCs w:val="20"/>
              </w:rPr>
            </w:pPr>
            <w:r w:rsidRPr="00F238E0">
              <w:rPr>
                <w:sz w:val="20"/>
                <w:szCs w:val="20"/>
              </w:rPr>
              <w:t>5.5</w:t>
            </w:r>
          </w:p>
        </w:tc>
        <w:tc>
          <w:tcPr>
            <w:tcW w:w="991" w:type="dxa"/>
            <w:shd w:val="clear" w:color="auto" w:fill="auto"/>
            <w:vAlign w:val="center"/>
          </w:tcPr>
          <w:p w14:paraId="28DF9BFC" w14:textId="77777777" w:rsidR="00F238E0" w:rsidRPr="00F238E0" w:rsidRDefault="00F238E0" w:rsidP="000A6E4B">
            <w:pPr>
              <w:spacing w:after="0" w:line="240" w:lineRule="auto"/>
              <w:jc w:val="center"/>
              <w:rPr>
                <w:sz w:val="20"/>
                <w:szCs w:val="20"/>
              </w:rPr>
            </w:pPr>
            <w:r w:rsidRPr="00F238E0">
              <w:rPr>
                <w:sz w:val="20"/>
                <w:szCs w:val="20"/>
              </w:rPr>
              <w:t>7.8</w:t>
            </w:r>
          </w:p>
        </w:tc>
        <w:tc>
          <w:tcPr>
            <w:tcW w:w="991" w:type="dxa"/>
            <w:shd w:val="clear" w:color="auto" w:fill="auto"/>
            <w:vAlign w:val="center"/>
          </w:tcPr>
          <w:p w14:paraId="256FD755" w14:textId="77777777" w:rsidR="00F238E0" w:rsidRPr="00F238E0" w:rsidRDefault="00F238E0" w:rsidP="000A6E4B">
            <w:pPr>
              <w:spacing w:after="0" w:line="240" w:lineRule="auto"/>
              <w:jc w:val="center"/>
              <w:rPr>
                <w:sz w:val="20"/>
                <w:szCs w:val="20"/>
              </w:rPr>
            </w:pPr>
            <w:r w:rsidRPr="00F238E0">
              <w:rPr>
                <w:sz w:val="20"/>
                <w:szCs w:val="20"/>
              </w:rPr>
              <w:t>9.5</w:t>
            </w:r>
          </w:p>
        </w:tc>
        <w:tc>
          <w:tcPr>
            <w:tcW w:w="1194" w:type="dxa"/>
            <w:shd w:val="clear" w:color="auto" w:fill="auto"/>
            <w:vAlign w:val="center"/>
          </w:tcPr>
          <w:p w14:paraId="4EA4A7FA" w14:textId="77777777" w:rsidR="00F238E0" w:rsidRPr="00F238E0" w:rsidRDefault="00F238E0" w:rsidP="000A6E4B">
            <w:pPr>
              <w:spacing w:after="0" w:line="240" w:lineRule="auto"/>
              <w:jc w:val="center"/>
              <w:rPr>
                <w:sz w:val="20"/>
                <w:szCs w:val="20"/>
              </w:rPr>
            </w:pPr>
            <w:r w:rsidRPr="00F238E0">
              <w:rPr>
                <w:sz w:val="20"/>
                <w:szCs w:val="20"/>
              </w:rPr>
              <w:t>2.6</w:t>
            </w:r>
          </w:p>
        </w:tc>
        <w:tc>
          <w:tcPr>
            <w:tcW w:w="1121" w:type="dxa"/>
            <w:shd w:val="clear" w:color="auto" w:fill="auto"/>
          </w:tcPr>
          <w:p w14:paraId="1DCD0255" w14:textId="26F5666B" w:rsidR="00F238E0" w:rsidRPr="00F238E0" w:rsidRDefault="00F238E0" w:rsidP="00F238E0">
            <w:pPr>
              <w:spacing w:after="0" w:line="240" w:lineRule="auto"/>
              <w:jc w:val="center"/>
              <w:rPr>
                <w:sz w:val="20"/>
                <w:szCs w:val="20"/>
              </w:rPr>
            </w:pPr>
          </w:p>
        </w:tc>
      </w:tr>
      <w:tr w:rsidR="00C2472C" w:rsidRPr="00F238E0" w14:paraId="2FCFFF69" w14:textId="77777777" w:rsidTr="000A6E4B">
        <w:tc>
          <w:tcPr>
            <w:tcW w:w="3076" w:type="dxa"/>
            <w:shd w:val="clear" w:color="auto" w:fill="BFBFBF" w:themeFill="background1" w:themeFillShade="BF"/>
          </w:tcPr>
          <w:p w14:paraId="7B1CF681" w14:textId="2F112209" w:rsidR="00C2472C" w:rsidRPr="00F238E0" w:rsidRDefault="00997C19" w:rsidP="00F238E0">
            <w:pPr>
              <w:spacing w:after="0" w:line="240" w:lineRule="auto"/>
              <w:rPr>
                <w:sz w:val="20"/>
                <w:szCs w:val="20"/>
              </w:rPr>
            </w:pPr>
            <w:r w:rsidRPr="00F238E0">
              <w:rPr>
                <w:sz w:val="20"/>
                <w:szCs w:val="20"/>
              </w:rPr>
              <w:t>SWD</w:t>
            </w:r>
            <w:r>
              <w:rPr>
                <w:sz w:val="20"/>
                <w:szCs w:val="20"/>
              </w:rPr>
              <w:t xml:space="preserve"> (</w:t>
            </w:r>
            <w:r w:rsidR="00065CEC">
              <w:rPr>
                <w:rFonts w:eastAsia="Times New Roman" w:cs="Times New Roman"/>
                <w:sz w:val="20"/>
                <w:szCs w:val="20"/>
              </w:rPr>
              <w:t>State</w:t>
            </w:r>
            <w:r>
              <w:rPr>
                <w:rFonts w:eastAsia="Times New Roman" w:cs="Times New Roman"/>
                <w:sz w:val="20"/>
                <w:szCs w:val="20"/>
              </w:rPr>
              <w:t>)</w:t>
            </w:r>
          </w:p>
        </w:tc>
        <w:tc>
          <w:tcPr>
            <w:tcW w:w="996" w:type="dxa"/>
            <w:shd w:val="clear" w:color="auto" w:fill="BFBFBF" w:themeFill="background1" w:themeFillShade="BF"/>
            <w:vAlign w:val="center"/>
          </w:tcPr>
          <w:p w14:paraId="2129A73B" w14:textId="3AABFFCA" w:rsidR="00C2472C" w:rsidRPr="00F238E0" w:rsidRDefault="00796CA7" w:rsidP="000A6E4B">
            <w:pPr>
              <w:spacing w:after="0" w:line="240" w:lineRule="auto"/>
              <w:jc w:val="center"/>
              <w:rPr>
                <w:sz w:val="20"/>
                <w:szCs w:val="20"/>
              </w:rPr>
            </w:pPr>
            <w:r>
              <w:rPr>
                <w:sz w:val="20"/>
                <w:szCs w:val="20"/>
              </w:rPr>
              <w:t>10.3</w:t>
            </w:r>
          </w:p>
        </w:tc>
        <w:tc>
          <w:tcPr>
            <w:tcW w:w="991" w:type="dxa"/>
            <w:shd w:val="clear" w:color="auto" w:fill="BFBFBF" w:themeFill="background1" w:themeFillShade="BF"/>
            <w:vAlign w:val="center"/>
          </w:tcPr>
          <w:p w14:paraId="5601395B" w14:textId="66C58302" w:rsidR="00C2472C" w:rsidRPr="00F238E0" w:rsidRDefault="00796CA7" w:rsidP="000A6E4B">
            <w:pPr>
              <w:spacing w:after="0" w:line="240" w:lineRule="auto"/>
              <w:jc w:val="center"/>
              <w:rPr>
                <w:sz w:val="20"/>
                <w:szCs w:val="20"/>
              </w:rPr>
            </w:pPr>
            <w:r>
              <w:rPr>
                <w:sz w:val="20"/>
                <w:szCs w:val="20"/>
              </w:rPr>
              <w:t>9.7</w:t>
            </w:r>
          </w:p>
        </w:tc>
        <w:tc>
          <w:tcPr>
            <w:tcW w:w="991" w:type="dxa"/>
            <w:shd w:val="clear" w:color="auto" w:fill="BFBFBF" w:themeFill="background1" w:themeFillShade="BF"/>
            <w:vAlign w:val="center"/>
          </w:tcPr>
          <w:p w14:paraId="0802375F" w14:textId="127BF5A1" w:rsidR="00C2472C" w:rsidRPr="00F238E0" w:rsidRDefault="00796CA7" w:rsidP="000A6E4B">
            <w:pPr>
              <w:spacing w:after="0" w:line="240" w:lineRule="auto"/>
              <w:jc w:val="center"/>
              <w:rPr>
                <w:sz w:val="20"/>
                <w:szCs w:val="20"/>
              </w:rPr>
            </w:pPr>
            <w:r>
              <w:rPr>
                <w:sz w:val="20"/>
                <w:szCs w:val="20"/>
              </w:rPr>
              <w:t>8.8</w:t>
            </w:r>
          </w:p>
        </w:tc>
        <w:tc>
          <w:tcPr>
            <w:tcW w:w="991" w:type="dxa"/>
            <w:shd w:val="clear" w:color="auto" w:fill="BFBFBF" w:themeFill="background1" w:themeFillShade="BF"/>
            <w:vAlign w:val="center"/>
          </w:tcPr>
          <w:p w14:paraId="5812ECC9" w14:textId="2B50BD46" w:rsidR="00C2472C" w:rsidRPr="00F238E0" w:rsidRDefault="00796CA7" w:rsidP="000A6E4B">
            <w:pPr>
              <w:spacing w:after="0" w:line="240" w:lineRule="auto"/>
              <w:jc w:val="center"/>
              <w:rPr>
                <w:sz w:val="20"/>
                <w:szCs w:val="20"/>
              </w:rPr>
            </w:pPr>
            <w:r>
              <w:rPr>
                <w:sz w:val="20"/>
                <w:szCs w:val="20"/>
              </w:rPr>
              <w:t>9.5</w:t>
            </w:r>
          </w:p>
        </w:tc>
        <w:tc>
          <w:tcPr>
            <w:tcW w:w="1194" w:type="dxa"/>
            <w:shd w:val="clear" w:color="auto" w:fill="BFBFBF" w:themeFill="background1" w:themeFillShade="BF"/>
            <w:vAlign w:val="center"/>
          </w:tcPr>
          <w:p w14:paraId="6912BA7A" w14:textId="77777777" w:rsidR="00C2472C" w:rsidRPr="00F238E0" w:rsidRDefault="00C2472C" w:rsidP="000A6E4B">
            <w:pPr>
              <w:spacing w:after="0" w:line="240" w:lineRule="auto"/>
              <w:jc w:val="center"/>
              <w:rPr>
                <w:sz w:val="20"/>
                <w:szCs w:val="20"/>
              </w:rPr>
            </w:pPr>
          </w:p>
        </w:tc>
        <w:tc>
          <w:tcPr>
            <w:tcW w:w="1121" w:type="dxa"/>
            <w:shd w:val="clear" w:color="auto" w:fill="BFBFBF" w:themeFill="background1" w:themeFillShade="BF"/>
          </w:tcPr>
          <w:p w14:paraId="0E88C3E6" w14:textId="77777777" w:rsidR="00C2472C" w:rsidRPr="00F238E0" w:rsidRDefault="00C2472C" w:rsidP="00F238E0">
            <w:pPr>
              <w:spacing w:after="0" w:line="240" w:lineRule="auto"/>
              <w:jc w:val="center"/>
              <w:rPr>
                <w:sz w:val="20"/>
                <w:szCs w:val="20"/>
              </w:rPr>
            </w:pPr>
          </w:p>
        </w:tc>
      </w:tr>
      <w:tr w:rsidR="00FC3D8B" w:rsidRPr="00F238E0" w14:paraId="66831580" w14:textId="77777777" w:rsidTr="000A6E4B">
        <w:tc>
          <w:tcPr>
            <w:tcW w:w="3076" w:type="dxa"/>
            <w:shd w:val="clear" w:color="auto" w:fill="auto"/>
          </w:tcPr>
          <w:p w14:paraId="2D525DAB" w14:textId="2A51C865" w:rsidR="00FC3D8B" w:rsidRPr="00F238E0" w:rsidRDefault="00FC3D8B" w:rsidP="00FC3D8B">
            <w:pPr>
              <w:spacing w:after="0" w:line="240" w:lineRule="auto"/>
              <w:rPr>
                <w:sz w:val="20"/>
                <w:szCs w:val="20"/>
              </w:rPr>
            </w:pPr>
            <w:r w:rsidRPr="00F238E0">
              <w:rPr>
                <w:sz w:val="20"/>
                <w:szCs w:val="20"/>
              </w:rPr>
              <w:t>EL</w:t>
            </w:r>
            <w:r w:rsidR="00997C19">
              <w:rPr>
                <w:sz w:val="20"/>
                <w:szCs w:val="20"/>
              </w:rPr>
              <w:t xml:space="preserve"> </w:t>
            </w:r>
            <w:r w:rsidR="00997C19">
              <w:rPr>
                <w:rFonts w:eastAsia="Times New Roman" w:cs="Times New Roman"/>
                <w:sz w:val="20"/>
                <w:szCs w:val="20"/>
              </w:rPr>
              <w:t>(District)</w:t>
            </w:r>
          </w:p>
        </w:tc>
        <w:tc>
          <w:tcPr>
            <w:tcW w:w="996" w:type="dxa"/>
            <w:shd w:val="clear" w:color="auto" w:fill="auto"/>
            <w:vAlign w:val="center"/>
          </w:tcPr>
          <w:p w14:paraId="4BE037DF" w14:textId="0802EA2A" w:rsidR="00FC3D8B" w:rsidRPr="00F238E0" w:rsidRDefault="00FC3D8B" w:rsidP="000A6E4B">
            <w:pPr>
              <w:spacing w:after="0" w:line="240" w:lineRule="auto"/>
              <w:jc w:val="center"/>
              <w:rPr>
                <w:sz w:val="20"/>
                <w:szCs w:val="20"/>
              </w:rPr>
            </w:pPr>
            <w:r w:rsidRPr="00F238E0">
              <w:rPr>
                <w:sz w:val="20"/>
                <w:szCs w:val="20"/>
              </w:rPr>
              <w:t>4.3</w:t>
            </w:r>
          </w:p>
        </w:tc>
        <w:tc>
          <w:tcPr>
            <w:tcW w:w="991" w:type="dxa"/>
            <w:shd w:val="clear" w:color="auto" w:fill="auto"/>
            <w:vAlign w:val="center"/>
          </w:tcPr>
          <w:p w14:paraId="73CC3C2D" w14:textId="72DE07C6" w:rsidR="00FC3D8B" w:rsidRPr="00F238E0" w:rsidRDefault="00FC3D8B" w:rsidP="000A6E4B">
            <w:pPr>
              <w:spacing w:after="0" w:line="240" w:lineRule="auto"/>
              <w:jc w:val="center"/>
              <w:rPr>
                <w:sz w:val="20"/>
                <w:szCs w:val="20"/>
              </w:rPr>
            </w:pPr>
            <w:r w:rsidRPr="00F238E0">
              <w:rPr>
                <w:sz w:val="20"/>
                <w:szCs w:val="20"/>
              </w:rPr>
              <w:t>3.0</w:t>
            </w:r>
          </w:p>
        </w:tc>
        <w:tc>
          <w:tcPr>
            <w:tcW w:w="991" w:type="dxa"/>
            <w:shd w:val="clear" w:color="auto" w:fill="auto"/>
            <w:vAlign w:val="center"/>
          </w:tcPr>
          <w:p w14:paraId="7D2D8633" w14:textId="4ADD31D0" w:rsidR="00FC3D8B" w:rsidRPr="00F238E0" w:rsidRDefault="00FC3D8B" w:rsidP="000A6E4B">
            <w:pPr>
              <w:spacing w:after="0" w:line="240" w:lineRule="auto"/>
              <w:jc w:val="center"/>
              <w:rPr>
                <w:sz w:val="20"/>
                <w:szCs w:val="20"/>
              </w:rPr>
            </w:pPr>
            <w:r w:rsidRPr="00F238E0">
              <w:rPr>
                <w:sz w:val="20"/>
                <w:szCs w:val="20"/>
              </w:rPr>
              <w:t>6.7</w:t>
            </w:r>
          </w:p>
        </w:tc>
        <w:tc>
          <w:tcPr>
            <w:tcW w:w="991" w:type="dxa"/>
            <w:shd w:val="clear" w:color="auto" w:fill="auto"/>
            <w:vAlign w:val="center"/>
          </w:tcPr>
          <w:p w14:paraId="56825C78" w14:textId="22CCCE35" w:rsidR="00FC3D8B" w:rsidRPr="00F238E0" w:rsidRDefault="00FC3D8B" w:rsidP="000A6E4B">
            <w:pPr>
              <w:spacing w:after="0" w:line="240" w:lineRule="auto"/>
              <w:jc w:val="center"/>
              <w:rPr>
                <w:sz w:val="20"/>
                <w:szCs w:val="20"/>
              </w:rPr>
            </w:pPr>
            <w:r w:rsidRPr="00F238E0">
              <w:rPr>
                <w:sz w:val="20"/>
                <w:szCs w:val="20"/>
              </w:rPr>
              <w:t>7.5</w:t>
            </w:r>
          </w:p>
        </w:tc>
        <w:tc>
          <w:tcPr>
            <w:tcW w:w="1194" w:type="dxa"/>
            <w:shd w:val="clear" w:color="auto" w:fill="auto"/>
            <w:vAlign w:val="center"/>
          </w:tcPr>
          <w:p w14:paraId="622250DE" w14:textId="260F9255" w:rsidR="00FC3D8B" w:rsidRPr="00F238E0" w:rsidRDefault="00FC3D8B" w:rsidP="000A6E4B">
            <w:pPr>
              <w:spacing w:after="0" w:line="240" w:lineRule="auto"/>
              <w:jc w:val="center"/>
              <w:rPr>
                <w:sz w:val="20"/>
                <w:szCs w:val="20"/>
              </w:rPr>
            </w:pPr>
            <w:r w:rsidRPr="00F238E0">
              <w:rPr>
                <w:sz w:val="20"/>
                <w:szCs w:val="20"/>
              </w:rPr>
              <w:t>3.2</w:t>
            </w:r>
          </w:p>
        </w:tc>
        <w:tc>
          <w:tcPr>
            <w:tcW w:w="1121" w:type="dxa"/>
            <w:shd w:val="clear" w:color="auto" w:fill="auto"/>
          </w:tcPr>
          <w:p w14:paraId="5985365B" w14:textId="2F66E061" w:rsidR="00FC3D8B" w:rsidRPr="00F238E0" w:rsidRDefault="00FC3D8B" w:rsidP="00FC3D8B">
            <w:pPr>
              <w:spacing w:after="0" w:line="240" w:lineRule="auto"/>
              <w:jc w:val="center"/>
              <w:rPr>
                <w:sz w:val="20"/>
                <w:szCs w:val="20"/>
              </w:rPr>
            </w:pPr>
          </w:p>
        </w:tc>
      </w:tr>
      <w:tr w:rsidR="00C2472C" w:rsidRPr="00F238E0" w14:paraId="1A90CA26" w14:textId="77777777" w:rsidTr="000A6E4B">
        <w:tc>
          <w:tcPr>
            <w:tcW w:w="3076" w:type="dxa"/>
            <w:shd w:val="clear" w:color="auto" w:fill="BFBFBF" w:themeFill="background1" w:themeFillShade="BF"/>
          </w:tcPr>
          <w:p w14:paraId="7802FC6E" w14:textId="6FBB1A5B" w:rsidR="00C2472C" w:rsidRPr="00F238E0" w:rsidRDefault="00997C19" w:rsidP="00FC3D8B">
            <w:pPr>
              <w:spacing w:after="0" w:line="240" w:lineRule="auto"/>
              <w:rPr>
                <w:sz w:val="20"/>
                <w:szCs w:val="20"/>
              </w:rPr>
            </w:pPr>
            <w:r w:rsidRPr="00F238E0">
              <w:rPr>
                <w:sz w:val="20"/>
                <w:szCs w:val="20"/>
              </w:rPr>
              <w:t>EL</w:t>
            </w:r>
            <w:r>
              <w:rPr>
                <w:rFonts w:eastAsia="Times New Roman" w:cs="Times New Roman"/>
                <w:sz w:val="20"/>
                <w:szCs w:val="20"/>
              </w:rPr>
              <w:t xml:space="preserve"> </w:t>
            </w:r>
            <w:r w:rsidR="00065CEC">
              <w:rPr>
                <w:rFonts w:eastAsia="Times New Roman" w:cs="Times New Roman"/>
                <w:sz w:val="20"/>
                <w:szCs w:val="20"/>
              </w:rPr>
              <w:t>State</w:t>
            </w:r>
          </w:p>
        </w:tc>
        <w:tc>
          <w:tcPr>
            <w:tcW w:w="996" w:type="dxa"/>
            <w:shd w:val="clear" w:color="auto" w:fill="BFBFBF" w:themeFill="background1" w:themeFillShade="BF"/>
          </w:tcPr>
          <w:p w14:paraId="259B0FE2" w14:textId="650E6F2F" w:rsidR="00C2472C" w:rsidRPr="00F238E0" w:rsidRDefault="00796CA7" w:rsidP="00FC3D8B">
            <w:pPr>
              <w:spacing w:after="0" w:line="240" w:lineRule="auto"/>
              <w:jc w:val="center"/>
              <w:rPr>
                <w:sz w:val="20"/>
                <w:szCs w:val="20"/>
              </w:rPr>
            </w:pPr>
            <w:r>
              <w:rPr>
                <w:sz w:val="20"/>
                <w:szCs w:val="20"/>
              </w:rPr>
              <w:t>7.4</w:t>
            </w:r>
          </w:p>
        </w:tc>
        <w:tc>
          <w:tcPr>
            <w:tcW w:w="991" w:type="dxa"/>
            <w:shd w:val="clear" w:color="auto" w:fill="BFBFBF" w:themeFill="background1" w:themeFillShade="BF"/>
          </w:tcPr>
          <w:p w14:paraId="48BD17C2" w14:textId="19ECBF08" w:rsidR="00C2472C" w:rsidRPr="00F238E0" w:rsidRDefault="00796CA7" w:rsidP="00FC3D8B">
            <w:pPr>
              <w:spacing w:after="0" w:line="240" w:lineRule="auto"/>
              <w:jc w:val="center"/>
              <w:rPr>
                <w:sz w:val="20"/>
                <w:szCs w:val="20"/>
              </w:rPr>
            </w:pPr>
            <w:r>
              <w:rPr>
                <w:sz w:val="20"/>
                <w:szCs w:val="20"/>
              </w:rPr>
              <w:t>7.6</w:t>
            </w:r>
          </w:p>
        </w:tc>
        <w:tc>
          <w:tcPr>
            <w:tcW w:w="991" w:type="dxa"/>
            <w:shd w:val="clear" w:color="auto" w:fill="BFBFBF" w:themeFill="background1" w:themeFillShade="BF"/>
          </w:tcPr>
          <w:p w14:paraId="19455255" w14:textId="132A8F31" w:rsidR="00C2472C" w:rsidRPr="00F238E0" w:rsidRDefault="00796CA7" w:rsidP="00FC3D8B">
            <w:pPr>
              <w:spacing w:after="0" w:line="240" w:lineRule="auto"/>
              <w:jc w:val="center"/>
              <w:rPr>
                <w:sz w:val="20"/>
                <w:szCs w:val="20"/>
              </w:rPr>
            </w:pPr>
            <w:r>
              <w:rPr>
                <w:sz w:val="20"/>
                <w:szCs w:val="20"/>
              </w:rPr>
              <w:t>6.8</w:t>
            </w:r>
          </w:p>
        </w:tc>
        <w:tc>
          <w:tcPr>
            <w:tcW w:w="991" w:type="dxa"/>
            <w:shd w:val="clear" w:color="auto" w:fill="BFBFBF" w:themeFill="background1" w:themeFillShade="BF"/>
          </w:tcPr>
          <w:p w14:paraId="13744D17" w14:textId="7E10977F" w:rsidR="00C2472C" w:rsidRPr="00F238E0" w:rsidRDefault="00796CA7" w:rsidP="00FC3D8B">
            <w:pPr>
              <w:spacing w:after="0" w:line="240" w:lineRule="auto"/>
              <w:jc w:val="center"/>
              <w:rPr>
                <w:sz w:val="20"/>
                <w:szCs w:val="20"/>
              </w:rPr>
            </w:pPr>
            <w:r>
              <w:rPr>
                <w:sz w:val="20"/>
                <w:szCs w:val="20"/>
              </w:rPr>
              <w:t>6.9</w:t>
            </w:r>
          </w:p>
        </w:tc>
        <w:tc>
          <w:tcPr>
            <w:tcW w:w="1194" w:type="dxa"/>
            <w:shd w:val="clear" w:color="auto" w:fill="BFBFBF" w:themeFill="background1" w:themeFillShade="BF"/>
          </w:tcPr>
          <w:p w14:paraId="6FBE2665" w14:textId="77777777" w:rsidR="00C2472C" w:rsidRPr="00F238E0" w:rsidRDefault="00C2472C" w:rsidP="00FC3D8B">
            <w:pPr>
              <w:spacing w:after="0" w:line="240" w:lineRule="auto"/>
              <w:jc w:val="center"/>
              <w:rPr>
                <w:sz w:val="20"/>
                <w:szCs w:val="20"/>
              </w:rPr>
            </w:pPr>
          </w:p>
        </w:tc>
        <w:tc>
          <w:tcPr>
            <w:tcW w:w="1121" w:type="dxa"/>
            <w:shd w:val="clear" w:color="auto" w:fill="BFBFBF" w:themeFill="background1" w:themeFillShade="BF"/>
          </w:tcPr>
          <w:p w14:paraId="6CD3F5FD" w14:textId="77777777" w:rsidR="00C2472C" w:rsidRPr="00F238E0" w:rsidRDefault="00C2472C" w:rsidP="00FC3D8B">
            <w:pPr>
              <w:spacing w:after="0" w:line="240" w:lineRule="auto"/>
              <w:jc w:val="center"/>
              <w:rPr>
                <w:sz w:val="20"/>
                <w:szCs w:val="20"/>
              </w:rPr>
            </w:pPr>
          </w:p>
        </w:tc>
      </w:tr>
      <w:tr w:rsidR="00F238E0" w:rsidRPr="00F238E0" w14:paraId="6074E769" w14:textId="77777777" w:rsidTr="000A6E4B">
        <w:tc>
          <w:tcPr>
            <w:tcW w:w="3076" w:type="dxa"/>
            <w:shd w:val="clear" w:color="auto" w:fill="auto"/>
          </w:tcPr>
          <w:p w14:paraId="7823B9D5" w14:textId="67EADF15" w:rsidR="00F238E0" w:rsidRPr="00F238E0" w:rsidRDefault="00F238E0" w:rsidP="00F238E0">
            <w:pPr>
              <w:spacing w:after="0" w:line="240" w:lineRule="auto"/>
              <w:rPr>
                <w:sz w:val="20"/>
                <w:szCs w:val="20"/>
              </w:rPr>
            </w:pPr>
            <w:r w:rsidRPr="00F238E0">
              <w:rPr>
                <w:sz w:val="20"/>
                <w:szCs w:val="20"/>
              </w:rPr>
              <w:t>All</w:t>
            </w:r>
            <w:r w:rsidR="00997C19">
              <w:rPr>
                <w:sz w:val="20"/>
                <w:szCs w:val="20"/>
              </w:rPr>
              <w:t xml:space="preserve"> </w:t>
            </w:r>
            <w:r w:rsidR="00997C19">
              <w:rPr>
                <w:rFonts w:eastAsia="Times New Roman" w:cs="Times New Roman"/>
                <w:sz w:val="20"/>
                <w:szCs w:val="20"/>
              </w:rPr>
              <w:t>(District)</w:t>
            </w:r>
          </w:p>
        </w:tc>
        <w:tc>
          <w:tcPr>
            <w:tcW w:w="996" w:type="dxa"/>
            <w:shd w:val="clear" w:color="auto" w:fill="auto"/>
          </w:tcPr>
          <w:p w14:paraId="0D9D0FF3" w14:textId="77777777" w:rsidR="00F238E0" w:rsidRPr="00F238E0" w:rsidRDefault="00F238E0" w:rsidP="00F238E0">
            <w:pPr>
              <w:spacing w:after="0" w:line="240" w:lineRule="auto"/>
              <w:jc w:val="center"/>
              <w:rPr>
                <w:sz w:val="20"/>
                <w:szCs w:val="20"/>
              </w:rPr>
            </w:pPr>
            <w:r w:rsidRPr="00F238E0">
              <w:rPr>
                <w:sz w:val="20"/>
                <w:szCs w:val="20"/>
              </w:rPr>
              <w:t>3.6</w:t>
            </w:r>
          </w:p>
        </w:tc>
        <w:tc>
          <w:tcPr>
            <w:tcW w:w="991" w:type="dxa"/>
            <w:shd w:val="clear" w:color="auto" w:fill="auto"/>
          </w:tcPr>
          <w:p w14:paraId="5D79A296" w14:textId="77777777" w:rsidR="00F238E0" w:rsidRPr="00F238E0" w:rsidRDefault="00F238E0" w:rsidP="00F238E0">
            <w:pPr>
              <w:spacing w:after="0" w:line="240" w:lineRule="auto"/>
              <w:jc w:val="center"/>
              <w:rPr>
                <w:sz w:val="20"/>
                <w:szCs w:val="20"/>
              </w:rPr>
            </w:pPr>
            <w:r w:rsidRPr="00F238E0">
              <w:rPr>
                <w:sz w:val="20"/>
                <w:szCs w:val="20"/>
              </w:rPr>
              <w:t>3.6</w:t>
            </w:r>
          </w:p>
        </w:tc>
        <w:tc>
          <w:tcPr>
            <w:tcW w:w="991" w:type="dxa"/>
            <w:shd w:val="clear" w:color="auto" w:fill="auto"/>
          </w:tcPr>
          <w:p w14:paraId="1E5F2F02" w14:textId="77777777" w:rsidR="00F238E0" w:rsidRPr="00F238E0" w:rsidRDefault="00F238E0" w:rsidP="00F238E0">
            <w:pPr>
              <w:spacing w:after="0" w:line="240" w:lineRule="auto"/>
              <w:jc w:val="center"/>
              <w:rPr>
                <w:sz w:val="20"/>
                <w:szCs w:val="20"/>
              </w:rPr>
            </w:pPr>
            <w:r w:rsidRPr="00F238E0">
              <w:rPr>
                <w:sz w:val="20"/>
                <w:szCs w:val="20"/>
              </w:rPr>
              <w:t>5.4</w:t>
            </w:r>
          </w:p>
        </w:tc>
        <w:tc>
          <w:tcPr>
            <w:tcW w:w="991" w:type="dxa"/>
            <w:shd w:val="clear" w:color="auto" w:fill="auto"/>
          </w:tcPr>
          <w:p w14:paraId="449B2363" w14:textId="77777777" w:rsidR="00F238E0" w:rsidRPr="00F238E0" w:rsidRDefault="00F238E0" w:rsidP="00F238E0">
            <w:pPr>
              <w:spacing w:after="0" w:line="240" w:lineRule="auto"/>
              <w:jc w:val="center"/>
              <w:rPr>
                <w:sz w:val="20"/>
                <w:szCs w:val="20"/>
              </w:rPr>
            </w:pPr>
            <w:r w:rsidRPr="00F238E0">
              <w:rPr>
                <w:sz w:val="20"/>
                <w:szCs w:val="20"/>
              </w:rPr>
              <w:t>5.7</w:t>
            </w:r>
          </w:p>
        </w:tc>
        <w:tc>
          <w:tcPr>
            <w:tcW w:w="1194" w:type="dxa"/>
            <w:shd w:val="clear" w:color="auto" w:fill="auto"/>
          </w:tcPr>
          <w:p w14:paraId="0EA967A2" w14:textId="77777777" w:rsidR="00F238E0" w:rsidRPr="00F238E0" w:rsidRDefault="00F238E0" w:rsidP="00F238E0">
            <w:pPr>
              <w:spacing w:after="0" w:line="240" w:lineRule="auto"/>
              <w:jc w:val="center"/>
              <w:rPr>
                <w:sz w:val="20"/>
                <w:szCs w:val="20"/>
              </w:rPr>
            </w:pPr>
            <w:r w:rsidRPr="00F238E0">
              <w:rPr>
                <w:sz w:val="20"/>
                <w:szCs w:val="20"/>
              </w:rPr>
              <w:t>2.1</w:t>
            </w:r>
          </w:p>
        </w:tc>
        <w:tc>
          <w:tcPr>
            <w:tcW w:w="1121" w:type="dxa"/>
            <w:shd w:val="clear" w:color="auto" w:fill="auto"/>
          </w:tcPr>
          <w:p w14:paraId="13F95D17" w14:textId="18BAA3FC" w:rsidR="00F238E0" w:rsidRPr="00F238E0" w:rsidRDefault="00F238E0" w:rsidP="00F238E0">
            <w:pPr>
              <w:spacing w:after="0" w:line="240" w:lineRule="auto"/>
              <w:jc w:val="center"/>
              <w:rPr>
                <w:sz w:val="20"/>
                <w:szCs w:val="20"/>
              </w:rPr>
            </w:pPr>
          </w:p>
        </w:tc>
      </w:tr>
      <w:tr w:rsidR="00D7354B" w:rsidRPr="00F238E0" w14:paraId="0BAD6004" w14:textId="77777777" w:rsidTr="000A6E4B">
        <w:tc>
          <w:tcPr>
            <w:tcW w:w="3076" w:type="dxa"/>
            <w:shd w:val="clear" w:color="auto" w:fill="BFBFBF" w:themeFill="background1" w:themeFillShade="BF"/>
          </w:tcPr>
          <w:p w14:paraId="0659CDC2" w14:textId="4C812EB2" w:rsidR="00D7354B" w:rsidRPr="00F238E0" w:rsidRDefault="00997C19" w:rsidP="00D7354B">
            <w:pPr>
              <w:spacing w:after="0" w:line="240" w:lineRule="auto"/>
              <w:rPr>
                <w:sz w:val="20"/>
                <w:szCs w:val="20"/>
              </w:rPr>
            </w:pPr>
            <w:r w:rsidRPr="00F238E0">
              <w:rPr>
                <w:sz w:val="20"/>
                <w:szCs w:val="20"/>
              </w:rPr>
              <w:t>All</w:t>
            </w:r>
            <w:r w:rsidRPr="004B12C0">
              <w:rPr>
                <w:rFonts w:eastAsia="Times New Roman" w:cs="Times New Roman"/>
                <w:sz w:val="20"/>
                <w:szCs w:val="20"/>
              </w:rPr>
              <w:t xml:space="preserve"> </w:t>
            </w:r>
            <w:r>
              <w:rPr>
                <w:rFonts w:eastAsia="Times New Roman" w:cs="Times New Roman"/>
                <w:sz w:val="20"/>
                <w:szCs w:val="20"/>
              </w:rPr>
              <w:t>(</w:t>
            </w:r>
            <w:r w:rsidR="00D7354B" w:rsidRPr="004B12C0">
              <w:rPr>
                <w:rFonts w:eastAsia="Times New Roman" w:cs="Times New Roman"/>
                <w:sz w:val="20"/>
                <w:szCs w:val="20"/>
              </w:rPr>
              <w:t>State</w:t>
            </w:r>
            <w:r>
              <w:rPr>
                <w:rFonts w:eastAsia="Times New Roman" w:cs="Times New Roman"/>
                <w:sz w:val="20"/>
                <w:szCs w:val="20"/>
              </w:rPr>
              <w:t>)</w:t>
            </w:r>
          </w:p>
        </w:tc>
        <w:tc>
          <w:tcPr>
            <w:tcW w:w="996" w:type="dxa"/>
            <w:shd w:val="clear" w:color="auto" w:fill="BFBFBF" w:themeFill="background1" w:themeFillShade="BF"/>
          </w:tcPr>
          <w:p w14:paraId="3E37380F" w14:textId="4655CABF" w:rsidR="00D7354B" w:rsidRPr="00F238E0" w:rsidRDefault="00796CA7" w:rsidP="00D7354B">
            <w:pPr>
              <w:spacing w:after="0" w:line="240" w:lineRule="auto"/>
              <w:jc w:val="center"/>
              <w:rPr>
                <w:sz w:val="20"/>
                <w:szCs w:val="20"/>
              </w:rPr>
            </w:pPr>
            <w:r>
              <w:rPr>
                <w:sz w:val="20"/>
                <w:szCs w:val="20"/>
              </w:rPr>
              <w:t>4.9</w:t>
            </w:r>
          </w:p>
        </w:tc>
        <w:tc>
          <w:tcPr>
            <w:tcW w:w="991" w:type="dxa"/>
            <w:shd w:val="clear" w:color="auto" w:fill="BFBFBF" w:themeFill="background1" w:themeFillShade="BF"/>
          </w:tcPr>
          <w:p w14:paraId="676E7435" w14:textId="08A0D11D" w:rsidR="00D7354B" w:rsidRPr="00F238E0" w:rsidRDefault="00796CA7" w:rsidP="00D7354B">
            <w:pPr>
              <w:spacing w:after="0" w:line="240" w:lineRule="auto"/>
              <w:jc w:val="center"/>
              <w:rPr>
                <w:sz w:val="20"/>
                <w:szCs w:val="20"/>
              </w:rPr>
            </w:pPr>
            <w:r>
              <w:rPr>
                <w:sz w:val="20"/>
                <w:szCs w:val="20"/>
              </w:rPr>
              <w:t>4.7</w:t>
            </w:r>
          </w:p>
        </w:tc>
        <w:tc>
          <w:tcPr>
            <w:tcW w:w="991" w:type="dxa"/>
            <w:shd w:val="clear" w:color="auto" w:fill="BFBFBF" w:themeFill="background1" w:themeFillShade="BF"/>
          </w:tcPr>
          <w:p w14:paraId="136D1084" w14:textId="4E377813" w:rsidR="00D7354B" w:rsidRPr="00F238E0" w:rsidRDefault="00796CA7" w:rsidP="00D7354B">
            <w:pPr>
              <w:spacing w:after="0" w:line="240" w:lineRule="auto"/>
              <w:jc w:val="center"/>
              <w:rPr>
                <w:sz w:val="20"/>
                <w:szCs w:val="20"/>
              </w:rPr>
            </w:pPr>
            <w:r>
              <w:rPr>
                <w:sz w:val="20"/>
                <w:szCs w:val="20"/>
              </w:rPr>
              <w:t>4.3</w:t>
            </w:r>
          </w:p>
        </w:tc>
        <w:tc>
          <w:tcPr>
            <w:tcW w:w="991" w:type="dxa"/>
            <w:shd w:val="clear" w:color="auto" w:fill="BFBFBF" w:themeFill="background1" w:themeFillShade="BF"/>
          </w:tcPr>
          <w:p w14:paraId="5A1F43B6" w14:textId="71023892" w:rsidR="00D7354B" w:rsidRPr="00F238E0" w:rsidRDefault="00796CA7" w:rsidP="00D7354B">
            <w:pPr>
              <w:spacing w:after="0" w:line="240" w:lineRule="auto"/>
              <w:jc w:val="center"/>
              <w:rPr>
                <w:sz w:val="20"/>
                <w:szCs w:val="20"/>
              </w:rPr>
            </w:pPr>
            <w:r>
              <w:rPr>
                <w:sz w:val="20"/>
                <w:szCs w:val="20"/>
              </w:rPr>
              <w:t>4.7</w:t>
            </w:r>
          </w:p>
        </w:tc>
        <w:tc>
          <w:tcPr>
            <w:tcW w:w="1194" w:type="dxa"/>
            <w:shd w:val="clear" w:color="auto" w:fill="BFBFBF" w:themeFill="background1" w:themeFillShade="BF"/>
          </w:tcPr>
          <w:p w14:paraId="7C7579F3" w14:textId="7EAF6B6B" w:rsidR="00D7354B" w:rsidRPr="00F238E0" w:rsidRDefault="00D7354B" w:rsidP="00D7354B">
            <w:pPr>
              <w:spacing w:after="0" w:line="240" w:lineRule="auto"/>
              <w:jc w:val="center"/>
              <w:rPr>
                <w:sz w:val="20"/>
                <w:szCs w:val="20"/>
              </w:rPr>
            </w:pPr>
          </w:p>
        </w:tc>
        <w:tc>
          <w:tcPr>
            <w:tcW w:w="1121" w:type="dxa"/>
            <w:shd w:val="clear" w:color="auto" w:fill="BFBFBF" w:themeFill="background1" w:themeFillShade="BF"/>
          </w:tcPr>
          <w:p w14:paraId="41D46181" w14:textId="323EDE0D" w:rsidR="00D7354B" w:rsidRPr="00F238E0" w:rsidRDefault="00D7354B" w:rsidP="00D7354B">
            <w:pPr>
              <w:spacing w:after="0" w:line="240" w:lineRule="auto"/>
              <w:jc w:val="center"/>
              <w:rPr>
                <w:sz w:val="20"/>
                <w:szCs w:val="20"/>
              </w:rPr>
            </w:pPr>
          </w:p>
        </w:tc>
      </w:tr>
    </w:tbl>
    <w:p w14:paraId="7FDE9FDA" w14:textId="77777777" w:rsidR="00F238E0" w:rsidRPr="00F238E0" w:rsidRDefault="00F238E0" w:rsidP="00F238E0">
      <w:pPr>
        <w:spacing w:after="0" w:line="240" w:lineRule="auto"/>
      </w:pPr>
    </w:p>
    <w:p w14:paraId="1AA75FF0" w14:textId="47D74AA2" w:rsidR="00F238E0" w:rsidRDefault="00F238E0" w:rsidP="00F238E0">
      <w:pPr>
        <w:spacing w:after="0" w:line="240" w:lineRule="auto"/>
      </w:pPr>
    </w:p>
    <w:tbl>
      <w:tblPr>
        <w:tblStyle w:val="TableGrid14"/>
        <w:tblW w:w="0" w:type="auto"/>
        <w:tblInd w:w="18" w:type="dxa"/>
        <w:tblBorders>
          <w:top w:val="none" w:sz="0" w:space="0" w:color="auto"/>
          <w:left w:val="none" w:sz="0" w:space="0" w:color="auto"/>
          <w:right w:val="none" w:sz="0" w:space="0" w:color="auto"/>
        </w:tblBorders>
        <w:tblLook w:val="04A0" w:firstRow="1" w:lastRow="0" w:firstColumn="1" w:lastColumn="0" w:noHBand="0" w:noVBand="1"/>
        <w:tblCaption w:val="Table 15: Greater Lowell RVTSD"/>
        <w:tblDescription w:val="Dropout Rates by Student Group, 2014–2017&#10;"/>
      </w:tblPr>
      <w:tblGrid>
        <w:gridCol w:w="3042"/>
        <w:gridCol w:w="996"/>
        <w:gridCol w:w="996"/>
        <w:gridCol w:w="996"/>
        <w:gridCol w:w="996"/>
        <w:gridCol w:w="1152"/>
        <w:gridCol w:w="1164"/>
      </w:tblGrid>
      <w:tr w:rsidR="00F238E0" w:rsidRPr="00F238E0" w14:paraId="39055836" w14:textId="77777777" w:rsidTr="008866EE">
        <w:tc>
          <w:tcPr>
            <w:tcW w:w="9342" w:type="dxa"/>
            <w:gridSpan w:val="7"/>
          </w:tcPr>
          <w:p w14:paraId="5786BC29" w14:textId="4D002ABB" w:rsidR="00F238E0" w:rsidRPr="00F238E0" w:rsidRDefault="00F238E0" w:rsidP="00F238E0">
            <w:pPr>
              <w:spacing w:after="0" w:line="240" w:lineRule="auto"/>
              <w:jc w:val="center"/>
              <w:rPr>
                <w:rFonts w:eastAsia="Times New Roman" w:cs="Times New Roman"/>
                <w:b/>
                <w:sz w:val="20"/>
                <w:szCs w:val="20"/>
              </w:rPr>
            </w:pPr>
            <w:r w:rsidRPr="00F238E0">
              <w:rPr>
                <w:rFonts w:eastAsia="Times New Roman" w:cs="Times New Roman"/>
                <w:b/>
                <w:sz w:val="20"/>
                <w:szCs w:val="20"/>
              </w:rPr>
              <w:t>Table 1</w:t>
            </w:r>
            <w:r w:rsidR="008866EE">
              <w:rPr>
                <w:rFonts w:eastAsia="Times New Roman" w:cs="Times New Roman"/>
                <w:b/>
                <w:sz w:val="20"/>
                <w:szCs w:val="20"/>
              </w:rPr>
              <w:t>5</w:t>
            </w:r>
            <w:r w:rsidRPr="00F238E0">
              <w:rPr>
                <w:rFonts w:eastAsia="Times New Roman" w:cs="Times New Roman"/>
                <w:b/>
                <w:sz w:val="20"/>
                <w:szCs w:val="20"/>
              </w:rPr>
              <w:t xml:space="preserve">: </w:t>
            </w:r>
            <w:r w:rsidRPr="00F238E0">
              <w:rPr>
                <w:rFonts w:cs="Times New Roman"/>
                <w:b/>
                <w:sz w:val="20"/>
                <w:szCs w:val="20"/>
              </w:rPr>
              <w:t>Greater Lowell RVTSD</w:t>
            </w:r>
          </w:p>
          <w:p w14:paraId="66ED4F3A" w14:textId="1B00A6D8" w:rsidR="00F238E0" w:rsidRPr="00F238E0" w:rsidRDefault="00F238E0" w:rsidP="00FC3D8B">
            <w:pPr>
              <w:spacing w:after="0" w:line="240" w:lineRule="auto"/>
              <w:jc w:val="center"/>
              <w:rPr>
                <w:rFonts w:eastAsia="Times New Roman" w:cs="Times New Roman"/>
                <w:b/>
                <w:sz w:val="20"/>
                <w:szCs w:val="20"/>
              </w:rPr>
            </w:pPr>
            <w:r w:rsidRPr="00F238E0">
              <w:rPr>
                <w:rFonts w:eastAsia="Times New Roman" w:cs="Times New Roman"/>
                <w:b/>
                <w:sz w:val="20"/>
                <w:szCs w:val="20"/>
              </w:rPr>
              <w:t xml:space="preserve">Dropout Rates by </w:t>
            </w:r>
            <w:r w:rsidR="00FC3D8B" w:rsidRPr="00F238E0">
              <w:rPr>
                <w:rFonts w:eastAsia="Times New Roman" w:cs="Times New Roman"/>
                <w:b/>
                <w:sz w:val="20"/>
                <w:szCs w:val="20"/>
              </w:rPr>
              <w:t>S</w:t>
            </w:r>
            <w:r w:rsidR="00FC3D8B">
              <w:rPr>
                <w:rFonts w:eastAsia="Times New Roman" w:cs="Times New Roman"/>
                <w:b/>
                <w:sz w:val="20"/>
                <w:szCs w:val="20"/>
              </w:rPr>
              <w:t>tudent G</w:t>
            </w:r>
            <w:r w:rsidR="00FC3D8B" w:rsidRPr="00F238E0">
              <w:rPr>
                <w:rFonts w:eastAsia="Times New Roman" w:cs="Times New Roman"/>
                <w:b/>
                <w:sz w:val="20"/>
                <w:szCs w:val="20"/>
              </w:rPr>
              <w:t>roup</w:t>
            </w:r>
            <w:r w:rsidRPr="00F238E0">
              <w:rPr>
                <w:rFonts w:eastAsia="Times New Roman" w:cs="Times New Roman"/>
                <w:b/>
                <w:sz w:val="20"/>
                <w:szCs w:val="20"/>
              </w:rPr>
              <w:t>, 2014</w:t>
            </w:r>
            <w:r w:rsidR="00FC3D8B">
              <w:rPr>
                <w:rFonts w:eastAsia="Times New Roman" w:cs="Times New Roman"/>
                <w:b/>
                <w:sz w:val="20"/>
                <w:szCs w:val="20"/>
              </w:rPr>
              <w:t>–</w:t>
            </w:r>
            <w:r w:rsidRPr="00F238E0">
              <w:rPr>
                <w:rFonts w:eastAsia="Times New Roman" w:cs="Times New Roman"/>
                <w:b/>
                <w:sz w:val="20"/>
                <w:szCs w:val="20"/>
              </w:rPr>
              <w:t>2017</w:t>
            </w:r>
          </w:p>
        </w:tc>
      </w:tr>
      <w:tr w:rsidR="00F238E0" w:rsidRPr="00F238E0" w14:paraId="5AF37600" w14:textId="77777777" w:rsidTr="008866EE">
        <w:tc>
          <w:tcPr>
            <w:tcW w:w="3042" w:type="dxa"/>
            <w:tcBorders>
              <w:top w:val="single" w:sz="4" w:space="0" w:color="auto"/>
              <w:left w:val="single" w:sz="4" w:space="0" w:color="auto"/>
            </w:tcBorders>
            <w:shd w:val="clear" w:color="auto" w:fill="BFBFBF" w:themeFill="background1" w:themeFillShade="BF"/>
            <w:vAlign w:val="center"/>
          </w:tcPr>
          <w:p w14:paraId="1D15D7ED" w14:textId="77777777" w:rsidR="00F238E0" w:rsidRPr="00F238E0" w:rsidRDefault="00F238E0" w:rsidP="008866EE">
            <w:pPr>
              <w:spacing w:after="0" w:line="240" w:lineRule="auto"/>
              <w:rPr>
                <w:rFonts w:eastAsia="Times New Roman" w:cs="Times New Roman"/>
                <w:b/>
                <w:sz w:val="20"/>
                <w:szCs w:val="20"/>
              </w:rPr>
            </w:pPr>
            <w:r w:rsidRPr="00F238E0">
              <w:rPr>
                <w:rFonts w:eastAsia="Times New Roman" w:cs="Times New Roman"/>
                <w:b/>
                <w:sz w:val="20"/>
                <w:szCs w:val="20"/>
              </w:rPr>
              <w:t>Group</w:t>
            </w:r>
          </w:p>
        </w:tc>
        <w:tc>
          <w:tcPr>
            <w:tcW w:w="996" w:type="dxa"/>
            <w:shd w:val="clear" w:color="auto" w:fill="BFBFBF" w:themeFill="background1" w:themeFillShade="BF"/>
            <w:vAlign w:val="center"/>
          </w:tcPr>
          <w:p w14:paraId="6A095D70" w14:textId="77777777" w:rsidR="00F238E0" w:rsidRPr="00F238E0" w:rsidRDefault="00F238E0" w:rsidP="008866EE">
            <w:pPr>
              <w:spacing w:after="0" w:line="240" w:lineRule="auto"/>
              <w:jc w:val="center"/>
              <w:rPr>
                <w:rFonts w:eastAsia="Times New Roman" w:cs="Times New Roman"/>
                <w:b/>
                <w:sz w:val="20"/>
                <w:szCs w:val="20"/>
              </w:rPr>
            </w:pPr>
            <w:r w:rsidRPr="00F238E0">
              <w:rPr>
                <w:rFonts w:eastAsia="Times New Roman" w:cs="Times New Roman"/>
                <w:b/>
                <w:sz w:val="20"/>
                <w:szCs w:val="20"/>
              </w:rPr>
              <w:t>2014</w:t>
            </w:r>
          </w:p>
        </w:tc>
        <w:tc>
          <w:tcPr>
            <w:tcW w:w="996" w:type="dxa"/>
            <w:shd w:val="clear" w:color="auto" w:fill="BFBFBF" w:themeFill="background1" w:themeFillShade="BF"/>
            <w:vAlign w:val="center"/>
          </w:tcPr>
          <w:p w14:paraId="04527053" w14:textId="77777777" w:rsidR="00F238E0" w:rsidRPr="00F238E0" w:rsidRDefault="00F238E0" w:rsidP="008866EE">
            <w:pPr>
              <w:spacing w:after="0" w:line="240" w:lineRule="auto"/>
              <w:jc w:val="center"/>
              <w:rPr>
                <w:rFonts w:eastAsia="Times New Roman" w:cs="Times New Roman"/>
                <w:b/>
                <w:sz w:val="20"/>
                <w:szCs w:val="20"/>
              </w:rPr>
            </w:pPr>
            <w:r w:rsidRPr="00F238E0">
              <w:rPr>
                <w:rFonts w:eastAsia="Times New Roman" w:cs="Times New Roman"/>
                <w:b/>
                <w:sz w:val="20"/>
                <w:szCs w:val="20"/>
              </w:rPr>
              <w:t>2015</w:t>
            </w:r>
          </w:p>
        </w:tc>
        <w:tc>
          <w:tcPr>
            <w:tcW w:w="996" w:type="dxa"/>
            <w:shd w:val="clear" w:color="auto" w:fill="BFBFBF" w:themeFill="background1" w:themeFillShade="BF"/>
            <w:vAlign w:val="center"/>
          </w:tcPr>
          <w:p w14:paraId="69ABE370" w14:textId="77777777" w:rsidR="00F238E0" w:rsidRPr="00F238E0" w:rsidRDefault="00F238E0" w:rsidP="008866EE">
            <w:pPr>
              <w:spacing w:after="0" w:line="240" w:lineRule="auto"/>
              <w:jc w:val="center"/>
              <w:rPr>
                <w:rFonts w:eastAsia="Times New Roman" w:cs="Times New Roman"/>
                <w:b/>
                <w:sz w:val="20"/>
                <w:szCs w:val="20"/>
              </w:rPr>
            </w:pPr>
            <w:r w:rsidRPr="00F238E0">
              <w:rPr>
                <w:rFonts w:eastAsia="Times New Roman" w:cs="Times New Roman"/>
                <w:b/>
                <w:sz w:val="20"/>
                <w:szCs w:val="20"/>
              </w:rPr>
              <w:t>2016</w:t>
            </w:r>
          </w:p>
        </w:tc>
        <w:tc>
          <w:tcPr>
            <w:tcW w:w="996" w:type="dxa"/>
            <w:shd w:val="clear" w:color="auto" w:fill="BFBFBF" w:themeFill="background1" w:themeFillShade="BF"/>
            <w:vAlign w:val="center"/>
          </w:tcPr>
          <w:p w14:paraId="02411DE0" w14:textId="77777777" w:rsidR="00F238E0" w:rsidRPr="00F238E0" w:rsidRDefault="00F238E0" w:rsidP="008866EE">
            <w:pPr>
              <w:spacing w:after="0" w:line="240" w:lineRule="auto"/>
              <w:jc w:val="center"/>
              <w:rPr>
                <w:rFonts w:eastAsia="Times New Roman" w:cs="Times New Roman"/>
                <w:b/>
                <w:sz w:val="20"/>
                <w:szCs w:val="20"/>
              </w:rPr>
            </w:pPr>
            <w:r w:rsidRPr="00F238E0">
              <w:rPr>
                <w:rFonts w:eastAsia="Times New Roman" w:cs="Times New Roman"/>
                <w:b/>
                <w:sz w:val="20"/>
                <w:szCs w:val="20"/>
              </w:rPr>
              <w:t>2017</w:t>
            </w:r>
          </w:p>
        </w:tc>
        <w:tc>
          <w:tcPr>
            <w:tcW w:w="1152" w:type="dxa"/>
            <w:shd w:val="clear" w:color="auto" w:fill="BFBFBF" w:themeFill="background1" w:themeFillShade="BF"/>
            <w:vAlign w:val="center"/>
          </w:tcPr>
          <w:p w14:paraId="1723DA37" w14:textId="77777777" w:rsidR="00F238E0" w:rsidRPr="00F238E0" w:rsidRDefault="00F238E0" w:rsidP="008866EE">
            <w:pPr>
              <w:spacing w:after="0" w:line="240" w:lineRule="auto"/>
              <w:jc w:val="center"/>
              <w:rPr>
                <w:rFonts w:eastAsia="Times New Roman" w:cs="Times New Roman"/>
                <w:b/>
                <w:sz w:val="20"/>
                <w:szCs w:val="20"/>
              </w:rPr>
            </w:pPr>
            <w:r w:rsidRPr="00F238E0">
              <w:rPr>
                <w:rFonts w:eastAsia="Times New Roman" w:cs="Times New Roman"/>
                <w:b/>
                <w:sz w:val="20"/>
                <w:szCs w:val="20"/>
              </w:rPr>
              <w:t>4-yr Change</w:t>
            </w:r>
          </w:p>
        </w:tc>
        <w:tc>
          <w:tcPr>
            <w:tcW w:w="1164" w:type="dxa"/>
            <w:tcBorders>
              <w:top w:val="single" w:sz="4" w:space="0" w:color="auto"/>
              <w:right w:val="single" w:sz="4" w:space="0" w:color="auto"/>
            </w:tcBorders>
            <w:shd w:val="clear" w:color="auto" w:fill="BFBFBF" w:themeFill="background1" w:themeFillShade="BF"/>
            <w:vAlign w:val="center"/>
          </w:tcPr>
          <w:p w14:paraId="55774088" w14:textId="77777777" w:rsidR="00F238E0" w:rsidRPr="00F238E0" w:rsidRDefault="00F238E0" w:rsidP="008866EE">
            <w:pPr>
              <w:spacing w:after="0" w:line="240" w:lineRule="auto"/>
              <w:jc w:val="center"/>
              <w:rPr>
                <w:rFonts w:eastAsia="Times New Roman" w:cs="Times New Roman"/>
                <w:b/>
                <w:sz w:val="20"/>
                <w:szCs w:val="20"/>
              </w:rPr>
            </w:pPr>
            <w:r w:rsidRPr="00F238E0">
              <w:rPr>
                <w:rFonts w:eastAsia="Times New Roman" w:cs="Times New Roman"/>
                <w:b/>
                <w:sz w:val="20"/>
                <w:szCs w:val="20"/>
              </w:rPr>
              <w:t>State (2017)</w:t>
            </w:r>
          </w:p>
        </w:tc>
      </w:tr>
      <w:tr w:rsidR="00F238E0" w:rsidRPr="00F238E0" w14:paraId="533B534A" w14:textId="77777777" w:rsidTr="008866EE">
        <w:tc>
          <w:tcPr>
            <w:tcW w:w="3042" w:type="dxa"/>
            <w:tcBorders>
              <w:top w:val="single" w:sz="4" w:space="0" w:color="auto"/>
              <w:left w:val="single" w:sz="4" w:space="0" w:color="auto"/>
            </w:tcBorders>
            <w:shd w:val="clear" w:color="auto" w:fill="auto"/>
          </w:tcPr>
          <w:p w14:paraId="4902BA9C" w14:textId="77777777" w:rsidR="00F238E0" w:rsidRPr="00F238E0" w:rsidRDefault="00F238E0" w:rsidP="00F238E0">
            <w:pPr>
              <w:spacing w:after="0" w:line="240" w:lineRule="auto"/>
              <w:rPr>
                <w:rFonts w:eastAsia="Times New Roman" w:cs="Times New Roman"/>
                <w:sz w:val="20"/>
                <w:szCs w:val="20"/>
              </w:rPr>
            </w:pPr>
            <w:r w:rsidRPr="00F238E0">
              <w:rPr>
                <w:rFonts w:eastAsia="Times New Roman" w:cs="Times New Roman"/>
                <w:sz w:val="20"/>
                <w:szCs w:val="20"/>
              </w:rPr>
              <w:t>African American/Black</w:t>
            </w:r>
          </w:p>
        </w:tc>
        <w:tc>
          <w:tcPr>
            <w:tcW w:w="996" w:type="dxa"/>
            <w:shd w:val="clear" w:color="auto" w:fill="auto"/>
          </w:tcPr>
          <w:p w14:paraId="08BDDFFF" w14:textId="77777777" w:rsidR="00F238E0" w:rsidRPr="00F238E0" w:rsidRDefault="00F238E0" w:rsidP="00F238E0">
            <w:pPr>
              <w:spacing w:after="0" w:line="240" w:lineRule="auto"/>
              <w:jc w:val="center"/>
              <w:rPr>
                <w:sz w:val="20"/>
                <w:szCs w:val="20"/>
              </w:rPr>
            </w:pPr>
            <w:r w:rsidRPr="00F238E0">
              <w:rPr>
                <w:sz w:val="20"/>
                <w:szCs w:val="20"/>
              </w:rPr>
              <w:t>0.0</w:t>
            </w:r>
          </w:p>
        </w:tc>
        <w:tc>
          <w:tcPr>
            <w:tcW w:w="996" w:type="dxa"/>
            <w:shd w:val="clear" w:color="auto" w:fill="auto"/>
          </w:tcPr>
          <w:p w14:paraId="7746EDA2" w14:textId="77777777" w:rsidR="00F238E0" w:rsidRPr="00F238E0" w:rsidRDefault="00F238E0" w:rsidP="00F238E0">
            <w:pPr>
              <w:spacing w:after="0" w:line="240" w:lineRule="auto"/>
              <w:jc w:val="center"/>
              <w:rPr>
                <w:sz w:val="20"/>
                <w:szCs w:val="20"/>
              </w:rPr>
            </w:pPr>
            <w:r w:rsidRPr="00F238E0">
              <w:rPr>
                <w:sz w:val="20"/>
                <w:szCs w:val="20"/>
              </w:rPr>
              <w:t>0.0</w:t>
            </w:r>
          </w:p>
        </w:tc>
        <w:tc>
          <w:tcPr>
            <w:tcW w:w="996" w:type="dxa"/>
            <w:shd w:val="clear" w:color="auto" w:fill="auto"/>
          </w:tcPr>
          <w:p w14:paraId="7717624C" w14:textId="77777777" w:rsidR="00F238E0" w:rsidRPr="00F238E0" w:rsidRDefault="00F238E0" w:rsidP="00F238E0">
            <w:pPr>
              <w:spacing w:after="0" w:line="240" w:lineRule="auto"/>
              <w:jc w:val="center"/>
              <w:rPr>
                <w:sz w:val="20"/>
                <w:szCs w:val="20"/>
              </w:rPr>
            </w:pPr>
            <w:r w:rsidRPr="00F238E0">
              <w:rPr>
                <w:sz w:val="20"/>
                <w:szCs w:val="20"/>
              </w:rPr>
              <w:t>0.0</w:t>
            </w:r>
          </w:p>
        </w:tc>
        <w:tc>
          <w:tcPr>
            <w:tcW w:w="996" w:type="dxa"/>
            <w:shd w:val="clear" w:color="auto" w:fill="auto"/>
          </w:tcPr>
          <w:p w14:paraId="572306F4" w14:textId="77777777" w:rsidR="00F238E0" w:rsidRPr="00F238E0" w:rsidRDefault="00F238E0" w:rsidP="00F238E0">
            <w:pPr>
              <w:spacing w:after="0" w:line="240" w:lineRule="auto"/>
              <w:jc w:val="center"/>
              <w:rPr>
                <w:sz w:val="20"/>
                <w:szCs w:val="20"/>
              </w:rPr>
            </w:pPr>
            <w:r w:rsidRPr="00F238E0">
              <w:rPr>
                <w:sz w:val="20"/>
                <w:szCs w:val="20"/>
              </w:rPr>
              <w:t>0.0</w:t>
            </w:r>
          </w:p>
        </w:tc>
        <w:tc>
          <w:tcPr>
            <w:tcW w:w="1152" w:type="dxa"/>
            <w:shd w:val="clear" w:color="auto" w:fill="auto"/>
          </w:tcPr>
          <w:p w14:paraId="75CE9687" w14:textId="77777777" w:rsidR="00F238E0" w:rsidRPr="00F238E0" w:rsidRDefault="00F238E0" w:rsidP="00F238E0">
            <w:pPr>
              <w:spacing w:after="0" w:line="240" w:lineRule="auto"/>
              <w:jc w:val="center"/>
              <w:rPr>
                <w:sz w:val="20"/>
                <w:szCs w:val="20"/>
              </w:rPr>
            </w:pPr>
            <w:r w:rsidRPr="00F238E0">
              <w:rPr>
                <w:sz w:val="20"/>
                <w:szCs w:val="20"/>
              </w:rPr>
              <w:t>0.0</w:t>
            </w:r>
          </w:p>
        </w:tc>
        <w:tc>
          <w:tcPr>
            <w:tcW w:w="1164" w:type="dxa"/>
            <w:tcBorders>
              <w:top w:val="single" w:sz="4" w:space="0" w:color="auto"/>
              <w:right w:val="single" w:sz="4" w:space="0" w:color="auto"/>
            </w:tcBorders>
            <w:shd w:val="clear" w:color="auto" w:fill="auto"/>
          </w:tcPr>
          <w:p w14:paraId="1171BBB9" w14:textId="77777777" w:rsidR="00F238E0" w:rsidRPr="00F238E0" w:rsidRDefault="00F238E0" w:rsidP="00F238E0">
            <w:pPr>
              <w:spacing w:after="0" w:line="240" w:lineRule="auto"/>
              <w:jc w:val="center"/>
              <w:rPr>
                <w:sz w:val="20"/>
                <w:szCs w:val="20"/>
              </w:rPr>
            </w:pPr>
            <w:r w:rsidRPr="00F238E0">
              <w:rPr>
                <w:sz w:val="20"/>
                <w:szCs w:val="20"/>
              </w:rPr>
              <w:t>2.9</w:t>
            </w:r>
          </w:p>
        </w:tc>
      </w:tr>
      <w:tr w:rsidR="00F238E0" w:rsidRPr="00F238E0" w14:paraId="43ED8C20" w14:textId="77777777" w:rsidTr="008866EE">
        <w:tc>
          <w:tcPr>
            <w:tcW w:w="3042" w:type="dxa"/>
            <w:tcBorders>
              <w:top w:val="single" w:sz="4" w:space="0" w:color="auto"/>
              <w:left w:val="single" w:sz="4" w:space="0" w:color="auto"/>
            </w:tcBorders>
            <w:shd w:val="clear" w:color="auto" w:fill="BFBFBF" w:themeFill="background1" w:themeFillShade="BF"/>
          </w:tcPr>
          <w:p w14:paraId="25F728BC" w14:textId="77777777" w:rsidR="00F238E0" w:rsidRPr="00F238E0" w:rsidRDefault="00F238E0" w:rsidP="00F238E0">
            <w:pPr>
              <w:spacing w:after="0" w:line="240" w:lineRule="auto"/>
              <w:rPr>
                <w:rFonts w:eastAsia="Times New Roman" w:cs="Times New Roman"/>
                <w:sz w:val="20"/>
                <w:szCs w:val="20"/>
              </w:rPr>
            </w:pPr>
            <w:r w:rsidRPr="00F238E0">
              <w:rPr>
                <w:rFonts w:eastAsia="Times New Roman" w:cs="Times New Roman"/>
                <w:sz w:val="20"/>
                <w:szCs w:val="20"/>
              </w:rPr>
              <w:t>Asian</w:t>
            </w:r>
          </w:p>
        </w:tc>
        <w:tc>
          <w:tcPr>
            <w:tcW w:w="996" w:type="dxa"/>
            <w:shd w:val="clear" w:color="auto" w:fill="BFBFBF" w:themeFill="background1" w:themeFillShade="BF"/>
          </w:tcPr>
          <w:p w14:paraId="15E26886" w14:textId="77777777" w:rsidR="00F238E0" w:rsidRPr="00F238E0" w:rsidRDefault="00F238E0" w:rsidP="00F238E0">
            <w:pPr>
              <w:spacing w:after="0" w:line="240" w:lineRule="auto"/>
              <w:jc w:val="center"/>
              <w:rPr>
                <w:sz w:val="20"/>
                <w:szCs w:val="20"/>
              </w:rPr>
            </w:pPr>
            <w:r w:rsidRPr="00F238E0">
              <w:rPr>
                <w:sz w:val="20"/>
                <w:szCs w:val="20"/>
              </w:rPr>
              <w:t>0.3</w:t>
            </w:r>
          </w:p>
        </w:tc>
        <w:tc>
          <w:tcPr>
            <w:tcW w:w="996" w:type="dxa"/>
            <w:shd w:val="clear" w:color="auto" w:fill="BFBFBF" w:themeFill="background1" w:themeFillShade="BF"/>
          </w:tcPr>
          <w:p w14:paraId="29D0A74F" w14:textId="77777777" w:rsidR="00F238E0" w:rsidRPr="00F238E0" w:rsidRDefault="00F238E0" w:rsidP="00F238E0">
            <w:pPr>
              <w:spacing w:after="0" w:line="240" w:lineRule="auto"/>
              <w:jc w:val="center"/>
              <w:rPr>
                <w:sz w:val="20"/>
                <w:szCs w:val="20"/>
              </w:rPr>
            </w:pPr>
            <w:r w:rsidRPr="00F238E0">
              <w:rPr>
                <w:sz w:val="20"/>
                <w:szCs w:val="20"/>
              </w:rPr>
              <w:t>0.0</w:t>
            </w:r>
          </w:p>
        </w:tc>
        <w:tc>
          <w:tcPr>
            <w:tcW w:w="996" w:type="dxa"/>
            <w:shd w:val="clear" w:color="auto" w:fill="BFBFBF" w:themeFill="background1" w:themeFillShade="BF"/>
          </w:tcPr>
          <w:p w14:paraId="44AF583E" w14:textId="77777777" w:rsidR="00F238E0" w:rsidRPr="00F238E0" w:rsidRDefault="00F238E0" w:rsidP="00F238E0">
            <w:pPr>
              <w:spacing w:after="0" w:line="240" w:lineRule="auto"/>
              <w:jc w:val="center"/>
              <w:rPr>
                <w:sz w:val="20"/>
                <w:szCs w:val="20"/>
              </w:rPr>
            </w:pPr>
            <w:r w:rsidRPr="00F238E0">
              <w:rPr>
                <w:sz w:val="20"/>
                <w:szCs w:val="20"/>
              </w:rPr>
              <w:t>1.1</w:t>
            </w:r>
          </w:p>
        </w:tc>
        <w:tc>
          <w:tcPr>
            <w:tcW w:w="996" w:type="dxa"/>
            <w:shd w:val="clear" w:color="auto" w:fill="BFBFBF" w:themeFill="background1" w:themeFillShade="BF"/>
          </w:tcPr>
          <w:p w14:paraId="15D9147F" w14:textId="77777777" w:rsidR="00F238E0" w:rsidRPr="00F238E0" w:rsidRDefault="00F238E0" w:rsidP="00F238E0">
            <w:pPr>
              <w:spacing w:after="0" w:line="240" w:lineRule="auto"/>
              <w:jc w:val="center"/>
              <w:rPr>
                <w:sz w:val="20"/>
                <w:szCs w:val="20"/>
              </w:rPr>
            </w:pPr>
            <w:r w:rsidRPr="00F238E0">
              <w:rPr>
                <w:sz w:val="20"/>
                <w:szCs w:val="20"/>
              </w:rPr>
              <w:t>0.6</w:t>
            </w:r>
          </w:p>
        </w:tc>
        <w:tc>
          <w:tcPr>
            <w:tcW w:w="1152" w:type="dxa"/>
            <w:shd w:val="clear" w:color="auto" w:fill="BFBFBF" w:themeFill="background1" w:themeFillShade="BF"/>
          </w:tcPr>
          <w:p w14:paraId="43F41B09" w14:textId="77777777" w:rsidR="00F238E0" w:rsidRPr="00F238E0" w:rsidRDefault="00F238E0" w:rsidP="00F238E0">
            <w:pPr>
              <w:spacing w:after="0" w:line="240" w:lineRule="auto"/>
              <w:jc w:val="center"/>
              <w:rPr>
                <w:sz w:val="20"/>
                <w:szCs w:val="20"/>
              </w:rPr>
            </w:pPr>
            <w:r w:rsidRPr="00F238E0">
              <w:rPr>
                <w:sz w:val="20"/>
                <w:szCs w:val="20"/>
              </w:rPr>
              <w:t>0.3</w:t>
            </w:r>
          </w:p>
        </w:tc>
        <w:tc>
          <w:tcPr>
            <w:tcW w:w="1164" w:type="dxa"/>
            <w:tcBorders>
              <w:top w:val="single" w:sz="4" w:space="0" w:color="auto"/>
              <w:right w:val="single" w:sz="4" w:space="0" w:color="auto"/>
            </w:tcBorders>
            <w:shd w:val="clear" w:color="auto" w:fill="BFBFBF" w:themeFill="background1" w:themeFillShade="BF"/>
          </w:tcPr>
          <w:p w14:paraId="06BE0C61" w14:textId="77777777" w:rsidR="00F238E0" w:rsidRPr="00F238E0" w:rsidRDefault="00F238E0" w:rsidP="00F238E0">
            <w:pPr>
              <w:spacing w:after="0" w:line="240" w:lineRule="auto"/>
              <w:jc w:val="center"/>
              <w:rPr>
                <w:sz w:val="20"/>
                <w:szCs w:val="20"/>
              </w:rPr>
            </w:pPr>
            <w:r w:rsidRPr="00F238E0">
              <w:rPr>
                <w:sz w:val="20"/>
                <w:szCs w:val="20"/>
              </w:rPr>
              <w:t>0.6</w:t>
            </w:r>
          </w:p>
        </w:tc>
      </w:tr>
      <w:tr w:rsidR="00F238E0" w:rsidRPr="00F238E0" w14:paraId="3F8A1D22" w14:textId="77777777" w:rsidTr="008866EE">
        <w:tc>
          <w:tcPr>
            <w:tcW w:w="3042" w:type="dxa"/>
            <w:tcBorders>
              <w:top w:val="single" w:sz="4" w:space="0" w:color="auto"/>
              <w:left w:val="single" w:sz="4" w:space="0" w:color="auto"/>
            </w:tcBorders>
            <w:shd w:val="clear" w:color="auto" w:fill="auto"/>
          </w:tcPr>
          <w:p w14:paraId="0B258BE2" w14:textId="77777777" w:rsidR="00F238E0" w:rsidRPr="00F238E0" w:rsidRDefault="00F238E0" w:rsidP="00F238E0">
            <w:pPr>
              <w:spacing w:after="0" w:line="240" w:lineRule="auto"/>
              <w:rPr>
                <w:rFonts w:eastAsia="Times New Roman" w:cs="Times New Roman"/>
                <w:sz w:val="20"/>
                <w:szCs w:val="20"/>
              </w:rPr>
            </w:pPr>
            <w:r w:rsidRPr="00F238E0">
              <w:rPr>
                <w:rFonts w:eastAsia="Times New Roman" w:cs="Times New Roman"/>
                <w:sz w:val="20"/>
                <w:szCs w:val="20"/>
              </w:rPr>
              <w:t>Hispanic or Latino</w:t>
            </w:r>
          </w:p>
        </w:tc>
        <w:tc>
          <w:tcPr>
            <w:tcW w:w="996" w:type="dxa"/>
            <w:shd w:val="clear" w:color="auto" w:fill="auto"/>
          </w:tcPr>
          <w:p w14:paraId="3A7411ED" w14:textId="77777777" w:rsidR="00F238E0" w:rsidRPr="00F238E0" w:rsidRDefault="00F238E0" w:rsidP="00F238E0">
            <w:pPr>
              <w:spacing w:after="0" w:line="240" w:lineRule="auto"/>
              <w:jc w:val="center"/>
              <w:rPr>
                <w:sz w:val="20"/>
                <w:szCs w:val="20"/>
              </w:rPr>
            </w:pPr>
            <w:r w:rsidRPr="00F238E0">
              <w:rPr>
                <w:sz w:val="20"/>
                <w:szCs w:val="20"/>
              </w:rPr>
              <w:t>0.5</w:t>
            </w:r>
          </w:p>
        </w:tc>
        <w:tc>
          <w:tcPr>
            <w:tcW w:w="996" w:type="dxa"/>
            <w:shd w:val="clear" w:color="auto" w:fill="auto"/>
          </w:tcPr>
          <w:p w14:paraId="11E08D1D" w14:textId="77777777" w:rsidR="00F238E0" w:rsidRPr="00F238E0" w:rsidRDefault="00F238E0" w:rsidP="00F238E0">
            <w:pPr>
              <w:spacing w:after="0" w:line="240" w:lineRule="auto"/>
              <w:jc w:val="center"/>
              <w:rPr>
                <w:sz w:val="20"/>
                <w:szCs w:val="20"/>
              </w:rPr>
            </w:pPr>
            <w:r w:rsidRPr="00F238E0">
              <w:rPr>
                <w:sz w:val="20"/>
                <w:szCs w:val="20"/>
              </w:rPr>
              <w:t>0.9</w:t>
            </w:r>
          </w:p>
        </w:tc>
        <w:tc>
          <w:tcPr>
            <w:tcW w:w="996" w:type="dxa"/>
            <w:shd w:val="clear" w:color="auto" w:fill="auto"/>
          </w:tcPr>
          <w:p w14:paraId="6E92471B" w14:textId="77777777" w:rsidR="00F238E0" w:rsidRPr="00F238E0" w:rsidRDefault="00F238E0" w:rsidP="00F238E0">
            <w:pPr>
              <w:spacing w:after="0" w:line="240" w:lineRule="auto"/>
              <w:jc w:val="center"/>
              <w:rPr>
                <w:sz w:val="20"/>
                <w:szCs w:val="20"/>
              </w:rPr>
            </w:pPr>
            <w:r w:rsidRPr="00F238E0">
              <w:rPr>
                <w:sz w:val="20"/>
                <w:szCs w:val="20"/>
              </w:rPr>
              <w:t>0.3</w:t>
            </w:r>
          </w:p>
        </w:tc>
        <w:tc>
          <w:tcPr>
            <w:tcW w:w="996" w:type="dxa"/>
            <w:shd w:val="clear" w:color="auto" w:fill="auto"/>
          </w:tcPr>
          <w:p w14:paraId="7CBED223" w14:textId="77777777" w:rsidR="00F238E0" w:rsidRPr="00F238E0" w:rsidRDefault="00F238E0" w:rsidP="00F238E0">
            <w:pPr>
              <w:spacing w:after="0" w:line="240" w:lineRule="auto"/>
              <w:jc w:val="center"/>
              <w:rPr>
                <w:sz w:val="20"/>
                <w:szCs w:val="20"/>
              </w:rPr>
            </w:pPr>
            <w:r w:rsidRPr="00F238E0">
              <w:rPr>
                <w:sz w:val="20"/>
                <w:szCs w:val="20"/>
              </w:rPr>
              <w:t>0.9</w:t>
            </w:r>
          </w:p>
        </w:tc>
        <w:tc>
          <w:tcPr>
            <w:tcW w:w="1152" w:type="dxa"/>
            <w:shd w:val="clear" w:color="auto" w:fill="auto"/>
          </w:tcPr>
          <w:p w14:paraId="3F908851" w14:textId="77777777" w:rsidR="00F238E0" w:rsidRPr="00F238E0" w:rsidRDefault="00F238E0" w:rsidP="00F238E0">
            <w:pPr>
              <w:spacing w:after="0" w:line="240" w:lineRule="auto"/>
              <w:jc w:val="center"/>
              <w:rPr>
                <w:sz w:val="20"/>
                <w:szCs w:val="20"/>
              </w:rPr>
            </w:pPr>
            <w:r w:rsidRPr="00F238E0">
              <w:rPr>
                <w:sz w:val="20"/>
                <w:szCs w:val="20"/>
              </w:rPr>
              <w:t>0.4</w:t>
            </w:r>
          </w:p>
        </w:tc>
        <w:tc>
          <w:tcPr>
            <w:tcW w:w="1164" w:type="dxa"/>
            <w:tcBorders>
              <w:top w:val="single" w:sz="4" w:space="0" w:color="auto"/>
              <w:right w:val="single" w:sz="4" w:space="0" w:color="auto"/>
            </w:tcBorders>
            <w:shd w:val="clear" w:color="auto" w:fill="auto"/>
          </w:tcPr>
          <w:p w14:paraId="26CA7228" w14:textId="77777777" w:rsidR="00F238E0" w:rsidRPr="00F238E0" w:rsidRDefault="00F238E0" w:rsidP="00F238E0">
            <w:pPr>
              <w:spacing w:after="0" w:line="240" w:lineRule="auto"/>
              <w:jc w:val="center"/>
              <w:rPr>
                <w:sz w:val="20"/>
                <w:szCs w:val="20"/>
              </w:rPr>
            </w:pPr>
            <w:r w:rsidRPr="00F238E0">
              <w:rPr>
                <w:sz w:val="20"/>
                <w:szCs w:val="20"/>
              </w:rPr>
              <w:t>4.2</w:t>
            </w:r>
          </w:p>
        </w:tc>
      </w:tr>
      <w:tr w:rsidR="00F238E0" w:rsidRPr="00F238E0" w14:paraId="53AB88B9" w14:textId="77777777" w:rsidTr="008866EE">
        <w:tc>
          <w:tcPr>
            <w:tcW w:w="3042" w:type="dxa"/>
            <w:tcBorders>
              <w:top w:val="single" w:sz="4" w:space="0" w:color="auto"/>
              <w:left w:val="single" w:sz="4" w:space="0" w:color="auto"/>
            </w:tcBorders>
            <w:shd w:val="clear" w:color="auto" w:fill="BFBFBF" w:themeFill="background1" w:themeFillShade="BF"/>
          </w:tcPr>
          <w:p w14:paraId="308C6876" w14:textId="4FBF2EDF" w:rsidR="00F238E0" w:rsidRPr="00F238E0" w:rsidRDefault="00F238E0" w:rsidP="00F238E0">
            <w:pPr>
              <w:spacing w:after="0" w:line="240" w:lineRule="auto"/>
              <w:rPr>
                <w:rFonts w:eastAsia="Times New Roman" w:cs="Times New Roman"/>
                <w:sz w:val="20"/>
                <w:szCs w:val="20"/>
              </w:rPr>
            </w:pPr>
            <w:r w:rsidRPr="00F238E0">
              <w:rPr>
                <w:rFonts w:eastAsia="Times New Roman" w:cs="Times New Roman"/>
                <w:sz w:val="20"/>
                <w:szCs w:val="20"/>
              </w:rPr>
              <w:t xml:space="preserve">Multi-Race, </w:t>
            </w:r>
            <w:r w:rsidR="007B1794" w:rsidRPr="00F238E0">
              <w:rPr>
                <w:rFonts w:eastAsia="Times New Roman" w:cs="Times New Roman"/>
                <w:sz w:val="20"/>
                <w:szCs w:val="20"/>
              </w:rPr>
              <w:t>, non-</w:t>
            </w:r>
            <w:proofErr w:type="spellStart"/>
            <w:r w:rsidR="007B1794" w:rsidRPr="00F238E0">
              <w:rPr>
                <w:rFonts w:eastAsia="Times New Roman" w:cs="Times New Roman"/>
                <w:sz w:val="20"/>
                <w:szCs w:val="20"/>
              </w:rPr>
              <w:t>Hisp</w:t>
            </w:r>
            <w:proofErr w:type="spellEnd"/>
            <w:r w:rsidR="007B1794" w:rsidRPr="00F238E0">
              <w:rPr>
                <w:rFonts w:eastAsia="Times New Roman" w:cs="Times New Roman"/>
                <w:sz w:val="20"/>
                <w:szCs w:val="20"/>
              </w:rPr>
              <w:t>./Lat.</w:t>
            </w:r>
          </w:p>
        </w:tc>
        <w:tc>
          <w:tcPr>
            <w:tcW w:w="996" w:type="dxa"/>
            <w:shd w:val="clear" w:color="auto" w:fill="BFBFBF" w:themeFill="background1" w:themeFillShade="BF"/>
          </w:tcPr>
          <w:p w14:paraId="159038CF" w14:textId="77777777" w:rsidR="00F238E0" w:rsidRPr="00F238E0" w:rsidRDefault="00F238E0" w:rsidP="00F238E0">
            <w:pPr>
              <w:spacing w:after="0" w:line="240" w:lineRule="auto"/>
              <w:jc w:val="center"/>
              <w:rPr>
                <w:sz w:val="20"/>
                <w:szCs w:val="20"/>
              </w:rPr>
            </w:pPr>
            <w:r w:rsidRPr="00F238E0">
              <w:rPr>
                <w:sz w:val="20"/>
                <w:szCs w:val="20"/>
              </w:rPr>
              <w:t>0.0</w:t>
            </w:r>
          </w:p>
        </w:tc>
        <w:tc>
          <w:tcPr>
            <w:tcW w:w="996" w:type="dxa"/>
            <w:shd w:val="clear" w:color="auto" w:fill="BFBFBF" w:themeFill="background1" w:themeFillShade="BF"/>
          </w:tcPr>
          <w:p w14:paraId="58E00AAE" w14:textId="77777777" w:rsidR="00F238E0" w:rsidRPr="00F238E0" w:rsidRDefault="00F238E0" w:rsidP="00F238E0">
            <w:pPr>
              <w:spacing w:after="0" w:line="240" w:lineRule="auto"/>
              <w:jc w:val="center"/>
              <w:rPr>
                <w:sz w:val="20"/>
                <w:szCs w:val="20"/>
              </w:rPr>
            </w:pPr>
            <w:r w:rsidRPr="00F238E0">
              <w:rPr>
                <w:sz w:val="20"/>
                <w:szCs w:val="20"/>
              </w:rPr>
              <w:t>0.0</w:t>
            </w:r>
          </w:p>
        </w:tc>
        <w:tc>
          <w:tcPr>
            <w:tcW w:w="996" w:type="dxa"/>
            <w:shd w:val="clear" w:color="auto" w:fill="BFBFBF" w:themeFill="background1" w:themeFillShade="BF"/>
          </w:tcPr>
          <w:p w14:paraId="260698DE" w14:textId="77777777" w:rsidR="00F238E0" w:rsidRPr="00F238E0" w:rsidRDefault="00F238E0" w:rsidP="00F238E0">
            <w:pPr>
              <w:spacing w:after="0" w:line="240" w:lineRule="auto"/>
              <w:jc w:val="center"/>
              <w:rPr>
                <w:sz w:val="20"/>
                <w:szCs w:val="20"/>
              </w:rPr>
            </w:pPr>
            <w:r w:rsidRPr="00F238E0">
              <w:rPr>
                <w:sz w:val="20"/>
                <w:szCs w:val="20"/>
              </w:rPr>
              <w:t>0.0</w:t>
            </w:r>
          </w:p>
        </w:tc>
        <w:tc>
          <w:tcPr>
            <w:tcW w:w="996" w:type="dxa"/>
            <w:shd w:val="clear" w:color="auto" w:fill="BFBFBF" w:themeFill="background1" w:themeFillShade="BF"/>
          </w:tcPr>
          <w:p w14:paraId="66234673" w14:textId="77777777" w:rsidR="00F238E0" w:rsidRPr="00F238E0" w:rsidRDefault="00F238E0" w:rsidP="00F238E0">
            <w:pPr>
              <w:spacing w:after="0" w:line="240" w:lineRule="auto"/>
              <w:jc w:val="center"/>
              <w:rPr>
                <w:sz w:val="20"/>
                <w:szCs w:val="20"/>
              </w:rPr>
            </w:pPr>
            <w:r w:rsidRPr="00F238E0">
              <w:rPr>
                <w:sz w:val="20"/>
                <w:szCs w:val="20"/>
              </w:rPr>
              <w:t>0.0</w:t>
            </w:r>
          </w:p>
        </w:tc>
        <w:tc>
          <w:tcPr>
            <w:tcW w:w="1152" w:type="dxa"/>
            <w:shd w:val="clear" w:color="auto" w:fill="BFBFBF" w:themeFill="background1" w:themeFillShade="BF"/>
          </w:tcPr>
          <w:p w14:paraId="7252A6C1" w14:textId="77777777" w:rsidR="00F238E0" w:rsidRPr="00F238E0" w:rsidRDefault="00F238E0" w:rsidP="00F238E0">
            <w:pPr>
              <w:spacing w:after="0" w:line="240" w:lineRule="auto"/>
              <w:jc w:val="center"/>
              <w:rPr>
                <w:sz w:val="20"/>
                <w:szCs w:val="20"/>
              </w:rPr>
            </w:pPr>
            <w:r w:rsidRPr="00F238E0">
              <w:rPr>
                <w:sz w:val="20"/>
                <w:szCs w:val="20"/>
              </w:rPr>
              <w:t>0.0</w:t>
            </w:r>
          </w:p>
        </w:tc>
        <w:tc>
          <w:tcPr>
            <w:tcW w:w="1164" w:type="dxa"/>
            <w:tcBorders>
              <w:top w:val="single" w:sz="4" w:space="0" w:color="auto"/>
              <w:right w:val="single" w:sz="4" w:space="0" w:color="auto"/>
            </w:tcBorders>
            <w:shd w:val="clear" w:color="auto" w:fill="BFBFBF" w:themeFill="background1" w:themeFillShade="BF"/>
          </w:tcPr>
          <w:p w14:paraId="67D4396A" w14:textId="77777777" w:rsidR="00F238E0" w:rsidRPr="00F238E0" w:rsidRDefault="00F238E0" w:rsidP="00F238E0">
            <w:pPr>
              <w:spacing w:after="0" w:line="240" w:lineRule="auto"/>
              <w:jc w:val="center"/>
              <w:rPr>
                <w:sz w:val="20"/>
                <w:szCs w:val="20"/>
              </w:rPr>
            </w:pPr>
            <w:r w:rsidRPr="00F238E0">
              <w:rPr>
                <w:sz w:val="20"/>
                <w:szCs w:val="20"/>
              </w:rPr>
              <w:t>1.7</w:t>
            </w:r>
          </w:p>
        </w:tc>
      </w:tr>
      <w:tr w:rsidR="00F238E0" w:rsidRPr="00F238E0" w14:paraId="5D0F794D" w14:textId="77777777" w:rsidTr="008866EE">
        <w:tc>
          <w:tcPr>
            <w:tcW w:w="3042" w:type="dxa"/>
            <w:tcBorders>
              <w:top w:val="single" w:sz="4" w:space="0" w:color="auto"/>
              <w:left w:val="single" w:sz="4" w:space="0" w:color="auto"/>
            </w:tcBorders>
            <w:shd w:val="clear" w:color="auto" w:fill="auto"/>
          </w:tcPr>
          <w:p w14:paraId="76A90CA7" w14:textId="77777777" w:rsidR="00F238E0" w:rsidRPr="00F238E0" w:rsidRDefault="00F238E0" w:rsidP="00F238E0">
            <w:pPr>
              <w:spacing w:after="0" w:line="240" w:lineRule="auto"/>
              <w:rPr>
                <w:rFonts w:eastAsia="Times New Roman" w:cs="Times New Roman"/>
                <w:sz w:val="20"/>
                <w:szCs w:val="20"/>
              </w:rPr>
            </w:pPr>
            <w:r w:rsidRPr="00F238E0">
              <w:rPr>
                <w:rFonts w:eastAsia="Times New Roman" w:cs="Times New Roman"/>
                <w:sz w:val="20"/>
                <w:szCs w:val="20"/>
              </w:rPr>
              <w:t>White</w:t>
            </w:r>
          </w:p>
        </w:tc>
        <w:tc>
          <w:tcPr>
            <w:tcW w:w="996" w:type="dxa"/>
            <w:shd w:val="clear" w:color="auto" w:fill="auto"/>
          </w:tcPr>
          <w:p w14:paraId="4E574EA4" w14:textId="77777777" w:rsidR="00F238E0" w:rsidRPr="00F238E0" w:rsidRDefault="00F238E0" w:rsidP="00F238E0">
            <w:pPr>
              <w:spacing w:after="0" w:line="240" w:lineRule="auto"/>
              <w:jc w:val="center"/>
              <w:rPr>
                <w:sz w:val="20"/>
                <w:szCs w:val="20"/>
              </w:rPr>
            </w:pPr>
            <w:r w:rsidRPr="00F238E0">
              <w:rPr>
                <w:sz w:val="20"/>
                <w:szCs w:val="20"/>
              </w:rPr>
              <w:t>0.3</w:t>
            </w:r>
          </w:p>
        </w:tc>
        <w:tc>
          <w:tcPr>
            <w:tcW w:w="996" w:type="dxa"/>
            <w:shd w:val="clear" w:color="auto" w:fill="auto"/>
          </w:tcPr>
          <w:p w14:paraId="0670B9AE" w14:textId="77777777" w:rsidR="00F238E0" w:rsidRPr="00F238E0" w:rsidRDefault="00F238E0" w:rsidP="00F238E0">
            <w:pPr>
              <w:spacing w:after="0" w:line="240" w:lineRule="auto"/>
              <w:jc w:val="center"/>
              <w:rPr>
                <w:sz w:val="20"/>
                <w:szCs w:val="20"/>
              </w:rPr>
            </w:pPr>
            <w:r w:rsidRPr="00F238E0">
              <w:rPr>
                <w:sz w:val="20"/>
                <w:szCs w:val="20"/>
              </w:rPr>
              <w:t>1.0</w:t>
            </w:r>
          </w:p>
        </w:tc>
        <w:tc>
          <w:tcPr>
            <w:tcW w:w="996" w:type="dxa"/>
            <w:shd w:val="clear" w:color="auto" w:fill="auto"/>
          </w:tcPr>
          <w:p w14:paraId="2D90025B" w14:textId="77777777" w:rsidR="00F238E0" w:rsidRPr="00F238E0" w:rsidRDefault="00F238E0" w:rsidP="00F238E0">
            <w:pPr>
              <w:spacing w:after="0" w:line="240" w:lineRule="auto"/>
              <w:jc w:val="center"/>
              <w:rPr>
                <w:sz w:val="20"/>
                <w:szCs w:val="20"/>
              </w:rPr>
            </w:pPr>
            <w:r w:rsidRPr="00F238E0">
              <w:rPr>
                <w:sz w:val="20"/>
                <w:szCs w:val="20"/>
              </w:rPr>
              <w:t>0.2</w:t>
            </w:r>
          </w:p>
        </w:tc>
        <w:tc>
          <w:tcPr>
            <w:tcW w:w="996" w:type="dxa"/>
            <w:shd w:val="clear" w:color="auto" w:fill="auto"/>
          </w:tcPr>
          <w:p w14:paraId="08B7351A" w14:textId="77777777" w:rsidR="00F238E0" w:rsidRPr="00F238E0" w:rsidRDefault="00F238E0" w:rsidP="00F238E0">
            <w:pPr>
              <w:spacing w:after="0" w:line="240" w:lineRule="auto"/>
              <w:jc w:val="center"/>
              <w:rPr>
                <w:sz w:val="20"/>
                <w:szCs w:val="20"/>
              </w:rPr>
            </w:pPr>
            <w:r w:rsidRPr="00F238E0">
              <w:rPr>
                <w:sz w:val="20"/>
                <w:szCs w:val="20"/>
              </w:rPr>
              <w:t>0.2</w:t>
            </w:r>
          </w:p>
        </w:tc>
        <w:tc>
          <w:tcPr>
            <w:tcW w:w="1152" w:type="dxa"/>
            <w:shd w:val="clear" w:color="auto" w:fill="auto"/>
          </w:tcPr>
          <w:p w14:paraId="777CEA54" w14:textId="77777777" w:rsidR="00F238E0" w:rsidRPr="00F238E0" w:rsidRDefault="00F238E0" w:rsidP="00F238E0">
            <w:pPr>
              <w:spacing w:after="0" w:line="240" w:lineRule="auto"/>
              <w:jc w:val="center"/>
              <w:rPr>
                <w:sz w:val="20"/>
                <w:szCs w:val="20"/>
              </w:rPr>
            </w:pPr>
            <w:r w:rsidRPr="00F238E0">
              <w:rPr>
                <w:sz w:val="20"/>
                <w:szCs w:val="20"/>
              </w:rPr>
              <w:t>-0.1</w:t>
            </w:r>
          </w:p>
        </w:tc>
        <w:tc>
          <w:tcPr>
            <w:tcW w:w="1164" w:type="dxa"/>
            <w:tcBorders>
              <w:top w:val="single" w:sz="4" w:space="0" w:color="auto"/>
              <w:right w:val="single" w:sz="4" w:space="0" w:color="auto"/>
            </w:tcBorders>
            <w:shd w:val="clear" w:color="auto" w:fill="auto"/>
          </w:tcPr>
          <w:p w14:paraId="0E368816" w14:textId="77777777" w:rsidR="00F238E0" w:rsidRPr="00F238E0" w:rsidRDefault="00F238E0" w:rsidP="00F238E0">
            <w:pPr>
              <w:spacing w:after="0" w:line="240" w:lineRule="auto"/>
              <w:jc w:val="center"/>
              <w:rPr>
                <w:sz w:val="20"/>
                <w:szCs w:val="20"/>
              </w:rPr>
            </w:pPr>
            <w:r w:rsidRPr="00F238E0">
              <w:rPr>
                <w:sz w:val="20"/>
                <w:szCs w:val="20"/>
              </w:rPr>
              <w:t>1.1</w:t>
            </w:r>
          </w:p>
        </w:tc>
      </w:tr>
      <w:tr w:rsidR="00F238E0" w:rsidRPr="00F238E0" w14:paraId="1B209AA6" w14:textId="77777777" w:rsidTr="008866EE">
        <w:tc>
          <w:tcPr>
            <w:tcW w:w="3042" w:type="dxa"/>
            <w:tcBorders>
              <w:top w:val="single" w:sz="4" w:space="0" w:color="auto"/>
              <w:left w:val="single" w:sz="4" w:space="0" w:color="auto"/>
            </w:tcBorders>
            <w:shd w:val="clear" w:color="auto" w:fill="BFBFBF" w:themeFill="background1" w:themeFillShade="BF"/>
          </w:tcPr>
          <w:p w14:paraId="35AD597D" w14:textId="77777777" w:rsidR="00F238E0" w:rsidRPr="00F238E0" w:rsidRDefault="00F238E0" w:rsidP="00F238E0">
            <w:pPr>
              <w:spacing w:after="0" w:line="240" w:lineRule="auto"/>
              <w:rPr>
                <w:rFonts w:eastAsia="Times New Roman" w:cs="Times New Roman"/>
                <w:sz w:val="20"/>
                <w:szCs w:val="20"/>
              </w:rPr>
            </w:pPr>
            <w:r w:rsidRPr="00F238E0">
              <w:rPr>
                <w:rFonts w:eastAsia="Times New Roman" w:cs="Times New Roman"/>
                <w:sz w:val="20"/>
                <w:szCs w:val="20"/>
              </w:rPr>
              <w:t>High Needs</w:t>
            </w:r>
          </w:p>
        </w:tc>
        <w:tc>
          <w:tcPr>
            <w:tcW w:w="996" w:type="dxa"/>
            <w:shd w:val="clear" w:color="auto" w:fill="BFBFBF" w:themeFill="background1" w:themeFillShade="BF"/>
          </w:tcPr>
          <w:p w14:paraId="564ED412" w14:textId="77777777" w:rsidR="00F238E0" w:rsidRPr="00F238E0" w:rsidRDefault="00F238E0" w:rsidP="00F238E0">
            <w:pPr>
              <w:spacing w:after="0" w:line="240" w:lineRule="auto"/>
              <w:jc w:val="center"/>
              <w:rPr>
                <w:sz w:val="20"/>
                <w:szCs w:val="20"/>
              </w:rPr>
            </w:pPr>
            <w:r w:rsidRPr="00F238E0">
              <w:rPr>
                <w:sz w:val="20"/>
                <w:szCs w:val="20"/>
              </w:rPr>
              <w:t>0.5</w:t>
            </w:r>
          </w:p>
        </w:tc>
        <w:tc>
          <w:tcPr>
            <w:tcW w:w="996" w:type="dxa"/>
            <w:shd w:val="clear" w:color="auto" w:fill="BFBFBF" w:themeFill="background1" w:themeFillShade="BF"/>
          </w:tcPr>
          <w:p w14:paraId="292A9134" w14:textId="77777777" w:rsidR="00F238E0" w:rsidRPr="00F238E0" w:rsidRDefault="00F238E0" w:rsidP="00F238E0">
            <w:pPr>
              <w:spacing w:after="0" w:line="240" w:lineRule="auto"/>
              <w:jc w:val="center"/>
              <w:rPr>
                <w:sz w:val="20"/>
                <w:szCs w:val="20"/>
              </w:rPr>
            </w:pPr>
            <w:r w:rsidRPr="00F238E0">
              <w:rPr>
                <w:sz w:val="20"/>
                <w:szCs w:val="20"/>
              </w:rPr>
              <w:t>1.1</w:t>
            </w:r>
          </w:p>
        </w:tc>
        <w:tc>
          <w:tcPr>
            <w:tcW w:w="996" w:type="dxa"/>
            <w:shd w:val="clear" w:color="auto" w:fill="BFBFBF" w:themeFill="background1" w:themeFillShade="BF"/>
          </w:tcPr>
          <w:p w14:paraId="6111497C" w14:textId="77777777" w:rsidR="00F238E0" w:rsidRPr="00F238E0" w:rsidRDefault="00F238E0" w:rsidP="00F238E0">
            <w:pPr>
              <w:spacing w:after="0" w:line="240" w:lineRule="auto"/>
              <w:jc w:val="center"/>
              <w:rPr>
                <w:sz w:val="20"/>
                <w:szCs w:val="20"/>
              </w:rPr>
            </w:pPr>
            <w:r w:rsidRPr="00F238E0">
              <w:rPr>
                <w:sz w:val="20"/>
                <w:szCs w:val="20"/>
              </w:rPr>
              <w:t>0.6</w:t>
            </w:r>
          </w:p>
        </w:tc>
        <w:tc>
          <w:tcPr>
            <w:tcW w:w="996" w:type="dxa"/>
            <w:shd w:val="clear" w:color="auto" w:fill="BFBFBF" w:themeFill="background1" w:themeFillShade="BF"/>
          </w:tcPr>
          <w:p w14:paraId="6F3D12D4" w14:textId="77777777" w:rsidR="00F238E0" w:rsidRPr="00F238E0" w:rsidRDefault="00F238E0" w:rsidP="00F238E0">
            <w:pPr>
              <w:spacing w:after="0" w:line="240" w:lineRule="auto"/>
              <w:jc w:val="center"/>
              <w:rPr>
                <w:sz w:val="20"/>
                <w:szCs w:val="20"/>
              </w:rPr>
            </w:pPr>
            <w:r w:rsidRPr="00F238E0">
              <w:rPr>
                <w:sz w:val="20"/>
                <w:szCs w:val="20"/>
              </w:rPr>
              <w:t>0.5</w:t>
            </w:r>
          </w:p>
        </w:tc>
        <w:tc>
          <w:tcPr>
            <w:tcW w:w="1152" w:type="dxa"/>
            <w:shd w:val="clear" w:color="auto" w:fill="BFBFBF" w:themeFill="background1" w:themeFillShade="BF"/>
          </w:tcPr>
          <w:p w14:paraId="150847BA" w14:textId="77777777" w:rsidR="00F238E0" w:rsidRPr="00F238E0" w:rsidRDefault="00F238E0" w:rsidP="00F238E0">
            <w:pPr>
              <w:spacing w:after="0" w:line="240" w:lineRule="auto"/>
              <w:jc w:val="center"/>
              <w:rPr>
                <w:sz w:val="20"/>
                <w:szCs w:val="20"/>
              </w:rPr>
            </w:pPr>
            <w:r w:rsidRPr="00F238E0">
              <w:rPr>
                <w:sz w:val="20"/>
                <w:szCs w:val="20"/>
              </w:rPr>
              <w:t>0.0</w:t>
            </w:r>
          </w:p>
        </w:tc>
        <w:tc>
          <w:tcPr>
            <w:tcW w:w="1164" w:type="dxa"/>
            <w:tcBorders>
              <w:top w:val="single" w:sz="4" w:space="0" w:color="auto"/>
              <w:right w:val="single" w:sz="4" w:space="0" w:color="auto"/>
            </w:tcBorders>
            <w:shd w:val="clear" w:color="auto" w:fill="BFBFBF" w:themeFill="background1" w:themeFillShade="BF"/>
          </w:tcPr>
          <w:p w14:paraId="79B47605" w14:textId="77777777" w:rsidR="00F238E0" w:rsidRPr="00F238E0" w:rsidRDefault="00F238E0" w:rsidP="00F238E0">
            <w:pPr>
              <w:spacing w:after="0" w:line="240" w:lineRule="auto"/>
              <w:jc w:val="center"/>
              <w:rPr>
                <w:sz w:val="20"/>
                <w:szCs w:val="20"/>
              </w:rPr>
            </w:pPr>
            <w:r w:rsidRPr="00F238E0">
              <w:rPr>
                <w:sz w:val="20"/>
                <w:szCs w:val="20"/>
              </w:rPr>
              <w:t>3.5</w:t>
            </w:r>
          </w:p>
        </w:tc>
      </w:tr>
      <w:tr w:rsidR="00F238E0" w:rsidRPr="00F238E0" w14:paraId="49B39C46" w14:textId="77777777" w:rsidTr="008866EE">
        <w:tc>
          <w:tcPr>
            <w:tcW w:w="3042" w:type="dxa"/>
            <w:tcBorders>
              <w:top w:val="single" w:sz="4" w:space="0" w:color="auto"/>
              <w:left w:val="single" w:sz="4" w:space="0" w:color="auto"/>
            </w:tcBorders>
            <w:shd w:val="clear" w:color="auto" w:fill="auto"/>
          </w:tcPr>
          <w:p w14:paraId="4CD99D75" w14:textId="77777777" w:rsidR="00F238E0" w:rsidRPr="00F238E0" w:rsidRDefault="00F238E0" w:rsidP="00F238E0">
            <w:pPr>
              <w:spacing w:after="0" w:line="240" w:lineRule="auto"/>
              <w:rPr>
                <w:rFonts w:eastAsia="Times New Roman" w:cs="Times New Roman"/>
                <w:sz w:val="20"/>
                <w:szCs w:val="20"/>
              </w:rPr>
            </w:pPr>
            <w:r w:rsidRPr="00F238E0">
              <w:rPr>
                <w:sz w:val="20"/>
                <w:szCs w:val="20"/>
              </w:rPr>
              <w:t>Economically disadvantaged*</w:t>
            </w:r>
          </w:p>
        </w:tc>
        <w:tc>
          <w:tcPr>
            <w:tcW w:w="996" w:type="dxa"/>
            <w:shd w:val="clear" w:color="auto" w:fill="auto"/>
          </w:tcPr>
          <w:p w14:paraId="537A7276" w14:textId="77777777" w:rsidR="00F238E0" w:rsidRPr="00F238E0" w:rsidRDefault="00F238E0" w:rsidP="00F238E0">
            <w:pPr>
              <w:spacing w:after="0" w:line="240" w:lineRule="auto"/>
              <w:jc w:val="center"/>
              <w:rPr>
                <w:sz w:val="20"/>
                <w:szCs w:val="20"/>
              </w:rPr>
            </w:pPr>
            <w:r w:rsidRPr="00F238E0">
              <w:rPr>
                <w:sz w:val="20"/>
                <w:szCs w:val="20"/>
              </w:rPr>
              <w:t>0.5</w:t>
            </w:r>
          </w:p>
        </w:tc>
        <w:tc>
          <w:tcPr>
            <w:tcW w:w="996" w:type="dxa"/>
            <w:shd w:val="clear" w:color="auto" w:fill="auto"/>
          </w:tcPr>
          <w:p w14:paraId="1B85F45B" w14:textId="77777777" w:rsidR="00F238E0" w:rsidRPr="00F238E0" w:rsidRDefault="00F238E0" w:rsidP="00F238E0">
            <w:pPr>
              <w:spacing w:after="0" w:line="240" w:lineRule="auto"/>
              <w:jc w:val="center"/>
              <w:rPr>
                <w:sz w:val="20"/>
                <w:szCs w:val="20"/>
              </w:rPr>
            </w:pPr>
            <w:r w:rsidRPr="00F238E0">
              <w:rPr>
                <w:sz w:val="20"/>
                <w:szCs w:val="20"/>
              </w:rPr>
              <w:t>1.0</w:t>
            </w:r>
          </w:p>
        </w:tc>
        <w:tc>
          <w:tcPr>
            <w:tcW w:w="996" w:type="dxa"/>
            <w:shd w:val="clear" w:color="auto" w:fill="auto"/>
          </w:tcPr>
          <w:p w14:paraId="7CFC1894" w14:textId="77777777" w:rsidR="00F238E0" w:rsidRPr="00F238E0" w:rsidRDefault="00F238E0" w:rsidP="00F238E0">
            <w:pPr>
              <w:spacing w:after="0" w:line="240" w:lineRule="auto"/>
              <w:jc w:val="center"/>
              <w:rPr>
                <w:sz w:val="20"/>
                <w:szCs w:val="20"/>
              </w:rPr>
            </w:pPr>
            <w:r w:rsidRPr="00F238E0">
              <w:rPr>
                <w:sz w:val="20"/>
                <w:szCs w:val="20"/>
              </w:rPr>
              <w:t>0.7</w:t>
            </w:r>
          </w:p>
        </w:tc>
        <w:tc>
          <w:tcPr>
            <w:tcW w:w="996" w:type="dxa"/>
            <w:shd w:val="clear" w:color="auto" w:fill="auto"/>
          </w:tcPr>
          <w:p w14:paraId="6E47D794" w14:textId="77777777" w:rsidR="00F238E0" w:rsidRPr="00F238E0" w:rsidRDefault="00F238E0" w:rsidP="00F238E0">
            <w:pPr>
              <w:spacing w:after="0" w:line="240" w:lineRule="auto"/>
              <w:jc w:val="center"/>
              <w:rPr>
                <w:sz w:val="20"/>
                <w:szCs w:val="20"/>
              </w:rPr>
            </w:pPr>
            <w:r w:rsidRPr="00F238E0">
              <w:rPr>
                <w:sz w:val="20"/>
                <w:szCs w:val="20"/>
              </w:rPr>
              <w:t>0.6</w:t>
            </w:r>
          </w:p>
        </w:tc>
        <w:tc>
          <w:tcPr>
            <w:tcW w:w="1152" w:type="dxa"/>
            <w:shd w:val="clear" w:color="auto" w:fill="auto"/>
          </w:tcPr>
          <w:p w14:paraId="552645AC" w14:textId="77777777" w:rsidR="00F238E0" w:rsidRPr="00F238E0" w:rsidRDefault="00F238E0" w:rsidP="00F238E0">
            <w:pPr>
              <w:spacing w:after="0" w:line="240" w:lineRule="auto"/>
              <w:jc w:val="center"/>
              <w:rPr>
                <w:sz w:val="20"/>
                <w:szCs w:val="20"/>
              </w:rPr>
            </w:pPr>
            <w:r w:rsidRPr="00F238E0">
              <w:rPr>
                <w:sz w:val="20"/>
                <w:szCs w:val="20"/>
              </w:rPr>
              <w:t>0.1</w:t>
            </w:r>
          </w:p>
        </w:tc>
        <w:tc>
          <w:tcPr>
            <w:tcW w:w="1164" w:type="dxa"/>
            <w:tcBorders>
              <w:top w:val="single" w:sz="4" w:space="0" w:color="auto"/>
              <w:right w:val="single" w:sz="4" w:space="0" w:color="auto"/>
            </w:tcBorders>
            <w:shd w:val="clear" w:color="auto" w:fill="auto"/>
          </w:tcPr>
          <w:p w14:paraId="384BA988" w14:textId="77777777" w:rsidR="00F238E0" w:rsidRPr="00F238E0" w:rsidRDefault="00F238E0" w:rsidP="00F238E0">
            <w:pPr>
              <w:spacing w:after="0" w:line="240" w:lineRule="auto"/>
              <w:jc w:val="center"/>
              <w:rPr>
                <w:sz w:val="20"/>
                <w:szCs w:val="20"/>
              </w:rPr>
            </w:pPr>
            <w:r w:rsidRPr="00F238E0">
              <w:rPr>
                <w:sz w:val="20"/>
                <w:szCs w:val="20"/>
              </w:rPr>
              <w:t>3.6</w:t>
            </w:r>
          </w:p>
        </w:tc>
      </w:tr>
      <w:tr w:rsidR="00F238E0" w:rsidRPr="00F238E0" w14:paraId="4E472207" w14:textId="77777777" w:rsidTr="008866EE">
        <w:tc>
          <w:tcPr>
            <w:tcW w:w="3042" w:type="dxa"/>
            <w:tcBorders>
              <w:top w:val="single" w:sz="4" w:space="0" w:color="auto"/>
              <w:left w:val="single" w:sz="4" w:space="0" w:color="auto"/>
            </w:tcBorders>
            <w:shd w:val="clear" w:color="auto" w:fill="auto"/>
          </w:tcPr>
          <w:p w14:paraId="683B28C2" w14:textId="77777777" w:rsidR="00F238E0" w:rsidRPr="00F238E0" w:rsidRDefault="00F238E0" w:rsidP="00F238E0">
            <w:pPr>
              <w:spacing w:after="0" w:line="240" w:lineRule="auto"/>
              <w:rPr>
                <w:rFonts w:eastAsia="Times New Roman" w:cs="Times New Roman"/>
                <w:sz w:val="20"/>
                <w:szCs w:val="20"/>
              </w:rPr>
            </w:pPr>
            <w:r w:rsidRPr="00F238E0">
              <w:rPr>
                <w:rFonts w:eastAsia="Times New Roman" w:cs="Times New Roman"/>
                <w:sz w:val="20"/>
                <w:szCs w:val="20"/>
              </w:rPr>
              <w:t>SWD</w:t>
            </w:r>
          </w:p>
        </w:tc>
        <w:tc>
          <w:tcPr>
            <w:tcW w:w="996" w:type="dxa"/>
            <w:shd w:val="clear" w:color="auto" w:fill="auto"/>
          </w:tcPr>
          <w:p w14:paraId="40978A92" w14:textId="77777777" w:rsidR="00F238E0" w:rsidRPr="00F238E0" w:rsidRDefault="00F238E0" w:rsidP="00F238E0">
            <w:pPr>
              <w:spacing w:after="0" w:line="240" w:lineRule="auto"/>
              <w:jc w:val="center"/>
              <w:rPr>
                <w:sz w:val="20"/>
                <w:szCs w:val="20"/>
              </w:rPr>
            </w:pPr>
            <w:r w:rsidRPr="00F238E0">
              <w:rPr>
                <w:sz w:val="20"/>
                <w:szCs w:val="20"/>
              </w:rPr>
              <w:t>0.4</w:t>
            </w:r>
          </w:p>
        </w:tc>
        <w:tc>
          <w:tcPr>
            <w:tcW w:w="996" w:type="dxa"/>
            <w:shd w:val="clear" w:color="auto" w:fill="auto"/>
          </w:tcPr>
          <w:p w14:paraId="10ABD2B1" w14:textId="77777777" w:rsidR="00F238E0" w:rsidRPr="00F238E0" w:rsidRDefault="00F238E0" w:rsidP="00F238E0">
            <w:pPr>
              <w:spacing w:after="0" w:line="240" w:lineRule="auto"/>
              <w:jc w:val="center"/>
              <w:rPr>
                <w:sz w:val="20"/>
                <w:szCs w:val="20"/>
              </w:rPr>
            </w:pPr>
            <w:r w:rsidRPr="00F238E0">
              <w:rPr>
                <w:sz w:val="20"/>
                <w:szCs w:val="20"/>
              </w:rPr>
              <w:t>1.6</w:t>
            </w:r>
          </w:p>
        </w:tc>
        <w:tc>
          <w:tcPr>
            <w:tcW w:w="996" w:type="dxa"/>
            <w:shd w:val="clear" w:color="auto" w:fill="auto"/>
          </w:tcPr>
          <w:p w14:paraId="2ABE8700" w14:textId="77777777" w:rsidR="00F238E0" w:rsidRPr="00F238E0" w:rsidRDefault="00F238E0" w:rsidP="00F238E0">
            <w:pPr>
              <w:spacing w:after="0" w:line="240" w:lineRule="auto"/>
              <w:jc w:val="center"/>
              <w:rPr>
                <w:sz w:val="20"/>
                <w:szCs w:val="20"/>
              </w:rPr>
            </w:pPr>
            <w:r w:rsidRPr="00F238E0">
              <w:rPr>
                <w:sz w:val="20"/>
                <w:szCs w:val="20"/>
              </w:rPr>
              <w:t>0.5</w:t>
            </w:r>
          </w:p>
        </w:tc>
        <w:tc>
          <w:tcPr>
            <w:tcW w:w="996" w:type="dxa"/>
            <w:shd w:val="clear" w:color="auto" w:fill="auto"/>
          </w:tcPr>
          <w:p w14:paraId="6A4DD567" w14:textId="77777777" w:rsidR="00F238E0" w:rsidRPr="00F238E0" w:rsidRDefault="00F238E0" w:rsidP="00F238E0">
            <w:pPr>
              <w:spacing w:after="0" w:line="240" w:lineRule="auto"/>
              <w:jc w:val="center"/>
              <w:rPr>
                <w:sz w:val="20"/>
                <w:szCs w:val="20"/>
              </w:rPr>
            </w:pPr>
            <w:r w:rsidRPr="00F238E0">
              <w:rPr>
                <w:sz w:val="20"/>
                <w:szCs w:val="20"/>
              </w:rPr>
              <w:t>0.9</w:t>
            </w:r>
          </w:p>
        </w:tc>
        <w:tc>
          <w:tcPr>
            <w:tcW w:w="1152" w:type="dxa"/>
            <w:shd w:val="clear" w:color="auto" w:fill="auto"/>
          </w:tcPr>
          <w:p w14:paraId="4700B86B" w14:textId="77777777" w:rsidR="00F238E0" w:rsidRPr="00F238E0" w:rsidRDefault="00F238E0" w:rsidP="00F238E0">
            <w:pPr>
              <w:spacing w:after="0" w:line="240" w:lineRule="auto"/>
              <w:jc w:val="center"/>
              <w:rPr>
                <w:sz w:val="20"/>
                <w:szCs w:val="20"/>
              </w:rPr>
            </w:pPr>
            <w:r w:rsidRPr="00F238E0">
              <w:rPr>
                <w:sz w:val="20"/>
                <w:szCs w:val="20"/>
              </w:rPr>
              <w:t>0.5</w:t>
            </w:r>
          </w:p>
        </w:tc>
        <w:tc>
          <w:tcPr>
            <w:tcW w:w="1164" w:type="dxa"/>
            <w:tcBorders>
              <w:top w:val="single" w:sz="4" w:space="0" w:color="auto"/>
              <w:right w:val="single" w:sz="4" w:space="0" w:color="auto"/>
            </w:tcBorders>
            <w:shd w:val="clear" w:color="auto" w:fill="auto"/>
          </w:tcPr>
          <w:p w14:paraId="01AFBF36" w14:textId="77777777" w:rsidR="00F238E0" w:rsidRPr="00F238E0" w:rsidRDefault="00F238E0" w:rsidP="00F238E0">
            <w:pPr>
              <w:spacing w:after="0" w:line="240" w:lineRule="auto"/>
              <w:jc w:val="center"/>
              <w:rPr>
                <w:sz w:val="20"/>
                <w:szCs w:val="20"/>
              </w:rPr>
            </w:pPr>
            <w:r w:rsidRPr="00F238E0">
              <w:rPr>
                <w:sz w:val="20"/>
                <w:szCs w:val="20"/>
              </w:rPr>
              <w:t>3.3</w:t>
            </w:r>
          </w:p>
        </w:tc>
      </w:tr>
      <w:tr w:rsidR="00344053" w:rsidRPr="00F238E0" w14:paraId="45AE6120" w14:textId="77777777" w:rsidTr="008866EE">
        <w:tc>
          <w:tcPr>
            <w:tcW w:w="3042" w:type="dxa"/>
            <w:tcBorders>
              <w:top w:val="single" w:sz="4" w:space="0" w:color="auto"/>
              <w:left w:val="single" w:sz="4" w:space="0" w:color="auto"/>
            </w:tcBorders>
            <w:shd w:val="clear" w:color="auto" w:fill="auto"/>
          </w:tcPr>
          <w:p w14:paraId="401DFC67" w14:textId="2F231C77" w:rsidR="00344053" w:rsidRPr="00F238E0" w:rsidRDefault="00344053" w:rsidP="00344053">
            <w:pPr>
              <w:spacing w:after="0" w:line="240" w:lineRule="auto"/>
              <w:rPr>
                <w:rFonts w:eastAsia="Times New Roman" w:cs="Times New Roman"/>
                <w:sz w:val="20"/>
                <w:szCs w:val="20"/>
              </w:rPr>
            </w:pPr>
            <w:r w:rsidRPr="00F238E0">
              <w:rPr>
                <w:rFonts w:eastAsia="Times New Roman" w:cs="Times New Roman"/>
                <w:sz w:val="20"/>
                <w:szCs w:val="20"/>
              </w:rPr>
              <w:t>EL</w:t>
            </w:r>
          </w:p>
        </w:tc>
        <w:tc>
          <w:tcPr>
            <w:tcW w:w="996" w:type="dxa"/>
            <w:shd w:val="clear" w:color="auto" w:fill="auto"/>
          </w:tcPr>
          <w:p w14:paraId="5968C85E" w14:textId="5C3BB2DB" w:rsidR="00344053" w:rsidRPr="00F238E0" w:rsidRDefault="00344053" w:rsidP="00344053">
            <w:pPr>
              <w:spacing w:after="0" w:line="240" w:lineRule="auto"/>
              <w:jc w:val="center"/>
              <w:rPr>
                <w:sz w:val="20"/>
                <w:szCs w:val="20"/>
              </w:rPr>
            </w:pPr>
            <w:r w:rsidRPr="00F238E0">
              <w:rPr>
                <w:sz w:val="20"/>
                <w:szCs w:val="20"/>
              </w:rPr>
              <w:t>0.6</w:t>
            </w:r>
          </w:p>
        </w:tc>
        <w:tc>
          <w:tcPr>
            <w:tcW w:w="996" w:type="dxa"/>
            <w:shd w:val="clear" w:color="auto" w:fill="auto"/>
          </w:tcPr>
          <w:p w14:paraId="23DBACE5" w14:textId="79496D39" w:rsidR="00344053" w:rsidRPr="00F238E0" w:rsidRDefault="00344053" w:rsidP="00344053">
            <w:pPr>
              <w:spacing w:after="0" w:line="240" w:lineRule="auto"/>
              <w:jc w:val="center"/>
              <w:rPr>
                <w:sz w:val="20"/>
                <w:szCs w:val="20"/>
              </w:rPr>
            </w:pPr>
            <w:r w:rsidRPr="00F238E0">
              <w:rPr>
                <w:sz w:val="20"/>
                <w:szCs w:val="20"/>
              </w:rPr>
              <w:t>0.9</w:t>
            </w:r>
          </w:p>
        </w:tc>
        <w:tc>
          <w:tcPr>
            <w:tcW w:w="996" w:type="dxa"/>
            <w:shd w:val="clear" w:color="auto" w:fill="auto"/>
          </w:tcPr>
          <w:p w14:paraId="3D849280" w14:textId="10F0299B" w:rsidR="00344053" w:rsidRPr="00F238E0" w:rsidRDefault="00344053" w:rsidP="00344053">
            <w:pPr>
              <w:spacing w:after="0" w:line="240" w:lineRule="auto"/>
              <w:jc w:val="center"/>
              <w:rPr>
                <w:sz w:val="20"/>
                <w:szCs w:val="20"/>
              </w:rPr>
            </w:pPr>
            <w:r w:rsidRPr="00F238E0">
              <w:rPr>
                <w:sz w:val="20"/>
                <w:szCs w:val="20"/>
              </w:rPr>
              <w:t>1.0</w:t>
            </w:r>
          </w:p>
        </w:tc>
        <w:tc>
          <w:tcPr>
            <w:tcW w:w="996" w:type="dxa"/>
            <w:shd w:val="clear" w:color="auto" w:fill="auto"/>
          </w:tcPr>
          <w:p w14:paraId="21F51304" w14:textId="6878E98F" w:rsidR="00344053" w:rsidRPr="00F238E0" w:rsidRDefault="00344053" w:rsidP="00344053">
            <w:pPr>
              <w:spacing w:after="0" w:line="240" w:lineRule="auto"/>
              <w:jc w:val="center"/>
              <w:rPr>
                <w:sz w:val="20"/>
                <w:szCs w:val="20"/>
              </w:rPr>
            </w:pPr>
            <w:r w:rsidRPr="00F238E0">
              <w:rPr>
                <w:sz w:val="20"/>
                <w:szCs w:val="20"/>
              </w:rPr>
              <w:t>1.7</w:t>
            </w:r>
          </w:p>
        </w:tc>
        <w:tc>
          <w:tcPr>
            <w:tcW w:w="1152" w:type="dxa"/>
            <w:shd w:val="clear" w:color="auto" w:fill="auto"/>
          </w:tcPr>
          <w:p w14:paraId="51E7441D" w14:textId="01A51361" w:rsidR="00344053" w:rsidRPr="00F238E0" w:rsidRDefault="00344053" w:rsidP="00344053">
            <w:pPr>
              <w:spacing w:after="0" w:line="240" w:lineRule="auto"/>
              <w:jc w:val="center"/>
              <w:rPr>
                <w:sz w:val="20"/>
                <w:szCs w:val="20"/>
              </w:rPr>
            </w:pPr>
            <w:r w:rsidRPr="00F238E0">
              <w:rPr>
                <w:sz w:val="20"/>
                <w:szCs w:val="20"/>
              </w:rPr>
              <w:t>1.1</w:t>
            </w:r>
          </w:p>
        </w:tc>
        <w:tc>
          <w:tcPr>
            <w:tcW w:w="1164" w:type="dxa"/>
            <w:tcBorders>
              <w:top w:val="single" w:sz="4" w:space="0" w:color="auto"/>
              <w:right w:val="single" w:sz="4" w:space="0" w:color="auto"/>
            </w:tcBorders>
            <w:shd w:val="clear" w:color="auto" w:fill="auto"/>
          </w:tcPr>
          <w:p w14:paraId="302CE733" w14:textId="34E53074" w:rsidR="00344053" w:rsidRPr="00F238E0" w:rsidRDefault="00344053" w:rsidP="00344053">
            <w:pPr>
              <w:spacing w:after="0" w:line="240" w:lineRule="auto"/>
              <w:jc w:val="center"/>
              <w:rPr>
                <w:sz w:val="20"/>
                <w:szCs w:val="20"/>
              </w:rPr>
            </w:pPr>
            <w:r w:rsidRPr="00F238E0">
              <w:rPr>
                <w:sz w:val="20"/>
                <w:szCs w:val="20"/>
              </w:rPr>
              <w:t>6.5</w:t>
            </w:r>
          </w:p>
        </w:tc>
      </w:tr>
      <w:tr w:rsidR="00F238E0" w:rsidRPr="00F238E0" w14:paraId="6D83CB5B" w14:textId="77777777" w:rsidTr="008866EE">
        <w:tc>
          <w:tcPr>
            <w:tcW w:w="3042" w:type="dxa"/>
            <w:tcBorders>
              <w:top w:val="single" w:sz="4" w:space="0" w:color="auto"/>
              <w:left w:val="single" w:sz="4" w:space="0" w:color="auto"/>
            </w:tcBorders>
            <w:shd w:val="clear" w:color="auto" w:fill="BFBFBF" w:themeFill="background1" w:themeFillShade="BF"/>
          </w:tcPr>
          <w:p w14:paraId="19F15538" w14:textId="77777777" w:rsidR="00F238E0" w:rsidRPr="00F238E0" w:rsidRDefault="00F238E0" w:rsidP="00F238E0">
            <w:pPr>
              <w:spacing w:after="0" w:line="240" w:lineRule="auto"/>
              <w:rPr>
                <w:rFonts w:eastAsia="Times New Roman" w:cs="Times New Roman"/>
                <w:sz w:val="20"/>
                <w:szCs w:val="20"/>
              </w:rPr>
            </w:pPr>
            <w:r w:rsidRPr="00F238E0">
              <w:rPr>
                <w:rFonts w:eastAsia="Times New Roman" w:cs="Times New Roman"/>
                <w:sz w:val="20"/>
                <w:szCs w:val="20"/>
              </w:rPr>
              <w:t>All</w:t>
            </w:r>
          </w:p>
        </w:tc>
        <w:tc>
          <w:tcPr>
            <w:tcW w:w="996" w:type="dxa"/>
            <w:shd w:val="clear" w:color="auto" w:fill="BFBFBF" w:themeFill="background1" w:themeFillShade="BF"/>
          </w:tcPr>
          <w:p w14:paraId="5A5EF453" w14:textId="77777777" w:rsidR="00F238E0" w:rsidRPr="00F238E0" w:rsidRDefault="00F238E0" w:rsidP="00F238E0">
            <w:pPr>
              <w:spacing w:after="0" w:line="240" w:lineRule="auto"/>
              <w:jc w:val="center"/>
              <w:rPr>
                <w:sz w:val="20"/>
                <w:szCs w:val="20"/>
              </w:rPr>
            </w:pPr>
            <w:r w:rsidRPr="00F238E0">
              <w:rPr>
                <w:sz w:val="20"/>
                <w:szCs w:val="20"/>
              </w:rPr>
              <w:t>0.3</w:t>
            </w:r>
          </w:p>
        </w:tc>
        <w:tc>
          <w:tcPr>
            <w:tcW w:w="996" w:type="dxa"/>
            <w:shd w:val="clear" w:color="auto" w:fill="BFBFBF" w:themeFill="background1" w:themeFillShade="BF"/>
          </w:tcPr>
          <w:p w14:paraId="07CFE9B9" w14:textId="77777777" w:rsidR="00F238E0" w:rsidRPr="00F238E0" w:rsidRDefault="00F238E0" w:rsidP="00F238E0">
            <w:pPr>
              <w:spacing w:after="0" w:line="240" w:lineRule="auto"/>
              <w:jc w:val="center"/>
              <w:rPr>
                <w:sz w:val="20"/>
                <w:szCs w:val="20"/>
              </w:rPr>
            </w:pPr>
            <w:r w:rsidRPr="00F238E0">
              <w:rPr>
                <w:sz w:val="20"/>
                <w:szCs w:val="20"/>
              </w:rPr>
              <w:t>0.7</w:t>
            </w:r>
          </w:p>
        </w:tc>
        <w:tc>
          <w:tcPr>
            <w:tcW w:w="996" w:type="dxa"/>
            <w:shd w:val="clear" w:color="auto" w:fill="BFBFBF" w:themeFill="background1" w:themeFillShade="BF"/>
          </w:tcPr>
          <w:p w14:paraId="4E462251" w14:textId="77777777" w:rsidR="00F238E0" w:rsidRPr="00F238E0" w:rsidRDefault="00F238E0" w:rsidP="00F238E0">
            <w:pPr>
              <w:spacing w:after="0" w:line="240" w:lineRule="auto"/>
              <w:jc w:val="center"/>
              <w:rPr>
                <w:sz w:val="20"/>
                <w:szCs w:val="20"/>
              </w:rPr>
            </w:pPr>
            <w:r w:rsidRPr="00F238E0">
              <w:rPr>
                <w:sz w:val="20"/>
                <w:szCs w:val="20"/>
              </w:rPr>
              <w:t>0.4</w:t>
            </w:r>
          </w:p>
        </w:tc>
        <w:tc>
          <w:tcPr>
            <w:tcW w:w="996" w:type="dxa"/>
            <w:shd w:val="clear" w:color="auto" w:fill="BFBFBF" w:themeFill="background1" w:themeFillShade="BF"/>
          </w:tcPr>
          <w:p w14:paraId="739F5B88" w14:textId="77777777" w:rsidR="00F238E0" w:rsidRPr="00F238E0" w:rsidRDefault="00F238E0" w:rsidP="00F238E0">
            <w:pPr>
              <w:spacing w:after="0" w:line="240" w:lineRule="auto"/>
              <w:jc w:val="center"/>
              <w:rPr>
                <w:sz w:val="20"/>
                <w:szCs w:val="20"/>
              </w:rPr>
            </w:pPr>
            <w:r w:rsidRPr="00F238E0">
              <w:rPr>
                <w:sz w:val="20"/>
                <w:szCs w:val="20"/>
              </w:rPr>
              <w:t>0.5</w:t>
            </w:r>
          </w:p>
        </w:tc>
        <w:tc>
          <w:tcPr>
            <w:tcW w:w="1152" w:type="dxa"/>
            <w:shd w:val="clear" w:color="auto" w:fill="BFBFBF" w:themeFill="background1" w:themeFillShade="BF"/>
          </w:tcPr>
          <w:p w14:paraId="43877601" w14:textId="77777777" w:rsidR="00F238E0" w:rsidRPr="00F238E0" w:rsidRDefault="00F238E0" w:rsidP="00F238E0">
            <w:pPr>
              <w:spacing w:after="0" w:line="240" w:lineRule="auto"/>
              <w:jc w:val="center"/>
              <w:rPr>
                <w:sz w:val="20"/>
                <w:szCs w:val="20"/>
              </w:rPr>
            </w:pPr>
            <w:r w:rsidRPr="00F238E0">
              <w:rPr>
                <w:sz w:val="20"/>
                <w:szCs w:val="20"/>
              </w:rPr>
              <w:t>0.2</w:t>
            </w:r>
          </w:p>
        </w:tc>
        <w:tc>
          <w:tcPr>
            <w:tcW w:w="1164" w:type="dxa"/>
            <w:tcBorders>
              <w:top w:val="single" w:sz="4" w:space="0" w:color="auto"/>
              <w:right w:val="single" w:sz="4" w:space="0" w:color="auto"/>
            </w:tcBorders>
            <w:shd w:val="clear" w:color="auto" w:fill="BFBFBF" w:themeFill="background1" w:themeFillShade="BF"/>
          </w:tcPr>
          <w:p w14:paraId="3EC6D91C" w14:textId="77777777" w:rsidR="00F238E0" w:rsidRPr="00F238E0" w:rsidRDefault="00F238E0" w:rsidP="00F238E0">
            <w:pPr>
              <w:spacing w:after="0" w:line="240" w:lineRule="auto"/>
              <w:jc w:val="center"/>
              <w:rPr>
                <w:sz w:val="20"/>
                <w:szCs w:val="20"/>
              </w:rPr>
            </w:pPr>
            <w:r w:rsidRPr="00F238E0">
              <w:rPr>
                <w:sz w:val="20"/>
                <w:szCs w:val="20"/>
              </w:rPr>
              <w:t>1.8</w:t>
            </w:r>
          </w:p>
        </w:tc>
      </w:tr>
      <w:tr w:rsidR="00D7354B" w:rsidRPr="00F238E0" w14:paraId="55574B74" w14:textId="77777777" w:rsidTr="008866EE">
        <w:tc>
          <w:tcPr>
            <w:tcW w:w="3042" w:type="dxa"/>
            <w:tcBorders>
              <w:top w:val="single" w:sz="4" w:space="0" w:color="auto"/>
              <w:left w:val="single" w:sz="4" w:space="0" w:color="auto"/>
            </w:tcBorders>
            <w:shd w:val="clear" w:color="auto" w:fill="BFBFBF" w:themeFill="background1" w:themeFillShade="BF"/>
          </w:tcPr>
          <w:p w14:paraId="0119B51A" w14:textId="26239D10" w:rsidR="00D7354B" w:rsidRPr="00F238E0" w:rsidRDefault="00D7354B" w:rsidP="00F238E0">
            <w:pPr>
              <w:spacing w:after="0" w:line="240" w:lineRule="auto"/>
              <w:rPr>
                <w:rFonts w:eastAsia="Times New Roman" w:cs="Times New Roman"/>
                <w:sz w:val="20"/>
                <w:szCs w:val="20"/>
              </w:rPr>
            </w:pPr>
            <w:r>
              <w:rPr>
                <w:rFonts w:eastAsia="Times New Roman" w:cs="Times New Roman"/>
                <w:sz w:val="20"/>
                <w:szCs w:val="20"/>
              </w:rPr>
              <w:t>State</w:t>
            </w:r>
          </w:p>
        </w:tc>
        <w:tc>
          <w:tcPr>
            <w:tcW w:w="996" w:type="dxa"/>
            <w:shd w:val="clear" w:color="auto" w:fill="BFBFBF" w:themeFill="background1" w:themeFillShade="BF"/>
          </w:tcPr>
          <w:p w14:paraId="52455BB8" w14:textId="77777777" w:rsidR="00D7354B" w:rsidRPr="00F238E0" w:rsidRDefault="00D7354B" w:rsidP="00F238E0">
            <w:pPr>
              <w:spacing w:after="0" w:line="240" w:lineRule="auto"/>
              <w:jc w:val="center"/>
              <w:rPr>
                <w:sz w:val="20"/>
                <w:szCs w:val="20"/>
              </w:rPr>
            </w:pPr>
          </w:p>
        </w:tc>
        <w:tc>
          <w:tcPr>
            <w:tcW w:w="996" w:type="dxa"/>
            <w:shd w:val="clear" w:color="auto" w:fill="BFBFBF" w:themeFill="background1" w:themeFillShade="BF"/>
          </w:tcPr>
          <w:p w14:paraId="49DC814E" w14:textId="77777777" w:rsidR="00D7354B" w:rsidRPr="00F238E0" w:rsidRDefault="00D7354B" w:rsidP="00F238E0">
            <w:pPr>
              <w:spacing w:after="0" w:line="240" w:lineRule="auto"/>
              <w:jc w:val="center"/>
              <w:rPr>
                <w:sz w:val="20"/>
                <w:szCs w:val="20"/>
              </w:rPr>
            </w:pPr>
          </w:p>
        </w:tc>
        <w:tc>
          <w:tcPr>
            <w:tcW w:w="996" w:type="dxa"/>
            <w:shd w:val="clear" w:color="auto" w:fill="BFBFBF" w:themeFill="background1" w:themeFillShade="BF"/>
          </w:tcPr>
          <w:p w14:paraId="2B595C03" w14:textId="77777777" w:rsidR="00D7354B" w:rsidRPr="00F238E0" w:rsidRDefault="00D7354B" w:rsidP="00F238E0">
            <w:pPr>
              <w:spacing w:after="0" w:line="240" w:lineRule="auto"/>
              <w:jc w:val="center"/>
              <w:rPr>
                <w:sz w:val="20"/>
                <w:szCs w:val="20"/>
              </w:rPr>
            </w:pPr>
          </w:p>
        </w:tc>
        <w:tc>
          <w:tcPr>
            <w:tcW w:w="996" w:type="dxa"/>
            <w:shd w:val="clear" w:color="auto" w:fill="BFBFBF" w:themeFill="background1" w:themeFillShade="BF"/>
          </w:tcPr>
          <w:p w14:paraId="1E2BAE4B" w14:textId="77777777" w:rsidR="00D7354B" w:rsidRPr="00F238E0" w:rsidRDefault="00D7354B" w:rsidP="00F238E0">
            <w:pPr>
              <w:spacing w:after="0" w:line="240" w:lineRule="auto"/>
              <w:jc w:val="center"/>
              <w:rPr>
                <w:sz w:val="20"/>
                <w:szCs w:val="20"/>
              </w:rPr>
            </w:pPr>
          </w:p>
        </w:tc>
        <w:tc>
          <w:tcPr>
            <w:tcW w:w="1152" w:type="dxa"/>
            <w:shd w:val="clear" w:color="auto" w:fill="BFBFBF" w:themeFill="background1" w:themeFillShade="BF"/>
          </w:tcPr>
          <w:p w14:paraId="0CCA2680" w14:textId="77777777" w:rsidR="00D7354B" w:rsidRPr="00F238E0" w:rsidRDefault="00D7354B" w:rsidP="00F238E0">
            <w:pPr>
              <w:spacing w:after="0" w:line="240" w:lineRule="auto"/>
              <w:jc w:val="center"/>
              <w:rPr>
                <w:sz w:val="20"/>
                <w:szCs w:val="20"/>
              </w:rPr>
            </w:pPr>
          </w:p>
        </w:tc>
        <w:tc>
          <w:tcPr>
            <w:tcW w:w="1164" w:type="dxa"/>
            <w:tcBorders>
              <w:top w:val="single" w:sz="4" w:space="0" w:color="auto"/>
              <w:right w:val="single" w:sz="4" w:space="0" w:color="auto"/>
            </w:tcBorders>
            <w:shd w:val="clear" w:color="auto" w:fill="BFBFBF" w:themeFill="background1" w:themeFillShade="BF"/>
          </w:tcPr>
          <w:p w14:paraId="4233B944" w14:textId="77777777" w:rsidR="00D7354B" w:rsidRPr="00F238E0" w:rsidRDefault="00D7354B" w:rsidP="00F238E0">
            <w:pPr>
              <w:spacing w:after="0" w:line="240" w:lineRule="auto"/>
              <w:jc w:val="center"/>
              <w:rPr>
                <w:sz w:val="20"/>
                <w:szCs w:val="20"/>
              </w:rPr>
            </w:pPr>
          </w:p>
        </w:tc>
      </w:tr>
      <w:tr w:rsidR="00F238E0" w:rsidRPr="00F238E0" w14:paraId="223EE4E8" w14:textId="77777777" w:rsidTr="008866EE">
        <w:tc>
          <w:tcPr>
            <w:tcW w:w="9342" w:type="dxa"/>
            <w:gridSpan w:val="7"/>
            <w:tcBorders>
              <w:top w:val="single" w:sz="4" w:space="0" w:color="auto"/>
              <w:left w:val="nil"/>
              <w:bottom w:val="nil"/>
              <w:right w:val="nil"/>
            </w:tcBorders>
            <w:shd w:val="clear" w:color="auto" w:fill="auto"/>
          </w:tcPr>
          <w:p w14:paraId="741D4722" w14:textId="030D7BE6" w:rsidR="00F238E0" w:rsidRPr="00F238E0" w:rsidRDefault="00F238E0" w:rsidP="00EE12FF">
            <w:pPr>
              <w:spacing w:before="60" w:after="0" w:line="240" w:lineRule="auto"/>
              <w:rPr>
                <w:rFonts w:eastAsia="Times New Roman" w:cs="Times New Roman"/>
                <w:sz w:val="18"/>
                <w:szCs w:val="18"/>
              </w:rPr>
            </w:pPr>
            <w:r w:rsidRPr="00F238E0">
              <w:rPr>
                <w:rFonts w:eastAsia="Times New Roman" w:cs="Times New Roman"/>
                <w:sz w:val="18"/>
                <w:szCs w:val="18"/>
              </w:rPr>
              <w:t>*Dropout rates for students from</w:t>
            </w:r>
            <w:r w:rsidRPr="00F238E0">
              <w:rPr>
                <w:sz w:val="18"/>
                <w:szCs w:val="18"/>
              </w:rPr>
              <w:t xml:space="preserve"> low</w:t>
            </w:r>
            <w:r w:rsidR="00344053">
              <w:rPr>
                <w:sz w:val="18"/>
                <w:szCs w:val="18"/>
              </w:rPr>
              <w:t>-</w:t>
            </w:r>
            <w:r w:rsidRPr="00F238E0">
              <w:rPr>
                <w:sz w:val="18"/>
                <w:szCs w:val="18"/>
              </w:rPr>
              <w:t>income families used for 2014 rates.</w:t>
            </w:r>
          </w:p>
        </w:tc>
      </w:tr>
    </w:tbl>
    <w:p w14:paraId="2315BC5E" w14:textId="13E82A3C" w:rsidR="009F1FF4" w:rsidRDefault="009F1FF4"/>
    <w:p w14:paraId="4CA8E93B" w14:textId="0708676F" w:rsidR="009F1FF4" w:rsidRDefault="009F1FF4"/>
    <w:tbl>
      <w:tblPr>
        <w:tblStyle w:val="TableGrid5"/>
        <w:tblW w:w="0" w:type="auto"/>
        <w:tblLook w:val="04A0" w:firstRow="1" w:lastRow="0" w:firstColumn="1" w:lastColumn="0" w:noHBand="0" w:noVBand="1"/>
        <w:tblCaption w:val="Table 15: Greater Lowell RVTSD"/>
        <w:tblDescription w:val="Dropout Rates by Student Group, 2014–2017&#10;"/>
      </w:tblPr>
      <w:tblGrid>
        <w:gridCol w:w="3055"/>
        <w:gridCol w:w="1259"/>
        <w:gridCol w:w="1259"/>
        <w:gridCol w:w="1259"/>
        <w:gridCol w:w="1259"/>
        <w:gridCol w:w="1259"/>
      </w:tblGrid>
      <w:tr w:rsidR="00F238E0" w:rsidRPr="00F238E0" w14:paraId="6695AC8C" w14:textId="77777777" w:rsidTr="002275B8">
        <w:tc>
          <w:tcPr>
            <w:tcW w:w="9350" w:type="dxa"/>
            <w:gridSpan w:val="6"/>
            <w:tcBorders>
              <w:top w:val="nil"/>
              <w:left w:val="nil"/>
              <w:right w:val="nil"/>
            </w:tcBorders>
          </w:tcPr>
          <w:p w14:paraId="751D5F44" w14:textId="2CEAA745" w:rsidR="00F238E0" w:rsidRPr="00F238E0" w:rsidRDefault="00F238E0" w:rsidP="00F238E0">
            <w:pPr>
              <w:spacing w:after="0" w:line="240" w:lineRule="auto"/>
              <w:jc w:val="center"/>
              <w:rPr>
                <w:rFonts w:eastAsia="Times New Roman" w:cs="Times New Roman"/>
                <w:b/>
                <w:sz w:val="20"/>
                <w:szCs w:val="20"/>
              </w:rPr>
            </w:pPr>
            <w:r w:rsidRPr="00F238E0">
              <w:rPr>
                <w:rFonts w:eastAsia="Times New Roman" w:cs="Times New Roman"/>
                <w:b/>
                <w:sz w:val="20"/>
                <w:szCs w:val="20"/>
              </w:rPr>
              <w:lastRenderedPageBreak/>
              <w:t>Table 1</w:t>
            </w:r>
            <w:r w:rsidR="008866EE">
              <w:rPr>
                <w:rFonts w:eastAsia="Times New Roman" w:cs="Times New Roman"/>
                <w:b/>
                <w:sz w:val="20"/>
                <w:szCs w:val="20"/>
              </w:rPr>
              <w:t>6</w:t>
            </w:r>
            <w:r w:rsidRPr="00F238E0">
              <w:rPr>
                <w:rFonts w:eastAsia="Times New Roman" w:cs="Times New Roman"/>
                <w:b/>
                <w:sz w:val="20"/>
                <w:szCs w:val="20"/>
              </w:rPr>
              <w:t>: Greater Lowell RVTSD</w:t>
            </w:r>
          </w:p>
          <w:p w14:paraId="02DCAAEB" w14:textId="1750D51B" w:rsidR="00F238E0" w:rsidRPr="00F238E0" w:rsidRDefault="00F238E0" w:rsidP="00E95DF3">
            <w:pPr>
              <w:spacing w:after="0" w:line="240" w:lineRule="auto"/>
              <w:jc w:val="center"/>
              <w:rPr>
                <w:rFonts w:eastAsia="Times New Roman" w:cs="Times New Roman"/>
                <w:sz w:val="20"/>
                <w:szCs w:val="20"/>
              </w:rPr>
            </w:pPr>
            <w:r w:rsidRPr="00F238E0">
              <w:rPr>
                <w:rFonts w:eastAsia="Times New Roman" w:cs="Times New Roman"/>
                <w:b/>
                <w:sz w:val="20"/>
                <w:szCs w:val="20"/>
              </w:rPr>
              <w:t xml:space="preserve">Advanced </w:t>
            </w:r>
            <w:r w:rsidR="00E95DF3">
              <w:rPr>
                <w:rFonts w:eastAsia="Times New Roman" w:cs="Times New Roman"/>
                <w:b/>
                <w:sz w:val="20"/>
                <w:szCs w:val="20"/>
              </w:rPr>
              <w:t>C</w:t>
            </w:r>
            <w:r w:rsidR="00E95DF3" w:rsidRPr="00F238E0">
              <w:rPr>
                <w:rFonts w:eastAsia="Times New Roman" w:cs="Times New Roman"/>
                <w:b/>
                <w:sz w:val="20"/>
                <w:szCs w:val="20"/>
              </w:rPr>
              <w:t xml:space="preserve">oursework </w:t>
            </w:r>
            <w:r w:rsidR="00E95DF3">
              <w:rPr>
                <w:rFonts w:eastAsia="Times New Roman" w:cs="Times New Roman"/>
                <w:b/>
                <w:sz w:val="20"/>
                <w:szCs w:val="20"/>
              </w:rPr>
              <w:t>C</w:t>
            </w:r>
            <w:r w:rsidRPr="00F238E0">
              <w:rPr>
                <w:rFonts w:eastAsia="Times New Roman" w:cs="Times New Roman"/>
                <w:b/>
                <w:sz w:val="20"/>
                <w:szCs w:val="20"/>
              </w:rPr>
              <w:t>ompletion</w:t>
            </w:r>
            <w:r w:rsidR="00AA2595">
              <w:rPr>
                <w:rFonts w:eastAsia="Times New Roman" w:cs="Times New Roman"/>
                <w:b/>
                <w:sz w:val="20"/>
                <w:szCs w:val="20"/>
              </w:rPr>
              <w:t xml:space="preserve"> by Student Group</w:t>
            </w:r>
            <w:r w:rsidR="00E95DF3">
              <w:rPr>
                <w:rFonts w:eastAsia="Times New Roman" w:cs="Times New Roman"/>
                <w:b/>
                <w:sz w:val="20"/>
                <w:szCs w:val="20"/>
              </w:rPr>
              <w:t>, 2017–2018</w:t>
            </w:r>
          </w:p>
        </w:tc>
      </w:tr>
      <w:tr w:rsidR="00F238E0" w:rsidRPr="00F238E0" w14:paraId="4871DACB" w14:textId="77777777" w:rsidTr="008866EE">
        <w:tc>
          <w:tcPr>
            <w:tcW w:w="3055" w:type="dxa"/>
            <w:shd w:val="clear" w:color="auto" w:fill="BFBFBF" w:themeFill="background1" w:themeFillShade="BF"/>
          </w:tcPr>
          <w:p w14:paraId="17095307" w14:textId="77777777" w:rsidR="00F238E0" w:rsidRPr="00F238E0" w:rsidRDefault="00F238E0" w:rsidP="00EE12FF">
            <w:pPr>
              <w:spacing w:after="0" w:line="240" w:lineRule="auto"/>
              <w:rPr>
                <w:rFonts w:eastAsia="Times New Roman" w:cs="Times New Roman"/>
                <w:b/>
                <w:sz w:val="20"/>
                <w:szCs w:val="20"/>
              </w:rPr>
            </w:pPr>
            <w:r w:rsidRPr="00F238E0">
              <w:rPr>
                <w:rFonts w:eastAsia="Times New Roman" w:cs="Times New Roman"/>
                <w:b/>
                <w:sz w:val="20"/>
                <w:szCs w:val="20"/>
              </w:rPr>
              <w:t>Group</w:t>
            </w:r>
          </w:p>
        </w:tc>
        <w:tc>
          <w:tcPr>
            <w:tcW w:w="1259" w:type="dxa"/>
            <w:shd w:val="clear" w:color="auto" w:fill="BFBFBF" w:themeFill="background1" w:themeFillShade="BF"/>
          </w:tcPr>
          <w:p w14:paraId="5BC2E7B1" w14:textId="77777777" w:rsidR="00F238E0" w:rsidRPr="00F238E0" w:rsidRDefault="00F238E0" w:rsidP="00F238E0">
            <w:pPr>
              <w:spacing w:after="0" w:line="240" w:lineRule="auto"/>
              <w:jc w:val="center"/>
              <w:rPr>
                <w:rFonts w:eastAsia="Times New Roman" w:cs="Times New Roman"/>
                <w:b/>
                <w:sz w:val="20"/>
                <w:szCs w:val="20"/>
              </w:rPr>
            </w:pPr>
            <w:r w:rsidRPr="00F238E0">
              <w:rPr>
                <w:rFonts w:eastAsia="Times New Roman" w:cs="Times New Roman"/>
                <w:b/>
                <w:sz w:val="20"/>
                <w:szCs w:val="20"/>
              </w:rPr>
              <w:t>N (2018)</w:t>
            </w:r>
          </w:p>
        </w:tc>
        <w:tc>
          <w:tcPr>
            <w:tcW w:w="1259" w:type="dxa"/>
            <w:shd w:val="clear" w:color="auto" w:fill="BFBFBF" w:themeFill="background1" w:themeFillShade="BF"/>
          </w:tcPr>
          <w:p w14:paraId="5F3F5B53" w14:textId="77777777" w:rsidR="00F238E0" w:rsidRPr="00F238E0" w:rsidRDefault="00F238E0" w:rsidP="00F238E0">
            <w:pPr>
              <w:spacing w:after="0" w:line="240" w:lineRule="auto"/>
              <w:jc w:val="center"/>
              <w:rPr>
                <w:rFonts w:eastAsia="Times New Roman" w:cs="Times New Roman"/>
                <w:b/>
                <w:sz w:val="20"/>
                <w:szCs w:val="20"/>
              </w:rPr>
            </w:pPr>
            <w:r w:rsidRPr="00F238E0">
              <w:rPr>
                <w:rFonts w:eastAsia="Times New Roman" w:cs="Times New Roman"/>
                <w:b/>
                <w:sz w:val="20"/>
                <w:szCs w:val="20"/>
              </w:rPr>
              <w:t>2017</w:t>
            </w:r>
          </w:p>
        </w:tc>
        <w:tc>
          <w:tcPr>
            <w:tcW w:w="1259" w:type="dxa"/>
            <w:shd w:val="clear" w:color="auto" w:fill="BFBFBF" w:themeFill="background1" w:themeFillShade="BF"/>
          </w:tcPr>
          <w:p w14:paraId="1C9F59D1" w14:textId="77777777" w:rsidR="00F238E0" w:rsidRPr="00F238E0" w:rsidRDefault="00F238E0" w:rsidP="00F238E0">
            <w:pPr>
              <w:spacing w:after="0" w:line="240" w:lineRule="auto"/>
              <w:jc w:val="center"/>
              <w:rPr>
                <w:rFonts w:eastAsia="Times New Roman" w:cs="Times New Roman"/>
                <w:b/>
                <w:sz w:val="20"/>
                <w:szCs w:val="20"/>
              </w:rPr>
            </w:pPr>
            <w:r w:rsidRPr="00F238E0">
              <w:rPr>
                <w:rFonts w:eastAsia="Times New Roman" w:cs="Times New Roman"/>
                <w:b/>
                <w:sz w:val="20"/>
                <w:szCs w:val="20"/>
              </w:rPr>
              <w:t>2018</w:t>
            </w:r>
          </w:p>
        </w:tc>
        <w:tc>
          <w:tcPr>
            <w:tcW w:w="1259" w:type="dxa"/>
            <w:shd w:val="clear" w:color="auto" w:fill="BFBFBF" w:themeFill="background1" w:themeFillShade="BF"/>
          </w:tcPr>
          <w:p w14:paraId="28457886" w14:textId="77777777" w:rsidR="00F238E0" w:rsidRPr="00F238E0" w:rsidRDefault="00F238E0" w:rsidP="00F238E0">
            <w:pPr>
              <w:spacing w:after="0" w:line="240" w:lineRule="auto"/>
              <w:jc w:val="center"/>
              <w:rPr>
                <w:rFonts w:eastAsia="Times New Roman" w:cs="Times New Roman"/>
                <w:b/>
                <w:sz w:val="20"/>
                <w:szCs w:val="20"/>
              </w:rPr>
            </w:pPr>
            <w:r w:rsidRPr="00F238E0">
              <w:rPr>
                <w:rFonts w:eastAsia="Times New Roman" w:cs="Times New Roman"/>
                <w:b/>
                <w:sz w:val="20"/>
                <w:szCs w:val="20"/>
              </w:rPr>
              <w:t>Change</w:t>
            </w:r>
          </w:p>
        </w:tc>
        <w:tc>
          <w:tcPr>
            <w:tcW w:w="1259" w:type="dxa"/>
            <w:shd w:val="clear" w:color="auto" w:fill="BFBFBF" w:themeFill="background1" w:themeFillShade="BF"/>
          </w:tcPr>
          <w:p w14:paraId="0C2D7F1B" w14:textId="77777777" w:rsidR="00F238E0" w:rsidRPr="00F238E0" w:rsidRDefault="00F238E0" w:rsidP="00F238E0">
            <w:pPr>
              <w:spacing w:after="0" w:line="240" w:lineRule="auto"/>
              <w:jc w:val="center"/>
              <w:rPr>
                <w:rFonts w:eastAsia="Times New Roman" w:cs="Times New Roman"/>
                <w:b/>
                <w:sz w:val="20"/>
                <w:szCs w:val="20"/>
              </w:rPr>
            </w:pPr>
            <w:r w:rsidRPr="00F238E0">
              <w:rPr>
                <w:rFonts w:eastAsia="Times New Roman" w:cs="Times New Roman"/>
                <w:b/>
                <w:sz w:val="20"/>
                <w:szCs w:val="20"/>
              </w:rPr>
              <w:t>Target</w:t>
            </w:r>
          </w:p>
        </w:tc>
      </w:tr>
      <w:tr w:rsidR="00F238E0" w:rsidRPr="00F238E0" w14:paraId="737CB815" w14:textId="77777777" w:rsidTr="008866EE">
        <w:tc>
          <w:tcPr>
            <w:tcW w:w="3055" w:type="dxa"/>
            <w:tcBorders>
              <w:top w:val="single" w:sz="4" w:space="0" w:color="auto"/>
              <w:left w:val="single" w:sz="4" w:space="0" w:color="auto"/>
            </w:tcBorders>
            <w:shd w:val="clear" w:color="auto" w:fill="auto"/>
          </w:tcPr>
          <w:p w14:paraId="52E36920" w14:textId="77777777" w:rsidR="00F238E0" w:rsidRPr="00F238E0" w:rsidRDefault="00F238E0" w:rsidP="00F238E0">
            <w:pPr>
              <w:spacing w:after="0" w:line="240" w:lineRule="auto"/>
              <w:rPr>
                <w:rFonts w:eastAsia="Times New Roman" w:cs="Times New Roman"/>
                <w:sz w:val="20"/>
                <w:szCs w:val="20"/>
              </w:rPr>
            </w:pPr>
            <w:r w:rsidRPr="00F238E0">
              <w:rPr>
                <w:rFonts w:eastAsia="Times New Roman" w:cs="Times New Roman"/>
                <w:sz w:val="20"/>
                <w:szCs w:val="20"/>
              </w:rPr>
              <w:t>African American/Black</w:t>
            </w:r>
          </w:p>
        </w:tc>
        <w:tc>
          <w:tcPr>
            <w:tcW w:w="1259" w:type="dxa"/>
          </w:tcPr>
          <w:p w14:paraId="7944C01F" w14:textId="77777777" w:rsidR="00F238E0" w:rsidRPr="00F238E0" w:rsidRDefault="00F238E0" w:rsidP="00F238E0">
            <w:pPr>
              <w:spacing w:after="0" w:line="240" w:lineRule="auto"/>
              <w:jc w:val="center"/>
              <w:rPr>
                <w:rFonts w:eastAsia="Times New Roman" w:cs="Times New Roman"/>
                <w:sz w:val="20"/>
                <w:szCs w:val="20"/>
              </w:rPr>
            </w:pPr>
            <w:r w:rsidRPr="00F238E0">
              <w:rPr>
                <w:rFonts w:eastAsia="Times New Roman" w:cs="Times New Roman"/>
                <w:sz w:val="20"/>
                <w:szCs w:val="20"/>
              </w:rPr>
              <w:t>33</w:t>
            </w:r>
          </w:p>
        </w:tc>
        <w:tc>
          <w:tcPr>
            <w:tcW w:w="1259" w:type="dxa"/>
          </w:tcPr>
          <w:p w14:paraId="5D8B5ABF" w14:textId="77777777" w:rsidR="00F238E0" w:rsidRPr="00F238E0" w:rsidRDefault="00F238E0" w:rsidP="00F238E0">
            <w:pPr>
              <w:spacing w:after="0" w:line="240" w:lineRule="auto"/>
              <w:jc w:val="center"/>
              <w:rPr>
                <w:rFonts w:eastAsia="Times New Roman" w:cs="Times New Roman"/>
                <w:sz w:val="20"/>
                <w:szCs w:val="20"/>
              </w:rPr>
            </w:pPr>
            <w:r w:rsidRPr="00F238E0">
              <w:rPr>
                <w:rFonts w:eastAsia="Times New Roman" w:cs="Times New Roman"/>
                <w:sz w:val="20"/>
                <w:szCs w:val="20"/>
              </w:rPr>
              <w:t>50.0</w:t>
            </w:r>
          </w:p>
        </w:tc>
        <w:tc>
          <w:tcPr>
            <w:tcW w:w="1259" w:type="dxa"/>
          </w:tcPr>
          <w:p w14:paraId="46254A65" w14:textId="77777777" w:rsidR="00F238E0" w:rsidRPr="00F238E0" w:rsidRDefault="00F238E0" w:rsidP="00F238E0">
            <w:pPr>
              <w:spacing w:after="0" w:line="240" w:lineRule="auto"/>
              <w:jc w:val="center"/>
              <w:rPr>
                <w:rFonts w:eastAsia="Times New Roman" w:cs="Times New Roman"/>
                <w:sz w:val="20"/>
                <w:szCs w:val="20"/>
              </w:rPr>
            </w:pPr>
            <w:r w:rsidRPr="00F238E0">
              <w:rPr>
                <w:rFonts w:eastAsia="Times New Roman" w:cs="Times New Roman"/>
                <w:sz w:val="20"/>
                <w:szCs w:val="20"/>
              </w:rPr>
              <w:t>90.9</w:t>
            </w:r>
          </w:p>
        </w:tc>
        <w:tc>
          <w:tcPr>
            <w:tcW w:w="1259" w:type="dxa"/>
          </w:tcPr>
          <w:p w14:paraId="1FA3EBF2" w14:textId="77777777" w:rsidR="00F238E0" w:rsidRPr="00F238E0" w:rsidRDefault="00F238E0" w:rsidP="00F238E0">
            <w:pPr>
              <w:spacing w:after="0" w:line="240" w:lineRule="auto"/>
              <w:jc w:val="center"/>
              <w:rPr>
                <w:rFonts w:eastAsia="Times New Roman" w:cs="Times New Roman"/>
                <w:sz w:val="20"/>
                <w:szCs w:val="20"/>
              </w:rPr>
            </w:pPr>
            <w:r w:rsidRPr="00F238E0">
              <w:rPr>
                <w:rFonts w:eastAsia="Times New Roman" w:cs="Times New Roman"/>
                <w:sz w:val="20"/>
                <w:szCs w:val="20"/>
              </w:rPr>
              <w:t>40.9</w:t>
            </w:r>
          </w:p>
        </w:tc>
        <w:tc>
          <w:tcPr>
            <w:tcW w:w="1259" w:type="dxa"/>
          </w:tcPr>
          <w:p w14:paraId="6E9F61ED" w14:textId="77777777" w:rsidR="00F238E0" w:rsidRPr="00F238E0" w:rsidRDefault="00F238E0" w:rsidP="00F238E0">
            <w:pPr>
              <w:spacing w:after="0" w:line="240" w:lineRule="auto"/>
              <w:jc w:val="center"/>
              <w:rPr>
                <w:rFonts w:eastAsia="Times New Roman" w:cs="Times New Roman"/>
                <w:sz w:val="20"/>
                <w:szCs w:val="20"/>
              </w:rPr>
            </w:pPr>
            <w:r w:rsidRPr="00F238E0">
              <w:rPr>
                <w:rFonts w:eastAsia="Times New Roman" w:cs="Times New Roman"/>
                <w:sz w:val="20"/>
                <w:szCs w:val="20"/>
              </w:rPr>
              <w:t>58.0</w:t>
            </w:r>
          </w:p>
        </w:tc>
      </w:tr>
      <w:tr w:rsidR="00F238E0" w:rsidRPr="00F238E0" w14:paraId="0630F917" w14:textId="77777777" w:rsidTr="008866EE">
        <w:tc>
          <w:tcPr>
            <w:tcW w:w="3055" w:type="dxa"/>
            <w:tcBorders>
              <w:top w:val="single" w:sz="4" w:space="0" w:color="auto"/>
              <w:left w:val="single" w:sz="4" w:space="0" w:color="auto"/>
            </w:tcBorders>
            <w:shd w:val="clear" w:color="auto" w:fill="BFBFBF" w:themeFill="background1" w:themeFillShade="BF"/>
          </w:tcPr>
          <w:p w14:paraId="12AEE88E" w14:textId="77777777" w:rsidR="00F238E0" w:rsidRPr="00F238E0" w:rsidRDefault="00F238E0" w:rsidP="00F238E0">
            <w:pPr>
              <w:spacing w:after="0" w:line="240" w:lineRule="auto"/>
              <w:rPr>
                <w:rFonts w:eastAsia="Times New Roman" w:cs="Times New Roman"/>
                <w:sz w:val="20"/>
                <w:szCs w:val="20"/>
              </w:rPr>
            </w:pPr>
            <w:r w:rsidRPr="00F238E0">
              <w:rPr>
                <w:rFonts w:eastAsia="Times New Roman" w:cs="Times New Roman"/>
                <w:sz w:val="20"/>
                <w:szCs w:val="20"/>
              </w:rPr>
              <w:t>Asian</w:t>
            </w:r>
          </w:p>
        </w:tc>
        <w:tc>
          <w:tcPr>
            <w:tcW w:w="1259" w:type="dxa"/>
            <w:shd w:val="clear" w:color="auto" w:fill="BFBFBF" w:themeFill="background1" w:themeFillShade="BF"/>
          </w:tcPr>
          <w:p w14:paraId="5B1C4ADA" w14:textId="77777777" w:rsidR="00F238E0" w:rsidRPr="00F238E0" w:rsidRDefault="00F238E0" w:rsidP="00F238E0">
            <w:pPr>
              <w:spacing w:after="0" w:line="240" w:lineRule="auto"/>
              <w:jc w:val="center"/>
              <w:rPr>
                <w:rFonts w:eastAsia="Times New Roman" w:cs="Times New Roman"/>
                <w:sz w:val="20"/>
                <w:szCs w:val="20"/>
              </w:rPr>
            </w:pPr>
            <w:r w:rsidRPr="00F238E0">
              <w:rPr>
                <w:rFonts w:eastAsia="Times New Roman" w:cs="Times New Roman"/>
                <w:sz w:val="20"/>
                <w:szCs w:val="20"/>
              </w:rPr>
              <w:t>179</w:t>
            </w:r>
          </w:p>
        </w:tc>
        <w:tc>
          <w:tcPr>
            <w:tcW w:w="1259" w:type="dxa"/>
            <w:shd w:val="clear" w:color="auto" w:fill="BFBFBF" w:themeFill="background1" w:themeFillShade="BF"/>
          </w:tcPr>
          <w:p w14:paraId="67708108" w14:textId="77777777" w:rsidR="00F238E0" w:rsidRPr="00F238E0" w:rsidRDefault="00F238E0" w:rsidP="00F238E0">
            <w:pPr>
              <w:spacing w:after="0" w:line="240" w:lineRule="auto"/>
              <w:jc w:val="center"/>
              <w:rPr>
                <w:rFonts w:eastAsia="Times New Roman" w:cs="Times New Roman"/>
                <w:sz w:val="20"/>
                <w:szCs w:val="20"/>
              </w:rPr>
            </w:pPr>
            <w:r w:rsidRPr="00F238E0">
              <w:rPr>
                <w:rFonts w:eastAsia="Times New Roman" w:cs="Times New Roman"/>
                <w:sz w:val="20"/>
                <w:szCs w:val="20"/>
              </w:rPr>
              <w:t>56.3</w:t>
            </w:r>
          </w:p>
        </w:tc>
        <w:tc>
          <w:tcPr>
            <w:tcW w:w="1259" w:type="dxa"/>
            <w:shd w:val="clear" w:color="auto" w:fill="BFBFBF" w:themeFill="background1" w:themeFillShade="BF"/>
          </w:tcPr>
          <w:p w14:paraId="62130910" w14:textId="77777777" w:rsidR="00F238E0" w:rsidRPr="00F238E0" w:rsidRDefault="00F238E0" w:rsidP="00F238E0">
            <w:pPr>
              <w:spacing w:after="0" w:line="240" w:lineRule="auto"/>
              <w:jc w:val="center"/>
              <w:rPr>
                <w:rFonts w:eastAsia="Times New Roman" w:cs="Times New Roman"/>
                <w:sz w:val="20"/>
                <w:szCs w:val="20"/>
              </w:rPr>
            </w:pPr>
            <w:r w:rsidRPr="00F238E0">
              <w:rPr>
                <w:rFonts w:eastAsia="Times New Roman" w:cs="Times New Roman"/>
                <w:sz w:val="20"/>
                <w:szCs w:val="20"/>
              </w:rPr>
              <w:t>88.3</w:t>
            </w:r>
          </w:p>
        </w:tc>
        <w:tc>
          <w:tcPr>
            <w:tcW w:w="1259" w:type="dxa"/>
            <w:shd w:val="clear" w:color="auto" w:fill="BFBFBF" w:themeFill="background1" w:themeFillShade="BF"/>
          </w:tcPr>
          <w:p w14:paraId="0F4FA001" w14:textId="77777777" w:rsidR="00F238E0" w:rsidRPr="00F238E0" w:rsidRDefault="00F238E0" w:rsidP="00F238E0">
            <w:pPr>
              <w:spacing w:after="0" w:line="240" w:lineRule="auto"/>
              <w:jc w:val="center"/>
              <w:rPr>
                <w:rFonts w:eastAsia="Times New Roman" w:cs="Times New Roman"/>
                <w:sz w:val="20"/>
                <w:szCs w:val="20"/>
              </w:rPr>
            </w:pPr>
            <w:r w:rsidRPr="00F238E0">
              <w:rPr>
                <w:rFonts w:eastAsia="Times New Roman" w:cs="Times New Roman"/>
                <w:sz w:val="20"/>
                <w:szCs w:val="20"/>
              </w:rPr>
              <w:t>32.0</w:t>
            </w:r>
          </w:p>
        </w:tc>
        <w:tc>
          <w:tcPr>
            <w:tcW w:w="1259" w:type="dxa"/>
            <w:shd w:val="clear" w:color="auto" w:fill="BFBFBF" w:themeFill="background1" w:themeFillShade="BF"/>
          </w:tcPr>
          <w:p w14:paraId="7CB9FD22" w14:textId="77777777" w:rsidR="00F238E0" w:rsidRPr="00F238E0" w:rsidRDefault="00F238E0" w:rsidP="00F238E0">
            <w:pPr>
              <w:spacing w:after="0" w:line="240" w:lineRule="auto"/>
              <w:jc w:val="center"/>
              <w:rPr>
                <w:rFonts w:eastAsia="Times New Roman" w:cs="Times New Roman"/>
                <w:sz w:val="20"/>
                <w:szCs w:val="20"/>
              </w:rPr>
            </w:pPr>
            <w:r w:rsidRPr="00F238E0">
              <w:rPr>
                <w:rFonts w:eastAsia="Times New Roman" w:cs="Times New Roman"/>
                <w:sz w:val="20"/>
                <w:szCs w:val="20"/>
              </w:rPr>
              <w:t>68.1</w:t>
            </w:r>
          </w:p>
        </w:tc>
      </w:tr>
      <w:tr w:rsidR="00F238E0" w:rsidRPr="00F238E0" w14:paraId="54AE4C0D" w14:textId="77777777" w:rsidTr="008866EE">
        <w:tc>
          <w:tcPr>
            <w:tcW w:w="3055" w:type="dxa"/>
            <w:tcBorders>
              <w:top w:val="single" w:sz="4" w:space="0" w:color="auto"/>
              <w:left w:val="single" w:sz="4" w:space="0" w:color="auto"/>
            </w:tcBorders>
            <w:shd w:val="clear" w:color="auto" w:fill="auto"/>
          </w:tcPr>
          <w:p w14:paraId="1FD0A506" w14:textId="77777777" w:rsidR="00F238E0" w:rsidRPr="00F238E0" w:rsidRDefault="00F238E0" w:rsidP="00F238E0">
            <w:pPr>
              <w:spacing w:after="0" w:line="240" w:lineRule="auto"/>
              <w:rPr>
                <w:rFonts w:eastAsia="Times New Roman" w:cs="Times New Roman"/>
                <w:sz w:val="20"/>
                <w:szCs w:val="20"/>
              </w:rPr>
            </w:pPr>
            <w:r w:rsidRPr="00F238E0">
              <w:rPr>
                <w:rFonts w:eastAsia="Times New Roman" w:cs="Times New Roman"/>
                <w:sz w:val="20"/>
                <w:szCs w:val="20"/>
              </w:rPr>
              <w:t>Hispanic or Latino</w:t>
            </w:r>
          </w:p>
        </w:tc>
        <w:tc>
          <w:tcPr>
            <w:tcW w:w="1259" w:type="dxa"/>
          </w:tcPr>
          <w:p w14:paraId="22579D77" w14:textId="77777777" w:rsidR="00F238E0" w:rsidRPr="00F238E0" w:rsidRDefault="00F238E0" w:rsidP="00F238E0">
            <w:pPr>
              <w:spacing w:after="0" w:line="240" w:lineRule="auto"/>
              <w:jc w:val="center"/>
              <w:rPr>
                <w:rFonts w:eastAsia="Times New Roman" w:cs="Times New Roman"/>
                <w:sz w:val="20"/>
                <w:szCs w:val="20"/>
              </w:rPr>
            </w:pPr>
            <w:r w:rsidRPr="00F238E0">
              <w:rPr>
                <w:rFonts w:eastAsia="Times New Roman" w:cs="Times New Roman"/>
                <w:sz w:val="20"/>
                <w:szCs w:val="20"/>
              </w:rPr>
              <w:t>342</w:t>
            </w:r>
          </w:p>
        </w:tc>
        <w:tc>
          <w:tcPr>
            <w:tcW w:w="1259" w:type="dxa"/>
          </w:tcPr>
          <w:p w14:paraId="1640A03F" w14:textId="77777777" w:rsidR="00F238E0" w:rsidRPr="00F238E0" w:rsidRDefault="00F238E0" w:rsidP="00F238E0">
            <w:pPr>
              <w:spacing w:after="0" w:line="240" w:lineRule="auto"/>
              <w:jc w:val="center"/>
              <w:rPr>
                <w:rFonts w:eastAsia="Times New Roman" w:cs="Times New Roman"/>
                <w:sz w:val="20"/>
                <w:szCs w:val="20"/>
              </w:rPr>
            </w:pPr>
            <w:r w:rsidRPr="00F238E0">
              <w:rPr>
                <w:rFonts w:eastAsia="Times New Roman" w:cs="Times New Roman"/>
                <w:sz w:val="20"/>
                <w:szCs w:val="20"/>
              </w:rPr>
              <w:t>40.9</w:t>
            </w:r>
          </w:p>
        </w:tc>
        <w:tc>
          <w:tcPr>
            <w:tcW w:w="1259" w:type="dxa"/>
          </w:tcPr>
          <w:p w14:paraId="48504556" w14:textId="77777777" w:rsidR="00F238E0" w:rsidRPr="00F238E0" w:rsidRDefault="00F238E0" w:rsidP="00F238E0">
            <w:pPr>
              <w:spacing w:after="0" w:line="240" w:lineRule="auto"/>
              <w:jc w:val="center"/>
              <w:rPr>
                <w:rFonts w:eastAsia="Times New Roman" w:cs="Times New Roman"/>
                <w:sz w:val="20"/>
                <w:szCs w:val="20"/>
              </w:rPr>
            </w:pPr>
            <w:r w:rsidRPr="00F238E0">
              <w:rPr>
                <w:rFonts w:eastAsia="Times New Roman" w:cs="Times New Roman"/>
                <w:sz w:val="20"/>
                <w:szCs w:val="20"/>
              </w:rPr>
              <w:t>94.4</w:t>
            </w:r>
          </w:p>
        </w:tc>
        <w:tc>
          <w:tcPr>
            <w:tcW w:w="1259" w:type="dxa"/>
          </w:tcPr>
          <w:p w14:paraId="4A80D3C7" w14:textId="77777777" w:rsidR="00F238E0" w:rsidRPr="00F238E0" w:rsidRDefault="00F238E0" w:rsidP="00F238E0">
            <w:pPr>
              <w:spacing w:after="0" w:line="240" w:lineRule="auto"/>
              <w:jc w:val="center"/>
              <w:rPr>
                <w:rFonts w:eastAsia="Times New Roman" w:cs="Times New Roman"/>
                <w:sz w:val="20"/>
                <w:szCs w:val="20"/>
              </w:rPr>
            </w:pPr>
            <w:r w:rsidRPr="00F238E0">
              <w:rPr>
                <w:rFonts w:eastAsia="Times New Roman" w:cs="Times New Roman"/>
                <w:sz w:val="20"/>
                <w:szCs w:val="20"/>
              </w:rPr>
              <w:t>53.5</w:t>
            </w:r>
          </w:p>
        </w:tc>
        <w:tc>
          <w:tcPr>
            <w:tcW w:w="1259" w:type="dxa"/>
          </w:tcPr>
          <w:p w14:paraId="4B494379" w14:textId="77777777" w:rsidR="00F238E0" w:rsidRPr="00F238E0" w:rsidRDefault="00F238E0" w:rsidP="00F238E0">
            <w:pPr>
              <w:spacing w:after="0" w:line="240" w:lineRule="auto"/>
              <w:jc w:val="center"/>
              <w:rPr>
                <w:rFonts w:eastAsia="Times New Roman" w:cs="Times New Roman"/>
                <w:sz w:val="20"/>
                <w:szCs w:val="20"/>
              </w:rPr>
            </w:pPr>
            <w:r w:rsidRPr="00F238E0">
              <w:rPr>
                <w:rFonts w:eastAsia="Times New Roman" w:cs="Times New Roman"/>
                <w:sz w:val="20"/>
                <w:szCs w:val="20"/>
              </w:rPr>
              <w:t>50.8</w:t>
            </w:r>
          </w:p>
        </w:tc>
      </w:tr>
      <w:tr w:rsidR="00F238E0" w:rsidRPr="00F238E0" w14:paraId="04BAFD5E" w14:textId="77777777" w:rsidTr="008866EE">
        <w:tc>
          <w:tcPr>
            <w:tcW w:w="3055" w:type="dxa"/>
            <w:tcBorders>
              <w:top w:val="single" w:sz="4" w:space="0" w:color="auto"/>
              <w:left w:val="single" w:sz="4" w:space="0" w:color="auto"/>
            </w:tcBorders>
            <w:shd w:val="clear" w:color="auto" w:fill="BFBFBF" w:themeFill="background1" w:themeFillShade="BF"/>
          </w:tcPr>
          <w:p w14:paraId="3DA8796C" w14:textId="1A2BC00F" w:rsidR="00F238E0" w:rsidRPr="00F238E0" w:rsidRDefault="00F238E0" w:rsidP="00F238E0">
            <w:pPr>
              <w:spacing w:after="0" w:line="240" w:lineRule="auto"/>
              <w:rPr>
                <w:rFonts w:eastAsia="Times New Roman" w:cs="Times New Roman"/>
                <w:sz w:val="20"/>
                <w:szCs w:val="20"/>
              </w:rPr>
            </w:pPr>
            <w:r w:rsidRPr="00F238E0">
              <w:rPr>
                <w:rFonts w:eastAsia="Times New Roman" w:cs="Times New Roman"/>
                <w:sz w:val="20"/>
                <w:szCs w:val="20"/>
              </w:rPr>
              <w:t xml:space="preserve">Multi-Race, </w:t>
            </w:r>
            <w:r w:rsidR="007B1794" w:rsidRPr="00F238E0">
              <w:rPr>
                <w:rFonts w:eastAsia="Times New Roman" w:cs="Times New Roman"/>
                <w:sz w:val="20"/>
                <w:szCs w:val="20"/>
              </w:rPr>
              <w:t>, non-</w:t>
            </w:r>
            <w:proofErr w:type="spellStart"/>
            <w:r w:rsidR="007B1794" w:rsidRPr="00F238E0">
              <w:rPr>
                <w:rFonts w:eastAsia="Times New Roman" w:cs="Times New Roman"/>
                <w:sz w:val="20"/>
                <w:szCs w:val="20"/>
              </w:rPr>
              <w:t>Hisp</w:t>
            </w:r>
            <w:proofErr w:type="spellEnd"/>
            <w:r w:rsidR="007B1794" w:rsidRPr="00F238E0">
              <w:rPr>
                <w:rFonts w:eastAsia="Times New Roman" w:cs="Times New Roman"/>
                <w:sz w:val="20"/>
                <w:szCs w:val="20"/>
              </w:rPr>
              <w:t>./Lat.</w:t>
            </w:r>
          </w:p>
        </w:tc>
        <w:tc>
          <w:tcPr>
            <w:tcW w:w="1259" w:type="dxa"/>
            <w:shd w:val="clear" w:color="auto" w:fill="BFBFBF" w:themeFill="background1" w:themeFillShade="BF"/>
          </w:tcPr>
          <w:p w14:paraId="0346F0E4" w14:textId="77777777" w:rsidR="00F238E0" w:rsidRPr="00F238E0" w:rsidRDefault="00F238E0" w:rsidP="00F238E0">
            <w:pPr>
              <w:spacing w:after="0" w:line="240" w:lineRule="auto"/>
              <w:jc w:val="center"/>
              <w:rPr>
                <w:rFonts w:eastAsia="Times New Roman" w:cs="Times New Roman"/>
                <w:sz w:val="20"/>
                <w:szCs w:val="20"/>
              </w:rPr>
            </w:pPr>
            <w:r w:rsidRPr="00F238E0">
              <w:rPr>
                <w:rFonts w:eastAsia="Times New Roman" w:cs="Times New Roman"/>
                <w:sz w:val="20"/>
                <w:szCs w:val="20"/>
              </w:rPr>
              <w:t>37</w:t>
            </w:r>
          </w:p>
        </w:tc>
        <w:tc>
          <w:tcPr>
            <w:tcW w:w="1259" w:type="dxa"/>
            <w:shd w:val="clear" w:color="auto" w:fill="BFBFBF" w:themeFill="background1" w:themeFillShade="BF"/>
          </w:tcPr>
          <w:p w14:paraId="53940756" w14:textId="77777777" w:rsidR="00F238E0" w:rsidRPr="00F238E0" w:rsidRDefault="00F238E0" w:rsidP="00F238E0">
            <w:pPr>
              <w:spacing w:after="0" w:line="240" w:lineRule="auto"/>
              <w:jc w:val="center"/>
              <w:rPr>
                <w:rFonts w:eastAsia="Times New Roman" w:cs="Times New Roman"/>
                <w:sz w:val="20"/>
                <w:szCs w:val="20"/>
              </w:rPr>
            </w:pPr>
            <w:r w:rsidRPr="00F238E0">
              <w:rPr>
                <w:rFonts w:eastAsia="Times New Roman" w:cs="Times New Roman"/>
                <w:sz w:val="20"/>
                <w:szCs w:val="20"/>
              </w:rPr>
              <w:t>--</w:t>
            </w:r>
          </w:p>
        </w:tc>
        <w:tc>
          <w:tcPr>
            <w:tcW w:w="1259" w:type="dxa"/>
            <w:shd w:val="clear" w:color="auto" w:fill="BFBFBF" w:themeFill="background1" w:themeFillShade="BF"/>
          </w:tcPr>
          <w:p w14:paraId="70EA4409" w14:textId="77777777" w:rsidR="00F238E0" w:rsidRPr="00F238E0" w:rsidRDefault="00F238E0" w:rsidP="00F238E0">
            <w:pPr>
              <w:spacing w:after="0" w:line="240" w:lineRule="auto"/>
              <w:jc w:val="center"/>
              <w:rPr>
                <w:rFonts w:eastAsia="Times New Roman" w:cs="Times New Roman"/>
                <w:sz w:val="20"/>
                <w:szCs w:val="20"/>
              </w:rPr>
            </w:pPr>
            <w:r w:rsidRPr="00F238E0">
              <w:rPr>
                <w:rFonts w:eastAsia="Times New Roman" w:cs="Times New Roman"/>
                <w:sz w:val="20"/>
                <w:szCs w:val="20"/>
              </w:rPr>
              <w:t>--</w:t>
            </w:r>
          </w:p>
        </w:tc>
        <w:tc>
          <w:tcPr>
            <w:tcW w:w="1259" w:type="dxa"/>
            <w:shd w:val="clear" w:color="auto" w:fill="BFBFBF" w:themeFill="background1" w:themeFillShade="BF"/>
          </w:tcPr>
          <w:p w14:paraId="6640FD49" w14:textId="77777777" w:rsidR="00F238E0" w:rsidRPr="00F238E0" w:rsidRDefault="00F238E0" w:rsidP="00F238E0">
            <w:pPr>
              <w:spacing w:after="0" w:line="240" w:lineRule="auto"/>
              <w:jc w:val="center"/>
              <w:rPr>
                <w:rFonts w:eastAsia="Times New Roman" w:cs="Times New Roman"/>
                <w:sz w:val="20"/>
                <w:szCs w:val="20"/>
              </w:rPr>
            </w:pPr>
            <w:r w:rsidRPr="00F238E0">
              <w:rPr>
                <w:rFonts w:eastAsia="Times New Roman" w:cs="Times New Roman"/>
                <w:sz w:val="20"/>
                <w:szCs w:val="20"/>
              </w:rPr>
              <w:t>--</w:t>
            </w:r>
          </w:p>
        </w:tc>
        <w:tc>
          <w:tcPr>
            <w:tcW w:w="1259" w:type="dxa"/>
            <w:shd w:val="clear" w:color="auto" w:fill="BFBFBF" w:themeFill="background1" w:themeFillShade="BF"/>
          </w:tcPr>
          <w:p w14:paraId="6641C8A3" w14:textId="77777777" w:rsidR="00F238E0" w:rsidRPr="00F238E0" w:rsidRDefault="00F238E0" w:rsidP="00F238E0">
            <w:pPr>
              <w:spacing w:after="0" w:line="240" w:lineRule="auto"/>
              <w:jc w:val="center"/>
              <w:rPr>
                <w:rFonts w:eastAsia="Times New Roman" w:cs="Times New Roman"/>
                <w:sz w:val="20"/>
                <w:szCs w:val="20"/>
              </w:rPr>
            </w:pPr>
            <w:r w:rsidRPr="00F238E0">
              <w:rPr>
                <w:rFonts w:eastAsia="Times New Roman" w:cs="Times New Roman"/>
                <w:sz w:val="20"/>
                <w:szCs w:val="20"/>
              </w:rPr>
              <w:t>--</w:t>
            </w:r>
          </w:p>
        </w:tc>
      </w:tr>
      <w:tr w:rsidR="00F238E0" w:rsidRPr="00F238E0" w14:paraId="36097012" w14:textId="77777777" w:rsidTr="008866EE">
        <w:tc>
          <w:tcPr>
            <w:tcW w:w="3055" w:type="dxa"/>
            <w:tcBorders>
              <w:top w:val="single" w:sz="4" w:space="0" w:color="auto"/>
              <w:left w:val="single" w:sz="4" w:space="0" w:color="auto"/>
            </w:tcBorders>
            <w:shd w:val="clear" w:color="auto" w:fill="auto"/>
          </w:tcPr>
          <w:p w14:paraId="1496C50F" w14:textId="77777777" w:rsidR="00F238E0" w:rsidRPr="00F238E0" w:rsidRDefault="00F238E0" w:rsidP="00F238E0">
            <w:pPr>
              <w:spacing w:after="0" w:line="240" w:lineRule="auto"/>
              <w:rPr>
                <w:rFonts w:eastAsia="Times New Roman" w:cs="Times New Roman"/>
                <w:sz w:val="20"/>
                <w:szCs w:val="20"/>
              </w:rPr>
            </w:pPr>
            <w:r w:rsidRPr="00F238E0">
              <w:rPr>
                <w:rFonts w:eastAsia="Times New Roman" w:cs="Times New Roman"/>
                <w:sz w:val="20"/>
                <w:szCs w:val="20"/>
              </w:rPr>
              <w:t>White</w:t>
            </w:r>
          </w:p>
        </w:tc>
        <w:tc>
          <w:tcPr>
            <w:tcW w:w="1259" w:type="dxa"/>
          </w:tcPr>
          <w:p w14:paraId="771295FB" w14:textId="77777777" w:rsidR="00F238E0" w:rsidRPr="00F238E0" w:rsidRDefault="00F238E0" w:rsidP="00F238E0">
            <w:pPr>
              <w:spacing w:after="0" w:line="240" w:lineRule="auto"/>
              <w:jc w:val="center"/>
              <w:rPr>
                <w:rFonts w:eastAsia="Times New Roman" w:cs="Times New Roman"/>
                <w:sz w:val="20"/>
                <w:szCs w:val="20"/>
              </w:rPr>
            </w:pPr>
            <w:r w:rsidRPr="00F238E0">
              <w:rPr>
                <w:rFonts w:eastAsia="Times New Roman" w:cs="Times New Roman"/>
                <w:sz w:val="20"/>
                <w:szCs w:val="20"/>
              </w:rPr>
              <w:t>463</w:t>
            </w:r>
          </w:p>
        </w:tc>
        <w:tc>
          <w:tcPr>
            <w:tcW w:w="1259" w:type="dxa"/>
          </w:tcPr>
          <w:p w14:paraId="1F10AD9B" w14:textId="77777777" w:rsidR="00F238E0" w:rsidRPr="00F238E0" w:rsidRDefault="00F238E0" w:rsidP="00F238E0">
            <w:pPr>
              <w:spacing w:after="0" w:line="240" w:lineRule="auto"/>
              <w:jc w:val="center"/>
              <w:rPr>
                <w:rFonts w:eastAsia="Times New Roman" w:cs="Times New Roman"/>
                <w:sz w:val="20"/>
                <w:szCs w:val="20"/>
              </w:rPr>
            </w:pPr>
            <w:r w:rsidRPr="00F238E0">
              <w:rPr>
                <w:rFonts w:eastAsia="Times New Roman" w:cs="Times New Roman"/>
                <w:sz w:val="20"/>
                <w:szCs w:val="20"/>
              </w:rPr>
              <w:t>54.9</w:t>
            </w:r>
          </w:p>
        </w:tc>
        <w:tc>
          <w:tcPr>
            <w:tcW w:w="1259" w:type="dxa"/>
          </w:tcPr>
          <w:p w14:paraId="5DE0CAAE" w14:textId="77777777" w:rsidR="00F238E0" w:rsidRPr="00F238E0" w:rsidRDefault="00F238E0" w:rsidP="00F238E0">
            <w:pPr>
              <w:spacing w:after="0" w:line="240" w:lineRule="auto"/>
              <w:jc w:val="center"/>
              <w:rPr>
                <w:rFonts w:eastAsia="Times New Roman" w:cs="Times New Roman"/>
                <w:sz w:val="20"/>
                <w:szCs w:val="20"/>
              </w:rPr>
            </w:pPr>
            <w:r w:rsidRPr="00F238E0">
              <w:rPr>
                <w:rFonts w:eastAsia="Times New Roman" w:cs="Times New Roman"/>
                <w:sz w:val="20"/>
                <w:szCs w:val="20"/>
              </w:rPr>
              <w:t>94.2</w:t>
            </w:r>
          </w:p>
        </w:tc>
        <w:tc>
          <w:tcPr>
            <w:tcW w:w="1259" w:type="dxa"/>
          </w:tcPr>
          <w:p w14:paraId="13CC57F8" w14:textId="77777777" w:rsidR="00F238E0" w:rsidRPr="00F238E0" w:rsidRDefault="00F238E0" w:rsidP="00F238E0">
            <w:pPr>
              <w:spacing w:after="0" w:line="240" w:lineRule="auto"/>
              <w:jc w:val="center"/>
              <w:rPr>
                <w:rFonts w:eastAsia="Times New Roman" w:cs="Times New Roman"/>
                <w:sz w:val="20"/>
                <w:szCs w:val="20"/>
              </w:rPr>
            </w:pPr>
            <w:r w:rsidRPr="00F238E0">
              <w:rPr>
                <w:rFonts w:eastAsia="Times New Roman" w:cs="Times New Roman"/>
                <w:sz w:val="20"/>
                <w:szCs w:val="20"/>
              </w:rPr>
              <w:t>39.3</w:t>
            </w:r>
          </w:p>
        </w:tc>
        <w:tc>
          <w:tcPr>
            <w:tcW w:w="1259" w:type="dxa"/>
          </w:tcPr>
          <w:p w14:paraId="21578802" w14:textId="77777777" w:rsidR="00F238E0" w:rsidRPr="00F238E0" w:rsidRDefault="00F238E0" w:rsidP="00F238E0">
            <w:pPr>
              <w:spacing w:after="0" w:line="240" w:lineRule="auto"/>
              <w:jc w:val="center"/>
              <w:rPr>
                <w:rFonts w:eastAsia="Times New Roman" w:cs="Times New Roman"/>
                <w:sz w:val="20"/>
                <w:szCs w:val="20"/>
              </w:rPr>
            </w:pPr>
            <w:r w:rsidRPr="00F238E0">
              <w:rPr>
                <w:rFonts w:eastAsia="Times New Roman" w:cs="Times New Roman"/>
                <w:sz w:val="20"/>
                <w:szCs w:val="20"/>
              </w:rPr>
              <w:t>61.3</w:t>
            </w:r>
          </w:p>
        </w:tc>
      </w:tr>
      <w:tr w:rsidR="00F238E0" w:rsidRPr="00F238E0" w14:paraId="674BB298" w14:textId="77777777" w:rsidTr="008866EE">
        <w:tc>
          <w:tcPr>
            <w:tcW w:w="3055" w:type="dxa"/>
            <w:tcBorders>
              <w:top w:val="single" w:sz="4" w:space="0" w:color="auto"/>
              <w:left w:val="single" w:sz="4" w:space="0" w:color="auto"/>
            </w:tcBorders>
            <w:shd w:val="clear" w:color="auto" w:fill="BFBFBF" w:themeFill="background1" w:themeFillShade="BF"/>
          </w:tcPr>
          <w:p w14:paraId="231D36FC" w14:textId="77777777" w:rsidR="00F238E0" w:rsidRPr="00F238E0" w:rsidRDefault="00F238E0" w:rsidP="00F238E0">
            <w:pPr>
              <w:spacing w:after="0" w:line="240" w:lineRule="auto"/>
              <w:rPr>
                <w:rFonts w:eastAsia="Times New Roman" w:cs="Times New Roman"/>
                <w:sz w:val="20"/>
                <w:szCs w:val="20"/>
              </w:rPr>
            </w:pPr>
            <w:r w:rsidRPr="00F238E0">
              <w:rPr>
                <w:rFonts w:eastAsia="Times New Roman" w:cs="Times New Roman"/>
                <w:sz w:val="20"/>
                <w:szCs w:val="20"/>
              </w:rPr>
              <w:t>High Needs</w:t>
            </w:r>
          </w:p>
        </w:tc>
        <w:tc>
          <w:tcPr>
            <w:tcW w:w="1259" w:type="dxa"/>
            <w:shd w:val="clear" w:color="auto" w:fill="BFBFBF" w:themeFill="background1" w:themeFillShade="BF"/>
          </w:tcPr>
          <w:p w14:paraId="32D33039" w14:textId="77777777" w:rsidR="00F238E0" w:rsidRPr="00F238E0" w:rsidRDefault="00F238E0" w:rsidP="00F238E0">
            <w:pPr>
              <w:spacing w:after="0" w:line="240" w:lineRule="auto"/>
              <w:jc w:val="center"/>
              <w:rPr>
                <w:rFonts w:eastAsia="Times New Roman" w:cs="Times New Roman"/>
                <w:sz w:val="20"/>
                <w:szCs w:val="20"/>
              </w:rPr>
            </w:pPr>
            <w:r w:rsidRPr="00F238E0">
              <w:rPr>
                <w:rFonts w:eastAsia="Times New Roman" w:cs="Times New Roman"/>
                <w:sz w:val="20"/>
                <w:szCs w:val="20"/>
              </w:rPr>
              <w:t>604</w:t>
            </w:r>
          </w:p>
        </w:tc>
        <w:tc>
          <w:tcPr>
            <w:tcW w:w="1259" w:type="dxa"/>
            <w:shd w:val="clear" w:color="auto" w:fill="BFBFBF" w:themeFill="background1" w:themeFillShade="BF"/>
          </w:tcPr>
          <w:p w14:paraId="6AEDC9E7" w14:textId="77777777" w:rsidR="00F238E0" w:rsidRPr="00F238E0" w:rsidRDefault="00F238E0" w:rsidP="00F238E0">
            <w:pPr>
              <w:spacing w:after="0" w:line="240" w:lineRule="auto"/>
              <w:jc w:val="center"/>
              <w:rPr>
                <w:rFonts w:eastAsia="Times New Roman" w:cs="Times New Roman"/>
                <w:sz w:val="20"/>
                <w:szCs w:val="20"/>
              </w:rPr>
            </w:pPr>
            <w:r w:rsidRPr="00F238E0">
              <w:rPr>
                <w:rFonts w:eastAsia="Times New Roman" w:cs="Times New Roman"/>
                <w:sz w:val="20"/>
                <w:szCs w:val="20"/>
              </w:rPr>
              <w:t>37.9</w:t>
            </w:r>
          </w:p>
        </w:tc>
        <w:tc>
          <w:tcPr>
            <w:tcW w:w="1259" w:type="dxa"/>
            <w:shd w:val="clear" w:color="auto" w:fill="BFBFBF" w:themeFill="background1" w:themeFillShade="BF"/>
          </w:tcPr>
          <w:p w14:paraId="3F67A2E5" w14:textId="77777777" w:rsidR="00F238E0" w:rsidRPr="00F238E0" w:rsidRDefault="00F238E0" w:rsidP="00F238E0">
            <w:pPr>
              <w:spacing w:after="0" w:line="240" w:lineRule="auto"/>
              <w:jc w:val="center"/>
              <w:rPr>
                <w:rFonts w:eastAsia="Times New Roman" w:cs="Times New Roman"/>
                <w:sz w:val="20"/>
                <w:szCs w:val="20"/>
              </w:rPr>
            </w:pPr>
            <w:r w:rsidRPr="00F238E0">
              <w:rPr>
                <w:rFonts w:eastAsia="Times New Roman" w:cs="Times New Roman"/>
                <w:sz w:val="20"/>
                <w:szCs w:val="20"/>
              </w:rPr>
              <w:t>78.6</w:t>
            </w:r>
          </w:p>
        </w:tc>
        <w:tc>
          <w:tcPr>
            <w:tcW w:w="1259" w:type="dxa"/>
            <w:shd w:val="clear" w:color="auto" w:fill="BFBFBF" w:themeFill="background1" w:themeFillShade="BF"/>
          </w:tcPr>
          <w:p w14:paraId="05E10E53" w14:textId="77777777" w:rsidR="00F238E0" w:rsidRPr="00F238E0" w:rsidRDefault="00F238E0" w:rsidP="00F238E0">
            <w:pPr>
              <w:spacing w:after="0" w:line="240" w:lineRule="auto"/>
              <w:jc w:val="center"/>
              <w:rPr>
                <w:rFonts w:eastAsia="Times New Roman" w:cs="Times New Roman"/>
                <w:sz w:val="20"/>
                <w:szCs w:val="20"/>
              </w:rPr>
            </w:pPr>
            <w:r w:rsidRPr="00F238E0">
              <w:rPr>
                <w:rFonts w:eastAsia="Times New Roman" w:cs="Times New Roman"/>
                <w:sz w:val="20"/>
                <w:szCs w:val="20"/>
              </w:rPr>
              <w:t>40.7</w:t>
            </w:r>
          </w:p>
        </w:tc>
        <w:tc>
          <w:tcPr>
            <w:tcW w:w="1259" w:type="dxa"/>
            <w:shd w:val="clear" w:color="auto" w:fill="BFBFBF" w:themeFill="background1" w:themeFillShade="BF"/>
          </w:tcPr>
          <w:p w14:paraId="25EF458B" w14:textId="77777777" w:rsidR="00F238E0" w:rsidRPr="00F238E0" w:rsidRDefault="00F238E0" w:rsidP="00F238E0">
            <w:pPr>
              <w:spacing w:after="0" w:line="240" w:lineRule="auto"/>
              <w:jc w:val="center"/>
              <w:rPr>
                <w:rFonts w:eastAsia="Times New Roman" w:cs="Times New Roman"/>
                <w:sz w:val="20"/>
                <w:szCs w:val="20"/>
              </w:rPr>
            </w:pPr>
            <w:r w:rsidRPr="00F238E0">
              <w:rPr>
                <w:rFonts w:eastAsia="Times New Roman" w:cs="Times New Roman"/>
                <w:sz w:val="20"/>
                <w:szCs w:val="20"/>
              </w:rPr>
              <w:t>45.9</w:t>
            </w:r>
          </w:p>
        </w:tc>
      </w:tr>
      <w:tr w:rsidR="00F238E0" w:rsidRPr="00F238E0" w14:paraId="4BC9949C" w14:textId="77777777" w:rsidTr="008866EE">
        <w:tc>
          <w:tcPr>
            <w:tcW w:w="3055" w:type="dxa"/>
            <w:tcBorders>
              <w:top w:val="single" w:sz="4" w:space="0" w:color="auto"/>
              <w:left w:val="single" w:sz="4" w:space="0" w:color="auto"/>
            </w:tcBorders>
            <w:shd w:val="clear" w:color="auto" w:fill="auto"/>
          </w:tcPr>
          <w:p w14:paraId="5E0F6DE6" w14:textId="77777777" w:rsidR="00F238E0" w:rsidRPr="00F238E0" w:rsidRDefault="00F238E0" w:rsidP="00F238E0">
            <w:pPr>
              <w:spacing w:after="0" w:line="240" w:lineRule="auto"/>
              <w:rPr>
                <w:rFonts w:eastAsia="Times New Roman" w:cs="Times New Roman"/>
                <w:sz w:val="20"/>
                <w:szCs w:val="20"/>
              </w:rPr>
            </w:pPr>
            <w:r w:rsidRPr="00F238E0">
              <w:rPr>
                <w:sz w:val="20"/>
                <w:szCs w:val="20"/>
              </w:rPr>
              <w:t>Economically disadvantaged</w:t>
            </w:r>
          </w:p>
        </w:tc>
        <w:tc>
          <w:tcPr>
            <w:tcW w:w="1259" w:type="dxa"/>
          </w:tcPr>
          <w:p w14:paraId="10F7F3FD" w14:textId="77777777" w:rsidR="00F238E0" w:rsidRPr="00F238E0" w:rsidRDefault="00F238E0" w:rsidP="00F238E0">
            <w:pPr>
              <w:spacing w:after="0" w:line="240" w:lineRule="auto"/>
              <w:jc w:val="center"/>
              <w:rPr>
                <w:rFonts w:eastAsia="Times New Roman" w:cs="Times New Roman"/>
                <w:sz w:val="20"/>
                <w:szCs w:val="20"/>
              </w:rPr>
            </w:pPr>
            <w:r w:rsidRPr="00F238E0">
              <w:rPr>
                <w:rFonts w:eastAsia="Times New Roman" w:cs="Times New Roman"/>
                <w:sz w:val="20"/>
                <w:szCs w:val="20"/>
              </w:rPr>
              <w:t>453</w:t>
            </w:r>
          </w:p>
        </w:tc>
        <w:tc>
          <w:tcPr>
            <w:tcW w:w="1259" w:type="dxa"/>
          </w:tcPr>
          <w:p w14:paraId="1357E5D0" w14:textId="77777777" w:rsidR="00F238E0" w:rsidRPr="00F238E0" w:rsidRDefault="00F238E0" w:rsidP="00F238E0">
            <w:pPr>
              <w:spacing w:after="0" w:line="240" w:lineRule="auto"/>
              <w:jc w:val="center"/>
              <w:rPr>
                <w:rFonts w:eastAsia="Times New Roman" w:cs="Times New Roman"/>
                <w:sz w:val="20"/>
                <w:szCs w:val="20"/>
              </w:rPr>
            </w:pPr>
            <w:r w:rsidRPr="00F238E0">
              <w:rPr>
                <w:rFonts w:eastAsia="Times New Roman" w:cs="Times New Roman"/>
                <w:sz w:val="20"/>
                <w:szCs w:val="20"/>
              </w:rPr>
              <w:t>38.3</w:t>
            </w:r>
          </w:p>
        </w:tc>
        <w:tc>
          <w:tcPr>
            <w:tcW w:w="1259" w:type="dxa"/>
          </w:tcPr>
          <w:p w14:paraId="2E18192E" w14:textId="77777777" w:rsidR="00F238E0" w:rsidRPr="00F238E0" w:rsidRDefault="00F238E0" w:rsidP="00F238E0">
            <w:pPr>
              <w:spacing w:after="0" w:line="240" w:lineRule="auto"/>
              <w:jc w:val="center"/>
              <w:rPr>
                <w:rFonts w:eastAsia="Times New Roman" w:cs="Times New Roman"/>
                <w:sz w:val="20"/>
                <w:szCs w:val="20"/>
              </w:rPr>
            </w:pPr>
            <w:r w:rsidRPr="00F238E0">
              <w:rPr>
                <w:rFonts w:eastAsia="Times New Roman" w:cs="Times New Roman"/>
                <w:sz w:val="20"/>
                <w:szCs w:val="20"/>
              </w:rPr>
              <w:t>82.1</w:t>
            </w:r>
          </w:p>
        </w:tc>
        <w:tc>
          <w:tcPr>
            <w:tcW w:w="1259" w:type="dxa"/>
          </w:tcPr>
          <w:p w14:paraId="6D8AD186" w14:textId="77777777" w:rsidR="00F238E0" w:rsidRPr="00F238E0" w:rsidRDefault="00F238E0" w:rsidP="00F238E0">
            <w:pPr>
              <w:spacing w:after="0" w:line="240" w:lineRule="auto"/>
              <w:jc w:val="center"/>
              <w:rPr>
                <w:rFonts w:eastAsia="Times New Roman" w:cs="Times New Roman"/>
                <w:sz w:val="20"/>
                <w:szCs w:val="20"/>
              </w:rPr>
            </w:pPr>
            <w:r w:rsidRPr="00F238E0">
              <w:rPr>
                <w:rFonts w:eastAsia="Times New Roman" w:cs="Times New Roman"/>
                <w:sz w:val="20"/>
                <w:szCs w:val="20"/>
              </w:rPr>
              <w:t>43.8</w:t>
            </w:r>
          </w:p>
        </w:tc>
        <w:tc>
          <w:tcPr>
            <w:tcW w:w="1259" w:type="dxa"/>
          </w:tcPr>
          <w:p w14:paraId="0194FD64" w14:textId="77777777" w:rsidR="00F238E0" w:rsidRPr="00F238E0" w:rsidRDefault="00F238E0" w:rsidP="00F238E0">
            <w:pPr>
              <w:spacing w:after="0" w:line="240" w:lineRule="auto"/>
              <w:jc w:val="center"/>
              <w:rPr>
                <w:rFonts w:eastAsia="Times New Roman" w:cs="Times New Roman"/>
                <w:sz w:val="20"/>
                <w:szCs w:val="20"/>
              </w:rPr>
            </w:pPr>
            <w:r w:rsidRPr="00F238E0">
              <w:rPr>
                <w:rFonts w:eastAsia="Times New Roman" w:cs="Times New Roman"/>
                <w:sz w:val="20"/>
                <w:szCs w:val="20"/>
              </w:rPr>
              <w:t>48.6</w:t>
            </w:r>
          </w:p>
        </w:tc>
      </w:tr>
      <w:tr w:rsidR="00F238E0" w:rsidRPr="00F238E0" w14:paraId="29807A38" w14:textId="77777777" w:rsidTr="008866EE">
        <w:tc>
          <w:tcPr>
            <w:tcW w:w="3055" w:type="dxa"/>
            <w:tcBorders>
              <w:top w:val="single" w:sz="4" w:space="0" w:color="auto"/>
              <w:left w:val="single" w:sz="4" w:space="0" w:color="auto"/>
            </w:tcBorders>
            <w:shd w:val="clear" w:color="auto" w:fill="auto"/>
          </w:tcPr>
          <w:p w14:paraId="7D744101" w14:textId="77777777" w:rsidR="00F238E0" w:rsidRPr="00F238E0" w:rsidRDefault="00F238E0" w:rsidP="00F238E0">
            <w:pPr>
              <w:spacing w:after="0" w:line="240" w:lineRule="auto"/>
              <w:rPr>
                <w:rFonts w:eastAsia="Times New Roman" w:cs="Times New Roman"/>
                <w:sz w:val="20"/>
                <w:szCs w:val="20"/>
              </w:rPr>
            </w:pPr>
            <w:r w:rsidRPr="00F238E0">
              <w:rPr>
                <w:rFonts w:eastAsia="Times New Roman" w:cs="Times New Roman"/>
                <w:sz w:val="20"/>
                <w:szCs w:val="20"/>
              </w:rPr>
              <w:t>SWD</w:t>
            </w:r>
          </w:p>
        </w:tc>
        <w:tc>
          <w:tcPr>
            <w:tcW w:w="1259" w:type="dxa"/>
          </w:tcPr>
          <w:p w14:paraId="6FEEBFBE" w14:textId="77777777" w:rsidR="00F238E0" w:rsidRPr="00F238E0" w:rsidRDefault="00F238E0" w:rsidP="00F238E0">
            <w:pPr>
              <w:spacing w:after="0" w:line="240" w:lineRule="auto"/>
              <w:jc w:val="center"/>
              <w:rPr>
                <w:rFonts w:eastAsia="Times New Roman" w:cs="Times New Roman"/>
                <w:sz w:val="20"/>
                <w:szCs w:val="20"/>
              </w:rPr>
            </w:pPr>
            <w:r w:rsidRPr="00F238E0">
              <w:rPr>
                <w:rFonts w:eastAsia="Times New Roman" w:cs="Times New Roman"/>
                <w:sz w:val="20"/>
                <w:szCs w:val="20"/>
              </w:rPr>
              <w:t>203</w:t>
            </w:r>
          </w:p>
        </w:tc>
        <w:tc>
          <w:tcPr>
            <w:tcW w:w="1259" w:type="dxa"/>
          </w:tcPr>
          <w:p w14:paraId="353EC9F2" w14:textId="77777777" w:rsidR="00F238E0" w:rsidRPr="00F238E0" w:rsidRDefault="00F238E0" w:rsidP="00F238E0">
            <w:pPr>
              <w:spacing w:after="0" w:line="240" w:lineRule="auto"/>
              <w:jc w:val="center"/>
              <w:rPr>
                <w:rFonts w:eastAsia="Times New Roman" w:cs="Times New Roman"/>
                <w:sz w:val="20"/>
                <w:szCs w:val="20"/>
              </w:rPr>
            </w:pPr>
            <w:r w:rsidRPr="00F238E0">
              <w:rPr>
                <w:rFonts w:eastAsia="Times New Roman" w:cs="Times New Roman"/>
                <w:sz w:val="20"/>
                <w:szCs w:val="20"/>
              </w:rPr>
              <w:t>27.6</w:t>
            </w:r>
          </w:p>
        </w:tc>
        <w:tc>
          <w:tcPr>
            <w:tcW w:w="1259" w:type="dxa"/>
          </w:tcPr>
          <w:p w14:paraId="44D60E5F" w14:textId="77777777" w:rsidR="00F238E0" w:rsidRPr="00F238E0" w:rsidRDefault="00F238E0" w:rsidP="00F238E0">
            <w:pPr>
              <w:spacing w:after="0" w:line="240" w:lineRule="auto"/>
              <w:jc w:val="center"/>
              <w:rPr>
                <w:rFonts w:eastAsia="Times New Roman" w:cs="Times New Roman"/>
                <w:sz w:val="20"/>
                <w:szCs w:val="20"/>
              </w:rPr>
            </w:pPr>
            <w:r w:rsidRPr="00F238E0">
              <w:rPr>
                <w:rFonts w:eastAsia="Times New Roman" w:cs="Times New Roman"/>
                <w:sz w:val="20"/>
                <w:szCs w:val="20"/>
              </w:rPr>
              <w:t>39.9</w:t>
            </w:r>
          </w:p>
        </w:tc>
        <w:tc>
          <w:tcPr>
            <w:tcW w:w="1259" w:type="dxa"/>
          </w:tcPr>
          <w:p w14:paraId="62F23AF6" w14:textId="77777777" w:rsidR="00F238E0" w:rsidRPr="00F238E0" w:rsidRDefault="00F238E0" w:rsidP="00F238E0">
            <w:pPr>
              <w:spacing w:after="0" w:line="240" w:lineRule="auto"/>
              <w:jc w:val="center"/>
              <w:rPr>
                <w:rFonts w:eastAsia="Times New Roman" w:cs="Times New Roman"/>
                <w:sz w:val="20"/>
                <w:szCs w:val="20"/>
              </w:rPr>
            </w:pPr>
            <w:r w:rsidRPr="00F238E0">
              <w:rPr>
                <w:rFonts w:eastAsia="Times New Roman" w:cs="Times New Roman"/>
                <w:sz w:val="20"/>
                <w:szCs w:val="20"/>
              </w:rPr>
              <w:t>12.3</w:t>
            </w:r>
          </w:p>
        </w:tc>
        <w:tc>
          <w:tcPr>
            <w:tcW w:w="1259" w:type="dxa"/>
          </w:tcPr>
          <w:p w14:paraId="01CCD127" w14:textId="77777777" w:rsidR="00F238E0" w:rsidRPr="00F238E0" w:rsidRDefault="00F238E0" w:rsidP="00F238E0">
            <w:pPr>
              <w:spacing w:after="0" w:line="240" w:lineRule="auto"/>
              <w:jc w:val="center"/>
              <w:rPr>
                <w:rFonts w:eastAsia="Times New Roman" w:cs="Times New Roman"/>
                <w:sz w:val="20"/>
                <w:szCs w:val="20"/>
              </w:rPr>
            </w:pPr>
            <w:r w:rsidRPr="00F238E0">
              <w:rPr>
                <w:rFonts w:eastAsia="Times New Roman" w:cs="Times New Roman"/>
                <w:sz w:val="20"/>
                <w:szCs w:val="20"/>
              </w:rPr>
              <w:t>33.0</w:t>
            </w:r>
          </w:p>
        </w:tc>
      </w:tr>
      <w:tr w:rsidR="00E95DF3" w:rsidRPr="00F238E0" w14:paraId="50B657B2" w14:textId="77777777" w:rsidTr="008866EE">
        <w:tc>
          <w:tcPr>
            <w:tcW w:w="3055" w:type="dxa"/>
            <w:tcBorders>
              <w:top w:val="single" w:sz="4" w:space="0" w:color="auto"/>
              <w:left w:val="single" w:sz="4" w:space="0" w:color="auto"/>
            </w:tcBorders>
            <w:shd w:val="clear" w:color="auto" w:fill="auto"/>
          </w:tcPr>
          <w:p w14:paraId="01696813" w14:textId="68F40F79" w:rsidR="00E95DF3" w:rsidRPr="00F238E0" w:rsidRDefault="00E95DF3" w:rsidP="00E95DF3">
            <w:pPr>
              <w:spacing w:after="0" w:line="240" w:lineRule="auto"/>
              <w:rPr>
                <w:rFonts w:eastAsia="Times New Roman" w:cs="Times New Roman"/>
                <w:sz w:val="20"/>
                <w:szCs w:val="20"/>
              </w:rPr>
            </w:pPr>
            <w:r w:rsidRPr="00F238E0">
              <w:rPr>
                <w:rFonts w:eastAsia="Times New Roman" w:cs="Times New Roman"/>
                <w:sz w:val="20"/>
                <w:szCs w:val="20"/>
              </w:rPr>
              <w:t>EL</w:t>
            </w:r>
          </w:p>
        </w:tc>
        <w:tc>
          <w:tcPr>
            <w:tcW w:w="1259" w:type="dxa"/>
          </w:tcPr>
          <w:p w14:paraId="43CA5D4B" w14:textId="6EB3FD7F" w:rsidR="00E95DF3" w:rsidRPr="00F238E0" w:rsidRDefault="00E95DF3" w:rsidP="00E95DF3">
            <w:pPr>
              <w:spacing w:after="0" w:line="240" w:lineRule="auto"/>
              <w:jc w:val="center"/>
              <w:rPr>
                <w:rFonts w:eastAsia="Times New Roman" w:cs="Times New Roman"/>
                <w:sz w:val="20"/>
                <w:szCs w:val="20"/>
              </w:rPr>
            </w:pPr>
            <w:r w:rsidRPr="00F238E0">
              <w:rPr>
                <w:rFonts w:eastAsia="Times New Roman" w:cs="Times New Roman"/>
                <w:sz w:val="20"/>
                <w:szCs w:val="20"/>
              </w:rPr>
              <w:t>294</w:t>
            </w:r>
          </w:p>
        </w:tc>
        <w:tc>
          <w:tcPr>
            <w:tcW w:w="1259" w:type="dxa"/>
          </w:tcPr>
          <w:p w14:paraId="4569EF86" w14:textId="0A10EECC" w:rsidR="00E95DF3" w:rsidRPr="00F238E0" w:rsidRDefault="00E95DF3" w:rsidP="00E95DF3">
            <w:pPr>
              <w:spacing w:after="0" w:line="240" w:lineRule="auto"/>
              <w:jc w:val="center"/>
              <w:rPr>
                <w:rFonts w:eastAsia="Times New Roman" w:cs="Times New Roman"/>
                <w:sz w:val="20"/>
                <w:szCs w:val="20"/>
              </w:rPr>
            </w:pPr>
            <w:r w:rsidRPr="00F238E0">
              <w:rPr>
                <w:rFonts w:eastAsia="Times New Roman" w:cs="Times New Roman"/>
                <w:sz w:val="20"/>
                <w:szCs w:val="20"/>
              </w:rPr>
              <w:t>34.7</w:t>
            </w:r>
          </w:p>
        </w:tc>
        <w:tc>
          <w:tcPr>
            <w:tcW w:w="1259" w:type="dxa"/>
          </w:tcPr>
          <w:p w14:paraId="0C16AE7E" w14:textId="46A5ACC0" w:rsidR="00E95DF3" w:rsidRPr="00F238E0" w:rsidRDefault="00E95DF3" w:rsidP="00E95DF3">
            <w:pPr>
              <w:spacing w:after="0" w:line="240" w:lineRule="auto"/>
              <w:jc w:val="center"/>
              <w:rPr>
                <w:rFonts w:eastAsia="Times New Roman" w:cs="Times New Roman"/>
                <w:sz w:val="20"/>
                <w:szCs w:val="20"/>
              </w:rPr>
            </w:pPr>
            <w:r w:rsidRPr="00F238E0">
              <w:rPr>
                <w:rFonts w:eastAsia="Times New Roman" w:cs="Times New Roman"/>
                <w:sz w:val="20"/>
                <w:szCs w:val="20"/>
              </w:rPr>
              <w:t>93.2</w:t>
            </w:r>
          </w:p>
        </w:tc>
        <w:tc>
          <w:tcPr>
            <w:tcW w:w="1259" w:type="dxa"/>
          </w:tcPr>
          <w:p w14:paraId="5D30BDD6" w14:textId="5CE114C5" w:rsidR="00E95DF3" w:rsidRPr="00F238E0" w:rsidRDefault="00E95DF3" w:rsidP="00E95DF3">
            <w:pPr>
              <w:spacing w:after="0" w:line="240" w:lineRule="auto"/>
              <w:jc w:val="center"/>
              <w:rPr>
                <w:rFonts w:eastAsia="Times New Roman" w:cs="Times New Roman"/>
                <w:sz w:val="20"/>
                <w:szCs w:val="20"/>
              </w:rPr>
            </w:pPr>
            <w:r w:rsidRPr="00F238E0">
              <w:rPr>
                <w:rFonts w:eastAsia="Times New Roman" w:cs="Times New Roman"/>
                <w:sz w:val="20"/>
                <w:szCs w:val="20"/>
              </w:rPr>
              <w:t>58.5</w:t>
            </w:r>
          </w:p>
        </w:tc>
        <w:tc>
          <w:tcPr>
            <w:tcW w:w="1259" w:type="dxa"/>
          </w:tcPr>
          <w:p w14:paraId="31EF9F13" w14:textId="41E6AD4C" w:rsidR="00E95DF3" w:rsidRPr="00F238E0" w:rsidRDefault="00E95DF3" w:rsidP="00E95DF3">
            <w:pPr>
              <w:spacing w:after="0" w:line="240" w:lineRule="auto"/>
              <w:jc w:val="center"/>
              <w:rPr>
                <w:rFonts w:eastAsia="Times New Roman" w:cs="Times New Roman"/>
                <w:sz w:val="20"/>
                <w:szCs w:val="20"/>
              </w:rPr>
            </w:pPr>
            <w:r w:rsidRPr="00F238E0">
              <w:rPr>
                <w:rFonts w:eastAsia="Times New Roman" w:cs="Times New Roman"/>
                <w:sz w:val="20"/>
                <w:szCs w:val="20"/>
              </w:rPr>
              <w:t>44.1</w:t>
            </w:r>
          </w:p>
        </w:tc>
      </w:tr>
      <w:tr w:rsidR="00F238E0" w:rsidRPr="00F238E0" w14:paraId="0F66D3A6" w14:textId="77777777" w:rsidTr="008866EE">
        <w:tc>
          <w:tcPr>
            <w:tcW w:w="3055" w:type="dxa"/>
            <w:tcBorders>
              <w:top w:val="single" w:sz="4" w:space="0" w:color="auto"/>
              <w:left w:val="single" w:sz="4" w:space="0" w:color="auto"/>
            </w:tcBorders>
            <w:shd w:val="clear" w:color="auto" w:fill="BFBFBF" w:themeFill="background1" w:themeFillShade="BF"/>
          </w:tcPr>
          <w:p w14:paraId="40DD80E6" w14:textId="77777777" w:rsidR="00F238E0" w:rsidRPr="00F238E0" w:rsidRDefault="00F238E0" w:rsidP="00F238E0">
            <w:pPr>
              <w:spacing w:after="0" w:line="240" w:lineRule="auto"/>
              <w:rPr>
                <w:rFonts w:eastAsia="Times New Roman" w:cs="Times New Roman"/>
                <w:sz w:val="20"/>
                <w:szCs w:val="20"/>
              </w:rPr>
            </w:pPr>
            <w:r w:rsidRPr="00F238E0">
              <w:rPr>
                <w:rFonts w:eastAsia="Times New Roman" w:cs="Times New Roman"/>
                <w:sz w:val="20"/>
                <w:szCs w:val="20"/>
              </w:rPr>
              <w:t>All</w:t>
            </w:r>
          </w:p>
        </w:tc>
        <w:tc>
          <w:tcPr>
            <w:tcW w:w="1259" w:type="dxa"/>
            <w:shd w:val="clear" w:color="auto" w:fill="BFBFBF" w:themeFill="background1" w:themeFillShade="BF"/>
          </w:tcPr>
          <w:p w14:paraId="0CA6DE23" w14:textId="77777777" w:rsidR="00F238E0" w:rsidRPr="00F238E0" w:rsidRDefault="00F238E0" w:rsidP="00F238E0">
            <w:pPr>
              <w:spacing w:after="0" w:line="240" w:lineRule="auto"/>
              <w:jc w:val="center"/>
              <w:rPr>
                <w:rFonts w:eastAsia="Times New Roman" w:cs="Times New Roman"/>
                <w:sz w:val="20"/>
                <w:szCs w:val="20"/>
              </w:rPr>
            </w:pPr>
            <w:r w:rsidRPr="00F238E0">
              <w:rPr>
                <w:rFonts w:eastAsia="Times New Roman" w:cs="Times New Roman"/>
                <w:sz w:val="20"/>
                <w:szCs w:val="20"/>
              </w:rPr>
              <w:t>1,058</w:t>
            </w:r>
          </w:p>
        </w:tc>
        <w:tc>
          <w:tcPr>
            <w:tcW w:w="1259" w:type="dxa"/>
            <w:shd w:val="clear" w:color="auto" w:fill="BFBFBF" w:themeFill="background1" w:themeFillShade="BF"/>
          </w:tcPr>
          <w:p w14:paraId="78A48B60" w14:textId="77777777" w:rsidR="00F238E0" w:rsidRPr="00F238E0" w:rsidRDefault="00F238E0" w:rsidP="00F238E0">
            <w:pPr>
              <w:spacing w:after="0" w:line="240" w:lineRule="auto"/>
              <w:jc w:val="center"/>
              <w:rPr>
                <w:rFonts w:eastAsia="Times New Roman" w:cs="Times New Roman"/>
                <w:sz w:val="20"/>
                <w:szCs w:val="20"/>
              </w:rPr>
            </w:pPr>
            <w:r w:rsidRPr="00F238E0">
              <w:rPr>
                <w:rFonts w:eastAsia="Times New Roman" w:cs="Times New Roman"/>
                <w:sz w:val="20"/>
                <w:szCs w:val="20"/>
              </w:rPr>
              <w:t>51.1</w:t>
            </w:r>
          </w:p>
        </w:tc>
        <w:tc>
          <w:tcPr>
            <w:tcW w:w="1259" w:type="dxa"/>
            <w:shd w:val="clear" w:color="auto" w:fill="BFBFBF" w:themeFill="background1" w:themeFillShade="BF"/>
          </w:tcPr>
          <w:p w14:paraId="5B83D796" w14:textId="77777777" w:rsidR="00F238E0" w:rsidRPr="00F238E0" w:rsidRDefault="00F238E0" w:rsidP="00F238E0">
            <w:pPr>
              <w:spacing w:after="0" w:line="240" w:lineRule="auto"/>
              <w:jc w:val="center"/>
              <w:rPr>
                <w:rFonts w:eastAsia="Times New Roman" w:cs="Times New Roman"/>
                <w:sz w:val="20"/>
                <w:szCs w:val="20"/>
              </w:rPr>
            </w:pPr>
            <w:r w:rsidRPr="00F238E0">
              <w:rPr>
                <w:rFonts w:eastAsia="Times New Roman" w:cs="Times New Roman"/>
                <w:sz w:val="20"/>
                <w:szCs w:val="20"/>
              </w:rPr>
              <w:t>93.1</w:t>
            </w:r>
          </w:p>
        </w:tc>
        <w:tc>
          <w:tcPr>
            <w:tcW w:w="1259" w:type="dxa"/>
            <w:shd w:val="clear" w:color="auto" w:fill="BFBFBF" w:themeFill="background1" w:themeFillShade="BF"/>
          </w:tcPr>
          <w:p w14:paraId="6BF27D1E" w14:textId="77777777" w:rsidR="00F238E0" w:rsidRPr="00F238E0" w:rsidRDefault="00F238E0" w:rsidP="00F238E0">
            <w:pPr>
              <w:spacing w:after="0" w:line="240" w:lineRule="auto"/>
              <w:jc w:val="center"/>
              <w:rPr>
                <w:rFonts w:eastAsia="Times New Roman" w:cs="Times New Roman"/>
                <w:sz w:val="20"/>
                <w:szCs w:val="20"/>
              </w:rPr>
            </w:pPr>
            <w:r w:rsidRPr="00F238E0">
              <w:rPr>
                <w:rFonts w:eastAsia="Times New Roman" w:cs="Times New Roman"/>
                <w:sz w:val="20"/>
                <w:szCs w:val="20"/>
              </w:rPr>
              <w:t>42.0</w:t>
            </w:r>
          </w:p>
        </w:tc>
        <w:tc>
          <w:tcPr>
            <w:tcW w:w="1259" w:type="dxa"/>
            <w:shd w:val="clear" w:color="auto" w:fill="BFBFBF" w:themeFill="background1" w:themeFillShade="BF"/>
          </w:tcPr>
          <w:p w14:paraId="50B6C9C1" w14:textId="77777777" w:rsidR="00F238E0" w:rsidRPr="00F238E0" w:rsidRDefault="00F238E0" w:rsidP="00F238E0">
            <w:pPr>
              <w:spacing w:after="0" w:line="240" w:lineRule="auto"/>
              <w:jc w:val="center"/>
              <w:rPr>
                <w:rFonts w:eastAsia="Times New Roman" w:cs="Times New Roman"/>
                <w:sz w:val="20"/>
                <w:szCs w:val="20"/>
              </w:rPr>
            </w:pPr>
            <w:r w:rsidRPr="00F238E0">
              <w:rPr>
                <w:rFonts w:eastAsia="Times New Roman" w:cs="Times New Roman"/>
                <w:sz w:val="20"/>
                <w:szCs w:val="20"/>
              </w:rPr>
              <w:t>57.2</w:t>
            </w:r>
          </w:p>
        </w:tc>
      </w:tr>
    </w:tbl>
    <w:p w14:paraId="76D2354F" w14:textId="77A4195A" w:rsidR="00F238E0" w:rsidRDefault="00F238E0" w:rsidP="00F238E0">
      <w:pPr>
        <w:spacing w:after="0" w:line="240" w:lineRule="auto"/>
        <w:rPr>
          <w:rFonts w:eastAsia="Times New Roman" w:cs="Times New Roman"/>
        </w:rPr>
      </w:pPr>
    </w:p>
    <w:p w14:paraId="6D6D8010" w14:textId="2C5B1676" w:rsidR="00206ED7" w:rsidRDefault="00206ED7" w:rsidP="00F238E0">
      <w:pPr>
        <w:spacing w:after="0" w:line="240" w:lineRule="auto"/>
        <w:rPr>
          <w:rFonts w:eastAsia="Times New Roman" w:cs="Times New Roman"/>
        </w:rPr>
      </w:pPr>
    </w:p>
    <w:tbl>
      <w:tblPr>
        <w:tblStyle w:val="TableGrid5"/>
        <w:tblW w:w="0" w:type="auto"/>
        <w:tblLook w:val="04A0" w:firstRow="1" w:lastRow="0" w:firstColumn="1" w:lastColumn="0" w:noHBand="0" w:noVBand="1"/>
        <w:tblCaption w:val="Table 17: Greater Lowell RVTSD"/>
        <w:tblDescription w:val="Progress toward Attaining English Language Proficiency, 2017–2018&#10;"/>
      </w:tblPr>
      <w:tblGrid>
        <w:gridCol w:w="850"/>
        <w:gridCol w:w="950"/>
        <w:gridCol w:w="750"/>
        <w:gridCol w:w="850"/>
        <w:gridCol w:w="850"/>
        <w:gridCol w:w="850"/>
        <w:gridCol w:w="930"/>
        <w:gridCol w:w="770"/>
        <w:gridCol w:w="850"/>
        <w:gridCol w:w="850"/>
        <w:gridCol w:w="850"/>
      </w:tblGrid>
      <w:tr w:rsidR="00F238E0" w:rsidRPr="00F238E0" w14:paraId="484CA2A6" w14:textId="77777777" w:rsidTr="008866EE">
        <w:tc>
          <w:tcPr>
            <w:tcW w:w="9350" w:type="dxa"/>
            <w:gridSpan w:val="11"/>
            <w:tcBorders>
              <w:top w:val="nil"/>
              <w:left w:val="nil"/>
              <w:right w:val="nil"/>
            </w:tcBorders>
          </w:tcPr>
          <w:p w14:paraId="795405C4" w14:textId="56F5B5BC" w:rsidR="00F238E0" w:rsidRPr="00F238E0" w:rsidRDefault="00F238E0" w:rsidP="00F238E0">
            <w:pPr>
              <w:spacing w:after="0" w:line="240" w:lineRule="auto"/>
              <w:jc w:val="center"/>
              <w:rPr>
                <w:rFonts w:eastAsia="Times New Roman" w:cs="Times New Roman"/>
                <w:b/>
                <w:sz w:val="20"/>
                <w:szCs w:val="20"/>
              </w:rPr>
            </w:pPr>
            <w:r w:rsidRPr="00F238E0">
              <w:rPr>
                <w:rFonts w:eastAsia="Times New Roman" w:cs="Times New Roman"/>
                <w:b/>
                <w:sz w:val="20"/>
                <w:szCs w:val="20"/>
              </w:rPr>
              <w:t>Table 1</w:t>
            </w:r>
            <w:r w:rsidR="008866EE">
              <w:rPr>
                <w:rFonts w:eastAsia="Times New Roman" w:cs="Times New Roman"/>
                <w:b/>
                <w:sz w:val="20"/>
                <w:szCs w:val="20"/>
              </w:rPr>
              <w:t>7</w:t>
            </w:r>
            <w:r w:rsidRPr="00F238E0">
              <w:rPr>
                <w:rFonts w:eastAsia="Times New Roman" w:cs="Times New Roman"/>
                <w:b/>
                <w:sz w:val="20"/>
                <w:szCs w:val="20"/>
              </w:rPr>
              <w:t xml:space="preserve">: </w:t>
            </w:r>
            <w:r w:rsidRPr="00F238E0">
              <w:rPr>
                <w:rFonts w:cs="Times New Roman"/>
                <w:b/>
                <w:sz w:val="20"/>
                <w:szCs w:val="20"/>
              </w:rPr>
              <w:t>Greater Lowell RVTSD</w:t>
            </w:r>
          </w:p>
          <w:p w14:paraId="276E29F7" w14:textId="671FF894" w:rsidR="00F238E0" w:rsidRPr="00F238E0" w:rsidRDefault="00F238E0" w:rsidP="00E95DF3">
            <w:pPr>
              <w:spacing w:after="0" w:line="240" w:lineRule="auto"/>
              <w:jc w:val="center"/>
              <w:rPr>
                <w:rFonts w:eastAsia="Times New Roman" w:cs="Times New Roman"/>
                <w:sz w:val="20"/>
                <w:szCs w:val="20"/>
              </w:rPr>
            </w:pPr>
            <w:r w:rsidRPr="00F238E0">
              <w:rPr>
                <w:rFonts w:eastAsia="Times New Roman" w:cs="Times New Roman"/>
                <w:b/>
                <w:sz w:val="20"/>
                <w:szCs w:val="20"/>
              </w:rPr>
              <w:t xml:space="preserve">Progress toward </w:t>
            </w:r>
            <w:r w:rsidR="00E95DF3">
              <w:rPr>
                <w:rFonts w:eastAsia="Times New Roman" w:cs="Times New Roman"/>
                <w:b/>
                <w:sz w:val="20"/>
                <w:szCs w:val="20"/>
              </w:rPr>
              <w:t>A</w:t>
            </w:r>
            <w:r w:rsidR="00E95DF3" w:rsidRPr="00F238E0">
              <w:rPr>
                <w:rFonts w:eastAsia="Times New Roman" w:cs="Times New Roman"/>
                <w:b/>
                <w:sz w:val="20"/>
                <w:szCs w:val="20"/>
              </w:rPr>
              <w:t xml:space="preserve">ttaining </w:t>
            </w:r>
            <w:r w:rsidRPr="00F238E0">
              <w:rPr>
                <w:rFonts w:eastAsia="Times New Roman" w:cs="Times New Roman"/>
                <w:b/>
                <w:sz w:val="20"/>
                <w:szCs w:val="20"/>
              </w:rPr>
              <w:t xml:space="preserve">English </w:t>
            </w:r>
            <w:r w:rsidR="00E95DF3">
              <w:rPr>
                <w:rFonts w:eastAsia="Times New Roman" w:cs="Times New Roman"/>
                <w:b/>
                <w:sz w:val="20"/>
                <w:szCs w:val="20"/>
              </w:rPr>
              <w:t>L</w:t>
            </w:r>
            <w:r w:rsidR="00E95DF3" w:rsidRPr="00F238E0">
              <w:rPr>
                <w:rFonts w:eastAsia="Times New Roman" w:cs="Times New Roman"/>
                <w:b/>
                <w:sz w:val="20"/>
                <w:szCs w:val="20"/>
              </w:rPr>
              <w:t xml:space="preserve">anguage </w:t>
            </w:r>
            <w:r w:rsidR="00E95DF3">
              <w:rPr>
                <w:rFonts w:eastAsia="Times New Roman" w:cs="Times New Roman"/>
                <w:b/>
                <w:sz w:val="20"/>
                <w:szCs w:val="20"/>
              </w:rPr>
              <w:t>P</w:t>
            </w:r>
            <w:r w:rsidR="00E95DF3" w:rsidRPr="00F238E0">
              <w:rPr>
                <w:rFonts w:eastAsia="Times New Roman" w:cs="Times New Roman"/>
                <w:b/>
                <w:sz w:val="20"/>
                <w:szCs w:val="20"/>
              </w:rPr>
              <w:t>roficiency</w:t>
            </w:r>
            <w:r w:rsidR="00E95DF3">
              <w:rPr>
                <w:rFonts w:eastAsia="Times New Roman" w:cs="Times New Roman"/>
                <w:b/>
                <w:sz w:val="20"/>
                <w:szCs w:val="20"/>
              </w:rPr>
              <w:t>, 2017–2018</w:t>
            </w:r>
          </w:p>
        </w:tc>
      </w:tr>
      <w:tr w:rsidR="00F238E0" w:rsidRPr="00F238E0" w14:paraId="4CE182B3" w14:textId="77777777" w:rsidTr="008866EE">
        <w:tc>
          <w:tcPr>
            <w:tcW w:w="850" w:type="dxa"/>
            <w:shd w:val="clear" w:color="auto" w:fill="BFBFBF" w:themeFill="background1" w:themeFillShade="BF"/>
          </w:tcPr>
          <w:p w14:paraId="3F08A3CE" w14:textId="77777777" w:rsidR="00F238E0" w:rsidRPr="00F238E0" w:rsidRDefault="00F238E0" w:rsidP="00F238E0">
            <w:pPr>
              <w:spacing w:after="0" w:line="240" w:lineRule="auto"/>
              <w:jc w:val="center"/>
              <w:rPr>
                <w:rFonts w:eastAsia="Times New Roman" w:cs="Times New Roman"/>
                <w:b/>
                <w:sz w:val="20"/>
                <w:szCs w:val="20"/>
              </w:rPr>
            </w:pPr>
          </w:p>
        </w:tc>
        <w:tc>
          <w:tcPr>
            <w:tcW w:w="4250" w:type="dxa"/>
            <w:gridSpan w:val="5"/>
            <w:shd w:val="clear" w:color="auto" w:fill="BFBFBF" w:themeFill="background1" w:themeFillShade="BF"/>
          </w:tcPr>
          <w:p w14:paraId="4980E615" w14:textId="77777777" w:rsidR="00F238E0" w:rsidRPr="00F238E0" w:rsidRDefault="00F238E0" w:rsidP="00F238E0">
            <w:pPr>
              <w:spacing w:after="0" w:line="240" w:lineRule="auto"/>
              <w:jc w:val="center"/>
              <w:rPr>
                <w:rFonts w:eastAsia="Times New Roman" w:cs="Times New Roman"/>
                <w:b/>
                <w:sz w:val="20"/>
                <w:szCs w:val="20"/>
              </w:rPr>
            </w:pPr>
            <w:r w:rsidRPr="00F238E0">
              <w:rPr>
                <w:rFonts w:eastAsia="Times New Roman" w:cs="Times New Roman"/>
                <w:b/>
                <w:sz w:val="20"/>
                <w:szCs w:val="20"/>
              </w:rPr>
              <w:t>Non-high school</w:t>
            </w:r>
          </w:p>
        </w:tc>
        <w:tc>
          <w:tcPr>
            <w:tcW w:w="4250" w:type="dxa"/>
            <w:gridSpan w:val="5"/>
            <w:shd w:val="clear" w:color="auto" w:fill="BFBFBF" w:themeFill="background1" w:themeFillShade="BF"/>
          </w:tcPr>
          <w:p w14:paraId="7107A212" w14:textId="77777777" w:rsidR="00F238E0" w:rsidRPr="00F238E0" w:rsidRDefault="00F238E0" w:rsidP="00F238E0">
            <w:pPr>
              <w:spacing w:after="0" w:line="240" w:lineRule="auto"/>
              <w:jc w:val="center"/>
              <w:rPr>
                <w:rFonts w:eastAsia="Times New Roman" w:cs="Times New Roman"/>
                <w:b/>
                <w:sz w:val="20"/>
                <w:szCs w:val="20"/>
              </w:rPr>
            </w:pPr>
            <w:r w:rsidRPr="00F238E0">
              <w:rPr>
                <w:rFonts w:eastAsia="Times New Roman" w:cs="Times New Roman"/>
                <w:b/>
                <w:sz w:val="20"/>
                <w:szCs w:val="20"/>
              </w:rPr>
              <w:t>High school</w:t>
            </w:r>
          </w:p>
        </w:tc>
      </w:tr>
      <w:tr w:rsidR="00F238E0" w:rsidRPr="00F238E0" w14:paraId="17DFEE58" w14:textId="77777777" w:rsidTr="008866EE">
        <w:tc>
          <w:tcPr>
            <w:tcW w:w="850" w:type="dxa"/>
            <w:shd w:val="clear" w:color="auto" w:fill="BFBFBF" w:themeFill="background1" w:themeFillShade="BF"/>
          </w:tcPr>
          <w:p w14:paraId="025FF81B" w14:textId="77777777" w:rsidR="00F238E0" w:rsidRPr="00F238E0" w:rsidRDefault="00F238E0" w:rsidP="00F238E0">
            <w:pPr>
              <w:spacing w:after="0" w:line="240" w:lineRule="auto"/>
              <w:jc w:val="center"/>
              <w:rPr>
                <w:rFonts w:eastAsia="Times New Roman" w:cs="Times New Roman"/>
                <w:b/>
                <w:sz w:val="20"/>
                <w:szCs w:val="20"/>
              </w:rPr>
            </w:pPr>
            <w:r w:rsidRPr="00F238E0">
              <w:rPr>
                <w:rFonts w:eastAsia="Times New Roman" w:cs="Times New Roman"/>
                <w:b/>
                <w:sz w:val="20"/>
                <w:szCs w:val="20"/>
              </w:rPr>
              <w:t>Group</w:t>
            </w:r>
          </w:p>
        </w:tc>
        <w:tc>
          <w:tcPr>
            <w:tcW w:w="950" w:type="dxa"/>
            <w:shd w:val="clear" w:color="auto" w:fill="BFBFBF" w:themeFill="background1" w:themeFillShade="BF"/>
          </w:tcPr>
          <w:p w14:paraId="36BDC694" w14:textId="77777777" w:rsidR="00F238E0" w:rsidRPr="00F238E0" w:rsidRDefault="00F238E0" w:rsidP="00F238E0">
            <w:pPr>
              <w:spacing w:after="0" w:line="240" w:lineRule="auto"/>
              <w:jc w:val="center"/>
              <w:rPr>
                <w:rFonts w:eastAsia="Times New Roman" w:cs="Times New Roman"/>
                <w:b/>
                <w:sz w:val="20"/>
                <w:szCs w:val="20"/>
              </w:rPr>
            </w:pPr>
            <w:r w:rsidRPr="00F238E0">
              <w:rPr>
                <w:rFonts w:eastAsia="Times New Roman" w:cs="Times New Roman"/>
                <w:b/>
                <w:sz w:val="20"/>
                <w:szCs w:val="20"/>
              </w:rPr>
              <w:t>N (2018)</w:t>
            </w:r>
          </w:p>
        </w:tc>
        <w:tc>
          <w:tcPr>
            <w:tcW w:w="750" w:type="dxa"/>
            <w:shd w:val="clear" w:color="auto" w:fill="BFBFBF" w:themeFill="background1" w:themeFillShade="BF"/>
          </w:tcPr>
          <w:p w14:paraId="2977DA09" w14:textId="77777777" w:rsidR="00F238E0" w:rsidRPr="00F238E0" w:rsidRDefault="00F238E0" w:rsidP="00F238E0">
            <w:pPr>
              <w:spacing w:after="0" w:line="240" w:lineRule="auto"/>
              <w:jc w:val="center"/>
              <w:rPr>
                <w:rFonts w:eastAsia="Times New Roman" w:cs="Times New Roman"/>
                <w:b/>
                <w:sz w:val="20"/>
                <w:szCs w:val="20"/>
              </w:rPr>
            </w:pPr>
            <w:r w:rsidRPr="00F238E0">
              <w:rPr>
                <w:rFonts w:eastAsia="Times New Roman" w:cs="Times New Roman"/>
                <w:b/>
                <w:sz w:val="20"/>
                <w:szCs w:val="20"/>
              </w:rPr>
              <w:t>2017</w:t>
            </w:r>
          </w:p>
        </w:tc>
        <w:tc>
          <w:tcPr>
            <w:tcW w:w="850" w:type="dxa"/>
            <w:shd w:val="clear" w:color="auto" w:fill="BFBFBF" w:themeFill="background1" w:themeFillShade="BF"/>
          </w:tcPr>
          <w:p w14:paraId="75F45393" w14:textId="77777777" w:rsidR="00F238E0" w:rsidRPr="00F238E0" w:rsidRDefault="00F238E0" w:rsidP="00F238E0">
            <w:pPr>
              <w:spacing w:after="0" w:line="240" w:lineRule="auto"/>
              <w:jc w:val="center"/>
              <w:rPr>
                <w:rFonts w:eastAsia="Times New Roman" w:cs="Times New Roman"/>
                <w:b/>
                <w:sz w:val="20"/>
                <w:szCs w:val="20"/>
              </w:rPr>
            </w:pPr>
            <w:r w:rsidRPr="00F238E0">
              <w:rPr>
                <w:rFonts w:eastAsia="Times New Roman" w:cs="Times New Roman"/>
                <w:b/>
                <w:sz w:val="20"/>
                <w:szCs w:val="20"/>
              </w:rPr>
              <w:t>2018</w:t>
            </w:r>
          </w:p>
        </w:tc>
        <w:tc>
          <w:tcPr>
            <w:tcW w:w="850" w:type="dxa"/>
            <w:shd w:val="clear" w:color="auto" w:fill="BFBFBF" w:themeFill="background1" w:themeFillShade="BF"/>
          </w:tcPr>
          <w:p w14:paraId="3937131B" w14:textId="77777777" w:rsidR="00F238E0" w:rsidRPr="00F238E0" w:rsidRDefault="00F238E0" w:rsidP="00F238E0">
            <w:pPr>
              <w:spacing w:after="0" w:line="240" w:lineRule="auto"/>
              <w:jc w:val="center"/>
              <w:rPr>
                <w:rFonts w:eastAsia="Times New Roman" w:cs="Times New Roman"/>
                <w:b/>
                <w:sz w:val="20"/>
                <w:szCs w:val="20"/>
              </w:rPr>
            </w:pPr>
            <w:r w:rsidRPr="00F238E0">
              <w:rPr>
                <w:rFonts w:eastAsia="Times New Roman" w:cs="Times New Roman"/>
                <w:b/>
                <w:sz w:val="20"/>
                <w:szCs w:val="20"/>
              </w:rPr>
              <w:t>Change</w:t>
            </w:r>
          </w:p>
        </w:tc>
        <w:tc>
          <w:tcPr>
            <w:tcW w:w="850" w:type="dxa"/>
            <w:shd w:val="clear" w:color="auto" w:fill="BFBFBF" w:themeFill="background1" w:themeFillShade="BF"/>
          </w:tcPr>
          <w:p w14:paraId="10E4D172" w14:textId="77777777" w:rsidR="00F238E0" w:rsidRPr="00F238E0" w:rsidRDefault="00F238E0" w:rsidP="00F238E0">
            <w:pPr>
              <w:spacing w:after="0" w:line="240" w:lineRule="auto"/>
              <w:jc w:val="center"/>
              <w:rPr>
                <w:rFonts w:eastAsia="Times New Roman" w:cs="Times New Roman"/>
                <w:b/>
                <w:sz w:val="20"/>
                <w:szCs w:val="20"/>
              </w:rPr>
            </w:pPr>
            <w:r w:rsidRPr="00F238E0">
              <w:rPr>
                <w:rFonts w:eastAsia="Times New Roman" w:cs="Times New Roman"/>
                <w:b/>
                <w:sz w:val="20"/>
                <w:szCs w:val="20"/>
              </w:rPr>
              <w:t>Target</w:t>
            </w:r>
          </w:p>
        </w:tc>
        <w:tc>
          <w:tcPr>
            <w:tcW w:w="930" w:type="dxa"/>
            <w:shd w:val="clear" w:color="auto" w:fill="BFBFBF" w:themeFill="background1" w:themeFillShade="BF"/>
          </w:tcPr>
          <w:p w14:paraId="3543C5B3" w14:textId="77777777" w:rsidR="00F238E0" w:rsidRPr="00F238E0" w:rsidRDefault="00F238E0" w:rsidP="00F238E0">
            <w:pPr>
              <w:spacing w:after="0" w:line="240" w:lineRule="auto"/>
              <w:jc w:val="center"/>
              <w:rPr>
                <w:b/>
                <w:sz w:val="20"/>
                <w:szCs w:val="20"/>
              </w:rPr>
            </w:pPr>
            <w:r w:rsidRPr="00F238E0">
              <w:rPr>
                <w:b/>
                <w:sz w:val="20"/>
                <w:szCs w:val="20"/>
              </w:rPr>
              <w:t>N (2018)</w:t>
            </w:r>
          </w:p>
        </w:tc>
        <w:tc>
          <w:tcPr>
            <w:tcW w:w="770" w:type="dxa"/>
            <w:shd w:val="clear" w:color="auto" w:fill="BFBFBF" w:themeFill="background1" w:themeFillShade="BF"/>
          </w:tcPr>
          <w:p w14:paraId="04044237" w14:textId="77777777" w:rsidR="00F238E0" w:rsidRPr="00F238E0" w:rsidRDefault="00F238E0" w:rsidP="00F238E0">
            <w:pPr>
              <w:spacing w:after="0" w:line="240" w:lineRule="auto"/>
              <w:jc w:val="center"/>
              <w:rPr>
                <w:b/>
                <w:sz w:val="20"/>
                <w:szCs w:val="20"/>
              </w:rPr>
            </w:pPr>
            <w:r w:rsidRPr="00F238E0">
              <w:rPr>
                <w:b/>
                <w:sz w:val="20"/>
                <w:szCs w:val="20"/>
              </w:rPr>
              <w:t>2017</w:t>
            </w:r>
          </w:p>
        </w:tc>
        <w:tc>
          <w:tcPr>
            <w:tcW w:w="850" w:type="dxa"/>
            <w:shd w:val="clear" w:color="auto" w:fill="BFBFBF" w:themeFill="background1" w:themeFillShade="BF"/>
          </w:tcPr>
          <w:p w14:paraId="326CF7D2" w14:textId="77777777" w:rsidR="00F238E0" w:rsidRPr="00F238E0" w:rsidRDefault="00F238E0" w:rsidP="00F238E0">
            <w:pPr>
              <w:spacing w:after="0" w:line="240" w:lineRule="auto"/>
              <w:jc w:val="center"/>
              <w:rPr>
                <w:b/>
                <w:sz w:val="20"/>
                <w:szCs w:val="20"/>
              </w:rPr>
            </w:pPr>
            <w:r w:rsidRPr="00F238E0">
              <w:rPr>
                <w:b/>
                <w:sz w:val="20"/>
                <w:szCs w:val="20"/>
              </w:rPr>
              <w:t>2018</w:t>
            </w:r>
          </w:p>
        </w:tc>
        <w:tc>
          <w:tcPr>
            <w:tcW w:w="850" w:type="dxa"/>
            <w:shd w:val="clear" w:color="auto" w:fill="BFBFBF" w:themeFill="background1" w:themeFillShade="BF"/>
          </w:tcPr>
          <w:p w14:paraId="196C03D7" w14:textId="77777777" w:rsidR="00F238E0" w:rsidRPr="00F238E0" w:rsidRDefault="00F238E0" w:rsidP="00F238E0">
            <w:pPr>
              <w:spacing w:after="0" w:line="240" w:lineRule="auto"/>
              <w:jc w:val="center"/>
              <w:rPr>
                <w:b/>
                <w:sz w:val="20"/>
                <w:szCs w:val="20"/>
              </w:rPr>
            </w:pPr>
            <w:r w:rsidRPr="00F238E0">
              <w:rPr>
                <w:b/>
                <w:sz w:val="20"/>
                <w:szCs w:val="20"/>
              </w:rPr>
              <w:t>Change</w:t>
            </w:r>
          </w:p>
        </w:tc>
        <w:tc>
          <w:tcPr>
            <w:tcW w:w="850" w:type="dxa"/>
            <w:shd w:val="clear" w:color="auto" w:fill="BFBFBF" w:themeFill="background1" w:themeFillShade="BF"/>
          </w:tcPr>
          <w:p w14:paraId="5FDC0CB2" w14:textId="77777777" w:rsidR="00F238E0" w:rsidRPr="00F238E0" w:rsidRDefault="00F238E0" w:rsidP="00F238E0">
            <w:pPr>
              <w:spacing w:after="0" w:line="240" w:lineRule="auto"/>
              <w:jc w:val="center"/>
              <w:rPr>
                <w:b/>
                <w:sz w:val="20"/>
                <w:szCs w:val="20"/>
              </w:rPr>
            </w:pPr>
            <w:r w:rsidRPr="00F238E0">
              <w:rPr>
                <w:b/>
                <w:sz w:val="20"/>
                <w:szCs w:val="20"/>
              </w:rPr>
              <w:t>Target</w:t>
            </w:r>
          </w:p>
        </w:tc>
      </w:tr>
      <w:tr w:rsidR="00F238E0" w:rsidRPr="00F238E0" w14:paraId="6DFBA77F" w14:textId="77777777" w:rsidTr="008866EE">
        <w:tc>
          <w:tcPr>
            <w:tcW w:w="850" w:type="dxa"/>
          </w:tcPr>
          <w:p w14:paraId="04C76C1B" w14:textId="50902EBD" w:rsidR="00F238E0" w:rsidRPr="00F238E0" w:rsidRDefault="00E95DF3" w:rsidP="00E95DF3">
            <w:pPr>
              <w:spacing w:after="0" w:line="240" w:lineRule="auto"/>
              <w:rPr>
                <w:rFonts w:eastAsia="Times New Roman" w:cs="Times New Roman"/>
                <w:sz w:val="20"/>
                <w:szCs w:val="20"/>
              </w:rPr>
            </w:pPr>
            <w:r>
              <w:rPr>
                <w:rFonts w:eastAsia="Times New Roman" w:cs="Times New Roman"/>
                <w:sz w:val="20"/>
                <w:szCs w:val="20"/>
              </w:rPr>
              <w:t>EL</w:t>
            </w:r>
          </w:p>
        </w:tc>
        <w:tc>
          <w:tcPr>
            <w:tcW w:w="950" w:type="dxa"/>
          </w:tcPr>
          <w:p w14:paraId="718AFBE2" w14:textId="77777777" w:rsidR="00F238E0" w:rsidRPr="00F238E0" w:rsidRDefault="00F238E0" w:rsidP="00F238E0">
            <w:pPr>
              <w:spacing w:after="0" w:line="240" w:lineRule="auto"/>
              <w:jc w:val="center"/>
              <w:rPr>
                <w:rFonts w:eastAsia="Times New Roman" w:cs="Times New Roman"/>
                <w:sz w:val="20"/>
                <w:szCs w:val="20"/>
              </w:rPr>
            </w:pPr>
            <w:r w:rsidRPr="00F238E0">
              <w:rPr>
                <w:rFonts w:eastAsia="Times New Roman" w:cs="Times New Roman"/>
                <w:sz w:val="20"/>
                <w:szCs w:val="20"/>
              </w:rPr>
              <w:t>--</w:t>
            </w:r>
          </w:p>
        </w:tc>
        <w:tc>
          <w:tcPr>
            <w:tcW w:w="750" w:type="dxa"/>
          </w:tcPr>
          <w:p w14:paraId="7BEDF027" w14:textId="77777777" w:rsidR="00F238E0" w:rsidRPr="00F238E0" w:rsidRDefault="00F238E0" w:rsidP="00F238E0">
            <w:pPr>
              <w:spacing w:after="0" w:line="240" w:lineRule="auto"/>
              <w:jc w:val="center"/>
              <w:rPr>
                <w:sz w:val="20"/>
                <w:szCs w:val="20"/>
              </w:rPr>
            </w:pPr>
            <w:r w:rsidRPr="00F238E0">
              <w:rPr>
                <w:sz w:val="20"/>
                <w:szCs w:val="20"/>
              </w:rPr>
              <w:t>--</w:t>
            </w:r>
          </w:p>
        </w:tc>
        <w:tc>
          <w:tcPr>
            <w:tcW w:w="850" w:type="dxa"/>
          </w:tcPr>
          <w:p w14:paraId="72230D76" w14:textId="77777777" w:rsidR="00F238E0" w:rsidRPr="00F238E0" w:rsidRDefault="00F238E0" w:rsidP="00F238E0">
            <w:pPr>
              <w:spacing w:after="0" w:line="240" w:lineRule="auto"/>
              <w:jc w:val="center"/>
              <w:rPr>
                <w:sz w:val="20"/>
                <w:szCs w:val="20"/>
              </w:rPr>
            </w:pPr>
            <w:r w:rsidRPr="00F238E0">
              <w:rPr>
                <w:sz w:val="20"/>
                <w:szCs w:val="20"/>
              </w:rPr>
              <w:t>--</w:t>
            </w:r>
          </w:p>
        </w:tc>
        <w:tc>
          <w:tcPr>
            <w:tcW w:w="850" w:type="dxa"/>
          </w:tcPr>
          <w:p w14:paraId="45C86D77" w14:textId="77777777" w:rsidR="00F238E0" w:rsidRPr="00F238E0" w:rsidRDefault="00F238E0" w:rsidP="00F238E0">
            <w:pPr>
              <w:spacing w:after="0" w:line="240" w:lineRule="auto"/>
              <w:jc w:val="center"/>
              <w:rPr>
                <w:sz w:val="20"/>
                <w:szCs w:val="20"/>
              </w:rPr>
            </w:pPr>
            <w:r w:rsidRPr="00F238E0">
              <w:rPr>
                <w:sz w:val="20"/>
                <w:szCs w:val="20"/>
              </w:rPr>
              <w:t>--</w:t>
            </w:r>
          </w:p>
        </w:tc>
        <w:tc>
          <w:tcPr>
            <w:tcW w:w="850" w:type="dxa"/>
          </w:tcPr>
          <w:p w14:paraId="351C42FA" w14:textId="77777777" w:rsidR="00F238E0" w:rsidRPr="00F238E0" w:rsidRDefault="00F238E0" w:rsidP="00F238E0">
            <w:pPr>
              <w:spacing w:after="0" w:line="240" w:lineRule="auto"/>
              <w:jc w:val="center"/>
              <w:rPr>
                <w:sz w:val="20"/>
                <w:szCs w:val="20"/>
              </w:rPr>
            </w:pPr>
            <w:r w:rsidRPr="00F238E0">
              <w:rPr>
                <w:sz w:val="20"/>
                <w:szCs w:val="20"/>
              </w:rPr>
              <w:t>--</w:t>
            </w:r>
          </w:p>
        </w:tc>
        <w:tc>
          <w:tcPr>
            <w:tcW w:w="930" w:type="dxa"/>
          </w:tcPr>
          <w:p w14:paraId="18423502" w14:textId="77777777" w:rsidR="00F238E0" w:rsidRPr="00F238E0" w:rsidRDefault="00F238E0" w:rsidP="00F238E0">
            <w:pPr>
              <w:spacing w:after="0" w:line="240" w:lineRule="auto"/>
              <w:jc w:val="center"/>
              <w:rPr>
                <w:sz w:val="20"/>
                <w:szCs w:val="20"/>
              </w:rPr>
            </w:pPr>
            <w:r w:rsidRPr="00F238E0">
              <w:rPr>
                <w:sz w:val="20"/>
                <w:szCs w:val="20"/>
              </w:rPr>
              <w:t>137</w:t>
            </w:r>
          </w:p>
        </w:tc>
        <w:tc>
          <w:tcPr>
            <w:tcW w:w="770" w:type="dxa"/>
          </w:tcPr>
          <w:p w14:paraId="3EF84C71" w14:textId="77777777" w:rsidR="00F238E0" w:rsidRPr="00F238E0" w:rsidRDefault="00F238E0" w:rsidP="00F238E0">
            <w:pPr>
              <w:spacing w:after="0" w:line="240" w:lineRule="auto"/>
              <w:jc w:val="center"/>
              <w:rPr>
                <w:sz w:val="20"/>
                <w:szCs w:val="20"/>
              </w:rPr>
            </w:pPr>
            <w:r w:rsidRPr="00F238E0">
              <w:rPr>
                <w:sz w:val="20"/>
                <w:szCs w:val="20"/>
              </w:rPr>
              <w:t>15.5</w:t>
            </w:r>
          </w:p>
        </w:tc>
        <w:tc>
          <w:tcPr>
            <w:tcW w:w="850" w:type="dxa"/>
          </w:tcPr>
          <w:p w14:paraId="5699662A" w14:textId="77777777" w:rsidR="00F238E0" w:rsidRPr="00F238E0" w:rsidRDefault="00F238E0" w:rsidP="00F238E0">
            <w:pPr>
              <w:spacing w:after="0" w:line="240" w:lineRule="auto"/>
              <w:jc w:val="center"/>
              <w:rPr>
                <w:sz w:val="20"/>
                <w:szCs w:val="20"/>
              </w:rPr>
            </w:pPr>
            <w:r w:rsidRPr="00F238E0">
              <w:rPr>
                <w:sz w:val="20"/>
                <w:szCs w:val="20"/>
              </w:rPr>
              <w:t>16.1</w:t>
            </w:r>
          </w:p>
        </w:tc>
        <w:tc>
          <w:tcPr>
            <w:tcW w:w="850" w:type="dxa"/>
          </w:tcPr>
          <w:p w14:paraId="55F12E4D" w14:textId="77777777" w:rsidR="00F238E0" w:rsidRPr="00F238E0" w:rsidRDefault="00F238E0" w:rsidP="00F238E0">
            <w:pPr>
              <w:spacing w:after="0" w:line="240" w:lineRule="auto"/>
              <w:jc w:val="center"/>
              <w:rPr>
                <w:sz w:val="20"/>
                <w:szCs w:val="20"/>
              </w:rPr>
            </w:pPr>
            <w:r w:rsidRPr="00F238E0">
              <w:rPr>
                <w:sz w:val="20"/>
                <w:szCs w:val="20"/>
              </w:rPr>
              <w:t>0.6</w:t>
            </w:r>
          </w:p>
        </w:tc>
        <w:tc>
          <w:tcPr>
            <w:tcW w:w="850" w:type="dxa"/>
          </w:tcPr>
          <w:p w14:paraId="208A2008" w14:textId="77777777" w:rsidR="00F238E0" w:rsidRPr="00F238E0" w:rsidRDefault="00F238E0" w:rsidP="00F238E0">
            <w:pPr>
              <w:spacing w:after="0" w:line="240" w:lineRule="auto"/>
              <w:jc w:val="center"/>
              <w:rPr>
                <w:sz w:val="20"/>
                <w:szCs w:val="20"/>
              </w:rPr>
            </w:pPr>
            <w:r w:rsidRPr="00F238E0">
              <w:rPr>
                <w:sz w:val="20"/>
                <w:szCs w:val="20"/>
              </w:rPr>
              <w:t>23.1</w:t>
            </w:r>
          </w:p>
        </w:tc>
      </w:tr>
      <w:tr w:rsidR="00F238E0" w:rsidRPr="00F238E0" w14:paraId="7089D5DE" w14:textId="77777777" w:rsidTr="008866EE">
        <w:tc>
          <w:tcPr>
            <w:tcW w:w="850" w:type="dxa"/>
          </w:tcPr>
          <w:p w14:paraId="6A55B61C" w14:textId="77777777" w:rsidR="00F238E0" w:rsidRPr="00F238E0" w:rsidRDefault="00F238E0" w:rsidP="00F238E0">
            <w:pPr>
              <w:spacing w:after="0" w:line="240" w:lineRule="auto"/>
              <w:rPr>
                <w:rFonts w:eastAsia="Times New Roman" w:cs="Times New Roman"/>
                <w:sz w:val="20"/>
                <w:szCs w:val="20"/>
              </w:rPr>
            </w:pPr>
            <w:r w:rsidRPr="00F238E0">
              <w:rPr>
                <w:rFonts w:eastAsia="Times New Roman" w:cs="Times New Roman"/>
                <w:sz w:val="20"/>
                <w:szCs w:val="20"/>
              </w:rPr>
              <w:t>All</w:t>
            </w:r>
          </w:p>
        </w:tc>
        <w:tc>
          <w:tcPr>
            <w:tcW w:w="950" w:type="dxa"/>
          </w:tcPr>
          <w:p w14:paraId="75383D7D" w14:textId="77777777" w:rsidR="00F238E0" w:rsidRPr="00F238E0" w:rsidRDefault="00F238E0" w:rsidP="00F238E0">
            <w:pPr>
              <w:spacing w:after="0" w:line="240" w:lineRule="auto"/>
              <w:jc w:val="center"/>
              <w:rPr>
                <w:rFonts w:eastAsia="Times New Roman" w:cs="Times New Roman"/>
                <w:sz w:val="20"/>
                <w:szCs w:val="20"/>
              </w:rPr>
            </w:pPr>
            <w:r w:rsidRPr="00F238E0">
              <w:rPr>
                <w:rFonts w:eastAsia="Times New Roman" w:cs="Times New Roman"/>
                <w:sz w:val="20"/>
                <w:szCs w:val="20"/>
              </w:rPr>
              <w:t>--</w:t>
            </w:r>
          </w:p>
        </w:tc>
        <w:tc>
          <w:tcPr>
            <w:tcW w:w="750" w:type="dxa"/>
          </w:tcPr>
          <w:p w14:paraId="099BE524" w14:textId="77777777" w:rsidR="00F238E0" w:rsidRPr="00F238E0" w:rsidRDefault="00F238E0" w:rsidP="00F238E0">
            <w:pPr>
              <w:spacing w:after="0" w:line="240" w:lineRule="auto"/>
              <w:jc w:val="center"/>
              <w:rPr>
                <w:rFonts w:eastAsia="Times New Roman" w:cs="Times New Roman"/>
                <w:sz w:val="20"/>
                <w:szCs w:val="20"/>
              </w:rPr>
            </w:pPr>
            <w:r w:rsidRPr="00F238E0">
              <w:rPr>
                <w:rFonts w:eastAsia="Times New Roman" w:cs="Times New Roman"/>
                <w:sz w:val="20"/>
                <w:szCs w:val="20"/>
              </w:rPr>
              <w:t>--</w:t>
            </w:r>
          </w:p>
        </w:tc>
        <w:tc>
          <w:tcPr>
            <w:tcW w:w="850" w:type="dxa"/>
          </w:tcPr>
          <w:p w14:paraId="3CB24BF4" w14:textId="77777777" w:rsidR="00F238E0" w:rsidRPr="00F238E0" w:rsidRDefault="00F238E0" w:rsidP="00F238E0">
            <w:pPr>
              <w:spacing w:after="0" w:line="240" w:lineRule="auto"/>
              <w:jc w:val="center"/>
              <w:rPr>
                <w:rFonts w:eastAsia="Times New Roman" w:cs="Times New Roman"/>
                <w:sz w:val="20"/>
                <w:szCs w:val="20"/>
              </w:rPr>
            </w:pPr>
            <w:r w:rsidRPr="00F238E0">
              <w:rPr>
                <w:rFonts w:eastAsia="Times New Roman" w:cs="Times New Roman"/>
                <w:sz w:val="20"/>
                <w:szCs w:val="20"/>
              </w:rPr>
              <w:t>--</w:t>
            </w:r>
          </w:p>
        </w:tc>
        <w:tc>
          <w:tcPr>
            <w:tcW w:w="850" w:type="dxa"/>
          </w:tcPr>
          <w:p w14:paraId="1F189A1F" w14:textId="77777777" w:rsidR="00F238E0" w:rsidRPr="00F238E0" w:rsidRDefault="00F238E0" w:rsidP="00F238E0">
            <w:pPr>
              <w:spacing w:after="0" w:line="240" w:lineRule="auto"/>
              <w:jc w:val="center"/>
              <w:rPr>
                <w:rFonts w:eastAsia="Times New Roman" w:cs="Times New Roman"/>
                <w:sz w:val="20"/>
                <w:szCs w:val="20"/>
              </w:rPr>
            </w:pPr>
            <w:r w:rsidRPr="00F238E0">
              <w:rPr>
                <w:rFonts w:eastAsia="Times New Roman" w:cs="Times New Roman"/>
                <w:sz w:val="20"/>
                <w:szCs w:val="20"/>
              </w:rPr>
              <w:t>--</w:t>
            </w:r>
          </w:p>
        </w:tc>
        <w:tc>
          <w:tcPr>
            <w:tcW w:w="850" w:type="dxa"/>
          </w:tcPr>
          <w:p w14:paraId="0DDD5FDF" w14:textId="77777777" w:rsidR="00F238E0" w:rsidRPr="00F238E0" w:rsidRDefault="00F238E0" w:rsidP="00F238E0">
            <w:pPr>
              <w:spacing w:after="0" w:line="240" w:lineRule="auto"/>
              <w:jc w:val="center"/>
              <w:rPr>
                <w:rFonts w:eastAsia="Times New Roman" w:cs="Times New Roman"/>
                <w:sz w:val="20"/>
                <w:szCs w:val="20"/>
              </w:rPr>
            </w:pPr>
            <w:r w:rsidRPr="00F238E0">
              <w:rPr>
                <w:rFonts w:eastAsia="Times New Roman" w:cs="Times New Roman"/>
                <w:sz w:val="20"/>
                <w:szCs w:val="20"/>
              </w:rPr>
              <w:t>--</w:t>
            </w:r>
          </w:p>
        </w:tc>
        <w:tc>
          <w:tcPr>
            <w:tcW w:w="930" w:type="dxa"/>
          </w:tcPr>
          <w:p w14:paraId="00B3A1DE" w14:textId="77777777" w:rsidR="00F238E0" w:rsidRPr="00F238E0" w:rsidRDefault="00F238E0" w:rsidP="00F238E0">
            <w:pPr>
              <w:spacing w:after="0" w:line="240" w:lineRule="auto"/>
              <w:jc w:val="center"/>
              <w:rPr>
                <w:rFonts w:eastAsia="Times New Roman" w:cs="Times New Roman"/>
                <w:sz w:val="20"/>
                <w:szCs w:val="20"/>
              </w:rPr>
            </w:pPr>
            <w:r w:rsidRPr="00F238E0">
              <w:rPr>
                <w:rFonts w:eastAsia="Times New Roman" w:cs="Times New Roman"/>
                <w:sz w:val="20"/>
                <w:szCs w:val="20"/>
              </w:rPr>
              <w:t>137</w:t>
            </w:r>
          </w:p>
        </w:tc>
        <w:tc>
          <w:tcPr>
            <w:tcW w:w="770" w:type="dxa"/>
          </w:tcPr>
          <w:p w14:paraId="06556970" w14:textId="77777777" w:rsidR="00F238E0" w:rsidRPr="00F238E0" w:rsidRDefault="00F238E0" w:rsidP="00F238E0">
            <w:pPr>
              <w:spacing w:after="0" w:line="240" w:lineRule="auto"/>
              <w:jc w:val="center"/>
              <w:rPr>
                <w:rFonts w:eastAsia="Times New Roman" w:cs="Times New Roman"/>
                <w:sz w:val="20"/>
                <w:szCs w:val="20"/>
              </w:rPr>
            </w:pPr>
            <w:r w:rsidRPr="00F238E0">
              <w:rPr>
                <w:rFonts w:eastAsia="Times New Roman" w:cs="Times New Roman"/>
                <w:sz w:val="20"/>
                <w:szCs w:val="20"/>
              </w:rPr>
              <w:t>15.5</w:t>
            </w:r>
          </w:p>
        </w:tc>
        <w:tc>
          <w:tcPr>
            <w:tcW w:w="850" w:type="dxa"/>
          </w:tcPr>
          <w:p w14:paraId="15BAB27A" w14:textId="77777777" w:rsidR="00F238E0" w:rsidRPr="00F238E0" w:rsidRDefault="00F238E0" w:rsidP="00F238E0">
            <w:pPr>
              <w:spacing w:after="0" w:line="240" w:lineRule="auto"/>
              <w:jc w:val="center"/>
              <w:rPr>
                <w:rFonts w:eastAsia="Times New Roman" w:cs="Times New Roman"/>
                <w:sz w:val="20"/>
                <w:szCs w:val="20"/>
              </w:rPr>
            </w:pPr>
            <w:r w:rsidRPr="00F238E0">
              <w:rPr>
                <w:rFonts w:eastAsia="Times New Roman" w:cs="Times New Roman"/>
                <w:sz w:val="20"/>
                <w:szCs w:val="20"/>
              </w:rPr>
              <w:t>16.1</w:t>
            </w:r>
          </w:p>
        </w:tc>
        <w:tc>
          <w:tcPr>
            <w:tcW w:w="850" w:type="dxa"/>
          </w:tcPr>
          <w:p w14:paraId="365DA78E" w14:textId="77777777" w:rsidR="00F238E0" w:rsidRPr="00F238E0" w:rsidRDefault="00F238E0" w:rsidP="00F238E0">
            <w:pPr>
              <w:spacing w:after="0" w:line="240" w:lineRule="auto"/>
              <w:jc w:val="center"/>
              <w:rPr>
                <w:rFonts w:eastAsia="Times New Roman" w:cs="Times New Roman"/>
                <w:sz w:val="20"/>
                <w:szCs w:val="20"/>
              </w:rPr>
            </w:pPr>
            <w:r w:rsidRPr="00F238E0">
              <w:rPr>
                <w:rFonts w:eastAsia="Times New Roman" w:cs="Times New Roman"/>
                <w:sz w:val="20"/>
                <w:szCs w:val="20"/>
              </w:rPr>
              <w:t>0.6</w:t>
            </w:r>
          </w:p>
        </w:tc>
        <w:tc>
          <w:tcPr>
            <w:tcW w:w="850" w:type="dxa"/>
          </w:tcPr>
          <w:p w14:paraId="41F1B3C1" w14:textId="77777777" w:rsidR="00F238E0" w:rsidRPr="00F238E0" w:rsidRDefault="00F238E0" w:rsidP="00F238E0">
            <w:pPr>
              <w:spacing w:after="0" w:line="240" w:lineRule="auto"/>
              <w:jc w:val="center"/>
              <w:rPr>
                <w:rFonts w:eastAsia="Times New Roman" w:cs="Times New Roman"/>
                <w:sz w:val="20"/>
                <w:szCs w:val="20"/>
              </w:rPr>
            </w:pPr>
            <w:r w:rsidRPr="00F238E0">
              <w:rPr>
                <w:rFonts w:eastAsia="Times New Roman" w:cs="Times New Roman"/>
                <w:sz w:val="20"/>
                <w:szCs w:val="20"/>
              </w:rPr>
              <w:t>23.1</w:t>
            </w:r>
          </w:p>
        </w:tc>
      </w:tr>
    </w:tbl>
    <w:p w14:paraId="72DE8EEB" w14:textId="77777777" w:rsidR="00F238E0" w:rsidRPr="00F238E0" w:rsidRDefault="00F238E0" w:rsidP="00F238E0">
      <w:pPr>
        <w:spacing w:after="0" w:line="240" w:lineRule="auto"/>
        <w:rPr>
          <w:rFonts w:eastAsia="Times New Roman" w:cs="Times New Roman"/>
        </w:rPr>
      </w:pPr>
    </w:p>
    <w:p w14:paraId="5F1DD584" w14:textId="05A7019A" w:rsidR="00F238E0" w:rsidRDefault="00F238E0" w:rsidP="00F238E0">
      <w:pPr>
        <w:spacing w:after="0" w:line="240" w:lineRule="auto"/>
        <w:rPr>
          <w:rFonts w:eastAsia="Times New Roman" w:cs="Times New Roman"/>
        </w:rPr>
      </w:pPr>
    </w:p>
    <w:tbl>
      <w:tblPr>
        <w:tblStyle w:val="TableGrid5"/>
        <w:tblW w:w="0" w:type="auto"/>
        <w:jc w:val="center"/>
        <w:tblLook w:val="04A0" w:firstRow="1" w:lastRow="0" w:firstColumn="1" w:lastColumn="0" w:noHBand="0" w:noVBand="1"/>
        <w:tblCaption w:val="Table 18: Greater Lowell RVTSD"/>
        <w:tblDescription w:val="Chronic Absence Rates by Student Group, 2017–2018&#10;"/>
      </w:tblPr>
      <w:tblGrid>
        <w:gridCol w:w="1600"/>
        <w:gridCol w:w="747"/>
        <w:gridCol w:w="744"/>
        <w:gridCol w:w="744"/>
        <w:gridCol w:w="841"/>
        <w:gridCol w:w="804"/>
        <w:gridCol w:w="747"/>
        <w:gridCol w:w="744"/>
        <w:gridCol w:w="744"/>
        <w:gridCol w:w="841"/>
        <w:gridCol w:w="804"/>
      </w:tblGrid>
      <w:tr w:rsidR="00F238E0" w:rsidRPr="00F238E0" w14:paraId="03270E62" w14:textId="77777777" w:rsidTr="008866EE">
        <w:trPr>
          <w:jc w:val="center"/>
        </w:trPr>
        <w:tc>
          <w:tcPr>
            <w:tcW w:w="9360" w:type="dxa"/>
            <w:gridSpan w:val="11"/>
            <w:tcBorders>
              <w:top w:val="nil"/>
              <w:left w:val="nil"/>
              <w:right w:val="nil"/>
            </w:tcBorders>
          </w:tcPr>
          <w:p w14:paraId="76C41690" w14:textId="03A32822" w:rsidR="00F238E0" w:rsidRPr="00F238E0" w:rsidRDefault="00F238E0" w:rsidP="00F238E0">
            <w:pPr>
              <w:spacing w:after="0" w:line="240" w:lineRule="auto"/>
              <w:jc w:val="center"/>
              <w:rPr>
                <w:rFonts w:eastAsia="Times New Roman" w:cs="Times New Roman"/>
                <w:b/>
                <w:sz w:val="20"/>
                <w:szCs w:val="20"/>
              </w:rPr>
            </w:pPr>
            <w:r w:rsidRPr="00F238E0">
              <w:rPr>
                <w:rFonts w:eastAsia="Times New Roman" w:cs="Times New Roman"/>
                <w:b/>
                <w:sz w:val="20"/>
                <w:szCs w:val="20"/>
              </w:rPr>
              <w:t>Table 1</w:t>
            </w:r>
            <w:r w:rsidR="008866EE">
              <w:rPr>
                <w:rFonts w:eastAsia="Times New Roman" w:cs="Times New Roman"/>
                <w:b/>
                <w:sz w:val="20"/>
                <w:szCs w:val="20"/>
              </w:rPr>
              <w:t>8</w:t>
            </w:r>
            <w:r w:rsidRPr="00F238E0">
              <w:rPr>
                <w:rFonts w:eastAsia="Times New Roman" w:cs="Times New Roman"/>
                <w:b/>
                <w:sz w:val="20"/>
                <w:szCs w:val="20"/>
              </w:rPr>
              <w:t xml:space="preserve">: </w:t>
            </w:r>
            <w:r w:rsidRPr="00F238E0">
              <w:rPr>
                <w:rFonts w:cs="Times New Roman"/>
                <w:b/>
                <w:sz w:val="20"/>
                <w:szCs w:val="20"/>
              </w:rPr>
              <w:t>Greater Lowell RVTSD</w:t>
            </w:r>
          </w:p>
          <w:p w14:paraId="5BA279CA" w14:textId="6CA73A95" w:rsidR="00F238E0" w:rsidRPr="00F238E0" w:rsidRDefault="00F238E0" w:rsidP="00E95DF3">
            <w:pPr>
              <w:spacing w:after="0" w:line="240" w:lineRule="auto"/>
              <w:jc w:val="center"/>
              <w:rPr>
                <w:rFonts w:eastAsia="Times New Roman" w:cs="Times New Roman"/>
                <w:sz w:val="20"/>
                <w:szCs w:val="20"/>
              </w:rPr>
            </w:pPr>
            <w:r w:rsidRPr="00F238E0">
              <w:rPr>
                <w:rFonts w:eastAsia="Times New Roman" w:cs="Times New Roman"/>
                <w:b/>
                <w:sz w:val="20"/>
                <w:szCs w:val="20"/>
              </w:rPr>
              <w:t>Chronic Absen</w:t>
            </w:r>
            <w:r w:rsidR="00E95DF3">
              <w:rPr>
                <w:rFonts w:eastAsia="Times New Roman" w:cs="Times New Roman"/>
                <w:b/>
                <w:sz w:val="20"/>
                <w:szCs w:val="20"/>
              </w:rPr>
              <w:t>ce Rates</w:t>
            </w:r>
            <w:r w:rsidR="00AA2595">
              <w:rPr>
                <w:rFonts w:eastAsia="Times New Roman" w:cs="Times New Roman"/>
                <w:b/>
                <w:sz w:val="20"/>
                <w:szCs w:val="20"/>
              </w:rPr>
              <w:t xml:space="preserve"> by Student Group</w:t>
            </w:r>
            <w:r w:rsidR="00E95DF3">
              <w:rPr>
                <w:rFonts w:eastAsia="Times New Roman" w:cs="Times New Roman"/>
                <w:b/>
                <w:sz w:val="20"/>
                <w:szCs w:val="20"/>
              </w:rPr>
              <w:t>,</w:t>
            </w:r>
            <w:r w:rsidRPr="00F238E0">
              <w:rPr>
                <w:rFonts w:eastAsia="Times New Roman" w:cs="Times New Roman"/>
                <w:b/>
                <w:sz w:val="20"/>
                <w:szCs w:val="20"/>
              </w:rPr>
              <w:t>*</w:t>
            </w:r>
            <w:r w:rsidR="00EA15A7">
              <w:rPr>
                <w:rFonts w:eastAsia="Times New Roman" w:cs="Times New Roman"/>
                <w:b/>
                <w:sz w:val="20"/>
                <w:szCs w:val="20"/>
              </w:rPr>
              <w:t xml:space="preserve"> </w:t>
            </w:r>
            <w:r w:rsidR="00E95DF3">
              <w:rPr>
                <w:rFonts w:eastAsia="Times New Roman" w:cs="Times New Roman"/>
                <w:b/>
                <w:sz w:val="20"/>
                <w:szCs w:val="20"/>
              </w:rPr>
              <w:t>2017–2018</w:t>
            </w:r>
          </w:p>
        </w:tc>
      </w:tr>
      <w:tr w:rsidR="00F238E0" w:rsidRPr="00F238E0" w14:paraId="666F3DBC" w14:textId="77777777" w:rsidTr="008866EE">
        <w:trPr>
          <w:jc w:val="center"/>
        </w:trPr>
        <w:tc>
          <w:tcPr>
            <w:tcW w:w="1600" w:type="dxa"/>
            <w:shd w:val="clear" w:color="auto" w:fill="BFBFBF" w:themeFill="background1" w:themeFillShade="BF"/>
          </w:tcPr>
          <w:p w14:paraId="0C5F6A78" w14:textId="77777777" w:rsidR="00F238E0" w:rsidRPr="00F238E0" w:rsidRDefault="00F238E0" w:rsidP="00F238E0">
            <w:pPr>
              <w:spacing w:after="0" w:line="240" w:lineRule="auto"/>
              <w:jc w:val="center"/>
              <w:rPr>
                <w:rFonts w:eastAsia="Times New Roman" w:cs="Times New Roman"/>
                <w:b/>
                <w:sz w:val="20"/>
                <w:szCs w:val="20"/>
              </w:rPr>
            </w:pPr>
          </w:p>
        </w:tc>
        <w:tc>
          <w:tcPr>
            <w:tcW w:w="3880" w:type="dxa"/>
            <w:gridSpan w:val="5"/>
            <w:tcBorders>
              <w:right w:val="single" w:sz="12" w:space="0" w:color="auto"/>
            </w:tcBorders>
            <w:shd w:val="clear" w:color="auto" w:fill="BFBFBF" w:themeFill="background1" w:themeFillShade="BF"/>
          </w:tcPr>
          <w:p w14:paraId="43843F29" w14:textId="77777777" w:rsidR="00F238E0" w:rsidRPr="00F238E0" w:rsidRDefault="00F238E0" w:rsidP="00F238E0">
            <w:pPr>
              <w:spacing w:after="0" w:line="240" w:lineRule="auto"/>
              <w:jc w:val="center"/>
              <w:rPr>
                <w:rFonts w:eastAsia="Times New Roman" w:cs="Times New Roman"/>
                <w:b/>
                <w:sz w:val="20"/>
                <w:szCs w:val="20"/>
              </w:rPr>
            </w:pPr>
            <w:r w:rsidRPr="00F238E0">
              <w:rPr>
                <w:rFonts w:eastAsia="Times New Roman" w:cs="Times New Roman"/>
                <w:b/>
                <w:sz w:val="20"/>
                <w:szCs w:val="20"/>
              </w:rPr>
              <w:t>Non-high school</w:t>
            </w:r>
          </w:p>
        </w:tc>
        <w:tc>
          <w:tcPr>
            <w:tcW w:w="3880" w:type="dxa"/>
            <w:gridSpan w:val="5"/>
            <w:tcBorders>
              <w:left w:val="single" w:sz="12" w:space="0" w:color="auto"/>
            </w:tcBorders>
            <w:shd w:val="clear" w:color="auto" w:fill="BFBFBF" w:themeFill="background1" w:themeFillShade="BF"/>
          </w:tcPr>
          <w:p w14:paraId="4377CFE4" w14:textId="77777777" w:rsidR="00F238E0" w:rsidRPr="00F238E0" w:rsidRDefault="00F238E0" w:rsidP="00F238E0">
            <w:pPr>
              <w:spacing w:after="0" w:line="240" w:lineRule="auto"/>
              <w:jc w:val="center"/>
              <w:rPr>
                <w:rFonts w:eastAsia="Times New Roman" w:cs="Times New Roman"/>
                <w:b/>
                <w:sz w:val="20"/>
                <w:szCs w:val="20"/>
              </w:rPr>
            </w:pPr>
            <w:r w:rsidRPr="00F238E0">
              <w:rPr>
                <w:rFonts w:eastAsia="Times New Roman" w:cs="Times New Roman"/>
                <w:b/>
                <w:sz w:val="20"/>
                <w:szCs w:val="20"/>
              </w:rPr>
              <w:t>High school</w:t>
            </w:r>
          </w:p>
        </w:tc>
      </w:tr>
      <w:tr w:rsidR="00F238E0" w:rsidRPr="00F238E0" w14:paraId="2C2B1DC9" w14:textId="77777777" w:rsidTr="008866EE">
        <w:trPr>
          <w:jc w:val="center"/>
        </w:trPr>
        <w:tc>
          <w:tcPr>
            <w:tcW w:w="1600" w:type="dxa"/>
            <w:shd w:val="clear" w:color="auto" w:fill="BFBFBF" w:themeFill="background1" w:themeFillShade="BF"/>
          </w:tcPr>
          <w:p w14:paraId="54A04251" w14:textId="77777777" w:rsidR="00F238E0" w:rsidRPr="00F238E0" w:rsidRDefault="00F238E0" w:rsidP="00EE12FF">
            <w:pPr>
              <w:spacing w:after="0" w:line="240" w:lineRule="auto"/>
              <w:rPr>
                <w:rFonts w:eastAsia="Times New Roman" w:cs="Times New Roman"/>
                <w:b/>
                <w:sz w:val="20"/>
                <w:szCs w:val="20"/>
              </w:rPr>
            </w:pPr>
            <w:r w:rsidRPr="00F238E0">
              <w:rPr>
                <w:rFonts w:eastAsia="Times New Roman" w:cs="Times New Roman"/>
                <w:b/>
                <w:sz w:val="20"/>
                <w:szCs w:val="20"/>
              </w:rPr>
              <w:t>Group</w:t>
            </w:r>
          </w:p>
        </w:tc>
        <w:tc>
          <w:tcPr>
            <w:tcW w:w="747" w:type="dxa"/>
            <w:shd w:val="clear" w:color="auto" w:fill="BFBFBF" w:themeFill="background1" w:themeFillShade="BF"/>
            <w:vAlign w:val="center"/>
          </w:tcPr>
          <w:p w14:paraId="231D0248" w14:textId="77777777" w:rsidR="00F238E0" w:rsidRPr="00F238E0" w:rsidRDefault="00F238E0" w:rsidP="008866EE">
            <w:pPr>
              <w:spacing w:after="0" w:line="240" w:lineRule="auto"/>
              <w:jc w:val="center"/>
              <w:rPr>
                <w:rFonts w:eastAsia="Times New Roman" w:cs="Times New Roman"/>
                <w:b/>
                <w:sz w:val="20"/>
                <w:szCs w:val="20"/>
              </w:rPr>
            </w:pPr>
            <w:r w:rsidRPr="00F238E0">
              <w:rPr>
                <w:rFonts w:eastAsia="Times New Roman" w:cs="Times New Roman"/>
                <w:b/>
                <w:sz w:val="20"/>
                <w:szCs w:val="20"/>
              </w:rPr>
              <w:t>N (2018)</w:t>
            </w:r>
          </w:p>
        </w:tc>
        <w:tc>
          <w:tcPr>
            <w:tcW w:w="744" w:type="dxa"/>
            <w:shd w:val="clear" w:color="auto" w:fill="BFBFBF" w:themeFill="background1" w:themeFillShade="BF"/>
            <w:vAlign w:val="center"/>
          </w:tcPr>
          <w:p w14:paraId="2AED4A5E" w14:textId="77777777" w:rsidR="00F238E0" w:rsidRPr="00F238E0" w:rsidRDefault="00F238E0" w:rsidP="008866EE">
            <w:pPr>
              <w:spacing w:after="0" w:line="240" w:lineRule="auto"/>
              <w:jc w:val="center"/>
              <w:rPr>
                <w:rFonts w:eastAsia="Times New Roman" w:cs="Times New Roman"/>
                <w:b/>
                <w:sz w:val="20"/>
                <w:szCs w:val="20"/>
              </w:rPr>
            </w:pPr>
            <w:r w:rsidRPr="00F238E0">
              <w:rPr>
                <w:rFonts w:eastAsia="Times New Roman" w:cs="Times New Roman"/>
                <w:b/>
                <w:sz w:val="20"/>
                <w:szCs w:val="20"/>
              </w:rPr>
              <w:t>2017</w:t>
            </w:r>
          </w:p>
        </w:tc>
        <w:tc>
          <w:tcPr>
            <w:tcW w:w="744" w:type="dxa"/>
            <w:shd w:val="clear" w:color="auto" w:fill="BFBFBF" w:themeFill="background1" w:themeFillShade="BF"/>
            <w:vAlign w:val="center"/>
          </w:tcPr>
          <w:p w14:paraId="6C4AB331" w14:textId="77777777" w:rsidR="00F238E0" w:rsidRPr="00F238E0" w:rsidRDefault="00F238E0" w:rsidP="008866EE">
            <w:pPr>
              <w:spacing w:after="0" w:line="240" w:lineRule="auto"/>
              <w:jc w:val="center"/>
              <w:rPr>
                <w:rFonts w:eastAsia="Times New Roman" w:cs="Times New Roman"/>
                <w:b/>
                <w:sz w:val="20"/>
                <w:szCs w:val="20"/>
              </w:rPr>
            </w:pPr>
            <w:r w:rsidRPr="00F238E0">
              <w:rPr>
                <w:rFonts w:eastAsia="Times New Roman" w:cs="Times New Roman"/>
                <w:b/>
                <w:sz w:val="20"/>
                <w:szCs w:val="20"/>
              </w:rPr>
              <w:t>2018</w:t>
            </w:r>
          </w:p>
        </w:tc>
        <w:tc>
          <w:tcPr>
            <w:tcW w:w="841" w:type="dxa"/>
            <w:shd w:val="clear" w:color="auto" w:fill="BFBFBF" w:themeFill="background1" w:themeFillShade="BF"/>
            <w:vAlign w:val="center"/>
          </w:tcPr>
          <w:p w14:paraId="08C93DBD" w14:textId="77777777" w:rsidR="00F238E0" w:rsidRPr="00F238E0" w:rsidRDefault="00F238E0" w:rsidP="008866EE">
            <w:pPr>
              <w:spacing w:after="0" w:line="240" w:lineRule="auto"/>
              <w:jc w:val="center"/>
              <w:rPr>
                <w:rFonts w:eastAsia="Times New Roman" w:cs="Times New Roman"/>
                <w:b/>
                <w:sz w:val="20"/>
                <w:szCs w:val="20"/>
              </w:rPr>
            </w:pPr>
            <w:r w:rsidRPr="00F238E0">
              <w:rPr>
                <w:rFonts w:eastAsia="Times New Roman" w:cs="Times New Roman"/>
                <w:b/>
                <w:sz w:val="20"/>
                <w:szCs w:val="20"/>
              </w:rPr>
              <w:t>Change</w:t>
            </w:r>
          </w:p>
        </w:tc>
        <w:tc>
          <w:tcPr>
            <w:tcW w:w="804" w:type="dxa"/>
            <w:tcBorders>
              <w:right w:val="single" w:sz="12" w:space="0" w:color="auto"/>
            </w:tcBorders>
            <w:shd w:val="clear" w:color="auto" w:fill="BFBFBF" w:themeFill="background1" w:themeFillShade="BF"/>
            <w:vAlign w:val="center"/>
          </w:tcPr>
          <w:p w14:paraId="2B523488" w14:textId="77777777" w:rsidR="00F238E0" w:rsidRPr="00F238E0" w:rsidRDefault="00F238E0" w:rsidP="008866EE">
            <w:pPr>
              <w:spacing w:after="0" w:line="240" w:lineRule="auto"/>
              <w:jc w:val="center"/>
              <w:rPr>
                <w:rFonts w:eastAsia="Times New Roman" w:cs="Times New Roman"/>
                <w:b/>
                <w:sz w:val="20"/>
                <w:szCs w:val="20"/>
              </w:rPr>
            </w:pPr>
            <w:r w:rsidRPr="00F238E0">
              <w:rPr>
                <w:rFonts w:eastAsia="Times New Roman" w:cs="Times New Roman"/>
                <w:b/>
                <w:sz w:val="20"/>
                <w:szCs w:val="20"/>
              </w:rPr>
              <w:t>Target</w:t>
            </w:r>
          </w:p>
        </w:tc>
        <w:tc>
          <w:tcPr>
            <w:tcW w:w="747" w:type="dxa"/>
            <w:tcBorders>
              <w:left w:val="single" w:sz="12" w:space="0" w:color="auto"/>
            </w:tcBorders>
            <w:shd w:val="clear" w:color="auto" w:fill="BFBFBF" w:themeFill="background1" w:themeFillShade="BF"/>
            <w:vAlign w:val="center"/>
          </w:tcPr>
          <w:p w14:paraId="0BB61A14" w14:textId="77777777" w:rsidR="00F238E0" w:rsidRPr="00F238E0" w:rsidRDefault="00F238E0" w:rsidP="008866EE">
            <w:pPr>
              <w:spacing w:after="0" w:line="240" w:lineRule="auto"/>
              <w:jc w:val="center"/>
              <w:rPr>
                <w:b/>
                <w:sz w:val="20"/>
                <w:szCs w:val="20"/>
              </w:rPr>
            </w:pPr>
            <w:r w:rsidRPr="00F238E0">
              <w:rPr>
                <w:b/>
                <w:sz w:val="20"/>
                <w:szCs w:val="20"/>
              </w:rPr>
              <w:t>N (2018)</w:t>
            </w:r>
          </w:p>
        </w:tc>
        <w:tc>
          <w:tcPr>
            <w:tcW w:w="744" w:type="dxa"/>
            <w:shd w:val="clear" w:color="auto" w:fill="BFBFBF" w:themeFill="background1" w:themeFillShade="BF"/>
            <w:vAlign w:val="center"/>
          </w:tcPr>
          <w:p w14:paraId="64132E7B" w14:textId="77777777" w:rsidR="00F238E0" w:rsidRPr="00F238E0" w:rsidRDefault="00F238E0" w:rsidP="008866EE">
            <w:pPr>
              <w:spacing w:after="0" w:line="240" w:lineRule="auto"/>
              <w:jc w:val="center"/>
              <w:rPr>
                <w:b/>
                <w:sz w:val="20"/>
                <w:szCs w:val="20"/>
              </w:rPr>
            </w:pPr>
            <w:r w:rsidRPr="00F238E0">
              <w:rPr>
                <w:b/>
                <w:sz w:val="20"/>
                <w:szCs w:val="20"/>
              </w:rPr>
              <w:t>2017</w:t>
            </w:r>
          </w:p>
        </w:tc>
        <w:tc>
          <w:tcPr>
            <w:tcW w:w="744" w:type="dxa"/>
            <w:shd w:val="clear" w:color="auto" w:fill="BFBFBF" w:themeFill="background1" w:themeFillShade="BF"/>
            <w:vAlign w:val="center"/>
          </w:tcPr>
          <w:p w14:paraId="4EEB0DE2" w14:textId="77777777" w:rsidR="00F238E0" w:rsidRPr="00F238E0" w:rsidRDefault="00F238E0" w:rsidP="008866EE">
            <w:pPr>
              <w:spacing w:after="0" w:line="240" w:lineRule="auto"/>
              <w:jc w:val="center"/>
              <w:rPr>
                <w:b/>
                <w:sz w:val="20"/>
                <w:szCs w:val="20"/>
              </w:rPr>
            </w:pPr>
            <w:r w:rsidRPr="00F238E0">
              <w:rPr>
                <w:b/>
                <w:sz w:val="20"/>
                <w:szCs w:val="20"/>
              </w:rPr>
              <w:t>2018</w:t>
            </w:r>
          </w:p>
        </w:tc>
        <w:tc>
          <w:tcPr>
            <w:tcW w:w="841" w:type="dxa"/>
            <w:shd w:val="clear" w:color="auto" w:fill="BFBFBF" w:themeFill="background1" w:themeFillShade="BF"/>
            <w:vAlign w:val="center"/>
          </w:tcPr>
          <w:p w14:paraId="2A8071D7" w14:textId="77777777" w:rsidR="00F238E0" w:rsidRPr="00F238E0" w:rsidRDefault="00F238E0" w:rsidP="008866EE">
            <w:pPr>
              <w:spacing w:after="0" w:line="240" w:lineRule="auto"/>
              <w:jc w:val="center"/>
              <w:rPr>
                <w:b/>
                <w:sz w:val="20"/>
                <w:szCs w:val="20"/>
              </w:rPr>
            </w:pPr>
            <w:r w:rsidRPr="00F238E0">
              <w:rPr>
                <w:b/>
                <w:sz w:val="20"/>
                <w:szCs w:val="20"/>
              </w:rPr>
              <w:t>Change</w:t>
            </w:r>
          </w:p>
        </w:tc>
        <w:tc>
          <w:tcPr>
            <w:tcW w:w="804" w:type="dxa"/>
            <w:shd w:val="clear" w:color="auto" w:fill="BFBFBF" w:themeFill="background1" w:themeFillShade="BF"/>
            <w:vAlign w:val="center"/>
          </w:tcPr>
          <w:p w14:paraId="1C9C1DAC" w14:textId="77777777" w:rsidR="00F238E0" w:rsidRPr="00F238E0" w:rsidRDefault="00F238E0" w:rsidP="008866EE">
            <w:pPr>
              <w:spacing w:after="0" w:line="240" w:lineRule="auto"/>
              <w:jc w:val="center"/>
              <w:rPr>
                <w:b/>
                <w:sz w:val="20"/>
                <w:szCs w:val="20"/>
              </w:rPr>
            </w:pPr>
            <w:r w:rsidRPr="00F238E0">
              <w:rPr>
                <w:b/>
                <w:sz w:val="20"/>
                <w:szCs w:val="20"/>
              </w:rPr>
              <w:t>Target</w:t>
            </w:r>
          </w:p>
        </w:tc>
      </w:tr>
      <w:tr w:rsidR="00F238E0" w:rsidRPr="00F238E0" w14:paraId="5702DE62" w14:textId="77777777" w:rsidTr="008866EE">
        <w:trPr>
          <w:jc w:val="center"/>
        </w:trPr>
        <w:tc>
          <w:tcPr>
            <w:tcW w:w="1600" w:type="dxa"/>
            <w:shd w:val="clear" w:color="auto" w:fill="auto"/>
          </w:tcPr>
          <w:p w14:paraId="0D227ABE" w14:textId="77777777" w:rsidR="00F238E0" w:rsidRPr="00F238E0" w:rsidRDefault="00F238E0" w:rsidP="00F238E0">
            <w:pPr>
              <w:spacing w:after="0" w:line="240" w:lineRule="auto"/>
              <w:rPr>
                <w:sz w:val="20"/>
                <w:szCs w:val="20"/>
              </w:rPr>
            </w:pPr>
            <w:r w:rsidRPr="00F238E0">
              <w:rPr>
                <w:sz w:val="20"/>
                <w:szCs w:val="20"/>
              </w:rPr>
              <w:t>African American/Black</w:t>
            </w:r>
          </w:p>
        </w:tc>
        <w:tc>
          <w:tcPr>
            <w:tcW w:w="747" w:type="dxa"/>
            <w:shd w:val="clear" w:color="auto" w:fill="auto"/>
          </w:tcPr>
          <w:p w14:paraId="7ECB92E0" w14:textId="77777777" w:rsidR="00F238E0" w:rsidRPr="00F238E0" w:rsidRDefault="00F238E0" w:rsidP="00F238E0">
            <w:pPr>
              <w:spacing w:after="0" w:line="240" w:lineRule="auto"/>
              <w:jc w:val="center"/>
              <w:rPr>
                <w:rFonts w:eastAsia="Times New Roman" w:cs="Times New Roman"/>
                <w:sz w:val="20"/>
                <w:szCs w:val="20"/>
              </w:rPr>
            </w:pPr>
            <w:r w:rsidRPr="00F238E0">
              <w:rPr>
                <w:rFonts w:eastAsia="Times New Roman" w:cs="Times New Roman"/>
                <w:sz w:val="20"/>
                <w:szCs w:val="20"/>
              </w:rPr>
              <w:t>--</w:t>
            </w:r>
          </w:p>
        </w:tc>
        <w:tc>
          <w:tcPr>
            <w:tcW w:w="744" w:type="dxa"/>
            <w:shd w:val="clear" w:color="auto" w:fill="auto"/>
          </w:tcPr>
          <w:p w14:paraId="62CEA2FE" w14:textId="77777777" w:rsidR="00F238E0" w:rsidRPr="00F238E0" w:rsidRDefault="00F238E0" w:rsidP="00F238E0">
            <w:pPr>
              <w:spacing w:after="0" w:line="240" w:lineRule="auto"/>
              <w:jc w:val="center"/>
              <w:rPr>
                <w:sz w:val="20"/>
                <w:szCs w:val="20"/>
              </w:rPr>
            </w:pPr>
            <w:r w:rsidRPr="00F238E0">
              <w:rPr>
                <w:sz w:val="20"/>
                <w:szCs w:val="20"/>
              </w:rPr>
              <w:t>--</w:t>
            </w:r>
          </w:p>
        </w:tc>
        <w:tc>
          <w:tcPr>
            <w:tcW w:w="744" w:type="dxa"/>
            <w:shd w:val="clear" w:color="auto" w:fill="auto"/>
          </w:tcPr>
          <w:p w14:paraId="2C4FE1C9" w14:textId="77777777" w:rsidR="00F238E0" w:rsidRPr="00F238E0" w:rsidRDefault="00F238E0" w:rsidP="00F238E0">
            <w:pPr>
              <w:spacing w:after="0" w:line="240" w:lineRule="auto"/>
              <w:jc w:val="center"/>
              <w:rPr>
                <w:sz w:val="20"/>
                <w:szCs w:val="20"/>
              </w:rPr>
            </w:pPr>
            <w:r w:rsidRPr="00F238E0">
              <w:rPr>
                <w:sz w:val="20"/>
                <w:szCs w:val="20"/>
              </w:rPr>
              <w:t>--</w:t>
            </w:r>
          </w:p>
        </w:tc>
        <w:tc>
          <w:tcPr>
            <w:tcW w:w="841" w:type="dxa"/>
            <w:shd w:val="clear" w:color="auto" w:fill="auto"/>
          </w:tcPr>
          <w:p w14:paraId="0F95AAFF" w14:textId="77777777" w:rsidR="00F238E0" w:rsidRPr="00F238E0" w:rsidRDefault="00F238E0" w:rsidP="00F238E0">
            <w:pPr>
              <w:spacing w:after="0" w:line="240" w:lineRule="auto"/>
              <w:jc w:val="center"/>
              <w:rPr>
                <w:sz w:val="20"/>
                <w:szCs w:val="20"/>
              </w:rPr>
            </w:pPr>
            <w:r w:rsidRPr="00F238E0">
              <w:rPr>
                <w:sz w:val="20"/>
                <w:szCs w:val="20"/>
              </w:rPr>
              <w:t>--</w:t>
            </w:r>
          </w:p>
        </w:tc>
        <w:tc>
          <w:tcPr>
            <w:tcW w:w="804" w:type="dxa"/>
            <w:tcBorders>
              <w:right w:val="single" w:sz="12" w:space="0" w:color="auto"/>
            </w:tcBorders>
            <w:shd w:val="clear" w:color="auto" w:fill="auto"/>
          </w:tcPr>
          <w:p w14:paraId="7BCDBD58" w14:textId="77777777" w:rsidR="00F238E0" w:rsidRPr="00F238E0" w:rsidRDefault="00F238E0" w:rsidP="00F238E0">
            <w:pPr>
              <w:spacing w:after="0" w:line="240" w:lineRule="auto"/>
              <w:jc w:val="center"/>
              <w:rPr>
                <w:sz w:val="20"/>
                <w:szCs w:val="20"/>
              </w:rPr>
            </w:pPr>
            <w:r w:rsidRPr="00F238E0">
              <w:rPr>
                <w:sz w:val="20"/>
                <w:szCs w:val="20"/>
              </w:rPr>
              <w:t>--</w:t>
            </w:r>
          </w:p>
        </w:tc>
        <w:tc>
          <w:tcPr>
            <w:tcW w:w="747" w:type="dxa"/>
            <w:tcBorders>
              <w:left w:val="single" w:sz="12" w:space="0" w:color="auto"/>
            </w:tcBorders>
            <w:shd w:val="clear" w:color="auto" w:fill="auto"/>
            <w:vAlign w:val="center"/>
          </w:tcPr>
          <w:p w14:paraId="1EE5C877" w14:textId="77777777" w:rsidR="00F238E0" w:rsidRPr="00F238E0" w:rsidRDefault="00F238E0" w:rsidP="008866EE">
            <w:pPr>
              <w:spacing w:after="0" w:line="240" w:lineRule="auto"/>
              <w:jc w:val="center"/>
              <w:rPr>
                <w:sz w:val="20"/>
                <w:szCs w:val="20"/>
              </w:rPr>
            </w:pPr>
            <w:r w:rsidRPr="00F238E0">
              <w:rPr>
                <w:sz w:val="20"/>
                <w:szCs w:val="20"/>
              </w:rPr>
              <w:t>83</w:t>
            </w:r>
          </w:p>
        </w:tc>
        <w:tc>
          <w:tcPr>
            <w:tcW w:w="744" w:type="dxa"/>
            <w:shd w:val="clear" w:color="auto" w:fill="auto"/>
            <w:vAlign w:val="center"/>
          </w:tcPr>
          <w:p w14:paraId="70483B7E" w14:textId="77777777" w:rsidR="00F238E0" w:rsidRPr="00F238E0" w:rsidRDefault="00F238E0" w:rsidP="008866EE">
            <w:pPr>
              <w:spacing w:after="0" w:line="240" w:lineRule="auto"/>
              <w:jc w:val="center"/>
              <w:rPr>
                <w:sz w:val="20"/>
                <w:szCs w:val="20"/>
              </w:rPr>
            </w:pPr>
            <w:r w:rsidRPr="00F238E0">
              <w:rPr>
                <w:sz w:val="20"/>
                <w:szCs w:val="20"/>
              </w:rPr>
              <w:t>10.8</w:t>
            </w:r>
          </w:p>
        </w:tc>
        <w:tc>
          <w:tcPr>
            <w:tcW w:w="744" w:type="dxa"/>
            <w:shd w:val="clear" w:color="auto" w:fill="auto"/>
            <w:vAlign w:val="center"/>
          </w:tcPr>
          <w:p w14:paraId="1E1F4ECE" w14:textId="77777777" w:rsidR="00F238E0" w:rsidRPr="00F238E0" w:rsidRDefault="00F238E0" w:rsidP="008866EE">
            <w:pPr>
              <w:spacing w:after="0" w:line="240" w:lineRule="auto"/>
              <w:jc w:val="center"/>
              <w:rPr>
                <w:sz w:val="20"/>
                <w:szCs w:val="20"/>
              </w:rPr>
            </w:pPr>
            <w:r w:rsidRPr="00F238E0">
              <w:rPr>
                <w:sz w:val="20"/>
                <w:szCs w:val="20"/>
              </w:rPr>
              <w:t>10.8</w:t>
            </w:r>
          </w:p>
        </w:tc>
        <w:tc>
          <w:tcPr>
            <w:tcW w:w="841" w:type="dxa"/>
            <w:shd w:val="clear" w:color="auto" w:fill="auto"/>
            <w:vAlign w:val="center"/>
          </w:tcPr>
          <w:p w14:paraId="321EFC65" w14:textId="77777777" w:rsidR="00F238E0" w:rsidRPr="00F238E0" w:rsidRDefault="00F238E0" w:rsidP="008866EE">
            <w:pPr>
              <w:spacing w:after="0" w:line="240" w:lineRule="auto"/>
              <w:jc w:val="center"/>
              <w:rPr>
                <w:sz w:val="20"/>
                <w:szCs w:val="20"/>
              </w:rPr>
            </w:pPr>
            <w:r w:rsidRPr="00F238E0">
              <w:rPr>
                <w:sz w:val="20"/>
                <w:szCs w:val="20"/>
              </w:rPr>
              <w:t>0.0</w:t>
            </w:r>
          </w:p>
        </w:tc>
        <w:tc>
          <w:tcPr>
            <w:tcW w:w="804" w:type="dxa"/>
            <w:shd w:val="clear" w:color="auto" w:fill="auto"/>
            <w:vAlign w:val="center"/>
          </w:tcPr>
          <w:p w14:paraId="69C57413" w14:textId="77777777" w:rsidR="00F238E0" w:rsidRPr="00F238E0" w:rsidRDefault="00F238E0" w:rsidP="008866EE">
            <w:pPr>
              <w:spacing w:after="0" w:line="240" w:lineRule="auto"/>
              <w:jc w:val="center"/>
              <w:rPr>
                <w:sz w:val="20"/>
                <w:szCs w:val="20"/>
              </w:rPr>
            </w:pPr>
            <w:r w:rsidRPr="00F238E0">
              <w:rPr>
                <w:sz w:val="20"/>
                <w:szCs w:val="20"/>
              </w:rPr>
              <w:t>7.4</w:t>
            </w:r>
          </w:p>
        </w:tc>
      </w:tr>
      <w:tr w:rsidR="00F238E0" w:rsidRPr="00F238E0" w14:paraId="1DF61C30" w14:textId="77777777" w:rsidTr="008866EE">
        <w:trPr>
          <w:jc w:val="center"/>
        </w:trPr>
        <w:tc>
          <w:tcPr>
            <w:tcW w:w="1600" w:type="dxa"/>
            <w:shd w:val="clear" w:color="auto" w:fill="BFBFBF" w:themeFill="background1" w:themeFillShade="BF"/>
          </w:tcPr>
          <w:p w14:paraId="241A3B82" w14:textId="77777777" w:rsidR="00F238E0" w:rsidRPr="00F238E0" w:rsidRDefault="00F238E0" w:rsidP="00F238E0">
            <w:pPr>
              <w:spacing w:after="0" w:line="240" w:lineRule="auto"/>
              <w:rPr>
                <w:sz w:val="20"/>
                <w:szCs w:val="20"/>
              </w:rPr>
            </w:pPr>
            <w:r w:rsidRPr="00F238E0">
              <w:rPr>
                <w:sz w:val="20"/>
                <w:szCs w:val="20"/>
              </w:rPr>
              <w:t>Asian</w:t>
            </w:r>
          </w:p>
        </w:tc>
        <w:tc>
          <w:tcPr>
            <w:tcW w:w="747" w:type="dxa"/>
            <w:shd w:val="clear" w:color="auto" w:fill="BFBFBF" w:themeFill="background1" w:themeFillShade="BF"/>
          </w:tcPr>
          <w:p w14:paraId="1D699EE7" w14:textId="77777777" w:rsidR="00F238E0" w:rsidRPr="00F238E0" w:rsidRDefault="00F238E0" w:rsidP="00F238E0">
            <w:pPr>
              <w:spacing w:after="0" w:line="240" w:lineRule="auto"/>
              <w:jc w:val="center"/>
              <w:rPr>
                <w:sz w:val="20"/>
                <w:szCs w:val="20"/>
              </w:rPr>
            </w:pPr>
            <w:r w:rsidRPr="00F238E0">
              <w:rPr>
                <w:sz w:val="20"/>
                <w:szCs w:val="20"/>
              </w:rPr>
              <w:t>--</w:t>
            </w:r>
          </w:p>
        </w:tc>
        <w:tc>
          <w:tcPr>
            <w:tcW w:w="744" w:type="dxa"/>
            <w:shd w:val="clear" w:color="auto" w:fill="BFBFBF" w:themeFill="background1" w:themeFillShade="BF"/>
          </w:tcPr>
          <w:p w14:paraId="7801D1FD" w14:textId="77777777" w:rsidR="00F238E0" w:rsidRPr="00F238E0" w:rsidRDefault="00F238E0" w:rsidP="00F238E0">
            <w:pPr>
              <w:spacing w:after="0" w:line="240" w:lineRule="auto"/>
              <w:jc w:val="center"/>
              <w:rPr>
                <w:sz w:val="20"/>
                <w:szCs w:val="20"/>
              </w:rPr>
            </w:pPr>
            <w:r w:rsidRPr="00F238E0">
              <w:rPr>
                <w:sz w:val="20"/>
                <w:szCs w:val="20"/>
              </w:rPr>
              <w:t>--</w:t>
            </w:r>
          </w:p>
        </w:tc>
        <w:tc>
          <w:tcPr>
            <w:tcW w:w="744" w:type="dxa"/>
            <w:shd w:val="clear" w:color="auto" w:fill="BFBFBF" w:themeFill="background1" w:themeFillShade="BF"/>
          </w:tcPr>
          <w:p w14:paraId="78E1E173" w14:textId="77777777" w:rsidR="00F238E0" w:rsidRPr="00F238E0" w:rsidRDefault="00F238E0" w:rsidP="00F238E0">
            <w:pPr>
              <w:spacing w:after="0" w:line="240" w:lineRule="auto"/>
              <w:jc w:val="center"/>
              <w:rPr>
                <w:sz w:val="20"/>
                <w:szCs w:val="20"/>
              </w:rPr>
            </w:pPr>
            <w:r w:rsidRPr="00F238E0">
              <w:rPr>
                <w:sz w:val="20"/>
                <w:szCs w:val="20"/>
              </w:rPr>
              <w:t>--</w:t>
            </w:r>
          </w:p>
        </w:tc>
        <w:tc>
          <w:tcPr>
            <w:tcW w:w="841" w:type="dxa"/>
            <w:shd w:val="clear" w:color="auto" w:fill="BFBFBF" w:themeFill="background1" w:themeFillShade="BF"/>
          </w:tcPr>
          <w:p w14:paraId="0C92F370" w14:textId="77777777" w:rsidR="00F238E0" w:rsidRPr="00F238E0" w:rsidRDefault="00F238E0" w:rsidP="00F238E0">
            <w:pPr>
              <w:spacing w:after="0" w:line="240" w:lineRule="auto"/>
              <w:jc w:val="center"/>
              <w:rPr>
                <w:sz w:val="20"/>
                <w:szCs w:val="20"/>
              </w:rPr>
            </w:pPr>
            <w:r w:rsidRPr="00F238E0">
              <w:rPr>
                <w:sz w:val="20"/>
                <w:szCs w:val="20"/>
              </w:rPr>
              <w:t>--</w:t>
            </w:r>
          </w:p>
        </w:tc>
        <w:tc>
          <w:tcPr>
            <w:tcW w:w="804" w:type="dxa"/>
            <w:tcBorders>
              <w:right w:val="single" w:sz="12" w:space="0" w:color="auto"/>
            </w:tcBorders>
            <w:shd w:val="clear" w:color="auto" w:fill="BFBFBF" w:themeFill="background1" w:themeFillShade="BF"/>
          </w:tcPr>
          <w:p w14:paraId="7C91D07F" w14:textId="77777777" w:rsidR="00F238E0" w:rsidRPr="00F238E0" w:rsidRDefault="00F238E0" w:rsidP="00F238E0">
            <w:pPr>
              <w:spacing w:after="0" w:line="240" w:lineRule="auto"/>
              <w:jc w:val="center"/>
              <w:rPr>
                <w:sz w:val="20"/>
                <w:szCs w:val="20"/>
              </w:rPr>
            </w:pPr>
            <w:r w:rsidRPr="00F238E0">
              <w:rPr>
                <w:sz w:val="20"/>
                <w:szCs w:val="20"/>
              </w:rPr>
              <w:t>--</w:t>
            </w:r>
          </w:p>
        </w:tc>
        <w:tc>
          <w:tcPr>
            <w:tcW w:w="747" w:type="dxa"/>
            <w:tcBorders>
              <w:left w:val="single" w:sz="12" w:space="0" w:color="auto"/>
            </w:tcBorders>
            <w:shd w:val="clear" w:color="auto" w:fill="BFBFBF" w:themeFill="background1" w:themeFillShade="BF"/>
            <w:vAlign w:val="center"/>
          </w:tcPr>
          <w:p w14:paraId="00F89CEA" w14:textId="77777777" w:rsidR="00F238E0" w:rsidRPr="00F238E0" w:rsidRDefault="00F238E0" w:rsidP="008866EE">
            <w:pPr>
              <w:spacing w:after="0" w:line="240" w:lineRule="auto"/>
              <w:jc w:val="center"/>
              <w:rPr>
                <w:sz w:val="20"/>
                <w:szCs w:val="20"/>
              </w:rPr>
            </w:pPr>
            <w:r w:rsidRPr="00F238E0">
              <w:rPr>
                <w:sz w:val="20"/>
                <w:szCs w:val="20"/>
              </w:rPr>
              <w:t>367</w:t>
            </w:r>
          </w:p>
        </w:tc>
        <w:tc>
          <w:tcPr>
            <w:tcW w:w="744" w:type="dxa"/>
            <w:shd w:val="clear" w:color="auto" w:fill="BFBFBF" w:themeFill="background1" w:themeFillShade="BF"/>
            <w:vAlign w:val="center"/>
          </w:tcPr>
          <w:p w14:paraId="5CA86B63" w14:textId="77777777" w:rsidR="00F238E0" w:rsidRPr="00F238E0" w:rsidRDefault="00F238E0" w:rsidP="008866EE">
            <w:pPr>
              <w:spacing w:after="0" w:line="240" w:lineRule="auto"/>
              <w:jc w:val="center"/>
              <w:rPr>
                <w:sz w:val="20"/>
                <w:szCs w:val="20"/>
              </w:rPr>
            </w:pPr>
            <w:r w:rsidRPr="00F238E0">
              <w:rPr>
                <w:sz w:val="20"/>
                <w:szCs w:val="20"/>
              </w:rPr>
              <w:t>9.5</w:t>
            </w:r>
          </w:p>
        </w:tc>
        <w:tc>
          <w:tcPr>
            <w:tcW w:w="744" w:type="dxa"/>
            <w:shd w:val="clear" w:color="auto" w:fill="BFBFBF" w:themeFill="background1" w:themeFillShade="BF"/>
            <w:vAlign w:val="center"/>
          </w:tcPr>
          <w:p w14:paraId="442C9F84" w14:textId="77777777" w:rsidR="00F238E0" w:rsidRPr="00F238E0" w:rsidRDefault="00F238E0" w:rsidP="008866EE">
            <w:pPr>
              <w:spacing w:after="0" w:line="240" w:lineRule="auto"/>
              <w:jc w:val="center"/>
              <w:rPr>
                <w:sz w:val="20"/>
                <w:szCs w:val="20"/>
              </w:rPr>
            </w:pPr>
            <w:r w:rsidRPr="00F238E0">
              <w:rPr>
                <w:sz w:val="20"/>
                <w:szCs w:val="20"/>
              </w:rPr>
              <w:t>14.7</w:t>
            </w:r>
          </w:p>
        </w:tc>
        <w:tc>
          <w:tcPr>
            <w:tcW w:w="841" w:type="dxa"/>
            <w:shd w:val="clear" w:color="auto" w:fill="BFBFBF" w:themeFill="background1" w:themeFillShade="BF"/>
            <w:vAlign w:val="center"/>
          </w:tcPr>
          <w:p w14:paraId="7EF05521" w14:textId="77777777" w:rsidR="00F238E0" w:rsidRPr="00F238E0" w:rsidRDefault="00F238E0" w:rsidP="008866EE">
            <w:pPr>
              <w:spacing w:after="0" w:line="240" w:lineRule="auto"/>
              <w:jc w:val="center"/>
              <w:rPr>
                <w:sz w:val="20"/>
                <w:szCs w:val="20"/>
              </w:rPr>
            </w:pPr>
            <w:r w:rsidRPr="00F238E0">
              <w:rPr>
                <w:sz w:val="20"/>
                <w:szCs w:val="20"/>
              </w:rPr>
              <w:t>-5.2</w:t>
            </w:r>
          </w:p>
        </w:tc>
        <w:tc>
          <w:tcPr>
            <w:tcW w:w="804" w:type="dxa"/>
            <w:shd w:val="clear" w:color="auto" w:fill="BFBFBF" w:themeFill="background1" w:themeFillShade="BF"/>
            <w:vAlign w:val="center"/>
          </w:tcPr>
          <w:p w14:paraId="64FECC72" w14:textId="77777777" w:rsidR="00F238E0" w:rsidRPr="00F238E0" w:rsidRDefault="00F238E0" w:rsidP="008866EE">
            <w:pPr>
              <w:spacing w:after="0" w:line="240" w:lineRule="auto"/>
              <w:jc w:val="center"/>
              <w:rPr>
                <w:sz w:val="20"/>
                <w:szCs w:val="20"/>
              </w:rPr>
            </w:pPr>
            <w:r w:rsidRPr="00F238E0">
              <w:rPr>
                <w:sz w:val="20"/>
                <w:szCs w:val="20"/>
              </w:rPr>
              <w:t>6.9</w:t>
            </w:r>
          </w:p>
        </w:tc>
      </w:tr>
      <w:tr w:rsidR="00F238E0" w:rsidRPr="00F238E0" w14:paraId="5A676839" w14:textId="77777777" w:rsidTr="008866EE">
        <w:trPr>
          <w:jc w:val="center"/>
        </w:trPr>
        <w:tc>
          <w:tcPr>
            <w:tcW w:w="1600" w:type="dxa"/>
          </w:tcPr>
          <w:p w14:paraId="05A43110" w14:textId="77777777" w:rsidR="00F238E0" w:rsidRPr="00F238E0" w:rsidRDefault="00F238E0" w:rsidP="00F238E0">
            <w:pPr>
              <w:spacing w:after="0" w:line="240" w:lineRule="auto"/>
              <w:rPr>
                <w:sz w:val="20"/>
                <w:szCs w:val="20"/>
              </w:rPr>
            </w:pPr>
            <w:r w:rsidRPr="00F238E0">
              <w:rPr>
                <w:sz w:val="20"/>
                <w:szCs w:val="20"/>
              </w:rPr>
              <w:t>Hispanic or Latino</w:t>
            </w:r>
          </w:p>
        </w:tc>
        <w:tc>
          <w:tcPr>
            <w:tcW w:w="747" w:type="dxa"/>
          </w:tcPr>
          <w:p w14:paraId="06FADB34" w14:textId="77777777" w:rsidR="00F238E0" w:rsidRPr="00F238E0" w:rsidRDefault="00F238E0" w:rsidP="00F238E0">
            <w:pPr>
              <w:spacing w:after="0" w:line="240" w:lineRule="auto"/>
              <w:jc w:val="center"/>
              <w:rPr>
                <w:sz w:val="20"/>
                <w:szCs w:val="20"/>
              </w:rPr>
            </w:pPr>
            <w:r w:rsidRPr="00F238E0">
              <w:rPr>
                <w:sz w:val="20"/>
                <w:szCs w:val="20"/>
              </w:rPr>
              <w:t>--</w:t>
            </w:r>
          </w:p>
        </w:tc>
        <w:tc>
          <w:tcPr>
            <w:tcW w:w="744" w:type="dxa"/>
          </w:tcPr>
          <w:p w14:paraId="60B809B1" w14:textId="77777777" w:rsidR="00F238E0" w:rsidRPr="00F238E0" w:rsidRDefault="00F238E0" w:rsidP="00F238E0">
            <w:pPr>
              <w:spacing w:after="0" w:line="240" w:lineRule="auto"/>
              <w:jc w:val="center"/>
              <w:rPr>
                <w:sz w:val="20"/>
                <w:szCs w:val="20"/>
              </w:rPr>
            </w:pPr>
            <w:r w:rsidRPr="00F238E0">
              <w:rPr>
                <w:sz w:val="20"/>
                <w:szCs w:val="20"/>
              </w:rPr>
              <w:t>--</w:t>
            </w:r>
          </w:p>
        </w:tc>
        <w:tc>
          <w:tcPr>
            <w:tcW w:w="744" w:type="dxa"/>
          </w:tcPr>
          <w:p w14:paraId="0F58C729" w14:textId="77777777" w:rsidR="00F238E0" w:rsidRPr="00F238E0" w:rsidRDefault="00F238E0" w:rsidP="00F238E0">
            <w:pPr>
              <w:spacing w:after="0" w:line="240" w:lineRule="auto"/>
              <w:jc w:val="center"/>
              <w:rPr>
                <w:sz w:val="20"/>
                <w:szCs w:val="20"/>
              </w:rPr>
            </w:pPr>
            <w:r w:rsidRPr="00F238E0">
              <w:rPr>
                <w:sz w:val="20"/>
                <w:szCs w:val="20"/>
              </w:rPr>
              <w:t>--</w:t>
            </w:r>
          </w:p>
        </w:tc>
        <w:tc>
          <w:tcPr>
            <w:tcW w:w="841" w:type="dxa"/>
          </w:tcPr>
          <w:p w14:paraId="5BDD2D09" w14:textId="77777777" w:rsidR="00F238E0" w:rsidRPr="00F238E0" w:rsidRDefault="00F238E0" w:rsidP="00F238E0">
            <w:pPr>
              <w:spacing w:after="0" w:line="240" w:lineRule="auto"/>
              <w:jc w:val="center"/>
              <w:rPr>
                <w:sz w:val="20"/>
                <w:szCs w:val="20"/>
              </w:rPr>
            </w:pPr>
            <w:r w:rsidRPr="00F238E0">
              <w:rPr>
                <w:sz w:val="20"/>
                <w:szCs w:val="20"/>
              </w:rPr>
              <w:t>--</w:t>
            </w:r>
          </w:p>
        </w:tc>
        <w:tc>
          <w:tcPr>
            <w:tcW w:w="804" w:type="dxa"/>
            <w:tcBorders>
              <w:right w:val="single" w:sz="12" w:space="0" w:color="auto"/>
            </w:tcBorders>
          </w:tcPr>
          <w:p w14:paraId="4F159480" w14:textId="77777777" w:rsidR="00F238E0" w:rsidRPr="00F238E0" w:rsidRDefault="00F238E0" w:rsidP="00F238E0">
            <w:pPr>
              <w:spacing w:after="0" w:line="240" w:lineRule="auto"/>
              <w:jc w:val="center"/>
              <w:rPr>
                <w:sz w:val="20"/>
                <w:szCs w:val="20"/>
              </w:rPr>
            </w:pPr>
            <w:r w:rsidRPr="00F238E0">
              <w:rPr>
                <w:sz w:val="20"/>
                <w:szCs w:val="20"/>
              </w:rPr>
              <w:t>--</w:t>
            </w:r>
          </w:p>
        </w:tc>
        <w:tc>
          <w:tcPr>
            <w:tcW w:w="747" w:type="dxa"/>
            <w:tcBorders>
              <w:left w:val="single" w:sz="12" w:space="0" w:color="auto"/>
            </w:tcBorders>
            <w:vAlign w:val="center"/>
          </w:tcPr>
          <w:p w14:paraId="09EED15D" w14:textId="77777777" w:rsidR="00F238E0" w:rsidRPr="00F238E0" w:rsidRDefault="00F238E0" w:rsidP="008866EE">
            <w:pPr>
              <w:spacing w:after="0" w:line="240" w:lineRule="auto"/>
              <w:jc w:val="center"/>
              <w:rPr>
                <w:sz w:val="20"/>
                <w:szCs w:val="20"/>
              </w:rPr>
            </w:pPr>
            <w:r w:rsidRPr="00F238E0">
              <w:rPr>
                <w:sz w:val="20"/>
                <w:szCs w:val="20"/>
              </w:rPr>
              <w:t>724</w:t>
            </w:r>
          </w:p>
        </w:tc>
        <w:tc>
          <w:tcPr>
            <w:tcW w:w="744" w:type="dxa"/>
            <w:vAlign w:val="center"/>
          </w:tcPr>
          <w:p w14:paraId="29E28E9D" w14:textId="77777777" w:rsidR="00F238E0" w:rsidRPr="00F238E0" w:rsidRDefault="00F238E0" w:rsidP="008866EE">
            <w:pPr>
              <w:spacing w:after="0" w:line="240" w:lineRule="auto"/>
              <w:jc w:val="center"/>
              <w:rPr>
                <w:sz w:val="20"/>
                <w:szCs w:val="20"/>
              </w:rPr>
            </w:pPr>
            <w:r w:rsidRPr="00F238E0">
              <w:rPr>
                <w:sz w:val="20"/>
                <w:szCs w:val="20"/>
              </w:rPr>
              <w:t>17.5</w:t>
            </w:r>
          </w:p>
        </w:tc>
        <w:tc>
          <w:tcPr>
            <w:tcW w:w="744" w:type="dxa"/>
            <w:vAlign w:val="center"/>
          </w:tcPr>
          <w:p w14:paraId="7385EEDB" w14:textId="77777777" w:rsidR="00F238E0" w:rsidRPr="00F238E0" w:rsidRDefault="00F238E0" w:rsidP="008866EE">
            <w:pPr>
              <w:spacing w:after="0" w:line="240" w:lineRule="auto"/>
              <w:jc w:val="center"/>
              <w:rPr>
                <w:sz w:val="20"/>
                <w:szCs w:val="20"/>
              </w:rPr>
            </w:pPr>
            <w:r w:rsidRPr="00F238E0">
              <w:rPr>
                <w:sz w:val="20"/>
                <w:szCs w:val="20"/>
              </w:rPr>
              <w:t>16.0</w:t>
            </w:r>
          </w:p>
        </w:tc>
        <w:tc>
          <w:tcPr>
            <w:tcW w:w="841" w:type="dxa"/>
            <w:vAlign w:val="center"/>
          </w:tcPr>
          <w:p w14:paraId="74292EE2" w14:textId="77777777" w:rsidR="00F238E0" w:rsidRPr="00F238E0" w:rsidRDefault="00F238E0" w:rsidP="008866EE">
            <w:pPr>
              <w:spacing w:after="0" w:line="240" w:lineRule="auto"/>
              <w:jc w:val="center"/>
              <w:rPr>
                <w:sz w:val="20"/>
                <w:szCs w:val="20"/>
              </w:rPr>
            </w:pPr>
            <w:r w:rsidRPr="00F238E0">
              <w:rPr>
                <w:sz w:val="20"/>
                <w:szCs w:val="20"/>
              </w:rPr>
              <w:t>1.5</w:t>
            </w:r>
          </w:p>
        </w:tc>
        <w:tc>
          <w:tcPr>
            <w:tcW w:w="804" w:type="dxa"/>
            <w:vAlign w:val="center"/>
          </w:tcPr>
          <w:p w14:paraId="6AF88085" w14:textId="77777777" w:rsidR="00F238E0" w:rsidRPr="00F238E0" w:rsidRDefault="00F238E0" w:rsidP="008866EE">
            <w:pPr>
              <w:spacing w:after="0" w:line="240" w:lineRule="auto"/>
              <w:jc w:val="center"/>
              <w:rPr>
                <w:sz w:val="20"/>
                <w:szCs w:val="20"/>
              </w:rPr>
            </w:pPr>
            <w:r w:rsidRPr="00F238E0">
              <w:rPr>
                <w:sz w:val="20"/>
                <w:szCs w:val="20"/>
              </w:rPr>
              <w:t>14.3</w:t>
            </w:r>
          </w:p>
        </w:tc>
      </w:tr>
      <w:tr w:rsidR="00F238E0" w:rsidRPr="00F238E0" w14:paraId="290C0E0A" w14:textId="77777777" w:rsidTr="008866EE">
        <w:trPr>
          <w:jc w:val="center"/>
        </w:trPr>
        <w:tc>
          <w:tcPr>
            <w:tcW w:w="1600" w:type="dxa"/>
            <w:shd w:val="clear" w:color="auto" w:fill="BFBFBF" w:themeFill="background1" w:themeFillShade="BF"/>
          </w:tcPr>
          <w:p w14:paraId="4C1640ED" w14:textId="77777777" w:rsidR="00F238E0" w:rsidRPr="00F238E0" w:rsidRDefault="00F238E0" w:rsidP="00F238E0">
            <w:pPr>
              <w:spacing w:after="0" w:line="240" w:lineRule="auto"/>
              <w:rPr>
                <w:sz w:val="20"/>
                <w:szCs w:val="20"/>
              </w:rPr>
            </w:pPr>
            <w:r w:rsidRPr="00F238E0">
              <w:rPr>
                <w:sz w:val="20"/>
                <w:szCs w:val="20"/>
              </w:rPr>
              <w:t>Multi-Race, non-</w:t>
            </w:r>
            <w:proofErr w:type="spellStart"/>
            <w:r w:rsidRPr="00F238E0">
              <w:rPr>
                <w:sz w:val="20"/>
                <w:szCs w:val="20"/>
              </w:rPr>
              <w:t>Hisp</w:t>
            </w:r>
            <w:proofErr w:type="spellEnd"/>
            <w:r w:rsidRPr="00F238E0">
              <w:rPr>
                <w:sz w:val="20"/>
                <w:szCs w:val="20"/>
              </w:rPr>
              <w:t>./Lat.</w:t>
            </w:r>
          </w:p>
        </w:tc>
        <w:tc>
          <w:tcPr>
            <w:tcW w:w="747" w:type="dxa"/>
            <w:shd w:val="clear" w:color="auto" w:fill="BFBFBF" w:themeFill="background1" w:themeFillShade="BF"/>
          </w:tcPr>
          <w:p w14:paraId="0CC5A55C" w14:textId="77777777" w:rsidR="00F238E0" w:rsidRPr="00F238E0" w:rsidRDefault="00F238E0" w:rsidP="00F238E0">
            <w:pPr>
              <w:spacing w:after="0" w:line="240" w:lineRule="auto"/>
              <w:jc w:val="center"/>
              <w:rPr>
                <w:sz w:val="20"/>
                <w:szCs w:val="20"/>
              </w:rPr>
            </w:pPr>
            <w:r w:rsidRPr="00F238E0">
              <w:rPr>
                <w:sz w:val="20"/>
                <w:szCs w:val="20"/>
              </w:rPr>
              <w:t>--</w:t>
            </w:r>
          </w:p>
        </w:tc>
        <w:tc>
          <w:tcPr>
            <w:tcW w:w="744" w:type="dxa"/>
            <w:shd w:val="clear" w:color="auto" w:fill="BFBFBF" w:themeFill="background1" w:themeFillShade="BF"/>
          </w:tcPr>
          <w:p w14:paraId="1565650F" w14:textId="77777777" w:rsidR="00F238E0" w:rsidRPr="00F238E0" w:rsidRDefault="00F238E0" w:rsidP="00F238E0">
            <w:pPr>
              <w:spacing w:after="0" w:line="240" w:lineRule="auto"/>
              <w:jc w:val="center"/>
              <w:rPr>
                <w:sz w:val="20"/>
                <w:szCs w:val="20"/>
              </w:rPr>
            </w:pPr>
            <w:r w:rsidRPr="00F238E0">
              <w:rPr>
                <w:sz w:val="20"/>
                <w:szCs w:val="20"/>
              </w:rPr>
              <w:t>--</w:t>
            </w:r>
          </w:p>
        </w:tc>
        <w:tc>
          <w:tcPr>
            <w:tcW w:w="744" w:type="dxa"/>
            <w:shd w:val="clear" w:color="auto" w:fill="BFBFBF" w:themeFill="background1" w:themeFillShade="BF"/>
          </w:tcPr>
          <w:p w14:paraId="6DE2B17C" w14:textId="77777777" w:rsidR="00F238E0" w:rsidRPr="00F238E0" w:rsidRDefault="00F238E0" w:rsidP="00F238E0">
            <w:pPr>
              <w:spacing w:after="0" w:line="240" w:lineRule="auto"/>
              <w:jc w:val="center"/>
              <w:rPr>
                <w:sz w:val="20"/>
                <w:szCs w:val="20"/>
              </w:rPr>
            </w:pPr>
            <w:r w:rsidRPr="00F238E0">
              <w:rPr>
                <w:sz w:val="20"/>
                <w:szCs w:val="20"/>
              </w:rPr>
              <w:t>--</w:t>
            </w:r>
          </w:p>
        </w:tc>
        <w:tc>
          <w:tcPr>
            <w:tcW w:w="841" w:type="dxa"/>
            <w:shd w:val="clear" w:color="auto" w:fill="BFBFBF" w:themeFill="background1" w:themeFillShade="BF"/>
          </w:tcPr>
          <w:p w14:paraId="2CBFD55D" w14:textId="77777777" w:rsidR="00F238E0" w:rsidRPr="00F238E0" w:rsidRDefault="00F238E0" w:rsidP="00F238E0">
            <w:pPr>
              <w:spacing w:after="0" w:line="240" w:lineRule="auto"/>
              <w:jc w:val="center"/>
              <w:rPr>
                <w:sz w:val="20"/>
                <w:szCs w:val="20"/>
              </w:rPr>
            </w:pPr>
            <w:r w:rsidRPr="00F238E0">
              <w:rPr>
                <w:sz w:val="20"/>
                <w:szCs w:val="20"/>
              </w:rPr>
              <w:t>--</w:t>
            </w:r>
          </w:p>
        </w:tc>
        <w:tc>
          <w:tcPr>
            <w:tcW w:w="804" w:type="dxa"/>
            <w:tcBorders>
              <w:right w:val="single" w:sz="12" w:space="0" w:color="auto"/>
            </w:tcBorders>
            <w:shd w:val="clear" w:color="auto" w:fill="BFBFBF" w:themeFill="background1" w:themeFillShade="BF"/>
          </w:tcPr>
          <w:p w14:paraId="5669193D" w14:textId="77777777" w:rsidR="00F238E0" w:rsidRPr="00F238E0" w:rsidRDefault="00F238E0" w:rsidP="00F238E0">
            <w:pPr>
              <w:spacing w:after="0" w:line="240" w:lineRule="auto"/>
              <w:jc w:val="center"/>
              <w:rPr>
                <w:sz w:val="20"/>
                <w:szCs w:val="20"/>
              </w:rPr>
            </w:pPr>
            <w:r w:rsidRPr="00F238E0">
              <w:rPr>
                <w:sz w:val="20"/>
                <w:szCs w:val="20"/>
              </w:rPr>
              <w:t>--</w:t>
            </w:r>
          </w:p>
        </w:tc>
        <w:tc>
          <w:tcPr>
            <w:tcW w:w="747" w:type="dxa"/>
            <w:tcBorders>
              <w:left w:val="single" w:sz="12" w:space="0" w:color="auto"/>
            </w:tcBorders>
            <w:shd w:val="clear" w:color="auto" w:fill="BFBFBF" w:themeFill="background1" w:themeFillShade="BF"/>
            <w:vAlign w:val="center"/>
          </w:tcPr>
          <w:p w14:paraId="18FA2BCE" w14:textId="77777777" w:rsidR="00F238E0" w:rsidRPr="00F238E0" w:rsidRDefault="00F238E0" w:rsidP="008866EE">
            <w:pPr>
              <w:spacing w:after="0" w:line="240" w:lineRule="auto"/>
              <w:jc w:val="center"/>
              <w:rPr>
                <w:sz w:val="20"/>
                <w:szCs w:val="20"/>
              </w:rPr>
            </w:pPr>
            <w:r w:rsidRPr="00F238E0">
              <w:rPr>
                <w:sz w:val="20"/>
                <w:szCs w:val="20"/>
              </w:rPr>
              <w:t>76</w:t>
            </w:r>
          </w:p>
        </w:tc>
        <w:tc>
          <w:tcPr>
            <w:tcW w:w="744" w:type="dxa"/>
            <w:shd w:val="clear" w:color="auto" w:fill="BFBFBF" w:themeFill="background1" w:themeFillShade="BF"/>
            <w:vAlign w:val="center"/>
          </w:tcPr>
          <w:p w14:paraId="506F2DDD" w14:textId="77777777" w:rsidR="00F238E0" w:rsidRPr="00F238E0" w:rsidRDefault="00F238E0" w:rsidP="008866EE">
            <w:pPr>
              <w:spacing w:after="0" w:line="240" w:lineRule="auto"/>
              <w:jc w:val="center"/>
              <w:rPr>
                <w:sz w:val="20"/>
                <w:szCs w:val="20"/>
              </w:rPr>
            </w:pPr>
            <w:r w:rsidRPr="00F238E0">
              <w:rPr>
                <w:sz w:val="20"/>
                <w:szCs w:val="20"/>
              </w:rPr>
              <w:t>--</w:t>
            </w:r>
          </w:p>
        </w:tc>
        <w:tc>
          <w:tcPr>
            <w:tcW w:w="744" w:type="dxa"/>
            <w:shd w:val="clear" w:color="auto" w:fill="BFBFBF" w:themeFill="background1" w:themeFillShade="BF"/>
            <w:vAlign w:val="center"/>
          </w:tcPr>
          <w:p w14:paraId="543F61AF" w14:textId="77777777" w:rsidR="00F238E0" w:rsidRPr="00F238E0" w:rsidRDefault="00F238E0" w:rsidP="008866EE">
            <w:pPr>
              <w:spacing w:after="0" w:line="240" w:lineRule="auto"/>
              <w:jc w:val="center"/>
              <w:rPr>
                <w:sz w:val="20"/>
                <w:szCs w:val="20"/>
              </w:rPr>
            </w:pPr>
            <w:r w:rsidRPr="00F238E0">
              <w:rPr>
                <w:sz w:val="20"/>
                <w:szCs w:val="20"/>
              </w:rPr>
              <w:t>--</w:t>
            </w:r>
          </w:p>
        </w:tc>
        <w:tc>
          <w:tcPr>
            <w:tcW w:w="841" w:type="dxa"/>
            <w:shd w:val="clear" w:color="auto" w:fill="BFBFBF" w:themeFill="background1" w:themeFillShade="BF"/>
            <w:vAlign w:val="center"/>
          </w:tcPr>
          <w:p w14:paraId="1E934DB8" w14:textId="77777777" w:rsidR="00F238E0" w:rsidRPr="00F238E0" w:rsidRDefault="00F238E0" w:rsidP="008866EE">
            <w:pPr>
              <w:spacing w:after="0" w:line="240" w:lineRule="auto"/>
              <w:jc w:val="center"/>
              <w:rPr>
                <w:sz w:val="20"/>
                <w:szCs w:val="20"/>
              </w:rPr>
            </w:pPr>
            <w:r w:rsidRPr="00F238E0">
              <w:rPr>
                <w:sz w:val="20"/>
                <w:szCs w:val="20"/>
              </w:rPr>
              <w:t>--</w:t>
            </w:r>
          </w:p>
        </w:tc>
        <w:tc>
          <w:tcPr>
            <w:tcW w:w="804" w:type="dxa"/>
            <w:shd w:val="clear" w:color="auto" w:fill="BFBFBF" w:themeFill="background1" w:themeFillShade="BF"/>
            <w:vAlign w:val="center"/>
          </w:tcPr>
          <w:p w14:paraId="141948D7" w14:textId="77777777" w:rsidR="00F238E0" w:rsidRPr="00F238E0" w:rsidRDefault="00F238E0" w:rsidP="008866EE">
            <w:pPr>
              <w:spacing w:after="0" w:line="240" w:lineRule="auto"/>
              <w:jc w:val="center"/>
              <w:rPr>
                <w:sz w:val="20"/>
                <w:szCs w:val="20"/>
              </w:rPr>
            </w:pPr>
            <w:r w:rsidRPr="00F238E0">
              <w:rPr>
                <w:sz w:val="20"/>
                <w:szCs w:val="20"/>
              </w:rPr>
              <w:t>--</w:t>
            </w:r>
          </w:p>
        </w:tc>
      </w:tr>
      <w:tr w:rsidR="00F238E0" w:rsidRPr="00F238E0" w14:paraId="5D5F7489" w14:textId="77777777" w:rsidTr="008866EE">
        <w:trPr>
          <w:jc w:val="center"/>
        </w:trPr>
        <w:tc>
          <w:tcPr>
            <w:tcW w:w="1600" w:type="dxa"/>
          </w:tcPr>
          <w:p w14:paraId="4E83565F" w14:textId="77777777" w:rsidR="00F238E0" w:rsidRPr="00F238E0" w:rsidRDefault="00F238E0" w:rsidP="00F238E0">
            <w:pPr>
              <w:spacing w:after="0" w:line="240" w:lineRule="auto"/>
              <w:rPr>
                <w:sz w:val="20"/>
                <w:szCs w:val="20"/>
              </w:rPr>
            </w:pPr>
            <w:r w:rsidRPr="00F238E0">
              <w:rPr>
                <w:sz w:val="20"/>
                <w:szCs w:val="20"/>
              </w:rPr>
              <w:t>White</w:t>
            </w:r>
          </w:p>
        </w:tc>
        <w:tc>
          <w:tcPr>
            <w:tcW w:w="747" w:type="dxa"/>
          </w:tcPr>
          <w:p w14:paraId="1F9551F5" w14:textId="77777777" w:rsidR="00F238E0" w:rsidRPr="00F238E0" w:rsidRDefault="00F238E0" w:rsidP="00F238E0">
            <w:pPr>
              <w:spacing w:after="0" w:line="240" w:lineRule="auto"/>
              <w:jc w:val="center"/>
              <w:rPr>
                <w:sz w:val="20"/>
                <w:szCs w:val="20"/>
              </w:rPr>
            </w:pPr>
            <w:r w:rsidRPr="00F238E0">
              <w:rPr>
                <w:sz w:val="20"/>
                <w:szCs w:val="20"/>
              </w:rPr>
              <w:t>--</w:t>
            </w:r>
          </w:p>
        </w:tc>
        <w:tc>
          <w:tcPr>
            <w:tcW w:w="744" w:type="dxa"/>
          </w:tcPr>
          <w:p w14:paraId="3E75D682" w14:textId="77777777" w:rsidR="00F238E0" w:rsidRPr="00F238E0" w:rsidRDefault="00F238E0" w:rsidP="00F238E0">
            <w:pPr>
              <w:spacing w:after="0" w:line="240" w:lineRule="auto"/>
              <w:jc w:val="center"/>
              <w:rPr>
                <w:sz w:val="20"/>
                <w:szCs w:val="20"/>
              </w:rPr>
            </w:pPr>
            <w:r w:rsidRPr="00F238E0">
              <w:rPr>
                <w:sz w:val="20"/>
                <w:szCs w:val="20"/>
              </w:rPr>
              <w:t>--</w:t>
            </w:r>
          </w:p>
        </w:tc>
        <w:tc>
          <w:tcPr>
            <w:tcW w:w="744" w:type="dxa"/>
          </w:tcPr>
          <w:p w14:paraId="49B2FD09" w14:textId="77777777" w:rsidR="00F238E0" w:rsidRPr="00F238E0" w:rsidRDefault="00F238E0" w:rsidP="00F238E0">
            <w:pPr>
              <w:spacing w:after="0" w:line="240" w:lineRule="auto"/>
              <w:jc w:val="center"/>
              <w:rPr>
                <w:sz w:val="20"/>
                <w:szCs w:val="20"/>
              </w:rPr>
            </w:pPr>
            <w:r w:rsidRPr="00F238E0">
              <w:rPr>
                <w:sz w:val="20"/>
                <w:szCs w:val="20"/>
              </w:rPr>
              <w:t>--</w:t>
            </w:r>
          </w:p>
        </w:tc>
        <w:tc>
          <w:tcPr>
            <w:tcW w:w="841" w:type="dxa"/>
          </w:tcPr>
          <w:p w14:paraId="72A22ADE" w14:textId="77777777" w:rsidR="00F238E0" w:rsidRPr="00F238E0" w:rsidRDefault="00F238E0" w:rsidP="00F238E0">
            <w:pPr>
              <w:spacing w:after="0" w:line="240" w:lineRule="auto"/>
              <w:jc w:val="center"/>
              <w:rPr>
                <w:sz w:val="20"/>
                <w:szCs w:val="20"/>
              </w:rPr>
            </w:pPr>
            <w:r w:rsidRPr="00F238E0">
              <w:rPr>
                <w:sz w:val="20"/>
                <w:szCs w:val="20"/>
              </w:rPr>
              <w:t>--</w:t>
            </w:r>
          </w:p>
        </w:tc>
        <w:tc>
          <w:tcPr>
            <w:tcW w:w="804" w:type="dxa"/>
            <w:tcBorders>
              <w:right w:val="single" w:sz="12" w:space="0" w:color="auto"/>
            </w:tcBorders>
          </w:tcPr>
          <w:p w14:paraId="5253765E" w14:textId="77777777" w:rsidR="00F238E0" w:rsidRPr="00F238E0" w:rsidRDefault="00F238E0" w:rsidP="00F238E0">
            <w:pPr>
              <w:spacing w:after="0" w:line="240" w:lineRule="auto"/>
              <w:jc w:val="center"/>
              <w:rPr>
                <w:sz w:val="20"/>
                <w:szCs w:val="20"/>
              </w:rPr>
            </w:pPr>
            <w:r w:rsidRPr="00F238E0">
              <w:rPr>
                <w:sz w:val="20"/>
                <w:szCs w:val="20"/>
              </w:rPr>
              <w:t>--</w:t>
            </w:r>
          </w:p>
        </w:tc>
        <w:tc>
          <w:tcPr>
            <w:tcW w:w="747" w:type="dxa"/>
            <w:tcBorders>
              <w:left w:val="single" w:sz="12" w:space="0" w:color="auto"/>
            </w:tcBorders>
            <w:vAlign w:val="center"/>
          </w:tcPr>
          <w:p w14:paraId="66F0C764" w14:textId="77777777" w:rsidR="00F238E0" w:rsidRPr="00F238E0" w:rsidRDefault="00F238E0" w:rsidP="008866EE">
            <w:pPr>
              <w:spacing w:after="0" w:line="240" w:lineRule="auto"/>
              <w:jc w:val="center"/>
              <w:rPr>
                <w:sz w:val="20"/>
                <w:szCs w:val="20"/>
              </w:rPr>
            </w:pPr>
            <w:r w:rsidRPr="00F238E0">
              <w:rPr>
                <w:sz w:val="20"/>
                <w:szCs w:val="20"/>
              </w:rPr>
              <w:t>987</w:t>
            </w:r>
          </w:p>
        </w:tc>
        <w:tc>
          <w:tcPr>
            <w:tcW w:w="744" w:type="dxa"/>
            <w:vAlign w:val="center"/>
          </w:tcPr>
          <w:p w14:paraId="3E1E3FF7" w14:textId="77777777" w:rsidR="00F238E0" w:rsidRPr="00F238E0" w:rsidRDefault="00F238E0" w:rsidP="008866EE">
            <w:pPr>
              <w:spacing w:after="0" w:line="240" w:lineRule="auto"/>
              <w:jc w:val="center"/>
              <w:rPr>
                <w:sz w:val="20"/>
                <w:szCs w:val="20"/>
              </w:rPr>
            </w:pPr>
            <w:r w:rsidRPr="00F238E0">
              <w:rPr>
                <w:sz w:val="20"/>
                <w:szCs w:val="20"/>
              </w:rPr>
              <w:t>11.6</w:t>
            </w:r>
          </w:p>
        </w:tc>
        <w:tc>
          <w:tcPr>
            <w:tcW w:w="744" w:type="dxa"/>
            <w:vAlign w:val="center"/>
          </w:tcPr>
          <w:p w14:paraId="2988AB24" w14:textId="77777777" w:rsidR="00F238E0" w:rsidRPr="00F238E0" w:rsidRDefault="00F238E0" w:rsidP="008866EE">
            <w:pPr>
              <w:spacing w:after="0" w:line="240" w:lineRule="auto"/>
              <w:jc w:val="center"/>
              <w:rPr>
                <w:sz w:val="20"/>
                <w:szCs w:val="20"/>
              </w:rPr>
            </w:pPr>
            <w:r w:rsidRPr="00F238E0">
              <w:rPr>
                <w:sz w:val="20"/>
                <w:szCs w:val="20"/>
              </w:rPr>
              <w:t>10.5</w:t>
            </w:r>
          </w:p>
        </w:tc>
        <w:tc>
          <w:tcPr>
            <w:tcW w:w="841" w:type="dxa"/>
            <w:vAlign w:val="center"/>
          </w:tcPr>
          <w:p w14:paraId="7B1A57B2" w14:textId="77777777" w:rsidR="00F238E0" w:rsidRPr="00F238E0" w:rsidRDefault="00F238E0" w:rsidP="008866EE">
            <w:pPr>
              <w:spacing w:after="0" w:line="240" w:lineRule="auto"/>
              <w:jc w:val="center"/>
              <w:rPr>
                <w:sz w:val="20"/>
                <w:szCs w:val="20"/>
              </w:rPr>
            </w:pPr>
            <w:r w:rsidRPr="00F238E0">
              <w:rPr>
                <w:sz w:val="20"/>
                <w:szCs w:val="20"/>
              </w:rPr>
              <w:t>1.1</w:t>
            </w:r>
          </w:p>
        </w:tc>
        <w:tc>
          <w:tcPr>
            <w:tcW w:w="804" w:type="dxa"/>
            <w:vAlign w:val="center"/>
          </w:tcPr>
          <w:p w14:paraId="3CA33CC7" w14:textId="77777777" w:rsidR="00F238E0" w:rsidRPr="00F238E0" w:rsidRDefault="00F238E0" w:rsidP="008866EE">
            <w:pPr>
              <w:spacing w:after="0" w:line="240" w:lineRule="auto"/>
              <w:jc w:val="center"/>
              <w:rPr>
                <w:sz w:val="20"/>
                <w:szCs w:val="20"/>
              </w:rPr>
            </w:pPr>
            <w:r w:rsidRPr="00F238E0">
              <w:rPr>
                <w:sz w:val="20"/>
                <w:szCs w:val="20"/>
              </w:rPr>
              <w:t>9.6</w:t>
            </w:r>
          </w:p>
        </w:tc>
      </w:tr>
      <w:tr w:rsidR="00F238E0" w:rsidRPr="00F238E0" w14:paraId="0EBFD501" w14:textId="77777777" w:rsidTr="008866EE">
        <w:trPr>
          <w:jc w:val="center"/>
        </w:trPr>
        <w:tc>
          <w:tcPr>
            <w:tcW w:w="1600" w:type="dxa"/>
            <w:shd w:val="clear" w:color="auto" w:fill="BFBFBF" w:themeFill="background1" w:themeFillShade="BF"/>
          </w:tcPr>
          <w:p w14:paraId="3206883B" w14:textId="77777777" w:rsidR="00F238E0" w:rsidRPr="00F238E0" w:rsidRDefault="00F238E0" w:rsidP="00F238E0">
            <w:pPr>
              <w:spacing w:after="0" w:line="240" w:lineRule="auto"/>
              <w:rPr>
                <w:sz w:val="20"/>
                <w:szCs w:val="20"/>
              </w:rPr>
            </w:pPr>
            <w:r w:rsidRPr="00F238E0">
              <w:rPr>
                <w:sz w:val="20"/>
                <w:szCs w:val="20"/>
              </w:rPr>
              <w:t>High needs</w:t>
            </w:r>
          </w:p>
        </w:tc>
        <w:tc>
          <w:tcPr>
            <w:tcW w:w="747" w:type="dxa"/>
            <w:shd w:val="clear" w:color="auto" w:fill="BFBFBF" w:themeFill="background1" w:themeFillShade="BF"/>
          </w:tcPr>
          <w:p w14:paraId="3FA51ED1" w14:textId="77777777" w:rsidR="00F238E0" w:rsidRPr="00F238E0" w:rsidRDefault="00F238E0" w:rsidP="00F238E0">
            <w:pPr>
              <w:spacing w:after="0" w:line="240" w:lineRule="auto"/>
              <w:jc w:val="center"/>
              <w:rPr>
                <w:sz w:val="20"/>
                <w:szCs w:val="20"/>
              </w:rPr>
            </w:pPr>
            <w:r w:rsidRPr="00F238E0">
              <w:rPr>
                <w:sz w:val="20"/>
                <w:szCs w:val="20"/>
              </w:rPr>
              <w:t>--</w:t>
            </w:r>
          </w:p>
        </w:tc>
        <w:tc>
          <w:tcPr>
            <w:tcW w:w="744" w:type="dxa"/>
            <w:shd w:val="clear" w:color="auto" w:fill="BFBFBF" w:themeFill="background1" w:themeFillShade="BF"/>
          </w:tcPr>
          <w:p w14:paraId="3C9C1A88" w14:textId="77777777" w:rsidR="00F238E0" w:rsidRPr="00F238E0" w:rsidRDefault="00F238E0" w:rsidP="00F238E0">
            <w:pPr>
              <w:spacing w:after="0" w:line="240" w:lineRule="auto"/>
              <w:jc w:val="center"/>
              <w:rPr>
                <w:sz w:val="20"/>
                <w:szCs w:val="20"/>
              </w:rPr>
            </w:pPr>
            <w:r w:rsidRPr="00F238E0">
              <w:rPr>
                <w:sz w:val="20"/>
                <w:szCs w:val="20"/>
              </w:rPr>
              <w:t>--</w:t>
            </w:r>
          </w:p>
        </w:tc>
        <w:tc>
          <w:tcPr>
            <w:tcW w:w="744" w:type="dxa"/>
            <w:shd w:val="clear" w:color="auto" w:fill="BFBFBF" w:themeFill="background1" w:themeFillShade="BF"/>
          </w:tcPr>
          <w:p w14:paraId="4BB2AEBE" w14:textId="77777777" w:rsidR="00F238E0" w:rsidRPr="00F238E0" w:rsidRDefault="00F238E0" w:rsidP="00F238E0">
            <w:pPr>
              <w:spacing w:after="0" w:line="240" w:lineRule="auto"/>
              <w:jc w:val="center"/>
              <w:rPr>
                <w:sz w:val="20"/>
                <w:szCs w:val="20"/>
              </w:rPr>
            </w:pPr>
            <w:r w:rsidRPr="00F238E0">
              <w:rPr>
                <w:sz w:val="20"/>
                <w:szCs w:val="20"/>
              </w:rPr>
              <w:t>--</w:t>
            </w:r>
          </w:p>
        </w:tc>
        <w:tc>
          <w:tcPr>
            <w:tcW w:w="841" w:type="dxa"/>
            <w:shd w:val="clear" w:color="auto" w:fill="BFBFBF" w:themeFill="background1" w:themeFillShade="BF"/>
          </w:tcPr>
          <w:p w14:paraId="20E698F9" w14:textId="77777777" w:rsidR="00F238E0" w:rsidRPr="00F238E0" w:rsidRDefault="00F238E0" w:rsidP="00F238E0">
            <w:pPr>
              <w:spacing w:after="0" w:line="240" w:lineRule="auto"/>
              <w:jc w:val="center"/>
              <w:rPr>
                <w:sz w:val="20"/>
                <w:szCs w:val="20"/>
              </w:rPr>
            </w:pPr>
            <w:r w:rsidRPr="00F238E0">
              <w:rPr>
                <w:sz w:val="20"/>
                <w:szCs w:val="20"/>
              </w:rPr>
              <w:t>--</w:t>
            </w:r>
          </w:p>
        </w:tc>
        <w:tc>
          <w:tcPr>
            <w:tcW w:w="804" w:type="dxa"/>
            <w:tcBorders>
              <w:right w:val="single" w:sz="12" w:space="0" w:color="auto"/>
            </w:tcBorders>
            <w:shd w:val="clear" w:color="auto" w:fill="BFBFBF" w:themeFill="background1" w:themeFillShade="BF"/>
          </w:tcPr>
          <w:p w14:paraId="49875C27" w14:textId="77777777" w:rsidR="00F238E0" w:rsidRPr="00F238E0" w:rsidRDefault="00F238E0" w:rsidP="00F238E0">
            <w:pPr>
              <w:spacing w:after="0" w:line="240" w:lineRule="auto"/>
              <w:jc w:val="center"/>
              <w:rPr>
                <w:sz w:val="20"/>
                <w:szCs w:val="20"/>
              </w:rPr>
            </w:pPr>
            <w:r w:rsidRPr="00F238E0">
              <w:rPr>
                <w:sz w:val="20"/>
                <w:szCs w:val="20"/>
              </w:rPr>
              <w:t>--</w:t>
            </w:r>
          </w:p>
        </w:tc>
        <w:tc>
          <w:tcPr>
            <w:tcW w:w="747" w:type="dxa"/>
            <w:tcBorders>
              <w:left w:val="single" w:sz="12" w:space="0" w:color="auto"/>
            </w:tcBorders>
            <w:shd w:val="clear" w:color="auto" w:fill="BFBFBF" w:themeFill="background1" w:themeFillShade="BF"/>
            <w:vAlign w:val="center"/>
          </w:tcPr>
          <w:p w14:paraId="68E719E2" w14:textId="77777777" w:rsidR="00F238E0" w:rsidRPr="00F238E0" w:rsidRDefault="00F238E0" w:rsidP="008866EE">
            <w:pPr>
              <w:spacing w:after="0" w:line="240" w:lineRule="auto"/>
              <w:jc w:val="center"/>
              <w:rPr>
                <w:sz w:val="20"/>
                <w:szCs w:val="20"/>
              </w:rPr>
            </w:pPr>
            <w:r w:rsidRPr="00F238E0">
              <w:rPr>
                <w:sz w:val="20"/>
                <w:szCs w:val="20"/>
              </w:rPr>
              <w:t>1,364</w:t>
            </w:r>
          </w:p>
        </w:tc>
        <w:tc>
          <w:tcPr>
            <w:tcW w:w="744" w:type="dxa"/>
            <w:shd w:val="clear" w:color="auto" w:fill="BFBFBF" w:themeFill="background1" w:themeFillShade="BF"/>
            <w:vAlign w:val="center"/>
          </w:tcPr>
          <w:p w14:paraId="04D8EB84" w14:textId="77777777" w:rsidR="00F238E0" w:rsidRPr="00F238E0" w:rsidRDefault="00F238E0" w:rsidP="008866EE">
            <w:pPr>
              <w:spacing w:after="0" w:line="240" w:lineRule="auto"/>
              <w:jc w:val="center"/>
              <w:rPr>
                <w:sz w:val="20"/>
                <w:szCs w:val="20"/>
              </w:rPr>
            </w:pPr>
            <w:r w:rsidRPr="00F238E0">
              <w:rPr>
                <w:sz w:val="20"/>
                <w:szCs w:val="20"/>
              </w:rPr>
              <w:t>17.1</w:t>
            </w:r>
          </w:p>
        </w:tc>
        <w:tc>
          <w:tcPr>
            <w:tcW w:w="744" w:type="dxa"/>
            <w:shd w:val="clear" w:color="auto" w:fill="BFBFBF" w:themeFill="background1" w:themeFillShade="BF"/>
            <w:vAlign w:val="center"/>
          </w:tcPr>
          <w:p w14:paraId="10CFD676" w14:textId="77777777" w:rsidR="00F238E0" w:rsidRPr="00F238E0" w:rsidRDefault="00F238E0" w:rsidP="008866EE">
            <w:pPr>
              <w:spacing w:after="0" w:line="240" w:lineRule="auto"/>
              <w:jc w:val="center"/>
              <w:rPr>
                <w:sz w:val="20"/>
                <w:szCs w:val="20"/>
              </w:rPr>
            </w:pPr>
            <w:r w:rsidRPr="00F238E0">
              <w:rPr>
                <w:sz w:val="20"/>
                <w:szCs w:val="20"/>
              </w:rPr>
              <w:t>16.8</w:t>
            </w:r>
          </w:p>
        </w:tc>
        <w:tc>
          <w:tcPr>
            <w:tcW w:w="841" w:type="dxa"/>
            <w:shd w:val="clear" w:color="auto" w:fill="BFBFBF" w:themeFill="background1" w:themeFillShade="BF"/>
            <w:vAlign w:val="center"/>
          </w:tcPr>
          <w:p w14:paraId="1063267E" w14:textId="77777777" w:rsidR="00F238E0" w:rsidRPr="00F238E0" w:rsidRDefault="00F238E0" w:rsidP="008866EE">
            <w:pPr>
              <w:spacing w:after="0" w:line="240" w:lineRule="auto"/>
              <w:jc w:val="center"/>
              <w:rPr>
                <w:sz w:val="20"/>
                <w:szCs w:val="20"/>
              </w:rPr>
            </w:pPr>
            <w:r w:rsidRPr="00F238E0">
              <w:rPr>
                <w:sz w:val="20"/>
                <w:szCs w:val="20"/>
              </w:rPr>
              <w:t>0.3</w:t>
            </w:r>
          </w:p>
        </w:tc>
        <w:tc>
          <w:tcPr>
            <w:tcW w:w="804" w:type="dxa"/>
            <w:shd w:val="clear" w:color="auto" w:fill="BFBFBF" w:themeFill="background1" w:themeFillShade="BF"/>
            <w:vAlign w:val="center"/>
          </w:tcPr>
          <w:p w14:paraId="46C85709" w14:textId="77777777" w:rsidR="00F238E0" w:rsidRPr="00F238E0" w:rsidRDefault="00F238E0" w:rsidP="008866EE">
            <w:pPr>
              <w:spacing w:after="0" w:line="240" w:lineRule="auto"/>
              <w:jc w:val="center"/>
              <w:rPr>
                <w:sz w:val="20"/>
                <w:szCs w:val="20"/>
              </w:rPr>
            </w:pPr>
            <w:r w:rsidRPr="00F238E0">
              <w:rPr>
                <w:sz w:val="20"/>
                <w:szCs w:val="20"/>
              </w:rPr>
              <w:t>14.5</w:t>
            </w:r>
          </w:p>
        </w:tc>
      </w:tr>
      <w:tr w:rsidR="00F238E0" w:rsidRPr="00F238E0" w14:paraId="1EC54B9B" w14:textId="77777777" w:rsidTr="008866EE">
        <w:trPr>
          <w:jc w:val="center"/>
        </w:trPr>
        <w:tc>
          <w:tcPr>
            <w:tcW w:w="1600" w:type="dxa"/>
          </w:tcPr>
          <w:p w14:paraId="705B4DF1" w14:textId="77777777" w:rsidR="00F238E0" w:rsidRPr="00F238E0" w:rsidRDefault="00F238E0" w:rsidP="00F238E0">
            <w:pPr>
              <w:spacing w:after="0" w:line="240" w:lineRule="auto"/>
              <w:rPr>
                <w:sz w:val="20"/>
                <w:szCs w:val="20"/>
              </w:rPr>
            </w:pPr>
            <w:r w:rsidRPr="00F238E0">
              <w:rPr>
                <w:sz w:val="20"/>
                <w:szCs w:val="20"/>
              </w:rPr>
              <w:t>Economically Disadvantaged</w:t>
            </w:r>
          </w:p>
        </w:tc>
        <w:tc>
          <w:tcPr>
            <w:tcW w:w="747" w:type="dxa"/>
          </w:tcPr>
          <w:p w14:paraId="79CA1ACC" w14:textId="77777777" w:rsidR="00F238E0" w:rsidRPr="00F238E0" w:rsidRDefault="00F238E0" w:rsidP="00F238E0">
            <w:pPr>
              <w:spacing w:after="0" w:line="240" w:lineRule="auto"/>
              <w:jc w:val="center"/>
              <w:rPr>
                <w:sz w:val="20"/>
                <w:szCs w:val="20"/>
              </w:rPr>
            </w:pPr>
            <w:r w:rsidRPr="00F238E0">
              <w:rPr>
                <w:sz w:val="20"/>
                <w:szCs w:val="20"/>
              </w:rPr>
              <w:t>--</w:t>
            </w:r>
          </w:p>
        </w:tc>
        <w:tc>
          <w:tcPr>
            <w:tcW w:w="744" w:type="dxa"/>
          </w:tcPr>
          <w:p w14:paraId="5972F4E0" w14:textId="77777777" w:rsidR="00F238E0" w:rsidRPr="00F238E0" w:rsidRDefault="00F238E0" w:rsidP="00F238E0">
            <w:pPr>
              <w:spacing w:after="0" w:line="240" w:lineRule="auto"/>
              <w:jc w:val="center"/>
              <w:rPr>
                <w:sz w:val="20"/>
                <w:szCs w:val="20"/>
              </w:rPr>
            </w:pPr>
            <w:r w:rsidRPr="00F238E0">
              <w:rPr>
                <w:sz w:val="20"/>
                <w:szCs w:val="20"/>
              </w:rPr>
              <w:t>--</w:t>
            </w:r>
          </w:p>
        </w:tc>
        <w:tc>
          <w:tcPr>
            <w:tcW w:w="744" w:type="dxa"/>
          </w:tcPr>
          <w:p w14:paraId="2A291D74" w14:textId="77777777" w:rsidR="00F238E0" w:rsidRPr="00F238E0" w:rsidRDefault="00F238E0" w:rsidP="00F238E0">
            <w:pPr>
              <w:spacing w:after="0" w:line="240" w:lineRule="auto"/>
              <w:jc w:val="center"/>
              <w:rPr>
                <w:sz w:val="20"/>
                <w:szCs w:val="20"/>
              </w:rPr>
            </w:pPr>
            <w:r w:rsidRPr="00F238E0">
              <w:rPr>
                <w:sz w:val="20"/>
                <w:szCs w:val="20"/>
              </w:rPr>
              <w:t>--</w:t>
            </w:r>
          </w:p>
        </w:tc>
        <w:tc>
          <w:tcPr>
            <w:tcW w:w="841" w:type="dxa"/>
          </w:tcPr>
          <w:p w14:paraId="065BAA16" w14:textId="77777777" w:rsidR="00F238E0" w:rsidRPr="00F238E0" w:rsidRDefault="00F238E0" w:rsidP="00F238E0">
            <w:pPr>
              <w:spacing w:after="0" w:line="240" w:lineRule="auto"/>
              <w:jc w:val="center"/>
              <w:rPr>
                <w:sz w:val="20"/>
                <w:szCs w:val="20"/>
              </w:rPr>
            </w:pPr>
            <w:r w:rsidRPr="00F238E0">
              <w:rPr>
                <w:sz w:val="20"/>
                <w:szCs w:val="20"/>
              </w:rPr>
              <w:t>--</w:t>
            </w:r>
          </w:p>
        </w:tc>
        <w:tc>
          <w:tcPr>
            <w:tcW w:w="804" w:type="dxa"/>
            <w:tcBorders>
              <w:right w:val="single" w:sz="12" w:space="0" w:color="auto"/>
            </w:tcBorders>
          </w:tcPr>
          <w:p w14:paraId="0598B14A" w14:textId="77777777" w:rsidR="00F238E0" w:rsidRPr="00F238E0" w:rsidRDefault="00F238E0" w:rsidP="00F238E0">
            <w:pPr>
              <w:spacing w:after="0" w:line="240" w:lineRule="auto"/>
              <w:jc w:val="center"/>
              <w:rPr>
                <w:sz w:val="20"/>
                <w:szCs w:val="20"/>
              </w:rPr>
            </w:pPr>
            <w:r w:rsidRPr="00F238E0">
              <w:rPr>
                <w:sz w:val="20"/>
                <w:szCs w:val="20"/>
              </w:rPr>
              <w:t>--</w:t>
            </w:r>
          </w:p>
        </w:tc>
        <w:tc>
          <w:tcPr>
            <w:tcW w:w="747" w:type="dxa"/>
            <w:tcBorders>
              <w:left w:val="single" w:sz="12" w:space="0" w:color="auto"/>
            </w:tcBorders>
            <w:vAlign w:val="center"/>
          </w:tcPr>
          <w:p w14:paraId="4DD60633" w14:textId="77777777" w:rsidR="00F238E0" w:rsidRPr="00F238E0" w:rsidRDefault="00F238E0" w:rsidP="008866EE">
            <w:pPr>
              <w:spacing w:after="0" w:line="240" w:lineRule="auto"/>
              <w:jc w:val="center"/>
              <w:rPr>
                <w:sz w:val="20"/>
                <w:szCs w:val="20"/>
              </w:rPr>
            </w:pPr>
            <w:r w:rsidRPr="00F238E0">
              <w:rPr>
                <w:sz w:val="20"/>
                <w:szCs w:val="20"/>
              </w:rPr>
              <w:t>918</w:t>
            </w:r>
          </w:p>
        </w:tc>
        <w:tc>
          <w:tcPr>
            <w:tcW w:w="744" w:type="dxa"/>
            <w:vAlign w:val="center"/>
          </w:tcPr>
          <w:p w14:paraId="26B8B3B6" w14:textId="77777777" w:rsidR="00F238E0" w:rsidRPr="00F238E0" w:rsidRDefault="00F238E0" w:rsidP="008866EE">
            <w:pPr>
              <w:spacing w:after="0" w:line="240" w:lineRule="auto"/>
              <w:jc w:val="center"/>
              <w:rPr>
                <w:sz w:val="20"/>
                <w:szCs w:val="20"/>
              </w:rPr>
            </w:pPr>
            <w:r w:rsidRPr="00F238E0">
              <w:rPr>
                <w:sz w:val="20"/>
                <w:szCs w:val="20"/>
              </w:rPr>
              <w:t>20.2</w:t>
            </w:r>
          </w:p>
        </w:tc>
        <w:tc>
          <w:tcPr>
            <w:tcW w:w="744" w:type="dxa"/>
            <w:vAlign w:val="center"/>
          </w:tcPr>
          <w:p w14:paraId="16D31726" w14:textId="77777777" w:rsidR="00F238E0" w:rsidRPr="00F238E0" w:rsidRDefault="00F238E0" w:rsidP="008866EE">
            <w:pPr>
              <w:spacing w:after="0" w:line="240" w:lineRule="auto"/>
              <w:jc w:val="center"/>
              <w:rPr>
                <w:sz w:val="20"/>
                <w:szCs w:val="20"/>
              </w:rPr>
            </w:pPr>
            <w:r w:rsidRPr="00F238E0">
              <w:rPr>
                <w:sz w:val="20"/>
                <w:szCs w:val="20"/>
              </w:rPr>
              <w:t>20.3</w:t>
            </w:r>
          </w:p>
        </w:tc>
        <w:tc>
          <w:tcPr>
            <w:tcW w:w="841" w:type="dxa"/>
            <w:vAlign w:val="center"/>
          </w:tcPr>
          <w:p w14:paraId="3B2BD1F7" w14:textId="77777777" w:rsidR="00F238E0" w:rsidRPr="00F238E0" w:rsidRDefault="00F238E0" w:rsidP="008866EE">
            <w:pPr>
              <w:spacing w:after="0" w:line="240" w:lineRule="auto"/>
              <w:jc w:val="center"/>
              <w:rPr>
                <w:sz w:val="20"/>
                <w:szCs w:val="20"/>
              </w:rPr>
            </w:pPr>
            <w:r w:rsidRPr="00F238E0">
              <w:rPr>
                <w:sz w:val="20"/>
                <w:szCs w:val="20"/>
              </w:rPr>
              <w:t>-0.1</w:t>
            </w:r>
          </w:p>
        </w:tc>
        <w:tc>
          <w:tcPr>
            <w:tcW w:w="804" w:type="dxa"/>
            <w:vAlign w:val="center"/>
          </w:tcPr>
          <w:p w14:paraId="1B22BD4F" w14:textId="77777777" w:rsidR="00F238E0" w:rsidRPr="00F238E0" w:rsidRDefault="00F238E0" w:rsidP="008866EE">
            <w:pPr>
              <w:spacing w:after="0" w:line="240" w:lineRule="auto"/>
              <w:jc w:val="center"/>
              <w:rPr>
                <w:sz w:val="20"/>
                <w:szCs w:val="20"/>
              </w:rPr>
            </w:pPr>
            <w:r w:rsidRPr="00F238E0">
              <w:rPr>
                <w:sz w:val="20"/>
                <w:szCs w:val="20"/>
              </w:rPr>
              <w:t>16.5</w:t>
            </w:r>
          </w:p>
        </w:tc>
      </w:tr>
      <w:tr w:rsidR="00F238E0" w:rsidRPr="00F238E0" w14:paraId="485B8FE1" w14:textId="77777777" w:rsidTr="008866EE">
        <w:trPr>
          <w:jc w:val="center"/>
        </w:trPr>
        <w:tc>
          <w:tcPr>
            <w:tcW w:w="1600" w:type="dxa"/>
            <w:tcBorders>
              <w:bottom w:val="single" w:sz="4" w:space="0" w:color="auto"/>
            </w:tcBorders>
          </w:tcPr>
          <w:p w14:paraId="53B2FA76" w14:textId="77777777" w:rsidR="00F238E0" w:rsidRPr="00F238E0" w:rsidRDefault="00F238E0" w:rsidP="00F238E0">
            <w:pPr>
              <w:spacing w:after="0" w:line="240" w:lineRule="auto"/>
              <w:rPr>
                <w:sz w:val="20"/>
                <w:szCs w:val="20"/>
              </w:rPr>
            </w:pPr>
            <w:r w:rsidRPr="00F238E0">
              <w:rPr>
                <w:sz w:val="20"/>
                <w:szCs w:val="20"/>
              </w:rPr>
              <w:t>SWD</w:t>
            </w:r>
          </w:p>
        </w:tc>
        <w:tc>
          <w:tcPr>
            <w:tcW w:w="747" w:type="dxa"/>
            <w:tcBorders>
              <w:bottom w:val="single" w:sz="4" w:space="0" w:color="auto"/>
            </w:tcBorders>
          </w:tcPr>
          <w:p w14:paraId="143F5A7C" w14:textId="77777777" w:rsidR="00F238E0" w:rsidRPr="00F238E0" w:rsidRDefault="00F238E0" w:rsidP="00F238E0">
            <w:pPr>
              <w:spacing w:after="0" w:line="240" w:lineRule="auto"/>
              <w:jc w:val="center"/>
              <w:rPr>
                <w:sz w:val="20"/>
                <w:szCs w:val="20"/>
              </w:rPr>
            </w:pPr>
            <w:r w:rsidRPr="00F238E0">
              <w:rPr>
                <w:sz w:val="20"/>
                <w:szCs w:val="20"/>
              </w:rPr>
              <w:t>--</w:t>
            </w:r>
          </w:p>
        </w:tc>
        <w:tc>
          <w:tcPr>
            <w:tcW w:w="744" w:type="dxa"/>
            <w:tcBorders>
              <w:bottom w:val="single" w:sz="4" w:space="0" w:color="auto"/>
            </w:tcBorders>
          </w:tcPr>
          <w:p w14:paraId="5D7F03D0" w14:textId="77777777" w:rsidR="00F238E0" w:rsidRPr="00F238E0" w:rsidRDefault="00F238E0" w:rsidP="00F238E0">
            <w:pPr>
              <w:spacing w:after="0" w:line="240" w:lineRule="auto"/>
              <w:jc w:val="center"/>
              <w:rPr>
                <w:sz w:val="20"/>
                <w:szCs w:val="20"/>
              </w:rPr>
            </w:pPr>
            <w:r w:rsidRPr="00F238E0">
              <w:rPr>
                <w:sz w:val="20"/>
                <w:szCs w:val="20"/>
              </w:rPr>
              <w:t>--</w:t>
            </w:r>
          </w:p>
        </w:tc>
        <w:tc>
          <w:tcPr>
            <w:tcW w:w="744" w:type="dxa"/>
            <w:tcBorders>
              <w:bottom w:val="single" w:sz="4" w:space="0" w:color="auto"/>
            </w:tcBorders>
          </w:tcPr>
          <w:p w14:paraId="6CC22850" w14:textId="77777777" w:rsidR="00F238E0" w:rsidRPr="00F238E0" w:rsidRDefault="00F238E0" w:rsidP="00F238E0">
            <w:pPr>
              <w:spacing w:after="0" w:line="240" w:lineRule="auto"/>
              <w:jc w:val="center"/>
              <w:rPr>
                <w:sz w:val="20"/>
                <w:szCs w:val="20"/>
              </w:rPr>
            </w:pPr>
            <w:r w:rsidRPr="00F238E0">
              <w:rPr>
                <w:sz w:val="20"/>
                <w:szCs w:val="20"/>
              </w:rPr>
              <w:t>--</w:t>
            </w:r>
          </w:p>
        </w:tc>
        <w:tc>
          <w:tcPr>
            <w:tcW w:w="841" w:type="dxa"/>
            <w:tcBorders>
              <w:bottom w:val="single" w:sz="4" w:space="0" w:color="auto"/>
            </w:tcBorders>
          </w:tcPr>
          <w:p w14:paraId="6F917886" w14:textId="77777777" w:rsidR="00F238E0" w:rsidRPr="00F238E0" w:rsidRDefault="00F238E0" w:rsidP="00F238E0">
            <w:pPr>
              <w:spacing w:after="0" w:line="240" w:lineRule="auto"/>
              <w:jc w:val="center"/>
              <w:rPr>
                <w:sz w:val="20"/>
                <w:szCs w:val="20"/>
              </w:rPr>
            </w:pPr>
            <w:r w:rsidRPr="00F238E0">
              <w:rPr>
                <w:sz w:val="20"/>
                <w:szCs w:val="20"/>
              </w:rPr>
              <w:t>--</w:t>
            </w:r>
          </w:p>
        </w:tc>
        <w:tc>
          <w:tcPr>
            <w:tcW w:w="804" w:type="dxa"/>
            <w:tcBorders>
              <w:bottom w:val="single" w:sz="4" w:space="0" w:color="auto"/>
              <w:right w:val="single" w:sz="12" w:space="0" w:color="auto"/>
            </w:tcBorders>
          </w:tcPr>
          <w:p w14:paraId="3AC9A970" w14:textId="77777777" w:rsidR="00F238E0" w:rsidRPr="00F238E0" w:rsidRDefault="00F238E0" w:rsidP="00F238E0">
            <w:pPr>
              <w:spacing w:after="0" w:line="240" w:lineRule="auto"/>
              <w:jc w:val="center"/>
              <w:rPr>
                <w:sz w:val="20"/>
                <w:szCs w:val="20"/>
              </w:rPr>
            </w:pPr>
            <w:r w:rsidRPr="00F238E0">
              <w:rPr>
                <w:sz w:val="20"/>
                <w:szCs w:val="20"/>
              </w:rPr>
              <w:t>--</w:t>
            </w:r>
          </w:p>
        </w:tc>
        <w:tc>
          <w:tcPr>
            <w:tcW w:w="747" w:type="dxa"/>
            <w:tcBorders>
              <w:left w:val="single" w:sz="12" w:space="0" w:color="auto"/>
              <w:bottom w:val="single" w:sz="4" w:space="0" w:color="auto"/>
            </w:tcBorders>
          </w:tcPr>
          <w:p w14:paraId="6575F1CC" w14:textId="77777777" w:rsidR="00F238E0" w:rsidRPr="00F238E0" w:rsidRDefault="00F238E0" w:rsidP="00F238E0">
            <w:pPr>
              <w:spacing w:after="0" w:line="240" w:lineRule="auto"/>
              <w:jc w:val="center"/>
              <w:rPr>
                <w:sz w:val="20"/>
                <w:szCs w:val="20"/>
              </w:rPr>
            </w:pPr>
            <w:r w:rsidRPr="00F238E0">
              <w:rPr>
                <w:sz w:val="20"/>
                <w:szCs w:val="20"/>
              </w:rPr>
              <w:t>331</w:t>
            </w:r>
          </w:p>
        </w:tc>
        <w:tc>
          <w:tcPr>
            <w:tcW w:w="744" w:type="dxa"/>
            <w:tcBorders>
              <w:bottom w:val="single" w:sz="4" w:space="0" w:color="auto"/>
            </w:tcBorders>
          </w:tcPr>
          <w:p w14:paraId="78C9FD37" w14:textId="77777777" w:rsidR="00F238E0" w:rsidRPr="00F238E0" w:rsidRDefault="00F238E0" w:rsidP="00F238E0">
            <w:pPr>
              <w:spacing w:after="0" w:line="240" w:lineRule="auto"/>
              <w:jc w:val="center"/>
              <w:rPr>
                <w:sz w:val="20"/>
                <w:szCs w:val="20"/>
              </w:rPr>
            </w:pPr>
            <w:r w:rsidRPr="00F238E0">
              <w:rPr>
                <w:sz w:val="20"/>
                <w:szCs w:val="20"/>
              </w:rPr>
              <w:t>17.1</w:t>
            </w:r>
          </w:p>
        </w:tc>
        <w:tc>
          <w:tcPr>
            <w:tcW w:w="744" w:type="dxa"/>
            <w:tcBorders>
              <w:bottom w:val="single" w:sz="4" w:space="0" w:color="auto"/>
            </w:tcBorders>
          </w:tcPr>
          <w:p w14:paraId="78042C93" w14:textId="77777777" w:rsidR="00F238E0" w:rsidRPr="00F238E0" w:rsidRDefault="00F238E0" w:rsidP="00F238E0">
            <w:pPr>
              <w:spacing w:after="0" w:line="240" w:lineRule="auto"/>
              <w:jc w:val="center"/>
              <w:rPr>
                <w:sz w:val="20"/>
                <w:szCs w:val="20"/>
              </w:rPr>
            </w:pPr>
            <w:r w:rsidRPr="00F238E0">
              <w:rPr>
                <w:sz w:val="20"/>
                <w:szCs w:val="20"/>
              </w:rPr>
              <w:t>15.1</w:t>
            </w:r>
          </w:p>
        </w:tc>
        <w:tc>
          <w:tcPr>
            <w:tcW w:w="841" w:type="dxa"/>
            <w:tcBorders>
              <w:bottom w:val="single" w:sz="4" w:space="0" w:color="auto"/>
            </w:tcBorders>
          </w:tcPr>
          <w:p w14:paraId="532EFE82" w14:textId="77777777" w:rsidR="00F238E0" w:rsidRPr="00F238E0" w:rsidRDefault="00F238E0" w:rsidP="00F238E0">
            <w:pPr>
              <w:spacing w:after="0" w:line="240" w:lineRule="auto"/>
              <w:jc w:val="center"/>
              <w:rPr>
                <w:sz w:val="20"/>
                <w:szCs w:val="20"/>
              </w:rPr>
            </w:pPr>
            <w:r w:rsidRPr="00F238E0">
              <w:rPr>
                <w:sz w:val="20"/>
                <w:szCs w:val="20"/>
              </w:rPr>
              <w:t>2.0</w:t>
            </w:r>
          </w:p>
        </w:tc>
        <w:tc>
          <w:tcPr>
            <w:tcW w:w="804" w:type="dxa"/>
            <w:tcBorders>
              <w:bottom w:val="single" w:sz="4" w:space="0" w:color="auto"/>
            </w:tcBorders>
          </w:tcPr>
          <w:p w14:paraId="4CE6ABD9" w14:textId="77777777" w:rsidR="00F238E0" w:rsidRPr="00F238E0" w:rsidRDefault="00F238E0" w:rsidP="00F238E0">
            <w:pPr>
              <w:spacing w:after="0" w:line="240" w:lineRule="auto"/>
              <w:jc w:val="center"/>
              <w:rPr>
                <w:sz w:val="20"/>
                <w:szCs w:val="20"/>
              </w:rPr>
            </w:pPr>
            <w:r w:rsidRPr="00F238E0">
              <w:rPr>
                <w:sz w:val="20"/>
                <w:szCs w:val="20"/>
              </w:rPr>
              <w:t>13.4</w:t>
            </w:r>
          </w:p>
        </w:tc>
      </w:tr>
      <w:tr w:rsidR="00E95DF3" w:rsidRPr="00F238E0" w14:paraId="651BAF9E" w14:textId="77777777" w:rsidTr="008866EE">
        <w:trPr>
          <w:jc w:val="center"/>
        </w:trPr>
        <w:tc>
          <w:tcPr>
            <w:tcW w:w="1600" w:type="dxa"/>
            <w:tcBorders>
              <w:bottom w:val="single" w:sz="4" w:space="0" w:color="auto"/>
            </w:tcBorders>
          </w:tcPr>
          <w:p w14:paraId="7E9010D5" w14:textId="3A4F2495" w:rsidR="00E95DF3" w:rsidRPr="00F238E0" w:rsidRDefault="00E95DF3" w:rsidP="00E95DF3">
            <w:pPr>
              <w:spacing w:after="0" w:line="240" w:lineRule="auto"/>
              <w:rPr>
                <w:sz w:val="20"/>
                <w:szCs w:val="20"/>
              </w:rPr>
            </w:pPr>
            <w:r w:rsidRPr="00F238E0">
              <w:rPr>
                <w:sz w:val="20"/>
                <w:szCs w:val="20"/>
              </w:rPr>
              <w:t>EL</w:t>
            </w:r>
          </w:p>
        </w:tc>
        <w:tc>
          <w:tcPr>
            <w:tcW w:w="747" w:type="dxa"/>
            <w:tcBorders>
              <w:bottom w:val="single" w:sz="4" w:space="0" w:color="auto"/>
            </w:tcBorders>
          </w:tcPr>
          <w:p w14:paraId="77E2A4E0" w14:textId="501442D1" w:rsidR="00E95DF3" w:rsidRPr="00F238E0" w:rsidRDefault="00E95DF3" w:rsidP="00E95DF3">
            <w:pPr>
              <w:spacing w:after="0" w:line="240" w:lineRule="auto"/>
              <w:jc w:val="center"/>
              <w:rPr>
                <w:sz w:val="20"/>
                <w:szCs w:val="20"/>
              </w:rPr>
            </w:pPr>
            <w:r w:rsidRPr="00F238E0">
              <w:rPr>
                <w:sz w:val="20"/>
                <w:szCs w:val="20"/>
              </w:rPr>
              <w:t>--</w:t>
            </w:r>
          </w:p>
        </w:tc>
        <w:tc>
          <w:tcPr>
            <w:tcW w:w="744" w:type="dxa"/>
            <w:tcBorders>
              <w:bottom w:val="single" w:sz="4" w:space="0" w:color="auto"/>
            </w:tcBorders>
          </w:tcPr>
          <w:p w14:paraId="4CDC1BFC" w14:textId="34542039" w:rsidR="00E95DF3" w:rsidRPr="00F238E0" w:rsidRDefault="00E95DF3" w:rsidP="00E95DF3">
            <w:pPr>
              <w:spacing w:after="0" w:line="240" w:lineRule="auto"/>
              <w:jc w:val="center"/>
              <w:rPr>
                <w:sz w:val="20"/>
                <w:szCs w:val="20"/>
              </w:rPr>
            </w:pPr>
            <w:r w:rsidRPr="00F238E0">
              <w:rPr>
                <w:sz w:val="20"/>
                <w:szCs w:val="20"/>
              </w:rPr>
              <w:t>--</w:t>
            </w:r>
          </w:p>
        </w:tc>
        <w:tc>
          <w:tcPr>
            <w:tcW w:w="744" w:type="dxa"/>
            <w:tcBorders>
              <w:bottom w:val="single" w:sz="4" w:space="0" w:color="auto"/>
            </w:tcBorders>
          </w:tcPr>
          <w:p w14:paraId="332A8111" w14:textId="1A64EB73" w:rsidR="00E95DF3" w:rsidRPr="00F238E0" w:rsidRDefault="00E95DF3" w:rsidP="00E95DF3">
            <w:pPr>
              <w:spacing w:after="0" w:line="240" w:lineRule="auto"/>
              <w:jc w:val="center"/>
              <w:rPr>
                <w:sz w:val="20"/>
                <w:szCs w:val="20"/>
              </w:rPr>
            </w:pPr>
            <w:r w:rsidRPr="00F238E0">
              <w:rPr>
                <w:sz w:val="20"/>
                <w:szCs w:val="20"/>
              </w:rPr>
              <w:t>--</w:t>
            </w:r>
          </w:p>
        </w:tc>
        <w:tc>
          <w:tcPr>
            <w:tcW w:w="841" w:type="dxa"/>
            <w:tcBorders>
              <w:bottom w:val="single" w:sz="4" w:space="0" w:color="auto"/>
            </w:tcBorders>
          </w:tcPr>
          <w:p w14:paraId="00A63FF2" w14:textId="2CA94BDB" w:rsidR="00E95DF3" w:rsidRPr="00F238E0" w:rsidRDefault="00E95DF3" w:rsidP="00E95DF3">
            <w:pPr>
              <w:spacing w:after="0" w:line="240" w:lineRule="auto"/>
              <w:jc w:val="center"/>
              <w:rPr>
                <w:sz w:val="20"/>
                <w:szCs w:val="20"/>
              </w:rPr>
            </w:pPr>
            <w:r w:rsidRPr="00F238E0">
              <w:rPr>
                <w:sz w:val="20"/>
                <w:szCs w:val="20"/>
              </w:rPr>
              <w:t>--</w:t>
            </w:r>
          </w:p>
        </w:tc>
        <w:tc>
          <w:tcPr>
            <w:tcW w:w="804" w:type="dxa"/>
            <w:tcBorders>
              <w:bottom w:val="single" w:sz="4" w:space="0" w:color="auto"/>
              <w:right w:val="single" w:sz="12" w:space="0" w:color="auto"/>
            </w:tcBorders>
          </w:tcPr>
          <w:p w14:paraId="04EFE76E" w14:textId="75CFE96C" w:rsidR="00E95DF3" w:rsidRPr="00F238E0" w:rsidRDefault="00E95DF3" w:rsidP="00E95DF3">
            <w:pPr>
              <w:spacing w:after="0" w:line="240" w:lineRule="auto"/>
              <w:jc w:val="center"/>
              <w:rPr>
                <w:sz w:val="20"/>
                <w:szCs w:val="20"/>
              </w:rPr>
            </w:pPr>
            <w:r w:rsidRPr="00F238E0">
              <w:rPr>
                <w:sz w:val="20"/>
                <w:szCs w:val="20"/>
              </w:rPr>
              <w:t>--</w:t>
            </w:r>
          </w:p>
        </w:tc>
        <w:tc>
          <w:tcPr>
            <w:tcW w:w="747" w:type="dxa"/>
            <w:tcBorders>
              <w:left w:val="single" w:sz="12" w:space="0" w:color="auto"/>
              <w:bottom w:val="single" w:sz="4" w:space="0" w:color="auto"/>
            </w:tcBorders>
          </w:tcPr>
          <w:p w14:paraId="028E2981" w14:textId="443ABE68" w:rsidR="00E95DF3" w:rsidRPr="00F238E0" w:rsidRDefault="00E95DF3" w:rsidP="00E95DF3">
            <w:pPr>
              <w:spacing w:after="0" w:line="240" w:lineRule="auto"/>
              <w:jc w:val="center"/>
              <w:rPr>
                <w:sz w:val="20"/>
                <w:szCs w:val="20"/>
              </w:rPr>
            </w:pPr>
            <w:r w:rsidRPr="00F238E0">
              <w:rPr>
                <w:sz w:val="20"/>
                <w:szCs w:val="20"/>
              </w:rPr>
              <w:t>627</w:t>
            </w:r>
          </w:p>
        </w:tc>
        <w:tc>
          <w:tcPr>
            <w:tcW w:w="744" w:type="dxa"/>
            <w:tcBorders>
              <w:bottom w:val="single" w:sz="4" w:space="0" w:color="auto"/>
            </w:tcBorders>
          </w:tcPr>
          <w:p w14:paraId="22DADDDD" w14:textId="1CA78475" w:rsidR="00E95DF3" w:rsidRPr="00F238E0" w:rsidRDefault="00E95DF3" w:rsidP="00E95DF3">
            <w:pPr>
              <w:spacing w:after="0" w:line="240" w:lineRule="auto"/>
              <w:jc w:val="center"/>
              <w:rPr>
                <w:sz w:val="20"/>
                <w:szCs w:val="20"/>
              </w:rPr>
            </w:pPr>
            <w:r w:rsidRPr="00F238E0">
              <w:rPr>
                <w:sz w:val="20"/>
                <w:szCs w:val="20"/>
              </w:rPr>
              <w:t>13.1</w:t>
            </w:r>
          </w:p>
        </w:tc>
        <w:tc>
          <w:tcPr>
            <w:tcW w:w="744" w:type="dxa"/>
            <w:tcBorders>
              <w:bottom w:val="single" w:sz="4" w:space="0" w:color="auto"/>
            </w:tcBorders>
          </w:tcPr>
          <w:p w14:paraId="417E30FE" w14:textId="61914CD3" w:rsidR="00E95DF3" w:rsidRPr="00F238E0" w:rsidRDefault="00E95DF3" w:rsidP="00E95DF3">
            <w:pPr>
              <w:spacing w:after="0" w:line="240" w:lineRule="auto"/>
              <w:jc w:val="center"/>
              <w:rPr>
                <w:sz w:val="20"/>
                <w:szCs w:val="20"/>
              </w:rPr>
            </w:pPr>
            <w:r w:rsidRPr="00F238E0">
              <w:rPr>
                <w:sz w:val="20"/>
                <w:szCs w:val="20"/>
              </w:rPr>
              <w:t>15.5</w:t>
            </w:r>
          </w:p>
        </w:tc>
        <w:tc>
          <w:tcPr>
            <w:tcW w:w="841" w:type="dxa"/>
            <w:tcBorders>
              <w:bottom w:val="single" w:sz="4" w:space="0" w:color="auto"/>
            </w:tcBorders>
          </w:tcPr>
          <w:p w14:paraId="212A6727" w14:textId="1E3D3011" w:rsidR="00E95DF3" w:rsidRPr="00F238E0" w:rsidRDefault="00E95DF3" w:rsidP="00E95DF3">
            <w:pPr>
              <w:spacing w:after="0" w:line="240" w:lineRule="auto"/>
              <w:jc w:val="center"/>
              <w:rPr>
                <w:sz w:val="20"/>
                <w:szCs w:val="20"/>
              </w:rPr>
            </w:pPr>
            <w:r w:rsidRPr="00F238E0">
              <w:rPr>
                <w:sz w:val="20"/>
                <w:szCs w:val="20"/>
              </w:rPr>
              <w:t>-2.4</w:t>
            </w:r>
          </w:p>
        </w:tc>
        <w:tc>
          <w:tcPr>
            <w:tcW w:w="804" w:type="dxa"/>
            <w:tcBorders>
              <w:bottom w:val="single" w:sz="4" w:space="0" w:color="auto"/>
            </w:tcBorders>
          </w:tcPr>
          <w:p w14:paraId="72C405B4" w14:textId="2C69C7DB" w:rsidR="00E95DF3" w:rsidRPr="00F238E0" w:rsidRDefault="00E95DF3" w:rsidP="00E95DF3">
            <w:pPr>
              <w:spacing w:after="0" w:line="240" w:lineRule="auto"/>
              <w:jc w:val="center"/>
              <w:rPr>
                <w:sz w:val="20"/>
                <w:szCs w:val="20"/>
              </w:rPr>
            </w:pPr>
            <w:r w:rsidRPr="00F238E0">
              <w:rPr>
                <w:sz w:val="20"/>
                <w:szCs w:val="20"/>
              </w:rPr>
              <w:t>5.4</w:t>
            </w:r>
          </w:p>
        </w:tc>
      </w:tr>
      <w:tr w:rsidR="00F238E0" w:rsidRPr="00F238E0" w14:paraId="2B36A270" w14:textId="77777777" w:rsidTr="008866EE">
        <w:trPr>
          <w:jc w:val="center"/>
        </w:trPr>
        <w:tc>
          <w:tcPr>
            <w:tcW w:w="1600" w:type="dxa"/>
            <w:tcBorders>
              <w:bottom w:val="single" w:sz="4" w:space="0" w:color="auto"/>
            </w:tcBorders>
            <w:shd w:val="clear" w:color="auto" w:fill="BFBFBF" w:themeFill="background1" w:themeFillShade="BF"/>
          </w:tcPr>
          <w:p w14:paraId="7BAB81BA" w14:textId="77777777" w:rsidR="00F238E0" w:rsidRPr="00F238E0" w:rsidRDefault="00F238E0" w:rsidP="00F238E0">
            <w:pPr>
              <w:spacing w:after="0" w:line="240" w:lineRule="auto"/>
              <w:rPr>
                <w:sz w:val="20"/>
                <w:szCs w:val="20"/>
              </w:rPr>
            </w:pPr>
            <w:r w:rsidRPr="00F238E0">
              <w:rPr>
                <w:sz w:val="20"/>
                <w:szCs w:val="20"/>
              </w:rPr>
              <w:t>All</w:t>
            </w:r>
          </w:p>
        </w:tc>
        <w:tc>
          <w:tcPr>
            <w:tcW w:w="747" w:type="dxa"/>
            <w:tcBorders>
              <w:bottom w:val="single" w:sz="4" w:space="0" w:color="auto"/>
            </w:tcBorders>
            <w:shd w:val="clear" w:color="auto" w:fill="BFBFBF" w:themeFill="background1" w:themeFillShade="BF"/>
          </w:tcPr>
          <w:p w14:paraId="7D9CB859" w14:textId="77777777" w:rsidR="00F238E0" w:rsidRPr="00F238E0" w:rsidRDefault="00F238E0" w:rsidP="00F238E0">
            <w:pPr>
              <w:spacing w:after="0" w:line="240" w:lineRule="auto"/>
              <w:jc w:val="center"/>
              <w:rPr>
                <w:sz w:val="20"/>
                <w:szCs w:val="20"/>
              </w:rPr>
            </w:pPr>
            <w:r w:rsidRPr="00F238E0">
              <w:rPr>
                <w:sz w:val="20"/>
                <w:szCs w:val="20"/>
              </w:rPr>
              <w:t>--</w:t>
            </w:r>
          </w:p>
        </w:tc>
        <w:tc>
          <w:tcPr>
            <w:tcW w:w="744" w:type="dxa"/>
            <w:tcBorders>
              <w:bottom w:val="single" w:sz="4" w:space="0" w:color="auto"/>
            </w:tcBorders>
            <w:shd w:val="clear" w:color="auto" w:fill="BFBFBF" w:themeFill="background1" w:themeFillShade="BF"/>
          </w:tcPr>
          <w:p w14:paraId="0059313C" w14:textId="77777777" w:rsidR="00F238E0" w:rsidRPr="00F238E0" w:rsidRDefault="00F238E0" w:rsidP="00F238E0">
            <w:pPr>
              <w:spacing w:after="0" w:line="240" w:lineRule="auto"/>
              <w:jc w:val="center"/>
              <w:rPr>
                <w:sz w:val="20"/>
                <w:szCs w:val="20"/>
              </w:rPr>
            </w:pPr>
            <w:r w:rsidRPr="00F238E0">
              <w:rPr>
                <w:sz w:val="20"/>
                <w:szCs w:val="20"/>
              </w:rPr>
              <w:t>--</w:t>
            </w:r>
          </w:p>
        </w:tc>
        <w:tc>
          <w:tcPr>
            <w:tcW w:w="744" w:type="dxa"/>
            <w:tcBorders>
              <w:bottom w:val="single" w:sz="4" w:space="0" w:color="auto"/>
            </w:tcBorders>
            <w:shd w:val="clear" w:color="auto" w:fill="BFBFBF" w:themeFill="background1" w:themeFillShade="BF"/>
          </w:tcPr>
          <w:p w14:paraId="78C28ADC" w14:textId="77777777" w:rsidR="00F238E0" w:rsidRPr="00F238E0" w:rsidRDefault="00F238E0" w:rsidP="00F238E0">
            <w:pPr>
              <w:spacing w:after="0" w:line="240" w:lineRule="auto"/>
              <w:jc w:val="center"/>
              <w:rPr>
                <w:sz w:val="20"/>
                <w:szCs w:val="20"/>
              </w:rPr>
            </w:pPr>
            <w:r w:rsidRPr="00F238E0">
              <w:rPr>
                <w:sz w:val="20"/>
                <w:szCs w:val="20"/>
              </w:rPr>
              <w:t>--</w:t>
            </w:r>
          </w:p>
        </w:tc>
        <w:tc>
          <w:tcPr>
            <w:tcW w:w="841" w:type="dxa"/>
            <w:tcBorders>
              <w:bottom w:val="single" w:sz="4" w:space="0" w:color="auto"/>
            </w:tcBorders>
            <w:shd w:val="clear" w:color="auto" w:fill="BFBFBF" w:themeFill="background1" w:themeFillShade="BF"/>
          </w:tcPr>
          <w:p w14:paraId="5A55FF60" w14:textId="77777777" w:rsidR="00F238E0" w:rsidRPr="00F238E0" w:rsidRDefault="00F238E0" w:rsidP="00F238E0">
            <w:pPr>
              <w:spacing w:after="0" w:line="240" w:lineRule="auto"/>
              <w:jc w:val="center"/>
              <w:rPr>
                <w:sz w:val="20"/>
                <w:szCs w:val="20"/>
              </w:rPr>
            </w:pPr>
            <w:r w:rsidRPr="00F238E0">
              <w:rPr>
                <w:sz w:val="20"/>
                <w:szCs w:val="20"/>
              </w:rPr>
              <w:t>--</w:t>
            </w:r>
          </w:p>
        </w:tc>
        <w:tc>
          <w:tcPr>
            <w:tcW w:w="804" w:type="dxa"/>
            <w:tcBorders>
              <w:bottom w:val="single" w:sz="4" w:space="0" w:color="auto"/>
              <w:right w:val="single" w:sz="12" w:space="0" w:color="auto"/>
            </w:tcBorders>
            <w:shd w:val="clear" w:color="auto" w:fill="BFBFBF" w:themeFill="background1" w:themeFillShade="BF"/>
          </w:tcPr>
          <w:p w14:paraId="3032EBDB" w14:textId="77777777" w:rsidR="00F238E0" w:rsidRPr="00F238E0" w:rsidRDefault="00F238E0" w:rsidP="00F238E0">
            <w:pPr>
              <w:spacing w:after="0" w:line="240" w:lineRule="auto"/>
              <w:jc w:val="center"/>
              <w:rPr>
                <w:sz w:val="20"/>
                <w:szCs w:val="20"/>
              </w:rPr>
            </w:pPr>
            <w:r w:rsidRPr="00F238E0">
              <w:rPr>
                <w:sz w:val="20"/>
                <w:szCs w:val="20"/>
              </w:rPr>
              <w:t>--</w:t>
            </w:r>
          </w:p>
        </w:tc>
        <w:tc>
          <w:tcPr>
            <w:tcW w:w="747" w:type="dxa"/>
            <w:tcBorders>
              <w:left w:val="single" w:sz="12" w:space="0" w:color="auto"/>
              <w:bottom w:val="single" w:sz="4" w:space="0" w:color="auto"/>
            </w:tcBorders>
            <w:shd w:val="clear" w:color="auto" w:fill="BFBFBF" w:themeFill="background1" w:themeFillShade="BF"/>
          </w:tcPr>
          <w:p w14:paraId="2C8EEC34" w14:textId="77777777" w:rsidR="00F238E0" w:rsidRPr="00F238E0" w:rsidRDefault="00F238E0" w:rsidP="00F238E0">
            <w:pPr>
              <w:spacing w:after="0" w:line="240" w:lineRule="auto"/>
              <w:jc w:val="center"/>
              <w:rPr>
                <w:sz w:val="20"/>
                <w:szCs w:val="20"/>
              </w:rPr>
            </w:pPr>
            <w:r w:rsidRPr="00F238E0">
              <w:rPr>
                <w:sz w:val="20"/>
                <w:szCs w:val="20"/>
              </w:rPr>
              <w:t>2,243</w:t>
            </w:r>
          </w:p>
        </w:tc>
        <w:tc>
          <w:tcPr>
            <w:tcW w:w="744" w:type="dxa"/>
            <w:tcBorders>
              <w:bottom w:val="single" w:sz="4" w:space="0" w:color="auto"/>
            </w:tcBorders>
            <w:shd w:val="clear" w:color="auto" w:fill="BFBFBF" w:themeFill="background1" w:themeFillShade="BF"/>
          </w:tcPr>
          <w:p w14:paraId="020850D9" w14:textId="77777777" w:rsidR="00F238E0" w:rsidRPr="00F238E0" w:rsidRDefault="00F238E0" w:rsidP="00F238E0">
            <w:pPr>
              <w:spacing w:after="0" w:line="240" w:lineRule="auto"/>
              <w:jc w:val="center"/>
              <w:rPr>
                <w:sz w:val="20"/>
                <w:szCs w:val="20"/>
              </w:rPr>
            </w:pPr>
            <w:r w:rsidRPr="00F238E0">
              <w:rPr>
                <w:sz w:val="20"/>
                <w:szCs w:val="20"/>
              </w:rPr>
              <w:t>13.3</w:t>
            </w:r>
          </w:p>
        </w:tc>
        <w:tc>
          <w:tcPr>
            <w:tcW w:w="744" w:type="dxa"/>
            <w:tcBorders>
              <w:bottom w:val="single" w:sz="4" w:space="0" w:color="auto"/>
            </w:tcBorders>
            <w:shd w:val="clear" w:color="auto" w:fill="BFBFBF" w:themeFill="background1" w:themeFillShade="BF"/>
          </w:tcPr>
          <w:p w14:paraId="14125307" w14:textId="77777777" w:rsidR="00F238E0" w:rsidRPr="00F238E0" w:rsidRDefault="00F238E0" w:rsidP="00F238E0">
            <w:pPr>
              <w:spacing w:after="0" w:line="240" w:lineRule="auto"/>
              <w:jc w:val="center"/>
              <w:rPr>
                <w:sz w:val="20"/>
                <w:szCs w:val="20"/>
              </w:rPr>
            </w:pPr>
            <w:r w:rsidRPr="00F238E0">
              <w:rPr>
                <w:sz w:val="20"/>
                <w:szCs w:val="20"/>
              </w:rPr>
              <w:t>13.1</w:t>
            </w:r>
          </w:p>
        </w:tc>
        <w:tc>
          <w:tcPr>
            <w:tcW w:w="841" w:type="dxa"/>
            <w:tcBorders>
              <w:bottom w:val="single" w:sz="4" w:space="0" w:color="auto"/>
            </w:tcBorders>
            <w:shd w:val="clear" w:color="auto" w:fill="BFBFBF" w:themeFill="background1" w:themeFillShade="BF"/>
          </w:tcPr>
          <w:p w14:paraId="1E07DDE2" w14:textId="77777777" w:rsidR="00F238E0" w:rsidRPr="00F238E0" w:rsidRDefault="00F238E0" w:rsidP="00F238E0">
            <w:pPr>
              <w:spacing w:after="0" w:line="240" w:lineRule="auto"/>
              <w:jc w:val="center"/>
              <w:rPr>
                <w:sz w:val="20"/>
                <w:szCs w:val="20"/>
              </w:rPr>
            </w:pPr>
            <w:r w:rsidRPr="00F238E0">
              <w:rPr>
                <w:sz w:val="20"/>
                <w:szCs w:val="20"/>
              </w:rPr>
              <w:t>0.2</w:t>
            </w:r>
          </w:p>
        </w:tc>
        <w:tc>
          <w:tcPr>
            <w:tcW w:w="804" w:type="dxa"/>
            <w:tcBorders>
              <w:bottom w:val="single" w:sz="4" w:space="0" w:color="auto"/>
            </w:tcBorders>
            <w:shd w:val="clear" w:color="auto" w:fill="BFBFBF" w:themeFill="background1" w:themeFillShade="BF"/>
          </w:tcPr>
          <w:p w14:paraId="2ED7E345" w14:textId="77777777" w:rsidR="00F238E0" w:rsidRPr="00F238E0" w:rsidRDefault="00F238E0" w:rsidP="00F238E0">
            <w:pPr>
              <w:spacing w:after="0" w:line="240" w:lineRule="auto"/>
              <w:jc w:val="center"/>
              <w:rPr>
                <w:sz w:val="20"/>
                <w:szCs w:val="20"/>
              </w:rPr>
            </w:pPr>
            <w:r w:rsidRPr="00F238E0">
              <w:rPr>
                <w:sz w:val="20"/>
                <w:szCs w:val="20"/>
              </w:rPr>
              <w:t>11.4</w:t>
            </w:r>
          </w:p>
        </w:tc>
      </w:tr>
      <w:tr w:rsidR="00F238E0" w:rsidRPr="00F238E0" w14:paraId="79B87802" w14:textId="77777777" w:rsidTr="008866EE">
        <w:trPr>
          <w:jc w:val="center"/>
        </w:trPr>
        <w:tc>
          <w:tcPr>
            <w:tcW w:w="9360" w:type="dxa"/>
            <w:gridSpan w:val="11"/>
            <w:tcBorders>
              <w:left w:val="nil"/>
              <w:bottom w:val="nil"/>
              <w:right w:val="nil"/>
            </w:tcBorders>
          </w:tcPr>
          <w:p w14:paraId="6A026A64" w14:textId="667F69C7" w:rsidR="00F238E0" w:rsidRPr="00F238E0" w:rsidRDefault="00F238E0" w:rsidP="00EE12FF">
            <w:pPr>
              <w:spacing w:before="60" w:after="0" w:line="240" w:lineRule="auto"/>
              <w:rPr>
                <w:sz w:val="18"/>
                <w:szCs w:val="18"/>
              </w:rPr>
            </w:pPr>
            <w:r w:rsidRPr="00F238E0">
              <w:rPr>
                <w:sz w:val="18"/>
                <w:szCs w:val="18"/>
              </w:rPr>
              <w:t>* The percentage of students absent 10</w:t>
            </w:r>
            <w:r w:rsidR="00E95DF3">
              <w:rPr>
                <w:sz w:val="18"/>
                <w:szCs w:val="18"/>
              </w:rPr>
              <w:t xml:space="preserve"> percent </w:t>
            </w:r>
            <w:r w:rsidRPr="00F238E0">
              <w:rPr>
                <w:sz w:val="18"/>
                <w:szCs w:val="18"/>
              </w:rPr>
              <w:t xml:space="preserve"> or more of their total number of student days of membership in a school</w:t>
            </w:r>
          </w:p>
        </w:tc>
      </w:tr>
    </w:tbl>
    <w:p w14:paraId="34E0E455" w14:textId="77777777" w:rsidR="00F238E0" w:rsidRPr="00F238E0" w:rsidRDefault="00F238E0" w:rsidP="00F238E0">
      <w:pPr>
        <w:spacing w:after="0" w:line="240" w:lineRule="auto"/>
        <w:rPr>
          <w:rFonts w:eastAsia="Times New Roman" w:cs="Times New Roman"/>
        </w:rPr>
      </w:pPr>
    </w:p>
    <w:p w14:paraId="2DA59BC5" w14:textId="3562C1C1" w:rsidR="00F238E0" w:rsidRPr="00F238E0" w:rsidRDefault="00F238E0" w:rsidP="00F238E0"/>
    <w:p w14:paraId="529C65DC" w14:textId="1DAC08C1" w:rsidR="007C01ED" w:rsidRPr="00E06CDE" w:rsidRDefault="009107DB" w:rsidP="007C01ED">
      <w:pPr>
        <w:pStyle w:val="Section"/>
        <w:tabs>
          <w:tab w:val="left" w:pos="360"/>
          <w:tab w:val="left" w:pos="720"/>
          <w:tab w:val="left" w:pos="1080"/>
          <w:tab w:val="left" w:pos="1440"/>
          <w:tab w:val="left" w:pos="1800"/>
          <w:tab w:val="left" w:pos="2160"/>
          <w:tab w:val="left" w:pos="2520"/>
          <w:tab w:val="left" w:pos="2880"/>
        </w:tabs>
        <w:outlineLvl w:val="0"/>
      </w:pPr>
      <w:bookmarkStart w:id="9" w:name="_Toc33530607"/>
      <w:bookmarkStart w:id="10" w:name="_Toc350870261"/>
      <w:r>
        <w:lastRenderedPageBreak/>
        <w:t>Curriculum and Instruction</w:t>
      </w:r>
      <w:bookmarkEnd w:id="9"/>
    </w:p>
    <w:p w14:paraId="6AFEBC20" w14:textId="38A8767B" w:rsidR="00535EAF" w:rsidRDefault="00535EAF" w:rsidP="00535EAF">
      <w:pPr>
        <w:pStyle w:val="Subsection"/>
        <w:tabs>
          <w:tab w:val="left" w:pos="360"/>
          <w:tab w:val="left" w:pos="720"/>
          <w:tab w:val="left" w:pos="1080"/>
          <w:tab w:val="left" w:pos="1440"/>
          <w:tab w:val="left" w:pos="1800"/>
          <w:tab w:val="left" w:pos="2160"/>
          <w:tab w:val="left" w:pos="2520"/>
          <w:tab w:val="left" w:pos="2880"/>
        </w:tabs>
        <w:spacing w:before="0"/>
      </w:pPr>
      <w:r>
        <w:t>Contextual Background</w:t>
      </w:r>
    </w:p>
    <w:p w14:paraId="3504D399" w14:textId="77777777" w:rsidR="005973DC" w:rsidRPr="00EE12FF" w:rsidRDefault="005973DC" w:rsidP="005973DC">
      <w:pPr>
        <w:rPr>
          <w:i/>
          <w:sz w:val="24"/>
          <w:szCs w:val="24"/>
        </w:rPr>
      </w:pPr>
      <w:r w:rsidRPr="00EE12FF">
        <w:rPr>
          <w:i/>
          <w:sz w:val="24"/>
          <w:szCs w:val="24"/>
        </w:rPr>
        <w:t>Curriculum</w:t>
      </w:r>
    </w:p>
    <w:p w14:paraId="15366E93" w14:textId="64BD13FC" w:rsidR="005973DC" w:rsidRPr="00FC4D72" w:rsidRDefault="005973DC" w:rsidP="005973DC">
      <w:pPr>
        <w:rPr>
          <w:rFonts w:eastAsia="Times New Roman" w:cstheme="minorHAnsi"/>
        </w:rPr>
      </w:pPr>
      <w:r w:rsidRPr="00C53212">
        <w:rPr>
          <w:rFonts w:eastAsia="Times New Roman" w:cstheme="minorHAnsi"/>
        </w:rPr>
        <w:t xml:space="preserve">Greater Lowell Regional </w:t>
      </w:r>
      <w:r>
        <w:rPr>
          <w:rFonts w:eastAsia="Times New Roman" w:cstheme="minorHAnsi"/>
        </w:rPr>
        <w:t xml:space="preserve">Vocational </w:t>
      </w:r>
      <w:r w:rsidRPr="00C53212">
        <w:rPr>
          <w:rFonts w:eastAsia="Times New Roman" w:cstheme="minorHAnsi"/>
        </w:rPr>
        <w:t xml:space="preserve">Technical High School provides students with academic instruction aligned </w:t>
      </w:r>
      <w:r>
        <w:rPr>
          <w:rFonts w:eastAsia="Times New Roman" w:cstheme="minorHAnsi"/>
        </w:rPr>
        <w:t>with</w:t>
      </w:r>
      <w:r w:rsidRPr="00C53212">
        <w:rPr>
          <w:rFonts w:eastAsia="Times New Roman" w:cstheme="minorHAnsi"/>
        </w:rPr>
        <w:t xml:space="preserve"> and driven by the Massachusetts curriculum frameworks</w:t>
      </w:r>
      <w:r>
        <w:rPr>
          <w:rFonts w:eastAsia="Times New Roman" w:cstheme="minorHAnsi"/>
        </w:rPr>
        <w:t>,</w:t>
      </w:r>
      <w:r w:rsidRPr="00C53212">
        <w:rPr>
          <w:rFonts w:eastAsia="Times New Roman" w:cstheme="minorHAnsi"/>
        </w:rPr>
        <w:t xml:space="preserve"> and career, vocational, technical education (CVTE) instruction based on the Massachusetts Vocational Technical Education Frameworks.</w:t>
      </w:r>
      <w:r w:rsidRPr="00C53212">
        <w:rPr>
          <w:rFonts w:eastAsia="Times New Roman" w:cs="Times New Roman"/>
        </w:rPr>
        <w:t xml:space="preserve">  </w:t>
      </w:r>
      <w:r w:rsidRPr="00C53212">
        <w:rPr>
          <w:rFonts w:eastAsia="Times New Roman" w:cstheme="minorHAnsi"/>
        </w:rPr>
        <w:t xml:space="preserve"> Curriculum development is </w:t>
      </w:r>
      <w:r w:rsidR="00EF5295" w:rsidRPr="00C53212">
        <w:rPr>
          <w:rFonts w:eastAsia="Times New Roman" w:cstheme="minorHAnsi"/>
        </w:rPr>
        <w:t>collaborative and</w:t>
      </w:r>
      <w:r w:rsidRPr="00C53212">
        <w:rPr>
          <w:rFonts w:eastAsia="Times New Roman" w:cstheme="minorHAnsi"/>
        </w:rPr>
        <w:t xml:space="preserve"> is overseen by several administrators: the principal; the director of curriculum, instruction, and assessment; and eight cluster chairs</w:t>
      </w:r>
      <w:r>
        <w:rPr>
          <w:rFonts w:eastAsia="Times New Roman" w:cstheme="minorHAnsi"/>
        </w:rPr>
        <w:t>.</w:t>
      </w:r>
      <w:r w:rsidRPr="00C53212">
        <w:rPr>
          <w:rFonts w:eastAsia="Times New Roman" w:cstheme="minorHAnsi"/>
        </w:rPr>
        <w:t xml:space="preserve"> </w:t>
      </w:r>
      <w:r>
        <w:rPr>
          <w:rFonts w:eastAsia="Times New Roman" w:cstheme="minorHAnsi"/>
        </w:rPr>
        <w:t>Cluster chairs</w:t>
      </w:r>
      <w:r w:rsidRPr="00C53212">
        <w:rPr>
          <w:rFonts w:eastAsia="Times New Roman" w:cstheme="minorHAnsi"/>
        </w:rPr>
        <w:t xml:space="preserve"> supervise groups of teachers, or clusters, arranged by academic and CVTE disciplines. </w:t>
      </w:r>
      <w:r>
        <w:rPr>
          <w:rFonts w:eastAsia="Times New Roman" w:cstheme="minorHAnsi"/>
        </w:rPr>
        <w:t>I</w:t>
      </w:r>
      <w:r w:rsidRPr="00C53212">
        <w:rPr>
          <w:rFonts w:eastAsia="Times New Roman" w:cstheme="minorHAnsi"/>
        </w:rPr>
        <w:t xml:space="preserve">n addition to the </w:t>
      </w:r>
      <w:r>
        <w:rPr>
          <w:rFonts w:eastAsia="Times New Roman" w:cstheme="minorHAnsi"/>
        </w:rPr>
        <w:t>F</w:t>
      </w:r>
      <w:r w:rsidRPr="00C53212">
        <w:rPr>
          <w:rFonts w:eastAsia="Times New Roman" w:cstheme="minorHAnsi"/>
        </w:rPr>
        <w:t>rameworks</w:t>
      </w:r>
      <w:r>
        <w:rPr>
          <w:rFonts w:eastAsia="Times New Roman" w:cstheme="minorHAnsi"/>
        </w:rPr>
        <w:t>,</w:t>
      </w:r>
      <w:r w:rsidRPr="00C53212">
        <w:rPr>
          <w:rFonts w:eastAsia="Times New Roman" w:cstheme="minorHAnsi"/>
        </w:rPr>
        <w:t xml:space="preserve"> </w:t>
      </w:r>
      <w:r>
        <w:rPr>
          <w:rFonts w:eastAsia="Times New Roman" w:cstheme="minorHAnsi"/>
        </w:rPr>
        <w:t xml:space="preserve">factors in </w:t>
      </w:r>
      <w:r w:rsidRPr="00C53212">
        <w:rPr>
          <w:rFonts w:eastAsia="Times New Roman" w:cstheme="minorHAnsi"/>
        </w:rPr>
        <w:t xml:space="preserve">curriculum development at </w:t>
      </w:r>
      <w:r>
        <w:rPr>
          <w:rFonts w:eastAsia="Times New Roman" w:cstheme="minorHAnsi"/>
        </w:rPr>
        <w:t>the school</w:t>
      </w:r>
      <w:r w:rsidRPr="00C53212">
        <w:rPr>
          <w:rFonts w:eastAsia="Times New Roman" w:cstheme="minorHAnsi"/>
        </w:rPr>
        <w:t xml:space="preserve"> include MCAS </w:t>
      </w:r>
      <w:r>
        <w:rPr>
          <w:rFonts w:eastAsia="Times New Roman" w:cstheme="minorHAnsi"/>
        </w:rPr>
        <w:t xml:space="preserve">assessment </w:t>
      </w:r>
      <w:r w:rsidRPr="00C53212">
        <w:rPr>
          <w:rFonts w:eastAsia="Times New Roman" w:cstheme="minorHAnsi"/>
        </w:rPr>
        <w:t xml:space="preserve">performance analysis, district mid-year and end-of-course </w:t>
      </w:r>
      <w:r w:rsidRPr="00FC4D72">
        <w:rPr>
          <w:rFonts w:eastAsia="Times New Roman" w:cstheme="minorHAnsi"/>
        </w:rPr>
        <w:t>assessments, information gleaned from learning walks, and ongoing adjustments by teachers, as needed.</w:t>
      </w:r>
    </w:p>
    <w:p w14:paraId="643CB6A5" w14:textId="0CC5B0AB" w:rsidR="005973DC" w:rsidRDefault="005973DC" w:rsidP="005973DC">
      <w:pPr>
        <w:rPr>
          <w:rFonts w:eastAsia="Times New Roman" w:cs="Times New Roman"/>
        </w:rPr>
      </w:pPr>
      <w:r w:rsidRPr="00FC4D72">
        <w:rPr>
          <w:rFonts w:eastAsia="Times New Roman" w:cstheme="minorHAnsi"/>
        </w:rPr>
        <w:t xml:space="preserve">Academic curricula are mainly teacher developed. CVTE curricula comprise a combination of teacher-generated and </w:t>
      </w:r>
      <w:r w:rsidR="00036175">
        <w:rPr>
          <w:rFonts w:eastAsia="Times New Roman" w:cstheme="minorHAnsi"/>
        </w:rPr>
        <w:t xml:space="preserve">published </w:t>
      </w:r>
      <w:r w:rsidR="00036175" w:rsidRPr="00FC4D72">
        <w:rPr>
          <w:rFonts w:eastAsia="Times New Roman" w:cstheme="minorHAnsi"/>
        </w:rPr>
        <w:t xml:space="preserve"> </w:t>
      </w:r>
      <w:r w:rsidRPr="00FC4D72">
        <w:rPr>
          <w:rFonts w:eastAsia="Times New Roman" w:cstheme="minorHAnsi"/>
        </w:rPr>
        <w:t xml:space="preserve"> curricula: e.g., Project Lead the Way (PLTW), Automotive Service Excellence (ASE), and </w:t>
      </w:r>
      <w:proofErr w:type="spellStart"/>
      <w:r w:rsidRPr="00FC4D72">
        <w:rPr>
          <w:rFonts w:eastAsia="Times New Roman" w:cstheme="minorHAnsi"/>
        </w:rPr>
        <w:t>ServSafe</w:t>
      </w:r>
      <w:proofErr w:type="spellEnd"/>
      <w:r w:rsidRPr="00FC4D72">
        <w:rPr>
          <w:rFonts w:eastAsia="Times New Roman" w:cstheme="minorHAnsi"/>
        </w:rPr>
        <w:t xml:space="preserve">. All new academic and CVTE curricula are written to adhere to the format of e DESE’s Model Curriculum Unit template. </w:t>
      </w:r>
      <w:r w:rsidRPr="00677F0C">
        <w:rPr>
          <w:rFonts w:eastAsia="Times New Roman" w:cs="Times New Roman"/>
        </w:rPr>
        <w:t>Teachers meet by department and cluster to collaborate on curriculum development and alignment formally, after school, and informally during the school day as time and the teaching schedules allow.</w:t>
      </w:r>
      <w:r w:rsidRPr="00C53212">
        <w:rPr>
          <w:rFonts w:eastAsia="Times New Roman" w:cs="Times New Roman"/>
        </w:rPr>
        <w:t xml:space="preserve">  There is common planning time scheduled during the school day</w:t>
      </w:r>
      <w:r w:rsidR="008427FF">
        <w:rPr>
          <w:rFonts w:eastAsia="Times New Roman" w:cs="Times New Roman"/>
        </w:rPr>
        <w:t xml:space="preserve"> for selected inclusion classes</w:t>
      </w:r>
      <w:r w:rsidR="00764602">
        <w:rPr>
          <w:rFonts w:eastAsia="Times New Roman" w:cs="Times New Roman"/>
        </w:rPr>
        <w:t xml:space="preserve"> and for the 9</w:t>
      </w:r>
      <w:r w:rsidR="00764602" w:rsidRPr="000A07E2">
        <w:rPr>
          <w:rFonts w:eastAsia="Times New Roman" w:cs="Times New Roman"/>
          <w:vertAlign w:val="superscript"/>
        </w:rPr>
        <w:t>th</w:t>
      </w:r>
      <w:r w:rsidR="00764602">
        <w:rPr>
          <w:rFonts w:eastAsia="Times New Roman" w:cs="Times New Roman"/>
        </w:rPr>
        <w:t xml:space="preserve"> grade ELA teams</w:t>
      </w:r>
      <w:r w:rsidRPr="00C53212">
        <w:rPr>
          <w:rFonts w:eastAsia="Times New Roman" w:cs="Times New Roman"/>
        </w:rPr>
        <w:t>.</w:t>
      </w:r>
      <w:r>
        <w:rPr>
          <w:rFonts w:eastAsia="Times New Roman" w:cs="Times New Roman"/>
        </w:rPr>
        <w:t xml:space="preserve"> </w:t>
      </w:r>
      <w:r>
        <w:rPr>
          <w:rFonts w:eastAsia="Times New Roman" w:cstheme="minorHAnsi"/>
        </w:rPr>
        <w:t xml:space="preserve">At the time of the onsite in February 2019, </w:t>
      </w:r>
      <w:r w:rsidRPr="00C53212">
        <w:rPr>
          <w:rFonts w:eastAsia="Times New Roman" w:cstheme="minorHAnsi"/>
        </w:rPr>
        <w:t>teachers ha</w:t>
      </w:r>
      <w:r>
        <w:rPr>
          <w:rFonts w:eastAsia="Times New Roman" w:cstheme="minorHAnsi"/>
        </w:rPr>
        <w:t>d</w:t>
      </w:r>
      <w:r w:rsidRPr="00C53212">
        <w:rPr>
          <w:rFonts w:eastAsia="Times New Roman" w:cstheme="minorHAnsi"/>
        </w:rPr>
        <w:t xml:space="preserve"> been working </w:t>
      </w:r>
      <w:r>
        <w:rPr>
          <w:rFonts w:eastAsia="Times New Roman" w:cstheme="minorHAnsi"/>
        </w:rPr>
        <w:t xml:space="preserve">for several years </w:t>
      </w:r>
      <w:r w:rsidRPr="00C53212">
        <w:rPr>
          <w:rFonts w:eastAsia="Times New Roman" w:cstheme="minorHAnsi"/>
        </w:rPr>
        <w:t xml:space="preserve">to complete scope and sequence documents for all courses to standardize the </w:t>
      </w:r>
      <w:r>
        <w:rPr>
          <w:rFonts w:eastAsia="Times New Roman" w:cstheme="minorHAnsi"/>
        </w:rPr>
        <w:t>documented</w:t>
      </w:r>
      <w:r w:rsidRPr="00C53212">
        <w:rPr>
          <w:rFonts w:eastAsia="Times New Roman" w:cstheme="minorHAnsi"/>
        </w:rPr>
        <w:t xml:space="preserve"> curricul</w:t>
      </w:r>
      <w:r>
        <w:rPr>
          <w:rFonts w:eastAsia="Times New Roman" w:cstheme="minorHAnsi"/>
        </w:rPr>
        <w:t>a</w:t>
      </w:r>
      <w:r w:rsidRPr="00C53212">
        <w:rPr>
          <w:rFonts w:eastAsia="Times New Roman" w:cstheme="minorHAnsi"/>
        </w:rPr>
        <w:t xml:space="preserve">. </w:t>
      </w:r>
      <w:r w:rsidRPr="00C53212">
        <w:rPr>
          <w:rFonts w:eastAsia="Times New Roman" w:cs="Times New Roman"/>
        </w:rPr>
        <w:t xml:space="preserve">Teachers share completed scope and sequence documents and lesson plans through Google </w:t>
      </w:r>
      <w:r>
        <w:rPr>
          <w:rFonts w:eastAsia="Times New Roman" w:cs="Times New Roman"/>
        </w:rPr>
        <w:t>C</w:t>
      </w:r>
      <w:r w:rsidRPr="00C53212">
        <w:rPr>
          <w:rFonts w:eastAsia="Times New Roman" w:cs="Times New Roman"/>
        </w:rPr>
        <w:t xml:space="preserve">lassroom and a shared drive.  </w:t>
      </w:r>
    </w:p>
    <w:p w14:paraId="19723C77" w14:textId="0578CBCC" w:rsidR="00E55531" w:rsidRPr="00933542" w:rsidRDefault="005973DC" w:rsidP="005973DC">
      <w:pPr>
        <w:rPr>
          <w:rFonts w:eastAsia="Times New Roman" w:cstheme="minorHAnsi"/>
          <w:color w:val="000000"/>
        </w:rPr>
      </w:pPr>
      <w:r>
        <w:rPr>
          <w:rFonts w:eastAsia="Times New Roman" w:cstheme="minorHAnsi"/>
        </w:rPr>
        <w:t xml:space="preserve">In </w:t>
      </w:r>
      <w:r w:rsidRPr="00933542">
        <w:rPr>
          <w:rFonts w:eastAsia="Times New Roman" w:cstheme="minorHAnsi"/>
        </w:rPr>
        <w:t xml:space="preserve">Greater Lowell </w:t>
      </w:r>
      <w:r>
        <w:rPr>
          <w:rFonts w:eastAsia="Times New Roman" w:cstheme="minorHAnsi"/>
        </w:rPr>
        <w:t xml:space="preserve">Regional </w:t>
      </w:r>
      <w:r w:rsidRPr="00933542">
        <w:rPr>
          <w:rFonts w:eastAsia="Times New Roman" w:cstheme="minorHAnsi"/>
        </w:rPr>
        <w:t>Vocational Technical High School’s 180-day school year</w:t>
      </w:r>
      <w:r>
        <w:rPr>
          <w:rFonts w:eastAsia="Times New Roman" w:cstheme="minorHAnsi"/>
        </w:rPr>
        <w:t>,</w:t>
      </w:r>
      <w:r w:rsidRPr="00933542">
        <w:rPr>
          <w:rFonts w:eastAsia="Times New Roman" w:cstheme="minorHAnsi"/>
        </w:rPr>
        <w:t xml:space="preserve"> students in grades 11 and 12 </w:t>
      </w:r>
      <w:r>
        <w:rPr>
          <w:rFonts w:eastAsia="Times New Roman" w:cstheme="minorHAnsi"/>
        </w:rPr>
        <w:t xml:space="preserve">spend alternating one-week blocks in academic and career, vocational, technical education (CVTE) classrooms, </w:t>
      </w:r>
      <w:r w:rsidRPr="00933542">
        <w:rPr>
          <w:rFonts w:eastAsia="Times New Roman" w:cstheme="minorHAnsi"/>
        </w:rPr>
        <w:t xml:space="preserve">with physical education and health provided during the CVTE week. Grade 10 students follow a similar schedule except </w:t>
      </w:r>
      <w:r>
        <w:rPr>
          <w:rFonts w:eastAsia="Times New Roman" w:cstheme="minorHAnsi"/>
        </w:rPr>
        <w:t xml:space="preserve">that </w:t>
      </w:r>
      <w:r w:rsidRPr="00933542">
        <w:rPr>
          <w:rFonts w:eastAsia="Times New Roman" w:cstheme="minorHAnsi"/>
        </w:rPr>
        <w:t xml:space="preserve">they have one period of math daily </w:t>
      </w:r>
      <w:r w:rsidRPr="00EE12FF">
        <w:rPr>
          <w:rFonts w:eastAsia="Times New Roman" w:cstheme="minorHAnsi"/>
        </w:rPr>
        <w:t>during both</w:t>
      </w:r>
      <w:r w:rsidRPr="00933542">
        <w:rPr>
          <w:rFonts w:ascii="Times New Roman" w:eastAsia="Times New Roman" w:hAnsi="Times New Roman" w:cstheme="minorHAnsi"/>
          <w:sz w:val="24"/>
          <w:szCs w:val="24"/>
        </w:rPr>
        <w:t xml:space="preserve"> </w:t>
      </w:r>
      <w:r>
        <w:rPr>
          <w:rFonts w:eastAsia="Times New Roman" w:cstheme="minorHAnsi"/>
        </w:rPr>
        <w:t xml:space="preserve">academic and CVTE weeks; </w:t>
      </w:r>
      <w:r w:rsidRPr="00933542">
        <w:rPr>
          <w:rFonts w:eastAsia="Times New Roman" w:cstheme="minorHAnsi"/>
        </w:rPr>
        <w:t>health and physical education are provided during the academic week.  In grade 9, students have core subjects (English, math, science, and history) every day for a single period</w:t>
      </w:r>
      <w:r>
        <w:rPr>
          <w:rFonts w:eastAsia="Times New Roman" w:cstheme="minorHAnsi"/>
        </w:rPr>
        <w:t>,</w:t>
      </w:r>
      <w:r w:rsidRPr="00933542">
        <w:rPr>
          <w:rFonts w:eastAsia="Times New Roman" w:cstheme="minorHAnsi"/>
        </w:rPr>
        <w:t xml:space="preserve"> with physical education and teen health in alternating weeks.  </w:t>
      </w:r>
      <w:r>
        <w:rPr>
          <w:rFonts w:eastAsia="Times New Roman" w:cstheme="minorHAnsi"/>
          <w:color w:val="000000"/>
        </w:rPr>
        <w:t>During</w:t>
      </w:r>
      <w:r w:rsidR="00E55531" w:rsidRPr="00933542">
        <w:rPr>
          <w:rFonts w:eastAsia="Times New Roman" w:cstheme="minorHAnsi"/>
          <w:color w:val="000000"/>
        </w:rPr>
        <w:t xml:space="preserve"> grade 9</w:t>
      </w:r>
      <w:r w:rsidR="00E55531">
        <w:rPr>
          <w:rFonts w:eastAsia="Times New Roman" w:cstheme="minorHAnsi"/>
          <w:color w:val="000000"/>
        </w:rPr>
        <w:t>, students</w:t>
      </w:r>
      <w:r w:rsidR="00E55531" w:rsidRPr="00933542">
        <w:rPr>
          <w:rFonts w:eastAsia="Times New Roman" w:cstheme="minorHAnsi"/>
          <w:color w:val="000000"/>
        </w:rPr>
        <w:t xml:space="preserve"> visit each CVTE program for one period at the beginning of the year.  They then explore 17 of the school’s 23 </w:t>
      </w:r>
      <w:r w:rsidR="00E55531">
        <w:rPr>
          <w:rFonts w:eastAsia="Times New Roman" w:cstheme="minorHAnsi"/>
          <w:color w:val="000000"/>
        </w:rPr>
        <w:t>CVTE</w:t>
      </w:r>
      <w:r w:rsidR="00E55531" w:rsidRPr="00933542">
        <w:rPr>
          <w:rFonts w:eastAsia="Times New Roman" w:cstheme="minorHAnsi"/>
          <w:color w:val="000000"/>
        </w:rPr>
        <w:t xml:space="preserve"> program</w:t>
      </w:r>
      <w:r w:rsidR="00E55531">
        <w:rPr>
          <w:rFonts w:eastAsia="Times New Roman" w:cstheme="minorHAnsi"/>
          <w:color w:val="000000"/>
        </w:rPr>
        <w:t>s</w:t>
      </w:r>
      <w:r w:rsidR="00E55531" w:rsidRPr="00933542">
        <w:rPr>
          <w:rFonts w:eastAsia="Times New Roman" w:cstheme="minorHAnsi"/>
          <w:color w:val="000000"/>
        </w:rPr>
        <w:t xml:space="preserve"> </w:t>
      </w:r>
      <w:r w:rsidR="00B5273D">
        <w:rPr>
          <w:rFonts w:eastAsia="Times New Roman" w:cstheme="minorHAnsi"/>
          <w:color w:val="000000"/>
        </w:rPr>
        <w:t xml:space="preserve">by spending two periods (88 minutes) each day for 7 days </w:t>
      </w:r>
      <w:r w:rsidR="00E55531" w:rsidRPr="00933542">
        <w:rPr>
          <w:rFonts w:eastAsia="Times New Roman" w:cstheme="minorHAnsi"/>
          <w:color w:val="000000"/>
        </w:rPr>
        <w:t xml:space="preserve">before making their final four choices in the fourth quarter of </w:t>
      </w:r>
      <w:r w:rsidR="00E55531">
        <w:rPr>
          <w:rFonts w:eastAsia="Times New Roman" w:cstheme="minorHAnsi"/>
          <w:color w:val="000000"/>
        </w:rPr>
        <w:t>grade 9</w:t>
      </w:r>
      <w:r w:rsidR="00E55531" w:rsidRPr="00933542">
        <w:rPr>
          <w:rFonts w:eastAsia="Times New Roman" w:cstheme="minorHAnsi"/>
          <w:color w:val="000000"/>
        </w:rPr>
        <w:t xml:space="preserve">. This </w:t>
      </w:r>
      <w:r w:rsidR="00E55531">
        <w:rPr>
          <w:rFonts w:eastAsia="Times New Roman" w:cstheme="minorHAnsi"/>
          <w:color w:val="000000"/>
        </w:rPr>
        <w:t>enables</w:t>
      </w:r>
      <w:r w:rsidR="00E55531" w:rsidRPr="00933542">
        <w:rPr>
          <w:rFonts w:eastAsia="Times New Roman" w:cstheme="minorHAnsi"/>
          <w:color w:val="000000"/>
        </w:rPr>
        <w:t xml:space="preserve"> students to make a well-informed decision when choosing the </w:t>
      </w:r>
      <w:r w:rsidR="00E55531">
        <w:rPr>
          <w:rFonts w:eastAsia="Times New Roman" w:cstheme="minorHAnsi"/>
          <w:color w:val="000000"/>
        </w:rPr>
        <w:t>CVTE</w:t>
      </w:r>
      <w:r w:rsidR="00E55531" w:rsidRPr="00933542">
        <w:rPr>
          <w:rFonts w:eastAsia="Times New Roman" w:cstheme="minorHAnsi"/>
          <w:color w:val="000000"/>
        </w:rPr>
        <w:t xml:space="preserve"> program that they will spend the remaining three years of high school pursuing.</w:t>
      </w:r>
    </w:p>
    <w:p w14:paraId="4E86693C" w14:textId="3F6CCB43" w:rsidR="00E55531" w:rsidRDefault="00E55531" w:rsidP="00E55531">
      <w:pPr>
        <w:spacing w:after="226"/>
        <w:rPr>
          <w:rFonts w:eastAsia="Times New Roman" w:cstheme="minorHAnsi"/>
          <w:color w:val="000000"/>
        </w:rPr>
      </w:pPr>
      <w:r w:rsidRPr="00933542">
        <w:rPr>
          <w:rFonts w:eastAsia="Times New Roman" w:cstheme="minorHAnsi"/>
          <w:color w:val="000000"/>
        </w:rPr>
        <w:t xml:space="preserve">All academic courses are designated as </w:t>
      </w:r>
      <w:r w:rsidR="00A00BB7">
        <w:rPr>
          <w:rFonts w:eastAsia="Times New Roman" w:cstheme="minorHAnsi"/>
          <w:color w:val="000000"/>
        </w:rPr>
        <w:t xml:space="preserve">dual enrollment, </w:t>
      </w:r>
      <w:r w:rsidRPr="00933542">
        <w:rPr>
          <w:rFonts w:eastAsia="Times New Roman" w:cstheme="minorHAnsi"/>
          <w:color w:val="000000"/>
        </w:rPr>
        <w:t>college prep</w:t>
      </w:r>
      <w:r>
        <w:rPr>
          <w:rFonts w:eastAsia="Times New Roman" w:cstheme="minorHAnsi"/>
          <w:color w:val="000000"/>
        </w:rPr>
        <w:t>aration</w:t>
      </w:r>
      <w:r w:rsidRPr="00933542">
        <w:rPr>
          <w:rFonts w:eastAsia="Times New Roman" w:cstheme="minorHAnsi"/>
          <w:color w:val="000000"/>
        </w:rPr>
        <w:t>, honors, or advanced placement.  Instruction in the college prep</w:t>
      </w:r>
      <w:r>
        <w:rPr>
          <w:rFonts w:eastAsia="Times New Roman" w:cstheme="minorHAnsi"/>
          <w:color w:val="000000"/>
        </w:rPr>
        <w:t>aration</w:t>
      </w:r>
      <w:r w:rsidRPr="00933542">
        <w:rPr>
          <w:rFonts w:eastAsia="Times New Roman" w:cstheme="minorHAnsi"/>
          <w:color w:val="000000"/>
        </w:rPr>
        <w:t xml:space="preserve"> courses is designed to prepare students primarily for </w:t>
      </w:r>
      <w:r w:rsidR="00226992">
        <w:rPr>
          <w:rFonts w:eastAsia="Times New Roman" w:cstheme="minorHAnsi"/>
          <w:color w:val="000000"/>
        </w:rPr>
        <w:t>two</w:t>
      </w:r>
      <w:r w:rsidRPr="00933542">
        <w:rPr>
          <w:rFonts w:eastAsia="Times New Roman" w:cstheme="minorHAnsi"/>
          <w:color w:val="000000"/>
        </w:rPr>
        <w:t>-year college curriculum</w:t>
      </w:r>
      <w:r>
        <w:rPr>
          <w:rFonts w:eastAsia="Times New Roman" w:cstheme="minorHAnsi"/>
          <w:color w:val="000000"/>
        </w:rPr>
        <w:t>,</w:t>
      </w:r>
      <w:r w:rsidRPr="00933542">
        <w:rPr>
          <w:rFonts w:eastAsia="Times New Roman" w:cstheme="minorHAnsi"/>
          <w:color w:val="000000"/>
        </w:rPr>
        <w:t xml:space="preserve"> and honors courses prepare students primarily for </w:t>
      </w:r>
      <w:r w:rsidR="00226992">
        <w:rPr>
          <w:rFonts w:eastAsia="Times New Roman" w:cstheme="minorHAnsi"/>
          <w:color w:val="000000"/>
        </w:rPr>
        <w:t>four</w:t>
      </w:r>
      <w:r w:rsidRPr="00933542">
        <w:rPr>
          <w:rFonts w:eastAsia="Times New Roman" w:cstheme="minorHAnsi"/>
          <w:color w:val="000000"/>
        </w:rPr>
        <w:t xml:space="preserve">-year college curriculum. Depending on their post-secondary college enrollment, students completing advanced </w:t>
      </w:r>
      <w:r w:rsidRPr="00933542">
        <w:rPr>
          <w:rFonts w:eastAsia="Times New Roman" w:cstheme="minorHAnsi"/>
          <w:color w:val="000000"/>
        </w:rPr>
        <w:lastRenderedPageBreak/>
        <w:t xml:space="preserve">placement courses </w:t>
      </w:r>
      <w:r w:rsidR="00957297">
        <w:rPr>
          <w:rFonts w:eastAsia="Times New Roman" w:cstheme="minorHAnsi"/>
          <w:color w:val="000000"/>
        </w:rPr>
        <w:t xml:space="preserve">may </w:t>
      </w:r>
      <w:r w:rsidRPr="00933542">
        <w:rPr>
          <w:rFonts w:eastAsia="Times New Roman" w:cstheme="minorHAnsi"/>
          <w:color w:val="000000"/>
        </w:rPr>
        <w:t>have the opportunity to receive college credit</w:t>
      </w:r>
      <w:r w:rsidR="00D4211C">
        <w:rPr>
          <w:rFonts w:eastAsia="Times New Roman" w:cstheme="minorHAnsi"/>
          <w:color w:val="000000"/>
        </w:rPr>
        <w:t xml:space="preserve"> for these courses</w:t>
      </w:r>
      <w:r w:rsidRPr="00933542">
        <w:rPr>
          <w:rFonts w:eastAsia="Times New Roman" w:cstheme="minorHAnsi"/>
          <w:color w:val="000000"/>
        </w:rPr>
        <w:t xml:space="preserve">.  Courses in each core subject area are designed in a sequence from grade 9 through 12.  Spanish is offered as an on-line course that students can take and complete during non-school hours. </w:t>
      </w:r>
    </w:p>
    <w:p w14:paraId="5BEAD79F" w14:textId="63605EC3" w:rsidR="00A56A55" w:rsidRPr="00EE12FF" w:rsidRDefault="00A56A55" w:rsidP="00E55531">
      <w:pPr>
        <w:spacing w:after="226"/>
        <w:rPr>
          <w:rFonts w:eastAsia="Times New Roman" w:cstheme="minorHAnsi"/>
          <w:i/>
          <w:color w:val="000000"/>
          <w:sz w:val="24"/>
          <w:szCs w:val="24"/>
        </w:rPr>
      </w:pPr>
      <w:r w:rsidRPr="00EE12FF">
        <w:rPr>
          <w:rFonts w:eastAsia="Times New Roman" w:cstheme="minorHAnsi"/>
          <w:i/>
          <w:color w:val="000000"/>
          <w:sz w:val="24"/>
          <w:szCs w:val="24"/>
        </w:rPr>
        <w:t>Instruction</w:t>
      </w:r>
    </w:p>
    <w:p w14:paraId="309B05E4" w14:textId="3B2AD332" w:rsidR="00B92836" w:rsidRPr="00933542" w:rsidRDefault="00E55531" w:rsidP="00B92836">
      <w:pPr>
        <w:spacing w:after="225"/>
        <w:rPr>
          <w:rFonts w:eastAsia="Times New Roman" w:cstheme="minorHAnsi"/>
        </w:rPr>
      </w:pPr>
      <w:r>
        <w:rPr>
          <w:rFonts w:eastAsia="Times New Roman" w:cstheme="minorHAnsi"/>
          <w:color w:val="000000"/>
        </w:rPr>
        <w:t>T</w:t>
      </w:r>
      <w:r w:rsidRPr="00933542">
        <w:rPr>
          <w:rFonts w:eastAsia="Times New Roman" w:cstheme="minorHAnsi"/>
          <w:color w:val="000000"/>
        </w:rPr>
        <w:t>he assistant superintendent/principal</w:t>
      </w:r>
      <w:r>
        <w:rPr>
          <w:rFonts w:eastAsia="Times New Roman" w:cstheme="minorHAnsi"/>
          <w:color w:val="000000"/>
        </w:rPr>
        <w:t xml:space="preserve"> </w:t>
      </w:r>
      <w:r w:rsidR="00881023">
        <w:rPr>
          <w:rFonts w:eastAsia="Times New Roman" w:cstheme="minorHAnsi"/>
          <w:color w:val="000000"/>
        </w:rPr>
        <w:t xml:space="preserve">provides </w:t>
      </w:r>
      <w:r w:rsidR="00F800C0">
        <w:rPr>
          <w:rFonts w:eastAsia="Times New Roman" w:cstheme="minorHAnsi"/>
          <w:color w:val="000000"/>
        </w:rPr>
        <w:t xml:space="preserve">overall </w:t>
      </w:r>
      <w:r>
        <w:rPr>
          <w:rFonts w:eastAsia="Times New Roman" w:cstheme="minorHAnsi"/>
          <w:color w:val="000000"/>
        </w:rPr>
        <w:t>i</w:t>
      </w:r>
      <w:r w:rsidRPr="00933542">
        <w:rPr>
          <w:rFonts w:eastAsia="Times New Roman" w:cstheme="minorHAnsi"/>
          <w:color w:val="000000"/>
        </w:rPr>
        <w:t>nstructional leadership</w:t>
      </w:r>
      <w:r>
        <w:rPr>
          <w:rFonts w:eastAsia="Times New Roman" w:cstheme="minorHAnsi"/>
          <w:color w:val="000000"/>
        </w:rPr>
        <w:t xml:space="preserve">.  </w:t>
      </w:r>
      <w:r w:rsidR="00B92836">
        <w:rPr>
          <w:rFonts w:eastAsia="Times New Roman" w:cstheme="minorHAnsi"/>
          <w:color w:val="000000"/>
        </w:rPr>
        <w:t xml:space="preserve">The </w:t>
      </w:r>
      <w:r w:rsidR="00F800C0">
        <w:rPr>
          <w:rFonts w:eastAsia="Times New Roman" w:cstheme="minorHAnsi"/>
          <w:color w:val="000000"/>
        </w:rPr>
        <w:t>district</w:t>
      </w:r>
      <w:r w:rsidR="00B92836" w:rsidRPr="00933542">
        <w:rPr>
          <w:rFonts w:eastAsia="Times New Roman" w:cstheme="minorHAnsi"/>
          <w:color w:val="000000"/>
        </w:rPr>
        <w:t xml:space="preserve"> </w:t>
      </w:r>
      <w:r w:rsidR="00F800C0">
        <w:rPr>
          <w:rFonts w:eastAsia="Times New Roman" w:cstheme="minorHAnsi"/>
          <w:color w:val="000000"/>
        </w:rPr>
        <w:t xml:space="preserve">has four academic </w:t>
      </w:r>
      <w:r w:rsidR="00B92836" w:rsidRPr="00933542">
        <w:rPr>
          <w:rFonts w:eastAsia="Times New Roman" w:cstheme="minorHAnsi"/>
          <w:color w:val="000000"/>
        </w:rPr>
        <w:t>cluster chair</w:t>
      </w:r>
      <w:r w:rsidR="00B92836">
        <w:rPr>
          <w:rFonts w:eastAsia="Times New Roman" w:cstheme="minorHAnsi"/>
          <w:color w:val="000000"/>
        </w:rPr>
        <w:t>s</w:t>
      </w:r>
      <w:r w:rsidR="00F800C0">
        <w:rPr>
          <w:rFonts w:eastAsia="Times New Roman" w:cstheme="minorHAnsi"/>
          <w:color w:val="000000"/>
        </w:rPr>
        <w:t xml:space="preserve"> and four CVTE cluster chairs</w:t>
      </w:r>
      <w:r w:rsidR="00B92836" w:rsidRPr="00933542">
        <w:rPr>
          <w:rFonts w:eastAsia="Times New Roman" w:cstheme="minorHAnsi"/>
          <w:color w:val="000000"/>
        </w:rPr>
        <w:t xml:space="preserve">.  </w:t>
      </w:r>
      <w:r w:rsidR="00B92836" w:rsidRPr="00933542">
        <w:rPr>
          <w:rFonts w:eastAsia="Times New Roman" w:cstheme="minorHAnsi"/>
        </w:rPr>
        <w:t xml:space="preserve">All cluster chairs are responsible for the evaluation of teachers in their departments.    </w:t>
      </w:r>
    </w:p>
    <w:p w14:paraId="463DBC91" w14:textId="5E71FF23" w:rsidR="00B92836" w:rsidRPr="0076293A" w:rsidRDefault="00B92836" w:rsidP="00EE12FF">
      <w:pPr>
        <w:tabs>
          <w:tab w:val="left" w:pos="0"/>
          <w:tab w:val="left" w:pos="360"/>
          <w:tab w:val="left" w:pos="720"/>
          <w:tab w:val="left" w:pos="1080"/>
          <w:tab w:val="left" w:pos="1440"/>
          <w:tab w:val="left" w:pos="1800"/>
          <w:tab w:val="left" w:pos="2160"/>
        </w:tabs>
        <w:rPr>
          <w:rFonts w:eastAsia="Times New Roman" w:cstheme="minorHAnsi"/>
        </w:rPr>
      </w:pPr>
      <w:r>
        <w:rPr>
          <w:rFonts w:eastAsia="Times New Roman" w:cstheme="minorHAnsi"/>
        </w:rPr>
        <w:t>According to D</w:t>
      </w:r>
      <w:r w:rsidRPr="0076293A">
        <w:rPr>
          <w:rFonts w:eastAsia="Times New Roman" w:cstheme="minorHAnsi"/>
        </w:rPr>
        <w:t>ESE data</w:t>
      </w:r>
      <w:r>
        <w:rPr>
          <w:rFonts w:eastAsia="Times New Roman" w:cstheme="minorHAnsi"/>
        </w:rPr>
        <w:t>,</w:t>
      </w:r>
      <w:r w:rsidRPr="0076293A">
        <w:rPr>
          <w:rFonts w:eastAsia="Times New Roman" w:cstheme="minorHAnsi"/>
        </w:rPr>
        <w:t xml:space="preserve"> 99.5 percent of the teachers at </w:t>
      </w:r>
      <w:r>
        <w:rPr>
          <w:rFonts w:eastAsia="Times New Roman" w:cstheme="minorHAnsi"/>
        </w:rPr>
        <w:t>the high school</w:t>
      </w:r>
      <w:r w:rsidRPr="0076293A">
        <w:rPr>
          <w:rFonts w:eastAsia="Times New Roman" w:cstheme="minorHAnsi"/>
        </w:rPr>
        <w:t xml:space="preserve"> are </w:t>
      </w:r>
      <w:r>
        <w:rPr>
          <w:rFonts w:eastAsia="Times New Roman" w:cstheme="minorHAnsi"/>
        </w:rPr>
        <w:t>teaching</w:t>
      </w:r>
      <w:r w:rsidRPr="0076293A">
        <w:rPr>
          <w:rFonts w:eastAsia="Times New Roman" w:cstheme="minorHAnsi"/>
        </w:rPr>
        <w:t xml:space="preserve"> the </w:t>
      </w:r>
      <w:r>
        <w:rPr>
          <w:rFonts w:eastAsia="Times New Roman" w:cstheme="minorHAnsi"/>
        </w:rPr>
        <w:t>subjects in which</w:t>
      </w:r>
      <w:r w:rsidRPr="0076293A">
        <w:rPr>
          <w:rFonts w:eastAsia="Times New Roman" w:cstheme="minorHAnsi"/>
        </w:rPr>
        <w:t xml:space="preserve"> they </w:t>
      </w:r>
      <w:r>
        <w:rPr>
          <w:rFonts w:eastAsia="Times New Roman" w:cstheme="minorHAnsi"/>
        </w:rPr>
        <w:t xml:space="preserve">are </w:t>
      </w:r>
      <w:r w:rsidR="00867CB0">
        <w:rPr>
          <w:rFonts w:eastAsia="Times New Roman" w:cstheme="minorHAnsi"/>
        </w:rPr>
        <w:t>certified,</w:t>
      </w:r>
      <w:r w:rsidRPr="0076293A">
        <w:rPr>
          <w:rFonts w:eastAsia="Times New Roman" w:cstheme="minorHAnsi"/>
        </w:rPr>
        <w:t xml:space="preserve"> and 90.1 </w:t>
      </w:r>
      <w:r>
        <w:rPr>
          <w:rFonts w:eastAsia="Times New Roman" w:cstheme="minorHAnsi"/>
        </w:rPr>
        <w:t xml:space="preserve">percent </w:t>
      </w:r>
      <w:r w:rsidRPr="0076293A">
        <w:rPr>
          <w:rFonts w:eastAsia="Times New Roman" w:cstheme="minorHAnsi"/>
        </w:rPr>
        <w:t xml:space="preserve">are identified as experienced. </w:t>
      </w:r>
    </w:p>
    <w:p w14:paraId="6D3F0607" w14:textId="171743F9" w:rsidR="00E55531" w:rsidRPr="00933542" w:rsidRDefault="00B92836" w:rsidP="00B92836">
      <w:pPr>
        <w:spacing w:after="225"/>
        <w:rPr>
          <w:rFonts w:eastAsia="Times New Roman" w:cstheme="minorHAnsi"/>
        </w:rPr>
      </w:pPr>
      <w:r w:rsidRPr="00933542">
        <w:rPr>
          <w:rFonts w:eastAsia="Times New Roman" w:cstheme="minorHAnsi"/>
        </w:rPr>
        <w:t xml:space="preserve">CVTE programs </w:t>
      </w:r>
      <w:r w:rsidR="00394FB3">
        <w:rPr>
          <w:rFonts w:eastAsia="Times New Roman" w:cstheme="minorHAnsi"/>
        </w:rPr>
        <w:t xml:space="preserve">generally </w:t>
      </w:r>
      <w:r w:rsidRPr="00933542">
        <w:rPr>
          <w:rFonts w:eastAsia="Times New Roman" w:cstheme="minorHAnsi"/>
        </w:rPr>
        <w:t xml:space="preserve">have either three or four teachers who are responsible for instruction in the </w:t>
      </w:r>
      <w:r>
        <w:rPr>
          <w:rFonts w:eastAsia="Times New Roman" w:cstheme="minorHAnsi"/>
        </w:rPr>
        <w:t>CVTE programs</w:t>
      </w:r>
      <w:r w:rsidRPr="00933542">
        <w:rPr>
          <w:rFonts w:eastAsia="Times New Roman" w:cstheme="minorHAnsi"/>
        </w:rPr>
        <w:t xml:space="preserve"> and related </w:t>
      </w:r>
      <w:r w:rsidR="00D2401D">
        <w:rPr>
          <w:rFonts w:eastAsia="Times New Roman" w:cstheme="minorHAnsi"/>
        </w:rPr>
        <w:t xml:space="preserve">academic </w:t>
      </w:r>
      <w:r w:rsidRPr="00933542">
        <w:rPr>
          <w:rFonts w:eastAsia="Times New Roman" w:cstheme="minorHAnsi"/>
        </w:rPr>
        <w:t>classrooms.</w:t>
      </w:r>
      <w:r w:rsidR="00394FB3">
        <w:rPr>
          <w:rStyle w:val="FootnoteReference"/>
          <w:rFonts w:eastAsia="Times New Roman" w:cstheme="minorHAnsi"/>
        </w:rPr>
        <w:footnoteReference w:id="3"/>
      </w:r>
      <w:r w:rsidRPr="00933542">
        <w:rPr>
          <w:rFonts w:eastAsia="Times New Roman" w:cstheme="minorHAnsi"/>
        </w:rPr>
        <w:t xml:space="preserve">  </w:t>
      </w:r>
      <w:r>
        <w:rPr>
          <w:rFonts w:eastAsia="Times New Roman" w:cstheme="minorHAnsi"/>
        </w:rPr>
        <w:t>F</w:t>
      </w:r>
      <w:r w:rsidRPr="00933542">
        <w:rPr>
          <w:rFonts w:eastAsia="Times New Roman" w:cstheme="minorHAnsi"/>
        </w:rPr>
        <w:t xml:space="preserve">our </w:t>
      </w:r>
      <w:r>
        <w:rPr>
          <w:rFonts w:eastAsia="Times New Roman" w:cstheme="minorHAnsi"/>
        </w:rPr>
        <w:t>CVTE</w:t>
      </w:r>
      <w:r w:rsidRPr="00933542">
        <w:rPr>
          <w:rFonts w:eastAsia="Times New Roman" w:cstheme="minorHAnsi"/>
        </w:rPr>
        <w:t xml:space="preserve"> teachers provide instruction to grade 9 students in the CVTE 1,</w:t>
      </w:r>
      <w:r>
        <w:rPr>
          <w:rFonts w:eastAsia="Times New Roman" w:cstheme="minorHAnsi"/>
        </w:rPr>
        <w:t xml:space="preserve"> </w:t>
      </w:r>
      <w:r w:rsidRPr="00933542">
        <w:rPr>
          <w:rFonts w:eastAsia="Times New Roman" w:cstheme="minorHAnsi"/>
        </w:rPr>
        <w:t>4,</w:t>
      </w:r>
      <w:r>
        <w:rPr>
          <w:rFonts w:eastAsia="Times New Roman" w:cstheme="minorHAnsi"/>
        </w:rPr>
        <w:t xml:space="preserve"> </w:t>
      </w:r>
      <w:r w:rsidRPr="00933542">
        <w:rPr>
          <w:rFonts w:eastAsia="Times New Roman" w:cstheme="minorHAnsi"/>
        </w:rPr>
        <w:t xml:space="preserve">5 and 6 strands (health and safety, employability, </w:t>
      </w:r>
      <w:r w:rsidRPr="00933542">
        <w:rPr>
          <w:rFonts w:eastAsia="Times New Roman" w:cstheme="minorHAnsi"/>
          <w:color w:val="000000"/>
        </w:rPr>
        <w:t>entrepreneurship</w:t>
      </w:r>
      <w:r w:rsidRPr="00933542">
        <w:rPr>
          <w:rFonts w:eastAsia="Times New Roman" w:cstheme="minorHAnsi"/>
        </w:rPr>
        <w:t xml:space="preserve">, and technology).  </w:t>
      </w:r>
      <w:r>
        <w:rPr>
          <w:rFonts w:eastAsia="Times New Roman" w:cstheme="minorHAnsi"/>
        </w:rPr>
        <w:t>Twenty-one</w:t>
      </w:r>
      <w:r w:rsidRPr="00933542">
        <w:rPr>
          <w:rFonts w:eastAsia="Times New Roman" w:cstheme="minorHAnsi"/>
        </w:rPr>
        <w:t xml:space="preserve"> special needs teachers provid</w:t>
      </w:r>
      <w:r>
        <w:rPr>
          <w:rFonts w:eastAsia="Times New Roman" w:cstheme="minorHAnsi"/>
        </w:rPr>
        <w:t>e</w:t>
      </w:r>
      <w:r w:rsidRPr="00933542">
        <w:rPr>
          <w:rFonts w:eastAsia="Times New Roman" w:cstheme="minorHAnsi"/>
        </w:rPr>
        <w:t xml:space="preserve"> instruction and support to students. Five teachers provide instruction in the </w:t>
      </w:r>
      <w:r>
        <w:rPr>
          <w:rFonts w:eastAsia="Times New Roman" w:cstheme="minorHAnsi"/>
        </w:rPr>
        <w:t>Transitional Occupations Program (</w:t>
      </w:r>
      <w:r w:rsidRPr="00933542">
        <w:rPr>
          <w:rFonts w:eastAsia="Times New Roman" w:cstheme="minorHAnsi"/>
        </w:rPr>
        <w:t>TOP</w:t>
      </w:r>
      <w:r>
        <w:rPr>
          <w:rFonts w:eastAsia="Times New Roman" w:cstheme="minorHAnsi"/>
        </w:rPr>
        <w:t>)</w:t>
      </w:r>
      <w:r w:rsidRPr="00933542">
        <w:rPr>
          <w:rFonts w:eastAsia="Times New Roman" w:cstheme="minorHAnsi"/>
        </w:rPr>
        <w:t xml:space="preserve"> and </w:t>
      </w:r>
      <w:r>
        <w:rPr>
          <w:rFonts w:eastAsia="Times New Roman" w:cstheme="minorHAnsi"/>
        </w:rPr>
        <w:t>sixteen</w:t>
      </w:r>
      <w:r w:rsidRPr="00933542">
        <w:rPr>
          <w:rFonts w:eastAsia="Times New Roman" w:cstheme="minorHAnsi"/>
        </w:rPr>
        <w:t xml:space="preserve"> teachers provide support through a study</w:t>
      </w:r>
      <w:r>
        <w:rPr>
          <w:rFonts w:eastAsia="Times New Roman" w:cstheme="minorHAnsi"/>
        </w:rPr>
        <w:t>-</w:t>
      </w:r>
      <w:r w:rsidRPr="00933542">
        <w:rPr>
          <w:rFonts w:eastAsia="Times New Roman" w:cstheme="minorHAnsi"/>
        </w:rPr>
        <w:t>skills class or team teac</w:t>
      </w:r>
      <w:r w:rsidR="00BA3CE9">
        <w:rPr>
          <w:rFonts w:eastAsia="Times New Roman" w:cstheme="minorHAnsi"/>
        </w:rPr>
        <w:t xml:space="preserve">h with core academic teachers. </w:t>
      </w:r>
      <w:r>
        <w:rPr>
          <w:rFonts w:eastAsia="Times New Roman" w:cstheme="minorHAnsi"/>
        </w:rPr>
        <w:t>Ten</w:t>
      </w:r>
      <w:r w:rsidR="006D4369">
        <w:rPr>
          <w:rFonts w:eastAsia="Times New Roman" w:cstheme="minorHAnsi"/>
        </w:rPr>
        <w:t xml:space="preserve"> </w:t>
      </w:r>
      <w:r w:rsidR="006D4369" w:rsidRPr="00933542">
        <w:rPr>
          <w:rFonts w:eastAsia="Times New Roman" w:cstheme="minorHAnsi"/>
        </w:rPr>
        <w:t>special needs and two Title I teaching assistants provid</w:t>
      </w:r>
      <w:r w:rsidR="006D4369">
        <w:rPr>
          <w:rFonts w:eastAsia="Times New Roman" w:cstheme="minorHAnsi"/>
        </w:rPr>
        <w:t>e</w:t>
      </w:r>
      <w:r w:rsidR="006D4369" w:rsidRPr="00933542">
        <w:rPr>
          <w:rFonts w:eastAsia="Times New Roman" w:cstheme="minorHAnsi"/>
        </w:rPr>
        <w:t xml:space="preserve"> additional instructional support in </w:t>
      </w:r>
      <w:r w:rsidR="004E787D">
        <w:rPr>
          <w:rFonts w:eastAsia="Times New Roman" w:cstheme="minorHAnsi"/>
        </w:rPr>
        <w:t xml:space="preserve">CVTE </w:t>
      </w:r>
      <w:r w:rsidR="006D4369" w:rsidRPr="00933542">
        <w:rPr>
          <w:rFonts w:eastAsia="Times New Roman" w:cstheme="minorHAnsi"/>
        </w:rPr>
        <w:t>classrooms.</w:t>
      </w:r>
    </w:p>
    <w:p w14:paraId="416A02A8" w14:textId="4FC12C6A" w:rsidR="00E55531" w:rsidRPr="00595CE4" w:rsidRDefault="00E55531" w:rsidP="00E55531">
      <w:pPr>
        <w:rPr>
          <w:rFonts w:eastAsia="Times New Roman" w:cs="Times New Roman"/>
        </w:rPr>
      </w:pPr>
    </w:p>
    <w:p w14:paraId="76A06D2E" w14:textId="40D1ACCF" w:rsidR="00535EAF" w:rsidRDefault="00535EAF" w:rsidP="00535EAF">
      <w:pPr>
        <w:pStyle w:val="Subsection"/>
        <w:tabs>
          <w:tab w:val="left" w:pos="360"/>
          <w:tab w:val="left" w:pos="720"/>
          <w:tab w:val="left" w:pos="1080"/>
          <w:tab w:val="left" w:pos="1440"/>
          <w:tab w:val="left" w:pos="1800"/>
          <w:tab w:val="left" w:pos="2160"/>
          <w:tab w:val="left" w:pos="2520"/>
          <w:tab w:val="left" w:pos="2880"/>
        </w:tabs>
        <w:spacing w:before="0"/>
        <w:rPr>
          <w:szCs w:val="28"/>
        </w:rPr>
      </w:pPr>
      <w:r w:rsidRPr="008F1288">
        <w:rPr>
          <w:szCs w:val="28"/>
        </w:rPr>
        <w:t>Strength Finding</w:t>
      </w:r>
    </w:p>
    <w:p w14:paraId="60C6F31D" w14:textId="03FBE3B2" w:rsidR="00E55531" w:rsidRPr="0076293A" w:rsidRDefault="00E55531" w:rsidP="00342BAB">
      <w:pPr>
        <w:tabs>
          <w:tab w:val="left" w:pos="360"/>
          <w:tab w:val="left" w:pos="720"/>
          <w:tab w:val="left" w:pos="1080"/>
          <w:tab w:val="left" w:pos="1440"/>
          <w:tab w:val="left" w:pos="1800"/>
          <w:tab w:val="left" w:pos="2160"/>
        </w:tabs>
        <w:ind w:left="360" w:hanging="360"/>
        <w:rPr>
          <w:rFonts w:eastAsia="Times New Roman" w:cstheme="minorHAnsi"/>
          <w:b/>
          <w:i/>
        </w:rPr>
      </w:pPr>
      <w:r w:rsidRPr="0076293A">
        <w:rPr>
          <w:rFonts w:eastAsia="Times New Roman" w:cstheme="minorHAnsi"/>
          <w:b/>
        </w:rPr>
        <w:t xml:space="preserve">1. </w:t>
      </w:r>
      <w:r w:rsidR="009A7794">
        <w:rPr>
          <w:rFonts w:eastAsia="Times New Roman" w:cstheme="minorHAnsi"/>
          <w:b/>
        </w:rPr>
        <w:tab/>
      </w:r>
      <w:r w:rsidR="00CE3FCC">
        <w:rPr>
          <w:rFonts w:eastAsia="Times New Roman" w:cstheme="minorHAnsi"/>
          <w:b/>
        </w:rPr>
        <w:t>Throughout the school, instruction benefits from t</w:t>
      </w:r>
      <w:r w:rsidR="00CE3FCC" w:rsidRPr="0076293A">
        <w:rPr>
          <w:rFonts w:eastAsia="Times New Roman" w:cstheme="minorHAnsi"/>
          <w:b/>
        </w:rPr>
        <w:t>eachers</w:t>
      </w:r>
      <w:r w:rsidR="00CE3FCC">
        <w:rPr>
          <w:rFonts w:eastAsia="Times New Roman" w:cstheme="minorHAnsi"/>
          <w:b/>
        </w:rPr>
        <w:t>’</w:t>
      </w:r>
      <w:r w:rsidR="00CE3FCC" w:rsidRPr="0076293A">
        <w:rPr>
          <w:rFonts w:eastAsia="Times New Roman" w:cstheme="minorHAnsi"/>
          <w:b/>
        </w:rPr>
        <w:t xml:space="preserve"> </w:t>
      </w:r>
      <w:r w:rsidR="00CE3FCC">
        <w:rPr>
          <w:rFonts w:eastAsia="Times New Roman" w:cstheme="minorHAnsi"/>
          <w:b/>
        </w:rPr>
        <w:t xml:space="preserve">knowledge of </w:t>
      </w:r>
      <w:r w:rsidRPr="0076293A">
        <w:rPr>
          <w:rFonts w:eastAsia="Times New Roman" w:cstheme="minorHAnsi"/>
          <w:b/>
        </w:rPr>
        <w:t>subject matter</w:t>
      </w:r>
      <w:r w:rsidR="00CE3FCC">
        <w:rPr>
          <w:rFonts w:eastAsia="Times New Roman" w:cstheme="minorHAnsi"/>
          <w:b/>
        </w:rPr>
        <w:t>,</w:t>
      </w:r>
      <w:r w:rsidRPr="0076293A">
        <w:rPr>
          <w:rFonts w:eastAsia="Times New Roman" w:cstheme="minorHAnsi"/>
          <w:b/>
        </w:rPr>
        <w:t xml:space="preserve"> </w:t>
      </w:r>
      <w:r w:rsidR="00CE3FCC">
        <w:rPr>
          <w:rFonts w:eastAsia="Times New Roman" w:cstheme="minorHAnsi"/>
          <w:b/>
        </w:rPr>
        <w:t xml:space="preserve">from </w:t>
      </w:r>
      <w:r w:rsidRPr="0076293A">
        <w:rPr>
          <w:rFonts w:eastAsia="Times New Roman" w:cstheme="minorHAnsi"/>
          <w:b/>
        </w:rPr>
        <w:t>students understand</w:t>
      </w:r>
      <w:r w:rsidR="00CE3FCC">
        <w:rPr>
          <w:rFonts w:eastAsia="Times New Roman" w:cstheme="minorHAnsi"/>
          <w:b/>
        </w:rPr>
        <w:t>ing</w:t>
      </w:r>
      <w:r w:rsidRPr="0076293A">
        <w:rPr>
          <w:rFonts w:eastAsia="Times New Roman" w:cstheme="minorHAnsi"/>
          <w:b/>
        </w:rPr>
        <w:t xml:space="preserve"> what they are learning and why</w:t>
      </w:r>
      <w:r w:rsidR="00CE3FCC">
        <w:rPr>
          <w:rFonts w:eastAsia="Times New Roman" w:cstheme="minorHAnsi"/>
          <w:b/>
        </w:rPr>
        <w:t>,</w:t>
      </w:r>
      <w:r w:rsidR="00080D39">
        <w:rPr>
          <w:rFonts w:eastAsia="Times New Roman" w:cstheme="minorHAnsi"/>
          <w:b/>
        </w:rPr>
        <w:t xml:space="preserve"> </w:t>
      </w:r>
      <w:r w:rsidR="00CE3FCC">
        <w:rPr>
          <w:rFonts w:eastAsia="Times New Roman" w:cstheme="minorHAnsi"/>
          <w:b/>
        </w:rPr>
        <w:t xml:space="preserve">and from </w:t>
      </w:r>
      <w:r w:rsidR="000942B3">
        <w:rPr>
          <w:rFonts w:eastAsia="Times New Roman" w:cstheme="minorHAnsi"/>
          <w:b/>
        </w:rPr>
        <w:t xml:space="preserve">a </w:t>
      </w:r>
      <w:r w:rsidRPr="0076293A">
        <w:rPr>
          <w:rFonts w:eastAsia="Times New Roman" w:cstheme="minorHAnsi"/>
          <w:b/>
        </w:rPr>
        <w:t xml:space="preserve">classroom </w:t>
      </w:r>
      <w:r w:rsidR="00CE3FCC">
        <w:rPr>
          <w:rFonts w:eastAsia="Times New Roman" w:cstheme="minorHAnsi"/>
          <w:b/>
        </w:rPr>
        <w:t>climate</w:t>
      </w:r>
      <w:r w:rsidRPr="0076293A">
        <w:rPr>
          <w:rFonts w:eastAsia="Times New Roman" w:cstheme="minorHAnsi"/>
          <w:b/>
        </w:rPr>
        <w:t xml:space="preserve"> that </w:t>
      </w:r>
      <w:r w:rsidR="00CE3FCC">
        <w:rPr>
          <w:rFonts w:eastAsia="Times New Roman" w:cstheme="minorHAnsi"/>
          <w:b/>
        </w:rPr>
        <w:t>supports</w:t>
      </w:r>
      <w:r w:rsidRPr="0076293A">
        <w:rPr>
          <w:rFonts w:eastAsia="Times New Roman" w:cstheme="minorHAnsi"/>
          <w:b/>
        </w:rPr>
        <w:t xml:space="preserve"> teaching and learning.   </w:t>
      </w:r>
    </w:p>
    <w:p w14:paraId="4B698E21" w14:textId="4E2AFF63" w:rsidR="00E55531" w:rsidRPr="0076293A" w:rsidRDefault="00590D03" w:rsidP="00342BAB">
      <w:pPr>
        <w:numPr>
          <w:ilvl w:val="1"/>
          <w:numId w:val="35"/>
        </w:numPr>
        <w:tabs>
          <w:tab w:val="left" w:pos="360"/>
          <w:tab w:val="left" w:pos="720"/>
          <w:tab w:val="left" w:pos="1080"/>
          <w:tab w:val="left" w:pos="1440"/>
          <w:tab w:val="left" w:pos="1800"/>
          <w:tab w:val="left" w:pos="2160"/>
        </w:tabs>
        <w:ind w:left="720"/>
        <w:rPr>
          <w:rFonts w:eastAsia="Times New Roman" w:cstheme="minorHAnsi"/>
          <w:b/>
          <w:i/>
        </w:rPr>
      </w:pPr>
      <w:r>
        <w:rPr>
          <w:rFonts w:eastAsia="Times New Roman" w:cstheme="minorHAnsi"/>
        </w:rPr>
        <w:t>In observed classrooms, t</w:t>
      </w:r>
      <w:r w:rsidRPr="0076293A">
        <w:rPr>
          <w:rFonts w:eastAsia="Times New Roman" w:cstheme="minorHAnsi"/>
        </w:rPr>
        <w:t xml:space="preserve">he </w:t>
      </w:r>
      <w:r>
        <w:rPr>
          <w:rFonts w:eastAsia="Times New Roman" w:cstheme="minorHAnsi"/>
        </w:rPr>
        <w:t xml:space="preserve">review </w:t>
      </w:r>
      <w:r w:rsidR="00E55531" w:rsidRPr="0076293A">
        <w:rPr>
          <w:rFonts w:eastAsia="Times New Roman" w:cstheme="minorHAnsi"/>
        </w:rPr>
        <w:t xml:space="preserve">team found sufficient </w:t>
      </w:r>
      <w:r>
        <w:rPr>
          <w:rFonts w:eastAsia="Times New Roman" w:cstheme="minorHAnsi"/>
        </w:rPr>
        <w:t>and</w:t>
      </w:r>
      <w:r w:rsidRPr="0076293A">
        <w:rPr>
          <w:rFonts w:eastAsia="Times New Roman" w:cstheme="minorHAnsi"/>
        </w:rPr>
        <w:t xml:space="preserve"> </w:t>
      </w:r>
      <w:r w:rsidR="00E55531" w:rsidRPr="0076293A">
        <w:rPr>
          <w:rFonts w:eastAsia="Times New Roman" w:cstheme="minorHAnsi"/>
        </w:rPr>
        <w:t xml:space="preserve">compelling evidence that teachers </w:t>
      </w:r>
      <w:r>
        <w:rPr>
          <w:rFonts w:eastAsia="Times New Roman" w:cstheme="minorHAnsi"/>
        </w:rPr>
        <w:t>demonstrated</w:t>
      </w:r>
      <w:r w:rsidRPr="0076293A">
        <w:rPr>
          <w:rFonts w:eastAsia="Times New Roman" w:cstheme="minorHAnsi"/>
        </w:rPr>
        <w:t xml:space="preserve"> </w:t>
      </w:r>
      <w:r w:rsidR="00E55531" w:rsidRPr="0076293A">
        <w:rPr>
          <w:rFonts w:eastAsia="Times New Roman" w:cstheme="minorHAnsi"/>
        </w:rPr>
        <w:t xml:space="preserve">subject matter knowledge </w:t>
      </w:r>
      <w:r w:rsidR="002541DB">
        <w:rPr>
          <w:rFonts w:eastAsia="Times New Roman" w:cstheme="minorHAnsi"/>
        </w:rPr>
        <w:t xml:space="preserve">(characteristic #1) </w:t>
      </w:r>
      <w:r w:rsidR="00E55531" w:rsidRPr="0076293A">
        <w:rPr>
          <w:rFonts w:eastAsia="Times New Roman" w:cstheme="minorHAnsi"/>
        </w:rPr>
        <w:t xml:space="preserve">in 85 percent of the academic classes and </w:t>
      </w:r>
      <w:r>
        <w:rPr>
          <w:rFonts w:eastAsia="Times New Roman" w:cstheme="minorHAnsi"/>
        </w:rPr>
        <w:t xml:space="preserve">in </w:t>
      </w:r>
      <w:r w:rsidR="00E55531" w:rsidRPr="0076293A">
        <w:rPr>
          <w:rFonts w:eastAsia="Times New Roman" w:cstheme="minorHAnsi"/>
        </w:rPr>
        <w:t xml:space="preserve">96 percent of the </w:t>
      </w:r>
      <w:r w:rsidR="00F761CA">
        <w:rPr>
          <w:rFonts w:eastAsia="Times New Roman" w:cstheme="minorHAnsi"/>
        </w:rPr>
        <w:t>career, vocational, technical education (</w:t>
      </w:r>
      <w:r w:rsidR="00E55531" w:rsidRPr="0076293A">
        <w:rPr>
          <w:rFonts w:eastAsia="Times New Roman" w:cstheme="minorHAnsi"/>
        </w:rPr>
        <w:t>CVTE</w:t>
      </w:r>
      <w:r w:rsidR="00F761CA">
        <w:rPr>
          <w:rFonts w:eastAsia="Times New Roman" w:cstheme="minorHAnsi"/>
        </w:rPr>
        <w:t>)</w:t>
      </w:r>
      <w:r w:rsidR="00E55531" w:rsidRPr="0076293A">
        <w:rPr>
          <w:rFonts w:eastAsia="Times New Roman" w:cstheme="minorHAnsi"/>
        </w:rPr>
        <w:t xml:space="preserve"> classes</w:t>
      </w:r>
      <w:r>
        <w:rPr>
          <w:rFonts w:eastAsia="Times New Roman" w:cstheme="minorHAnsi"/>
        </w:rPr>
        <w:t>.</w:t>
      </w:r>
      <w:r w:rsidR="00E55531" w:rsidRPr="0076293A">
        <w:rPr>
          <w:rFonts w:eastAsia="Times New Roman" w:cstheme="minorHAnsi"/>
        </w:rPr>
        <w:t xml:space="preserve"> </w:t>
      </w:r>
    </w:p>
    <w:p w14:paraId="2B7E65BA" w14:textId="730EADFE" w:rsidR="00E55531" w:rsidRPr="0076293A" w:rsidRDefault="00E55531" w:rsidP="00342BAB">
      <w:pPr>
        <w:numPr>
          <w:ilvl w:val="2"/>
          <w:numId w:val="35"/>
        </w:numPr>
        <w:tabs>
          <w:tab w:val="left" w:pos="360"/>
          <w:tab w:val="left" w:pos="720"/>
          <w:tab w:val="left" w:pos="1080"/>
          <w:tab w:val="left" w:pos="1440"/>
          <w:tab w:val="left" w:pos="1800"/>
          <w:tab w:val="left" w:pos="2160"/>
        </w:tabs>
        <w:ind w:left="1080"/>
        <w:rPr>
          <w:rFonts w:eastAsia="Times New Roman" w:cstheme="minorHAnsi"/>
          <w:b/>
          <w:i/>
        </w:rPr>
      </w:pPr>
      <w:r w:rsidRPr="0076293A">
        <w:rPr>
          <w:rFonts w:eastAsia="Times New Roman" w:cstheme="minorHAnsi"/>
        </w:rPr>
        <w:t xml:space="preserve">In a </w:t>
      </w:r>
      <w:r w:rsidR="00857F88">
        <w:rPr>
          <w:rFonts w:eastAsia="Times New Roman" w:cstheme="minorHAnsi"/>
        </w:rPr>
        <w:t xml:space="preserve">grade 10 </w:t>
      </w:r>
      <w:r w:rsidRPr="0076293A">
        <w:rPr>
          <w:rFonts w:eastAsia="Times New Roman" w:cstheme="minorHAnsi"/>
        </w:rPr>
        <w:t>biology class</w:t>
      </w:r>
      <w:r w:rsidR="00F761CA">
        <w:rPr>
          <w:rFonts w:eastAsia="Times New Roman" w:cstheme="minorHAnsi"/>
        </w:rPr>
        <w:t>,</w:t>
      </w:r>
      <w:r w:rsidRPr="0076293A">
        <w:rPr>
          <w:rFonts w:eastAsia="Times New Roman" w:cstheme="minorHAnsi"/>
        </w:rPr>
        <w:t xml:space="preserve"> the teacher paused a video to clarify information and make connections to previously studied material and other fields of science.  In a number of </w:t>
      </w:r>
      <w:r w:rsidR="00857F88">
        <w:rPr>
          <w:rFonts w:eastAsia="Times New Roman" w:cstheme="minorHAnsi"/>
        </w:rPr>
        <w:t xml:space="preserve">observed </w:t>
      </w:r>
      <w:r w:rsidRPr="0076293A">
        <w:rPr>
          <w:rFonts w:eastAsia="Times New Roman" w:cstheme="minorHAnsi"/>
        </w:rPr>
        <w:t>classes</w:t>
      </w:r>
      <w:r w:rsidR="00857F88">
        <w:rPr>
          <w:rFonts w:eastAsia="Times New Roman" w:cstheme="minorHAnsi"/>
        </w:rPr>
        <w:t>,</w:t>
      </w:r>
      <w:r w:rsidRPr="0076293A">
        <w:rPr>
          <w:rFonts w:eastAsia="Times New Roman" w:cstheme="minorHAnsi"/>
        </w:rPr>
        <w:t xml:space="preserve"> team members noted the high quality of the explanations </w:t>
      </w:r>
      <w:r w:rsidR="00857F88">
        <w:rPr>
          <w:rFonts w:eastAsia="Times New Roman" w:cstheme="minorHAnsi"/>
        </w:rPr>
        <w:t xml:space="preserve">that </w:t>
      </w:r>
      <w:r w:rsidRPr="0076293A">
        <w:rPr>
          <w:rFonts w:eastAsia="Times New Roman" w:cstheme="minorHAnsi"/>
        </w:rPr>
        <w:t xml:space="preserve">teachers provided. In a </w:t>
      </w:r>
      <w:r w:rsidR="00857F88">
        <w:rPr>
          <w:rFonts w:eastAsia="Times New Roman" w:cstheme="minorHAnsi"/>
        </w:rPr>
        <w:t xml:space="preserve">grade 9 </w:t>
      </w:r>
      <w:r w:rsidRPr="0076293A">
        <w:rPr>
          <w:rFonts w:eastAsia="Times New Roman" w:cstheme="minorHAnsi"/>
        </w:rPr>
        <w:t>math class</w:t>
      </w:r>
      <w:r w:rsidR="00857F88">
        <w:rPr>
          <w:rFonts w:eastAsia="Times New Roman" w:cstheme="minorHAnsi"/>
        </w:rPr>
        <w:t>,</w:t>
      </w:r>
      <w:r w:rsidRPr="0076293A">
        <w:rPr>
          <w:rFonts w:eastAsia="Times New Roman" w:cstheme="minorHAnsi"/>
        </w:rPr>
        <w:t xml:space="preserve"> the teacher helped a student identify homework inaccuracies as related to the calculator he used at home rather than </w:t>
      </w:r>
      <w:r w:rsidR="00857F88">
        <w:rPr>
          <w:rFonts w:eastAsia="Times New Roman" w:cstheme="minorHAnsi"/>
        </w:rPr>
        <w:t xml:space="preserve">to </w:t>
      </w:r>
      <w:r w:rsidRPr="0076293A">
        <w:rPr>
          <w:rFonts w:eastAsia="Times New Roman" w:cstheme="minorHAnsi"/>
        </w:rPr>
        <w:t xml:space="preserve">his understanding of the math concepts.  </w:t>
      </w:r>
    </w:p>
    <w:p w14:paraId="2B114CF7" w14:textId="47DC7D07" w:rsidR="00E55531" w:rsidRPr="0076293A" w:rsidRDefault="00E55531" w:rsidP="00342BAB">
      <w:pPr>
        <w:numPr>
          <w:ilvl w:val="2"/>
          <w:numId w:val="35"/>
        </w:numPr>
        <w:tabs>
          <w:tab w:val="left" w:pos="0"/>
          <w:tab w:val="left" w:pos="360"/>
          <w:tab w:val="left" w:pos="720"/>
          <w:tab w:val="left" w:pos="1080"/>
          <w:tab w:val="left" w:pos="1440"/>
          <w:tab w:val="left" w:pos="1800"/>
          <w:tab w:val="left" w:pos="2160"/>
        </w:tabs>
        <w:ind w:left="1080"/>
        <w:rPr>
          <w:rFonts w:eastAsia="Times New Roman" w:cstheme="minorHAnsi"/>
        </w:rPr>
      </w:pPr>
      <w:r w:rsidRPr="0076293A">
        <w:rPr>
          <w:rFonts w:eastAsia="Times New Roman" w:cstheme="minorHAnsi"/>
        </w:rPr>
        <w:t xml:space="preserve">In </w:t>
      </w:r>
      <w:r w:rsidR="00B67FAD">
        <w:rPr>
          <w:rFonts w:eastAsia="Times New Roman" w:cstheme="minorHAnsi"/>
        </w:rPr>
        <w:t xml:space="preserve">observed </w:t>
      </w:r>
      <w:r w:rsidRPr="0076293A">
        <w:rPr>
          <w:rFonts w:eastAsia="Times New Roman" w:cstheme="minorHAnsi"/>
        </w:rPr>
        <w:t xml:space="preserve">CVTE classrooms and </w:t>
      </w:r>
      <w:r w:rsidR="00857F88">
        <w:rPr>
          <w:rFonts w:eastAsia="Times New Roman" w:cstheme="minorHAnsi"/>
        </w:rPr>
        <w:t>CVTE programs,</w:t>
      </w:r>
      <w:r w:rsidR="00857F88" w:rsidRPr="0076293A">
        <w:rPr>
          <w:rFonts w:eastAsia="Times New Roman" w:cstheme="minorHAnsi"/>
        </w:rPr>
        <w:t xml:space="preserve"> </w:t>
      </w:r>
      <w:r w:rsidRPr="0076293A">
        <w:rPr>
          <w:rFonts w:eastAsia="Times New Roman" w:cstheme="minorHAnsi"/>
        </w:rPr>
        <w:t xml:space="preserve">teachers provided clear instruction, answered related questions, and connected instruction to real-world </w:t>
      </w:r>
      <w:r w:rsidR="00857F88">
        <w:rPr>
          <w:rFonts w:eastAsia="Times New Roman" w:cstheme="minorHAnsi"/>
        </w:rPr>
        <w:t>tasks</w:t>
      </w:r>
      <w:r w:rsidRPr="0076293A">
        <w:rPr>
          <w:rFonts w:eastAsia="Times New Roman" w:cstheme="minorHAnsi"/>
        </w:rPr>
        <w:t xml:space="preserve">. </w:t>
      </w:r>
    </w:p>
    <w:p w14:paraId="294F0F49" w14:textId="28B76E88" w:rsidR="00E55531" w:rsidRPr="0076293A" w:rsidRDefault="00E55531" w:rsidP="00342BAB">
      <w:pPr>
        <w:numPr>
          <w:ilvl w:val="1"/>
          <w:numId w:val="35"/>
        </w:numPr>
        <w:tabs>
          <w:tab w:val="left" w:pos="0"/>
          <w:tab w:val="left" w:pos="360"/>
          <w:tab w:val="left" w:pos="1080"/>
          <w:tab w:val="left" w:pos="1800"/>
          <w:tab w:val="left" w:pos="2160"/>
        </w:tabs>
        <w:ind w:left="720"/>
        <w:rPr>
          <w:rFonts w:eastAsia="Times New Roman" w:cstheme="minorHAnsi"/>
        </w:rPr>
      </w:pPr>
      <w:r w:rsidRPr="0076293A">
        <w:rPr>
          <w:rFonts w:eastAsia="Times New Roman" w:cstheme="minorHAnsi"/>
        </w:rPr>
        <w:lastRenderedPageBreak/>
        <w:t xml:space="preserve">The team found sufficient </w:t>
      </w:r>
      <w:r w:rsidR="002541DB">
        <w:rPr>
          <w:rFonts w:eastAsia="Times New Roman" w:cstheme="minorHAnsi"/>
        </w:rPr>
        <w:t>and</w:t>
      </w:r>
      <w:r w:rsidR="002541DB" w:rsidRPr="0076293A">
        <w:rPr>
          <w:rFonts w:eastAsia="Times New Roman" w:cstheme="minorHAnsi"/>
        </w:rPr>
        <w:t xml:space="preserve"> </w:t>
      </w:r>
      <w:r w:rsidRPr="0076293A">
        <w:rPr>
          <w:rFonts w:eastAsia="Times New Roman" w:cstheme="minorHAnsi"/>
        </w:rPr>
        <w:t>compelling evidence that teachers ensure</w:t>
      </w:r>
      <w:r w:rsidR="002541DB">
        <w:rPr>
          <w:rFonts w:eastAsia="Times New Roman" w:cstheme="minorHAnsi"/>
        </w:rPr>
        <w:t>d</w:t>
      </w:r>
      <w:r w:rsidRPr="0076293A">
        <w:rPr>
          <w:rFonts w:eastAsia="Times New Roman" w:cstheme="minorHAnsi"/>
        </w:rPr>
        <w:t xml:space="preserve"> that students understand what they should be learning </w:t>
      </w:r>
      <w:r w:rsidR="002541DB">
        <w:rPr>
          <w:rFonts w:eastAsia="Times New Roman" w:cstheme="minorHAnsi"/>
        </w:rPr>
        <w:t xml:space="preserve">in the lesson </w:t>
      </w:r>
      <w:r w:rsidRPr="0076293A">
        <w:rPr>
          <w:rFonts w:eastAsia="Times New Roman" w:cstheme="minorHAnsi"/>
        </w:rPr>
        <w:t xml:space="preserve">and why </w:t>
      </w:r>
      <w:r w:rsidR="002541DB">
        <w:rPr>
          <w:rFonts w:eastAsia="Times New Roman" w:cstheme="minorHAnsi"/>
        </w:rPr>
        <w:t xml:space="preserve">(characteristic #2) </w:t>
      </w:r>
      <w:r w:rsidRPr="0076293A">
        <w:rPr>
          <w:rFonts w:eastAsia="Times New Roman" w:cstheme="minorHAnsi"/>
        </w:rPr>
        <w:t xml:space="preserve">in 89 percent of the academic classes and </w:t>
      </w:r>
      <w:r w:rsidR="00C92F04">
        <w:rPr>
          <w:rFonts w:eastAsia="Times New Roman" w:cstheme="minorHAnsi"/>
        </w:rPr>
        <w:t xml:space="preserve">in </w:t>
      </w:r>
      <w:r w:rsidRPr="0076293A">
        <w:rPr>
          <w:rFonts w:eastAsia="Times New Roman" w:cstheme="minorHAnsi"/>
        </w:rPr>
        <w:t xml:space="preserve">96 percent of the CVTE classes observed.   </w:t>
      </w:r>
    </w:p>
    <w:p w14:paraId="590A37F6" w14:textId="7297759B" w:rsidR="00E55531" w:rsidRPr="0076293A" w:rsidRDefault="00C92F04" w:rsidP="00342BAB">
      <w:pPr>
        <w:numPr>
          <w:ilvl w:val="2"/>
          <w:numId w:val="35"/>
        </w:numPr>
        <w:tabs>
          <w:tab w:val="left" w:pos="0"/>
          <w:tab w:val="left" w:pos="360"/>
          <w:tab w:val="left" w:pos="1080"/>
          <w:tab w:val="left" w:pos="1800"/>
          <w:tab w:val="left" w:pos="2160"/>
        </w:tabs>
        <w:ind w:left="1080"/>
        <w:rPr>
          <w:rFonts w:eastAsia="Times New Roman" w:cstheme="minorHAnsi"/>
        </w:rPr>
      </w:pPr>
      <w:r>
        <w:rPr>
          <w:rFonts w:eastAsia="Times New Roman" w:cstheme="minorHAnsi"/>
        </w:rPr>
        <w:t>In a</w:t>
      </w:r>
      <w:r w:rsidRPr="0076293A">
        <w:rPr>
          <w:rFonts w:eastAsia="Times New Roman" w:cstheme="minorHAnsi"/>
        </w:rPr>
        <w:t xml:space="preserve"> </w:t>
      </w:r>
      <w:r w:rsidR="00E55531" w:rsidRPr="0076293A">
        <w:rPr>
          <w:rFonts w:eastAsia="Times New Roman" w:cstheme="minorHAnsi"/>
        </w:rPr>
        <w:t xml:space="preserve">number of </w:t>
      </w:r>
      <w:r>
        <w:rPr>
          <w:rFonts w:eastAsia="Times New Roman" w:cstheme="minorHAnsi"/>
        </w:rPr>
        <w:t xml:space="preserve">observed </w:t>
      </w:r>
      <w:r w:rsidR="00E55531" w:rsidRPr="0076293A">
        <w:rPr>
          <w:rFonts w:eastAsia="Times New Roman" w:cstheme="minorHAnsi"/>
        </w:rPr>
        <w:t>academic classes</w:t>
      </w:r>
      <w:r>
        <w:rPr>
          <w:rFonts w:eastAsia="Times New Roman" w:cstheme="minorHAnsi"/>
        </w:rPr>
        <w:t>,</w:t>
      </w:r>
      <w:r w:rsidR="00E55531" w:rsidRPr="0076293A">
        <w:rPr>
          <w:rFonts w:eastAsia="Times New Roman" w:cstheme="minorHAnsi"/>
        </w:rPr>
        <w:t xml:space="preserve"> learning objectives </w:t>
      </w:r>
      <w:r>
        <w:rPr>
          <w:rFonts w:eastAsia="Times New Roman" w:cstheme="minorHAnsi"/>
        </w:rPr>
        <w:t>were</w:t>
      </w:r>
      <w:r w:rsidRPr="0076293A">
        <w:rPr>
          <w:rFonts w:eastAsia="Times New Roman" w:cstheme="minorHAnsi"/>
        </w:rPr>
        <w:t xml:space="preserve"> </w:t>
      </w:r>
      <w:r w:rsidR="00E55531" w:rsidRPr="0076293A">
        <w:rPr>
          <w:rFonts w:eastAsia="Times New Roman" w:cstheme="minorHAnsi"/>
        </w:rPr>
        <w:t xml:space="preserve">posted or </w:t>
      </w:r>
      <w:r>
        <w:rPr>
          <w:rFonts w:eastAsia="Times New Roman" w:cstheme="minorHAnsi"/>
        </w:rPr>
        <w:t xml:space="preserve">the teacher </w:t>
      </w:r>
      <w:r w:rsidR="00E55531" w:rsidRPr="0076293A">
        <w:rPr>
          <w:rFonts w:eastAsia="Times New Roman" w:cstheme="minorHAnsi"/>
        </w:rPr>
        <w:t xml:space="preserve">explained the agenda and the purpose of the activities.  In some classes, it was clear </w:t>
      </w:r>
      <w:r>
        <w:rPr>
          <w:rFonts w:eastAsia="Times New Roman" w:cstheme="minorHAnsi"/>
        </w:rPr>
        <w:t xml:space="preserve">to team members </w:t>
      </w:r>
      <w:r w:rsidR="00E55531" w:rsidRPr="0076293A">
        <w:rPr>
          <w:rFonts w:eastAsia="Times New Roman" w:cstheme="minorHAnsi"/>
        </w:rPr>
        <w:t xml:space="preserve">that students understood the lesson and its value from the class discussion, or </w:t>
      </w:r>
      <w:r>
        <w:rPr>
          <w:rFonts w:eastAsia="Times New Roman" w:cstheme="minorHAnsi"/>
        </w:rPr>
        <w:t xml:space="preserve">from </w:t>
      </w:r>
      <w:r w:rsidR="00E55531" w:rsidRPr="0076293A">
        <w:rPr>
          <w:rFonts w:eastAsia="Times New Roman" w:cstheme="minorHAnsi"/>
        </w:rPr>
        <w:t xml:space="preserve">the explanation provided </w:t>
      </w:r>
      <w:r w:rsidR="0035712D">
        <w:rPr>
          <w:rFonts w:eastAsia="Times New Roman" w:cstheme="minorHAnsi"/>
        </w:rPr>
        <w:t xml:space="preserve">by students </w:t>
      </w:r>
      <w:r w:rsidR="00E55531" w:rsidRPr="0076293A">
        <w:rPr>
          <w:rFonts w:eastAsia="Times New Roman" w:cstheme="minorHAnsi"/>
        </w:rPr>
        <w:t>to team member</w:t>
      </w:r>
      <w:r>
        <w:rPr>
          <w:rFonts w:eastAsia="Times New Roman" w:cstheme="minorHAnsi"/>
        </w:rPr>
        <w:t>s</w:t>
      </w:r>
      <w:r w:rsidR="00E55531" w:rsidRPr="0076293A">
        <w:rPr>
          <w:rFonts w:eastAsia="Times New Roman" w:cstheme="minorHAnsi"/>
        </w:rPr>
        <w:t xml:space="preserve">.  </w:t>
      </w:r>
    </w:p>
    <w:p w14:paraId="7811CD67" w14:textId="7BFD812F" w:rsidR="00E55531" w:rsidRPr="0076293A" w:rsidRDefault="00E55531" w:rsidP="00342BAB">
      <w:pPr>
        <w:numPr>
          <w:ilvl w:val="2"/>
          <w:numId w:val="35"/>
        </w:numPr>
        <w:tabs>
          <w:tab w:val="left" w:pos="0"/>
          <w:tab w:val="left" w:pos="360"/>
          <w:tab w:val="left" w:pos="1080"/>
          <w:tab w:val="left" w:pos="1800"/>
          <w:tab w:val="left" w:pos="2160"/>
        </w:tabs>
        <w:ind w:left="1080"/>
        <w:rPr>
          <w:rFonts w:eastAsia="Times New Roman" w:cstheme="minorHAnsi"/>
        </w:rPr>
      </w:pPr>
      <w:r w:rsidRPr="0076293A">
        <w:rPr>
          <w:rFonts w:eastAsia="Times New Roman" w:cstheme="minorHAnsi"/>
        </w:rPr>
        <w:t xml:space="preserve">In </w:t>
      </w:r>
      <w:r w:rsidR="000942B3">
        <w:rPr>
          <w:rFonts w:eastAsia="Times New Roman" w:cstheme="minorHAnsi"/>
        </w:rPr>
        <w:t xml:space="preserve">some </w:t>
      </w:r>
      <w:r w:rsidRPr="0076293A">
        <w:rPr>
          <w:rFonts w:eastAsia="Times New Roman" w:cstheme="minorHAnsi"/>
        </w:rPr>
        <w:t xml:space="preserve">CVTE classrooms and </w:t>
      </w:r>
      <w:r w:rsidR="00C92F04">
        <w:rPr>
          <w:rFonts w:eastAsia="Times New Roman" w:cstheme="minorHAnsi"/>
        </w:rPr>
        <w:t>CVTE programs,</w:t>
      </w:r>
      <w:r w:rsidR="00C92F04" w:rsidRPr="0076293A">
        <w:rPr>
          <w:rFonts w:eastAsia="Times New Roman" w:cstheme="minorHAnsi"/>
        </w:rPr>
        <w:t xml:space="preserve"> </w:t>
      </w:r>
      <w:r w:rsidRPr="0076293A">
        <w:rPr>
          <w:rFonts w:eastAsia="Times New Roman" w:cstheme="minorHAnsi"/>
        </w:rPr>
        <w:t xml:space="preserve">objectives were </w:t>
      </w:r>
      <w:proofErr w:type="gramStart"/>
      <w:r w:rsidRPr="0076293A">
        <w:rPr>
          <w:rFonts w:eastAsia="Times New Roman" w:cstheme="minorHAnsi"/>
        </w:rPr>
        <w:t>posted</w:t>
      </w:r>
      <w:proofErr w:type="gramEnd"/>
      <w:r w:rsidRPr="0076293A">
        <w:rPr>
          <w:rFonts w:eastAsia="Times New Roman" w:cstheme="minorHAnsi"/>
        </w:rPr>
        <w:t xml:space="preserve"> or students demonstrated specific skills and understanding of concepts through their activity and/or discussions. In others</w:t>
      </w:r>
      <w:r>
        <w:rPr>
          <w:rFonts w:eastAsia="Times New Roman" w:cstheme="minorHAnsi"/>
        </w:rPr>
        <w:t>,</w:t>
      </w:r>
      <w:r w:rsidR="00C92F04" w:rsidRPr="00C92F04">
        <w:rPr>
          <w:rFonts w:eastAsia="Times New Roman" w:cstheme="minorHAnsi"/>
        </w:rPr>
        <w:t xml:space="preserve"> </w:t>
      </w:r>
      <w:r w:rsidR="00C92F04" w:rsidRPr="0076293A">
        <w:rPr>
          <w:rFonts w:eastAsia="Times New Roman" w:cstheme="minorHAnsi"/>
        </w:rPr>
        <w:t xml:space="preserve">when asked by </w:t>
      </w:r>
      <w:r w:rsidR="000942B3">
        <w:rPr>
          <w:rFonts w:eastAsia="Times New Roman" w:cstheme="minorHAnsi"/>
        </w:rPr>
        <w:t xml:space="preserve">review </w:t>
      </w:r>
      <w:r w:rsidR="00C92F04" w:rsidRPr="0076293A">
        <w:rPr>
          <w:rFonts w:eastAsia="Times New Roman" w:cstheme="minorHAnsi"/>
        </w:rPr>
        <w:t>team members</w:t>
      </w:r>
      <w:r w:rsidR="000942B3">
        <w:rPr>
          <w:rFonts w:eastAsia="Times New Roman" w:cstheme="minorHAnsi"/>
        </w:rPr>
        <w:t>,</w:t>
      </w:r>
      <w:r w:rsidRPr="0076293A">
        <w:rPr>
          <w:rFonts w:eastAsia="Times New Roman" w:cstheme="minorHAnsi"/>
        </w:rPr>
        <w:t xml:space="preserve"> students explained what they were doing, how, and why.</w:t>
      </w:r>
    </w:p>
    <w:p w14:paraId="45F00B50" w14:textId="23EBB203" w:rsidR="00E55531" w:rsidRPr="0076293A" w:rsidRDefault="002B048E" w:rsidP="00EE12FF">
      <w:pPr>
        <w:tabs>
          <w:tab w:val="left" w:pos="0"/>
          <w:tab w:val="left" w:pos="360"/>
          <w:tab w:val="left" w:pos="720"/>
          <w:tab w:val="left" w:pos="1080"/>
          <w:tab w:val="left" w:pos="1800"/>
          <w:tab w:val="left" w:pos="2160"/>
        </w:tabs>
        <w:ind w:left="720" w:hanging="720"/>
        <w:rPr>
          <w:rFonts w:eastAsia="Times New Roman" w:cstheme="minorHAnsi"/>
        </w:rPr>
      </w:pPr>
      <w:r>
        <w:rPr>
          <w:rFonts w:eastAsia="Times New Roman" w:cstheme="minorHAnsi"/>
        </w:rPr>
        <w:tab/>
      </w:r>
      <w:r w:rsidR="00BE7049" w:rsidRPr="00EE12FF">
        <w:rPr>
          <w:rFonts w:eastAsia="Times New Roman" w:cstheme="minorHAnsi"/>
          <w:b/>
        </w:rPr>
        <w:t>C.</w:t>
      </w:r>
      <w:r w:rsidR="00BE7049">
        <w:rPr>
          <w:rFonts w:eastAsia="Times New Roman" w:cstheme="minorHAnsi"/>
          <w:b/>
        </w:rPr>
        <w:tab/>
      </w:r>
      <w:r w:rsidR="00315AD0">
        <w:rPr>
          <w:rFonts w:eastAsia="Times New Roman" w:cstheme="minorHAnsi"/>
        </w:rPr>
        <w:t>T</w:t>
      </w:r>
      <w:r w:rsidR="00E55531" w:rsidRPr="0076293A">
        <w:rPr>
          <w:rFonts w:eastAsia="Times New Roman" w:cstheme="minorHAnsi"/>
        </w:rPr>
        <w:t xml:space="preserve">eam members found sufficient </w:t>
      </w:r>
      <w:r w:rsidR="00315AD0">
        <w:rPr>
          <w:rFonts w:eastAsia="Times New Roman" w:cstheme="minorHAnsi"/>
        </w:rPr>
        <w:t>and</w:t>
      </w:r>
      <w:r w:rsidR="00315AD0" w:rsidRPr="0076293A">
        <w:rPr>
          <w:rFonts w:eastAsia="Times New Roman" w:cstheme="minorHAnsi"/>
        </w:rPr>
        <w:t xml:space="preserve"> </w:t>
      </w:r>
      <w:r w:rsidR="00E55531" w:rsidRPr="0076293A">
        <w:rPr>
          <w:rFonts w:eastAsia="Times New Roman" w:cstheme="minorHAnsi"/>
        </w:rPr>
        <w:t xml:space="preserve">compelling evidence that classroom climate </w:t>
      </w:r>
      <w:r w:rsidR="00315AD0">
        <w:rPr>
          <w:rFonts w:eastAsia="Times New Roman" w:cstheme="minorHAnsi"/>
        </w:rPr>
        <w:t xml:space="preserve">was </w:t>
      </w:r>
      <w:r w:rsidR="00E55531" w:rsidRPr="0076293A">
        <w:rPr>
          <w:rFonts w:eastAsia="Times New Roman" w:cstheme="minorHAnsi"/>
        </w:rPr>
        <w:t xml:space="preserve">conducive to teaching and learning </w:t>
      </w:r>
      <w:r w:rsidR="00315AD0">
        <w:rPr>
          <w:rFonts w:eastAsia="Times New Roman" w:cstheme="minorHAnsi"/>
        </w:rPr>
        <w:t xml:space="preserve">(characteristic #12) </w:t>
      </w:r>
      <w:r w:rsidR="00E55531" w:rsidRPr="0076293A">
        <w:rPr>
          <w:rFonts w:eastAsia="Times New Roman" w:cstheme="minorHAnsi"/>
        </w:rPr>
        <w:t xml:space="preserve">in 85 percent of </w:t>
      </w:r>
      <w:r w:rsidR="00315AD0">
        <w:rPr>
          <w:rFonts w:eastAsia="Times New Roman" w:cstheme="minorHAnsi"/>
        </w:rPr>
        <w:t>observed</w:t>
      </w:r>
      <w:r w:rsidR="00315AD0" w:rsidRPr="0076293A">
        <w:rPr>
          <w:rFonts w:eastAsia="Times New Roman" w:cstheme="minorHAnsi"/>
        </w:rPr>
        <w:t xml:space="preserve"> </w:t>
      </w:r>
      <w:r w:rsidR="00E55531" w:rsidRPr="0076293A">
        <w:rPr>
          <w:rFonts w:eastAsia="Times New Roman" w:cstheme="minorHAnsi"/>
        </w:rPr>
        <w:t xml:space="preserve">academic classes and </w:t>
      </w:r>
      <w:r w:rsidR="00C92F04">
        <w:rPr>
          <w:rFonts w:eastAsia="Times New Roman" w:cstheme="minorHAnsi"/>
        </w:rPr>
        <w:t xml:space="preserve">in </w:t>
      </w:r>
      <w:r w:rsidR="00E55531" w:rsidRPr="0076293A">
        <w:rPr>
          <w:rFonts w:eastAsia="Times New Roman" w:cstheme="minorHAnsi"/>
        </w:rPr>
        <w:t xml:space="preserve">96 percent of CVTE classes. </w:t>
      </w:r>
    </w:p>
    <w:p w14:paraId="24EECF03" w14:textId="6B228126" w:rsidR="00E55531" w:rsidRPr="0076293A" w:rsidRDefault="00315AD0" w:rsidP="00EE12FF">
      <w:pPr>
        <w:numPr>
          <w:ilvl w:val="7"/>
          <w:numId w:val="4"/>
        </w:numPr>
        <w:tabs>
          <w:tab w:val="left" w:pos="360"/>
          <w:tab w:val="left" w:pos="720"/>
          <w:tab w:val="left" w:pos="1080"/>
          <w:tab w:val="left" w:pos="1440"/>
          <w:tab w:val="left" w:pos="1800"/>
          <w:tab w:val="left" w:pos="2160"/>
        </w:tabs>
        <w:ind w:left="1080"/>
        <w:rPr>
          <w:rFonts w:eastAsia="Times New Roman" w:cs="Times New Roman"/>
        </w:rPr>
      </w:pPr>
      <w:r>
        <w:rPr>
          <w:rFonts w:eastAsia="Times New Roman" w:cs="Times New Roman"/>
        </w:rPr>
        <w:t>I</w:t>
      </w:r>
      <w:r w:rsidR="00E55531" w:rsidRPr="0076293A">
        <w:rPr>
          <w:rFonts w:eastAsia="Times New Roman" w:cs="Times New Roman"/>
        </w:rPr>
        <w:t>n core content areas</w:t>
      </w:r>
      <w:r w:rsidR="0035712D">
        <w:rPr>
          <w:rFonts w:eastAsia="Times New Roman" w:cs="Times New Roman"/>
        </w:rPr>
        <w:t>,</w:t>
      </w:r>
      <w:r w:rsidR="00E55531" w:rsidRPr="0076293A">
        <w:rPr>
          <w:rFonts w:eastAsia="Times New Roman" w:cs="Times New Roman"/>
        </w:rPr>
        <w:t xml:space="preserve"> </w:t>
      </w:r>
      <w:r>
        <w:rPr>
          <w:rFonts w:eastAsia="Times New Roman" w:cs="Times New Roman"/>
        </w:rPr>
        <w:t>academic classes</w:t>
      </w:r>
      <w:r w:rsidRPr="0076293A">
        <w:rPr>
          <w:rFonts w:eastAsia="Times New Roman" w:cs="Times New Roman"/>
        </w:rPr>
        <w:t xml:space="preserve"> </w:t>
      </w:r>
      <w:r w:rsidR="00E55531" w:rsidRPr="0076293A">
        <w:rPr>
          <w:rFonts w:eastAsia="Times New Roman" w:cs="Times New Roman"/>
        </w:rPr>
        <w:t xml:space="preserve">had positive climates where there was evidence of mutual respect and students seemed comfortable speaking and participating. </w:t>
      </w:r>
      <w:r>
        <w:rPr>
          <w:rFonts w:eastAsia="Times New Roman" w:cs="Times New Roman"/>
        </w:rPr>
        <w:t>I</w:t>
      </w:r>
      <w:r w:rsidRPr="0076293A">
        <w:rPr>
          <w:rFonts w:eastAsia="Times New Roman" w:cs="Times New Roman"/>
        </w:rPr>
        <w:t>n some classes</w:t>
      </w:r>
      <w:r>
        <w:rPr>
          <w:rFonts w:eastAsia="Times New Roman" w:cs="Times New Roman"/>
        </w:rPr>
        <w:t>,</w:t>
      </w:r>
      <w:r w:rsidRPr="0076293A">
        <w:rPr>
          <w:rFonts w:eastAsia="Times New Roman" w:cs="Times New Roman"/>
        </w:rPr>
        <w:t xml:space="preserve"> </w:t>
      </w:r>
      <w:r>
        <w:rPr>
          <w:rFonts w:eastAsia="Times New Roman" w:cs="Times New Roman"/>
        </w:rPr>
        <w:t>observers</w:t>
      </w:r>
      <w:r w:rsidRPr="0076293A">
        <w:rPr>
          <w:rFonts w:eastAsia="Times New Roman" w:cs="Times New Roman"/>
        </w:rPr>
        <w:t xml:space="preserve"> </w:t>
      </w:r>
      <w:r w:rsidR="00E55531" w:rsidRPr="0076293A">
        <w:rPr>
          <w:rFonts w:eastAsia="Times New Roman" w:cs="Times New Roman"/>
        </w:rPr>
        <w:t xml:space="preserve">noted a high level of animation and excitement generated by the lesson and a positive anticipation of continuing the activity the next day. </w:t>
      </w:r>
    </w:p>
    <w:p w14:paraId="78885C7C" w14:textId="70901A23" w:rsidR="00E55531" w:rsidRPr="0076293A" w:rsidRDefault="00315AD0" w:rsidP="00EE12FF">
      <w:pPr>
        <w:numPr>
          <w:ilvl w:val="7"/>
          <w:numId w:val="4"/>
        </w:numPr>
        <w:tabs>
          <w:tab w:val="left" w:pos="360"/>
          <w:tab w:val="left" w:pos="720"/>
          <w:tab w:val="left" w:pos="1080"/>
          <w:tab w:val="left" w:pos="1440"/>
          <w:tab w:val="left" w:pos="1800"/>
          <w:tab w:val="left" w:pos="2160"/>
        </w:tabs>
        <w:ind w:left="1080"/>
        <w:rPr>
          <w:rFonts w:eastAsia="Times New Roman" w:cs="Times New Roman"/>
        </w:rPr>
      </w:pPr>
      <w:r>
        <w:rPr>
          <w:rFonts w:eastAsia="Times New Roman" w:cs="Times New Roman"/>
        </w:rPr>
        <w:t>Review team members</w:t>
      </w:r>
      <w:r w:rsidR="00C92F04">
        <w:rPr>
          <w:rFonts w:eastAsia="Times New Roman" w:cs="Times New Roman"/>
        </w:rPr>
        <w:t xml:space="preserve"> described t</w:t>
      </w:r>
      <w:r w:rsidR="00C92F04" w:rsidRPr="0076293A">
        <w:rPr>
          <w:rFonts w:eastAsia="Times New Roman" w:cs="Times New Roman"/>
        </w:rPr>
        <w:t xml:space="preserve">he </w:t>
      </w:r>
      <w:r w:rsidR="00E55531" w:rsidRPr="0076293A">
        <w:rPr>
          <w:rFonts w:eastAsia="Times New Roman" w:cs="Times New Roman"/>
        </w:rPr>
        <w:t xml:space="preserve">climate in CVTE classrooms and </w:t>
      </w:r>
      <w:r w:rsidR="00C92F04">
        <w:rPr>
          <w:rFonts w:eastAsia="Times New Roman" w:cs="Times New Roman"/>
        </w:rPr>
        <w:t>CVTE programs</w:t>
      </w:r>
      <w:r w:rsidR="00C92F04" w:rsidRPr="0076293A">
        <w:rPr>
          <w:rFonts w:eastAsia="Times New Roman" w:cs="Times New Roman"/>
        </w:rPr>
        <w:t xml:space="preserve"> </w:t>
      </w:r>
      <w:r w:rsidR="00E55531" w:rsidRPr="0076293A">
        <w:rPr>
          <w:rFonts w:eastAsia="Times New Roman" w:cs="Times New Roman"/>
        </w:rPr>
        <w:t xml:space="preserve">as </w:t>
      </w:r>
      <w:r w:rsidR="00C92F04">
        <w:rPr>
          <w:rFonts w:eastAsia="Times New Roman" w:cs="Times New Roman"/>
        </w:rPr>
        <w:t>“</w:t>
      </w:r>
      <w:r w:rsidR="00E55531" w:rsidRPr="0076293A">
        <w:rPr>
          <w:rFonts w:eastAsia="Times New Roman" w:cs="Times New Roman"/>
        </w:rPr>
        <w:t>collegial,</w:t>
      </w:r>
      <w:r w:rsidR="00C92F04">
        <w:rPr>
          <w:rFonts w:eastAsia="Times New Roman" w:cs="Times New Roman"/>
        </w:rPr>
        <w:t>”</w:t>
      </w:r>
      <w:r w:rsidR="00E55531" w:rsidRPr="0076293A">
        <w:rPr>
          <w:rFonts w:eastAsia="Times New Roman" w:cs="Times New Roman"/>
        </w:rPr>
        <w:t xml:space="preserve"> </w:t>
      </w:r>
      <w:r w:rsidR="00C92F04">
        <w:rPr>
          <w:rFonts w:eastAsia="Times New Roman" w:cs="Times New Roman"/>
        </w:rPr>
        <w:t>“</w:t>
      </w:r>
      <w:r w:rsidR="00E55531" w:rsidRPr="0076293A">
        <w:rPr>
          <w:rFonts w:eastAsia="Times New Roman" w:cs="Times New Roman"/>
        </w:rPr>
        <w:t>pleasant,</w:t>
      </w:r>
      <w:r w:rsidR="00C92F04">
        <w:rPr>
          <w:rFonts w:eastAsia="Times New Roman" w:cs="Times New Roman"/>
        </w:rPr>
        <w:t>”</w:t>
      </w:r>
      <w:r w:rsidR="00E55531" w:rsidRPr="0076293A">
        <w:rPr>
          <w:rFonts w:eastAsia="Times New Roman" w:cs="Times New Roman"/>
        </w:rPr>
        <w:t xml:space="preserve"> and </w:t>
      </w:r>
      <w:r w:rsidR="00C92F04">
        <w:rPr>
          <w:rFonts w:eastAsia="Times New Roman" w:cs="Times New Roman"/>
        </w:rPr>
        <w:t>“</w:t>
      </w:r>
      <w:r w:rsidR="00E55531" w:rsidRPr="0076293A">
        <w:rPr>
          <w:rFonts w:eastAsia="Times New Roman" w:cs="Times New Roman"/>
        </w:rPr>
        <w:t>comfortable.</w:t>
      </w:r>
      <w:r w:rsidR="00C92F04">
        <w:rPr>
          <w:rFonts w:eastAsia="Times New Roman" w:cs="Times New Roman"/>
        </w:rPr>
        <w:t>”</w:t>
      </w:r>
      <w:r w:rsidR="00E55531" w:rsidRPr="0076293A">
        <w:rPr>
          <w:rFonts w:eastAsia="Times New Roman" w:cs="Times New Roman"/>
        </w:rPr>
        <w:t xml:space="preserve">  Students were observed working together, helping each other, and showing mutual respect. One team member noted the positive way students with </w:t>
      </w:r>
      <w:r w:rsidR="00C92F04">
        <w:rPr>
          <w:rFonts w:eastAsia="Times New Roman" w:cs="Times New Roman"/>
        </w:rPr>
        <w:t>disabilities</w:t>
      </w:r>
      <w:r w:rsidR="00E55531" w:rsidRPr="0076293A">
        <w:rPr>
          <w:rFonts w:eastAsia="Times New Roman" w:cs="Times New Roman"/>
        </w:rPr>
        <w:t xml:space="preserve"> were included so </w:t>
      </w:r>
      <w:r>
        <w:rPr>
          <w:rFonts w:eastAsia="Times New Roman" w:cs="Times New Roman"/>
        </w:rPr>
        <w:t xml:space="preserve">that </w:t>
      </w:r>
      <w:r w:rsidR="00E55531" w:rsidRPr="0076293A">
        <w:rPr>
          <w:rFonts w:eastAsia="Times New Roman" w:cs="Times New Roman"/>
        </w:rPr>
        <w:t xml:space="preserve">they could be successful.   </w:t>
      </w:r>
    </w:p>
    <w:p w14:paraId="4CB2EFBF" w14:textId="08213BB1" w:rsidR="00E55531" w:rsidRDefault="00E55531" w:rsidP="00342BAB">
      <w:pPr>
        <w:rPr>
          <w:rFonts w:eastAsia="Times New Roman" w:cstheme="minorHAnsi"/>
        </w:rPr>
      </w:pPr>
      <w:r w:rsidRPr="0076293A">
        <w:rPr>
          <w:rFonts w:eastAsia="Times New Roman" w:cstheme="minorHAnsi"/>
          <w:b/>
        </w:rPr>
        <w:t>Impact</w:t>
      </w:r>
      <w:r w:rsidRPr="0076293A">
        <w:rPr>
          <w:rFonts w:eastAsia="Times New Roman" w:cstheme="minorHAnsi"/>
        </w:rPr>
        <w:t xml:space="preserve">: Teachers’ subject matter knowledge ensures that students </w:t>
      </w:r>
      <w:r w:rsidR="009F7342">
        <w:rPr>
          <w:rFonts w:eastAsia="Times New Roman" w:cstheme="minorHAnsi"/>
        </w:rPr>
        <w:t xml:space="preserve">learn </w:t>
      </w:r>
      <w:r w:rsidRPr="0076293A">
        <w:rPr>
          <w:rFonts w:eastAsia="Times New Roman" w:cstheme="minorHAnsi"/>
        </w:rPr>
        <w:t xml:space="preserve">complex content, concepts, and industry standard competencies.  Creating a learning environment where respect is </w:t>
      </w:r>
      <w:proofErr w:type="gramStart"/>
      <w:r w:rsidRPr="0076293A">
        <w:rPr>
          <w:rFonts w:eastAsia="Times New Roman" w:cstheme="minorHAnsi"/>
        </w:rPr>
        <w:t>mutual</w:t>
      </w:r>
      <w:proofErr w:type="gramEnd"/>
      <w:r w:rsidRPr="0076293A">
        <w:rPr>
          <w:rFonts w:eastAsia="Times New Roman" w:cstheme="minorHAnsi"/>
        </w:rPr>
        <w:t xml:space="preserve"> and reciprocal enables students to feel safe to take academic and intellectual risks that stretch their understanding and abilities.</w:t>
      </w:r>
    </w:p>
    <w:p w14:paraId="0BBE19C4" w14:textId="2134783A" w:rsidR="00120078" w:rsidRDefault="00120078" w:rsidP="00342BAB">
      <w:pPr>
        <w:rPr>
          <w:rFonts w:eastAsia="Times New Roman" w:cstheme="minorHAnsi"/>
        </w:rPr>
      </w:pPr>
    </w:p>
    <w:p w14:paraId="4D6563AE" w14:textId="53D0CC29" w:rsidR="00535EAF" w:rsidRDefault="00535EAF" w:rsidP="00342BAB">
      <w:pPr>
        <w:tabs>
          <w:tab w:val="left" w:pos="360"/>
          <w:tab w:val="left" w:pos="720"/>
          <w:tab w:val="left" w:pos="1080"/>
          <w:tab w:val="left" w:pos="1440"/>
          <w:tab w:val="left" w:pos="1800"/>
          <w:tab w:val="left" w:pos="2160"/>
          <w:tab w:val="left" w:pos="2520"/>
          <w:tab w:val="left" w:pos="2880"/>
        </w:tabs>
        <w:rPr>
          <w:b/>
          <w:sz w:val="28"/>
          <w:szCs w:val="28"/>
        </w:rPr>
      </w:pPr>
      <w:r w:rsidRPr="008F1288">
        <w:rPr>
          <w:b/>
          <w:sz w:val="28"/>
          <w:szCs w:val="28"/>
        </w:rPr>
        <w:t>Challenges and Areas for Growth</w:t>
      </w:r>
    </w:p>
    <w:p w14:paraId="61A99072" w14:textId="67BEFF18" w:rsidR="00664594" w:rsidRPr="00664594" w:rsidRDefault="00D128F3" w:rsidP="00EE12FF">
      <w:pPr>
        <w:tabs>
          <w:tab w:val="left" w:pos="360"/>
          <w:tab w:val="left" w:pos="720"/>
          <w:tab w:val="left" w:pos="1080"/>
          <w:tab w:val="left" w:pos="1440"/>
          <w:tab w:val="left" w:pos="1800"/>
        </w:tabs>
        <w:ind w:left="360" w:hanging="360"/>
        <w:rPr>
          <w:rFonts w:eastAsia="Times New Roman" w:cs="Times New Roman"/>
          <w:b/>
          <w:i/>
        </w:rPr>
      </w:pPr>
      <w:r>
        <w:rPr>
          <w:rFonts w:eastAsia="Times New Roman" w:cs="Times New Roman"/>
          <w:b/>
        </w:rPr>
        <w:t>2</w:t>
      </w:r>
      <w:r w:rsidR="00E55531">
        <w:rPr>
          <w:rFonts w:eastAsia="Times New Roman" w:cs="Times New Roman"/>
          <w:b/>
        </w:rPr>
        <w:t>.</w:t>
      </w:r>
      <w:r w:rsidR="009A7794">
        <w:rPr>
          <w:rFonts w:eastAsia="Times New Roman" w:cs="Times New Roman"/>
          <w:b/>
        </w:rPr>
        <w:tab/>
      </w:r>
      <w:r w:rsidR="00664594" w:rsidRPr="00664594">
        <w:rPr>
          <w:rFonts w:eastAsia="Times New Roman" w:cs="Times New Roman"/>
          <w:b/>
        </w:rPr>
        <w:t xml:space="preserve">The </w:t>
      </w:r>
      <w:r w:rsidR="004E4660">
        <w:rPr>
          <w:rFonts w:eastAsia="Times New Roman" w:cs="Times New Roman"/>
          <w:b/>
        </w:rPr>
        <w:t>documentation</w:t>
      </w:r>
      <w:r w:rsidR="004E4660" w:rsidRPr="00664594">
        <w:rPr>
          <w:rFonts w:eastAsia="Times New Roman" w:cs="Times New Roman"/>
          <w:b/>
        </w:rPr>
        <w:t xml:space="preserve"> </w:t>
      </w:r>
      <w:r w:rsidR="00664594" w:rsidRPr="00664594">
        <w:rPr>
          <w:rFonts w:eastAsia="Times New Roman" w:cs="Times New Roman"/>
          <w:b/>
        </w:rPr>
        <w:t>of curriculum is a schoolwide expectation; however,</w:t>
      </w:r>
      <w:r w:rsidR="006264C4">
        <w:rPr>
          <w:rFonts w:eastAsia="Times New Roman" w:cs="Times New Roman"/>
          <w:b/>
        </w:rPr>
        <w:t xml:space="preserve"> </w:t>
      </w:r>
      <w:r w:rsidR="00664594" w:rsidRPr="00664594">
        <w:rPr>
          <w:rFonts w:eastAsia="Times New Roman" w:cs="Times New Roman"/>
          <w:b/>
        </w:rPr>
        <w:t xml:space="preserve">the </w:t>
      </w:r>
      <w:r w:rsidR="00947C89">
        <w:rPr>
          <w:rFonts w:eastAsia="Times New Roman" w:cs="Times New Roman"/>
          <w:b/>
        </w:rPr>
        <w:t>district does not have a formal and cyclical process/timeline for ongoing curriculum development, review, and revision</w:t>
      </w:r>
      <w:r w:rsidR="00664594" w:rsidRPr="00664594">
        <w:rPr>
          <w:rFonts w:eastAsia="Times New Roman" w:cs="Times New Roman"/>
          <w:b/>
        </w:rPr>
        <w:t>.</w:t>
      </w:r>
    </w:p>
    <w:p w14:paraId="3E4E8D63" w14:textId="7CD3B433" w:rsidR="002B048E" w:rsidRDefault="00664594" w:rsidP="00342BAB">
      <w:pPr>
        <w:tabs>
          <w:tab w:val="left" w:pos="810"/>
          <w:tab w:val="left" w:pos="1080"/>
          <w:tab w:val="left" w:pos="1440"/>
          <w:tab w:val="left" w:pos="1800"/>
        </w:tabs>
        <w:ind w:left="720" w:hanging="360"/>
        <w:rPr>
          <w:rFonts w:eastAsia="Times New Roman" w:cs="Times New Roman"/>
        </w:rPr>
      </w:pPr>
      <w:r w:rsidRPr="00664594">
        <w:rPr>
          <w:rFonts w:eastAsia="Times New Roman" w:cs="Times New Roman"/>
          <w:b/>
        </w:rPr>
        <w:t xml:space="preserve">A.   </w:t>
      </w:r>
      <w:r w:rsidRPr="00664594">
        <w:rPr>
          <w:rFonts w:eastAsia="Times New Roman" w:cs="Times New Roman"/>
        </w:rPr>
        <w:t>Although all new curriculum</w:t>
      </w:r>
      <w:r w:rsidR="001344F6">
        <w:rPr>
          <w:rFonts w:eastAsia="Times New Roman" w:cs="Times New Roman"/>
        </w:rPr>
        <w:t xml:space="preserve"> is required to adhere to </w:t>
      </w:r>
      <w:r w:rsidR="000A2DA5">
        <w:rPr>
          <w:rFonts w:eastAsia="Times New Roman" w:cs="Times New Roman"/>
        </w:rPr>
        <w:t>D</w:t>
      </w:r>
      <w:r w:rsidR="001344F6" w:rsidRPr="00664594">
        <w:rPr>
          <w:rFonts w:eastAsia="Times New Roman" w:cs="Times New Roman"/>
        </w:rPr>
        <w:t>ESE</w:t>
      </w:r>
      <w:r w:rsidR="000A2DA5">
        <w:rPr>
          <w:rFonts w:eastAsia="Times New Roman" w:cs="Times New Roman"/>
        </w:rPr>
        <w:t>’s</w:t>
      </w:r>
      <w:r w:rsidR="001344F6" w:rsidRPr="00664594">
        <w:rPr>
          <w:rFonts w:eastAsia="Times New Roman" w:cs="Times New Roman"/>
        </w:rPr>
        <w:t xml:space="preserve"> </w:t>
      </w:r>
      <w:r w:rsidR="000A2DA5">
        <w:rPr>
          <w:rFonts w:eastAsia="Times New Roman" w:cs="Times New Roman"/>
        </w:rPr>
        <w:t>M</w:t>
      </w:r>
      <w:r w:rsidR="001344F6" w:rsidRPr="00664594">
        <w:rPr>
          <w:rFonts w:eastAsia="Times New Roman" w:cs="Times New Roman"/>
        </w:rPr>
        <w:t xml:space="preserve">odel </w:t>
      </w:r>
      <w:r w:rsidR="000A2DA5">
        <w:rPr>
          <w:rFonts w:eastAsia="Times New Roman" w:cs="Times New Roman"/>
        </w:rPr>
        <w:t>C</w:t>
      </w:r>
      <w:r w:rsidR="001344F6" w:rsidRPr="00664594">
        <w:rPr>
          <w:rFonts w:eastAsia="Times New Roman" w:cs="Times New Roman"/>
        </w:rPr>
        <w:t xml:space="preserve">urriculum </w:t>
      </w:r>
      <w:r w:rsidR="000A2DA5">
        <w:rPr>
          <w:rFonts w:eastAsia="Times New Roman" w:cs="Times New Roman"/>
        </w:rPr>
        <w:t>U</w:t>
      </w:r>
      <w:r w:rsidR="001344F6" w:rsidRPr="00664594">
        <w:rPr>
          <w:rFonts w:eastAsia="Times New Roman" w:cs="Times New Roman"/>
        </w:rPr>
        <w:t>nit template</w:t>
      </w:r>
      <w:r w:rsidRPr="00664594">
        <w:rPr>
          <w:rFonts w:eastAsia="Times New Roman" w:cs="Times New Roman"/>
        </w:rPr>
        <w:t xml:space="preserve">, administrators have not published a curriculum review </w:t>
      </w:r>
      <w:r w:rsidR="00595CE4" w:rsidRPr="00664594">
        <w:rPr>
          <w:rFonts w:eastAsia="Times New Roman" w:cs="Times New Roman"/>
        </w:rPr>
        <w:t>calendar</w:t>
      </w:r>
      <w:r w:rsidR="00025818">
        <w:rPr>
          <w:rFonts w:eastAsia="Times New Roman" w:cs="Times New Roman"/>
        </w:rPr>
        <w:t xml:space="preserve"> or established clear time</w:t>
      </w:r>
      <w:r w:rsidRPr="00664594">
        <w:rPr>
          <w:rFonts w:eastAsia="Times New Roman" w:cs="Times New Roman"/>
        </w:rPr>
        <w:t xml:space="preserve">lines for all curriculum to be written in that format. </w:t>
      </w:r>
    </w:p>
    <w:p w14:paraId="41173D61" w14:textId="6234C320" w:rsidR="00664594" w:rsidRPr="00664594" w:rsidRDefault="002B048E" w:rsidP="00425333">
      <w:pPr>
        <w:tabs>
          <w:tab w:val="left" w:pos="720"/>
          <w:tab w:val="left" w:pos="1080"/>
          <w:tab w:val="left" w:pos="1440"/>
          <w:tab w:val="left" w:pos="1800"/>
          <w:tab w:val="left" w:pos="2160"/>
          <w:tab w:val="left" w:pos="2520"/>
          <w:tab w:val="left" w:pos="2880"/>
        </w:tabs>
        <w:ind w:left="1080" w:hanging="720"/>
        <w:rPr>
          <w:rFonts w:eastAsia="Times New Roman" w:cs="Times New Roman"/>
        </w:rPr>
      </w:pPr>
      <w:r>
        <w:rPr>
          <w:rFonts w:eastAsia="Times New Roman" w:cs="Times New Roman"/>
          <w:b/>
        </w:rPr>
        <w:lastRenderedPageBreak/>
        <w:tab/>
      </w:r>
      <w:r w:rsidRPr="002B048E">
        <w:rPr>
          <w:rFonts w:eastAsia="Times New Roman" w:cs="Times New Roman"/>
        </w:rPr>
        <w:t>1.</w:t>
      </w:r>
      <w:r w:rsidRPr="002B048E">
        <w:rPr>
          <w:rFonts w:eastAsia="Times New Roman" w:cs="Times New Roman"/>
        </w:rPr>
        <w:tab/>
      </w:r>
      <w:r w:rsidR="00B05C74">
        <w:rPr>
          <w:rFonts w:eastAsia="Times New Roman" w:cs="Times New Roman"/>
        </w:rPr>
        <w:t>At the time of the onsite in February 2019, a</w:t>
      </w:r>
      <w:r w:rsidR="00B05C74" w:rsidRPr="00664594">
        <w:rPr>
          <w:rFonts w:eastAsia="Times New Roman" w:cs="Times New Roman"/>
        </w:rPr>
        <w:t xml:space="preserve">dministrators </w:t>
      </w:r>
      <w:r w:rsidR="00664594" w:rsidRPr="00664594">
        <w:rPr>
          <w:rFonts w:eastAsia="Times New Roman" w:cs="Times New Roman"/>
        </w:rPr>
        <w:t xml:space="preserve">expressed hope that the changes in format would </w:t>
      </w:r>
      <w:r w:rsidR="00DC576F">
        <w:rPr>
          <w:rFonts w:eastAsia="Times New Roman" w:cs="Times New Roman"/>
        </w:rPr>
        <w:t>take place</w:t>
      </w:r>
      <w:r w:rsidR="00DC576F" w:rsidRPr="00664594">
        <w:rPr>
          <w:rFonts w:eastAsia="Times New Roman" w:cs="Times New Roman"/>
        </w:rPr>
        <w:t xml:space="preserve"> </w:t>
      </w:r>
      <w:r w:rsidR="00664594" w:rsidRPr="00664594">
        <w:rPr>
          <w:rFonts w:eastAsia="Times New Roman" w:cs="Times New Roman"/>
        </w:rPr>
        <w:t>over the next three to five years.</w:t>
      </w:r>
    </w:p>
    <w:p w14:paraId="002E9634" w14:textId="2A17291C" w:rsidR="00D54D00" w:rsidRPr="002F6A71" w:rsidRDefault="002F6A71" w:rsidP="002F6A71">
      <w:pPr>
        <w:tabs>
          <w:tab w:val="left" w:pos="360"/>
          <w:tab w:val="left" w:pos="720"/>
          <w:tab w:val="left" w:pos="1080"/>
          <w:tab w:val="left" w:pos="1440"/>
          <w:tab w:val="left" w:pos="1800"/>
        </w:tabs>
        <w:ind w:left="720" w:hanging="720"/>
        <w:rPr>
          <w:rFonts w:eastAsia="Times New Roman" w:cs="Times New Roman"/>
        </w:rPr>
      </w:pPr>
      <w:r>
        <w:rPr>
          <w:rFonts w:eastAsia="Times New Roman" w:cs="Times New Roman"/>
          <w:b/>
        </w:rPr>
        <w:tab/>
      </w:r>
      <w:r w:rsidR="00D54D00" w:rsidRPr="002F6A71">
        <w:rPr>
          <w:rFonts w:eastAsia="Times New Roman" w:cs="Times New Roman"/>
          <w:b/>
        </w:rPr>
        <w:t>B.</w:t>
      </w:r>
      <w:r w:rsidR="00D54D00" w:rsidRPr="002F6A71">
        <w:rPr>
          <w:rFonts w:eastAsia="Times New Roman" w:cs="Times New Roman"/>
        </w:rPr>
        <w:t xml:space="preserve">   Interviews and a document review indicated that an ongoing process for the development of scope and sequence documents has produced varying results.</w:t>
      </w:r>
    </w:p>
    <w:p w14:paraId="4C66DCA4" w14:textId="4C3FEE0C" w:rsidR="00664594" w:rsidRPr="00664594" w:rsidRDefault="00664594" w:rsidP="00342BAB">
      <w:pPr>
        <w:numPr>
          <w:ilvl w:val="3"/>
          <w:numId w:val="5"/>
        </w:numPr>
        <w:tabs>
          <w:tab w:val="left" w:pos="360"/>
          <w:tab w:val="left" w:pos="720"/>
          <w:tab w:val="left" w:pos="990"/>
          <w:tab w:val="left" w:pos="1440"/>
          <w:tab w:val="left" w:pos="1800"/>
          <w:tab w:val="left" w:pos="2160"/>
        </w:tabs>
        <w:ind w:left="1080"/>
        <w:rPr>
          <w:rFonts w:eastAsia="Times New Roman" w:cs="Times New Roman"/>
        </w:rPr>
      </w:pPr>
      <w:r w:rsidRPr="00664594">
        <w:rPr>
          <w:rFonts w:eastAsia="Times New Roman" w:cs="Times New Roman"/>
        </w:rPr>
        <w:t xml:space="preserve">  </w:t>
      </w:r>
      <w:r w:rsidRPr="001421D3">
        <w:rPr>
          <w:rFonts w:eastAsia="Times New Roman" w:cs="Times New Roman"/>
        </w:rPr>
        <w:t xml:space="preserve">Administrators and cluster chairs stated that completed </w:t>
      </w:r>
      <w:r w:rsidR="001344F6" w:rsidRPr="001421D3">
        <w:rPr>
          <w:rFonts w:eastAsia="Times New Roman" w:cs="Times New Roman"/>
        </w:rPr>
        <w:t xml:space="preserve">scope and sequence </w:t>
      </w:r>
      <w:r w:rsidRPr="001421D3">
        <w:rPr>
          <w:rFonts w:eastAsia="Times New Roman" w:cs="Times New Roman"/>
        </w:rPr>
        <w:t xml:space="preserve">documents </w:t>
      </w:r>
      <w:r w:rsidR="00DC576F" w:rsidRPr="00ED1A4B">
        <w:rPr>
          <w:rFonts w:eastAsia="Times New Roman" w:cs="Times New Roman"/>
        </w:rPr>
        <w:t>var</w:t>
      </w:r>
      <w:r w:rsidR="00DC576F" w:rsidRPr="00947C89">
        <w:rPr>
          <w:rFonts w:eastAsia="Times New Roman" w:cs="Times New Roman"/>
        </w:rPr>
        <w:t xml:space="preserve">ied </w:t>
      </w:r>
      <w:r w:rsidRPr="00947C89">
        <w:rPr>
          <w:rFonts w:eastAsia="Times New Roman" w:cs="Times New Roman"/>
        </w:rPr>
        <w:t xml:space="preserve">in </w:t>
      </w:r>
      <w:r w:rsidR="00B05C74" w:rsidRPr="00947C89">
        <w:rPr>
          <w:rFonts w:eastAsia="Times New Roman" w:cs="Times New Roman"/>
        </w:rPr>
        <w:t xml:space="preserve">content and </w:t>
      </w:r>
      <w:r w:rsidRPr="00947C89">
        <w:rPr>
          <w:rFonts w:eastAsia="Times New Roman" w:cs="Times New Roman"/>
        </w:rPr>
        <w:t xml:space="preserve">quality, </w:t>
      </w:r>
      <w:r w:rsidR="00FD19FF">
        <w:rPr>
          <w:rFonts w:eastAsia="Times New Roman" w:cs="Times New Roman"/>
        </w:rPr>
        <w:t xml:space="preserve">noting </w:t>
      </w:r>
      <w:r w:rsidRPr="00947C89">
        <w:rPr>
          <w:rFonts w:eastAsia="Times New Roman" w:cs="Times New Roman"/>
        </w:rPr>
        <w:t xml:space="preserve">that variations </w:t>
      </w:r>
      <w:r w:rsidR="00B05C74" w:rsidRPr="00EE12FF">
        <w:rPr>
          <w:rFonts w:eastAsia="Times New Roman" w:cs="Times New Roman"/>
        </w:rPr>
        <w:t>were</w:t>
      </w:r>
      <w:r w:rsidR="00B05C74" w:rsidRPr="001421D3">
        <w:rPr>
          <w:rFonts w:eastAsia="Times New Roman" w:cs="Times New Roman"/>
        </w:rPr>
        <w:t xml:space="preserve"> </w:t>
      </w:r>
      <w:r w:rsidRPr="001421D3">
        <w:rPr>
          <w:rFonts w:eastAsia="Times New Roman" w:cs="Times New Roman"/>
        </w:rPr>
        <w:t xml:space="preserve">related to the </w:t>
      </w:r>
      <w:r w:rsidR="00B05C74" w:rsidRPr="00EE12FF">
        <w:rPr>
          <w:rFonts w:eastAsia="Times New Roman" w:cs="Times New Roman"/>
        </w:rPr>
        <w:t>different</w:t>
      </w:r>
      <w:r w:rsidR="00DC576F" w:rsidRPr="00EE12FF">
        <w:rPr>
          <w:rFonts w:eastAsia="Times New Roman" w:cs="Times New Roman"/>
        </w:rPr>
        <w:t xml:space="preserve"> levels</w:t>
      </w:r>
      <w:r w:rsidR="00DC576F" w:rsidRPr="001421D3">
        <w:rPr>
          <w:rFonts w:eastAsia="Times New Roman" w:cs="Times New Roman"/>
        </w:rPr>
        <w:t xml:space="preserve"> </w:t>
      </w:r>
      <w:r w:rsidRPr="001421D3">
        <w:rPr>
          <w:rFonts w:eastAsia="Times New Roman" w:cs="Times New Roman"/>
        </w:rPr>
        <w:t xml:space="preserve">of expertise </w:t>
      </w:r>
      <w:r w:rsidR="00B05C74" w:rsidRPr="00EE12FF">
        <w:rPr>
          <w:rFonts w:eastAsia="Times New Roman" w:cs="Times New Roman"/>
        </w:rPr>
        <w:t>of</w:t>
      </w:r>
      <w:r w:rsidRPr="001421D3">
        <w:rPr>
          <w:rFonts w:eastAsia="Times New Roman" w:cs="Times New Roman"/>
        </w:rPr>
        <w:t xml:space="preserve"> the teachers completing the documents.</w:t>
      </w:r>
    </w:p>
    <w:p w14:paraId="68DDE535" w14:textId="08C819DD" w:rsidR="007E0DF1" w:rsidRDefault="007E0DF1" w:rsidP="00425333">
      <w:pPr>
        <w:numPr>
          <w:ilvl w:val="4"/>
          <w:numId w:val="5"/>
        </w:numPr>
        <w:tabs>
          <w:tab w:val="left" w:pos="360"/>
          <w:tab w:val="left" w:pos="720"/>
          <w:tab w:val="left" w:pos="1080"/>
          <w:tab w:val="left" w:pos="1440"/>
          <w:tab w:val="left" w:pos="1800"/>
          <w:tab w:val="left" w:pos="2160"/>
        </w:tabs>
        <w:rPr>
          <w:rFonts w:eastAsia="Times New Roman" w:cs="Times New Roman"/>
        </w:rPr>
      </w:pPr>
      <w:r w:rsidRPr="00664594">
        <w:rPr>
          <w:rFonts w:eastAsia="Times New Roman" w:cs="Times New Roman"/>
        </w:rPr>
        <w:t xml:space="preserve">Some scope and sequence objectives are written in the “student-will-be-able-to” structure (SWBAT). </w:t>
      </w:r>
    </w:p>
    <w:p w14:paraId="11EDF5FF" w14:textId="26DB6240" w:rsidR="007E0DF1" w:rsidRPr="00425333" w:rsidRDefault="007E0DF1" w:rsidP="00425333">
      <w:pPr>
        <w:pStyle w:val="ListParagraph"/>
        <w:numPr>
          <w:ilvl w:val="4"/>
          <w:numId w:val="5"/>
        </w:numPr>
        <w:tabs>
          <w:tab w:val="left" w:pos="360"/>
          <w:tab w:val="left" w:pos="720"/>
          <w:tab w:val="left" w:pos="1080"/>
          <w:tab w:val="left" w:pos="1440"/>
          <w:tab w:val="left" w:pos="1800"/>
          <w:tab w:val="left" w:pos="2160"/>
          <w:tab w:val="left" w:pos="2520"/>
        </w:tabs>
        <w:rPr>
          <w:rFonts w:eastAsia="Times New Roman" w:cs="Times New Roman"/>
        </w:rPr>
      </w:pPr>
      <w:r w:rsidRPr="00425333">
        <w:rPr>
          <w:rFonts w:eastAsia="Times New Roman" w:cs="Times New Roman"/>
        </w:rPr>
        <w:t>Some include a specific, written description of frameworks references</w:t>
      </w:r>
      <w:r w:rsidR="00425333" w:rsidRPr="00425333">
        <w:rPr>
          <w:rFonts w:eastAsia="Times New Roman" w:cs="Times New Roman"/>
        </w:rPr>
        <w:t>.</w:t>
      </w:r>
    </w:p>
    <w:p w14:paraId="7102E411" w14:textId="4BB9F3B8" w:rsidR="007E0DF1" w:rsidRPr="00595CE4" w:rsidRDefault="007E0DF1" w:rsidP="007E0DF1">
      <w:pPr>
        <w:numPr>
          <w:ilvl w:val="3"/>
          <w:numId w:val="5"/>
        </w:numPr>
        <w:tabs>
          <w:tab w:val="left" w:pos="0"/>
          <w:tab w:val="left" w:pos="360"/>
          <w:tab w:val="left" w:pos="1080"/>
          <w:tab w:val="left" w:pos="1440"/>
          <w:tab w:val="left" w:pos="2160"/>
        </w:tabs>
        <w:ind w:left="1080"/>
        <w:rPr>
          <w:rFonts w:eastAsia="Times New Roman" w:cs="Times New Roman"/>
        </w:rPr>
      </w:pPr>
      <w:r w:rsidRPr="00664594">
        <w:rPr>
          <w:rFonts w:eastAsia="Times New Roman" w:cs="Times New Roman"/>
        </w:rPr>
        <w:t xml:space="preserve">After-school time is allotted to grade-level, content (course) specific curriculum teams, </w:t>
      </w:r>
      <w:r>
        <w:rPr>
          <w:rFonts w:eastAsia="Times New Roman" w:cs="Times New Roman"/>
        </w:rPr>
        <w:t>which meet by department and cluster</w:t>
      </w:r>
      <w:r w:rsidRPr="00664594">
        <w:rPr>
          <w:rFonts w:eastAsia="Times New Roman" w:cs="Times New Roman"/>
        </w:rPr>
        <w:t xml:space="preserve"> twice per month (per the collective bargaining agreement). Although curriculum is the intended focus of some of th</w:t>
      </w:r>
      <w:r>
        <w:rPr>
          <w:rFonts w:eastAsia="Times New Roman" w:cs="Times New Roman"/>
        </w:rPr>
        <w:t>e</w:t>
      </w:r>
      <w:r w:rsidRPr="00664594">
        <w:rPr>
          <w:rFonts w:eastAsia="Times New Roman" w:cs="Times New Roman"/>
        </w:rPr>
        <w:t xml:space="preserve">se meetings, </w:t>
      </w:r>
      <w:r>
        <w:rPr>
          <w:rFonts w:eastAsia="Times New Roman" w:cs="Times New Roman"/>
        </w:rPr>
        <w:t>curriculum is not an ongoing focus in the meetings and the teams do</w:t>
      </w:r>
      <w:r w:rsidRPr="00664594">
        <w:rPr>
          <w:rFonts w:eastAsia="Times New Roman" w:cs="Times New Roman"/>
        </w:rPr>
        <w:t xml:space="preserve"> not consistent</w:t>
      </w:r>
      <w:r>
        <w:rPr>
          <w:rFonts w:eastAsia="Times New Roman" w:cs="Times New Roman"/>
        </w:rPr>
        <w:t>ly</w:t>
      </w:r>
      <w:r w:rsidRPr="00664594">
        <w:rPr>
          <w:rFonts w:eastAsia="Times New Roman" w:cs="Times New Roman"/>
        </w:rPr>
        <w:t xml:space="preserve"> </w:t>
      </w:r>
      <w:r>
        <w:rPr>
          <w:rFonts w:eastAsia="Times New Roman" w:cs="Times New Roman"/>
        </w:rPr>
        <w:t>document curriculum development</w:t>
      </w:r>
      <w:r w:rsidRPr="00664594">
        <w:rPr>
          <w:rFonts w:eastAsia="Times New Roman" w:cs="Times New Roman"/>
        </w:rPr>
        <w:t xml:space="preserve">. </w:t>
      </w:r>
    </w:p>
    <w:p w14:paraId="363744CF" w14:textId="14B181D4" w:rsidR="00E4205E" w:rsidRPr="00595CE4" w:rsidRDefault="007E0DF1" w:rsidP="00425333">
      <w:pPr>
        <w:numPr>
          <w:ilvl w:val="1"/>
          <w:numId w:val="18"/>
        </w:numPr>
        <w:tabs>
          <w:tab w:val="left" w:pos="0"/>
          <w:tab w:val="left" w:pos="360"/>
          <w:tab w:val="left" w:pos="1080"/>
          <w:tab w:val="left" w:pos="1440"/>
          <w:tab w:val="left" w:pos="1800"/>
          <w:tab w:val="left" w:pos="2250"/>
        </w:tabs>
        <w:rPr>
          <w:rFonts w:eastAsia="Times New Roman" w:cs="Times New Roman"/>
        </w:rPr>
      </w:pPr>
      <w:r>
        <w:rPr>
          <w:rFonts w:eastAsia="Times New Roman" w:cs="Times New Roman"/>
        </w:rPr>
        <w:t>T</w:t>
      </w:r>
      <w:r w:rsidRPr="00664594">
        <w:rPr>
          <w:rFonts w:eastAsia="Times New Roman" w:cs="Times New Roman"/>
        </w:rPr>
        <w:t xml:space="preserve">he ELE, ELA, </w:t>
      </w:r>
      <w:r>
        <w:rPr>
          <w:rFonts w:eastAsia="Times New Roman" w:cs="Times New Roman"/>
        </w:rPr>
        <w:t>s</w:t>
      </w:r>
      <w:r w:rsidRPr="00664594">
        <w:rPr>
          <w:rFonts w:eastAsia="Times New Roman" w:cs="Times New Roman"/>
        </w:rPr>
        <w:t xml:space="preserve">ocial </w:t>
      </w:r>
      <w:r>
        <w:rPr>
          <w:rFonts w:eastAsia="Times New Roman" w:cs="Times New Roman"/>
        </w:rPr>
        <w:t>s</w:t>
      </w:r>
      <w:r w:rsidRPr="00664594">
        <w:rPr>
          <w:rFonts w:eastAsia="Times New Roman" w:cs="Times New Roman"/>
        </w:rPr>
        <w:t>tudies, and Title I cluster</w:t>
      </w:r>
      <w:r w:rsidR="00777268">
        <w:rPr>
          <w:rFonts w:eastAsia="Times New Roman" w:cs="Times New Roman"/>
        </w:rPr>
        <w:t>s</w:t>
      </w:r>
      <w:r w:rsidRPr="00664594">
        <w:rPr>
          <w:rFonts w:eastAsia="Times New Roman" w:cs="Times New Roman"/>
        </w:rPr>
        <w:t xml:space="preserve"> use a specific form to document their curriculum team meeting notes.  The form includes two sections: Discussion Notes and Shared Best Practices and Meeting Outcomes to Improve Student </w:t>
      </w:r>
      <w:r w:rsidR="00E4205E" w:rsidRPr="00664594">
        <w:rPr>
          <w:rFonts w:eastAsia="Times New Roman" w:cs="Times New Roman"/>
        </w:rPr>
        <w:t xml:space="preserve">Achievement.  Meeting notes indicating a response to those headings are not consistent in content or quality. </w:t>
      </w:r>
    </w:p>
    <w:p w14:paraId="15049716" w14:textId="667022DA" w:rsidR="00E4205E" w:rsidRPr="00AE3E13" w:rsidRDefault="00E4205E" w:rsidP="00AD55AD">
      <w:pPr>
        <w:numPr>
          <w:ilvl w:val="3"/>
          <w:numId w:val="5"/>
        </w:numPr>
        <w:tabs>
          <w:tab w:val="left" w:pos="0"/>
          <w:tab w:val="left" w:pos="360"/>
          <w:tab w:val="left" w:pos="1080"/>
          <w:tab w:val="left" w:pos="1440"/>
          <w:tab w:val="left" w:pos="2250"/>
        </w:tabs>
        <w:ind w:left="1080"/>
        <w:rPr>
          <w:rFonts w:eastAsia="Times New Roman" w:cs="Times New Roman"/>
        </w:rPr>
      </w:pPr>
      <w:r w:rsidRPr="00AE3E13">
        <w:rPr>
          <w:rFonts w:eastAsia="Times New Roman" w:cs="Times New Roman"/>
        </w:rPr>
        <w:t xml:space="preserve"> The meeting notes submitted by CVTE clusters and programs do not include curriculum as a standing agenda item.  One cluster’s template heading states that the purpose of the meetings is “to review data and housekeeping items.” Another cluster’s meeting summary included the following discussion prompts in the template heading: “How are we doing? Learning walks, what am I seeing? What I would like to see?” These topics are not addressed in the meeting minutes.</w:t>
      </w:r>
      <w:r w:rsidR="00AE3E13" w:rsidRPr="00AE3E13">
        <w:rPr>
          <w:rFonts w:eastAsia="Times New Roman" w:cs="Times New Roman"/>
        </w:rPr>
        <w:t xml:space="preserve"> </w:t>
      </w:r>
      <w:r w:rsidRPr="00AE3E13">
        <w:rPr>
          <w:rFonts w:eastAsia="Times New Roman" w:cs="Times New Roman"/>
        </w:rPr>
        <w:t xml:space="preserve">The feedback loop, or the process by which cluster chairs review the minutes of curriculum team meetings and then relay responses or suggestions to teachers, is not consistently implemented.  Administrators stated that cluster chairs had the meeting minutes and that clusters worked together in teams.  </w:t>
      </w:r>
    </w:p>
    <w:p w14:paraId="6C24EFBF" w14:textId="7E456BAF" w:rsidR="00E4205E" w:rsidRPr="00D83F0B" w:rsidRDefault="00E4205E" w:rsidP="00E4205E">
      <w:pPr>
        <w:numPr>
          <w:ilvl w:val="4"/>
          <w:numId w:val="5"/>
        </w:numPr>
        <w:tabs>
          <w:tab w:val="left" w:pos="0"/>
          <w:tab w:val="left" w:pos="360"/>
          <w:tab w:val="left" w:pos="1080"/>
          <w:tab w:val="left" w:pos="1440"/>
          <w:tab w:val="left" w:pos="2250"/>
        </w:tabs>
        <w:rPr>
          <w:rFonts w:eastAsia="Times New Roman" w:cs="Times New Roman"/>
        </w:rPr>
      </w:pPr>
      <w:r w:rsidRPr="00664594">
        <w:rPr>
          <w:rFonts w:eastAsia="Times New Roman" w:cs="Times New Roman"/>
        </w:rPr>
        <w:t xml:space="preserve">When asked </w:t>
      </w:r>
      <w:r>
        <w:rPr>
          <w:rFonts w:eastAsia="Times New Roman" w:cs="Times New Roman"/>
        </w:rPr>
        <w:t>whether</w:t>
      </w:r>
      <w:r w:rsidRPr="00664594">
        <w:rPr>
          <w:rFonts w:eastAsia="Times New Roman" w:cs="Times New Roman"/>
        </w:rPr>
        <w:t xml:space="preserve"> they received feedback on the contents of the curriculum meeting minutes, teachers stated that minutes </w:t>
      </w:r>
      <w:r>
        <w:rPr>
          <w:rFonts w:eastAsia="Times New Roman" w:cs="Times New Roman"/>
        </w:rPr>
        <w:t>were</w:t>
      </w:r>
      <w:r w:rsidRPr="00664594">
        <w:rPr>
          <w:rFonts w:eastAsia="Times New Roman" w:cs="Times New Roman"/>
        </w:rPr>
        <w:t xml:space="preserve"> written up and </w:t>
      </w:r>
      <w:r w:rsidRPr="00677F0C">
        <w:rPr>
          <w:rFonts w:eastAsia="Times New Roman" w:cs="Times New Roman"/>
        </w:rPr>
        <w:t>posted to the shared drive,</w:t>
      </w:r>
      <w:r w:rsidRPr="00664594">
        <w:rPr>
          <w:rFonts w:eastAsia="Times New Roman" w:cs="Times New Roman"/>
        </w:rPr>
        <w:t xml:space="preserve"> and that cluster leaders </w:t>
      </w:r>
      <w:r>
        <w:rPr>
          <w:rFonts w:eastAsia="Times New Roman" w:cs="Times New Roman"/>
        </w:rPr>
        <w:t>would</w:t>
      </w:r>
      <w:r w:rsidRPr="00664594">
        <w:rPr>
          <w:rFonts w:eastAsia="Times New Roman" w:cs="Times New Roman"/>
        </w:rPr>
        <w:t xml:space="preserve"> rotate around to department meetings and might bring meeting notes up in a cluster meeting.</w:t>
      </w:r>
    </w:p>
    <w:p w14:paraId="600E6609" w14:textId="3DFE99C2" w:rsidR="00E4205E" w:rsidRPr="00D83F0B" w:rsidRDefault="00E4205E" w:rsidP="00E4205E">
      <w:pPr>
        <w:numPr>
          <w:ilvl w:val="3"/>
          <w:numId w:val="5"/>
        </w:numPr>
        <w:tabs>
          <w:tab w:val="left" w:pos="0"/>
          <w:tab w:val="left" w:pos="360"/>
          <w:tab w:val="left" w:pos="1080"/>
          <w:tab w:val="left" w:pos="1440"/>
          <w:tab w:val="left" w:pos="2250"/>
        </w:tabs>
        <w:ind w:left="1080"/>
        <w:rPr>
          <w:rFonts w:eastAsia="Times New Roman" w:cs="Times New Roman"/>
        </w:rPr>
      </w:pPr>
      <w:r>
        <w:rPr>
          <w:rFonts w:eastAsia="Times New Roman" w:cs="Times New Roman"/>
        </w:rPr>
        <w:t>District leaders told the team that t</w:t>
      </w:r>
      <w:r w:rsidRPr="00664594">
        <w:rPr>
          <w:rFonts w:eastAsia="Times New Roman" w:cs="Times New Roman"/>
        </w:rPr>
        <w:t xml:space="preserve">his type of documented feedback </w:t>
      </w:r>
      <w:r w:rsidR="00777227">
        <w:rPr>
          <w:rFonts w:eastAsia="Times New Roman" w:cs="Times New Roman"/>
        </w:rPr>
        <w:t>used to</w:t>
      </w:r>
      <w:r w:rsidR="00777227" w:rsidRPr="00664594">
        <w:rPr>
          <w:rFonts w:eastAsia="Times New Roman" w:cs="Times New Roman"/>
        </w:rPr>
        <w:t xml:space="preserve"> </w:t>
      </w:r>
      <w:r w:rsidRPr="00664594">
        <w:rPr>
          <w:rFonts w:eastAsia="Times New Roman" w:cs="Times New Roman"/>
        </w:rPr>
        <w:t>be included as part of professional learning communit</w:t>
      </w:r>
      <w:r>
        <w:rPr>
          <w:rFonts w:eastAsia="Times New Roman" w:cs="Times New Roman"/>
        </w:rPr>
        <w:t>ies</w:t>
      </w:r>
      <w:r w:rsidRPr="00664594">
        <w:rPr>
          <w:rFonts w:eastAsia="Times New Roman" w:cs="Times New Roman"/>
        </w:rPr>
        <w:t xml:space="preserve"> (PLC</w:t>
      </w:r>
      <w:r>
        <w:rPr>
          <w:rFonts w:eastAsia="Times New Roman" w:cs="Times New Roman"/>
        </w:rPr>
        <w:t>s</w:t>
      </w:r>
      <w:r w:rsidRPr="00664594">
        <w:rPr>
          <w:rFonts w:eastAsia="Times New Roman" w:cs="Times New Roman"/>
        </w:rPr>
        <w:t xml:space="preserve">) which </w:t>
      </w:r>
      <w:r>
        <w:rPr>
          <w:rFonts w:eastAsia="Times New Roman" w:cs="Times New Roman"/>
        </w:rPr>
        <w:t>are</w:t>
      </w:r>
      <w:r w:rsidRPr="00664594">
        <w:rPr>
          <w:rFonts w:eastAsia="Times New Roman" w:cs="Times New Roman"/>
        </w:rPr>
        <w:t xml:space="preserve"> no longer in place</w:t>
      </w:r>
      <w:r>
        <w:rPr>
          <w:rFonts w:eastAsia="Times New Roman" w:cs="Times New Roman"/>
        </w:rPr>
        <w:t xml:space="preserve"> in the district</w:t>
      </w:r>
      <w:r w:rsidRPr="00664594">
        <w:rPr>
          <w:rFonts w:eastAsia="Times New Roman" w:cs="Times New Roman"/>
        </w:rPr>
        <w:t xml:space="preserve">. </w:t>
      </w:r>
    </w:p>
    <w:p w14:paraId="236D623B" w14:textId="52536269" w:rsidR="00E4205E" w:rsidRPr="00D83F0B" w:rsidRDefault="00E4205E" w:rsidP="00E4205E">
      <w:pPr>
        <w:numPr>
          <w:ilvl w:val="4"/>
          <w:numId w:val="5"/>
        </w:numPr>
        <w:tabs>
          <w:tab w:val="left" w:pos="0"/>
          <w:tab w:val="left" w:pos="360"/>
          <w:tab w:val="left" w:pos="1080"/>
          <w:tab w:val="left" w:pos="1440"/>
          <w:tab w:val="left" w:pos="2250"/>
        </w:tabs>
        <w:rPr>
          <w:rFonts w:eastAsia="Times New Roman" w:cs="Times New Roman"/>
        </w:rPr>
      </w:pPr>
      <w:r>
        <w:rPr>
          <w:rFonts w:eastAsia="Times New Roman" w:cs="Times New Roman"/>
        </w:rPr>
        <w:lastRenderedPageBreak/>
        <w:t>T</w:t>
      </w:r>
      <w:r w:rsidRPr="00664594">
        <w:rPr>
          <w:rFonts w:eastAsia="Times New Roman" w:cs="Times New Roman"/>
        </w:rPr>
        <w:t xml:space="preserve">eachers stated that </w:t>
      </w:r>
      <w:r w:rsidR="00C32F92">
        <w:rPr>
          <w:rFonts w:eastAsia="Times New Roman" w:cs="Times New Roman"/>
        </w:rPr>
        <w:t xml:space="preserve">when there were </w:t>
      </w:r>
      <w:r w:rsidRPr="00664594">
        <w:rPr>
          <w:rFonts w:eastAsia="Times New Roman" w:cs="Times New Roman"/>
        </w:rPr>
        <w:t>PLC</w:t>
      </w:r>
      <w:r>
        <w:rPr>
          <w:rFonts w:eastAsia="Times New Roman" w:cs="Times New Roman"/>
        </w:rPr>
        <w:t>s</w:t>
      </w:r>
      <w:r w:rsidRPr="00664594">
        <w:rPr>
          <w:rFonts w:eastAsia="Times New Roman" w:cs="Times New Roman"/>
        </w:rPr>
        <w:t xml:space="preserve"> </w:t>
      </w:r>
      <w:r w:rsidR="00C32F92">
        <w:rPr>
          <w:rFonts w:eastAsia="Times New Roman" w:cs="Times New Roman"/>
        </w:rPr>
        <w:t xml:space="preserve">there was more </w:t>
      </w:r>
      <w:r w:rsidRPr="00664594">
        <w:rPr>
          <w:rFonts w:eastAsia="Times New Roman" w:cs="Times New Roman"/>
        </w:rPr>
        <w:t xml:space="preserve">collaboration, but the </w:t>
      </w:r>
      <w:r>
        <w:rPr>
          <w:rFonts w:eastAsia="Times New Roman" w:cs="Times New Roman"/>
        </w:rPr>
        <w:t>difficulty of</w:t>
      </w:r>
      <w:r w:rsidRPr="00664594">
        <w:rPr>
          <w:rFonts w:eastAsia="Times New Roman" w:cs="Times New Roman"/>
        </w:rPr>
        <w:t xml:space="preserve"> </w:t>
      </w:r>
      <w:r>
        <w:rPr>
          <w:rFonts w:eastAsia="Times New Roman" w:cs="Times New Roman"/>
        </w:rPr>
        <w:t xml:space="preserve">scheduling </w:t>
      </w:r>
      <w:r w:rsidRPr="00664594">
        <w:rPr>
          <w:rFonts w:eastAsia="Times New Roman" w:cs="Times New Roman"/>
        </w:rPr>
        <w:t>common planning time for curriculum</w:t>
      </w:r>
      <w:r>
        <w:rPr>
          <w:rFonts w:eastAsia="Times New Roman" w:cs="Times New Roman"/>
        </w:rPr>
        <w:t xml:space="preserve"> development made collaboration difficult</w:t>
      </w:r>
      <w:r w:rsidRPr="00664594">
        <w:rPr>
          <w:rFonts w:eastAsia="Times New Roman" w:cs="Times New Roman"/>
        </w:rPr>
        <w:t xml:space="preserve">.  </w:t>
      </w:r>
    </w:p>
    <w:p w14:paraId="150F492A" w14:textId="220AEFDA" w:rsidR="00664594" w:rsidRPr="00664594" w:rsidRDefault="00E4205E" w:rsidP="00EE12FF">
      <w:pPr>
        <w:tabs>
          <w:tab w:val="left" w:pos="0"/>
          <w:tab w:val="left" w:pos="360"/>
          <w:tab w:val="left" w:pos="1080"/>
          <w:tab w:val="left" w:pos="1440"/>
          <w:tab w:val="left" w:pos="2250"/>
        </w:tabs>
        <w:rPr>
          <w:rFonts w:eastAsia="Times New Roman" w:cs="Times New Roman"/>
        </w:rPr>
      </w:pPr>
      <w:r w:rsidRPr="00664594">
        <w:rPr>
          <w:rFonts w:eastAsia="Times New Roman" w:cs="Times New Roman"/>
          <w:b/>
        </w:rPr>
        <w:t>Impact</w:t>
      </w:r>
      <w:r w:rsidRPr="00664594">
        <w:rPr>
          <w:rFonts w:eastAsia="Times New Roman" w:cs="Times New Roman"/>
        </w:rPr>
        <w:t xml:space="preserve">:  The </w:t>
      </w:r>
      <w:r>
        <w:rPr>
          <w:rFonts w:eastAsia="Times New Roman" w:cs="Times New Roman"/>
        </w:rPr>
        <w:t xml:space="preserve">absence </w:t>
      </w:r>
      <w:r w:rsidRPr="00664594">
        <w:rPr>
          <w:rFonts w:eastAsia="Times New Roman" w:cs="Times New Roman"/>
        </w:rPr>
        <w:t xml:space="preserve">of </w:t>
      </w:r>
      <w:r>
        <w:rPr>
          <w:rFonts w:eastAsia="Times New Roman" w:cs="Times New Roman"/>
        </w:rPr>
        <w:t>a systematic process to guide the development, review</w:t>
      </w:r>
      <w:r w:rsidR="00221023">
        <w:rPr>
          <w:rFonts w:eastAsia="Times New Roman" w:cs="Times New Roman"/>
        </w:rPr>
        <w:t>,</w:t>
      </w:r>
      <w:r>
        <w:rPr>
          <w:rFonts w:eastAsia="Times New Roman" w:cs="Times New Roman"/>
        </w:rPr>
        <w:t xml:space="preserve"> and revision of </w:t>
      </w:r>
      <w:r w:rsidRPr="00664594">
        <w:rPr>
          <w:rFonts w:eastAsia="Times New Roman" w:cs="Times New Roman"/>
        </w:rPr>
        <w:t xml:space="preserve">curriculum materials </w:t>
      </w:r>
      <w:r>
        <w:rPr>
          <w:rFonts w:eastAsia="Times New Roman" w:cs="Times New Roman"/>
        </w:rPr>
        <w:t>prevents</w:t>
      </w:r>
      <w:r w:rsidRPr="00664594">
        <w:rPr>
          <w:rFonts w:eastAsia="Times New Roman" w:cs="Times New Roman"/>
        </w:rPr>
        <w:t xml:space="preserve"> all students </w:t>
      </w:r>
      <w:r>
        <w:rPr>
          <w:rFonts w:eastAsia="Times New Roman" w:cs="Times New Roman"/>
        </w:rPr>
        <w:t xml:space="preserve">from </w:t>
      </w:r>
      <w:r w:rsidR="0035712D">
        <w:rPr>
          <w:rFonts w:eastAsia="Times New Roman" w:cs="Times New Roman"/>
        </w:rPr>
        <w:t>accessing</w:t>
      </w:r>
      <w:r w:rsidR="00664594" w:rsidRPr="00664594">
        <w:rPr>
          <w:rFonts w:eastAsia="Times New Roman" w:cs="Times New Roman"/>
        </w:rPr>
        <w:t xml:space="preserve"> high‐quality </w:t>
      </w:r>
      <w:r w:rsidR="0035712D">
        <w:rPr>
          <w:rFonts w:eastAsia="Times New Roman" w:cs="Times New Roman"/>
        </w:rPr>
        <w:t>teaching and learning</w:t>
      </w:r>
      <w:r w:rsidR="00664594" w:rsidRPr="00664594">
        <w:rPr>
          <w:rFonts w:eastAsia="Times New Roman" w:cs="Times New Roman"/>
        </w:rPr>
        <w:t xml:space="preserve">.  </w:t>
      </w:r>
    </w:p>
    <w:p w14:paraId="06768DB4" w14:textId="253E0BA7" w:rsidR="00664594" w:rsidRPr="00664594" w:rsidRDefault="0099321B" w:rsidP="00677F0C">
      <w:pPr>
        <w:tabs>
          <w:tab w:val="left" w:pos="360"/>
          <w:tab w:val="left" w:pos="720"/>
          <w:tab w:val="left" w:pos="1080"/>
          <w:tab w:val="left" w:pos="1440"/>
          <w:tab w:val="left" w:pos="1800"/>
          <w:tab w:val="left" w:pos="2160"/>
        </w:tabs>
        <w:ind w:left="360" w:hanging="360"/>
        <w:rPr>
          <w:rFonts w:eastAsia="Times New Roman" w:cs="Times New Roman"/>
          <w:b/>
        </w:rPr>
      </w:pPr>
      <w:r>
        <w:rPr>
          <w:rFonts w:eastAsia="Times New Roman" w:cs="Times New Roman"/>
          <w:b/>
        </w:rPr>
        <w:t>3</w:t>
      </w:r>
      <w:r w:rsidR="00664594" w:rsidRPr="00664594">
        <w:rPr>
          <w:rFonts w:eastAsia="Times New Roman" w:cs="Times New Roman"/>
          <w:b/>
        </w:rPr>
        <w:t xml:space="preserve">.   </w:t>
      </w:r>
      <w:r w:rsidR="009227E3">
        <w:rPr>
          <w:rFonts w:eastAsia="Times New Roman" w:cs="Times New Roman"/>
          <w:b/>
        </w:rPr>
        <w:tab/>
      </w:r>
      <w:r w:rsidR="00664594" w:rsidRPr="00664594">
        <w:rPr>
          <w:rFonts w:eastAsia="Times New Roman" w:cs="Times New Roman"/>
          <w:b/>
        </w:rPr>
        <w:t xml:space="preserve">Academic and career, vocational, technical education curricula in the district are not </w:t>
      </w:r>
      <w:r w:rsidR="00E10853">
        <w:rPr>
          <w:rFonts w:eastAsia="Times New Roman" w:cs="Times New Roman"/>
          <w:b/>
        </w:rPr>
        <w:t>sufficiently</w:t>
      </w:r>
      <w:r w:rsidR="00677F0C">
        <w:rPr>
          <w:rFonts w:eastAsia="Times New Roman" w:cs="Times New Roman"/>
          <w:b/>
        </w:rPr>
        <w:t xml:space="preserve"> </w:t>
      </w:r>
      <w:r w:rsidR="00664594" w:rsidRPr="00664594">
        <w:rPr>
          <w:rFonts w:eastAsia="Times New Roman" w:cs="Times New Roman"/>
          <w:b/>
        </w:rPr>
        <w:t>integrated.</w:t>
      </w:r>
    </w:p>
    <w:p w14:paraId="48A83D84" w14:textId="20A256E7" w:rsidR="00664594" w:rsidRPr="00664594" w:rsidRDefault="007735C8" w:rsidP="00EE12FF">
      <w:pPr>
        <w:tabs>
          <w:tab w:val="left" w:pos="360"/>
          <w:tab w:val="left" w:pos="720"/>
          <w:tab w:val="left" w:pos="1080"/>
          <w:tab w:val="left" w:pos="1440"/>
          <w:tab w:val="left" w:pos="1800"/>
          <w:tab w:val="left" w:pos="2160"/>
        </w:tabs>
        <w:ind w:left="720" w:hanging="360"/>
        <w:rPr>
          <w:rFonts w:eastAsia="Times New Roman" w:cs="Times New Roman"/>
          <w:b/>
        </w:rPr>
      </w:pPr>
      <w:r>
        <w:rPr>
          <w:rFonts w:eastAsia="Times New Roman" w:cs="Times New Roman"/>
          <w:b/>
        </w:rPr>
        <w:t>A</w:t>
      </w:r>
      <w:r w:rsidR="00664594" w:rsidRPr="00664594">
        <w:rPr>
          <w:rFonts w:eastAsia="Times New Roman" w:cs="Times New Roman"/>
        </w:rPr>
        <w:t xml:space="preserve">.  </w:t>
      </w:r>
      <w:r w:rsidR="00FC45B1">
        <w:rPr>
          <w:rFonts w:eastAsia="Times New Roman" w:cs="Times New Roman"/>
        </w:rPr>
        <w:tab/>
      </w:r>
      <w:r w:rsidR="00664594" w:rsidRPr="00664594">
        <w:rPr>
          <w:rFonts w:eastAsia="Times New Roman" w:cs="Times New Roman"/>
        </w:rPr>
        <w:t xml:space="preserve">District </w:t>
      </w:r>
      <w:r w:rsidR="00CC4B88">
        <w:rPr>
          <w:rFonts w:eastAsia="Times New Roman" w:cs="Times New Roman"/>
        </w:rPr>
        <w:t>documents</w:t>
      </w:r>
      <w:r w:rsidR="00CC4B88" w:rsidRPr="00664594">
        <w:rPr>
          <w:rFonts w:eastAsia="Times New Roman" w:cs="Times New Roman"/>
        </w:rPr>
        <w:t xml:space="preserve"> </w:t>
      </w:r>
      <w:r>
        <w:rPr>
          <w:rFonts w:eastAsia="Times New Roman" w:cs="Times New Roman"/>
        </w:rPr>
        <w:t>refer</w:t>
      </w:r>
      <w:r w:rsidRPr="00664594">
        <w:rPr>
          <w:rFonts w:eastAsia="Times New Roman" w:cs="Times New Roman"/>
        </w:rPr>
        <w:t xml:space="preserve"> </w:t>
      </w:r>
      <w:r w:rsidR="00664594" w:rsidRPr="00664594">
        <w:rPr>
          <w:rFonts w:eastAsia="Times New Roman" w:cs="Times New Roman"/>
        </w:rPr>
        <w:t>specific</w:t>
      </w:r>
      <w:r>
        <w:rPr>
          <w:rFonts w:eastAsia="Times New Roman" w:cs="Times New Roman"/>
        </w:rPr>
        <w:t>ally</w:t>
      </w:r>
      <w:r w:rsidR="00664594" w:rsidRPr="00664594">
        <w:rPr>
          <w:rFonts w:eastAsia="Times New Roman" w:cs="Times New Roman"/>
        </w:rPr>
        <w:t xml:space="preserve"> to integration</w:t>
      </w:r>
      <w:r>
        <w:rPr>
          <w:rFonts w:eastAsia="Times New Roman" w:cs="Times New Roman"/>
        </w:rPr>
        <w:t xml:space="preserve"> of academic and career, vocational, technical education </w:t>
      </w:r>
      <w:r w:rsidR="0035712D">
        <w:rPr>
          <w:rFonts w:eastAsia="Times New Roman" w:cs="Times New Roman"/>
        </w:rPr>
        <w:t xml:space="preserve">(CVTE) </w:t>
      </w:r>
      <w:r>
        <w:rPr>
          <w:rFonts w:eastAsia="Times New Roman" w:cs="Times New Roman"/>
        </w:rPr>
        <w:t>curricula</w:t>
      </w:r>
      <w:r w:rsidR="00664594" w:rsidRPr="00664594">
        <w:rPr>
          <w:rFonts w:eastAsia="Times New Roman" w:cs="Times New Roman"/>
        </w:rPr>
        <w:t>.</w:t>
      </w:r>
    </w:p>
    <w:p w14:paraId="794CD1E9" w14:textId="65941F49" w:rsidR="00664594" w:rsidRPr="00664594" w:rsidRDefault="00664594" w:rsidP="00342BAB">
      <w:pPr>
        <w:ind w:left="1080" w:hanging="360"/>
        <w:rPr>
          <w:rFonts w:eastAsia="Times New Roman" w:cs="Times New Roman"/>
        </w:rPr>
      </w:pPr>
      <w:r w:rsidRPr="00664594">
        <w:rPr>
          <w:rFonts w:eastAsia="Times New Roman" w:cs="Times New Roman"/>
        </w:rPr>
        <w:t xml:space="preserve">1.  </w:t>
      </w:r>
      <w:r w:rsidR="00DE1809">
        <w:rPr>
          <w:rFonts w:eastAsia="Times New Roman" w:cs="Times New Roman"/>
        </w:rPr>
        <w:t xml:space="preserve"> </w:t>
      </w:r>
      <w:r w:rsidR="00BD574D">
        <w:rPr>
          <w:rFonts w:eastAsia="Times New Roman" w:cs="Times New Roman"/>
        </w:rPr>
        <w:tab/>
      </w:r>
      <w:r w:rsidRPr="00664594">
        <w:rPr>
          <w:rFonts w:eastAsia="Times New Roman" w:cs="Times New Roman"/>
        </w:rPr>
        <w:t xml:space="preserve">In his letter of introduction to the </w:t>
      </w:r>
      <w:r w:rsidR="00BD574D">
        <w:rPr>
          <w:rFonts w:eastAsia="Times New Roman" w:cs="Times New Roman"/>
        </w:rPr>
        <w:t xml:space="preserve">high school’s </w:t>
      </w:r>
      <w:r w:rsidRPr="00664594">
        <w:rPr>
          <w:rFonts w:eastAsia="Times New Roman" w:cs="Times New Roman"/>
        </w:rPr>
        <w:t>program of studies, the superintendent states “Students are exposed to an integrated program of instruction which provides them with the opportunity to attain the technical, academic, and social skills needed to be productive and well-adjusted members of society.”</w:t>
      </w:r>
    </w:p>
    <w:p w14:paraId="542F8943" w14:textId="0F4B6C0D" w:rsidR="00664594" w:rsidRPr="00664594" w:rsidRDefault="00664594" w:rsidP="00342BAB">
      <w:pPr>
        <w:ind w:left="1080" w:hanging="360"/>
        <w:rPr>
          <w:rFonts w:eastAsia="Times New Roman" w:cs="Times New Roman"/>
        </w:rPr>
      </w:pPr>
      <w:r w:rsidRPr="00664594">
        <w:rPr>
          <w:rFonts w:eastAsia="Times New Roman" w:cs="Times New Roman"/>
        </w:rPr>
        <w:t xml:space="preserve">2.   The </w:t>
      </w:r>
      <w:r w:rsidR="00BD574D">
        <w:rPr>
          <w:rFonts w:eastAsia="Times New Roman" w:cs="Times New Roman"/>
        </w:rPr>
        <w:t>D</w:t>
      </w:r>
      <w:r w:rsidR="00BD574D" w:rsidRPr="00664594">
        <w:rPr>
          <w:rFonts w:eastAsia="Times New Roman" w:cs="Times New Roman"/>
        </w:rPr>
        <w:t>istrict</w:t>
      </w:r>
      <w:r w:rsidR="00BD574D">
        <w:rPr>
          <w:rFonts w:eastAsia="Times New Roman" w:cs="Times New Roman"/>
        </w:rPr>
        <w:t xml:space="preserve"> Curriculum</w:t>
      </w:r>
      <w:r w:rsidR="00BD574D" w:rsidRPr="00664594">
        <w:rPr>
          <w:rFonts w:eastAsia="Times New Roman" w:cs="Times New Roman"/>
        </w:rPr>
        <w:t xml:space="preserve"> </w:t>
      </w:r>
      <w:r w:rsidR="00BD574D">
        <w:rPr>
          <w:rFonts w:eastAsia="Times New Roman" w:cs="Times New Roman"/>
        </w:rPr>
        <w:t>A</w:t>
      </w:r>
      <w:r w:rsidR="00BD574D" w:rsidRPr="00664594">
        <w:rPr>
          <w:rFonts w:eastAsia="Times New Roman" w:cs="Times New Roman"/>
        </w:rPr>
        <w:t xml:space="preserve">ccommodation </w:t>
      </w:r>
      <w:r w:rsidR="00BD574D">
        <w:rPr>
          <w:rFonts w:eastAsia="Times New Roman" w:cs="Times New Roman"/>
        </w:rPr>
        <w:t>P</w:t>
      </w:r>
      <w:r w:rsidR="00BD574D" w:rsidRPr="00664594">
        <w:rPr>
          <w:rFonts w:eastAsia="Times New Roman" w:cs="Times New Roman"/>
        </w:rPr>
        <w:t xml:space="preserve">lan </w:t>
      </w:r>
      <w:r w:rsidRPr="00664594">
        <w:rPr>
          <w:rFonts w:eastAsia="Times New Roman" w:cs="Times New Roman"/>
        </w:rPr>
        <w:t>includes integration as a topic for professional development “because the goal of the District Curriculum Accommodation Plan (DCAP) is to provide educational opportunities that meet the needs of all learners, these professional development programs are crucial to its success…</w:t>
      </w:r>
      <w:r w:rsidR="00BD574D">
        <w:rPr>
          <w:rFonts w:eastAsia="Times New Roman" w:cs="Times New Roman"/>
        </w:rPr>
        <w:t>.</w:t>
      </w:r>
      <w:r w:rsidRPr="00664594">
        <w:rPr>
          <w:rFonts w:eastAsia="Times New Roman" w:cs="Times New Roman"/>
        </w:rPr>
        <w:t xml:space="preserve">” </w:t>
      </w:r>
    </w:p>
    <w:p w14:paraId="338BEB05" w14:textId="0EF52925" w:rsidR="00664594" w:rsidRPr="00664594" w:rsidRDefault="00664594" w:rsidP="00342BAB">
      <w:pPr>
        <w:ind w:left="1080" w:hanging="360"/>
        <w:rPr>
          <w:rFonts w:eastAsia="Times New Roman" w:cs="Times New Roman"/>
        </w:rPr>
      </w:pPr>
      <w:r w:rsidRPr="00664594">
        <w:rPr>
          <w:rFonts w:eastAsia="Times New Roman" w:cs="Times New Roman"/>
        </w:rPr>
        <w:t xml:space="preserve">3.   The </w:t>
      </w:r>
      <w:r w:rsidR="00BD574D">
        <w:rPr>
          <w:rFonts w:eastAsia="Times New Roman" w:cs="Times New Roman"/>
        </w:rPr>
        <w:t>F</w:t>
      </w:r>
      <w:r w:rsidR="00BD574D" w:rsidRPr="00664594">
        <w:rPr>
          <w:rFonts w:eastAsia="Times New Roman" w:cs="Times New Roman"/>
        </w:rPr>
        <w:t>ive</w:t>
      </w:r>
      <w:r w:rsidRPr="00664594">
        <w:rPr>
          <w:rFonts w:eastAsia="Times New Roman" w:cs="Times New Roman"/>
        </w:rPr>
        <w:t>-</w:t>
      </w:r>
      <w:r w:rsidR="00BD574D">
        <w:rPr>
          <w:rFonts w:eastAsia="Times New Roman" w:cs="Times New Roman"/>
        </w:rPr>
        <w:t>Y</w:t>
      </w:r>
      <w:r w:rsidR="00BD574D" w:rsidRPr="00664594">
        <w:rPr>
          <w:rFonts w:eastAsia="Times New Roman" w:cs="Times New Roman"/>
        </w:rPr>
        <w:t xml:space="preserve">ear </w:t>
      </w:r>
      <w:r w:rsidR="00BD574D">
        <w:rPr>
          <w:rFonts w:eastAsia="Times New Roman" w:cs="Times New Roman"/>
        </w:rPr>
        <w:t>F</w:t>
      </w:r>
      <w:r w:rsidR="00BD574D" w:rsidRPr="00664594">
        <w:rPr>
          <w:rFonts w:eastAsia="Times New Roman" w:cs="Times New Roman"/>
        </w:rPr>
        <w:t xml:space="preserve">ocused </w:t>
      </w:r>
      <w:r w:rsidR="00BD574D">
        <w:rPr>
          <w:rFonts w:eastAsia="Times New Roman" w:cs="Times New Roman"/>
        </w:rPr>
        <w:t>V</w:t>
      </w:r>
      <w:r w:rsidR="00BD574D" w:rsidRPr="00664594">
        <w:rPr>
          <w:rFonts w:eastAsia="Times New Roman" w:cs="Times New Roman"/>
        </w:rPr>
        <w:t xml:space="preserve">isit </w:t>
      </w:r>
      <w:r w:rsidR="00BD574D">
        <w:rPr>
          <w:rFonts w:eastAsia="Times New Roman" w:cs="Times New Roman"/>
        </w:rPr>
        <w:t>R</w:t>
      </w:r>
      <w:r w:rsidR="00BD574D" w:rsidRPr="00664594">
        <w:rPr>
          <w:rFonts w:eastAsia="Times New Roman" w:cs="Times New Roman"/>
        </w:rPr>
        <w:t xml:space="preserve">eport </w:t>
      </w:r>
      <w:r w:rsidRPr="00664594">
        <w:rPr>
          <w:rFonts w:eastAsia="Times New Roman" w:cs="Times New Roman"/>
        </w:rPr>
        <w:t xml:space="preserve">prepared </w:t>
      </w:r>
      <w:r w:rsidR="00BD574D">
        <w:rPr>
          <w:rFonts w:eastAsia="Times New Roman" w:cs="Times New Roman"/>
        </w:rPr>
        <w:t>for NEASC</w:t>
      </w:r>
      <w:r w:rsidR="00BD574D">
        <w:rPr>
          <w:rStyle w:val="FootnoteReference"/>
          <w:rFonts w:eastAsia="Times New Roman" w:cs="Times New Roman"/>
        </w:rPr>
        <w:footnoteReference w:id="4"/>
      </w:r>
      <w:r w:rsidR="00BD574D">
        <w:rPr>
          <w:rFonts w:eastAsia="Times New Roman" w:cs="Times New Roman"/>
        </w:rPr>
        <w:t xml:space="preserve"> </w:t>
      </w:r>
      <w:r w:rsidRPr="00664594">
        <w:rPr>
          <w:rFonts w:eastAsia="Times New Roman" w:cs="Times New Roman"/>
        </w:rPr>
        <w:t xml:space="preserve">by the district in 2015 </w:t>
      </w:r>
      <w:r w:rsidR="00BD574D">
        <w:rPr>
          <w:rFonts w:eastAsia="Times New Roman" w:cs="Times New Roman"/>
        </w:rPr>
        <w:t>stated</w:t>
      </w:r>
      <w:r w:rsidR="00BD574D" w:rsidRPr="00664594">
        <w:rPr>
          <w:rFonts w:eastAsia="Times New Roman" w:cs="Times New Roman"/>
        </w:rPr>
        <w:t xml:space="preserve"> </w:t>
      </w:r>
      <w:r w:rsidRPr="00664594">
        <w:rPr>
          <w:rFonts w:eastAsia="Times New Roman" w:cs="Times New Roman"/>
        </w:rPr>
        <w:t>that “increasing integration activities between</w:t>
      </w:r>
      <w:r w:rsidR="00DE1809">
        <w:rPr>
          <w:rFonts w:eastAsia="Times New Roman" w:cs="Times New Roman"/>
        </w:rPr>
        <w:t xml:space="preserve"> </w:t>
      </w:r>
      <w:r w:rsidRPr="00664594">
        <w:rPr>
          <w:rFonts w:eastAsia="Times New Roman" w:cs="Times New Roman"/>
        </w:rPr>
        <w:t>academic and technical programs beginning at the ninth grade” have been</w:t>
      </w:r>
      <w:r w:rsidR="00DE1809">
        <w:rPr>
          <w:rFonts w:eastAsia="Times New Roman" w:cs="Times New Roman"/>
        </w:rPr>
        <w:t xml:space="preserve"> </w:t>
      </w:r>
      <w:r w:rsidRPr="00664594">
        <w:rPr>
          <w:rFonts w:eastAsia="Times New Roman" w:cs="Times New Roman"/>
        </w:rPr>
        <w:t xml:space="preserve">completed. Furthermore, the </w:t>
      </w:r>
      <w:r w:rsidR="00BD574D">
        <w:rPr>
          <w:rFonts w:eastAsia="Times New Roman" w:cs="Times New Roman"/>
        </w:rPr>
        <w:t>R</w:t>
      </w:r>
      <w:r w:rsidR="00BD574D" w:rsidRPr="00664594">
        <w:rPr>
          <w:rFonts w:eastAsia="Times New Roman" w:cs="Times New Roman"/>
        </w:rPr>
        <w:t xml:space="preserve">eport </w:t>
      </w:r>
      <w:r w:rsidRPr="00664594">
        <w:rPr>
          <w:rFonts w:eastAsia="Times New Roman" w:cs="Times New Roman"/>
        </w:rPr>
        <w:t xml:space="preserve">states that </w:t>
      </w:r>
      <w:r w:rsidR="00BD574D">
        <w:rPr>
          <w:rFonts w:eastAsia="Times New Roman" w:cs="Times New Roman"/>
        </w:rPr>
        <w:t>“</w:t>
      </w:r>
      <w:r w:rsidRPr="00664594">
        <w:rPr>
          <w:rFonts w:eastAsia="Times New Roman" w:cs="Times New Roman"/>
        </w:rPr>
        <w:t xml:space="preserve">Increasing the integration of mathematics in the academic and technical areas through a formal integration program that strengthens and supports technical curriculums” is in progress. </w:t>
      </w:r>
    </w:p>
    <w:p w14:paraId="09F6E6F2" w14:textId="2E136B40" w:rsidR="00664594" w:rsidRPr="00664594" w:rsidRDefault="00664594" w:rsidP="00342BAB">
      <w:pPr>
        <w:ind w:left="1080" w:hanging="360"/>
        <w:rPr>
          <w:rFonts w:eastAsia="Times New Roman" w:cs="Times New Roman"/>
        </w:rPr>
      </w:pPr>
      <w:r w:rsidRPr="00664594">
        <w:rPr>
          <w:rFonts w:eastAsia="Times New Roman" w:cs="Times New Roman"/>
        </w:rPr>
        <w:t xml:space="preserve">4.    The CVTE scope and sequence documents submitted </w:t>
      </w:r>
      <w:r w:rsidR="00BD574D">
        <w:rPr>
          <w:rFonts w:eastAsia="Times New Roman" w:cs="Times New Roman"/>
        </w:rPr>
        <w:t xml:space="preserve">to the team </w:t>
      </w:r>
      <w:r w:rsidRPr="00664594">
        <w:rPr>
          <w:rFonts w:eastAsia="Times New Roman" w:cs="Times New Roman"/>
        </w:rPr>
        <w:t xml:space="preserve">for review include a column for embedded academics. </w:t>
      </w:r>
    </w:p>
    <w:p w14:paraId="42BEDEE0" w14:textId="239D6E9A" w:rsidR="000F15BD" w:rsidRDefault="00BD574D" w:rsidP="00EE12FF">
      <w:pPr>
        <w:ind w:left="720" w:hanging="360"/>
        <w:rPr>
          <w:rFonts w:eastAsia="Times New Roman" w:cs="Times New Roman"/>
        </w:rPr>
      </w:pPr>
      <w:r>
        <w:rPr>
          <w:rFonts w:eastAsia="Times New Roman" w:cs="Times New Roman"/>
          <w:b/>
        </w:rPr>
        <w:t>B</w:t>
      </w:r>
      <w:r w:rsidR="00664594" w:rsidRPr="00664594">
        <w:rPr>
          <w:rFonts w:eastAsia="Times New Roman" w:cs="Times New Roman"/>
          <w:b/>
        </w:rPr>
        <w:t xml:space="preserve">. </w:t>
      </w:r>
      <w:r w:rsidR="00EA4463">
        <w:rPr>
          <w:rFonts w:eastAsia="Times New Roman" w:cs="Times New Roman"/>
          <w:b/>
        </w:rPr>
        <w:tab/>
      </w:r>
      <w:r w:rsidR="00664594" w:rsidRPr="00664594">
        <w:rPr>
          <w:rFonts w:eastAsia="Times New Roman" w:cs="Times New Roman"/>
        </w:rPr>
        <w:t xml:space="preserve">The formal integration efforts detailed in the </w:t>
      </w:r>
      <w:r w:rsidR="000F15BD">
        <w:rPr>
          <w:rFonts w:eastAsia="Times New Roman" w:cs="Times New Roman"/>
        </w:rPr>
        <w:t xml:space="preserve">district’s </w:t>
      </w:r>
      <w:r w:rsidR="00664594" w:rsidRPr="00664594">
        <w:rPr>
          <w:rFonts w:eastAsia="Times New Roman" w:cs="Times New Roman"/>
        </w:rPr>
        <w:t xml:space="preserve">2015 </w:t>
      </w:r>
      <w:r>
        <w:rPr>
          <w:rFonts w:eastAsia="Times New Roman" w:cs="Times New Roman"/>
        </w:rPr>
        <w:t>F</w:t>
      </w:r>
      <w:r w:rsidRPr="00664594">
        <w:rPr>
          <w:rFonts w:eastAsia="Times New Roman" w:cs="Times New Roman"/>
        </w:rPr>
        <w:t>ive</w:t>
      </w:r>
      <w:r w:rsidR="00664594" w:rsidRPr="00664594">
        <w:rPr>
          <w:rFonts w:eastAsia="Times New Roman" w:cs="Times New Roman"/>
        </w:rPr>
        <w:t>-</w:t>
      </w:r>
      <w:r>
        <w:rPr>
          <w:rFonts w:eastAsia="Times New Roman" w:cs="Times New Roman"/>
        </w:rPr>
        <w:t>Y</w:t>
      </w:r>
      <w:r w:rsidRPr="00664594">
        <w:rPr>
          <w:rFonts w:eastAsia="Times New Roman" w:cs="Times New Roman"/>
        </w:rPr>
        <w:t xml:space="preserve">ear </w:t>
      </w:r>
      <w:r>
        <w:rPr>
          <w:rFonts w:eastAsia="Times New Roman" w:cs="Times New Roman"/>
        </w:rPr>
        <w:t>Focused Visit R</w:t>
      </w:r>
      <w:r w:rsidRPr="00664594">
        <w:rPr>
          <w:rFonts w:eastAsia="Times New Roman" w:cs="Times New Roman"/>
        </w:rPr>
        <w:t xml:space="preserve">eport </w:t>
      </w:r>
      <w:r>
        <w:rPr>
          <w:rFonts w:eastAsia="Times New Roman" w:cs="Times New Roman"/>
        </w:rPr>
        <w:t>are no longer in place.</w:t>
      </w:r>
      <w:r w:rsidR="00664594" w:rsidRPr="00664594">
        <w:rPr>
          <w:rFonts w:eastAsia="Times New Roman" w:cs="Times New Roman"/>
        </w:rPr>
        <w:t xml:space="preserve"> </w:t>
      </w:r>
    </w:p>
    <w:p w14:paraId="049198DD" w14:textId="0270755D" w:rsidR="000F15BD" w:rsidRPr="006B242F" w:rsidRDefault="000F15BD" w:rsidP="00EE12FF">
      <w:pPr>
        <w:numPr>
          <w:ilvl w:val="2"/>
          <w:numId w:val="47"/>
        </w:numPr>
        <w:tabs>
          <w:tab w:val="left" w:pos="360"/>
          <w:tab w:val="left" w:pos="720"/>
          <w:tab w:val="left" w:pos="1080"/>
          <w:tab w:val="left" w:pos="1440"/>
          <w:tab w:val="left" w:pos="1800"/>
          <w:tab w:val="left" w:pos="2160"/>
        </w:tabs>
        <w:ind w:left="1080"/>
        <w:rPr>
          <w:rFonts w:eastAsia="Times New Roman" w:cs="Times New Roman"/>
        </w:rPr>
      </w:pPr>
      <w:r w:rsidRPr="00664594">
        <w:rPr>
          <w:rFonts w:eastAsia="Times New Roman" w:cs="Times New Roman"/>
        </w:rPr>
        <w:t>Administrators stated that literacy coaches had been in place to work with teacher teams.</w:t>
      </w:r>
    </w:p>
    <w:p w14:paraId="758B7B3F" w14:textId="5EAEC4B0" w:rsidR="00664594" w:rsidRDefault="007070E0" w:rsidP="00EE12FF">
      <w:pPr>
        <w:tabs>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tab/>
      </w:r>
      <w:r w:rsidR="00EA4463">
        <w:rPr>
          <w:rFonts w:eastAsia="Times New Roman" w:cs="Times New Roman"/>
        </w:rPr>
        <w:tab/>
      </w:r>
      <w:r w:rsidR="000F15BD">
        <w:rPr>
          <w:rFonts w:eastAsia="Times New Roman" w:cs="Times New Roman"/>
        </w:rPr>
        <w:t>2.</w:t>
      </w:r>
      <w:r>
        <w:rPr>
          <w:rFonts w:eastAsia="Times New Roman" w:cs="Times New Roman"/>
        </w:rPr>
        <w:tab/>
      </w:r>
      <w:r w:rsidR="00BD574D" w:rsidRPr="00EE12FF">
        <w:rPr>
          <w:rFonts w:eastAsia="Times New Roman" w:cs="Times New Roman"/>
        </w:rPr>
        <w:t>A</w:t>
      </w:r>
      <w:r w:rsidR="00664594" w:rsidRPr="00EE12FF">
        <w:rPr>
          <w:rFonts w:eastAsia="Times New Roman" w:cs="Times New Roman"/>
        </w:rPr>
        <w:t xml:space="preserve">dministrators, cluster chairs, and teachers </w:t>
      </w:r>
      <w:r w:rsidR="00BD574D" w:rsidRPr="00EE12FF">
        <w:rPr>
          <w:rFonts w:eastAsia="Times New Roman" w:cs="Times New Roman"/>
        </w:rPr>
        <w:t xml:space="preserve">told the review team </w:t>
      </w:r>
      <w:r w:rsidR="00664594" w:rsidRPr="00EE12FF">
        <w:rPr>
          <w:rFonts w:eastAsia="Times New Roman" w:cs="Times New Roman"/>
        </w:rPr>
        <w:t xml:space="preserve">that integration </w:t>
      </w:r>
      <w:r w:rsidR="00BD574D" w:rsidRPr="00EE12FF">
        <w:rPr>
          <w:rFonts w:eastAsia="Times New Roman" w:cs="Times New Roman"/>
        </w:rPr>
        <w:t xml:space="preserve">was </w:t>
      </w:r>
      <w:r w:rsidR="00664594" w:rsidRPr="00EE12FF">
        <w:rPr>
          <w:rFonts w:eastAsia="Times New Roman" w:cs="Times New Roman"/>
        </w:rPr>
        <w:t>“informal.” </w:t>
      </w:r>
    </w:p>
    <w:p w14:paraId="71944134" w14:textId="547A9C92" w:rsidR="00E10853" w:rsidRPr="00664594" w:rsidRDefault="007070E0" w:rsidP="00FC45B1">
      <w:pPr>
        <w:tabs>
          <w:tab w:val="left" w:pos="360"/>
          <w:tab w:val="left" w:pos="720"/>
          <w:tab w:val="left" w:pos="1080"/>
          <w:tab w:val="left" w:pos="1440"/>
          <w:tab w:val="left" w:pos="1800"/>
          <w:tab w:val="left" w:pos="2160"/>
          <w:tab w:val="left" w:pos="2520"/>
        </w:tabs>
        <w:ind w:left="720" w:hanging="360"/>
        <w:rPr>
          <w:rFonts w:eastAsia="Times New Roman" w:cs="Times New Roman"/>
        </w:rPr>
      </w:pPr>
      <w:r>
        <w:rPr>
          <w:rFonts w:eastAsia="Times New Roman" w:cs="Times New Roman"/>
          <w:b/>
        </w:rPr>
        <w:t>C</w:t>
      </w:r>
      <w:r w:rsidR="00E10853" w:rsidRPr="00123B09">
        <w:rPr>
          <w:rFonts w:eastAsia="Times New Roman" w:cs="Times New Roman"/>
          <w:b/>
        </w:rPr>
        <w:t>.</w:t>
      </w:r>
      <w:r w:rsidR="00E10853" w:rsidRPr="00664594">
        <w:rPr>
          <w:rFonts w:eastAsia="Times New Roman" w:cs="Times New Roman"/>
        </w:rPr>
        <w:t xml:space="preserve">  </w:t>
      </w:r>
      <w:r w:rsidR="00EA4463">
        <w:rPr>
          <w:rFonts w:eastAsia="Times New Roman" w:cs="Times New Roman"/>
        </w:rPr>
        <w:tab/>
      </w:r>
      <w:r w:rsidR="00E10853" w:rsidRPr="00664594">
        <w:rPr>
          <w:rFonts w:eastAsia="Times New Roman" w:cs="Times New Roman"/>
        </w:rPr>
        <w:t>Cluster chairs and teachers described a need for integration</w:t>
      </w:r>
      <w:r w:rsidR="00CC4B88">
        <w:rPr>
          <w:rFonts w:eastAsia="Times New Roman" w:cs="Times New Roman"/>
        </w:rPr>
        <w:t xml:space="preserve"> of academic and career, vocation</w:t>
      </w:r>
      <w:r w:rsidR="00D74F28">
        <w:rPr>
          <w:rFonts w:eastAsia="Times New Roman" w:cs="Times New Roman"/>
        </w:rPr>
        <w:t>al</w:t>
      </w:r>
      <w:r w:rsidR="00CC4B88">
        <w:rPr>
          <w:rFonts w:eastAsia="Times New Roman" w:cs="Times New Roman"/>
        </w:rPr>
        <w:t>, technical education curricula</w:t>
      </w:r>
      <w:r w:rsidR="00E10853" w:rsidRPr="00664594">
        <w:rPr>
          <w:rFonts w:eastAsia="Times New Roman" w:cs="Times New Roman"/>
        </w:rPr>
        <w:t>.</w:t>
      </w:r>
    </w:p>
    <w:p w14:paraId="50881462" w14:textId="6C535FEA" w:rsidR="00E10853" w:rsidRPr="006B242F" w:rsidRDefault="00F65784" w:rsidP="00EE12FF">
      <w:pPr>
        <w:tabs>
          <w:tab w:val="left" w:pos="360"/>
          <w:tab w:val="left" w:pos="720"/>
          <w:tab w:val="left" w:pos="1080"/>
          <w:tab w:val="left" w:pos="1440"/>
          <w:tab w:val="left" w:pos="1800"/>
          <w:tab w:val="left" w:pos="2160"/>
          <w:tab w:val="left" w:pos="2520"/>
        </w:tabs>
        <w:ind w:left="1080" w:hanging="360"/>
        <w:rPr>
          <w:rFonts w:eastAsia="Times New Roman" w:cs="Times New Roman"/>
        </w:rPr>
      </w:pPr>
      <w:r>
        <w:rPr>
          <w:rFonts w:eastAsia="Times New Roman" w:cs="Times New Roman"/>
        </w:rPr>
        <w:lastRenderedPageBreak/>
        <w:t>1.</w:t>
      </w:r>
      <w:r>
        <w:rPr>
          <w:rFonts w:eastAsia="Times New Roman" w:cs="Times New Roman"/>
        </w:rPr>
        <w:tab/>
      </w:r>
      <w:r w:rsidR="00CC4B88">
        <w:rPr>
          <w:rFonts w:eastAsia="Times New Roman" w:cs="Times New Roman"/>
        </w:rPr>
        <w:t>T</w:t>
      </w:r>
      <w:r w:rsidR="00E10853" w:rsidRPr="00664594">
        <w:rPr>
          <w:rFonts w:eastAsia="Times New Roman" w:cs="Times New Roman"/>
        </w:rPr>
        <w:t xml:space="preserve">eachers and cluster chairs </w:t>
      </w:r>
      <w:r w:rsidR="00CC4B88">
        <w:rPr>
          <w:rFonts w:eastAsia="Times New Roman" w:cs="Times New Roman"/>
        </w:rPr>
        <w:t>told the team</w:t>
      </w:r>
      <w:r w:rsidR="00CC4B88" w:rsidRPr="00664594">
        <w:rPr>
          <w:rFonts w:eastAsia="Times New Roman" w:cs="Times New Roman"/>
        </w:rPr>
        <w:t xml:space="preserve"> </w:t>
      </w:r>
      <w:r w:rsidR="00E10853" w:rsidRPr="00664594">
        <w:rPr>
          <w:rFonts w:eastAsia="Times New Roman" w:cs="Times New Roman"/>
        </w:rPr>
        <w:t xml:space="preserve">that there </w:t>
      </w:r>
      <w:r w:rsidR="00CC4B88">
        <w:rPr>
          <w:rFonts w:eastAsia="Times New Roman" w:cs="Times New Roman"/>
        </w:rPr>
        <w:t>were</w:t>
      </w:r>
      <w:r w:rsidR="00CC4B88" w:rsidRPr="00664594">
        <w:rPr>
          <w:rFonts w:eastAsia="Times New Roman" w:cs="Times New Roman"/>
        </w:rPr>
        <w:t xml:space="preserve"> </w:t>
      </w:r>
      <w:r w:rsidR="00E10853" w:rsidRPr="00664594">
        <w:rPr>
          <w:rFonts w:eastAsia="Times New Roman" w:cs="Times New Roman"/>
        </w:rPr>
        <w:t xml:space="preserve">literacy expectations in CVTE, and that they </w:t>
      </w:r>
      <w:r w:rsidR="00CC4B88">
        <w:rPr>
          <w:rFonts w:eastAsia="Times New Roman" w:cs="Times New Roman"/>
        </w:rPr>
        <w:t>wanted</w:t>
      </w:r>
      <w:r w:rsidR="00E10853" w:rsidRPr="00664594">
        <w:rPr>
          <w:rFonts w:eastAsia="Times New Roman" w:cs="Times New Roman"/>
        </w:rPr>
        <w:t xml:space="preserve"> to “pull integration more to the front.”</w:t>
      </w:r>
    </w:p>
    <w:p w14:paraId="0C352633" w14:textId="2FC3BC50" w:rsidR="00664594" w:rsidRDefault="00664594" w:rsidP="00342BAB">
      <w:pPr>
        <w:tabs>
          <w:tab w:val="left" w:pos="360"/>
          <w:tab w:val="left" w:pos="720"/>
          <w:tab w:val="left" w:pos="1080"/>
          <w:tab w:val="left" w:pos="1440"/>
          <w:tab w:val="left" w:pos="1800"/>
          <w:tab w:val="left" w:pos="2160"/>
        </w:tabs>
        <w:rPr>
          <w:rFonts w:eastAsia="Times New Roman" w:cs="Times New Roman"/>
        </w:rPr>
      </w:pPr>
      <w:r w:rsidRPr="00664594">
        <w:rPr>
          <w:rFonts w:eastAsia="Times New Roman" w:cs="Times New Roman"/>
          <w:b/>
        </w:rPr>
        <w:t>Impact</w:t>
      </w:r>
      <w:r w:rsidRPr="00664594">
        <w:rPr>
          <w:rFonts w:eastAsia="Times New Roman" w:cs="Times New Roman"/>
        </w:rPr>
        <w:t xml:space="preserve">: Without a shared responsibility for </w:t>
      </w:r>
      <w:r w:rsidR="006556C5" w:rsidRPr="00664594">
        <w:rPr>
          <w:rFonts w:eastAsia="Times New Roman" w:cs="Times New Roman"/>
        </w:rPr>
        <w:t>integrat</w:t>
      </w:r>
      <w:r w:rsidR="006556C5">
        <w:rPr>
          <w:rFonts w:eastAsia="Times New Roman" w:cs="Times New Roman"/>
        </w:rPr>
        <w:t>ing</w:t>
      </w:r>
      <w:r w:rsidR="006556C5" w:rsidRPr="00664594">
        <w:rPr>
          <w:rFonts w:eastAsia="Times New Roman" w:cs="Times New Roman"/>
        </w:rPr>
        <w:t xml:space="preserve"> </w:t>
      </w:r>
      <w:r w:rsidRPr="00664594">
        <w:rPr>
          <w:rFonts w:eastAsia="Times New Roman" w:cs="Times New Roman"/>
        </w:rPr>
        <w:t xml:space="preserve">academic and CVTE </w:t>
      </w:r>
      <w:r w:rsidR="006556C5" w:rsidRPr="00664594">
        <w:rPr>
          <w:rFonts w:eastAsia="Times New Roman" w:cs="Times New Roman"/>
        </w:rPr>
        <w:t>curricul</w:t>
      </w:r>
      <w:r w:rsidR="006556C5">
        <w:rPr>
          <w:rFonts w:eastAsia="Times New Roman" w:cs="Times New Roman"/>
        </w:rPr>
        <w:t>a</w:t>
      </w:r>
      <w:r w:rsidR="006556C5" w:rsidRPr="00664594">
        <w:rPr>
          <w:rFonts w:eastAsia="Times New Roman" w:cs="Times New Roman"/>
        </w:rPr>
        <w:t xml:space="preserve"> </w:t>
      </w:r>
      <w:r w:rsidRPr="00664594">
        <w:rPr>
          <w:rFonts w:eastAsia="Times New Roman" w:cs="Times New Roman"/>
        </w:rPr>
        <w:t>across all grade levels and disciplines, students are shortchanged. The absence of expectations and support for administrators and cluster chairs to guide</w:t>
      </w:r>
      <w:r w:rsidR="00D74F28">
        <w:rPr>
          <w:rFonts w:eastAsia="Times New Roman" w:cs="Times New Roman"/>
        </w:rPr>
        <w:t>—</w:t>
      </w:r>
      <w:r w:rsidRPr="00664594">
        <w:rPr>
          <w:rFonts w:eastAsia="Times New Roman" w:cs="Times New Roman"/>
        </w:rPr>
        <w:t>and for teachers to implement</w:t>
      </w:r>
      <w:r w:rsidR="00D74F28">
        <w:rPr>
          <w:rFonts w:eastAsia="Times New Roman" w:cs="Times New Roman"/>
        </w:rPr>
        <w:t>—</w:t>
      </w:r>
      <w:r w:rsidRPr="00664594">
        <w:rPr>
          <w:rFonts w:eastAsia="Times New Roman" w:cs="Times New Roman"/>
        </w:rPr>
        <w:t xml:space="preserve">academic and CVTE integration undercuts the commitment that the district has made to fostering collective responsibility among the faculty to ensure that all students succeed.  </w:t>
      </w:r>
    </w:p>
    <w:p w14:paraId="74E4CFA8" w14:textId="697210D6" w:rsidR="00E55531" w:rsidRPr="004E2964" w:rsidRDefault="00D128F3" w:rsidP="00877357">
      <w:pPr>
        <w:tabs>
          <w:tab w:val="left" w:pos="360"/>
          <w:tab w:val="left" w:pos="720"/>
          <w:tab w:val="left" w:pos="1080"/>
          <w:tab w:val="left" w:pos="1440"/>
          <w:tab w:val="left" w:pos="1800"/>
        </w:tabs>
        <w:spacing w:after="120"/>
        <w:ind w:left="360" w:hanging="360"/>
        <w:rPr>
          <w:rFonts w:eastAsia="Times New Roman" w:cstheme="minorHAnsi"/>
          <w:b/>
          <w:i/>
        </w:rPr>
      </w:pPr>
      <w:r>
        <w:rPr>
          <w:rFonts w:eastAsia="Times New Roman" w:cstheme="minorHAnsi"/>
          <w:b/>
        </w:rPr>
        <w:t>4.</w:t>
      </w:r>
      <w:r w:rsidR="00EA4463">
        <w:rPr>
          <w:rFonts w:eastAsia="Times New Roman" w:cstheme="minorHAnsi"/>
          <w:b/>
        </w:rPr>
        <w:tab/>
      </w:r>
      <w:r w:rsidR="00E55531" w:rsidRPr="00B32D99">
        <w:rPr>
          <w:rFonts w:eastAsia="Times New Roman" w:cstheme="minorHAnsi"/>
          <w:b/>
        </w:rPr>
        <w:t xml:space="preserve">Systems and supports for monitoring instruction do not foster continuous improvement across all curriculum areas.  High expectations of performance are not clearly articulated or monitored.  </w:t>
      </w:r>
    </w:p>
    <w:p w14:paraId="3828A4FA" w14:textId="3EB925BE" w:rsidR="00E55531" w:rsidRDefault="00184E99" w:rsidP="00EE12FF">
      <w:pPr>
        <w:tabs>
          <w:tab w:val="left" w:pos="360"/>
          <w:tab w:val="left" w:pos="720"/>
          <w:tab w:val="left" w:pos="1080"/>
          <w:tab w:val="left" w:pos="1440"/>
          <w:tab w:val="left" w:pos="1800"/>
          <w:tab w:val="left" w:pos="2160"/>
        </w:tabs>
        <w:ind w:left="720" w:hanging="360"/>
        <w:rPr>
          <w:rFonts w:eastAsia="Times New Roman" w:cstheme="minorHAnsi"/>
        </w:rPr>
      </w:pPr>
      <w:r>
        <w:rPr>
          <w:rFonts w:eastAsia="Times New Roman" w:cstheme="minorHAnsi"/>
          <w:b/>
        </w:rPr>
        <w:t xml:space="preserve">A. </w:t>
      </w:r>
      <w:r>
        <w:rPr>
          <w:rFonts w:eastAsia="Times New Roman" w:cstheme="minorHAnsi"/>
          <w:b/>
        </w:rPr>
        <w:tab/>
      </w:r>
      <w:r w:rsidR="00E55531" w:rsidRPr="00B32D99">
        <w:rPr>
          <w:rFonts w:eastAsia="Times New Roman" w:cstheme="minorHAnsi"/>
        </w:rPr>
        <w:t xml:space="preserve">While learning walks can be a productive activity to gauge the instructional climate of the school or assess the implementation of a specific initiative, the use of learning walks at </w:t>
      </w:r>
      <w:r w:rsidR="000E6976">
        <w:rPr>
          <w:rFonts w:eastAsia="Times New Roman" w:cstheme="minorHAnsi"/>
        </w:rPr>
        <w:t>the high school</w:t>
      </w:r>
      <w:r w:rsidR="000E6976" w:rsidRPr="00B32D99">
        <w:rPr>
          <w:rFonts w:eastAsia="Times New Roman" w:cstheme="minorHAnsi"/>
        </w:rPr>
        <w:t xml:space="preserve"> </w:t>
      </w:r>
      <w:r w:rsidR="00E55531" w:rsidRPr="00B32D99">
        <w:rPr>
          <w:rFonts w:eastAsia="Times New Roman" w:cstheme="minorHAnsi"/>
        </w:rPr>
        <w:t xml:space="preserve">to improve individual teacher instruction is inconsistent. </w:t>
      </w:r>
    </w:p>
    <w:p w14:paraId="304AE91B" w14:textId="45898E92" w:rsidR="00184E99" w:rsidRPr="00B32D99" w:rsidRDefault="00E55531" w:rsidP="00650F6F">
      <w:pPr>
        <w:pStyle w:val="ListParagraph"/>
        <w:numPr>
          <w:ilvl w:val="6"/>
          <w:numId w:val="47"/>
        </w:numPr>
        <w:ind w:left="1080"/>
        <w:contextualSpacing w:val="0"/>
      </w:pPr>
      <w:r w:rsidRPr="00B32D99">
        <w:t xml:space="preserve">The learning walk template received from the district suggests that learning walks could provide </w:t>
      </w:r>
      <w:r w:rsidR="00D74F28" w:rsidRPr="00B32D99">
        <w:t>high</w:t>
      </w:r>
      <w:r w:rsidR="00D74F28">
        <w:t>-</w:t>
      </w:r>
      <w:r w:rsidRPr="00B32D99">
        <w:t xml:space="preserve">quality, actionable data on classroom climate, instruction, teaching strategies, learning objectives, and level of rigor observed during each classroom visited.  The review team did not receive any documentation related to data collection and improvements in instruction related to learning walks.   </w:t>
      </w:r>
    </w:p>
    <w:p w14:paraId="1D02E7B4" w14:textId="29DDED91" w:rsidR="00184E99" w:rsidRPr="00EE12FF" w:rsidRDefault="00E55531" w:rsidP="00650F6F">
      <w:pPr>
        <w:pStyle w:val="ListParagraph"/>
        <w:numPr>
          <w:ilvl w:val="6"/>
          <w:numId w:val="47"/>
        </w:numPr>
        <w:ind w:left="1080"/>
        <w:contextualSpacing w:val="0"/>
        <w:rPr>
          <w:rFonts w:eastAsia="Times New Roman" w:cstheme="minorHAnsi"/>
        </w:rPr>
      </w:pPr>
      <w:r w:rsidRPr="00EE12FF">
        <w:rPr>
          <w:rFonts w:eastAsia="Times New Roman" w:cstheme="minorHAnsi"/>
        </w:rPr>
        <w:t>In focus groups</w:t>
      </w:r>
      <w:r w:rsidR="000E6976">
        <w:rPr>
          <w:rFonts w:eastAsia="Times New Roman" w:cstheme="minorHAnsi"/>
        </w:rPr>
        <w:t>,</w:t>
      </w:r>
      <w:r w:rsidRPr="00EE12FF">
        <w:rPr>
          <w:rFonts w:eastAsia="Times New Roman" w:cstheme="minorHAnsi"/>
        </w:rPr>
        <w:t xml:space="preserve"> teachers expressed the opinion that learning walks </w:t>
      </w:r>
      <w:r w:rsidR="000E6976">
        <w:rPr>
          <w:rFonts w:eastAsia="Times New Roman" w:cstheme="minorHAnsi"/>
        </w:rPr>
        <w:t>were used</w:t>
      </w:r>
      <w:r w:rsidR="000E6976" w:rsidRPr="00EE12FF">
        <w:rPr>
          <w:rFonts w:eastAsia="Times New Roman" w:cstheme="minorHAnsi"/>
        </w:rPr>
        <w:t xml:space="preserve"> </w:t>
      </w:r>
      <w:r w:rsidRPr="00EE12FF">
        <w:rPr>
          <w:rFonts w:eastAsia="Times New Roman" w:cstheme="minorHAnsi"/>
        </w:rPr>
        <w:t xml:space="preserve">to see what students </w:t>
      </w:r>
      <w:r w:rsidR="000E6976">
        <w:rPr>
          <w:rFonts w:eastAsia="Times New Roman" w:cstheme="minorHAnsi"/>
        </w:rPr>
        <w:t>we</w:t>
      </w:r>
      <w:r w:rsidR="000E6976" w:rsidRPr="00EE12FF">
        <w:rPr>
          <w:rFonts w:eastAsia="Times New Roman" w:cstheme="minorHAnsi"/>
        </w:rPr>
        <w:t xml:space="preserve">re </w:t>
      </w:r>
      <w:r w:rsidRPr="00EE12FF">
        <w:rPr>
          <w:rFonts w:eastAsia="Times New Roman" w:cstheme="minorHAnsi"/>
        </w:rPr>
        <w:t xml:space="preserve">doing and not to look at </w:t>
      </w:r>
      <w:r w:rsidR="00FF237F" w:rsidRPr="00EE12FF">
        <w:rPr>
          <w:rFonts w:eastAsia="Times New Roman" w:cstheme="minorHAnsi"/>
        </w:rPr>
        <w:t>teachers’ practice</w:t>
      </w:r>
      <w:r w:rsidRPr="00EE12FF">
        <w:rPr>
          <w:rFonts w:eastAsia="Times New Roman" w:cstheme="minorHAnsi"/>
        </w:rPr>
        <w:t xml:space="preserve">.  They also suggested that there </w:t>
      </w:r>
      <w:r w:rsidR="000E6976">
        <w:rPr>
          <w:rFonts w:eastAsia="Times New Roman" w:cstheme="minorHAnsi"/>
        </w:rPr>
        <w:t xml:space="preserve">was </w:t>
      </w:r>
      <w:r w:rsidRPr="00EE12FF">
        <w:rPr>
          <w:rFonts w:eastAsia="Times New Roman" w:cstheme="minorHAnsi"/>
        </w:rPr>
        <w:t>a “pecking order” and “if it’s a new teacher they might go in.”  Although some teachers view</w:t>
      </w:r>
      <w:r w:rsidR="000E6976">
        <w:rPr>
          <w:rFonts w:eastAsia="Times New Roman" w:cstheme="minorHAnsi"/>
        </w:rPr>
        <w:t>ed</w:t>
      </w:r>
      <w:r w:rsidRPr="00EE12FF">
        <w:rPr>
          <w:rFonts w:eastAsia="Times New Roman" w:cstheme="minorHAnsi"/>
        </w:rPr>
        <w:t xml:space="preserve"> these activities as a way of building trust, they admit</w:t>
      </w:r>
      <w:r w:rsidR="000E6976">
        <w:rPr>
          <w:rFonts w:eastAsia="Times New Roman" w:cstheme="minorHAnsi"/>
        </w:rPr>
        <w:t>ted</w:t>
      </w:r>
      <w:r w:rsidRPr="00EE12FF">
        <w:rPr>
          <w:rFonts w:eastAsia="Times New Roman" w:cstheme="minorHAnsi"/>
        </w:rPr>
        <w:t xml:space="preserve"> that there </w:t>
      </w:r>
      <w:r w:rsidR="000E6976">
        <w:rPr>
          <w:rFonts w:eastAsia="Times New Roman" w:cstheme="minorHAnsi"/>
        </w:rPr>
        <w:t>was</w:t>
      </w:r>
      <w:r w:rsidR="000E6976" w:rsidRPr="00EE12FF">
        <w:rPr>
          <w:rFonts w:eastAsia="Times New Roman" w:cstheme="minorHAnsi"/>
        </w:rPr>
        <w:t xml:space="preserve"> </w:t>
      </w:r>
      <w:r w:rsidRPr="00EE12FF">
        <w:rPr>
          <w:rFonts w:eastAsia="Times New Roman" w:cstheme="minorHAnsi"/>
        </w:rPr>
        <w:t xml:space="preserve">still a reluctance on the part of others to engage. </w:t>
      </w:r>
    </w:p>
    <w:p w14:paraId="491953EF" w14:textId="6AF6122E" w:rsidR="00184E99" w:rsidRPr="00EE12FF" w:rsidRDefault="00E55531" w:rsidP="00650F6F">
      <w:pPr>
        <w:pStyle w:val="ListParagraph"/>
        <w:numPr>
          <w:ilvl w:val="6"/>
          <w:numId w:val="47"/>
        </w:numPr>
        <w:ind w:left="1080"/>
        <w:contextualSpacing w:val="0"/>
        <w:rPr>
          <w:rFonts w:eastAsia="Times New Roman" w:cstheme="minorHAnsi"/>
        </w:rPr>
      </w:pPr>
      <w:r w:rsidRPr="00EE12FF">
        <w:rPr>
          <w:rFonts w:eastAsia="Times New Roman" w:cstheme="minorHAnsi"/>
        </w:rPr>
        <w:t xml:space="preserve">Feedback provide to teachers from learning walks is inconsistent.  Administrators identified the implementation of a response to learning walks </w:t>
      </w:r>
      <w:r w:rsidR="00FF237F" w:rsidRPr="00EE12FF">
        <w:rPr>
          <w:rFonts w:eastAsia="Times New Roman" w:cstheme="minorHAnsi"/>
        </w:rPr>
        <w:t xml:space="preserve">as </w:t>
      </w:r>
      <w:r w:rsidRPr="00EE12FF">
        <w:rPr>
          <w:rFonts w:eastAsia="Times New Roman" w:cstheme="minorHAnsi"/>
        </w:rPr>
        <w:t>a challenge.  Some teachers want feedback, but others are reluctant to receive it.  Administrators who conduct the walks meet with cluster chairs to determine if what they observed is “worthy of feedback.”</w:t>
      </w:r>
    </w:p>
    <w:p w14:paraId="70CC5E79" w14:textId="7A416340" w:rsidR="00E55531" w:rsidRPr="00EE12FF" w:rsidRDefault="00E55531" w:rsidP="00650F6F">
      <w:pPr>
        <w:pStyle w:val="ListParagraph"/>
        <w:numPr>
          <w:ilvl w:val="6"/>
          <w:numId w:val="47"/>
        </w:numPr>
        <w:ind w:left="1080"/>
        <w:contextualSpacing w:val="0"/>
        <w:rPr>
          <w:rFonts w:eastAsia="Times New Roman" w:cstheme="minorHAnsi"/>
        </w:rPr>
      </w:pPr>
      <w:r w:rsidRPr="00EE12FF">
        <w:rPr>
          <w:rFonts w:eastAsia="Times New Roman" w:cstheme="minorHAnsi"/>
        </w:rPr>
        <w:t>CVTE teachers described learning walks as safety walks and said students were not necessarily present in the classroom when the walk was conducted.  Cluster chairpersons referred to learning walks conducted to look at student engagement in the past tense.</w:t>
      </w:r>
    </w:p>
    <w:p w14:paraId="6B5147DB" w14:textId="57474F9A" w:rsidR="00E55531" w:rsidRPr="00B32D99" w:rsidRDefault="001E4054" w:rsidP="00342BAB">
      <w:pPr>
        <w:numPr>
          <w:ilvl w:val="1"/>
          <w:numId w:val="5"/>
        </w:numPr>
        <w:tabs>
          <w:tab w:val="left" w:pos="360"/>
          <w:tab w:val="left" w:pos="720"/>
          <w:tab w:val="left" w:pos="1080"/>
          <w:tab w:val="left" w:pos="1440"/>
          <w:tab w:val="left" w:pos="1800"/>
          <w:tab w:val="left" w:pos="2160"/>
        </w:tabs>
        <w:ind w:left="720"/>
        <w:rPr>
          <w:rFonts w:eastAsia="Times New Roman" w:cstheme="minorHAnsi"/>
        </w:rPr>
      </w:pPr>
      <w:r>
        <w:rPr>
          <w:rFonts w:eastAsia="Times New Roman" w:cstheme="minorHAnsi"/>
        </w:rPr>
        <w:t>The district has not established a common understanding of it</w:t>
      </w:r>
      <w:r w:rsidR="00F31E23">
        <w:rPr>
          <w:rFonts w:eastAsia="Times New Roman" w:cstheme="minorHAnsi"/>
        </w:rPr>
        <w:t>s</w:t>
      </w:r>
      <w:r>
        <w:rPr>
          <w:rFonts w:eastAsia="Times New Roman" w:cstheme="minorHAnsi"/>
        </w:rPr>
        <w:t xml:space="preserve"> expectation</w:t>
      </w:r>
      <w:r w:rsidR="006556C5">
        <w:rPr>
          <w:rFonts w:eastAsia="Times New Roman" w:cstheme="minorHAnsi"/>
        </w:rPr>
        <w:t>s</w:t>
      </w:r>
      <w:r w:rsidRPr="00B32D99">
        <w:rPr>
          <w:rFonts w:eastAsia="Times New Roman" w:cstheme="minorHAnsi"/>
        </w:rPr>
        <w:t xml:space="preserve"> </w:t>
      </w:r>
      <w:r w:rsidR="00E55531" w:rsidRPr="00B32D99">
        <w:rPr>
          <w:rFonts w:eastAsia="Times New Roman" w:cstheme="minorHAnsi"/>
        </w:rPr>
        <w:t xml:space="preserve">for </w:t>
      </w:r>
      <w:r>
        <w:rPr>
          <w:rFonts w:eastAsia="Times New Roman" w:cstheme="minorHAnsi"/>
        </w:rPr>
        <w:t>research-based, high-quality</w:t>
      </w:r>
      <w:r w:rsidRPr="00B32D99">
        <w:rPr>
          <w:rFonts w:eastAsia="Times New Roman" w:cstheme="minorHAnsi"/>
        </w:rPr>
        <w:t xml:space="preserve"> </w:t>
      </w:r>
      <w:r w:rsidR="00E55531" w:rsidRPr="00B32D99">
        <w:rPr>
          <w:rFonts w:eastAsia="Times New Roman" w:cstheme="minorHAnsi"/>
        </w:rPr>
        <w:t>instruction.</w:t>
      </w:r>
    </w:p>
    <w:p w14:paraId="283E9F29" w14:textId="6B0EE50F" w:rsidR="00E55531" w:rsidRPr="00B32D99" w:rsidRDefault="00E55531" w:rsidP="00342BAB">
      <w:pPr>
        <w:numPr>
          <w:ilvl w:val="3"/>
          <w:numId w:val="5"/>
        </w:numPr>
        <w:tabs>
          <w:tab w:val="left" w:pos="360"/>
          <w:tab w:val="left" w:pos="720"/>
          <w:tab w:val="left" w:pos="1080"/>
          <w:tab w:val="left" w:pos="1440"/>
          <w:tab w:val="left" w:pos="1800"/>
          <w:tab w:val="left" w:pos="2160"/>
        </w:tabs>
        <w:ind w:left="1080"/>
        <w:rPr>
          <w:rFonts w:eastAsia="Times New Roman" w:cstheme="minorHAnsi"/>
        </w:rPr>
      </w:pPr>
      <w:r w:rsidRPr="00B32D99">
        <w:rPr>
          <w:rFonts w:eastAsia="Times New Roman" w:cstheme="minorHAnsi"/>
        </w:rPr>
        <w:t xml:space="preserve">When </w:t>
      </w:r>
      <w:r w:rsidR="00B40CAA">
        <w:rPr>
          <w:rFonts w:eastAsia="Times New Roman" w:cstheme="minorHAnsi"/>
        </w:rPr>
        <w:t xml:space="preserve">the review team </w:t>
      </w:r>
      <w:r w:rsidRPr="00B32D99">
        <w:rPr>
          <w:rFonts w:eastAsia="Times New Roman" w:cstheme="minorHAnsi"/>
        </w:rPr>
        <w:t xml:space="preserve">asked what </w:t>
      </w:r>
      <w:r w:rsidR="00B40CAA">
        <w:rPr>
          <w:rFonts w:eastAsia="Times New Roman" w:cstheme="minorHAnsi"/>
        </w:rPr>
        <w:t>it</w:t>
      </w:r>
      <w:r w:rsidR="00B40CAA" w:rsidRPr="00B32D99">
        <w:rPr>
          <w:rFonts w:eastAsia="Times New Roman" w:cstheme="minorHAnsi"/>
        </w:rPr>
        <w:t xml:space="preserve"> </w:t>
      </w:r>
      <w:r w:rsidRPr="00B32D99">
        <w:rPr>
          <w:rFonts w:eastAsia="Times New Roman" w:cstheme="minorHAnsi"/>
        </w:rPr>
        <w:t xml:space="preserve">could expect to see when observing </w:t>
      </w:r>
      <w:r w:rsidR="00B40CAA">
        <w:rPr>
          <w:rFonts w:eastAsia="Times New Roman" w:cstheme="minorHAnsi"/>
        </w:rPr>
        <w:t>instruction</w:t>
      </w:r>
      <w:r w:rsidRPr="00B32D99">
        <w:rPr>
          <w:rFonts w:eastAsia="Times New Roman" w:cstheme="minorHAnsi"/>
        </w:rPr>
        <w:t xml:space="preserve">, administrators said they hoped </w:t>
      </w:r>
      <w:r w:rsidR="00B40CAA">
        <w:rPr>
          <w:rFonts w:eastAsia="Times New Roman" w:cstheme="minorHAnsi"/>
        </w:rPr>
        <w:t>that the team</w:t>
      </w:r>
      <w:r w:rsidR="00B40CAA" w:rsidRPr="00B32D99">
        <w:rPr>
          <w:rFonts w:eastAsia="Times New Roman" w:cstheme="minorHAnsi"/>
        </w:rPr>
        <w:t xml:space="preserve"> </w:t>
      </w:r>
      <w:r w:rsidRPr="00B32D99">
        <w:rPr>
          <w:rFonts w:eastAsia="Times New Roman" w:cstheme="minorHAnsi"/>
        </w:rPr>
        <w:t>would see active engagement, students asking questions, and relationship building.  The only classroom non-negotiables identified by administrators were kindness and respect.</w:t>
      </w:r>
    </w:p>
    <w:p w14:paraId="056CB274" w14:textId="6F05CBE1" w:rsidR="00E55531" w:rsidRPr="00B32D99" w:rsidRDefault="00E55531" w:rsidP="00342BAB">
      <w:pPr>
        <w:numPr>
          <w:ilvl w:val="3"/>
          <w:numId w:val="5"/>
        </w:numPr>
        <w:tabs>
          <w:tab w:val="left" w:pos="360"/>
          <w:tab w:val="left" w:pos="720"/>
          <w:tab w:val="left" w:pos="1080"/>
          <w:tab w:val="left" w:pos="1440"/>
          <w:tab w:val="left" w:pos="1800"/>
          <w:tab w:val="left" w:pos="2160"/>
        </w:tabs>
        <w:ind w:left="1080"/>
        <w:rPr>
          <w:rFonts w:eastAsia="Times New Roman" w:cstheme="minorHAnsi"/>
        </w:rPr>
      </w:pPr>
      <w:r w:rsidRPr="00B32D99">
        <w:rPr>
          <w:rFonts w:eastAsia="Times New Roman" w:cstheme="minorHAnsi"/>
        </w:rPr>
        <w:lastRenderedPageBreak/>
        <w:t xml:space="preserve">The superintendent </w:t>
      </w:r>
      <w:r w:rsidR="00B40CAA">
        <w:rPr>
          <w:rFonts w:eastAsia="Times New Roman" w:cstheme="minorHAnsi"/>
        </w:rPr>
        <w:t>stated that the team should see</w:t>
      </w:r>
      <w:r w:rsidR="00B40CAA" w:rsidRPr="00B32D99">
        <w:rPr>
          <w:rFonts w:eastAsia="Times New Roman" w:cstheme="minorHAnsi"/>
        </w:rPr>
        <w:t xml:space="preserve"> </w:t>
      </w:r>
      <w:r w:rsidRPr="00B32D99">
        <w:rPr>
          <w:rFonts w:eastAsia="Times New Roman" w:cstheme="minorHAnsi"/>
        </w:rPr>
        <w:t>active learning, checking for understanding, collaboration, and clear expectations</w:t>
      </w:r>
      <w:r w:rsidR="00B40CAA">
        <w:rPr>
          <w:rFonts w:eastAsia="Times New Roman" w:cstheme="minorHAnsi"/>
        </w:rPr>
        <w:t xml:space="preserve"> throughout the district</w:t>
      </w:r>
      <w:r w:rsidRPr="00B32D99">
        <w:rPr>
          <w:rFonts w:eastAsia="Times New Roman" w:cstheme="minorHAnsi"/>
        </w:rPr>
        <w:t xml:space="preserve">.  </w:t>
      </w:r>
    </w:p>
    <w:p w14:paraId="045CE715" w14:textId="38904F57" w:rsidR="00042622" w:rsidRDefault="00E55531" w:rsidP="00042622">
      <w:pPr>
        <w:numPr>
          <w:ilvl w:val="3"/>
          <w:numId w:val="5"/>
        </w:numPr>
        <w:tabs>
          <w:tab w:val="left" w:pos="360"/>
          <w:tab w:val="left" w:pos="720"/>
          <w:tab w:val="left" w:pos="1080"/>
          <w:tab w:val="left" w:pos="1440"/>
          <w:tab w:val="left" w:pos="1800"/>
          <w:tab w:val="left" w:pos="2160"/>
        </w:tabs>
        <w:ind w:left="1080"/>
        <w:rPr>
          <w:rFonts w:eastAsia="Times New Roman" w:cstheme="minorHAnsi"/>
        </w:rPr>
      </w:pPr>
      <w:r w:rsidRPr="00B32D99">
        <w:rPr>
          <w:rFonts w:eastAsia="Times New Roman" w:cstheme="minorHAnsi"/>
        </w:rPr>
        <w:t xml:space="preserve">Cluster chairs identified time-on-task as a non-negotiable.  They also identified the sharing of class objectives as an expectation. </w:t>
      </w:r>
    </w:p>
    <w:p w14:paraId="65C3EE70" w14:textId="07C905E8" w:rsidR="00042622" w:rsidRPr="00EE12FF" w:rsidRDefault="00042622" w:rsidP="00EE12FF">
      <w:pPr>
        <w:tabs>
          <w:tab w:val="left" w:pos="360"/>
          <w:tab w:val="left" w:pos="720"/>
          <w:tab w:val="left" w:pos="1080"/>
          <w:tab w:val="left" w:pos="1440"/>
          <w:tab w:val="left" w:pos="1800"/>
          <w:tab w:val="left" w:pos="2160"/>
        </w:tabs>
        <w:ind w:left="720" w:hanging="720"/>
        <w:rPr>
          <w:rFonts w:eastAsia="Times New Roman" w:cstheme="minorHAnsi"/>
          <w:b/>
        </w:rPr>
      </w:pPr>
      <w:r>
        <w:rPr>
          <w:rFonts w:eastAsia="Times New Roman" w:cstheme="minorHAnsi"/>
        </w:rPr>
        <w:tab/>
      </w:r>
      <w:r w:rsidRPr="00EE12FF">
        <w:rPr>
          <w:rFonts w:eastAsia="Times New Roman" w:cstheme="minorHAnsi"/>
          <w:b/>
        </w:rPr>
        <w:t>C.</w:t>
      </w:r>
      <w:r w:rsidRPr="00F07B91">
        <w:rPr>
          <w:rFonts w:eastAsia="Times New Roman" w:cstheme="minorHAnsi"/>
          <w:b/>
        </w:rPr>
        <w:tab/>
      </w:r>
      <w:r w:rsidR="00F07B91" w:rsidRPr="00EE12FF">
        <w:rPr>
          <w:rFonts w:eastAsia="Times New Roman" w:cstheme="minorHAnsi"/>
        </w:rPr>
        <w:t xml:space="preserve">District leaders told the team that </w:t>
      </w:r>
      <w:r w:rsidR="00F07B91">
        <w:rPr>
          <w:rFonts w:eastAsia="Times New Roman" w:cstheme="minorHAnsi"/>
        </w:rPr>
        <w:t xml:space="preserve">some teachers had participated in the Research for Better Teaching (RBT) course, The Skillful Teacher. </w:t>
      </w:r>
    </w:p>
    <w:p w14:paraId="3A6813CA" w14:textId="2815A2F7" w:rsidR="00E55531" w:rsidRPr="00B32D99" w:rsidRDefault="001B22CB" w:rsidP="00EE12FF">
      <w:pPr>
        <w:tabs>
          <w:tab w:val="left" w:pos="360"/>
          <w:tab w:val="left" w:pos="720"/>
          <w:tab w:val="left" w:pos="1080"/>
          <w:tab w:val="left" w:pos="1440"/>
          <w:tab w:val="left" w:pos="1800"/>
          <w:tab w:val="left" w:pos="2160"/>
        </w:tabs>
        <w:ind w:left="720" w:hanging="720"/>
        <w:rPr>
          <w:rFonts w:eastAsia="Times New Roman" w:cstheme="minorHAnsi"/>
        </w:rPr>
      </w:pPr>
      <w:r>
        <w:rPr>
          <w:rFonts w:eastAsia="Times New Roman" w:cstheme="minorHAnsi"/>
          <w:b/>
        </w:rPr>
        <w:tab/>
      </w:r>
      <w:r w:rsidR="00677F0C" w:rsidRPr="00EE12FF">
        <w:rPr>
          <w:rFonts w:eastAsia="Times New Roman" w:cstheme="minorHAnsi"/>
          <w:b/>
        </w:rPr>
        <w:t>D.</w:t>
      </w:r>
      <w:r w:rsidR="00677F0C">
        <w:rPr>
          <w:rFonts w:eastAsia="Times New Roman" w:cstheme="minorHAnsi"/>
          <w:b/>
        </w:rPr>
        <w:tab/>
      </w:r>
      <w:r w:rsidR="00E55531" w:rsidRPr="00B32D99">
        <w:rPr>
          <w:rFonts w:eastAsia="Times New Roman" w:cstheme="minorHAnsi"/>
        </w:rPr>
        <w:t>The</w:t>
      </w:r>
      <w:r w:rsidR="00733AAB">
        <w:rPr>
          <w:rFonts w:eastAsia="Times New Roman" w:cstheme="minorHAnsi"/>
        </w:rPr>
        <w:t>re is an</w:t>
      </w:r>
      <w:r w:rsidR="00E55531" w:rsidRPr="00B32D99">
        <w:rPr>
          <w:rFonts w:eastAsia="Times New Roman" w:cstheme="minorHAnsi"/>
        </w:rPr>
        <w:t xml:space="preserve"> absence of </w:t>
      </w:r>
      <w:r w:rsidR="00733AAB">
        <w:rPr>
          <w:rFonts w:eastAsia="Times New Roman" w:cstheme="minorHAnsi"/>
        </w:rPr>
        <w:t>clarity about</w:t>
      </w:r>
      <w:r w:rsidR="00733AAB" w:rsidRPr="00B32D99">
        <w:rPr>
          <w:rFonts w:eastAsia="Times New Roman" w:cstheme="minorHAnsi"/>
        </w:rPr>
        <w:t xml:space="preserve"> </w:t>
      </w:r>
      <w:r w:rsidR="00E55531" w:rsidRPr="00B32D99">
        <w:rPr>
          <w:rFonts w:eastAsia="Times New Roman" w:cstheme="minorHAnsi"/>
        </w:rPr>
        <w:t xml:space="preserve">CVTE leadership structure and oversight.   </w:t>
      </w:r>
    </w:p>
    <w:p w14:paraId="590FB5CD" w14:textId="01FEA34F" w:rsidR="004E01BD" w:rsidRDefault="00B54997" w:rsidP="00EE12FF">
      <w:pPr>
        <w:tabs>
          <w:tab w:val="left" w:pos="360"/>
          <w:tab w:val="left" w:pos="720"/>
          <w:tab w:val="left" w:pos="1080"/>
          <w:tab w:val="left" w:pos="1440"/>
          <w:tab w:val="left" w:pos="1800"/>
          <w:tab w:val="left" w:pos="2160"/>
        </w:tabs>
        <w:ind w:left="1080" w:hanging="1080"/>
        <w:rPr>
          <w:rFonts w:eastAsia="Times New Roman" w:cstheme="minorHAnsi"/>
        </w:rPr>
      </w:pPr>
      <w:r>
        <w:rPr>
          <w:rFonts w:eastAsia="Times New Roman" w:cstheme="minorHAnsi"/>
        </w:rPr>
        <w:tab/>
      </w:r>
      <w:r>
        <w:rPr>
          <w:rFonts w:eastAsia="Times New Roman" w:cstheme="minorHAnsi"/>
        </w:rPr>
        <w:tab/>
      </w:r>
      <w:r w:rsidR="009C4BB5">
        <w:rPr>
          <w:rFonts w:eastAsia="Times New Roman" w:cstheme="minorHAnsi"/>
        </w:rPr>
        <w:t>1.</w:t>
      </w:r>
      <w:r>
        <w:rPr>
          <w:rFonts w:eastAsia="Times New Roman" w:cstheme="minorHAnsi"/>
        </w:rPr>
        <w:tab/>
      </w:r>
      <w:r w:rsidR="007342A0">
        <w:rPr>
          <w:rFonts w:eastAsia="Times New Roman" w:cstheme="minorHAnsi"/>
        </w:rPr>
        <w:t>The four a</w:t>
      </w:r>
      <w:r w:rsidR="007342A0" w:rsidRPr="00B32D99">
        <w:rPr>
          <w:rFonts w:eastAsia="Times New Roman" w:cstheme="minorHAnsi"/>
        </w:rPr>
        <w:t xml:space="preserve">cademic </w:t>
      </w:r>
      <w:r w:rsidR="00E55531" w:rsidRPr="00B32D99">
        <w:rPr>
          <w:rFonts w:eastAsia="Times New Roman" w:cstheme="minorHAnsi"/>
        </w:rPr>
        <w:t xml:space="preserve">cluster chairs report to the </w:t>
      </w:r>
      <w:r w:rsidR="00B40CAA">
        <w:rPr>
          <w:rFonts w:eastAsia="Times New Roman" w:cstheme="minorHAnsi"/>
        </w:rPr>
        <w:t>d</w:t>
      </w:r>
      <w:r w:rsidR="00B40CAA" w:rsidRPr="00B32D99">
        <w:rPr>
          <w:rFonts w:eastAsia="Times New Roman" w:cstheme="minorHAnsi"/>
        </w:rPr>
        <w:t xml:space="preserve">irector </w:t>
      </w:r>
      <w:r w:rsidR="00E55531" w:rsidRPr="00B32D99">
        <w:rPr>
          <w:rFonts w:eastAsia="Times New Roman" w:cstheme="minorHAnsi"/>
        </w:rPr>
        <w:t xml:space="preserve">of </w:t>
      </w:r>
      <w:r w:rsidR="00B40CAA">
        <w:rPr>
          <w:rFonts w:eastAsia="Times New Roman" w:cstheme="minorHAnsi"/>
        </w:rPr>
        <w:t>c</w:t>
      </w:r>
      <w:r w:rsidR="00B40CAA" w:rsidRPr="00B32D99">
        <w:rPr>
          <w:rFonts w:eastAsia="Times New Roman" w:cstheme="minorHAnsi"/>
        </w:rPr>
        <w:t>urriculum</w:t>
      </w:r>
      <w:r w:rsidR="007342A0">
        <w:rPr>
          <w:rFonts w:eastAsia="Times New Roman" w:cstheme="minorHAnsi"/>
        </w:rPr>
        <w:t>,</w:t>
      </w:r>
      <w:r w:rsidR="00B40CAA" w:rsidRPr="00B32D99">
        <w:rPr>
          <w:rFonts w:eastAsia="Times New Roman" w:cstheme="minorHAnsi"/>
        </w:rPr>
        <w:t xml:space="preserve"> </w:t>
      </w:r>
      <w:r w:rsidR="00B40CAA">
        <w:rPr>
          <w:rFonts w:eastAsia="Times New Roman" w:cstheme="minorHAnsi"/>
        </w:rPr>
        <w:t>i</w:t>
      </w:r>
      <w:r w:rsidR="00B40CAA" w:rsidRPr="00B32D99">
        <w:rPr>
          <w:rFonts w:eastAsia="Times New Roman" w:cstheme="minorHAnsi"/>
        </w:rPr>
        <w:t>nstruction</w:t>
      </w:r>
      <w:r w:rsidR="007342A0">
        <w:rPr>
          <w:rFonts w:eastAsia="Times New Roman" w:cstheme="minorHAnsi"/>
        </w:rPr>
        <w:t>, and assessment</w:t>
      </w:r>
      <w:r w:rsidR="00B40CAA" w:rsidRPr="00B32D99">
        <w:rPr>
          <w:rFonts w:eastAsia="Times New Roman" w:cstheme="minorHAnsi"/>
        </w:rPr>
        <w:t xml:space="preserve"> </w:t>
      </w:r>
      <w:r w:rsidR="00E55531" w:rsidRPr="00B32D99">
        <w:rPr>
          <w:rFonts w:eastAsia="Times New Roman" w:cstheme="minorHAnsi"/>
        </w:rPr>
        <w:t xml:space="preserve">but it is unclear to whom CVTE cluster chairs report.  </w:t>
      </w:r>
    </w:p>
    <w:p w14:paraId="45CBFAE8" w14:textId="320EC5EC" w:rsidR="00E55531" w:rsidRPr="00B32D99" w:rsidRDefault="004E01BD" w:rsidP="00342BAB">
      <w:pPr>
        <w:tabs>
          <w:tab w:val="left" w:pos="360"/>
          <w:tab w:val="left" w:pos="720"/>
          <w:tab w:val="left" w:pos="1080"/>
          <w:tab w:val="left" w:pos="1440"/>
          <w:tab w:val="left" w:pos="1800"/>
          <w:tab w:val="left" w:pos="2160"/>
        </w:tabs>
        <w:ind w:left="1440" w:hanging="360"/>
        <w:rPr>
          <w:rFonts w:eastAsia="Times New Roman" w:cstheme="minorHAnsi"/>
        </w:rPr>
      </w:pPr>
      <w:r>
        <w:rPr>
          <w:rFonts w:eastAsia="Times New Roman" w:cstheme="minorHAnsi"/>
        </w:rPr>
        <w:t>a.</w:t>
      </w:r>
      <w:r>
        <w:rPr>
          <w:rFonts w:eastAsia="Times New Roman" w:cstheme="minorHAnsi"/>
        </w:rPr>
        <w:tab/>
      </w:r>
      <w:r w:rsidR="00E55531" w:rsidRPr="00B32D99">
        <w:rPr>
          <w:rFonts w:eastAsia="Times New Roman" w:cstheme="minorHAnsi"/>
        </w:rPr>
        <w:t xml:space="preserve">Administrators identified the assistant superintendent/principal as the instructional leader for CVTE.  However, </w:t>
      </w:r>
      <w:r w:rsidR="00184003">
        <w:rPr>
          <w:rFonts w:eastAsia="Times New Roman" w:cstheme="minorHAnsi"/>
        </w:rPr>
        <w:t xml:space="preserve">CVTE </w:t>
      </w:r>
      <w:r w:rsidR="00E55531" w:rsidRPr="00B32D99">
        <w:rPr>
          <w:rFonts w:eastAsia="Times New Roman" w:cstheme="minorHAnsi"/>
        </w:rPr>
        <w:t xml:space="preserve">cluster chairs identified the assistant superintendent/principal </w:t>
      </w:r>
      <w:r w:rsidR="00184003">
        <w:rPr>
          <w:rFonts w:eastAsia="Times New Roman" w:cstheme="minorHAnsi"/>
        </w:rPr>
        <w:t xml:space="preserve">as their immediate supervisor but said that they contacted </w:t>
      </w:r>
      <w:r w:rsidR="00E55531" w:rsidRPr="00B32D99">
        <w:rPr>
          <w:rFonts w:eastAsia="Times New Roman" w:cstheme="minorHAnsi"/>
        </w:rPr>
        <w:t>the director of curriculum, instruction</w:t>
      </w:r>
      <w:r w:rsidR="00184003">
        <w:rPr>
          <w:rFonts w:eastAsia="Times New Roman" w:cstheme="minorHAnsi"/>
        </w:rPr>
        <w:t>,</w:t>
      </w:r>
      <w:r w:rsidR="00E55531" w:rsidRPr="00B32D99">
        <w:rPr>
          <w:rFonts w:eastAsia="Times New Roman" w:cstheme="minorHAnsi"/>
        </w:rPr>
        <w:t xml:space="preserve"> and assessment</w:t>
      </w:r>
      <w:r w:rsidR="00184003">
        <w:rPr>
          <w:rFonts w:eastAsia="Times New Roman" w:cstheme="minorHAnsi"/>
        </w:rPr>
        <w:t xml:space="preserve"> for support and assistance with some aspects of the position</w:t>
      </w:r>
      <w:r w:rsidR="00E55531" w:rsidRPr="00B32D99">
        <w:rPr>
          <w:rFonts w:eastAsia="Times New Roman" w:cstheme="minorHAnsi"/>
        </w:rPr>
        <w:t xml:space="preserve">.    </w:t>
      </w:r>
    </w:p>
    <w:p w14:paraId="3D657DE8" w14:textId="3ADB533A" w:rsidR="00E55531" w:rsidRPr="00B32D99" w:rsidRDefault="00E55531" w:rsidP="00342BAB">
      <w:pPr>
        <w:numPr>
          <w:ilvl w:val="6"/>
          <w:numId w:val="4"/>
        </w:numPr>
        <w:tabs>
          <w:tab w:val="left" w:pos="360"/>
          <w:tab w:val="left" w:pos="720"/>
          <w:tab w:val="left" w:pos="1080"/>
          <w:tab w:val="left" w:pos="1440"/>
          <w:tab w:val="left" w:pos="1800"/>
        </w:tabs>
        <w:ind w:left="1080"/>
        <w:rPr>
          <w:rFonts w:eastAsia="Times New Roman" w:cstheme="minorHAnsi"/>
        </w:rPr>
      </w:pPr>
      <w:r w:rsidRPr="00B32D99">
        <w:rPr>
          <w:rFonts w:eastAsia="Times New Roman" w:cstheme="minorHAnsi"/>
        </w:rPr>
        <w:t xml:space="preserve">Citing the need for a CVTE director, the superintendent expressed the opinion that the school needed to devote more resources to curriculum and instruction.  </w:t>
      </w:r>
      <w:r w:rsidR="00B40CAA">
        <w:rPr>
          <w:rFonts w:eastAsia="Times New Roman" w:cstheme="minorHAnsi"/>
        </w:rPr>
        <w:t>Some</w:t>
      </w:r>
      <w:r w:rsidR="00B40CAA" w:rsidRPr="00B32D99">
        <w:rPr>
          <w:rFonts w:eastAsia="Times New Roman" w:cstheme="minorHAnsi"/>
        </w:rPr>
        <w:t xml:space="preserve"> </w:t>
      </w:r>
      <w:r w:rsidRPr="00B32D99">
        <w:rPr>
          <w:rFonts w:eastAsia="Times New Roman" w:cstheme="minorHAnsi"/>
        </w:rPr>
        <w:t xml:space="preserve">teachers mentioned the need for a CVTE director saying </w:t>
      </w:r>
      <w:r w:rsidR="004E01BD">
        <w:rPr>
          <w:rFonts w:eastAsia="Times New Roman" w:cstheme="minorHAnsi"/>
        </w:rPr>
        <w:t>that the “right person”</w:t>
      </w:r>
      <w:r w:rsidR="004E01BD" w:rsidRPr="00B32D99">
        <w:rPr>
          <w:rFonts w:eastAsia="Times New Roman" w:cstheme="minorHAnsi"/>
        </w:rPr>
        <w:t xml:space="preserve"> </w:t>
      </w:r>
      <w:r w:rsidRPr="00B32D99">
        <w:rPr>
          <w:rFonts w:eastAsia="Times New Roman" w:cstheme="minorHAnsi"/>
        </w:rPr>
        <w:t xml:space="preserve">would be </w:t>
      </w:r>
      <w:r w:rsidR="004E01BD">
        <w:rPr>
          <w:rFonts w:eastAsia="Times New Roman" w:cstheme="minorHAnsi"/>
        </w:rPr>
        <w:t xml:space="preserve">“positive </w:t>
      </w:r>
      <w:r w:rsidRPr="00B32D99">
        <w:rPr>
          <w:rFonts w:eastAsia="Times New Roman" w:cstheme="minorHAnsi"/>
        </w:rPr>
        <w:t>for the school.</w:t>
      </w:r>
      <w:r w:rsidR="004E01BD">
        <w:rPr>
          <w:rFonts w:eastAsia="Times New Roman" w:cstheme="minorHAnsi"/>
        </w:rPr>
        <w:t>”</w:t>
      </w:r>
      <w:r w:rsidRPr="00B32D99">
        <w:rPr>
          <w:rFonts w:eastAsia="Times New Roman" w:cstheme="minorHAnsi"/>
        </w:rPr>
        <w:t xml:space="preserve"> </w:t>
      </w:r>
    </w:p>
    <w:p w14:paraId="2512E378" w14:textId="6AEBDDF8" w:rsidR="00EA4463" w:rsidRDefault="00E55531" w:rsidP="00342BAB">
      <w:pPr>
        <w:tabs>
          <w:tab w:val="left" w:pos="360"/>
          <w:tab w:val="left" w:pos="720"/>
          <w:tab w:val="left" w:pos="1080"/>
          <w:tab w:val="left" w:pos="1440"/>
          <w:tab w:val="left" w:pos="1800"/>
        </w:tabs>
        <w:rPr>
          <w:rFonts w:eastAsia="Times New Roman" w:cstheme="minorHAnsi"/>
        </w:rPr>
      </w:pPr>
      <w:r w:rsidRPr="00B32D99">
        <w:rPr>
          <w:rFonts w:eastAsia="Times New Roman" w:cstheme="minorHAnsi"/>
          <w:b/>
        </w:rPr>
        <w:t>Impact</w:t>
      </w:r>
      <w:r w:rsidRPr="00B32D99">
        <w:rPr>
          <w:rFonts w:eastAsia="Times New Roman" w:cstheme="minorHAnsi"/>
        </w:rPr>
        <w:t xml:space="preserve">:  </w:t>
      </w:r>
      <w:r w:rsidR="00AC3850">
        <w:rPr>
          <w:rFonts w:eastAsia="Times New Roman" w:cstheme="minorHAnsi"/>
        </w:rPr>
        <w:t xml:space="preserve">Without establishing a common understanding </w:t>
      </w:r>
      <w:r w:rsidRPr="00B32D99">
        <w:rPr>
          <w:rFonts w:eastAsia="Times New Roman" w:cstheme="minorHAnsi"/>
        </w:rPr>
        <w:t xml:space="preserve">of </w:t>
      </w:r>
      <w:r w:rsidR="00AC3850">
        <w:rPr>
          <w:rFonts w:eastAsia="Times New Roman" w:cstheme="minorHAnsi"/>
        </w:rPr>
        <w:t>the district’s</w:t>
      </w:r>
      <w:r w:rsidRPr="00B32D99">
        <w:rPr>
          <w:rFonts w:eastAsia="Times New Roman" w:cstheme="minorHAnsi"/>
        </w:rPr>
        <w:t xml:space="preserve"> expectations for </w:t>
      </w:r>
      <w:r w:rsidR="00AC3850">
        <w:rPr>
          <w:rFonts w:eastAsia="Times New Roman" w:cstheme="minorHAnsi"/>
        </w:rPr>
        <w:t xml:space="preserve">research-based, </w:t>
      </w:r>
      <w:r w:rsidRPr="00B32D99">
        <w:rPr>
          <w:rFonts w:eastAsia="Times New Roman" w:cstheme="minorHAnsi"/>
        </w:rPr>
        <w:t>high-quality instruction</w:t>
      </w:r>
      <w:r w:rsidR="00AC3850">
        <w:rPr>
          <w:rFonts w:eastAsia="Times New Roman" w:cstheme="minorHAnsi"/>
        </w:rPr>
        <w:t>,</w:t>
      </w:r>
      <w:r w:rsidRPr="00B32D99">
        <w:rPr>
          <w:rFonts w:eastAsia="Times New Roman" w:cstheme="minorHAnsi"/>
        </w:rPr>
        <w:t xml:space="preserve"> </w:t>
      </w:r>
      <w:r w:rsidR="00AC3850">
        <w:rPr>
          <w:rFonts w:eastAsia="Times New Roman" w:cstheme="minorHAnsi"/>
        </w:rPr>
        <w:t>the district cannot ensure that all students will receive the high-quality instruction that they need to achieve success in careers, college, and civic participation</w:t>
      </w:r>
      <w:r w:rsidRPr="00B32D99">
        <w:rPr>
          <w:rFonts w:eastAsia="Times New Roman" w:cstheme="minorHAnsi"/>
        </w:rPr>
        <w:t xml:space="preserve">.  </w:t>
      </w:r>
    </w:p>
    <w:p w14:paraId="348B551E" w14:textId="0F4F0233" w:rsidR="006777B0" w:rsidRPr="00B32D99" w:rsidRDefault="00AC118A" w:rsidP="00EE12FF">
      <w:pPr>
        <w:tabs>
          <w:tab w:val="left" w:pos="360"/>
          <w:tab w:val="left" w:pos="720"/>
          <w:tab w:val="left" w:pos="1080"/>
          <w:tab w:val="left" w:pos="1440"/>
          <w:tab w:val="left" w:pos="1800"/>
          <w:tab w:val="left" w:pos="2160"/>
        </w:tabs>
        <w:ind w:left="360" w:hanging="360"/>
        <w:rPr>
          <w:rFonts w:eastAsia="Times New Roman" w:cstheme="minorHAnsi"/>
          <w:b/>
          <w:i/>
        </w:rPr>
      </w:pPr>
      <w:r>
        <w:rPr>
          <w:rFonts w:eastAsia="Times New Roman" w:cstheme="minorHAnsi"/>
          <w:b/>
        </w:rPr>
        <w:t>5</w:t>
      </w:r>
      <w:r w:rsidR="006777B0">
        <w:rPr>
          <w:rFonts w:eastAsia="Times New Roman" w:cstheme="minorHAnsi"/>
          <w:b/>
        </w:rPr>
        <w:t>.</w:t>
      </w:r>
      <w:r w:rsidR="006777B0">
        <w:rPr>
          <w:rFonts w:eastAsia="Times New Roman" w:cstheme="minorHAnsi"/>
          <w:b/>
        </w:rPr>
        <w:tab/>
        <w:t>In observed</w:t>
      </w:r>
      <w:r w:rsidR="006777B0" w:rsidRPr="00B32D99">
        <w:rPr>
          <w:rFonts w:eastAsia="Times New Roman" w:cs="Times New Roman"/>
          <w:b/>
        </w:rPr>
        <w:t xml:space="preserve"> academic classes</w:t>
      </w:r>
      <w:r w:rsidR="006777B0">
        <w:rPr>
          <w:rFonts w:eastAsia="Times New Roman" w:cs="Times New Roman"/>
          <w:b/>
        </w:rPr>
        <w:t>,</w:t>
      </w:r>
      <w:r w:rsidR="006777B0" w:rsidRPr="00B32D99">
        <w:rPr>
          <w:rFonts w:eastAsia="Times New Roman" w:cs="Times New Roman"/>
          <w:b/>
        </w:rPr>
        <w:t xml:space="preserve"> </w:t>
      </w:r>
      <w:r w:rsidR="006777B0">
        <w:rPr>
          <w:rFonts w:eastAsia="Times New Roman" w:cs="Times New Roman"/>
          <w:b/>
        </w:rPr>
        <w:t xml:space="preserve">team members </w:t>
      </w:r>
      <w:r w:rsidR="006777B0" w:rsidRPr="00B32D99">
        <w:rPr>
          <w:rFonts w:eastAsia="Times New Roman" w:cs="Times New Roman"/>
          <w:b/>
        </w:rPr>
        <w:t xml:space="preserve">observed </w:t>
      </w:r>
      <w:r w:rsidR="006777B0">
        <w:rPr>
          <w:rFonts w:eastAsia="Times New Roman" w:cs="Times New Roman"/>
          <w:b/>
        </w:rPr>
        <w:t>a lower incidence of</w:t>
      </w:r>
      <w:r w:rsidR="006777B0" w:rsidRPr="00B32D99">
        <w:rPr>
          <w:rFonts w:eastAsia="Times New Roman" w:cs="Times New Roman"/>
          <w:b/>
        </w:rPr>
        <w:t xml:space="preserve"> students</w:t>
      </w:r>
      <w:r w:rsidR="006777B0">
        <w:rPr>
          <w:rFonts w:eastAsia="Times New Roman" w:cs="Times New Roman"/>
          <w:b/>
        </w:rPr>
        <w:t xml:space="preserve"> engaging</w:t>
      </w:r>
      <w:r w:rsidR="006777B0" w:rsidRPr="00B32D99">
        <w:rPr>
          <w:rFonts w:eastAsia="Times New Roman" w:cs="Times New Roman"/>
          <w:b/>
        </w:rPr>
        <w:t xml:space="preserve"> in </w:t>
      </w:r>
      <w:proofErr w:type="gramStart"/>
      <w:r w:rsidR="006777B0" w:rsidRPr="00B32D99">
        <w:rPr>
          <w:rFonts w:eastAsia="Times New Roman" w:cs="Times New Roman"/>
          <w:b/>
        </w:rPr>
        <w:t>higher</w:t>
      </w:r>
      <w:r w:rsidR="006777B0">
        <w:rPr>
          <w:rFonts w:eastAsia="Times New Roman" w:cs="Times New Roman"/>
          <w:b/>
        </w:rPr>
        <w:t>-</w:t>
      </w:r>
      <w:r w:rsidR="006777B0" w:rsidRPr="00B32D99">
        <w:rPr>
          <w:rFonts w:eastAsia="Times New Roman" w:cs="Times New Roman"/>
          <w:b/>
        </w:rPr>
        <w:t>order</w:t>
      </w:r>
      <w:proofErr w:type="gramEnd"/>
      <w:r w:rsidR="006777B0" w:rsidRPr="00B32D99">
        <w:rPr>
          <w:rFonts w:eastAsia="Times New Roman" w:cs="Times New Roman"/>
          <w:b/>
        </w:rPr>
        <w:t xml:space="preserve"> thinking and </w:t>
      </w:r>
      <w:r w:rsidR="006777B0">
        <w:rPr>
          <w:rFonts w:eastAsia="Times New Roman" w:cs="Times New Roman"/>
          <w:b/>
        </w:rPr>
        <w:t xml:space="preserve">challenging tasks, </w:t>
      </w:r>
      <w:r w:rsidR="006777B0" w:rsidRPr="00B32D99">
        <w:rPr>
          <w:rFonts w:eastAsia="Times New Roman" w:cs="Times New Roman"/>
          <w:b/>
        </w:rPr>
        <w:t>communicat</w:t>
      </w:r>
      <w:r w:rsidR="006777B0">
        <w:rPr>
          <w:rFonts w:eastAsia="Times New Roman" w:cs="Times New Roman"/>
          <w:b/>
        </w:rPr>
        <w:t>ing</w:t>
      </w:r>
      <w:r w:rsidR="006777B0" w:rsidRPr="00B32D99">
        <w:rPr>
          <w:rFonts w:eastAsia="Times New Roman" w:cs="Times New Roman"/>
          <w:b/>
        </w:rPr>
        <w:t xml:space="preserve"> their ideas and thinking with each other</w:t>
      </w:r>
      <w:r w:rsidR="006777B0">
        <w:rPr>
          <w:rFonts w:eastAsia="Times New Roman" w:cs="Times New Roman"/>
          <w:b/>
        </w:rPr>
        <w:t>,</w:t>
      </w:r>
      <w:r w:rsidR="006777B0" w:rsidRPr="00B32D99">
        <w:rPr>
          <w:rFonts w:eastAsia="Times New Roman" w:cs="Times New Roman"/>
          <w:b/>
        </w:rPr>
        <w:t xml:space="preserve"> </w:t>
      </w:r>
      <w:r w:rsidR="006777B0">
        <w:rPr>
          <w:rFonts w:eastAsia="Times New Roman" w:cs="Times New Roman"/>
          <w:b/>
        </w:rPr>
        <w:t>and of teachers u</w:t>
      </w:r>
      <w:r w:rsidR="006777B0" w:rsidRPr="00B32D99">
        <w:rPr>
          <w:rFonts w:eastAsia="Times New Roman" w:cs="Times New Roman"/>
          <w:b/>
        </w:rPr>
        <w:t xml:space="preserve">sing a variety of instructional strategies </w:t>
      </w:r>
      <w:r w:rsidR="006777B0">
        <w:rPr>
          <w:rFonts w:eastAsia="Times New Roman" w:cs="Times New Roman"/>
          <w:b/>
        </w:rPr>
        <w:t>than in career, vocational, technical education classrooms</w:t>
      </w:r>
      <w:r w:rsidR="006777B0" w:rsidRPr="00B32D99">
        <w:rPr>
          <w:rFonts w:eastAsia="Times New Roman" w:cs="Times New Roman"/>
          <w:b/>
        </w:rPr>
        <w:t xml:space="preserve">.  </w:t>
      </w:r>
    </w:p>
    <w:p w14:paraId="0A1DA255" w14:textId="33FE3DB1" w:rsidR="006777B0" w:rsidRPr="00B502A3" w:rsidRDefault="006777B0" w:rsidP="000A07E2">
      <w:pPr>
        <w:numPr>
          <w:ilvl w:val="7"/>
          <w:numId w:val="4"/>
        </w:numPr>
        <w:tabs>
          <w:tab w:val="left" w:pos="360"/>
          <w:tab w:val="left" w:pos="720"/>
          <w:tab w:val="left" w:pos="1080"/>
          <w:tab w:val="left" w:pos="1440"/>
          <w:tab w:val="left" w:pos="1800"/>
          <w:tab w:val="left" w:pos="2160"/>
          <w:tab w:val="left" w:pos="2520"/>
          <w:tab w:val="left" w:pos="2880"/>
        </w:tabs>
        <w:ind w:left="720"/>
        <w:rPr>
          <w:rFonts w:eastAsia="Times New Roman" w:cstheme="minorHAnsi"/>
        </w:rPr>
      </w:pPr>
      <w:r w:rsidRPr="00B502A3">
        <w:rPr>
          <w:rFonts w:eastAsia="Times New Roman" w:cstheme="minorHAnsi"/>
        </w:rPr>
        <w:t xml:space="preserve">Members of the review team saw sufficient and compelling evidence of students engaging in higher-order thinking (characteristic #6) in only 41 percent of observed academic classes. In contrast, observers found sufficient and compelling evidence of </w:t>
      </w:r>
      <w:proofErr w:type="gramStart"/>
      <w:r w:rsidRPr="00B502A3">
        <w:rPr>
          <w:rFonts w:eastAsia="Times New Roman" w:cstheme="minorHAnsi"/>
        </w:rPr>
        <w:t>higher-order</w:t>
      </w:r>
      <w:proofErr w:type="gramEnd"/>
      <w:r w:rsidRPr="00B502A3">
        <w:rPr>
          <w:rFonts w:eastAsia="Times New Roman" w:cstheme="minorHAnsi"/>
        </w:rPr>
        <w:t xml:space="preserve"> thinking in 64 percent of the career, vocational, technical education (CVTE) classes observed.</w:t>
      </w:r>
      <w:r w:rsidR="00B502A3" w:rsidRPr="00B502A3">
        <w:rPr>
          <w:rFonts w:eastAsia="Times New Roman" w:cstheme="minorHAnsi"/>
        </w:rPr>
        <w:t xml:space="preserve"> </w:t>
      </w:r>
      <w:r w:rsidRPr="00B502A3">
        <w:rPr>
          <w:rFonts w:eastAsia="Times New Roman" w:cstheme="minorHAnsi"/>
        </w:rPr>
        <w:t>While students in some academic classes were engaged in analysis and synthesis,</w:t>
      </w:r>
      <w:r w:rsidR="00B502A3" w:rsidRPr="00B502A3">
        <w:rPr>
          <w:rFonts w:eastAsia="Times New Roman" w:cstheme="minorHAnsi"/>
        </w:rPr>
        <w:t xml:space="preserve"> </w:t>
      </w:r>
      <w:r w:rsidRPr="00B502A3">
        <w:rPr>
          <w:rFonts w:eastAsia="Times New Roman" w:cstheme="minorHAnsi"/>
        </w:rPr>
        <w:t xml:space="preserve">in most academic classes, students demonstrated limited engagement in </w:t>
      </w:r>
      <w:proofErr w:type="gramStart"/>
      <w:r w:rsidRPr="00B502A3">
        <w:rPr>
          <w:rFonts w:eastAsia="Times New Roman" w:cstheme="minorHAnsi"/>
        </w:rPr>
        <w:t>higher-order</w:t>
      </w:r>
      <w:proofErr w:type="gramEnd"/>
      <w:r w:rsidRPr="00B502A3">
        <w:rPr>
          <w:rFonts w:eastAsia="Times New Roman" w:cstheme="minorHAnsi"/>
        </w:rPr>
        <w:t xml:space="preserve"> thinking such as problem-solving or evaluation. Team members described students as minimally engaged in tasks that required higher-order thinking.  </w:t>
      </w:r>
    </w:p>
    <w:p w14:paraId="2DE94BEE" w14:textId="26D910FB" w:rsidR="006777B0" w:rsidRDefault="006777B0" w:rsidP="000A07E2">
      <w:pPr>
        <w:tabs>
          <w:tab w:val="left" w:pos="360"/>
          <w:tab w:val="left" w:pos="720"/>
          <w:tab w:val="left" w:pos="1080"/>
          <w:tab w:val="left" w:pos="1440"/>
          <w:tab w:val="left" w:pos="1800"/>
        </w:tabs>
        <w:ind w:left="1080" w:hanging="360"/>
        <w:rPr>
          <w:rFonts w:eastAsia="Times New Roman" w:cstheme="minorHAnsi"/>
        </w:rPr>
      </w:pPr>
      <w:r>
        <w:rPr>
          <w:rFonts w:eastAsia="Times New Roman" w:cstheme="minorHAnsi"/>
        </w:rPr>
        <w:lastRenderedPageBreak/>
        <w:t>a.</w:t>
      </w:r>
      <w:r>
        <w:rPr>
          <w:rFonts w:eastAsia="Times New Roman" w:cstheme="minorHAnsi"/>
        </w:rPr>
        <w:tab/>
        <w:t xml:space="preserve">In a grade 10 ELA class, students were engaging in </w:t>
      </w:r>
      <w:proofErr w:type="gramStart"/>
      <w:r>
        <w:rPr>
          <w:rFonts w:eastAsia="Times New Roman" w:cstheme="minorHAnsi"/>
        </w:rPr>
        <w:t>higher-order</w:t>
      </w:r>
      <w:proofErr w:type="gramEnd"/>
      <w:r>
        <w:rPr>
          <w:rFonts w:eastAsia="Times New Roman" w:cstheme="minorHAnsi"/>
        </w:rPr>
        <w:t xml:space="preserve"> thinking through analysis and synthesis as they explored connections between a nonfiction piece of literature and a novel.</w:t>
      </w:r>
    </w:p>
    <w:p w14:paraId="6A12B403" w14:textId="2D392639" w:rsidR="006777B0" w:rsidRDefault="006777B0" w:rsidP="000A07E2">
      <w:pPr>
        <w:tabs>
          <w:tab w:val="left" w:pos="360"/>
          <w:tab w:val="left" w:pos="720"/>
          <w:tab w:val="left" w:pos="1080"/>
          <w:tab w:val="left" w:pos="1440"/>
          <w:tab w:val="left" w:pos="1800"/>
          <w:tab w:val="left" w:pos="2160"/>
        </w:tabs>
        <w:ind w:left="1080" w:hanging="360"/>
        <w:rPr>
          <w:rFonts w:eastAsia="Times New Roman" w:cstheme="minorHAnsi"/>
        </w:rPr>
      </w:pPr>
      <w:r>
        <w:rPr>
          <w:rFonts w:eastAsia="Times New Roman" w:cstheme="minorHAnsi"/>
        </w:rPr>
        <w:t>b.</w:t>
      </w:r>
      <w:r>
        <w:rPr>
          <w:rFonts w:eastAsia="Times New Roman" w:cstheme="minorHAnsi"/>
        </w:rPr>
        <w:tab/>
        <w:t>In contrast, i</w:t>
      </w:r>
      <w:r w:rsidRPr="00B32D99">
        <w:rPr>
          <w:rFonts w:eastAsia="Times New Roman" w:cstheme="minorHAnsi"/>
        </w:rPr>
        <w:t xml:space="preserve">n </w:t>
      </w:r>
      <w:r>
        <w:rPr>
          <w:rFonts w:eastAsia="Times New Roman" w:cstheme="minorHAnsi"/>
        </w:rPr>
        <w:t>a grade 9 science</w:t>
      </w:r>
      <w:r w:rsidRPr="00B32D99">
        <w:rPr>
          <w:rFonts w:eastAsia="Times New Roman" w:cstheme="minorHAnsi"/>
        </w:rPr>
        <w:t xml:space="preserve"> class</w:t>
      </w:r>
      <w:r>
        <w:rPr>
          <w:rFonts w:eastAsia="Times New Roman" w:cstheme="minorHAnsi"/>
        </w:rPr>
        <w:t>,</w:t>
      </w:r>
      <w:r w:rsidRPr="00B32D99">
        <w:rPr>
          <w:rFonts w:eastAsia="Times New Roman" w:cstheme="minorHAnsi"/>
        </w:rPr>
        <w:t xml:space="preserve"> the teacher corrected </w:t>
      </w:r>
      <w:r>
        <w:rPr>
          <w:rFonts w:eastAsia="Times New Roman" w:cstheme="minorHAnsi"/>
        </w:rPr>
        <w:t xml:space="preserve">students’ </w:t>
      </w:r>
      <w:r w:rsidRPr="00B32D99">
        <w:rPr>
          <w:rFonts w:eastAsia="Times New Roman" w:cstheme="minorHAnsi"/>
        </w:rPr>
        <w:t xml:space="preserve">answers rather than facilitating student </w:t>
      </w:r>
      <w:r>
        <w:rPr>
          <w:rFonts w:eastAsia="Times New Roman" w:cstheme="minorHAnsi"/>
        </w:rPr>
        <w:t xml:space="preserve">engagement in </w:t>
      </w:r>
      <w:proofErr w:type="gramStart"/>
      <w:r>
        <w:rPr>
          <w:rFonts w:eastAsia="Times New Roman" w:cstheme="minorHAnsi"/>
        </w:rPr>
        <w:t>higher-order</w:t>
      </w:r>
      <w:proofErr w:type="gramEnd"/>
      <w:r>
        <w:rPr>
          <w:rFonts w:eastAsia="Times New Roman" w:cstheme="minorHAnsi"/>
        </w:rPr>
        <w:t xml:space="preserve"> thinking such as </w:t>
      </w:r>
      <w:r w:rsidRPr="00B32D99">
        <w:rPr>
          <w:rFonts w:eastAsia="Times New Roman" w:cstheme="minorHAnsi"/>
        </w:rPr>
        <w:t>problem solving</w:t>
      </w:r>
      <w:r>
        <w:rPr>
          <w:rFonts w:eastAsia="Times New Roman" w:cstheme="minorHAnsi"/>
        </w:rPr>
        <w:t>.</w:t>
      </w:r>
      <w:r w:rsidRPr="00B32D99">
        <w:rPr>
          <w:rFonts w:eastAsia="Times New Roman" w:cstheme="minorHAnsi"/>
        </w:rPr>
        <w:t xml:space="preserve"> </w:t>
      </w:r>
    </w:p>
    <w:p w14:paraId="467D8FF4" w14:textId="604B03D2" w:rsidR="006556C5" w:rsidRDefault="006777B0" w:rsidP="00342BAB">
      <w:pPr>
        <w:numPr>
          <w:ilvl w:val="7"/>
          <w:numId w:val="4"/>
        </w:numPr>
        <w:tabs>
          <w:tab w:val="left" w:pos="360"/>
          <w:tab w:val="left" w:pos="720"/>
          <w:tab w:val="left" w:pos="1080"/>
          <w:tab w:val="left" w:pos="1440"/>
          <w:tab w:val="left" w:pos="1800"/>
          <w:tab w:val="left" w:pos="2160"/>
        </w:tabs>
        <w:ind w:left="1170" w:hanging="450"/>
        <w:rPr>
          <w:rFonts w:eastAsia="Times New Roman" w:cstheme="minorHAnsi"/>
        </w:rPr>
      </w:pPr>
      <w:r>
        <w:rPr>
          <w:rFonts w:eastAsia="Times New Roman" w:cstheme="minorHAnsi"/>
        </w:rPr>
        <w:t>c.</w:t>
      </w:r>
      <w:r>
        <w:rPr>
          <w:rFonts w:eastAsia="Times New Roman" w:cstheme="minorHAnsi"/>
        </w:rPr>
        <w:tab/>
        <w:t>I</w:t>
      </w:r>
      <w:r w:rsidRPr="00B32D99">
        <w:rPr>
          <w:rFonts w:eastAsia="Times New Roman" w:cstheme="minorHAnsi"/>
        </w:rPr>
        <w:t>n a</w:t>
      </w:r>
      <w:r>
        <w:rPr>
          <w:rFonts w:eastAsia="Times New Roman" w:cstheme="minorHAnsi"/>
        </w:rPr>
        <w:t xml:space="preserve"> grade 10 math </w:t>
      </w:r>
      <w:r w:rsidRPr="00B32D99">
        <w:rPr>
          <w:rFonts w:eastAsia="Times New Roman" w:cstheme="minorHAnsi"/>
        </w:rPr>
        <w:t>class</w:t>
      </w:r>
      <w:r>
        <w:rPr>
          <w:rFonts w:eastAsia="Times New Roman" w:cstheme="minorHAnsi"/>
        </w:rPr>
        <w:t>,</w:t>
      </w:r>
      <w:r w:rsidRPr="00B32D99">
        <w:rPr>
          <w:rFonts w:eastAsia="Times New Roman" w:cstheme="minorHAnsi"/>
        </w:rPr>
        <w:t xml:space="preserve"> </w:t>
      </w:r>
      <w:r>
        <w:rPr>
          <w:rFonts w:eastAsia="Times New Roman" w:cstheme="minorHAnsi"/>
        </w:rPr>
        <w:t>students</w:t>
      </w:r>
      <w:r w:rsidRPr="00B32D99">
        <w:rPr>
          <w:rFonts w:eastAsia="Times New Roman" w:cstheme="minorHAnsi"/>
        </w:rPr>
        <w:t xml:space="preserve"> </w:t>
      </w:r>
      <w:r>
        <w:rPr>
          <w:rFonts w:eastAsia="Times New Roman" w:cstheme="minorHAnsi"/>
        </w:rPr>
        <w:t>were given opportunities to</w:t>
      </w:r>
      <w:r w:rsidR="00B502A3">
        <w:rPr>
          <w:rFonts w:eastAsia="Times New Roman" w:cstheme="minorHAnsi"/>
        </w:rPr>
        <w:t xml:space="preserve"> </w:t>
      </w:r>
      <w:r>
        <w:rPr>
          <w:rFonts w:eastAsia="Times New Roman" w:cstheme="minorHAnsi"/>
        </w:rPr>
        <w:t xml:space="preserve">work together </w:t>
      </w:r>
      <w:r w:rsidRPr="00B32D99">
        <w:rPr>
          <w:rFonts w:eastAsia="Times New Roman" w:cstheme="minorHAnsi"/>
        </w:rPr>
        <w:t xml:space="preserve">but </w:t>
      </w:r>
      <w:r>
        <w:rPr>
          <w:rFonts w:eastAsia="Times New Roman" w:cstheme="minorHAnsi"/>
        </w:rPr>
        <w:t>most conversations did not concern math.</w:t>
      </w:r>
      <w:r w:rsidR="00B502A3">
        <w:rPr>
          <w:rFonts w:eastAsia="Times New Roman" w:cstheme="minorHAnsi"/>
        </w:rPr>
        <w:t xml:space="preserve"> </w:t>
      </w:r>
      <w:r w:rsidR="00E55531" w:rsidRPr="00B32D99">
        <w:rPr>
          <w:rFonts w:eastAsia="Times New Roman" w:cstheme="minorHAnsi"/>
        </w:rPr>
        <w:t xml:space="preserve">Review team members observed that students in CVTE classes were generally engaged in </w:t>
      </w:r>
      <w:r w:rsidR="002B025B" w:rsidRPr="00B32D99">
        <w:rPr>
          <w:rFonts w:eastAsia="Times New Roman" w:cstheme="minorHAnsi"/>
        </w:rPr>
        <w:t>higher</w:t>
      </w:r>
      <w:r w:rsidR="002B025B">
        <w:rPr>
          <w:rFonts w:eastAsia="Times New Roman" w:cstheme="minorHAnsi"/>
        </w:rPr>
        <w:t>-</w:t>
      </w:r>
      <w:r w:rsidR="00E55531" w:rsidRPr="00B32D99">
        <w:rPr>
          <w:rFonts w:eastAsia="Times New Roman" w:cstheme="minorHAnsi"/>
        </w:rPr>
        <w:t xml:space="preserve">order thinking. </w:t>
      </w:r>
    </w:p>
    <w:p w14:paraId="57187ABF" w14:textId="3A005CEA" w:rsidR="006556C5" w:rsidRDefault="006556C5" w:rsidP="00342BAB">
      <w:pPr>
        <w:tabs>
          <w:tab w:val="left" w:pos="360"/>
          <w:tab w:val="left" w:pos="720"/>
          <w:tab w:val="left" w:pos="1080"/>
          <w:tab w:val="left" w:pos="1440"/>
          <w:tab w:val="left" w:pos="1800"/>
          <w:tab w:val="left" w:pos="2160"/>
        </w:tabs>
        <w:ind w:left="1440" w:hanging="270"/>
        <w:rPr>
          <w:rFonts w:eastAsia="Times New Roman" w:cstheme="minorHAnsi"/>
        </w:rPr>
      </w:pPr>
      <w:r>
        <w:rPr>
          <w:rFonts w:eastAsia="Times New Roman" w:cstheme="minorHAnsi"/>
        </w:rPr>
        <w:t>a.</w:t>
      </w:r>
      <w:r>
        <w:rPr>
          <w:rFonts w:eastAsia="Times New Roman" w:cstheme="minorHAnsi"/>
        </w:rPr>
        <w:tab/>
      </w:r>
      <w:r w:rsidR="00E55531" w:rsidRPr="00B32D99">
        <w:rPr>
          <w:rFonts w:eastAsia="Times New Roman" w:cstheme="minorHAnsi"/>
        </w:rPr>
        <w:t>Team member</w:t>
      </w:r>
      <w:r w:rsidR="00861B1D">
        <w:rPr>
          <w:rFonts w:eastAsia="Times New Roman" w:cstheme="minorHAnsi"/>
        </w:rPr>
        <w:t>s</w:t>
      </w:r>
      <w:r w:rsidR="00E55531" w:rsidRPr="00B32D99">
        <w:rPr>
          <w:rFonts w:eastAsia="Times New Roman" w:cstheme="minorHAnsi"/>
        </w:rPr>
        <w:t xml:space="preserve"> </w:t>
      </w:r>
      <w:r w:rsidR="002B025B">
        <w:rPr>
          <w:rFonts w:eastAsia="Times New Roman" w:cstheme="minorHAnsi"/>
        </w:rPr>
        <w:t xml:space="preserve">described </w:t>
      </w:r>
      <w:r w:rsidR="00E55531" w:rsidRPr="00B32D99">
        <w:rPr>
          <w:rFonts w:eastAsia="Times New Roman" w:cstheme="minorHAnsi"/>
        </w:rPr>
        <w:t xml:space="preserve">some CVTE classes as skill based with </w:t>
      </w:r>
      <w:r w:rsidR="00861B1D">
        <w:rPr>
          <w:rFonts w:eastAsia="Times New Roman" w:cstheme="minorHAnsi"/>
        </w:rPr>
        <w:t>limited communication among students</w:t>
      </w:r>
      <w:r w:rsidR="00E55531" w:rsidRPr="00B32D99">
        <w:rPr>
          <w:rFonts w:eastAsia="Times New Roman" w:cstheme="minorHAnsi"/>
        </w:rPr>
        <w:t xml:space="preserve"> or high</w:t>
      </w:r>
      <w:r w:rsidR="00861B1D">
        <w:rPr>
          <w:rFonts w:eastAsia="Times New Roman" w:cstheme="minorHAnsi"/>
        </w:rPr>
        <w:t>er-</w:t>
      </w:r>
      <w:r w:rsidR="00E55531" w:rsidRPr="00B32D99">
        <w:rPr>
          <w:rFonts w:eastAsia="Times New Roman" w:cstheme="minorHAnsi"/>
        </w:rPr>
        <w:t>order thinking</w:t>
      </w:r>
      <w:r w:rsidR="00861B1D">
        <w:rPr>
          <w:rFonts w:eastAsia="Times New Roman" w:cstheme="minorHAnsi"/>
        </w:rPr>
        <w:t>.</w:t>
      </w:r>
      <w:r w:rsidR="00E55531" w:rsidRPr="00B32D99">
        <w:rPr>
          <w:rFonts w:eastAsia="Times New Roman" w:cstheme="minorHAnsi"/>
        </w:rPr>
        <w:t xml:space="preserve"> </w:t>
      </w:r>
    </w:p>
    <w:p w14:paraId="726C01C9" w14:textId="20124BA1" w:rsidR="00E55531" w:rsidRPr="00B32D99" w:rsidRDefault="006556C5" w:rsidP="00342BAB">
      <w:pPr>
        <w:tabs>
          <w:tab w:val="left" w:pos="360"/>
          <w:tab w:val="left" w:pos="720"/>
          <w:tab w:val="left" w:pos="1080"/>
          <w:tab w:val="left" w:pos="1440"/>
          <w:tab w:val="left" w:pos="1800"/>
          <w:tab w:val="left" w:pos="2160"/>
        </w:tabs>
        <w:ind w:left="1440" w:hanging="270"/>
        <w:rPr>
          <w:rFonts w:eastAsia="Times New Roman" w:cstheme="minorHAnsi"/>
        </w:rPr>
      </w:pPr>
      <w:r>
        <w:rPr>
          <w:rFonts w:eastAsia="Times New Roman" w:cstheme="minorHAnsi"/>
        </w:rPr>
        <w:t>b.</w:t>
      </w:r>
      <w:r>
        <w:rPr>
          <w:rFonts w:eastAsia="Times New Roman" w:cstheme="minorHAnsi"/>
        </w:rPr>
        <w:tab/>
      </w:r>
      <w:r w:rsidR="00861B1D">
        <w:rPr>
          <w:rFonts w:eastAsia="Times New Roman" w:cstheme="minorHAnsi"/>
        </w:rPr>
        <w:t>Observers described some CVTE classes as</w:t>
      </w:r>
      <w:r w:rsidR="00861B1D" w:rsidRPr="00B32D99">
        <w:rPr>
          <w:rFonts w:eastAsia="Times New Roman" w:cstheme="minorHAnsi"/>
        </w:rPr>
        <w:t xml:space="preserve"> </w:t>
      </w:r>
      <w:r w:rsidR="00861B1D">
        <w:rPr>
          <w:rFonts w:eastAsia="Times New Roman" w:cstheme="minorHAnsi"/>
        </w:rPr>
        <w:t>“</w:t>
      </w:r>
      <w:r w:rsidR="00E55531" w:rsidRPr="00B32D99">
        <w:rPr>
          <w:rFonts w:eastAsia="Times New Roman" w:cstheme="minorHAnsi"/>
        </w:rPr>
        <w:t>production based</w:t>
      </w:r>
      <w:r w:rsidR="00861B1D">
        <w:rPr>
          <w:rFonts w:eastAsia="Times New Roman" w:cstheme="minorHAnsi"/>
        </w:rPr>
        <w:t>”</w:t>
      </w:r>
      <w:r w:rsidR="00E55531" w:rsidRPr="00B32D99">
        <w:rPr>
          <w:rFonts w:eastAsia="Times New Roman" w:cstheme="minorHAnsi"/>
        </w:rPr>
        <w:t xml:space="preserve"> with students repeating the same task multiple times.</w:t>
      </w:r>
    </w:p>
    <w:p w14:paraId="348D625F" w14:textId="2104A986" w:rsidR="00E55531" w:rsidRPr="00B32D99" w:rsidRDefault="00E55531" w:rsidP="00342BAB">
      <w:pPr>
        <w:numPr>
          <w:ilvl w:val="0"/>
          <w:numId w:val="35"/>
        </w:numPr>
        <w:tabs>
          <w:tab w:val="left" w:pos="360"/>
          <w:tab w:val="left" w:pos="720"/>
          <w:tab w:val="left" w:pos="1080"/>
          <w:tab w:val="left" w:pos="1440"/>
          <w:tab w:val="left" w:pos="1800"/>
          <w:tab w:val="left" w:pos="2160"/>
          <w:tab w:val="left" w:pos="2520"/>
          <w:tab w:val="left" w:pos="2880"/>
        </w:tabs>
        <w:ind w:left="720"/>
        <w:rPr>
          <w:rFonts w:eastAsia="Times New Roman" w:cstheme="minorHAnsi"/>
        </w:rPr>
      </w:pPr>
      <w:r w:rsidRPr="00B32D99">
        <w:rPr>
          <w:rFonts w:eastAsia="Times New Roman" w:cstheme="minorHAnsi"/>
        </w:rPr>
        <w:t xml:space="preserve">Members of the review team saw </w:t>
      </w:r>
      <w:r w:rsidR="00861B1D">
        <w:rPr>
          <w:rFonts w:eastAsia="Times New Roman" w:cstheme="minorHAnsi"/>
        </w:rPr>
        <w:t>sufficient and compelling</w:t>
      </w:r>
      <w:r w:rsidRPr="00B32D99">
        <w:rPr>
          <w:rFonts w:eastAsia="Times New Roman" w:cstheme="minorHAnsi"/>
        </w:rPr>
        <w:t xml:space="preserve"> evidence of student</w:t>
      </w:r>
      <w:r w:rsidR="00861B1D">
        <w:rPr>
          <w:rFonts w:eastAsia="Times New Roman" w:cstheme="minorHAnsi"/>
        </w:rPr>
        <w:t>s</w:t>
      </w:r>
      <w:r w:rsidRPr="00B32D99">
        <w:rPr>
          <w:rFonts w:eastAsia="Times New Roman" w:cstheme="minorHAnsi"/>
        </w:rPr>
        <w:t xml:space="preserve"> </w:t>
      </w:r>
      <w:r w:rsidR="00861B1D" w:rsidRPr="00B32D99">
        <w:rPr>
          <w:rFonts w:eastAsia="Times New Roman" w:cstheme="minorHAnsi"/>
        </w:rPr>
        <w:t>communicati</w:t>
      </w:r>
      <w:r w:rsidR="00861B1D">
        <w:rPr>
          <w:rFonts w:eastAsia="Times New Roman" w:cstheme="minorHAnsi"/>
        </w:rPr>
        <w:t>ng their</w:t>
      </w:r>
      <w:r w:rsidRPr="00B32D99">
        <w:rPr>
          <w:rFonts w:eastAsia="Times New Roman" w:cstheme="minorHAnsi"/>
        </w:rPr>
        <w:t xml:space="preserve"> ideas </w:t>
      </w:r>
      <w:r w:rsidR="00861B1D">
        <w:rPr>
          <w:rFonts w:eastAsia="Times New Roman" w:cstheme="minorHAnsi"/>
        </w:rPr>
        <w:t xml:space="preserve">and thinking </w:t>
      </w:r>
      <w:r w:rsidRPr="00B32D99">
        <w:rPr>
          <w:rFonts w:eastAsia="Times New Roman" w:cstheme="minorHAnsi"/>
        </w:rPr>
        <w:t xml:space="preserve">with each other </w:t>
      </w:r>
      <w:r w:rsidR="00861B1D">
        <w:rPr>
          <w:rFonts w:eastAsia="Times New Roman" w:cstheme="minorHAnsi"/>
        </w:rPr>
        <w:t xml:space="preserve">(characteristic #7) </w:t>
      </w:r>
      <w:r w:rsidRPr="00B32D99">
        <w:rPr>
          <w:rFonts w:eastAsia="Times New Roman" w:cstheme="minorHAnsi"/>
        </w:rPr>
        <w:t xml:space="preserve">in </w:t>
      </w:r>
      <w:r w:rsidR="00861B1D">
        <w:rPr>
          <w:rFonts w:eastAsia="Times New Roman" w:cstheme="minorHAnsi"/>
        </w:rPr>
        <w:t xml:space="preserve">only </w:t>
      </w:r>
      <w:r w:rsidR="00861B1D" w:rsidRPr="00B32D99">
        <w:rPr>
          <w:rFonts w:eastAsia="Times New Roman" w:cstheme="minorHAnsi"/>
        </w:rPr>
        <w:t xml:space="preserve">44 percent </w:t>
      </w:r>
      <w:r w:rsidR="00861B1D">
        <w:rPr>
          <w:rFonts w:eastAsia="Times New Roman" w:cstheme="minorHAnsi"/>
        </w:rPr>
        <w:t>of</w:t>
      </w:r>
      <w:r w:rsidR="00861B1D" w:rsidRPr="00B32D99">
        <w:rPr>
          <w:rFonts w:eastAsia="Times New Roman" w:cstheme="minorHAnsi"/>
        </w:rPr>
        <w:t xml:space="preserve"> </w:t>
      </w:r>
      <w:r w:rsidR="00861B1D">
        <w:rPr>
          <w:rFonts w:eastAsia="Times New Roman" w:cstheme="minorHAnsi"/>
        </w:rPr>
        <w:t xml:space="preserve">observed </w:t>
      </w:r>
      <w:r w:rsidR="00861B1D" w:rsidRPr="00B32D99">
        <w:rPr>
          <w:rFonts w:eastAsia="Times New Roman" w:cstheme="minorHAnsi"/>
        </w:rPr>
        <w:t>academic classes</w:t>
      </w:r>
      <w:r w:rsidR="00861B1D">
        <w:rPr>
          <w:rFonts w:eastAsia="Times New Roman" w:cstheme="minorHAnsi"/>
        </w:rPr>
        <w:t xml:space="preserve"> </w:t>
      </w:r>
      <w:r w:rsidR="006461D1">
        <w:rPr>
          <w:rFonts w:eastAsia="Times New Roman" w:cstheme="minorHAnsi"/>
        </w:rPr>
        <w:t>but</w:t>
      </w:r>
      <w:r w:rsidR="00861B1D">
        <w:rPr>
          <w:rFonts w:eastAsia="Times New Roman" w:cstheme="minorHAnsi"/>
        </w:rPr>
        <w:t xml:space="preserve"> in</w:t>
      </w:r>
      <w:r w:rsidR="00861B1D" w:rsidRPr="00B32D99">
        <w:rPr>
          <w:rFonts w:eastAsia="Times New Roman" w:cstheme="minorHAnsi"/>
        </w:rPr>
        <w:t xml:space="preserve"> </w:t>
      </w:r>
      <w:r w:rsidRPr="00B32D99">
        <w:rPr>
          <w:rFonts w:eastAsia="Times New Roman" w:cstheme="minorHAnsi"/>
        </w:rPr>
        <w:t>72 percent of CVTE classes.</w:t>
      </w:r>
    </w:p>
    <w:p w14:paraId="5570CF4F" w14:textId="2E1ABE5A" w:rsidR="00B47BDE" w:rsidRDefault="00E55531" w:rsidP="00342BAB">
      <w:pPr>
        <w:numPr>
          <w:ilvl w:val="3"/>
          <w:numId w:val="35"/>
        </w:numPr>
        <w:tabs>
          <w:tab w:val="left" w:pos="360"/>
          <w:tab w:val="left" w:pos="720"/>
          <w:tab w:val="left" w:pos="1080"/>
          <w:tab w:val="left" w:pos="1440"/>
          <w:tab w:val="left" w:pos="1800"/>
          <w:tab w:val="left" w:pos="2160"/>
          <w:tab w:val="left" w:pos="2520"/>
        </w:tabs>
        <w:ind w:left="1080"/>
        <w:rPr>
          <w:rFonts w:eastAsia="Times New Roman" w:cstheme="minorHAnsi"/>
        </w:rPr>
      </w:pPr>
      <w:r w:rsidRPr="00B32D99">
        <w:rPr>
          <w:rFonts w:eastAsia="Times New Roman" w:cstheme="minorHAnsi"/>
        </w:rPr>
        <w:t xml:space="preserve">The majority of academic classes were teacher centered.  In </w:t>
      </w:r>
      <w:r w:rsidR="004331E1">
        <w:rPr>
          <w:rFonts w:eastAsia="Times New Roman" w:cstheme="minorHAnsi"/>
        </w:rPr>
        <w:t xml:space="preserve">these </w:t>
      </w:r>
      <w:r w:rsidRPr="00B32D99">
        <w:rPr>
          <w:rFonts w:eastAsia="Times New Roman" w:cstheme="minorHAnsi"/>
        </w:rPr>
        <w:t xml:space="preserve">classes, teachers </w:t>
      </w:r>
      <w:r w:rsidR="00D94EDA" w:rsidRPr="00B32D99">
        <w:rPr>
          <w:rFonts w:eastAsia="Times New Roman" w:cstheme="minorHAnsi"/>
        </w:rPr>
        <w:t>lectur</w:t>
      </w:r>
      <w:r w:rsidR="00D94EDA">
        <w:rPr>
          <w:rFonts w:eastAsia="Times New Roman" w:cstheme="minorHAnsi"/>
        </w:rPr>
        <w:t>ed</w:t>
      </w:r>
      <w:r w:rsidRPr="00B32D99">
        <w:rPr>
          <w:rFonts w:eastAsia="Times New Roman" w:cstheme="minorHAnsi"/>
        </w:rPr>
        <w:t xml:space="preserve">, </w:t>
      </w:r>
      <w:r w:rsidR="00D94EDA" w:rsidRPr="00B32D99">
        <w:rPr>
          <w:rFonts w:eastAsia="Times New Roman" w:cstheme="minorHAnsi"/>
        </w:rPr>
        <w:t>show</w:t>
      </w:r>
      <w:r w:rsidR="00D94EDA">
        <w:rPr>
          <w:rFonts w:eastAsia="Times New Roman" w:cstheme="minorHAnsi"/>
        </w:rPr>
        <w:t>ed</w:t>
      </w:r>
      <w:r w:rsidR="00D94EDA" w:rsidRPr="00B32D99">
        <w:rPr>
          <w:rFonts w:eastAsia="Times New Roman" w:cstheme="minorHAnsi"/>
        </w:rPr>
        <w:t xml:space="preserve"> </w:t>
      </w:r>
      <w:r w:rsidRPr="00B32D99">
        <w:rPr>
          <w:rFonts w:eastAsia="Times New Roman" w:cstheme="minorHAnsi"/>
        </w:rPr>
        <w:t xml:space="preserve">videos, or </w:t>
      </w:r>
      <w:r w:rsidR="00D94EDA" w:rsidRPr="00B32D99">
        <w:rPr>
          <w:rFonts w:eastAsia="Times New Roman" w:cstheme="minorHAnsi"/>
        </w:rPr>
        <w:t>direct</w:t>
      </w:r>
      <w:r w:rsidR="00D94EDA">
        <w:rPr>
          <w:rFonts w:eastAsia="Times New Roman" w:cstheme="minorHAnsi"/>
        </w:rPr>
        <w:t>ed</w:t>
      </w:r>
      <w:r w:rsidR="00D94EDA" w:rsidRPr="00B32D99">
        <w:rPr>
          <w:rFonts w:eastAsia="Times New Roman" w:cstheme="minorHAnsi"/>
        </w:rPr>
        <w:t xml:space="preserve"> </w:t>
      </w:r>
      <w:r w:rsidRPr="00B32D99">
        <w:rPr>
          <w:rFonts w:eastAsia="Times New Roman" w:cstheme="minorHAnsi"/>
        </w:rPr>
        <w:t xml:space="preserve">students to copy from the board with little </w:t>
      </w:r>
      <w:r w:rsidR="00B47BDE">
        <w:rPr>
          <w:rFonts w:eastAsia="Times New Roman" w:cstheme="minorHAnsi"/>
        </w:rPr>
        <w:t>collaborative discussion</w:t>
      </w:r>
      <w:r w:rsidRPr="00B32D99">
        <w:rPr>
          <w:rFonts w:eastAsia="Times New Roman" w:cstheme="minorHAnsi"/>
        </w:rPr>
        <w:t xml:space="preserve">. </w:t>
      </w:r>
    </w:p>
    <w:p w14:paraId="146B5802" w14:textId="02EE1D58" w:rsidR="00A31636" w:rsidRDefault="00A31636" w:rsidP="00342BAB">
      <w:pPr>
        <w:tabs>
          <w:tab w:val="left" w:pos="360"/>
          <w:tab w:val="left" w:pos="720"/>
          <w:tab w:val="left" w:pos="1080"/>
          <w:tab w:val="left" w:pos="1440"/>
          <w:tab w:val="left" w:pos="1800"/>
        </w:tabs>
        <w:ind w:left="1440" w:hanging="360"/>
        <w:rPr>
          <w:rFonts w:eastAsia="Times New Roman" w:cstheme="minorHAnsi"/>
        </w:rPr>
      </w:pPr>
      <w:r>
        <w:rPr>
          <w:rFonts w:eastAsia="Times New Roman" w:cstheme="minorHAnsi"/>
        </w:rPr>
        <w:t>a.</w:t>
      </w:r>
      <w:r>
        <w:rPr>
          <w:rFonts w:eastAsia="Times New Roman" w:cstheme="minorHAnsi"/>
        </w:rPr>
        <w:tab/>
        <w:t xml:space="preserve">In an ELA class in which students communicated their ideas and thinking with each other, students collaborated, reviewed, and edited each other’s research papers. </w:t>
      </w:r>
    </w:p>
    <w:p w14:paraId="2BCC0152" w14:textId="2B83125D" w:rsidR="008F68A6" w:rsidRDefault="008F68A6" w:rsidP="008F68A6">
      <w:pPr>
        <w:tabs>
          <w:tab w:val="left" w:pos="360"/>
          <w:tab w:val="left" w:pos="720"/>
          <w:tab w:val="left" w:pos="1080"/>
          <w:tab w:val="left" w:pos="1440"/>
          <w:tab w:val="left" w:pos="1800"/>
        </w:tabs>
        <w:ind w:left="1440" w:hanging="360"/>
        <w:rPr>
          <w:rFonts w:eastAsia="Times New Roman" w:cstheme="minorHAnsi"/>
        </w:rPr>
      </w:pPr>
      <w:r>
        <w:rPr>
          <w:rFonts w:eastAsia="Times New Roman" w:cstheme="minorHAnsi"/>
        </w:rPr>
        <w:t>b.</w:t>
      </w:r>
      <w:r>
        <w:rPr>
          <w:rFonts w:eastAsia="Times New Roman" w:cstheme="minorHAnsi"/>
        </w:rPr>
        <w:tab/>
        <w:t>I</w:t>
      </w:r>
      <w:r w:rsidRPr="00B32D99">
        <w:rPr>
          <w:rFonts w:eastAsia="Times New Roman" w:cstheme="minorHAnsi"/>
        </w:rPr>
        <w:t>n a</w:t>
      </w:r>
      <w:r>
        <w:rPr>
          <w:rFonts w:eastAsia="Times New Roman" w:cstheme="minorHAnsi"/>
        </w:rPr>
        <w:t xml:space="preserve"> grade 10 math </w:t>
      </w:r>
      <w:r w:rsidRPr="00B32D99">
        <w:rPr>
          <w:rFonts w:eastAsia="Times New Roman" w:cstheme="minorHAnsi"/>
        </w:rPr>
        <w:t>class</w:t>
      </w:r>
      <w:r>
        <w:rPr>
          <w:rFonts w:eastAsia="Times New Roman" w:cstheme="minorHAnsi"/>
        </w:rPr>
        <w:t>,</w:t>
      </w:r>
      <w:r w:rsidRPr="00B32D99">
        <w:rPr>
          <w:rFonts w:eastAsia="Times New Roman" w:cstheme="minorHAnsi"/>
        </w:rPr>
        <w:t xml:space="preserve"> </w:t>
      </w:r>
      <w:r>
        <w:rPr>
          <w:rFonts w:eastAsia="Times New Roman" w:cstheme="minorHAnsi"/>
        </w:rPr>
        <w:t>students</w:t>
      </w:r>
      <w:r w:rsidRPr="00B32D99">
        <w:rPr>
          <w:rFonts w:eastAsia="Times New Roman" w:cstheme="minorHAnsi"/>
        </w:rPr>
        <w:t xml:space="preserve"> </w:t>
      </w:r>
      <w:r>
        <w:rPr>
          <w:rFonts w:eastAsia="Times New Roman" w:cstheme="minorHAnsi"/>
        </w:rPr>
        <w:t>were given opportunities to</w:t>
      </w:r>
      <w:r w:rsidR="00F4745B">
        <w:rPr>
          <w:rFonts w:eastAsia="Times New Roman" w:cstheme="minorHAnsi"/>
        </w:rPr>
        <w:t xml:space="preserve"> </w:t>
      </w:r>
      <w:r>
        <w:rPr>
          <w:rFonts w:eastAsia="Times New Roman" w:cstheme="minorHAnsi"/>
        </w:rPr>
        <w:t xml:space="preserve">work together </w:t>
      </w:r>
      <w:r w:rsidRPr="00B32D99">
        <w:rPr>
          <w:rFonts w:eastAsia="Times New Roman" w:cstheme="minorHAnsi"/>
        </w:rPr>
        <w:t xml:space="preserve">but </w:t>
      </w:r>
      <w:r>
        <w:rPr>
          <w:rFonts w:eastAsia="Times New Roman" w:cstheme="minorHAnsi"/>
        </w:rPr>
        <w:t>most conversations did not concern math.</w:t>
      </w:r>
    </w:p>
    <w:p w14:paraId="1E5EC3E9" w14:textId="077CEC43" w:rsidR="00B47BDE" w:rsidRDefault="00A31636" w:rsidP="00342BAB">
      <w:pPr>
        <w:tabs>
          <w:tab w:val="left" w:pos="360"/>
          <w:tab w:val="left" w:pos="720"/>
          <w:tab w:val="left" w:pos="1080"/>
          <w:tab w:val="left" w:pos="1440"/>
          <w:tab w:val="left" w:pos="1800"/>
          <w:tab w:val="left" w:pos="2160"/>
        </w:tabs>
        <w:ind w:left="1440" w:hanging="360"/>
        <w:rPr>
          <w:rFonts w:eastAsia="Times New Roman" w:cstheme="minorHAnsi"/>
        </w:rPr>
      </w:pPr>
      <w:r>
        <w:rPr>
          <w:rFonts w:eastAsia="Times New Roman" w:cstheme="minorHAnsi"/>
        </w:rPr>
        <w:t>c</w:t>
      </w:r>
      <w:r w:rsidR="00B47BDE">
        <w:rPr>
          <w:rFonts w:eastAsia="Times New Roman" w:cstheme="minorHAnsi"/>
        </w:rPr>
        <w:t>.</w:t>
      </w:r>
      <w:r w:rsidR="00B47BDE">
        <w:rPr>
          <w:rFonts w:eastAsia="Times New Roman" w:cstheme="minorHAnsi"/>
        </w:rPr>
        <w:tab/>
      </w:r>
      <w:r w:rsidR="007B7A08">
        <w:rPr>
          <w:rFonts w:eastAsia="Times New Roman" w:cstheme="minorHAnsi"/>
        </w:rPr>
        <w:t>In some classes, w</w:t>
      </w:r>
      <w:r w:rsidR="00E55531" w:rsidRPr="00B32D99">
        <w:rPr>
          <w:rFonts w:eastAsia="Times New Roman" w:cstheme="minorHAnsi"/>
        </w:rPr>
        <w:t xml:space="preserve">hen </w:t>
      </w:r>
      <w:r w:rsidR="00D94EDA">
        <w:rPr>
          <w:rFonts w:eastAsia="Times New Roman" w:cstheme="minorHAnsi"/>
        </w:rPr>
        <w:t>communication</w:t>
      </w:r>
      <w:r w:rsidR="00D94EDA" w:rsidRPr="00B32D99">
        <w:rPr>
          <w:rFonts w:eastAsia="Times New Roman" w:cstheme="minorHAnsi"/>
        </w:rPr>
        <w:t xml:space="preserve"> </w:t>
      </w:r>
      <w:r w:rsidR="00D94EDA">
        <w:rPr>
          <w:rFonts w:eastAsia="Times New Roman" w:cstheme="minorHAnsi"/>
        </w:rPr>
        <w:t>took place</w:t>
      </w:r>
      <w:r w:rsidR="00E55531" w:rsidRPr="00B32D99">
        <w:rPr>
          <w:rFonts w:eastAsia="Times New Roman" w:cstheme="minorHAnsi"/>
        </w:rPr>
        <w:t xml:space="preserve">, </w:t>
      </w:r>
      <w:r w:rsidR="00D94EDA">
        <w:rPr>
          <w:rFonts w:eastAsia="Times New Roman" w:cstheme="minorHAnsi"/>
        </w:rPr>
        <w:t>it</w:t>
      </w:r>
      <w:r w:rsidR="00D94EDA" w:rsidRPr="00B32D99">
        <w:rPr>
          <w:rFonts w:eastAsia="Times New Roman" w:cstheme="minorHAnsi"/>
        </w:rPr>
        <w:t xml:space="preserve"> </w:t>
      </w:r>
      <w:r w:rsidR="00D94EDA">
        <w:rPr>
          <w:rFonts w:eastAsia="Times New Roman" w:cstheme="minorHAnsi"/>
        </w:rPr>
        <w:t>was</w:t>
      </w:r>
      <w:r w:rsidR="00E55531" w:rsidRPr="00B32D99">
        <w:rPr>
          <w:rFonts w:eastAsia="Times New Roman" w:cstheme="minorHAnsi"/>
        </w:rPr>
        <w:t xml:space="preserve"> teacher directed with </w:t>
      </w:r>
      <w:r w:rsidR="00AE51C0">
        <w:rPr>
          <w:rFonts w:eastAsia="Times New Roman" w:cstheme="minorHAnsi"/>
        </w:rPr>
        <w:t>few</w:t>
      </w:r>
      <w:r w:rsidR="00AE51C0" w:rsidRPr="00B32D99">
        <w:rPr>
          <w:rFonts w:eastAsia="Times New Roman" w:cstheme="minorHAnsi"/>
        </w:rPr>
        <w:t xml:space="preserve"> </w:t>
      </w:r>
      <w:r w:rsidR="00BA4069" w:rsidRPr="00B32D99">
        <w:rPr>
          <w:rFonts w:eastAsia="Times New Roman" w:cstheme="minorHAnsi"/>
        </w:rPr>
        <w:t>student</w:t>
      </w:r>
      <w:r w:rsidR="00BA4069">
        <w:rPr>
          <w:rFonts w:eastAsia="Times New Roman" w:cstheme="minorHAnsi"/>
        </w:rPr>
        <w:t>-</w:t>
      </w:r>
      <w:r w:rsidR="00BA4069" w:rsidRPr="00B32D99">
        <w:rPr>
          <w:rFonts w:eastAsia="Times New Roman" w:cstheme="minorHAnsi"/>
        </w:rPr>
        <w:t>to</w:t>
      </w:r>
      <w:r w:rsidR="00BA4069">
        <w:rPr>
          <w:rFonts w:eastAsia="Times New Roman" w:cstheme="minorHAnsi"/>
        </w:rPr>
        <w:t>-</w:t>
      </w:r>
      <w:r w:rsidR="00E55531" w:rsidRPr="00B32D99">
        <w:rPr>
          <w:rFonts w:eastAsia="Times New Roman" w:cstheme="minorHAnsi"/>
        </w:rPr>
        <w:t xml:space="preserve">student </w:t>
      </w:r>
      <w:r w:rsidR="00AE51C0">
        <w:rPr>
          <w:rFonts w:eastAsia="Times New Roman" w:cstheme="minorHAnsi"/>
        </w:rPr>
        <w:t>exchanges</w:t>
      </w:r>
      <w:r w:rsidR="00F4745B">
        <w:rPr>
          <w:rFonts w:eastAsia="Times New Roman" w:cstheme="minorHAnsi"/>
        </w:rPr>
        <w:t xml:space="preserve"> </w:t>
      </w:r>
      <w:r w:rsidR="00E55531" w:rsidRPr="00B32D99">
        <w:rPr>
          <w:rFonts w:eastAsia="Times New Roman" w:cstheme="minorHAnsi"/>
        </w:rPr>
        <w:t xml:space="preserve">or </w:t>
      </w:r>
      <w:r w:rsidR="00AE51C0" w:rsidRPr="00B32D99">
        <w:rPr>
          <w:rFonts w:eastAsia="Times New Roman" w:cstheme="minorHAnsi"/>
        </w:rPr>
        <w:t>off</w:t>
      </w:r>
      <w:r w:rsidR="00AE51C0">
        <w:rPr>
          <w:rFonts w:eastAsia="Times New Roman" w:cstheme="minorHAnsi"/>
        </w:rPr>
        <w:t>-</w:t>
      </w:r>
      <w:r w:rsidR="00E55531" w:rsidRPr="00B32D99">
        <w:rPr>
          <w:rFonts w:eastAsia="Times New Roman" w:cstheme="minorHAnsi"/>
        </w:rPr>
        <w:t xml:space="preserve">task conversations.  </w:t>
      </w:r>
    </w:p>
    <w:p w14:paraId="4778A748" w14:textId="496CEEF2" w:rsidR="00BA4069" w:rsidRDefault="00A31636" w:rsidP="00342BAB">
      <w:pPr>
        <w:tabs>
          <w:tab w:val="left" w:pos="360"/>
          <w:tab w:val="left" w:pos="720"/>
          <w:tab w:val="left" w:pos="1080"/>
          <w:tab w:val="left" w:pos="1440"/>
          <w:tab w:val="left" w:pos="1800"/>
          <w:tab w:val="left" w:pos="2160"/>
        </w:tabs>
        <w:ind w:left="1440" w:hanging="360"/>
        <w:rPr>
          <w:rFonts w:eastAsia="Times New Roman" w:cstheme="minorHAnsi"/>
        </w:rPr>
      </w:pPr>
      <w:r>
        <w:rPr>
          <w:rFonts w:eastAsia="Times New Roman" w:cstheme="minorHAnsi"/>
        </w:rPr>
        <w:t>d</w:t>
      </w:r>
      <w:r w:rsidR="00B47BDE">
        <w:rPr>
          <w:rFonts w:eastAsia="Times New Roman" w:cstheme="minorHAnsi"/>
        </w:rPr>
        <w:t>.</w:t>
      </w:r>
      <w:r w:rsidR="00B47BDE">
        <w:rPr>
          <w:rFonts w:eastAsia="Times New Roman" w:cstheme="minorHAnsi"/>
        </w:rPr>
        <w:tab/>
      </w:r>
      <w:r w:rsidR="00BA4069">
        <w:rPr>
          <w:rFonts w:eastAsia="Times New Roman" w:cstheme="minorHAnsi"/>
        </w:rPr>
        <w:t>S</w:t>
      </w:r>
      <w:r w:rsidR="00E55531" w:rsidRPr="00B32D99">
        <w:rPr>
          <w:rFonts w:eastAsia="Times New Roman" w:cstheme="minorHAnsi"/>
        </w:rPr>
        <w:t xml:space="preserve">ome teachers </w:t>
      </w:r>
      <w:r w:rsidR="00A43A7A" w:rsidRPr="00B32D99">
        <w:rPr>
          <w:rFonts w:eastAsia="Times New Roman" w:cstheme="minorHAnsi"/>
        </w:rPr>
        <w:t>answer</w:t>
      </w:r>
      <w:r w:rsidR="00A43A7A">
        <w:rPr>
          <w:rFonts w:eastAsia="Times New Roman" w:cstheme="minorHAnsi"/>
        </w:rPr>
        <w:t>ed</w:t>
      </w:r>
      <w:r w:rsidR="00A43A7A" w:rsidRPr="00B32D99">
        <w:rPr>
          <w:rFonts w:eastAsia="Times New Roman" w:cstheme="minorHAnsi"/>
        </w:rPr>
        <w:t xml:space="preserve"> their own questions </w:t>
      </w:r>
      <w:r w:rsidR="00A43A7A">
        <w:rPr>
          <w:rFonts w:eastAsia="Times New Roman" w:cstheme="minorHAnsi"/>
        </w:rPr>
        <w:t xml:space="preserve">or </w:t>
      </w:r>
      <w:r w:rsidR="00E55531" w:rsidRPr="00B32D99">
        <w:rPr>
          <w:rFonts w:eastAsia="Times New Roman" w:cstheme="minorHAnsi"/>
        </w:rPr>
        <w:t>explain</w:t>
      </w:r>
      <w:r w:rsidR="00BA4069">
        <w:rPr>
          <w:rFonts w:eastAsia="Times New Roman" w:cstheme="minorHAnsi"/>
        </w:rPr>
        <w:t>ed</w:t>
      </w:r>
      <w:r w:rsidR="00E55531" w:rsidRPr="00B32D99">
        <w:rPr>
          <w:rFonts w:eastAsia="Times New Roman" w:cstheme="minorHAnsi"/>
        </w:rPr>
        <w:t xml:space="preserve"> students</w:t>
      </w:r>
      <w:r w:rsidR="00BA4069">
        <w:rPr>
          <w:rFonts w:eastAsia="Times New Roman" w:cstheme="minorHAnsi"/>
        </w:rPr>
        <w:t>’</w:t>
      </w:r>
      <w:r w:rsidR="00E55531" w:rsidRPr="00B32D99">
        <w:rPr>
          <w:rFonts w:eastAsia="Times New Roman" w:cstheme="minorHAnsi"/>
        </w:rPr>
        <w:t xml:space="preserve"> answers rather than encourage students to </w:t>
      </w:r>
      <w:r w:rsidR="00A43A7A">
        <w:rPr>
          <w:rFonts w:eastAsia="Times New Roman" w:cstheme="minorHAnsi"/>
        </w:rPr>
        <w:t>explain</w:t>
      </w:r>
      <w:r w:rsidR="00A43A7A" w:rsidRPr="00B32D99">
        <w:rPr>
          <w:rFonts w:eastAsia="Times New Roman" w:cstheme="minorHAnsi"/>
        </w:rPr>
        <w:t xml:space="preserve"> </w:t>
      </w:r>
      <w:r w:rsidR="00E55531" w:rsidRPr="00B32D99">
        <w:rPr>
          <w:rFonts w:eastAsia="Times New Roman" w:cstheme="minorHAnsi"/>
        </w:rPr>
        <w:t xml:space="preserve">their </w:t>
      </w:r>
      <w:r w:rsidR="00A43A7A">
        <w:rPr>
          <w:rFonts w:eastAsia="Times New Roman" w:cstheme="minorHAnsi"/>
        </w:rPr>
        <w:t>thinking</w:t>
      </w:r>
      <w:r w:rsidR="00E55531" w:rsidRPr="00B32D99">
        <w:rPr>
          <w:rFonts w:eastAsia="Times New Roman" w:cstheme="minorHAnsi"/>
        </w:rPr>
        <w:t xml:space="preserve">. </w:t>
      </w:r>
    </w:p>
    <w:p w14:paraId="2F03B526" w14:textId="706DF815" w:rsidR="00E55531" w:rsidRPr="00ED3649" w:rsidRDefault="00A31636" w:rsidP="00342BAB">
      <w:pPr>
        <w:tabs>
          <w:tab w:val="left" w:pos="360"/>
          <w:tab w:val="left" w:pos="720"/>
          <w:tab w:val="left" w:pos="1080"/>
          <w:tab w:val="left" w:pos="1440"/>
          <w:tab w:val="left" w:pos="1800"/>
          <w:tab w:val="left" w:pos="2160"/>
        </w:tabs>
        <w:ind w:left="1440" w:hanging="360"/>
        <w:rPr>
          <w:rFonts w:eastAsia="Times New Roman" w:cstheme="minorHAnsi"/>
        </w:rPr>
      </w:pPr>
      <w:r>
        <w:rPr>
          <w:rFonts w:eastAsia="Times New Roman" w:cstheme="minorHAnsi"/>
        </w:rPr>
        <w:t>e</w:t>
      </w:r>
      <w:r w:rsidR="00BA4069">
        <w:rPr>
          <w:rFonts w:eastAsia="Times New Roman" w:cstheme="minorHAnsi"/>
        </w:rPr>
        <w:t>.</w:t>
      </w:r>
      <w:r w:rsidR="00BA4069">
        <w:rPr>
          <w:rFonts w:eastAsia="Times New Roman" w:cstheme="minorHAnsi"/>
        </w:rPr>
        <w:tab/>
        <w:t>In some classes,</w:t>
      </w:r>
      <w:r w:rsidR="00BA4069" w:rsidRPr="00B32D99">
        <w:rPr>
          <w:rFonts w:eastAsia="Times New Roman" w:cstheme="minorHAnsi"/>
        </w:rPr>
        <w:t xml:space="preserve"> </w:t>
      </w:r>
      <w:r w:rsidR="00BA4069">
        <w:rPr>
          <w:rFonts w:eastAsia="Times New Roman" w:cstheme="minorHAnsi"/>
        </w:rPr>
        <w:t>one</w:t>
      </w:r>
      <w:r w:rsidR="00E55531" w:rsidRPr="00B32D99">
        <w:rPr>
          <w:rFonts w:eastAsia="Times New Roman" w:cstheme="minorHAnsi"/>
        </w:rPr>
        <w:t xml:space="preserve"> student or the same students answered all the questions posed.</w:t>
      </w:r>
    </w:p>
    <w:p w14:paraId="3C493617" w14:textId="379AFAFA" w:rsidR="00E55531" w:rsidRPr="00B32D99" w:rsidRDefault="00E55531" w:rsidP="00342BAB">
      <w:pPr>
        <w:numPr>
          <w:ilvl w:val="3"/>
          <w:numId w:val="35"/>
        </w:numPr>
        <w:tabs>
          <w:tab w:val="left" w:pos="360"/>
          <w:tab w:val="left" w:pos="720"/>
          <w:tab w:val="left" w:pos="1080"/>
          <w:tab w:val="left" w:pos="1440"/>
          <w:tab w:val="left" w:pos="1800"/>
          <w:tab w:val="left" w:pos="2160"/>
          <w:tab w:val="left" w:pos="2520"/>
        </w:tabs>
        <w:ind w:left="1080"/>
        <w:rPr>
          <w:rFonts w:eastAsia="Times New Roman" w:cstheme="minorHAnsi"/>
        </w:rPr>
      </w:pPr>
      <w:r w:rsidRPr="00B32D99">
        <w:rPr>
          <w:rFonts w:eastAsia="Times New Roman" w:cstheme="minorHAnsi"/>
        </w:rPr>
        <w:t xml:space="preserve">Review team members observed that </w:t>
      </w:r>
      <w:r w:rsidR="00C16CD6" w:rsidRPr="00B32D99">
        <w:rPr>
          <w:rFonts w:eastAsia="Times New Roman" w:cstheme="minorHAnsi"/>
        </w:rPr>
        <w:t>in most CVTE classroom</w:t>
      </w:r>
      <w:r w:rsidR="00C16CD6">
        <w:rPr>
          <w:rFonts w:eastAsia="Times New Roman" w:cstheme="minorHAnsi"/>
        </w:rPr>
        <w:t>s</w:t>
      </w:r>
      <w:r w:rsidR="00C16CD6" w:rsidRPr="00B32D99">
        <w:rPr>
          <w:rFonts w:eastAsia="Times New Roman" w:cstheme="minorHAnsi"/>
        </w:rPr>
        <w:t xml:space="preserve"> </w:t>
      </w:r>
      <w:r w:rsidRPr="00B32D99">
        <w:rPr>
          <w:rFonts w:eastAsia="Times New Roman" w:cstheme="minorHAnsi"/>
        </w:rPr>
        <w:t>communication was collaborative and student centered</w:t>
      </w:r>
      <w:r w:rsidR="00DF52A2">
        <w:rPr>
          <w:rFonts w:eastAsia="Times New Roman" w:cstheme="minorHAnsi"/>
        </w:rPr>
        <w:t>.</w:t>
      </w:r>
    </w:p>
    <w:p w14:paraId="5FACEE8A" w14:textId="7F14EC26" w:rsidR="00E55531" w:rsidRPr="00B32D99" w:rsidRDefault="00BA4069" w:rsidP="00342BAB">
      <w:pPr>
        <w:numPr>
          <w:ilvl w:val="0"/>
          <w:numId w:val="35"/>
        </w:numPr>
        <w:tabs>
          <w:tab w:val="left" w:pos="360"/>
          <w:tab w:val="left" w:pos="720"/>
          <w:tab w:val="left" w:pos="1080"/>
          <w:tab w:val="left" w:pos="1440"/>
          <w:tab w:val="left" w:pos="1800"/>
        </w:tabs>
        <w:ind w:left="720"/>
        <w:rPr>
          <w:rFonts w:eastAsia="Times New Roman" w:cstheme="minorHAnsi"/>
        </w:rPr>
      </w:pPr>
      <w:r>
        <w:rPr>
          <w:rFonts w:eastAsia="Times New Roman" w:cstheme="minorHAnsi"/>
        </w:rPr>
        <w:t>T</w:t>
      </w:r>
      <w:r w:rsidR="00E55531" w:rsidRPr="00B32D99">
        <w:rPr>
          <w:rFonts w:eastAsia="Times New Roman" w:cstheme="minorHAnsi"/>
        </w:rPr>
        <w:t xml:space="preserve">he team saw </w:t>
      </w:r>
      <w:r>
        <w:rPr>
          <w:rFonts w:eastAsia="Times New Roman" w:cstheme="minorHAnsi"/>
        </w:rPr>
        <w:t>sufficient and compelling</w:t>
      </w:r>
      <w:r w:rsidR="00E55531" w:rsidRPr="00B32D99">
        <w:rPr>
          <w:rFonts w:eastAsia="Times New Roman" w:cstheme="minorHAnsi"/>
        </w:rPr>
        <w:t xml:space="preserve"> evidence </w:t>
      </w:r>
      <w:r>
        <w:rPr>
          <w:rFonts w:eastAsia="Times New Roman" w:cstheme="minorHAnsi"/>
        </w:rPr>
        <w:t>that the teacher ensures that</w:t>
      </w:r>
      <w:r w:rsidR="00E55531" w:rsidRPr="00B32D99">
        <w:rPr>
          <w:rFonts w:eastAsia="Times New Roman" w:cstheme="minorHAnsi"/>
        </w:rPr>
        <w:t xml:space="preserve"> students </w:t>
      </w:r>
      <w:r>
        <w:rPr>
          <w:rFonts w:eastAsia="Times New Roman" w:cstheme="minorHAnsi"/>
        </w:rPr>
        <w:t xml:space="preserve">are engaging in challenging tasks (characteristic #9) </w:t>
      </w:r>
      <w:r w:rsidR="00E55531" w:rsidRPr="00B32D99">
        <w:rPr>
          <w:rFonts w:eastAsia="Times New Roman" w:cstheme="minorHAnsi"/>
        </w:rPr>
        <w:t xml:space="preserve">regardless of learning needs in </w:t>
      </w:r>
      <w:r w:rsidRPr="00B32D99">
        <w:rPr>
          <w:rFonts w:eastAsia="Times New Roman" w:cstheme="minorHAnsi"/>
        </w:rPr>
        <w:t xml:space="preserve">56 percent </w:t>
      </w:r>
      <w:r>
        <w:rPr>
          <w:rFonts w:eastAsia="Times New Roman" w:cstheme="minorHAnsi"/>
        </w:rPr>
        <w:t>of</w:t>
      </w:r>
      <w:r w:rsidRPr="00B32D99">
        <w:rPr>
          <w:rFonts w:eastAsia="Times New Roman" w:cstheme="minorHAnsi"/>
        </w:rPr>
        <w:t xml:space="preserve"> </w:t>
      </w:r>
      <w:r>
        <w:rPr>
          <w:rFonts w:eastAsia="Times New Roman" w:cstheme="minorHAnsi"/>
        </w:rPr>
        <w:t xml:space="preserve">observed </w:t>
      </w:r>
      <w:r w:rsidRPr="00B32D99">
        <w:rPr>
          <w:rFonts w:eastAsia="Times New Roman" w:cstheme="minorHAnsi"/>
        </w:rPr>
        <w:t>academic classes</w:t>
      </w:r>
      <w:r>
        <w:rPr>
          <w:rFonts w:eastAsia="Times New Roman" w:cstheme="minorHAnsi"/>
        </w:rPr>
        <w:t xml:space="preserve"> and in </w:t>
      </w:r>
      <w:r w:rsidR="00E55531" w:rsidRPr="00B32D99">
        <w:rPr>
          <w:rFonts w:eastAsia="Times New Roman" w:cstheme="minorHAnsi"/>
        </w:rPr>
        <w:t xml:space="preserve">72 percent of CVTE classes.  </w:t>
      </w:r>
    </w:p>
    <w:p w14:paraId="08480A57" w14:textId="68BB6FA7" w:rsidR="00E55531" w:rsidRDefault="006777B0" w:rsidP="00342BAB">
      <w:pPr>
        <w:numPr>
          <w:ilvl w:val="2"/>
          <w:numId w:val="35"/>
        </w:numPr>
        <w:tabs>
          <w:tab w:val="left" w:pos="360"/>
          <w:tab w:val="left" w:pos="720"/>
          <w:tab w:val="left" w:pos="1080"/>
          <w:tab w:val="left" w:pos="1440"/>
          <w:tab w:val="left" w:pos="1800"/>
        </w:tabs>
        <w:ind w:left="1080"/>
        <w:rPr>
          <w:rFonts w:eastAsia="Times New Roman" w:cstheme="minorHAnsi"/>
        </w:rPr>
      </w:pPr>
      <w:r>
        <w:rPr>
          <w:rFonts w:eastAsia="Times New Roman" w:cstheme="minorHAnsi"/>
        </w:rPr>
        <w:lastRenderedPageBreak/>
        <w:t>In academic classes,</w:t>
      </w:r>
      <w:r w:rsidRPr="00B32D99">
        <w:rPr>
          <w:rFonts w:eastAsia="Times New Roman" w:cstheme="minorHAnsi"/>
        </w:rPr>
        <w:t xml:space="preserve"> </w:t>
      </w:r>
      <w:r>
        <w:rPr>
          <w:rFonts w:eastAsia="Times New Roman" w:cstheme="minorHAnsi"/>
        </w:rPr>
        <w:t>a</w:t>
      </w:r>
      <w:r w:rsidRPr="00B32D99">
        <w:rPr>
          <w:rFonts w:eastAsia="Times New Roman" w:cstheme="minorHAnsi"/>
        </w:rPr>
        <w:t xml:space="preserve">lthough </w:t>
      </w:r>
      <w:r>
        <w:rPr>
          <w:rFonts w:eastAsia="Times New Roman" w:cstheme="minorHAnsi"/>
        </w:rPr>
        <w:t xml:space="preserve">two </w:t>
      </w:r>
      <w:r w:rsidRPr="00B32D99">
        <w:rPr>
          <w:rFonts w:eastAsia="Times New Roman" w:cstheme="minorHAnsi"/>
        </w:rPr>
        <w:t xml:space="preserve">teachers </w:t>
      </w:r>
      <w:r>
        <w:rPr>
          <w:rFonts w:eastAsia="Times New Roman" w:cstheme="minorHAnsi"/>
        </w:rPr>
        <w:t>made</w:t>
      </w:r>
      <w:r w:rsidRPr="00B32D99">
        <w:rPr>
          <w:rFonts w:eastAsia="Times New Roman" w:cstheme="minorHAnsi"/>
        </w:rPr>
        <w:t xml:space="preserve"> pacing adjustments and another read a problem out loud to a student who was apparently missing vital </w:t>
      </w:r>
      <w:r w:rsidR="00802AEE">
        <w:rPr>
          <w:rFonts w:eastAsia="Times New Roman" w:cstheme="minorHAnsi"/>
        </w:rPr>
        <w:t>information necessary to solve the problem</w:t>
      </w:r>
      <w:r w:rsidRPr="00B32D99">
        <w:rPr>
          <w:rFonts w:eastAsia="Times New Roman" w:cstheme="minorHAnsi"/>
        </w:rPr>
        <w:t xml:space="preserve">, in </w:t>
      </w:r>
      <w:r>
        <w:rPr>
          <w:rFonts w:eastAsia="Times New Roman" w:cstheme="minorHAnsi"/>
        </w:rPr>
        <w:t>several</w:t>
      </w:r>
      <w:r w:rsidRPr="00B32D99">
        <w:rPr>
          <w:rFonts w:eastAsia="Times New Roman" w:cstheme="minorHAnsi"/>
        </w:rPr>
        <w:t xml:space="preserve"> classes</w:t>
      </w:r>
      <w:r>
        <w:rPr>
          <w:rFonts w:eastAsia="Times New Roman" w:cstheme="minorHAnsi"/>
        </w:rPr>
        <w:t xml:space="preserve">, </w:t>
      </w:r>
      <w:r w:rsidRPr="00B32D99">
        <w:rPr>
          <w:rFonts w:eastAsia="Times New Roman" w:cstheme="minorHAnsi"/>
        </w:rPr>
        <w:t xml:space="preserve">team members found </w:t>
      </w:r>
      <w:r>
        <w:rPr>
          <w:rFonts w:eastAsia="Times New Roman" w:cstheme="minorHAnsi"/>
        </w:rPr>
        <w:t>that the lesson was minimally designed to support and challenge students with varied learning needs</w:t>
      </w:r>
      <w:r w:rsidRPr="00B32D99">
        <w:rPr>
          <w:rFonts w:eastAsia="Times New Roman" w:cstheme="minorHAnsi"/>
        </w:rPr>
        <w:t>.</w:t>
      </w:r>
      <w:r w:rsidR="00E55531" w:rsidRPr="00B32D99">
        <w:rPr>
          <w:rFonts w:eastAsia="Times New Roman" w:cstheme="minorHAnsi"/>
        </w:rPr>
        <w:t xml:space="preserve"> </w:t>
      </w:r>
    </w:p>
    <w:p w14:paraId="4EC155CA" w14:textId="586D39CC" w:rsidR="00E55531" w:rsidRPr="00B32D99" w:rsidRDefault="00931069" w:rsidP="00EE12FF">
      <w:pPr>
        <w:tabs>
          <w:tab w:val="left" w:pos="360"/>
          <w:tab w:val="left" w:pos="720"/>
          <w:tab w:val="left" w:pos="1080"/>
          <w:tab w:val="left" w:pos="1440"/>
          <w:tab w:val="left" w:pos="1800"/>
          <w:tab w:val="left" w:pos="2160"/>
          <w:tab w:val="left" w:pos="2520"/>
          <w:tab w:val="left" w:pos="2880"/>
        </w:tabs>
        <w:ind w:left="1440" w:hanging="1440"/>
        <w:rPr>
          <w:rFonts w:eastAsia="Times New Roman" w:cstheme="minorHAnsi"/>
        </w:rPr>
      </w:pPr>
      <w:r>
        <w:rPr>
          <w:rFonts w:eastAsia="Times New Roman" w:cstheme="minorHAnsi"/>
        </w:rPr>
        <w:tab/>
      </w:r>
      <w:r>
        <w:rPr>
          <w:rFonts w:eastAsia="Times New Roman" w:cstheme="minorHAnsi"/>
        </w:rPr>
        <w:tab/>
      </w:r>
      <w:r w:rsidR="00FB7B2A">
        <w:rPr>
          <w:rFonts w:eastAsia="Times New Roman" w:cstheme="minorHAnsi"/>
        </w:rPr>
        <w:tab/>
      </w:r>
      <w:r w:rsidR="008F67EF">
        <w:rPr>
          <w:rFonts w:eastAsia="Times New Roman" w:cstheme="minorHAnsi"/>
        </w:rPr>
        <w:t>a</w:t>
      </w:r>
      <w:r>
        <w:rPr>
          <w:rFonts w:eastAsia="Times New Roman" w:cstheme="minorHAnsi"/>
        </w:rPr>
        <w:t>.</w:t>
      </w:r>
      <w:r w:rsidR="00996122">
        <w:rPr>
          <w:rFonts w:eastAsia="Times New Roman" w:cstheme="minorHAnsi"/>
        </w:rPr>
        <w:t xml:space="preserve"> </w:t>
      </w:r>
      <w:r>
        <w:rPr>
          <w:rFonts w:eastAsia="Times New Roman" w:cstheme="minorHAnsi"/>
        </w:rPr>
        <w:tab/>
      </w:r>
      <w:r w:rsidR="00E55531" w:rsidRPr="00B32D99">
        <w:rPr>
          <w:rFonts w:eastAsia="Times New Roman" w:cstheme="minorHAnsi"/>
        </w:rPr>
        <w:t xml:space="preserve">Teaching assistants were present in five of the </w:t>
      </w:r>
      <w:r w:rsidR="00996122">
        <w:rPr>
          <w:rFonts w:eastAsia="Times New Roman" w:cstheme="minorHAnsi"/>
        </w:rPr>
        <w:t xml:space="preserve">observed </w:t>
      </w:r>
      <w:r w:rsidR="00E55531" w:rsidRPr="00B32D99">
        <w:rPr>
          <w:rFonts w:eastAsia="Times New Roman" w:cstheme="minorHAnsi"/>
        </w:rPr>
        <w:t>classes.  A team member noted that in one class the assistant circulated</w:t>
      </w:r>
      <w:r w:rsidR="00AF541D">
        <w:rPr>
          <w:rFonts w:eastAsia="Times New Roman" w:cstheme="minorHAnsi"/>
        </w:rPr>
        <w:t>,</w:t>
      </w:r>
      <w:r w:rsidR="00E55531" w:rsidRPr="00B32D99">
        <w:rPr>
          <w:rFonts w:eastAsia="Times New Roman" w:cstheme="minorHAnsi"/>
        </w:rPr>
        <w:t xml:space="preserve"> clarifying instructions and checking students’ work.  </w:t>
      </w:r>
      <w:r w:rsidR="007852B1">
        <w:rPr>
          <w:rFonts w:eastAsia="Times New Roman" w:cstheme="minorHAnsi"/>
        </w:rPr>
        <w:t>I</w:t>
      </w:r>
      <w:r w:rsidR="007852B1" w:rsidRPr="00B32D99">
        <w:rPr>
          <w:rFonts w:eastAsia="Times New Roman" w:cstheme="minorHAnsi"/>
        </w:rPr>
        <w:t>n three classrooms</w:t>
      </w:r>
      <w:r w:rsidR="007852B1">
        <w:rPr>
          <w:rFonts w:eastAsia="Times New Roman" w:cstheme="minorHAnsi"/>
        </w:rPr>
        <w:t>,</w:t>
      </w:r>
      <w:r w:rsidR="008F67EF">
        <w:rPr>
          <w:rFonts w:eastAsia="Times New Roman" w:cstheme="minorHAnsi"/>
        </w:rPr>
        <w:t xml:space="preserve"> however, i</w:t>
      </w:r>
      <w:r w:rsidR="007852B1">
        <w:rPr>
          <w:rFonts w:eastAsia="Times New Roman" w:cstheme="minorHAnsi"/>
        </w:rPr>
        <w:t>t was not clear to observers what impact t</w:t>
      </w:r>
      <w:r w:rsidR="007852B1" w:rsidRPr="00B32D99">
        <w:rPr>
          <w:rFonts w:eastAsia="Times New Roman" w:cstheme="minorHAnsi"/>
        </w:rPr>
        <w:t xml:space="preserve">eaching </w:t>
      </w:r>
      <w:r w:rsidR="00E55531" w:rsidRPr="00B32D99">
        <w:rPr>
          <w:rFonts w:eastAsia="Times New Roman" w:cstheme="minorHAnsi"/>
        </w:rPr>
        <w:t>assistants had on students</w:t>
      </w:r>
      <w:r w:rsidR="007852B1">
        <w:rPr>
          <w:rFonts w:eastAsia="Times New Roman" w:cstheme="minorHAnsi"/>
        </w:rPr>
        <w:t>’</w:t>
      </w:r>
      <w:r w:rsidR="00E55531" w:rsidRPr="00B32D99">
        <w:rPr>
          <w:rFonts w:eastAsia="Times New Roman" w:cstheme="minorHAnsi"/>
        </w:rPr>
        <w:t xml:space="preserve"> access to the lesson</w:t>
      </w:r>
      <w:r w:rsidR="00996122">
        <w:rPr>
          <w:rFonts w:eastAsia="Times New Roman" w:cstheme="minorHAnsi"/>
        </w:rPr>
        <w:t>.</w:t>
      </w:r>
      <w:r w:rsidR="00E55531" w:rsidRPr="00B32D99">
        <w:rPr>
          <w:rFonts w:eastAsia="Times New Roman" w:cstheme="minorHAnsi"/>
        </w:rPr>
        <w:t xml:space="preserve"> </w:t>
      </w:r>
      <w:r w:rsidR="00996122">
        <w:rPr>
          <w:rFonts w:eastAsia="Times New Roman" w:cstheme="minorHAnsi"/>
        </w:rPr>
        <w:t>I</w:t>
      </w:r>
      <w:r w:rsidR="00E55531" w:rsidRPr="00B32D99">
        <w:rPr>
          <w:rFonts w:eastAsia="Times New Roman" w:cstheme="minorHAnsi"/>
        </w:rPr>
        <w:t xml:space="preserve">n one </w:t>
      </w:r>
      <w:r w:rsidR="00996122">
        <w:rPr>
          <w:rFonts w:eastAsia="Times New Roman" w:cstheme="minorHAnsi"/>
        </w:rPr>
        <w:t xml:space="preserve">classroom, the team member described </w:t>
      </w:r>
      <w:r w:rsidR="00E55531" w:rsidRPr="00B32D99">
        <w:rPr>
          <w:rFonts w:eastAsia="Times New Roman" w:cstheme="minorHAnsi"/>
        </w:rPr>
        <w:t xml:space="preserve">the </w:t>
      </w:r>
      <w:r w:rsidR="007852B1">
        <w:rPr>
          <w:rFonts w:eastAsia="Times New Roman" w:cstheme="minorHAnsi"/>
        </w:rPr>
        <w:t xml:space="preserve">role of the </w:t>
      </w:r>
      <w:r w:rsidR="00E55531" w:rsidRPr="00B32D99">
        <w:rPr>
          <w:rFonts w:eastAsia="Times New Roman" w:cstheme="minorHAnsi"/>
        </w:rPr>
        <w:t>assistant as control</w:t>
      </w:r>
      <w:r w:rsidR="00AF541D">
        <w:rPr>
          <w:rFonts w:eastAsia="Times New Roman" w:cstheme="minorHAnsi"/>
        </w:rPr>
        <w:t>ling students’ behavior</w:t>
      </w:r>
      <w:r w:rsidR="00996122">
        <w:rPr>
          <w:rFonts w:eastAsia="Times New Roman" w:cstheme="minorHAnsi"/>
        </w:rPr>
        <w:t>.</w:t>
      </w:r>
      <w:r w:rsidR="00E55531" w:rsidRPr="00B32D99">
        <w:rPr>
          <w:rFonts w:eastAsia="Times New Roman" w:cstheme="minorHAnsi"/>
        </w:rPr>
        <w:t xml:space="preserve"> </w:t>
      </w:r>
    </w:p>
    <w:p w14:paraId="3D6B30C8" w14:textId="56073538" w:rsidR="008F67EF" w:rsidRDefault="00E55531" w:rsidP="00342BAB">
      <w:pPr>
        <w:numPr>
          <w:ilvl w:val="2"/>
          <w:numId w:val="35"/>
        </w:numPr>
        <w:tabs>
          <w:tab w:val="left" w:pos="360"/>
          <w:tab w:val="left" w:pos="720"/>
          <w:tab w:val="left" w:pos="1080"/>
          <w:tab w:val="left" w:pos="1440"/>
          <w:tab w:val="left" w:pos="1800"/>
        </w:tabs>
        <w:ind w:left="1224"/>
        <w:rPr>
          <w:rFonts w:eastAsia="Times New Roman" w:cstheme="minorHAnsi"/>
        </w:rPr>
      </w:pPr>
      <w:r>
        <w:rPr>
          <w:rFonts w:eastAsia="Times New Roman" w:cstheme="minorHAnsi"/>
        </w:rPr>
        <w:t xml:space="preserve"> </w:t>
      </w:r>
      <w:r w:rsidRPr="00B32D99">
        <w:rPr>
          <w:rFonts w:eastAsia="Times New Roman" w:cstheme="minorHAnsi"/>
        </w:rPr>
        <w:t xml:space="preserve">  </w:t>
      </w:r>
      <w:r w:rsidR="00AB7810">
        <w:rPr>
          <w:rFonts w:eastAsia="Times New Roman" w:cstheme="minorHAnsi"/>
        </w:rPr>
        <w:t>I</w:t>
      </w:r>
      <w:r w:rsidRPr="00B32D99">
        <w:rPr>
          <w:rFonts w:eastAsia="Times New Roman" w:cstheme="minorHAnsi"/>
        </w:rPr>
        <w:t xml:space="preserve">n some </w:t>
      </w:r>
      <w:r w:rsidR="00F61B95">
        <w:rPr>
          <w:rFonts w:eastAsia="Times New Roman" w:cstheme="minorHAnsi"/>
        </w:rPr>
        <w:t xml:space="preserve">observed </w:t>
      </w:r>
      <w:r w:rsidR="00AB7810">
        <w:rPr>
          <w:rFonts w:eastAsia="Times New Roman" w:cstheme="minorHAnsi"/>
        </w:rPr>
        <w:t xml:space="preserve">CVTE </w:t>
      </w:r>
      <w:r w:rsidRPr="00B32D99">
        <w:rPr>
          <w:rFonts w:eastAsia="Times New Roman" w:cstheme="minorHAnsi"/>
        </w:rPr>
        <w:t>classes</w:t>
      </w:r>
      <w:r w:rsidR="00AB7810">
        <w:rPr>
          <w:rFonts w:eastAsia="Times New Roman" w:cstheme="minorHAnsi"/>
        </w:rPr>
        <w:t>,</w:t>
      </w:r>
      <w:r w:rsidRPr="00B32D99">
        <w:rPr>
          <w:rFonts w:eastAsia="Times New Roman" w:cstheme="minorHAnsi"/>
        </w:rPr>
        <w:t xml:space="preserve"> all students were engaged in the same activity</w:t>
      </w:r>
      <w:r w:rsidR="00AB7810">
        <w:rPr>
          <w:rFonts w:eastAsia="Times New Roman" w:cstheme="minorHAnsi"/>
        </w:rPr>
        <w:t>;</w:t>
      </w:r>
      <w:r w:rsidRPr="00B32D99">
        <w:rPr>
          <w:rFonts w:eastAsia="Times New Roman" w:cstheme="minorHAnsi"/>
        </w:rPr>
        <w:t xml:space="preserve"> </w:t>
      </w:r>
      <w:r w:rsidR="00AB7810">
        <w:rPr>
          <w:rFonts w:eastAsia="Times New Roman" w:cstheme="minorHAnsi"/>
        </w:rPr>
        <w:t>the lessons were</w:t>
      </w:r>
      <w:r w:rsidR="00AB7810" w:rsidRPr="00B32D99">
        <w:rPr>
          <w:rFonts w:eastAsia="Times New Roman" w:cstheme="minorHAnsi"/>
        </w:rPr>
        <w:t xml:space="preserve"> </w:t>
      </w:r>
      <w:r w:rsidRPr="00B32D99">
        <w:rPr>
          <w:rFonts w:eastAsia="Times New Roman" w:cstheme="minorHAnsi"/>
        </w:rPr>
        <w:t>no</w:t>
      </w:r>
      <w:r w:rsidR="00AB7810">
        <w:rPr>
          <w:rFonts w:eastAsia="Times New Roman" w:cstheme="minorHAnsi"/>
        </w:rPr>
        <w:t>t</w:t>
      </w:r>
      <w:r w:rsidRPr="00B32D99">
        <w:rPr>
          <w:rFonts w:eastAsia="Times New Roman" w:cstheme="minorHAnsi"/>
        </w:rPr>
        <w:t xml:space="preserve"> </w:t>
      </w:r>
      <w:r w:rsidR="00AB7810">
        <w:rPr>
          <w:rFonts w:eastAsia="Times New Roman" w:cstheme="minorHAnsi"/>
        </w:rPr>
        <w:t>designed to support and challenge students with varied learning needs</w:t>
      </w:r>
      <w:r w:rsidRPr="00B32D99">
        <w:rPr>
          <w:rFonts w:eastAsia="Times New Roman" w:cstheme="minorHAnsi"/>
        </w:rPr>
        <w:t xml:space="preserve">. </w:t>
      </w:r>
    </w:p>
    <w:p w14:paraId="6A050A56" w14:textId="40A6036B" w:rsidR="00E55531" w:rsidRPr="00EE12FF" w:rsidRDefault="008F67EF" w:rsidP="00EE12FF">
      <w:pPr>
        <w:pStyle w:val="ListParagraph"/>
        <w:numPr>
          <w:ilvl w:val="7"/>
          <w:numId w:val="35"/>
        </w:numPr>
        <w:tabs>
          <w:tab w:val="left" w:pos="360"/>
          <w:tab w:val="left" w:pos="720"/>
          <w:tab w:val="left" w:pos="1080"/>
          <w:tab w:val="left" w:pos="1440"/>
          <w:tab w:val="left" w:pos="1800"/>
          <w:tab w:val="left" w:pos="2160"/>
          <w:tab w:val="left" w:pos="2520"/>
          <w:tab w:val="left" w:pos="2880"/>
        </w:tabs>
        <w:contextualSpacing w:val="0"/>
        <w:rPr>
          <w:rFonts w:eastAsia="Times New Roman" w:cstheme="minorHAnsi"/>
        </w:rPr>
      </w:pPr>
      <w:r>
        <w:rPr>
          <w:rFonts w:eastAsia="Times New Roman" w:cstheme="minorHAnsi"/>
        </w:rPr>
        <w:t xml:space="preserve">    </w:t>
      </w:r>
      <w:r w:rsidRPr="00EE12FF">
        <w:rPr>
          <w:rFonts w:eastAsia="Times New Roman" w:cstheme="minorHAnsi"/>
        </w:rPr>
        <w:t>In a computer-aided design (CAD) class in which the teacher ensured that students were engaging in challenging tasks, students designed and fabricated a toy and its packaging. One student used a computer to design the toy and its packaging, four students brainstormed the tasks, and one student designed the toy using cardboard.</w:t>
      </w:r>
      <w:r w:rsidR="00E55531" w:rsidRPr="00EE12FF">
        <w:rPr>
          <w:rFonts w:eastAsia="Times New Roman" w:cstheme="minorHAnsi"/>
        </w:rPr>
        <w:t xml:space="preserve"> </w:t>
      </w:r>
    </w:p>
    <w:p w14:paraId="5E6A6AEB" w14:textId="0CCAC8D9" w:rsidR="00E55531" w:rsidRPr="00B32D99" w:rsidRDefault="00E55531" w:rsidP="00342BAB">
      <w:pPr>
        <w:numPr>
          <w:ilvl w:val="0"/>
          <w:numId w:val="35"/>
        </w:numPr>
        <w:tabs>
          <w:tab w:val="left" w:pos="360"/>
          <w:tab w:val="left" w:pos="720"/>
          <w:tab w:val="left" w:pos="1080"/>
          <w:tab w:val="left" w:pos="1440"/>
          <w:tab w:val="left" w:pos="1800"/>
        </w:tabs>
        <w:ind w:left="720"/>
        <w:rPr>
          <w:rFonts w:eastAsia="Times New Roman" w:cstheme="minorHAnsi"/>
        </w:rPr>
      </w:pPr>
      <w:r w:rsidRPr="00B32D99">
        <w:rPr>
          <w:rFonts w:eastAsia="Times New Roman" w:cstheme="minorHAnsi"/>
        </w:rPr>
        <w:t xml:space="preserve">Members of the review team saw </w:t>
      </w:r>
      <w:r w:rsidR="00AB7810">
        <w:rPr>
          <w:rFonts w:eastAsia="Times New Roman" w:cstheme="minorHAnsi"/>
        </w:rPr>
        <w:t>sufficient and compelling</w:t>
      </w:r>
      <w:r w:rsidRPr="00B32D99">
        <w:rPr>
          <w:rFonts w:eastAsia="Times New Roman" w:cstheme="minorHAnsi"/>
        </w:rPr>
        <w:t xml:space="preserve"> evidence of teachers using a variety of instructional strategies </w:t>
      </w:r>
      <w:r w:rsidR="00AB7810">
        <w:rPr>
          <w:rFonts w:eastAsia="Times New Roman" w:cstheme="minorHAnsi"/>
        </w:rPr>
        <w:t xml:space="preserve">(characteristic #10) </w:t>
      </w:r>
      <w:r w:rsidRPr="00B32D99">
        <w:rPr>
          <w:rFonts w:eastAsia="Times New Roman" w:cstheme="minorHAnsi"/>
        </w:rPr>
        <w:t xml:space="preserve">in </w:t>
      </w:r>
      <w:r w:rsidR="00AB7810" w:rsidRPr="00B32D99">
        <w:rPr>
          <w:rFonts w:eastAsia="Times New Roman" w:cstheme="minorHAnsi"/>
        </w:rPr>
        <w:t xml:space="preserve">52 percent </w:t>
      </w:r>
      <w:r w:rsidR="00AB7810">
        <w:rPr>
          <w:rFonts w:eastAsia="Times New Roman" w:cstheme="minorHAnsi"/>
        </w:rPr>
        <w:t>of</w:t>
      </w:r>
      <w:r w:rsidR="00AB7810" w:rsidRPr="00B32D99">
        <w:rPr>
          <w:rFonts w:eastAsia="Times New Roman" w:cstheme="minorHAnsi"/>
        </w:rPr>
        <w:t xml:space="preserve"> </w:t>
      </w:r>
      <w:r w:rsidR="00AB7810">
        <w:rPr>
          <w:rFonts w:eastAsia="Times New Roman" w:cstheme="minorHAnsi"/>
        </w:rPr>
        <w:t xml:space="preserve">observed </w:t>
      </w:r>
      <w:r w:rsidR="00AB7810" w:rsidRPr="00B32D99">
        <w:rPr>
          <w:rFonts w:eastAsia="Times New Roman" w:cstheme="minorHAnsi"/>
        </w:rPr>
        <w:t>academic classes</w:t>
      </w:r>
      <w:r w:rsidR="00AB7810">
        <w:rPr>
          <w:rFonts w:eastAsia="Times New Roman" w:cstheme="minorHAnsi"/>
        </w:rPr>
        <w:t xml:space="preserve"> and in</w:t>
      </w:r>
      <w:r w:rsidR="00AB7810" w:rsidRPr="00B32D99">
        <w:rPr>
          <w:rFonts w:eastAsia="Times New Roman" w:cstheme="minorHAnsi"/>
        </w:rPr>
        <w:t xml:space="preserve"> </w:t>
      </w:r>
      <w:r w:rsidRPr="00B32D99">
        <w:rPr>
          <w:rFonts w:eastAsia="Times New Roman" w:cstheme="minorHAnsi"/>
        </w:rPr>
        <w:t>72 percent of CVTE classes.</w:t>
      </w:r>
    </w:p>
    <w:p w14:paraId="3394A5DE" w14:textId="5F1947E8" w:rsidR="00E55531" w:rsidRDefault="00AB7810" w:rsidP="00342BAB">
      <w:pPr>
        <w:numPr>
          <w:ilvl w:val="2"/>
          <w:numId w:val="35"/>
        </w:numPr>
        <w:tabs>
          <w:tab w:val="left" w:pos="360"/>
          <w:tab w:val="left" w:pos="720"/>
          <w:tab w:val="left" w:pos="1080"/>
          <w:tab w:val="left" w:pos="1440"/>
          <w:tab w:val="left" w:pos="1800"/>
        </w:tabs>
        <w:ind w:left="1080"/>
        <w:rPr>
          <w:rFonts w:eastAsia="Times New Roman" w:cstheme="minorHAnsi"/>
        </w:rPr>
      </w:pPr>
      <w:r>
        <w:rPr>
          <w:rFonts w:eastAsia="Times New Roman" w:cstheme="minorHAnsi"/>
        </w:rPr>
        <w:t>I</w:t>
      </w:r>
      <w:r w:rsidR="00E55531" w:rsidRPr="00B32D99">
        <w:rPr>
          <w:rFonts w:eastAsia="Times New Roman" w:cstheme="minorHAnsi"/>
        </w:rPr>
        <w:t xml:space="preserve">n many </w:t>
      </w:r>
      <w:r>
        <w:rPr>
          <w:rFonts w:eastAsia="Times New Roman" w:cstheme="minorHAnsi"/>
        </w:rPr>
        <w:t xml:space="preserve">observed </w:t>
      </w:r>
      <w:r w:rsidR="00E55531" w:rsidRPr="00B32D99">
        <w:rPr>
          <w:rFonts w:eastAsia="Times New Roman" w:cstheme="minorHAnsi"/>
        </w:rPr>
        <w:t>academic classrooms</w:t>
      </w:r>
      <w:r>
        <w:rPr>
          <w:rFonts w:eastAsia="Times New Roman" w:cstheme="minorHAnsi"/>
        </w:rPr>
        <w:t>,</w:t>
      </w:r>
      <w:r w:rsidR="00E55531" w:rsidRPr="00B32D99">
        <w:rPr>
          <w:rFonts w:eastAsia="Times New Roman" w:cstheme="minorHAnsi"/>
        </w:rPr>
        <w:t xml:space="preserve"> </w:t>
      </w:r>
      <w:r>
        <w:rPr>
          <w:rFonts w:eastAsia="Times New Roman" w:cstheme="minorHAnsi"/>
        </w:rPr>
        <w:t>teachers</w:t>
      </w:r>
      <w:r w:rsidR="00E55531" w:rsidRPr="00B32D99">
        <w:rPr>
          <w:rFonts w:eastAsia="Times New Roman" w:cstheme="minorHAnsi"/>
        </w:rPr>
        <w:t xml:space="preserve"> </w:t>
      </w:r>
      <w:r w:rsidRPr="00B32D99">
        <w:rPr>
          <w:rFonts w:eastAsia="Times New Roman" w:cstheme="minorHAnsi"/>
        </w:rPr>
        <w:t>rel</w:t>
      </w:r>
      <w:r>
        <w:rPr>
          <w:rFonts w:eastAsia="Times New Roman" w:cstheme="minorHAnsi"/>
        </w:rPr>
        <w:t>ied</w:t>
      </w:r>
      <w:r w:rsidRPr="00B32D99">
        <w:rPr>
          <w:rFonts w:eastAsia="Times New Roman" w:cstheme="minorHAnsi"/>
        </w:rPr>
        <w:t xml:space="preserve"> </w:t>
      </w:r>
      <w:r w:rsidR="00E55531" w:rsidRPr="00B32D99">
        <w:rPr>
          <w:rFonts w:eastAsia="Times New Roman" w:cstheme="minorHAnsi"/>
        </w:rPr>
        <w:t xml:space="preserve">on one instructional approach or format.  Instruction tended to be teacher centered, whole group, and lecture style.  Some math teachers effectively </w:t>
      </w:r>
      <w:r>
        <w:rPr>
          <w:rFonts w:eastAsia="Times New Roman" w:cstheme="minorHAnsi"/>
        </w:rPr>
        <w:t xml:space="preserve">used </w:t>
      </w:r>
      <w:r w:rsidR="00E55531" w:rsidRPr="00B32D99">
        <w:rPr>
          <w:rFonts w:eastAsia="Times New Roman" w:cstheme="minorHAnsi"/>
        </w:rPr>
        <w:t xml:space="preserve">their </w:t>
      </w:r>
      <w:r>
        <w:rPr>
          <w:rFonts w:eastAsia="Times New Roman" w:cstheme="minorHAnsi"/>
        </w:rPr>
        <w:t>interactive white boards</w:t>
      </w:r>
      <w:r w:rsidR="00E55531" w:rsidRPr="00B32D99">
        <w:rPr>
          <w:rFonts w:eastAsia="Times New Roman" w:cstheme="minorHAnsi"/>
        </w:rPr>
        <w:t xml:space="preserve">, </w:t>
      </w:r>
      <w:r>
        <w:rPr>
          <w:rFonts w:eastAsia="Times New Roman" w:cstheme="minorHAnsi"/>
        </w:rPr>
        <w:t>while</w:t>
      </w:r>
      <w:r w:rsidRPr="00B32D99">
        <w:rPr>
          <w:rFonts w:eastAsia="Times New Roman" w:cstheme="minorHAnsi"/>
        </w:rPr>
        <w:t xml:space="preserve"> </w:t>
      </w:r>
      <w:r w:rsidR="00E55531" w:rsidRPr="00B32D99">
        <w:rPr>
          <w:rFonts w:eastAsia="Times New Roman" w:cstheme="minorHAnsi"/>
        </w:rPr>
        <w:t xml:space="preserve">other </w:t>
      </w:r>
      <w:proofErr w:type="gramStart"/>
      <w:r w:rsidR="00E55531" w:rsidRPr="00B32D99">
        <w:rPr>
          <w:rFonts w:eastAsia="Times New Roman" w:cstheme="minorHAnsi"/>
        </w:rPr>
        <w:t xml:space="preserve">teachers </w:t>
      </w:r>
      <w:r>
        <w:rPr>
          <w:rFonts w:eastAsia="Times New Roman" w:cstheme="minorHAnsi"/>
        </w:rPr>
        <w:t>based</w:t>
      </w:r>
      <w:proofErr w:type="gramEnd"/>
      <w:r>
        <w:rPr>
          <w:rFonts w:eastAsia="Times New Roman" w:cstheme="minorHAnsi"/>
        </w:rPr>
        <w:t xml:space="preserve"> instruction </w:t>
      </w:r>
      <w:r w:rsidR="00E55531" w:rsidRPr="00B32D99">
        <w:rPr>
          <w:rFonts w:eastAsia="Times New Roman" w:cstheme="minorHAnsi"/>
        </w:rPr>
        <w:t xml:space="preserve">on worksheets. </w:t>
      </w:r>
    </w:p>
    <w:p w14:paraId="5BA47B97" w14:textId="39338A9D" w:rsidR="008F67EF" w:rsidRPr="00B32D99" w:rsidRDefault="008F67EF" w:rsidP="00342BAB">
      <w:pPr>
        <w:tabs>
          <w:tab w:val="left" w:pos="360"/>
          <w:tab w:val="left" w:pos="720"/>
          <w:tab w:val="left" w:pos="1080"/>
          <w:tab w:val="left" w:pos="1440"/>
          <w:tab w:val="left" w:pos="1800"/>
        </w:tabs>
        <w:ind w:left="1440" w:hanging="360"/>
        <w:rPr>
          <w:rFonts w:eastAsia="Times New Roman" w:cstheme="minorHAnsi"/>
        </w:rPr>
      </w:pPr>
      <w:r>
        <w:rPr>
          <w:rFonts w:eastAsia="Times New Roman" w:cstheme="minorHAnsi"/>
        </w:rPr>
        <w:t>a.</w:t>
      </w:r>
      <w:r>
        <w:rPr>
          <w:rFonts w:eastAsia="Times New Roman" w:cstheme="minorHAnsi"/>
        </w:rPr>
        <w:tab/>
        <w:t>In a grades 11 and 12 science class in which the team observed a variety of instructional strategies, the teacher used a PowerPoint presentation, a textbook, and a hands-on lab.</w:t>
      </w:r>
    </w:p>
    <w:p w14:paraId="4FA069C5" w14:textId="5846F977" w:rsidR="00DF52A2" w:rsidRDefault="00E55531" w:rsidP="00342BAB">
      <w:pPr>
        <w:numPr>
          <w:ilvl w:val="2"/>
          <w:numId w:val="35"/>
        </w:numPr>
        <w:tabs>
          <w:tab w:val="left" w:pos="360"/>
          <w:tab w:val="left" w:pos="720"/>
          <w:tab w:val="left" w:pos="1080"/>
          <w:tab w:val="left" w:pos="1440"/>
          <w:tab w:val="left" w:pos="1800"/>
        </w:tabs>
        <w:ind w:left="1080"/>
        <w:rPr>
          <w:rFonts w:eastAsia="Times New Roman" w:cstheme="minorHAnsi"/>
        </w:rPr>
      </w:pPr>
      <w:r w:rsidRPr="00B32D99">
        <w:rPr>
          <w:rFonts w:eastAsia="Times New Roman" w:cstheme="minorHAnsi"/>
        </w:rPr>
        <w:t xml:space="preserve">The majority of CVTE teachers </w:t>
      </w:r>
      <w:r w:rsidR="00AB7810" w:rsidRPr="00B32D99">
        <w:rPr>
          <w:rFonts w:eastAsia="Times New Roman" w:cstheme="minorHAnsi"/>
        </w:rPr>
        <w:t>us</w:t>
      </w:r>
      <w:r w:rsidR="00AB7810">
        <w:rPr>
          <w:rFonts w:eastAsia="Times New Roman" w:cstheme="minorHAnsi"/>
        </w:rPr>
        <w:t xml:space="preserve">ed </w:t>
      </w:r>
      <w:r w:rsidRPr="00B32D99">
        <w:rPr>
          <w:rFonts w:eastAsia="Times New Roman" w:cstheme="minorHAnsi"/>
        </w:rPr>
        <w:t>multiple instructional approaches and formats.  Teachers use</w:t>
      </w:r>
      <w:r w:rsidR="00AB7810">
        <w:rPr>
          <w:rFonts w:eastAsia="Times New Roman" w:cstheme="minorHAnsi"/>
        </w:rPr>
        <w:t>d</w:t>
      </w:r>
      <w:r w:rsidRPr="00B32D99">
        <w:rPr>
          <w:rFonts w:eastAsia="Times New Roman" w:cstheme="minorHAnsi"/>
        </w:rPr>
        <w:t xml:space="preserve"> a combination of direct instruction, small group or individual tutorial, hands-on approaches, and guided practice.</w:t>
      </w:r>
      <w:r w:rsidRPr="00B32D99">
        <w:rPr>
          <w:rFonts w:eastAsia="Times New Roman" w:cstheme="minorHAnsi"/>
          <w:vertAlign w:val="superscript"/>
        </w:rPr>
        <w:t xml:space="preserve"> </w:t>
      </w:r>
    </w:p>
    <w:p w14:paraId="68AC1016" w14:textId="6A69058D" w:rsidR="00E55531" w:rsidRPr="00EE12FF" w:rsidRDefault="00EA5FE0" w:rsidP="00EE12FF">
      <w:pPr>
        <w:numPr>
          <w:ilvl w:val="0"/>
          <w:numId w:val="35"/>
        </w:numPr>
        <w:tabs>
          <w:tab w:val="left" w:pos="360"/>
          <w:tab w:val="left" w:pos="720"/>
          <w:tab w:val="left" w:pos="1080"/>
          <w:tab w:val="left" w:pos="1440"/>
          <w:tab w:val="left" w:pos="1800"/>
        </w:tabs>
        <w:ind w:left="720"/>
        <w:rPr>
          <w:rFonts w:eastAsia="Times New Roman" w:cstheme="minorHAnsi"/>
        </w:rPr>
      </w:pPr>
      <w:r>
        <w:rPr>
          <w:rFonts w:eastAsia="Times New Roman" w:cstheme="minorHAnsi"/>
        </w:rPr>
        <w:t>Although average observation scores were higher for CVTE classes overall</w:t>
      </w:r>
      <w:r w:rsidR="00AF541D">
        <w:rPr>
          <w:rFonts w:eastAsia="Times New Roman" w:cstheme="minorHAnsi"/>
        </w:rPr>
        <w:t xml:space="preserve"> as compared </w:t>
      </w:r>
      <w:r w:rsidR="00611A96">
        <w:rPr>
          <w:rFonts w:eastAsia="Times New Roman" w:cstheme="minorHAnsi"/>
        </w:rPr>
        <w:t xml:space="preserve">with </w:t>
      </w:r>
      <w:r w:rsidR="00AF541D">
        <w:rPr>
          <w:rFonts w:eastAsia="Times New Roman" w:cstheme="minorHAnsi"/>
        </w:rPr>
        <w:t>academic classes overall</w:t>
      </w:r>
      <w:r>
        <w:rPr>
          <w:rFonts w:eastAsia="Times New Roman" w:cstheme="minorHAnsi"/>
        </w:rPr>
        <w:t>, the review team noted a need for improvement in many CVTE classes. For example</w:t>
      </w:r>
      <w:r w:rsidRPr="00B32D99">
        <w:rPr>
          <w:rFonts w:eastAsia="Times New Roman" w:cstheme="minorHAnsi"/>
        </w:rPr>
        <w:t xml:space="preserve">, they noted </w:t>
      </w:r>
      <w:r w:rsidR="00D74F28">
        <w:rPr>
          <w:rFonts w:eastAsia="Times New Roman" w:cstheme="minorHAnsi"/>
        </w:rPr>
        <w:t xml:space="preserve">that </w:t>
      </w:r>
      <w:r w:rsidRPr="00B32D99">
        <w:rPr>
          <w:rFonts w:eastAsia="Times New Roman" w:cstheme="minorHAnsi"/>
        </w:rPr>
        <w:t xml:space="preserve">students in some </w:t>
      </w:r>
      <w:r>
        <w:rPr>
          <w:rFonts w:eastAsia="Times New Roman" w:cstheme="minorHAnsi"/>
        </w:rPr>
        <w:t xml:space="preserve">CVTE </w:t>
      </w:r>
      <w:r w:rsidRPr="00B32D99">
        <w:rPr>
          <w:rFonts w:eastAsia="Times New Roman" w:cstheme="minorHAnsi"/>
        </w:rPr>
        <w:t xml:space="preserve">classes had little teacher monitoring.  Students were observed using cell phones, not using eye protection, and sprinkling shavings on each other like confetti.  In one </w:t>
      </w:r>
      <w:r>
        <w:rPr>
          <w:rFonts w:eastAsia="Times New Roman" w:cstheme="minorHAnsi"/>
        </w:rPr>
        <w:t xml:space="preserve">CVTE program, </w:t>
      </w:r>
      <w:r w:rsidRPr="00B32D99">
        <w:rPr>
          <w:rFonts w:eastAsia="Times New Roman" w:cstheme="minorHAnsi"/>
        </w:rPr>
        <w:t xml:space="preserve">teachers were not in the student work area for the majority of the observation.   </w:t>
      </w:r>
    </w:p>
    <w:p w14:paraId="27011E9C" w14:textId="464BCCF7" w:rsidR="00E55531" w:rsidRDefault="00E55531" w:rsidP="00342BAB">
      <w:pPr>
        <w:tabs>
          <w:tab w:val="left" w:pos="360"/>
          <w:tab w:val="left" w:pos="720"/>
          <w:tab w:val="left" w:pos="1080"/>
          <w:tab w:val="left" w:pos="1440"/>
          <w:tab w:val="left" w:pos="1800"/>
          <w:tab w:val="left" w:pos="2160"/>
        </w:tabs>
        <w:rPr>
          <w:rFonts w:eastAsia="Times New Roman" w:cstheme="minorHAnsi"/>
        </w:rPr>
      </w:pPr>
      <w:r w:rsidRPr="00B32D99">
        <w:rPr>
          <w:rFonts w:eastAsia="Times New Roman" w:cstheme="minorHAnsi"/>
          <w:b/>
        </w:rPr>
        <w:t>Impact</w:t>
      </w:r>
      <w:r w:rsidRPr="00B32D99">
        <w:rPr>
          <w:rFonts w:eastAsia="Times New Roman" w:cstheme="minorHAnsi"/>
        </w:rPr>
        <w:t xml:space="preserve">:  </w:t>
      </w:r>
      <w:r w:rsidR="00D93CF8">
        <w:rPr>
          <w:rFonts w:eastAsia="Times New Roman" w:cstheme="minorHAnsi"/>
        </w:rPr>
        <w:t>Without consistent delivery</w:t>
      </w:r>
      <w:r w:rsidRPr="00B32D99">
        <w:rPr>
          <w:rFonts w:eastAsia="Times New Roman" w:cstheme="minorHAnsi"/>
        </w:rPr>
        <w:t xml:space="preserve"> of </w:t>
      </w:r>
      <w:r w:rsidR="00D93CF8">
        <w:rPr>
          <w:rFonts w:eastAsia="Times New Roman" w:cstheme="minorHAnsi"/>
        </w:rPr>
        <w:t xml:space="preserve">effective, research-based </w:t>
      </w:r>
      <w:r w:rsidRPr="00B32D99">
        <w:rPr>
          <w:rFonts w:eastAsia="Times New Roman" w:cstheme="minorHAnsi"/>
        </w:rPr>
        <w:t xml:space="preserve">instruction </w:t>
      </w:r>
      <w:r w:rsidR="00D93CF8">
        <w:rPr>
          <w:rFonts w:eastAsia="Times New Roman" w:cstheme="minorHAnsi"/>
        </w:rPr>
        <w:t xml:space="preserve">in all grades and subjects, the district cannot consistently provide all its </w:t>
      </w:r>
      <w:r w:rsidRPr="00B32D99">
        <w:rPr>
          <w:rFonts w:eastAsia="Times New Roman" w:cstheme="minorHAnsi"/>
        </w:rPr>
        <w:t xml:space="preserve">students </w:t>
      </w:r>
      <w:r w:rsidR="00D93CF8">
        <w:rPr>
          <w:rFonts w:eastAsia="Times New Roman" w:cstheme="minorHAnsi"/>
        </w:rPr>
        <w:t>with high-quality instruction, optimize their learning opportunities, and prepare them for college, careers, and civic involvement</w:t>
      </w:r>
      <w:r w:rsidRPr="00B32D99">
        <w:rPr>
          <w:rFonts w:eastAsia="Times New Roman" w:cstheme="minorHAnsi"/>
        </w:rPr>
        <w:t>.</w:t>
      </w:r>
    </w:p>
    <w:p w14:paraId="3E6E11BA" w14:textId="50CAFB03" w:rsidR="00535EAF" w:rsidRDefault="00535EAF" w:rsidP="00342BAB">
      <w:pPr>
        <w:tabs>
          <w:tab w:val="left" w:pos="360"/>
          <w:tab w:val="left" w:pos="720"/>
          <w:tab w:val="left" w:pos="1080"/>
          <w:tab w:val="left" w:pos="1440"/>
          <w:tab w:val="left" w:pos="1800"/>
          <w:tab w:val="left" w:pos="2160"/>
          <w:tab w:val="left" w:pos="2520"/>
          <w:tab w:val="left" w:pos="2880"/>
        </w:tabs>
        <w:rPr>
          <w:b/>
          <w:sz w:val="28"/>
          <w:szCs w:val="28"/>
        </w:rPr>
      </w:pPr>
      <w:r w:rsidRPr="00E61E5E">
        <w:rPr>
          <w:b/>
          <w:sz w:val="28"/>
          <w:szCs w:val="28"/>
        </w:rPr>
        <w:lastRenderedPageBreak/>
        <w:t>Recommendations</w:t>
      </w:r>
    </w:p>
    <w:p w14:paraId="3BD0220B" w14:textId="6C31C810" w:rsidR="004F5E6F" w:rsidRPr="00910C0B" w:rsidRDefault="00910C0B" w:rsidP="00AC118A">
      <w:pPr>
        <w:tabs>
          <w:tab w:val="left" w:pos="360"/>
          <w:tab w:val="left" w:pos="720"/>
        </w:tabs>
        <w:ind w:left="360" w:hanging="360"/>
        <w:rPr>
          <w:rFonts w:eastAsia="Times New Roman" w:cs="Times New Roman"/>
          <w:b/>
          <w:bCs/>
        </w:rPr>
      </w:pPr>
      <w:r w:rsidRPr="00910C0B">
        <w:rPr>
          <w:rFonts w:eastAsia="Times New Roman" w:cs="Times New Roman"/>
          <w:b/>
          <w:bCs/>
        </w:rPr>
        <w:t xml:space="preserve">1.  </w:t>
      </w:r>
      <w:r w:rsidR="00AC118A">
        <w:rPr>
          <w:rFonts w:eastAsia="Times New Roman" w:cs="Times New Roman"/>
          <w:b/>
          <w:bCs/>
        </w:rPr>
        <w:tab/>
      </w:r>
      <w:r w:rsidRPr="00910C0B">
        <w:rPr>
          <w:rFonts w:eastAsia="Times New Roman" w:cs="Times New Roman"/>
          <w:b/>
          <w:bCs/>
        </w:rPr>
        <w:t xml:space="preserve">The district should </w:t>
      </w:r>
      <w:r w:rsidR="004F5E6F">
        <w:rPr>
          <w:rFonts w:eastAsia="Times New Roman" w:cs="Times New Roman"/>
          <w:b/>
          <w:bCs/>
        </w:rPr>
        <w:t xml:space="preserve">implement a formal process for </w:t>
      </w:r>
      <w:r w:rsidR="004F5E6F">
        <w:rPr>
          <w:rFonts w:eastAsia="Times New Roman" w:cs="Times New Roman"/>
          <w:b/>
        </w:rPr>
        <w:t>ongoing curriculum development, review, and revision. It should</w:t>
      </w:r>
      <w:r w:rsidR="004F5E6F" w:rsidRPr="00910C0B">
        <w:rPr>
          <w:rFonts w:eastAsia="Times New Roman" w:cs="Times New Roman"/>
          <w:b/>
          <w:bCs/>
        </w:rPr>
        <w:t xml:space="preserve"> </w:t>
      </w:r>
      <w:r w:rsidRPr="00910C0B">
        <w:rPr>
          <w:rFonts w:eastAsia="Times New Roman" w:cs="Times New Roman"/>
          <w:b/>
          <w:bCs/>
        </w:rPr>
        <w:t xml:space="preserve">continue to </w:t>
      </w:r>
      <w:r w:rsidR="00664A8D">
        <w:rPr>
          <w:rFonts w:eastAsia="Times New Roman" w:cs="Times New Roman"/>
          <w:b/>
          <w:bCs/>
        </w:rPr>
        <w:t>develop</w:t>
      </w:r>
      <w:r w:rsidR="00664A8D" w:rsidRPr="00910C0B">
        <w:rPr>
          <w:rFonts w:eastAsia="Times New Roman" w:cs="Times New Roman"/>
          <w:b/>
          <w:bCs/>
        </w:rPr>
        <w:t xml:space="preserve"> </w:t>
      </w:r>
      <w:r w:rsidRPr="00910C0B">
        <w:rPr>
          <w:rFonts w:eastAsia="Times New Roman" w:cs="Times New Roman"/>
          <w:b/>
          <w:bCs/>
        </w:rPr>
        <w:t xml:space="preserve">its curriculum to ensure that </w:t>
      </w:r>
      <w:r w:rsidR="00664A8D">
        <w:rPr>
          <w:rFonts w:eastAsia="Times New Roman" w:cs="Times New Roman"/>
          <w:b/>
          <w:bCs/>
        </w:rPr>
        <w:t>the district has</w:t>
      </w:r>
      <w:r w:rsidRPr="00910C0B">
        <w:rPr>
          <w:rFonts w:eastAsia="Times New Roman" w:cs="Times New Roman"/>
          <w:b/>
          <w:bCs/>
        </w:rPr>
        <w:t xml:space="preserve"> a fully documented, aligned</w:t>
      </w:r>
      <w:r w:rsidR="00664A8D">
        <w:rPr>
          <w:rFonts w:eastAsia="Times New Roman" w:cs="Times New Roman"/>
          <w:b/>
          <w:bCs/>
        </w:rPr>
        <w:t>, and integrated</w:t>
      </w:r>
      <w:r w:rsidRPr="00910C0B">
        <w:rPr>
          <w:rFonts w:eastAsia="Times New Roman" w:cs="Times New Roman"/>
          <w:b/>
          <w:bCs/>
        </w:rPr>
        <w:t xml:space="preserve"> curriculum that is consistently implemented and effectively delivered.</w:t>
      </w:r>
    </w:p>
    <w:p w14:paraId="03BC6C75" w14:textId="0B925BE4" w:rsidR="00910C0B" w:rsidRPr="00910C0B" w:rsidRDefault="00910C0B" w:rsidP="00342BAB">
      <w:pPr>
        <w:tabs>
          <w:tab w:val="left" w:pos="360"/>
          <w:tab w:val="left" w:pos="720"/>
          <w:tab w:val="left" w:pos="1080"/>
          <w:tab w:val="left" w:pos="1440"/>
        </w:tabs>
        <w:ind w:left="720" w:hanging="720"/>
        <w:rPr>
          <w:rFonts w:eastAsia="Times New Roman" w:cs="Times New Roman"/>
        </w:rPr>
      </w:pPr>
      <w:r w:rsidRPr="00910C0B">
        <w:rPr>
          <w:rFonts w:eastAsia="Times New Roman" w:cs="Times New Roman"/>
          <w:b/>
          <w:bCs/>
        </w:rPr>
        <w:tab/>
        <w:t xml:space="preserve">A.   </w:t>
      </w:r>
      <w:r w:rsidRPr="00910C0B">
        <w:rPr>
          <w:rFonts w:eastAsia="Times New Roman" w:cs="Times New Roman"/>
          <w:bCs/>
        </w:rPr>
        <w:t>The</w:t>
      </w:r>
      <w:r w:rsidRPr="00910C0B">
        <w:rPr>
          <w:rFonts w:eastAsia="Times New Roman" w:cs="Times New Roman"/>
          <w:b/>
          <w:bCs/>
        </w:rPr>
        <w:t xml:space="preserve"> </w:t>
      </w:r>
      <w:r w:rsidRPr="00910C0B">
        <w:rPr>
          <w:rFonts w:eastAsia="Times New Roman" w:cs="Times New Roman"/>
        </w:rPr>
        <w:t xml:space="preserve">district should consider providing cluster chairs and teachers with ongoing professional development in </w:t>
      </w:r>
      <w:r w:rsidR="000F4120" w:rsidRPr="00910C0B">
        <w:rPr>
          <w:rFonts w:eastAsia="Times New Roman" w:cs="Times New Roman"/>
        </w:rPr>
        <w:t>guid</w:t>
      </w:r>
      <w:r w:rsidR="000F4120">
        <w:rPr>
          <w:rFonts w:eastAsia="Times New Roman" w:cs="Times New Roman"/>
        </w:rPr>
        <w:t>ing</w:t>
      </w:r>
      <w:r w:rsidR="000F4120" w:rsidRPr="00910C0B">
        <w:rPr>
          <w:rFonts w:eastAsia="Times New Roman" w:cs="Times New Roman"/>
        </w:rPr>
        <w:t xml:space="preserve"> </w:t>
      </w:r>
      <w:r w:rsidRPr="00910C0B">
        <w:rPr>
          <w:rFonts w:eastAsia="Times New Roman" w:cs="Times New Roman"/>
        </w:rPr>
        <w:t>teachers to develop high‐quality, integrated curriculum.</w:t>
      </w:r>
    </w:p>
    <w:p w14:paraId="12DE6FDD" w14:textId="7998AA95" w:rsidR="00910C0B" w:rsidRPr="00910C0B" w:rsidRDefault="00910C0B" w:rsidP="00342BAB">
      <w:pPr>
        <w:tabs>
          <w:tab w:val="left" w:pos="360"/>
          <w:tab w:val="left" w:pos="720"/>
          <w:tab w:val="left" w:pos="1080"/>
          <w:tab w:val="left" w:pos="1440"/>
        </w:tabs>
        <w:ind w:left="1080" w:right="-180" w:hanging="1080"/>
        <w:rPr>
          <w:rFonts w:eastAsia="Times New Roman" w:cs="Times New Roman"/>
        </w:rPr>
      </w:pPr>
      <w:r w:rsidRPr="00910C0B">
        <w:rPr>
          <w:rFonts w:eastAsia="Times New Roman" w:cs="Times New Roman"/>
        </w:rPr>
        <w:tab/>
      </w:r>
      <w:r w:rsidRPr="00910C0B">
        <w:rPr>
          <w:rFonts w:eastAsia="Times New Roman" w:cs="Times New Roman"/>
        </w:rPr>
        <w:tab/>
        <w:t xml:space="preserve">1.   The district should develop a </w:t>
      </w:r>
      <w:r w:rsidR="00D573CD">
        <w:rPr>
          <w:rFonts w:eastAsia="Times New Roman" w:cs="Times New Roman"/>
        </w:rPr>
        <w:t>process</w:t>
      </w:r>
      <w:r w:rsidRPr="00910C0B">
        <w:rPr>
          <w:rFonts w:eastAsia="Times New Roman" w:cs="Times New Roman"/>
        </w:rPr>
        <w:t xml:space="preserve"> for </w:t>
      </w:r>
      <w:r w:rsidR="00D573CD">
        <w:rPr>
          <w:rFonts w:eastAsia="Times New Roman" w:cs="Times New Roman"/>
        </w:rPr>
        <w:t>the regular review and revision of</w:t>
      </w:r>
      <w:r w:rsidRPr="00910C0B">
        <w:rPr>
          <w:rFonts w:eastAsia="Times New Roman" w:cs="Times New Roman"/>
        </w:rPr>
        <w:t xml:space="preserve"> curriculum.</w:t>
      </w:r>
      <w:r w:rsidR="00D573CD">
        <w:rPr>
          <w:rFonts w:eastAsia="Times New Roman" w:cs="Times New Roman"/>
        </w:rPr>
        <w:t xml:space="preserve"> District leaders should develop and implement a formal and cyclical planning process to review and update curricula.</w:t>
      </w:r>
    </w:p>
    <w:p w14:paraId="23B78422" w14:textId="5748D03D" w:rsidR="00910C0B" w:rsidRPr="00910C0B" w:rsidRDefault="00910C0B" w:rsidP="00342BAB">
      <w:pPr>
        <w:tabs>
          <w:tab w:val="left" w:pos="360"/>
          <w:tab w:val="left" w:pos="720"/>
          <w:tab w:val="left" w:pos="1080"/>
          <w:tab w:val="left" w:pos="1440"/>
          <w:tab w:val="left" w:pos="1800"/>
          <w:tab w:val="left" w:pos="2160"/>
        </w:tabs>
        <w:ind w:left="1080" w:hanging="1080"/>
        <w:rPr>
          <w:rFonts w:eastAsia="Times New Roman" w:cs="Times New Roman"/>
        </w:rPr>
      </w:pPr>
      <w:r w:rsidRPr="00910C0B">
        <w:rPr>
          <w:rFonts w:eastAsia="Times New Roman" w:cs="Times New Roman"/>
        </w:rPr>
        <w:tab/>
      </w:r>
      <w:r w:rsidRPr="00910C0B">
        <w:rPr>
          <w:rFonts w:eastAsia="Times New Roman" w:cs="Times New Roman"/>
        </w:rPr>
        <w:tab/>
        <w:t>2.</w:t>
      </w:r>
      <w:r w:rsidRPr="00910C0B">
        <w:rPr>
          <w:rFonts w:eastAsia="Times New Roman" w:cs="Times New Roman"/>
        </w:rPr>
        <w:tab/>
        <w:t xml:space="preserve">The district should </w:t>
      </w:r>
      <w:r w:rsidR="00221023">
        <w:rPr>
          <w:rFonts w:eastAsia="Times New Roman" w:cs="Times New Roman"/>
        </w:rPr>
        <w:t>ensure</w:t>
      </w:r>
      <w:r w:rsidR="00221023" w:rsidRPr="00910C0B">
        <w:rPr>
          <w:rFonts w:eastAsia="Times New Roman" w:cs="Times New Roman"/>
        </w:rPr>
        <w:t xml:space="preserve"> </w:t>
      </w:r>
      <w:r w:rsidR="00221023">
        <w:rPr>
          <w:rFonts w:eastAsia="Times New Roman" w:cs="Times New Roman"/>
        </w:rPr>
        <w:t>that</w:t>
      </w:r>
      <w:r w:rsidRPr="00910C0B">
        <w:rPr>
          <w:rFonts w:eastAsia="Times New Roman" w:cs="Times New Roman"/>
        </w:rPr>
        <w:t xml:space="preserve"> </w:t>
      </w:r>
      <w:r w:rsidR="00992892">
        <w:rPr>
          <w:rFonts w:eastAsia="Times New Roman" w:cs="Times New Roman"/>
        </w:rPr>
        <w:t xml:space="preserve">all </w:t>
      </w:r>
      <w:r w:rsidRPr="00910C0B">
        <w:rPr>
          <w:rFonts w:eastAsia="Times New Roman" w:cs="Times New Roman"/>
        </w:rPr>
        <w:t xml:space="preserve">curriculum </w:t>
      </w:r>
      <w:r w:rsidR="00221023">
        <w:rPr>
          <w:rFonts w:eastAsia="Times New Roman" w:cs="Times New Roman"/>
        </w:rPr>
        <w:t xml:space="preserve">teams </w:t>
      </w:r>
      <w:r w:rsidR="0026551D">
        <w:rPr>
          <w:rFonts w:eastAsia="Times New Roman" w:cs="Times New Roman"/>
        </w:rPr>
        <w:t>have sufficient</w:t>
      </w:r>
      <w:r w:rsidR="00992892">
        <w:rPr>
          <w:rFonts w:eastAsia="Times New Roman" w:cs="Times New Roman"/>
        </w:rPr>
        <w:t xml:space="preserve"> </w:t>
      </w:r>
      <w:r w:rsidR="0026551D">
        <w:rPr>
          <w:rFonts w:eastAsia="Times New Roman" w:cs="Times New Roman"/>
        </w:rPr>
        <w:t>opportunities to</w:t>
      </w:r>
      <w:r w:rsidR="00221023">
        <w:rPr>
          <w:rFonts w:eastAsia="Times New Roman" w:cs="Times New Roman"/>
        </w:rPr>
        <w:t xml:space="preserve"> focus </w:t>
      </w:r>
      <w:r w:rsidR="00992892">
        <w:rPr>
          <w:rFonts w:eastAsia="Times New Roman" w:cs="Times New Roman"/>
        </w:rPr>
        <w:t xml:space="preserve">regularly </w:t>
      </w:r>
      <w:r w:rsidR="00221023">
        <w:rPr>
          <w:rFonts w:eastAsia="Times New Roman" w:cs="Times New Roman"/>
        </w:rPr>
        <w:t xml:space="preserve">on </w:t>
      </w:r>
      <w:r w:rsidR="0026551D">
        <w:rPr>
          <w:rFonts w:eastAsia="Times New Roman" w:cs="Times New Roman"/>
        </w:rPr>
        <w:t xml:space="preserve">curriculum development </w:t>
      </w:r>
      <w:r w:rsidRPr="00910C0B">
        <w:rPr>
          <w:rFonts w:eastAsia="Times New Roman" w:cs="Times New Roman"/>
        </w:rPr>
        <w:t xml:space="preserve">and </w:t>
      </w:r>
      <w:r w:rsidR="0026551D">
        <w:rPr>
          <w:rFonts w:eastAsia="Times New Roman" w:cs="Times New Roman"/>
        </w:rPr>
        <w:t xml:space="preserve">that cluster chairs consistently relay </w:t>
      </w:r>
      <w:r w:rsidR="00992892">
        <w:rPr>
          <w:rFonts w:eastAsia="Times New Roman" w:cs="Times New Roman"/>
        </w:rPr>
        <w:t>feedback from curriculum team meetings</w:t>
      </w:r>
      <w:r w:rsidR="0026551D">
        <w:rPr>
          <w:rFonts w:eastAsia="Times New Roman" w:cs="Times New Roman"/>
        </w:rPr>
        <w:t xml:space="preserve"> to teachers</w:t>
      </w:r>
      <w:r w:rsidRPr="00910C0B">
        <w:rPr>
          <w:rFonts w:eastAsia="Times New Roman" w:cs="Times New Roman"/>
        </w:rPr>
        <w:t xml:space="preserve">. </w:t>
      </w:r>
    </w:p>
    <w:p w14:paraId="5A895AB8" w14:textId="3F70CE7E" w:rsidR="00910C0B" w:rsidRPr="00046E9D" w:rsidRDefault="00910C0B" w:rsidP="009835F1">
      <w:pPr>
        <w:tabs>
          <w:tab w:val="left" w:pos="1080"/>
          <w:tab w:val="left" w:pos="1440"/>
          <w:tab w:val="left" w:pos="1800"/>
          <w:tab w:val="left" w:pos="2160"/>
          <w:tab w:val="left" w:pos="2520"/>
        </w:tabs>
        <w:ind w:left="720" w:hanging="360"/>
        <w:rPr>
          <w:rFonts w:eastAsia="Times New Roman" w:cs="Times New Roman"/>
          <w:bCs/>
        </w:rPr>
      </w:pPr>
      <w:r w:rsidRPr="00910C0B">
        <w:rPr>
          <w:rFonts w:eastAsia="Times New Roman" w:cs="Times New Roman"/>
          <w:b/>
          <w:bCs/>
        </w:rPr>
        <w:t>B</w:t>
      </w:r>
      <w:r w:rsidR="00F254D1">
        <w:rPr>
          <w:rFonts w:eastAsia="Times New Roman" w:cs="Times New Roman"/>
          <w:bCs/>
        </w:rPr>
        <w:t>.</w:t>
      </w:r>
      <w:r w:rsidR="00F254D1">
        <w:rPr>
          <w:rFonts w:eastAsia="Times New Roman" w:cs="Times New Roman"/>
          <w:bCs/>
        </w:rPr>
        <w:tab/>
      </w:r>
      <w:r w:rsidR="009835F1">
        <w:rPr>
          <w:rFonts w:eastAsia="Times New Roman" w:cs="Times New Roman"/>
          <w:bCs/>
        </w:rPr>
        <w:t xml:space="preserve"> </w:t>
      </w:r>
      <w:r w:rsidRPr="00910C0B">
        <w:rPr>
          <w:rFonts w:eastAsia="Times New Roman" w:cs="Times New Roman"/>
          <w:bCs/>
        </w:rPr>
        <w:t xml:space="preserve">The district should consider </w:t>
      </w:r>
      <w:r w:rsidR="00095A82">
        <w:rPr>
          <w:rFonts w:eastAsia="Times New Roman" w:cs="Times New Roman"/>
          <w:bCs/>
        </w:rPr>
        <w:t>expanding its curriculum development templates</w:t>
      </w:r>
      <w:r w:rsidRPr="00910C0B">
        <w:rPr>
          <w:rFonts w:eastAsia="Times New Roman" w:cs="Times New Roman"/>
          <w:bCs/>
        </w:rPr>
        <w:t xml:space="preserve"> to</w:t>
      </w:r>
      <w:r w:rsidRPr="00910C0B">
        <w:rPr>
          <w:rFonts w:eastAsia="Times New Roman" w:cs="Times New Roman"/>
          <w:b/>
          <w:bCs/>
        </w:rPr>
        <w:t xml:space="preserve"> </w:t>
      </w:r>
      <w:r w:rsidR="00095A82" w:rsidRPr="00EE12FF">
        <w:rPr>
          <w:rFonts w:eastAsia="Times New Roman" w:cs="Times New Roman"/>
          <w:bCs/>
        </w:rPr>
        <w:t>include expectations for</w:t>
      </w:r>
      <w:r w:rsidR="00095A82">
        <w:rPr>
          <w:rFonts w:eastAsia="Times New Roman" w:cs="Times New Roman"/>
          <w:b/>
          <w:bCs/>
        </w:rPr>
        <w:t xml:space="preserve"> </w:t>
      </w:r>
      <w:r w:rsidRPr="00910C0B">
        <w:rPr>
          <w:rFonts w:eastAsia="Times New Roman" w:cs="Times New Roman"/>
          <w:bCs/>
        </w:rPr>
        <w:t>academic and CVTE integration.</w:t>
      </w:r>
    </w:p>
    <w:p w14:paraId="25621D0A" w14:textId="10B9E227" w:rsidR="00910C0B" w:rsidRPr="00910C0B" w:rsidRDefault="00707356" w:rsidP="00342BAB">
      <w:pPr>
        <w:tabs>
          <w:tab w:val="left" w:pos="360"/>
          <w:tab w:val="left" w:pos="1080"/>
          <w:tab w:val="left" w:pos="1440"/>
          <w:tab w:val="left" w:pos="1800"/>
          <w:tab w:val="left" w:pos="2160"/>
        </w:tabs>
        <w:ind w:left="1080" w:hanging="720"/>
        <w:rPr>
          <w:rFonts w:eastAsia="Times New Roman" w:cs="Times New Roman"/>
        </w:rPr>
      </w:pPr>
      <w:r>
        <w:rPr>
          <w:rFonts w:eastAsia="Times New Roman" w:cs="Times New Roman"/>
          <w:b/>
        </w:rPr>
        <w:t xml:space="preserve">        </w:t>
      </w:r>
      <w:r w:rsidR="00910C0B" w:rsidRPr="00910C0B">
        <w:rPr>
          <w:rFonts w:eastAsia="Times New Roman" w:cs="Times New Roman"/>
        </w:rPr>
        <w:t>1</w:t>
      </w:r>
      <w:r w:rsidR="00910C0B" w:rsidRPr="00910C0B">
        <w:rPr>
          <w:rFonts w:eastAsia="Times New Roman" w:cs="Times New Roman"/>
          <w:b/>
        </w:rPr>
        <w:t xml:space="preserve">.   </w:t>
      </w:r>
      <w:r w:rsidR="00910C0B" w:rsidRPr="00910C0B">
        <w:rPr>
          <w:rFonts w:eastAsia="Times New Roman" w:cs="Times New Roman"/>
        </w:rPr>
        <w:t>The district should provide structured opportunities in the curriculum</w:t>
      </w:r>
      <w:r w:rsidR="00046E9D">
        <w:rPr>
          <w:rFonts w:eastAsia="Times New Roman" w:cs="Times New Roman"/>
        </w:rPr>
        <w:t xml:space="preserve"> </w:t>
      </w:r>
      <w:r w:rsidR="00910C0B" w:rsidRPr="00910C0B">
        <w:rPr>
          <w:rFonts w:eastAsia="Times New Roman" w:cs="Times New Roman"/>
        </w:rPr>
        <w:t>for students to apply their academic skills in the context of their technical majors and their technical skills in academic areas.</w:t>
      </w:r>
    </w:p>
    <w:p w14:paraId="7779AD20" w14:textId="54234325" w:rsidR="00910C0B" w:rsidRPr="00BC6F01" w:rsidRDefault="00910C0B" w:rsidP="00342BAB">
      <w:pPr>
        <w:numPr>
          <w:ilvl w:val="0"/>
          <w:numId w:val="19"/>
        </w:numPr>
        <w:tabs>
          <w:tab w:val="left" w:pos="360"/>
          <w:tab w:val="left" w:pos="720"/>
          <w:tab w:val="left" w:pos="1080"/>
          <w:tab w:val="left" w:pos="1440"/>
          <w:tab w:val="left" w:pos="1800"/>
          <w:tab w:val="left" w:pos="2160"/>
        </w:tabs>
        <w:rPr>
          <w:rFonts w:eastAsia="Times New Roman" w:cs="Times New Roman"/>
        </w:rPr>
      </w:pPr>
      <w:r w:rsidRPr="00910C0B">
        <w:rPr>
          <w:rFonts w:eastAsia="Times New Roman" w:cs="Times New Roman"/>
        </w:rPr>
        <w:t xml:space="preserve">The district should consider a recommitment to the academic and CVTE integration initiatives outlined </w:t>
      </w:r>
      <w:r w:rsidR="00D573CD">
        <w:rPr>
          <w:rFonts w:eastAsia="Times New Roman" w:cs="Times New Roman"/>
        </w:rPr>
        <w:t xml:space="preserve">in </w:t>
      </w:r>
      <w:r w:rsidRPr="00910C0B">
        <w:rPr>
          <w:rFonts w:eastAsia="Times New Roman" w:cs="Times New Roman"/>
        </w:rPr>
        <w:t xml:space="preserve">the </w:t>
      </w:r>
      <w:r w:rsidR="00D573CD">
        <w:rPr>
          <w:rFonts w:eastAsia="Times New Roman" w:cs="Times New Roman"/>
        </w:rPr>
        <w:t>F</w:t>
      </w:r>
      <w:r w:rsidR="00D573CD" w:rsidRPr="00910C0B">
        <w:rPr>
          <w:rFonts w:eastAsia="Times New Roman" w:cs="Times New Roman"/>
        </w:rPr>
        <w:t>ive</w:t>
      </w:r>
      <w:r w:rsidRPr="00910C0B">
        <w:rPr>
          <w:rFonts w:eastAsia="Times New Roman" w:cs="Times New Roman"/>
        </w:rPr>
        <w:t>-</w:t>
      </w:r>
      <w:r w:rsidR="00D573CD">
        <w:rPr>
          <w:rFonts w:eastAsia="Times New Roman" w:cs="Times New Roman"/>
        </w:rPr>
        <w:t>Y</w:t>
      </w:r>
      <w:r w:rsidR="00D573CD" w:rsidRPr="00910C0B">
        <w:rPr>
          <w:rFonts w:eastAsia="Times New Roman" w:cs="Times New Roman"/>
        </w:rPr>
        <w:t xml:space="preserve">ear </w:t>
      </w:r>
      <w:r w:rsidR="00D573CD">
        <w:rPr>
          <w:rFonts w:eastAsia="Times New Roman" w:cs="Times New Roman"/>
        </w:rPr>
        <w:t>Focused Visit R</w:t>
      </w:r>
      <w:r w:rsidR="00D573CD" w:rsidRPr="00910C0B">
        <w:rPr>
          <w:rFonts w:eastAsia="Times New Roman" w:cs="Times New Roman"/>
        </w:rPr>
        <w:t>eport</w:t>
      </w:r>
      <w:r w:rsidR="00D573CD">
        <w:rPr>
          <w:rFonts w:eastAsia="Times New Roman" w:cs="Times New Roman"/>
        </w:rPr>
        <w:t xml:space="preserve"> to NEASC.</w:t>
      </w:r>
    </w:p>
    <w:p w14:paraId="13971DD4" w14:textId="5DA24059" w:rsidR="00910C0B" w:rsidRPr="00910C0B" w:rsidRDefault="00910C0B" w:rsidP="00342BAB">
      <w:pPr>
        <w:tabs>
          <w:tab w:val="left" w:pos="360"/>
          <w:tab w:val="left" w:pos="720"/>
          <w:tab w:val="left" w:pos="1080"/>
          <w:tab w:val="left" w:pos="1440"/>
          <w:tab w:val="left" w:pos="1800"/>
          <w:tab w:val="left" w:pos="2160"/>
        </w:tabs>
        <w:rPr>
          <w:rFonts w:eastAsia="Times New Roman" w:cs="Times New Roman"/>
          <w:color w:val="222222"/>
          <w:shd w:val="clear" w:color="auto" w:fill="FFFFFF"/>
        </w:rPr>
      </w:pPr>
      <w:r w:rsidRPr="00910C0B">
        <w:rPr>
          <w:rFonts w:eastAsia="Times New Roman" w:cs="Times New Roman"/>
          <w:b/>
          <w:bCs/>
        </w:rPr>
        <w:t>Benefits</w:t>
      </w:r>
      <w:r w:rsidR="00123B09">
        <w:rPr>
          <w:rFonts w:eastAsia="Times New Roman" w:cs="Times New Roman"/>
          <w:b/>
          <w:bCs/>
        </w:rPr>
        <w:t>:</w:t>
      </w:r>
      <w:r w:rsidRPr="00910C0B">
        <w:rPr>
          <w:rFonts w:eastAsia="Times New Roman" w:cs="Times New Roman"/>
          <w:b/>
          <w:bCs/>
        </w:rPr>
        <w:t xml:space="preserve"> </w:t>
      </w:r>
      <w:r w:rsidR="000F4120">
        <w:rPr>
          <w:rFonts w:eastAsia="Times New Roman" w:cs="Times New Roman"/>
        </w:rPr>
        <w:t>I</w:t>
      </w:r>
      <w:r w:rsidRPr="00910C0B">
        <w:rPr>
          <w:rFonts w:eastAsia="Times New Roman" w:cs="Times New Roman"/>
        </w:rPr>
        <w:t xml:space="preserve">mplementing this recommendation will </w:t>
      </w:r>
      <w:r w:rsidR="000F4120">
        <w:rPr>
          <w:rFonts w:eastAsia="Times New Roman" w:cs="Times New Roman"/>
        </w:rPr>
        <w:t>mean</w:t>
      </w:r>
      <w:r w:rsidRPr="00910C0B">
        <w:rPr>
          <w:rFonts w:eastAsia="Times New Roman" w:cs="Times New Roman"/>
        </w:rPr>
        <w:t xml:space="preserve"> structured opportunities for students in this vocational technical high school to integrate their ac</w:t>
      </w:r>
      <w:r w:rsidR="000778FD">
        <w:rPr>
          <w:rFonts w:eastAsia="Times New Roman" w:cs="Times New Roman"/>
        </w:rPr>
        <w:t xml:space="preserve">ademic and technical studies. </w:t>
      </w:r>
      <w:r w:rsidRPr="00910C0B">
        <w:rPr>
          <w:rFonts w:eastAsia="Times New Roman" w:cs="Times New Roman"/>
        </w:rPr>
        <w:t xml:space="preserve">As a result, students </w:t>
      </w:r>
      <w:r w:rsidR="00BC6F01" w:rsidRPr="00910C0B">
        <w:rPr>
          <w:rFonts w:eastAsia="Times New Roman" w:cs="Times New Roman"/>
        </w:rPr>
        <w:t>will deepen</w:t>
      </w:r>
      <w:r w:rsidRPr="00910C0B">
        <w:rPr>
          <w:rFonts w:eastAsia="Times New Roman" w:cs="Times New Roman"/>
        </w:rPr>
        <w:t xml:space="preserve"> their understanding of what they are learning. By strategically increasing the focus of teacher collaboration time on curriculum integration, the district </w:t>
      </w:r>
      <w:r w:rsidR="008330AD">
        <w:rPr>
          <w:rFonts w:eastAsia="Times New Roman" w:cs="Times New Roman"/>
        </w:rPr>
        <w:t>likely will</w:t>
      </w:r>
      <w:r w:rsidR="008330AD" w:rsidRPr="00910C0B">
        <w:rPr>
          <w:rFonts w:eastAsia="Times New Roman" w:cs="Times New Roman"/>
        </w:rPr>
        <w:t xml:space="preserve"> </w:t>
      </w:r>
      <w:r w:rsidRPr="00910C0B">
        <w:rPr>
          <w:rFonts w:eastAsia="Times New Roman" w:cs="Times New Roman"/>
        </w:rPr>
        <w:t xml:space="preserve">create a clearer and more efficient pathway to curriculum integration across all grade levels, </w:t>
      </w:r>
      <w:r w:rsidR="008330AD">
        <w:rPr>
          <w:rFonts w:eastAsia="Times New Roman" w:cs="Times New Roman"/>
          <w:color w:val="222222"/>
          <w:shd w:val="clear" w:color="auto" w:fill="FFFFFF"/>
        </w:rPr>
        <w:t>ultimately</w:t>
      </w:r>
      <w:r w:rsidR="008330AD" w:rsidRPr="00910C0B">
        <w:rPr>
          <w:rFonts w:eastAsia="Times New Roman" w:cs="Times New Roman"/>
          <w:color w:val="222222"/>
          <w:shd w:val="clear" w:color="auto" w:fill="FFFFFF"/>
        </w:rPr>
        <w:t xml:space="preserve"> </w:t>
      </w:r>
      <w:r w:rsidRPr="00910C0B">
        <w:rPr>
          <w:rFonts w:eastAsia="Times New Roman" w:cs="Times New Roman"/>
          <w:color w:val="222222"/>
          <w:shd w:val="clear" w:color="auto" w:fill="FFFFFF"/>
        </w:rPr>
        <w:t>improving teaching and student learning.</w:t>
      </w:r>
    </w:p>
    <w:p w14:paraId="2B9014A4" w14:textId="087850D7" w:rsidR="00910C0B" w:rsidRPr="00910C0B" w:rsidRDefault="00910C0B" w:rsidP="00342BAB">
      <w:pPr>
        <w:rPr>
          <w:rFonts w:eastAsia="Times New Roman" w:cs="Times New Roman"/>
          <w:b/>
          <w:bCs/>
        </w:rPr>
      </w:pPr>
      <w:r w:rsidRPr="00910C0B">
        <w:rPr>
          <w:rFonts w:eastAsia="Times New Roman" w:cs="Times New Roman"/>
          <w:b/>
          <w:bCs/>
        </w:rPr>
        <w:t xml:space="preserve">Recommended resources: </w:t>
      </w:r>
    </w:p>
    <w:p w14:paraId="5174AD4C" w14:textId="77777777" w:rsidR="00910C0B" w:rsidRPr="00910C0B" w:rsidRDefault="00910C0B" w:rsidP="00342BAB">
      <w:pPr>
        <w:numPr>
          <w:ilvl w:val="0"/>
          <w:numId w:val="21"/>
        </w:numPr>
        <w:ind w:left="360"/>
        <w:rPr>
          <w:rFonts w:eastAsia="Times New Roman" w:cstheme="minorHAnsi"/>
        </w:rPr>
      </w:pPr>
      <w:r w:rsidRPr="00910C0B">
        <w:rPr>
          <w:rFonts w:eastAsia="Times New Roman" w:cstheme="minorHAnsi"/>
          <w:bCs/>
        </w:rPr>
        <w:t>DESE’s Massachusetts Vocational Technical Education Frameworks (</w:t>
      </w:r>
      <w:hyperlink r:id="rId20" w:history="1">
        <w:r w:rsidRPr="00910C0B">
          <w:rPr>
            <w:rFonts w:eastAsia="Times New Roman" w:cstheme="minorHAnsi"/>
            <w:bCs/>
            <w:color w:val="0000FF"/>
            <w:u w:val="single"/>
          </w:rPr>
          <w:t>http://www.doe.mass.edu/cte/frameworks/?section=all</w:t>
        </w:r>
      </w:hyperlink>
      <w:r w:rsidRPr="00910C0B">
        <w:rPr>
          <w:rFonts w:eastAsia="Times New Roman" w:cstheme="minorHAnsi"/>
          <w:bCs/>
          <w:color w:val="0000FF"/>
          <w:u w:val="single"/>
        </w:rPr>
        <w:t>)</w:t>
      </w:r>
      <w:r w:rsidRPr="00910C0B">
        <w:rPr>
          <w:rFonts w:eastAsia="Times New Roman" w:cstheme="minorHAnsi"/>
          <w:bCs/>
        </w:rPr>
        <w:t xml:space="preserve"> include Academic Crosswalks as appendices.</w:t>
      </w:r>
    </w:p>
    <w:p w14:paraId="04290EA9" w14:textId="608904EA" w:rsidR="00910C0B" w:rsidRPr="00910C0B" w:rsidRDefault="00910C0B" w:rsidP="00342BAB">
      <w:pPr>
        <w:numPr>
          <w:ilvl w:val="0"/>
          <w:numId w:val="21"/>
        </w:numPr>
        <w:ind w:left="360"/>
        <w:rPr>
          <w:rFonts w:eastAsia="Times New Roman" w:cstheme="minorHAnsi"/>
        </w:rPr>
      </w:pPr>
      <w:r w:rsidRPr="00BB0FEE">
        <w:rPr>
          <w:rFonts w:eastAsia="Times New Roman" w:cstheme="minorHAnsi"/>
          <w:i/>
        </w:rPr>
        <w:t>Quick Reference Guide: Assessing Your Curriculum Landscape</w:t>
      </w:r>
      <w:r w:rsidRPr="00910C0B">
        <w:rPr>
          <w:rFonts w:eastAsia="Times New Roman" w:cstheme="minorHAnsi"/>
        </w:rPr>
        <w:t xml:space="preserve"> (</w:t>
      </w:r>
      <w:hyperlink r:id="rId21" w:history="1">
        <w:r w:rsidRPr="00910C0B">
          <w:rPr>
            <w:rFonts w:eastAsia="Times New Roman" w:cstheme="minorHAnsi"/>
            <w:color w:val="0000FF"/>
            <w:u w:val="single"/>
          </w:rPr>
          <w:t>http://www.doe.mass.edu/candi/impd/qrg-assessing-curriculum.pdf</w:t>
        </w:r>
      </w:hyperlink>
      <w:r w:rsidRPr="00910C0B">
        <w:rPr>
          <w:rFonts w:eastAsia="Times New Roman" w:cstheme="minorHAnsi"/>
        </w:rPr>
        <w:t xml:space="preserve">) is designed to support districts </w:t>
      </w:r>
      <w:r w:rsidR="004C2534">
        <w:rPr>
          <w:rFonts w:eastAsia="Times New Roman" w:cstheme="minorHAnsi"/>
        </w:rPr>
        <w:t xml:space="preserve">in </w:t>
      </w:r>
      <w:r w:rsidRPr="00910C0B">
        <w:rPr>
          <w:rFonts w:eastAsia="Times New Roman" w:cstheme="minorHAnsi"/>
        </w:rPr>
        <w:t>assess</w:t>
      </w:r>
      <w:r w:rsidR="004C2534">
        <w:rPr>
          <w:rFonts w:eastAsia="Times New Roman" w:cstheme="minorHAnsi"/>
        </w:rPr>
        <w:t>ing</w:t>
      </w:r>
      <w:r w:rsidRPr="00910C0B">
        <w:rPr>
          <w:rFonts w:eastAsia="Times New Roman" w:cstheme="minorHAnsi"/>
        </w:rPr>
        <w:t xml:space="preserve"> their curriculum landscape by asking three questions: (1) Do teachers have ready access to high-quality, standards-aligned curricular materials? (2) Do sustained and </w:t>
      </w:r>
      <w:r w:rsidRPr="00910C0B">
        <w:rPr>
          <w:rFonts w:eastAsia="Times New Roman" w:cstheme="minorHAnsi"/>
        </w:rPr>
        <w:lastRenderedPageBreak/>
        <w:t>collaborative professional learning structures empower teachers to use those materials in ways responsive to their students’ needs? (3) Are curriculum review processes regular, rigorous, and responsive to stakeholder input and needs?</w:t>
      </w:r>
    </w:p>
    <w:p w14:paraId="2C706936" w14:textId="77777777" w:rsidR="00910C0B" w:rsidRPr="00910C0B" w:rsidRDefault="00910C0B" w:rsidP="00342BAB">
      <w:pPr>
        <w:numPr>
          <w:ilvl w:val="2"/>
          <w:numId w:val="16"/>
        </w:numPr>
        <w:ind w:left="360"/>
        <w:rPr>
          <w:rFonts w:eastAsia="Times New Roman" w:cs="Calibri"/>
        </w:rPr>
      </w:pPr>
      <w:r w:rsidRPr="00910C0B">
        <w:rPr>
          <w:rFonts w:eastAsia="Times New Roman" w:cs="Calibri"/>
        </w:rPr>
        <w:t>The Massachusetts Science and Technology/Engineering Curriculum Framework web page (</w:t>
      </w:r>
      <w:hyperlink r:id="rId22" w:history="1">
        <w:r w:rsidRPr="00910C0B">
          <w:rPr>
            <w:rFonts w:eastAsia="Times New Roman" w:cs="Calibri"/>
            <w:color w:val="0000FF"/>
            <w:u w:val="single"/>
          </w:rPr>
          <w:t>http://www.doe.mass.edu/stem/review.html</w:t>
        </w:r>
      </w:hyperlink>
      <w:r w:rsidRPr="00910C0B">
        <w:rPr>
          <w:rFonts w:eastAsia="Times New Roman" w:cs="Calibri"/>
        </w:rPr>
        <w:t>) provides links to the current frameworks and supporting documents, including updated strand maps, crosswalks, and other guidance materials.</w:t>
      </w:r>
    </w:p>
    <w:p w14:paraId="4364996A" w14:textId="77777777" w:rsidR="00910C0B" w:rsidRPr="00910C0B" w:rsidRDefault="00910C0B" w:rsidP="00342BAB">
      <w:pPr>
        <w:numPr>
          <w:ilvl w:val="2"/>
          <w:numId w:val="16"/>
        </w:numPr>
        <w:ind w:left="360"/>
        <w:rPr>
          <w:rFonts w:eastAsia="Times New Roman" w:cs="Calibri"/>
        </w:rPr>
      </w:pPr>
      <w:r w:rsidRPr="00910C0B">
        <w:rPr>
          <w:rFonts w:eastAsia="Times New Roman" w:cs="Calibri"/>
        </w:rPr>
        <w:t>EdReports.org (</w:t>
      </w:r>
      <w:hyperlink r:id="rId23" w:history="1">
        <w:r w:rsidRPr="00910C0B">
          <w:rPr>
            <w:rFonts w:eastAsia="Times New Roman" w:cs="Calibri"/>
            <w:color w:val="0000FF"/>
            <w:u w:val="single"/>
          </w:rPr>
          <w:t>http://www.edreports.org/</w:t>
        </w:r>
      </w:hyperlink>
      <w:r w:rsidRPr="00910C0B">
        <w:rPr>
          <w:rFonts w:eastAsia="Times New Roman" w:cs="Calibri"/>
        </w:rPr>
        <w:t>) provides free, independent reviews of K-12 education materials. The reviews focus on alignment to the Common Core and other indicators of high quality as recommended by educators.</w:t>
      </w:r>
    </w:p>
    <w:p w14:paraId="46D2D078" w14:textId="3558522E" w:rsidR="00436A15" w:rsidRDefault="00910C0B" w:rsidP="00342BAB">
      <w:pPr>
        <w:numPr>
          <w:ilvl w:val="2"/>
          <w:numId w:val="16"/>
        </w:numPr>
        <w:tabs>
          <w:tab w:val="num" w:pos="480"/>
        </w:tabs>
        <w:ind w:left="360"/>
        <w:rPr>
          <w:rFonts w:eastAsia="Times New Roman" w:cs="Calibri"/>
        </w:rPr>
      </w:pPr>
      <w:r w:rsidRPr="00910C0B">
        <w:rPr>
          <w:rFonts w:eastAsia="Times New Roman" w:cs="Calibri"/>
        </w:rPr>
        <w:t>The</w:t>
      </w:r>
      <w:r w:rsidRPr="00910C0B">
        <w:rPr>
          <w:rFonts w:eastAsia="Times New Roman" w:cs="Calibri"/>
          <w:i/>
        </w:rPr>
        <w:t xml:space="preserve"> PLC Expansion Project </w:t>
      </w:r>
      <w:r w:rsidRPr="00910C0B">
        <w:rPr>
          <w:rFonts w:eastAsia="Times New Roman" w:cs="Calibri"/>
        </w:rPr>
        <w:t>website (</w:t>
      </w:r>
      <w:hyperlink r:id="rId24" w:history="1">
        <w:r w:rsidRPr="00910C0B">
          <w:rPr>
            <w:rFonts w:eastAsia="Times New Roman" w:cs="Calibri"/>
            <w:color w:val="0000FF"/>
            <w:u w:val="single"/>
          </w:rPr>
          <w:t>http://plcexpansionproject.weebly.com/</w:t>
        </w:r>
      </w:hyperlink>
      <w:r w:rsidRPr="00910C0B">
        <w:rPr>
          <w:rFonts w:eastAsia="Times New Roman" w:cs="Calibri"/>
        </w:rPr>
        <w:t>) is designed to support schools and districts in their efforts to establish and sustain cultures that promote Professional Learning Communities.</w:t>
      </w:r>
    </w:p>
    <w:p w14:paraId="24182A07" w14:textId="0A9CF1B4" w:rsidR="001062F5" w:rsidRPr="00407AE8" w:rsidRDefault="001062F5" w:rsidP="00EE12FF">
      <w:pPr>
        <w:tabs>
          <w:tab w:val="left" w:pos="360"/>
          <w:tab w:val="left" w:pos="720"/>
          <w:tab w:val="left" w:pos="1080"/>
          <w:tab w:val="left" w:pos="1440"/>
          <w:tab w:val="left" w:pos="1800"/>
        </w:tabs>
        <w:ind w:left="360" w:hanging="360"/>
        <w:rPr>
          <w:rFonts w:eastAsia="Times New Roman" w:cs="Times New Roman"/>
          <w:b/>
          <w:i/>
        </w:rPr>
      </w:pPr>
      <w:r>
        <w:rPr>
          <w:rFonts w:eastAsia="Times New Roman" w:cs="Times New Roman"/>
          <w:b/>
        </w:rPr>
        <w:t>2.</w:t>
      </w:r>
      <w:r w:rsidR="00C63CD2">
        <w:rPr>
          <w:rFonts w:eastAsia="Times New Roman" w:cs="Times New Roman"/>
          <w:b/>
        </w:rPr>
        <w:tab/>
      </w:r>
      <w:r w:rsidRPr="00407AE8">
        <w:rPr>
          <w:rFonts w:eastAsia="Times New Roman" w:cs="Times New Roman"/>
          <w:b/>
        </w:rPr>
        <w:t xml:space="preserve">The </w:t>
      </w:r>
      <w:r w:rsidR="00E3240E">
        <w:rPr>
          <w:rFonts w:eastAsia="Times New Roman" w:cs="Times New Roman"/>
          <w:b/>
        </w:rPr>
        <w:t>district</w:t>
      </w:r>
      <w:r w:rsidR="00E3240E" w:rsidRPr="00407AE8">
        <w:rPr>
          <w:rFonts w:eastAsia="Times New Roman" w:cs="Times New Roman"/>
          <w:b/>
        </w:rPr>
        <w:t xml:space="preserve"> </w:t>
      </w:r>
      <w:r w:rsidRPr="00407AE8">
        <w:rPr>
          <w:rFonts w:eastAsia="Times New Roman" w:cs="Times New Roman"/>
          <w:b/>
        </w:rPr>
        <w:t xml:space="preserve">should </w:t>
      </w:r>
      <w:r w:rsidR="00E3240E">
        <w:rPr>
          <w:rFonts w:eastAsia="Times New Roman" w:cs="Times New Roman"/>
          <w:b/>
        </w:rPr>
        <w:t>ensure that all teachers provide effective instruction that challenges and supports all students</w:t>
      </w:r>
      <w:r w:rsidR="00202B64">
        <w:rPr>
          <w:rFonts w:eastAsia="Times New Roman" w:cs="Times New Roman"/>
          <w:b/>
        </w:rPr>
        <w:t xml:space="preserve"> and should </w:t>
      </w:r>
      <w:r w:rsidR="00202B64" w:rsidRPr="00407AE8">
        <w:rPr>
          <w:rFonts w:eastAsia="Times New Roman" w:cs="Times New Roman"/>
          <w:b/>
        </w:rPr>
        <w:t xml:space="preserve">clarify the </w:t>
      </w:r>
      <w:r w:rsidR="00202B64">
        <w:rPr>
          <w:rFonts w:eastAsia="Times New Roman" w:cs="Times New Roman"/>
          <w:b/>
        </w:rPr>
        <w:t>roles and responsibilities of CVTE</w:t>
      </w:r>
      <w:r w:rsidR="00202B64" w:rsidRPr="00407AE8">
        <w:rPr>
          <w:rFonts w:eastAsia="Times New Roman" w:cs="Times New Roman"/>
          <w:b/>
        </w:rPr>
        <w:t xml:space="preserve"> leaders</w:t>
      </w:r>
      <w:r w:rsidRPr="00407AE8">
        <w:rPr>
          <w:rFonts w:eastAsia="Times New Roman" w:cs="Times New Roman"/>
          <w:b/>
        </w:rPr>
        <w:t xml:space="preserve">.   </w:t>
      </w:r>
    </w:p>
    <w:p w14:paraId="4E1120D0" w14:textId="1566F159" w:rsidR="001062F5" w:rsidRPr="00407AE8" w:rsidRDefault="001062F5" w:rsidP="00342BAB">
      <w:pPr>
        <w:numPr>
          <w:ilvl w:val="0"/>
          <w:numId w:val="11"/>
        </w:numPr>
        <w:tabs>
          <w:tab w:val="left" w:pos="360"/>
          <w:tab w:val="left" w:pos="720"/>
          <w:tab w:val="left" w:pos="1080"/>
          <w:tab w:val="left" w:pos="1440"/>
          <w:tab w:val="left" w:pos="1800"/>
          <w:tab w:val="left" w:pos="2160"/>
        </w:tabs>
        <w:ind w:left="720"/>
        <w:rPr>
          <w:rFonts w:eastAsia="Times New Roman" w:cs="Times New Roman"/>
        </w:rPr>
      </w:pPr>
      <w:r w:rsidRPr="00407AE8">
        <w:rPr>
          <w:rFonts w:eastAsia="Times New Roman" w:cs="Times New Roman"/>
        </w:rPr>
        <w:t xml:space="preserve">The </w:t>
      </w:r>
      <w:r w:rsidR="00A97B60">
        <w:rPr>
          <w:rFonts w:eastAsia="Times New Roman" w:cs="Times New Roman"/>
        </w:rPr>
        <w:t>district</w:t>
      </w:r>
      <w:r w:rsidR="00A97B60" w:rsidRPr="00407AE8">
        <w:rPr>
          <w:rFonts w:eastAsia="Times New Roman" w:cs="Times New Roman"/>
        </w:rPr>
        <w:t xml:space="preserve"> </w:t>
      </w:r>
      <w:r w:rsidRPr="00407AE8">
        <w:rPr>
          <w:rFonts w:eastAsia="Times New Roman" w:cs="Times New Roman"/>
        </w:rPr>
        <w:t xml:space="preserve">should </w:t>
      </w:r>
      <w:r w:rsidR="00A97B60">
        <w:rPr>
          <w:rFonts w:eastAsia="Times New Roman" w:cs="Times New Roman"/>
        </w:rPr>
        <w:t>clarify the roles</w:t>
      </w:r>
      <w:r w:rsidRPr="00407AE8">
        <w:rPr>
          <w:rFonts w:eastAsia="Times New Roman" w:cs="Times New Roman"/>
        </w:rPr>
        <w:t xml:space="preserve"> and </w:t>
      </w:r>
      <w:r w:rsidR="00A97B60" w:rsidRPr="00407AE8">
        <w:rPr>
          <w:rFonts w:eastAsia="Times New Roman" w:cs="Times New Roman"/>
        </w:rPr>
        <w:t>responsibilit</w:t>
      </w:r>
      <w:r w:rsidR="00A97B60">
        <w:rPr>
          <w:rFonts w:eastAsia="Times New Roman" w:cs="Times New Roman"/>
        </w:rPr>
        <w:t>ies of CVTE leaders</w:t>
      </w:r>
      <w:r w:rsidR="00C42C04">
        <w:rPr>
          <w:rFonts w:eastAsia="Times New Roman" w:cs="Times New Roman"/>
        </w:rPr>
        <w:t xml:space="preserve"> and should clearly communicate this information to the district community</w:t>
      </w:r>
      <w:r w:rsidRPr="00407AE8">
        <w:rPr>
          <w:rFonts w:eastAsia="Times New Roman" w:cs="Times New Roman"/>
        </w:rPr>
        <w:t xml:space="preserve">.    </w:t>
      </w:r>
    </w:p>
    <w:p w14:paraId="0224B657" w14:textId="77777777" w:rsidR="001062F5" w:rsidRPr="00407AE8" w:rsidRDefault="001062F5" w:rsidP="00342BAB">
      <w:pPr>
        <w:numPr>
          <w:ilvl w:val="6"/>
          <w:numId w:val="12"/>
        </w:numPr>
        <w:tabs>
          <w:tab w:val="left" w:pos="360"/>
          <w:tab w:val="left" w:pos="720"/>
          <w:tab w:val="left" w:pos="1080"/>
          <w:tab w:val="left" w:pos="1440"/>
          <w:tab w:val="left" w:pos="1800"/>
          <w:tab w:val="left" w:pos="2160"/>
        </w:tabs>
        <w:ind w:left="1080"/>
        <w:rPr>
          <w:rFonts w:eastAsia="Times New Roman" w:cs="Times New Roman"/>
        </w:rPr>
      </w:pPr>
      <w:r w:rsidRPr="00407AE8">
        <w:rPr>
          <w:rFonts w:eastAsia="Times New Roman" w:cs="Times New Roman"/>
        </w:rPr>
        <w:t xml:space="preserve">The district should consider reallocating resources to re-institute the CVTE director position.  </w:t>
      </w:r>
    </w:p>
    <w:p w14:paraId="57B9F109" w14:textId="71CD4FA3" w:rsidR="001062F5" w:rsidRPr="00407AE8" w:rsidRDefault="001062F5" w:rsidP="00342BAB">
      <w:pPr>
        <w:numPr>
          <w:ilvl w:val="0"/>
          <w:numId w:val="11"/>
        </w:numPr>
        <w:tabs>
          <w:tab w:val="left" w:pos="360"/>
          <w:tab w:val="left" w:pos="720"/>
          <w:tab w:val="left" w:pos="1080"/>
          <w:tab w:val="left" w:pos="1440"/>
          <w:tab w:val="left" w:pos="1800"/>
          <w:tab w:val="left" w:pos="2160"/>
        </w:tabs>
        <w:ind w:left="720"/>
        <w:rPr>
          <w:rFonts w:eastAsia="Times New Roman" w:cs="Times New Roman"/>
        </w:rPr>
      </w:pPr>
      <w:r w:rsidRPr="00407AE8">
        <w:rPr>
          <w:rFonts w:eastAsia="Times New Roman" w:cs="Times New Roman"/>
        </w:rPr>
        <w:t xml:space="preserve">The district should </w:t>
      </w:r>
      <w:r w:rsidR="0057022A">
        <w:rPr>
          <w:rFonts w:eastAsia="Times New Roman" w:cs="Times New Roman"/>
        </w:rPr>
        <w:t>convene</w:t>
      </w:r>
      <w:r w:rsidR="0057022A" w:rsidRPr="00407AE8">
        <w:rPr>
          <w:rFonts w:eastAsia="Times New Roman" w:cs="Times New Roman"/>
        </w:rPr>
        <w:t xml:space="preserve"> </w:t>
      </w:r>
      <w:r w:rsidRPr="00407AE8">
        <w:rPr>
          <w:rFonts w:eastAsia="Times New Roman" w:cs="Times New Roman"/>
        </w:rPr>
        <w:t xml:space="preserve">a </w:t>
      </w:r>
      <w:r w:rsidR="0057022A">
        <w:rPr>
          <w:rFonts w:eastAsia="Times New Roman" w:cs="Times New Roman"/>
        </w:rPr>
        <w:t>representative</w:t>
      </w:r>
      <w:r w:rsidRPr="00407AE8">
        <w:rPr>
          <w:rFonts w:eastAsia="Times New Roman" w:cs="Times New Roman"/>
        </w:rPr>
        <w:t xml:space="preserve"> </w:t>
      </w:r>
      <w:r w:rsidR="0057022A">
        <w:rPr>
          <w:rFonts w:eastAsia="Times New Roman" w:cs="Times New Roman"/>
        </w:rPr>
        <w:t xml:space="preserve">group of </w:t>
      </w:r>
      <w:r w:rsidRPr="00407AE8">
        <w:rPr>
          <w:rFonts w:eastAsia="Times New Roman" w:cs="Times New Roman"/>
        </w:rPr>
        <w:t xml:space="preserve">teachers </w:t>
      </w:r>
      <w:r w:rsidR="0057022A">
        <w:rPr>
          <w:rFonts w:eastAsia="Times New Roman" w:cs="Times New Roman"/>
        </w:rPr>
        <w:t xml:space="preserve">and instructional leaders </w:t>
      </w:r>
      <w:r w:rsidRPr="00407AE8">
        <w:rPr>
          <w:rFonts w:eastAsia="Times New Roman" w:cs="Times New Roman"/>
        </w:rPr>
        <w:t xml:space="preserve">to </w:t>
      </w:r>
      <w:r w:rsidR="0057022A">
        <w:rPr>
          <w:rFonts w:eastAsia="Times New Roman" w:cs="Times New Roman"/>
        </w:rPr>
        <w:t>identify key</w:t>
      </w:r>
      <w:r w:rsidRPr="00407AE8">
        <w:rPr>
          <w:rFonts w:eastAsia="Times New Roman" w:cs="Times New Roman"/>
        </w:rPr>
        <w:t xml:space="preserve"> instruction</w:t>
      </w:r>
      <w:r w:rsidR="0057022A">
        <w:rPr>
          <w:rFonts w:eastAsia="Times New Roman" w:cs="Times New Roman"/>
        </w:rPr>
        <w:t>al</w:t>
      </w:r>
      <w:r w:rsidRPr="00407AE8">
        <w:rPr>
          <w:rFonts w:eastAsia="Times New Roman" w:cs="Times New Roman"/>
        </w:rPr>
        <w:t xml:space="preserve"> </w:t>
      </w:r>
      <w:r w:rsidR="0057022A">
        <w:rPr>
          <w:rFonts w:eastAsia="Times New Roman" w:cs="Times New Roman"/>
        </w:rPr>
        <w:t>practices</w:t>
      </w:r>
      <w:r w:rsidRPr="00407AE8">
        <w:rPr>
          <w:rFonts w:eastAsia="Times New Roman" w:cs="Times New Roman"/>
        </w:rPr>
        <w:t xml:space="preserve">. </w:t>
      </w:r>
    </w:p>
    <w:p w14:paraId="1360D371" w14:textId="2D2109B3" w:rsidR="001062F5" w:rsidRDefault="0057022A" w:rsidP="00342BAB">
      <w:pPr>
        <w:numPr>
          <w:ilvl w:val="6"/>
          <w:numId w:val="13"/>
        </w:numPr>
        <w:tabs>
          <w:tab w:val="left" w:pos="360"/>
          <w:tab w:val="left" w:pos="720"/>
          <w:tab w:val="left" w:pos="1080"/>
          <w:tab w:val="left" w:pos="1440"/>
          <w:tab w:val="left" w:pos="1800"/>
          <w:tab w:val="left" w:pos="2160"/>
        </w:tabs>
        <w:ind w:left="1080"/>
        <w:rPr>
          <w:rFonts w:eastAsia="Times New Roman" w:cs="Times New Roman"/>
        </w:rPr>
      </w:pPr>
      <w:r>
        <w:rPr>
          <w:rFonts w:eastAsia="Times New Roman" w:cs="Times New Roman"/>
        </w:rPr>
        <w:t>The</w:t>
      </w:r>
      <w:r w:rsidR="001062F5" w:rsidRPr="00407AE8">
        <w:rPr>
          <w:rFonts w:eastAsia="Times New Roman" w:cs="Times New Roman"/>
        </w:rPr>
        <w:t xml:space="preserve"> recommended product of </w:t>
      </w:r>
      <w:r>
        <w:rPr>
          <w:rFonts w:eastAsia="Times New Roman" w:cs="Times New Roman"/>
        </w:rPr>
        <w:t>these meetings</w:t>
      </w:r>
      <w:r w:rsidR="001062F5" w:rsidRPr="00407AE8">
        <w:rPr>
          <w:rFonts w:eastAsia="Times New Roman" w:cs="Times New Roman"/>
        </w:rPr>
        <w:t xml:space="preserve"> </w:t>
      </w:r>
      <w:r>
        <w:rPr>
          <w:rFonts w:eastAsia="Times New Roman" w:cs="Times New Roman"/>
        </w:rPr>
        <w:t>is a set of practices that challenges and engages students</w:t>
      </w:r>
      <w:r w:rsidR="003E4BCA">
        <w:rPr>
          <w:rFonts w:eastAsia="Times New Roman" w:cs="Times New Roman"/>
        </w:rPr>
        <w:t>,</w:t>
      </w:r>
      <w:r w:rsidR="00B8392A">
        <w:rPr>
          <w:rFonts w:eastAsia="Times New Roman" w:cs="Times New Roman"/>
        </w:rPr>
        <w:t xml:space="preserve"> </w:t>
      </w:r>
      <w:r w:rsidR="00B8392A" w:rsidRPr="00EE12FF">
        <w:rPr>
          <w:rFonts w:eastAsia="Times New Roman" w:cs="Times New Roman"/>
        </w:rPr>
        <w:t>increas</w:t>
      </w:r>
      <w:r w:rsidR="00025FF9">
        <w:rPr>
          <w:rFonts w:eastAsia="Times New Roman" w:cs="Times New Roman"/>
        </w:rPr>
        <w:t>es</w:t>
      </w:r>
      <w:r w:rsidR="00B8392A" w:rsidRPr="00EE12FF">
        <w:rPr>
          <w:rFonts w:eastAsia="Times New Roman" w:cs="Times New Roman"/>
        </w:rPr>
        <w:t xml:space="preserve"> student communication of their ideas and thinking, cultivat</w:t>
      </w:r>
      <w:r w:rsidR="00025FF9">
        <w:rPr>
          <w:rFonts w:eastAsia="Times New Roman" w:cs="Times New Roman"/>
        </w:rPr>
        <w:t>es</w:t>
      </w:r>
      <w:r w:rsidR="00B8392A" w:rsidRPr="00EE12FF">
        <w:rPr>
          <w:rFonts w:eastAsia="Times New Roman" w:cs="Times New Roman"/>
        </w:rPr>
        <w:t xml:space="preserve"> higher-order thinking skills, and expand</w:t>
      </w:r>
      <w:r w:rsidR="00025FF9">
        <w:rPr>
          <w:rFonts w:eastAsia="Times New Roman" w:cs="Times New Roman"/>
        </w:rPr>
        <w:t>s</w:t>
      </w:r>
      <w:r w:rsidR="00B8392A" w:rsidRPr="00EE12FF">
        <w:rPr>
          <w:rFonts w:eastAsia="Times New Roman" w:cs="Times New Roman"/>
        </w:rPr>
        <w:t xml:space="preserve"> teachers’ use of instructional strategies</w:t>
      </w:r>
      <w:r w:rsidR="001062F5" w:rsidRPr="00407AE8">
        <w:rPr>
          <w:rFonts w:eastAsia="Times New Roman" w:cs="Times New Roman"/>
        </w:rPr>
        <w:t xml:space="preserve">. </w:t>
      </w:r>
    </w:p>
    <w:p w14:paraId="79FF0F39" w14:textId="61029BC2" w:rsidR="0057022A" w:rsidRPr="00407AE8" w:rsidRDefault="0057022A" w:rsidP="00342BAB">
      <w:pPr>
        <w:numPr>
          <w:ilvl w:val="6"/>
          <w:numId w:val="13"/>
        </w:numPr>
        <w:tabs>
          <w:tab w:val="left" w:pos="360"/>
          <w:tab w:val="left" w:pos="720"/>
          <w:tab w:val="left" w:pos="1080"/>
          <w:tab w:val="left" w:pos="1440"/>
          <w:tab w:val="left" w:pos="1800"/>
          <w:tab w:val="left" w:pos="2160"/>
        </w:tabs>
        <w:ind w:left="1080"/>
        <w:rPr>
          <w:rFonts w:eastAsia="Times New Roman" w:cs="Times New Roman"/>
        </w:rPr>
      </w:pPr>
      <w:r>
        <w:rPr>
          <w:rFonts w:eastAsia="Times New Roman" w:cs="Times New Roman"/>
        </w:rPr>
        <w:t>The district should prioritize these instructional strategies as its “non-negotiables.”</w:t>
      </w:r>
    </w:p>
    <w:p w14:paraId="30EA7C03" w14:textId="4C603F52" w:rsidR="003B55DD" w:rsidRDefault="003B55DD" w:rsidP="00342BAB">
      <w:pPr>
        <w:pStyle w:val="ListParagraph"/>
        <w:numPr>
          <w:ilvl w:val="0"/>
          <w:numId w:val="11"/>
        </w:numPr>
        <w:tabs>
          <w:tab w:val="left" w:pos="360"/>
          <w:tab w:val="left" w:pos="720"/>
          <w:tab w:val="left" w:pos="1080"/>
          <w:tab w:val="left" w:pos="1440"/>
          <w:tab w:val="left" w:pos="1800"/>
          <w:tab w:val="left" w:pos="2160"/>
          <w:tab w:val="left" w:pos="2520"/>
        </w:tabs>
        <w:ind w:left="720"/>
        <w:contextualSpacing w:val="0"/>
        <w:rPr>
          <w:rFonts w:eastAsia="Times New Roman" w:cs="Times New Roman"/>
        </w:rPr>
      </w:pPr>
      <w:r w:rsidRPr="00EE12FF">
        <w:rPr>
          <w:rFonts w:eastAsia="Times New Roman" w:cs="Times New Roman"/>
        </w:rPr>
        <w:t>Once the set of instructional expectations has been</w:t>
      </w:r>
      <w:r w:rsidRPr="003B55DD">
        <w:rPr>
          <w:rFonts w:eastAsia="Times New Roman" w:cs="Times New Roman"/>
          <w:b/>
        </w:rPr>
        <w:t xml:space="preserve"> </w:t>
      </w:r>
      <w:r w:rsidRPr="00EE12FF">
        <w:rPr>
          <w:rFonts w:eastAsia="Times New Roman" w:cs="Times New Roman"/>
        </w:rPr>
        <w:t>defined, district leaders should develop a plan for communicating these expect</w:t>
      </w:r>
      <w:r w:rsidRPr="003B55DD">
        <w:rPr>
          <w:rFonts w:eastAsia="Times New Roman" w:cs="Times New Roman"/>
        </w:rPr>
        <w:t>at</w:t>
      </w:r>
      <w:r w:rsidRPr="00EE12FF">
        <w:rPr>
          <w:rFonts w:eastAsia="Times New Roman" w:cs="Times New Roman"/>
        </w:rPr>
        <w:t>ions with staff.</w:t>
      </w:r>
    </w:p>
    <w:p w14:paraId="236A0C53" w14:textId="3715E9C6" w:rsidR="003B55DD" w:rsidRDefault="003B55DD" w:rsidP="00342BAB">
      <w:pPr>
        <w:pStyle w:val="ListParagraph"/>
        <w:tabs>
          <w:tab w:val="left" w:pos="360"/>
          <w:tab w:val="left" w:pos="720"/>
          <w:tab w:val="left" w:pos="1080"/>
          <w:tab w:val="left" w:pos="1440"/>
          <w:tab w:val="left" w:pos="1800"/>
          <w:tab w:val="left" w:pos="2160"/>
          <w:tab w:val="left" w:pos="2520"/>
        </w:tabs>
        <w:ind w:left="1080" w:hanging="360"/>
        <w:contextualSpacing w:val="0"/>
        <w:rPr>
          <w:rFonts w:eastAsia="Times New Roman" w:cs="Times New Roman"/>
        </w:rPr>
      </w:pPr>
      <w:r>
        <w:rPr>
          <w:rFonts w:eastAsia="Times New Roman" w:cs="Times New Roman"/>
        </w:rPr>
        <w:t>1.</w:t>
      </w:r>
      <w:r>
        <w:rPr>
          <w:rFonts w:eastAsia="Times New Roman" w:cs="Times New Roman"/>
        </w:rPr>
        <w:tab/>
        <w:t>The district is encouraged to provide opportunities for educators to discuss ideas and strategies from the set of instructional expectations. These opportunities might include grade-level, department meetings, faculty meetings, and professional development days.</w:t>
      </w:r>
    </w:p>
    <w:p w14:paraId="5EB61796" w14:textId="1BF8B6AE" w:rsidR="0094040F" w:rsidRDefault="0094040F" w:rsidP="00342BAB">
      <w:pPr>
        <w:pStyle w:val="ListParagraph"/>
        <w:tabs>
          <w:tab w:val="left" w:pos="360"/>
          <w:tab w:val="left" w:pos="720"/>
          <w:tab w:val="left" w:pos="1080"/>
          <w:tab w:val="left" w:pos="1440"/>
          <w:tab w:val="left" w:pos="1800"/>
          <w:tab w:val="left" w:pos="2160"/>
          <w:tab w:val="left" w:pos="2520"/>
        </w:tabs>
        <w:ind w:left="1080" w:hanging="360"/>
        <w:contextualSpacing w:val="0"/>
        <w:rPr>
          <w:rFonts w:eastAsia="Times New Roman" w:cs="Times New Roman"/>
        </w:rPr>
      </w:pPr>
      <w:r>
        <w:rPr>
          <w:rFonts w:eastAsia="Times New Roman" w:cs="Times New Roman"/>
        </w:rPr>
        <w:t>2.</w:t>
      </w:r>
      <w:r>
        <w:rPr>
          <w:rFonts w:eastAsia="Times New Roman" w:cs="Times New Roman"/>
        </w:rPr>
        <w:tab/>
        <w:t>The district should develop structures to support peer observation to both model instructional feedback and encourage peer feedback.</w:t>
      </w:r>
    </w:p>
    <w:p w14:paraId="60420C14" w14:textId="7BD52DC0" w:rsidR="00E713E4" w:rsidRDefault="00E713E4" w:rsidP="00342BAB">
      <w:pPr>
        <w:tabs>
          <w:tab w:val="left" w:pos="360"/>
          <w:tab w:val="left" w:pos="720"/>
          <w:tab w:val="left" w:pos="1080"/>
          <w:tab w:val="left" w:pos="1440"/>
          <w:tab w:val="left" w:pos="1800"/>
          <w:tab w:val="left" w:pos="2160"/>
          <w:tab w:val="left" w:pos="2520"/>
        </w:tabs>
        <w:ind w:left="720" w:hanging="720"/>
        <w:rPr>
          <w:rFonts w:eastAsia="Times New Roman" w:cs="Times New Roman"/>
        </w:rPr>
      </w:pPr>
      <w:r>
        <w:rPr>
          <w:rFonts w:eastAsia="Times New Roman" w:cs="Times New Roman"/>
        </w:rPr>
        <w:tab/>
      </w:r>
      <w:r w:rsidRPr="00EE12FF">
        <w:rPr>
          <w:rFonts w:eastAsia="Times New Roman" w:cs="Times New Roman"/>
          <w:b/>
        </w:rPr>
        <w:t>D.</w:t>
      </w:r>
      <w:r>
        <w:rPr>
          <w:rFonts w:eastAsia="Times New Roman" w:cs="Times New Roman"/>
          <w:b/>
        </w:rPr>
        <w:tab/>
      </w:r>
      <w:r w:rsidRPr="00EE12FF">
        <w:rPr>
          <w:rFonts w:eastAsia="Times New Roman" w:cs="Times New Roman"/>
        </w:rPr>
        <w:t>Teachers</w:t>
      </w:r>
      <w:r>
        <w:rPr>
          <w:rFonts w:eastAsia="Times New Roman" w:cs="Times New Roman"/>
        </w:rPr>
        <w:t xml:space="preserve"> should receive appropriate guidance and feedback as they implement the district’s instructional expectations.</w:t>
      </w:r>
    </w:p>
    <w:p w14:paraId="3C492A0B" w14:textId="72F025E6" w:rsidR="00E713E4" w:rsidRDefault="00E713E4" w:rsidP="00342BAB">
      <w:pPr>
        <w:tabs>
          <w:tab w:val="left" w:pos="360"/>
          <w:tab w:val="left" w:pos="720"/>
          <w:tab w:val="left" w:pos="1080"/>
          <w:tab w:val="left" w:pos="1440"/>
          <w:tab w:val="left" w:pos="1800"/>
          <w:tab w:val="left" w:pos="2160"/>
          <w:tab w:val="left" w:pos="2520"/>
        </w:tabs>
        <w:ind w:left="1080" w:hanging="1080"/>
        <w:rPr>
          <w:rFonts w:eastAsia="Times New Roman" w:cs="Times New Roman"/>
        </w:rPr>
      </w:pPr>
      <w:r>
        <w:rPr>
          <w:rFonts w:eastAsia="Times New Roman" w:cs="Times New Roman"/>
          <w:b/>
        </w:rPr>
        <w:lastRenderedPageBreak/>
        <w:tab/>
      </w:r>
      <w:r>
        <w:rPr>
          <w:rFonts w:eastAsia="Times New Roman" w:cs="Times New Roman"/>
          <w:b/>
        </w:rPr>
        <w:tab/>
      </w:r>
      <w:r w:rsidRPr="00EE12FF">
        <w:rPr>
          <w:rFonts w:eastAsia="Times New Roman" w:cs="Times New Roman"/>
        </w:rPr>
        <w:t>1.</w:t>
      </w:r>
      <w:r>
        <w:rPr>
          <w:rFonts w:eastAsia="Times New Roman" w:cs="Times New Roman"/>
        </w:rPr>
        <w:tab/>
        <w:t>Professional development should focus on the elements of the instructional expectations as applied to the specific curricula that teachers and students work with every day.</w:t>
      </w:r>
    </w:p>
    <w:p w14:paraId="01EAD355" w14:textId="2ABB33DC" w:rsidR="00E713E4" w:rsidRDefault="00E713E4" w:rsidP="00342BAB">
      <w:pPr>
        <w:tabs>
          <w:tab w:val="left" w:pos="360"/>
          <w:tab w:val="left" w:pos="720"/>
          <w:tab w:val="left" w:pos="1080"/>
          <w:tab w:val="left" w:pos="1440"/>
          <w:tab w:val="left" w:pos="1800"/>
          <w:tab w:val="left" w:pos="2160"/>
          <w:tab w:val="left" w:pos="2520"/>
        </w:tabs>
        <w:ind w:left="1080" w:hanging="1080"/>
        <w:rPr>
          <w:rFonts w:eastAsia="Times New Roman" w:cs="Times New Roman"/>
        </w:rPr>
      </w:pPr>
      <w:r>
        <w:rPr>
          <w:rFonts w:eastAsia="Times New Roman" w:cs="Times New Roman"/>
        </w:rPr>
        <w:tab/>
      </w:r>
      <w:r>
        <w:rPr>
          <w:rFonts w:eastAsia="Times New Roman" w:cs="Times New Roman"/>
        </w:rPr>
        <w:tab/>
        <w:t>2.</w:t>
      </w:r>
      <w:r>
        <w:rPr>
          <w:rFonts w:eastAsia="Times New Roman" w:cs="Times New Roman"/>
        </w:rPr>
        <w:tab/>
      </w:r>
      <w:r w:rsidR="00E66427">
        <w:rPr>
          <w:rFonts w:eastAsia="Times New Roman" w:cs="Times New Roman"/>
        </w:rPr>
        <w:t>Instructional leaders should ensure that teachers have the information and support necessary to meet the district’s expectations for instruction.</w:t>
      </w:r>
    </w:p>
    <w:p w14:paraId="5C8C0842" w14:textId="645BB2D6" w:rsidR="004302F7" w:rsidRDefault="00E66427" w:rsidP="00AC118A">
      <w:pPr>
        <w:tabs>
          <w:tab w:val="left" w:pos="360"/>
          <w:tab w:val="left" w:pos="720"/>
          <w:tab w:val="left" w:pos="1080"/>
          <w:tab w:val="left" w:pos="1440"/>
          <w:tab w:val="left" w:pos="1800"/>
          <w:tab w:val="left" w:pos="2160"/>
          <w:tab w:val="left" w:pos="2520"/>
        </w:tabs>
        <w:ind w:left="1080" w:hanging="360"/>
        <w:rPr>
          <w:rFonts w:eastAsia="Times New Roman" w:cs="Times New Roman"/>
        </w:rPr>
      </w:pPr>
      <w:r>
        <w:rPr>
          <w:rFonts w:eastAsia="Times New Roman" w:cs="Times New Roman"/>
        </w:rPr>
        <w:t>3.</w:t>
      </w:r>
      <w:r>
        <w:rPr>
          <w:rFonts w:eastAsia="Times New Roman" w:cs="Times New Roman"/>
        </w:rPr>
        <w:tab/>
        <w:t>The district should provide teachers with high-quality feedback</w:t>
      </w:r>
      <w:r>
        <w:rPr>
          <w:rStyle w:val="FootnoteReference"/>
          <w:rFonts w:eastAsia="Times New Roman" w:cs="Times New Roman"/>
        </w:rPr>
        <w:footnoteReference w:id="5"/>
      </w:r>
      <w:r>
        <w:rPr>
          <w:rFonts w:eastAsia="Times New Roman" w:cs="Times New Roman"/>
        </w:rPr>
        <w:t xml:space="preserve"> that helps them to improve instruction.</w:t>
      </w:r>
    </w:p>
    <w:p w14:paraId="7E7AC6A5" w14:textId="7147B319" w:rsidR="001062F5" w:rsidRPr="00407AE8" w:rsidRDefault="00EC6948" w:rsidP="00342BAB">
      <w:pPr>
        <w:tabs>
          <w:tab w:val="left" w:pos="360"/>
          <w:tab w:val="left" w:pos="720"/>
          <w:tab w:val="left" w:pos="1080"/>
          <w:tab w:val="left" w:pos="1440"/>
          <w:tab w:val="left" w:pos="1800"/>
          <w:tab w:val="left" w:pos="2160"/>
          <w:tab w:val="left" w:pos="2520"/>
        </w:tabs>
        <w:ind w:left="720" w:hanging="360"/>
        <w:rPr>
          <w:rFonts w:eastAsia="Times New Roman" w:cs="Times New Roman"/>
        </w:rPr>
      </w:pPr>
      <w:r w:rsidRPr="00EE12FF">
        <w:rPr>
          <w:rFonts w:eastAsia="Times New Roman" w:cs="Times New Roman"/>
          <w:b/>
        </w:rPr>
        <w:t>E.</w:t>
      </w:r>
      <w:r>
        <w:rPr>
          <w:rFonts w:eastAsia="Times New Roman" w:cs="Times New Roman"/>
          <w:b/>
        </w:rPr>
        <w:tab/>
      </w:r>
      <w:r w:rsidR="001062F5" w:rsidRPr="00407AE8">
        <w:rPr>
          <w:rFonts w:eastAsia="Times New Roman" w:cs="Times New Roman"/>
        </w:rPr>
        <w:t xml:space="preserve">The administration should develop a shared understanding of the process and purpose of learning walks and ensure that all educators recognize the goal of the practice. </w:t>
      </w:r>
    </w:p>
    <w:p w14:paraId="4723B076" w14:textId="77777777" w:rsidR="001062F5" w:rsidRPr="00407AE8" w:rsidRDefault="001062F5" w:rsidP="00342BAB">
      <w:pPr>
        <w:numPr>
          <w:ilvl w:val="6"/>
          <w:numId w:val="9"/>
        </w:numPr>
        <w:tabs>
          <w:tab w:val="left" w:pos="360"/>
          <w:tab w:val="left" w:pos="720"/>
          <w:tab w:val="left" w:pos="1080"/>
          <w:tab w:val="left" w:pos="1440"/>
          <w:tab w:val="left" w:pos="1800"/>
          <w:tab w:val="left" w:pos="2160"/>
        </w:tabs>
        <w:ind w:left="1080"/>
        <w:rPr>
          <w:rFonts w:eastAsia="Times New Roman" w:cs="Times New Roman"/>
        </w:rPr>
      </w:pPr>
      <w:r w:rsidRPr="00407AE8">
        <w:rPr>
          <w:rFonts w:eastAsia="Times New Roman" w:cs="Times New Roman"/>
        </w:rPr>
        <w:t>Administration should determine the primary purpose and goal of learning walks (i.e. individual teacher feedback or determining schoolwide trends) and communicate this to all educators.</w:t>
      </w:r>
    </w:p>
    <w:p w14:paraId="3F3576E9" w14:textId="7A42D442" w:rsidR="001062F5" w:rsidRPr="00407AE8" w:rsidRDefault="001062F5" w:rsidP="00342BAB">
      <w:pPr>
        <w:numPr>
          <w:ilvl w:val="6"/>
          <w:numId w:val="9"/>
        </w:numPr>
        <w:tabs>
          <w:tab w:val="left" w:pos="360"/>
          <w:tab w:val="left" w:pos="720"/>
          <w:tab w:val="left" w:pos="1080"/>
          <w:tab w:val="left" w:pos="1440"/>
          <w:tab w:val="left" w:pos="1800"/>
          <w:tab w:val="left" w:pos="2160"/>
        </w:tabs>
        <w:ind w:left="1080"/>
        <w:rPr>
          <w:rFonts w:eastAsia="Times New Roman" w:cs="Times New Roman"/>
        </w:rPr>
      </w:pPr>
      <w:r w:rsidRPr="00407AE8">
        <w:rPr>
          <w:rFonts w:eastAsia="Times New Roman" w:cs="Times New Roman"/>
        </w:rPr>
        <w:t>Once the purpose and goal of learning walks are determined</w:t>
      </w:r>
      <w:r w:rsidR="00D433AE">
        <w:rPr>
          <w:rFonts w:eastAsia="Times New Roman" w:cs="Times New Roman"/>
        </w:rPr>
        <w:t xml:space="preserve">, district leaders </w:t>
      </w:r>
      <w:r w:rsidRPr="00407AE8">
        <w:rPr>
          <w:rFonts w:eastAsia="Times New Roman" w:cs="Times New Roman"/>
        </w:rPr>
        <w:t xml:space="preserve">should </w:t>
      </w:r>
      <w:r w:rsidR="006E5C37">
        <w:rPr>
          <w:rFonts w:eastAsia="Times New Roman" w:cs="Times New Roman"/>
        </w:rPr>
        <w:t>establish</w:t>
      </w:r>
      <w:r w:rsidR="006E5C37" w:rsidRPr="00407AE8">
        <w:rPr>
          <w:rFonts w:eastAsia="Times New Roman" w:cs="Times New Roman"/>
        </w:rPr>
        <w:t xml:space="preserve"> </w:t>
      </w:r>
      <w:r w:rsidRPr="00407AE8">
        <w:rPr>
          <w:rFonts w:eastAsia="Times New Roman" w:cs="Times New Roman"/>
        </w:rPr>
        <w:t xml:space="preserve">a process and common language for collecting data to identify instructional trends </w:t>
      </w:r>
      <w:r w:rsidR="00D433AE">
        <w:rPr>
          <w:rFonts w:eastAsia="Times New Roman" w:cs="Times New Roman"/>
        </w:rPr>
        <w:t>and/</w:t>
      </w:r>
      <w:r w:rsidRPr="00407AE8">
        <w:rPr>
          <w:rFonts w:eastAsia="Times New Roman" w:cs="Times New Roman"/>
        </w:rPr>
        <w:t>or provid</w:t>
      </w:r>
      <w:r w:rsidR="00D433AE">
        <w:rPr>
          <w:rFonts w:eastAsia="Times New Roman" w:cs="Times New Roman"/>
        </w:rPr>
        <w:t>e</w:t>
      </w:r>
      <w:r w:rsidRPr="00407AE8">
        <w:rPr>
          <w:rFonts w:eastAsia="Times New Roman" w:cs="Times New Roman"/>
        </w:rPr>
        <w:t xml:space="preserve"> individual teacher feedback.  </w:t>
      </w:r>
    </w:p>
    <w:p w14:paraId="011F8C89" w14:textId="77777777" w:rsidR="001062F5" w:rsidRPr="00407AE8" w:rsidRDefault="001062F5" w:rsidP="00342BAB">
      <w:pPr>
        <w:numPr>
          <w:ilvl w:val="6"/>
          <w:numId w:val="9"/>
        </w:numPr>
        <w:tabs>
          <w:tab w:val="left" w:pos="360"/>
          <w:tab w:val="left" w:pos="720"/>
          <w:tab w:val="left" w:pos="1080"/>
          <w:tab w:val="left" w:pos="1440"/>
          <w:tab w:val="left" w:pos="1800"/>
          <w:tab w:val="left" w:pos="2160"/>
        </w:tabs>
        <w:ind w:left="1080"/>
        <w:rPr>
          <w:rFonts w:eastAsia="Times New Roman" w:cs="Times New Roman"/>
        </w:rPr>
      </w:pPr>
      <w:r w:rsidRPr="00407AE8">
        <w:rPr>
          <w:rFonts w:eastAsia="Times New Roman" w:cs="Times New Roman"/>
        </w:rPr>
        <w:t xml:space="preserve">The district should consider including teachers in the learning walks.  </w:t>
      </w:r>
    </w:p>
    <w:p w14:paraId="325F069D" w14:textId="70D5E1E2" w:rsidR="001062F5" w:rsidRPr="00407AE8" w:rsidRDefault="001062F5" w:rsidP="00342BAB">
      <w:pPr>
        <w:numPr>
          <w:ilvl w:val="6"/>
          <w:numId w:val="9"/>
        </w:numPr>
        <w:tabs>
          <w:tab w:val="left" w:pos="360"/>
          <w:tab w:val="left" w:pos="720"/>
          <w:tab w:val="left" w:pos="1080"/>
          <w:tab w:val="left" w:pos="1440"/>
          <w:tab w:val="left" w:pos="1800"/>
          <w:tab w:val="left" w:pos="2160"/>
        </w:tabs>
        <w:ind w:left="1080"/>
        <w:rPr>
          <w:rFonts w:eastAsia="Times New Roman" w:cs="Times New Roman"/>
        </w:rPr>
      </w:pPr>
      <w:r w:rsidRPr="00407AE8">
        <w:rPr>
          <w:rFonts w:eastAsia="Times New Roman" w:cs="Times New Roman"/>
        </w:rPr>
        <w:t xml:space="preserve">The administration should develop a plan and schedule for conducting learning walks that is </w:t>
      </w:r>
      <w:r w:rsidR="006E5C37">
        <w:rPr>
          <w:rFonts w:eastAsia="Times New Roman" w:cs="Times New Roman"/>
        </w:rPr>
        <w:t>informed by the goals of this initiative and that is clearly communicated to educators</w:t>
      </w:r>
      <w:r w:rsidRPr="00407AE8">
        <w:rPr>
          <w:rFonts w:eastAsia="Times New Roman" w:cs="Times New Roman"/>
        </w:rPr>
        <w:t>.</w:t>
      </w:r>
    </w:p>
    <w:p w14:paraId="028D7A46" w14:textId="58478952" w:rsidR="001062F5" w:rsidRPr="00407AE8" w:rsidRDefault="001062F5" w:rsidP="00342BAB">
      <w:pPr>
        <w:numPr>
          <w:ilvl w:val="6"/>
          <w:numId w:val="9"/>
        </w:numPr>
        <w:tabs>
          <w:tab w:val="left" w:pos="360"/>
          <w:tab w:val="left" w:pos="720"/>
          <w:tab w:val="left" w:pos="1080"/>
          <w:tab w:val="left" w:pos="1440"/>
          <w:tab w:val="left" w:pos="1800"/>
          <w:tab w:val="left" w:pos="2160"/>
        </w:tabs>
        <w:ind w:left="1080"/>
        <w:rPr>
          <w:rFonts w:eastAsia="Times New Roman" w:cs="Times New Roman"/>
        </w:rPr>
      </w:pPr>
      <w:r w:rsidRPr="00407AE8">
        <w:rPr>
          <w:rFonts w:eastAsia="Times New Roman" w:cs="Times New Roman"/>
        </w:rPr>
        <w:t xml:space="preserve">The district should document the findings, outcomes, and data relative to improved instruction and student </w:t>
      </w:r>
      <w:r w:rsidR="006E5C37">
        <w:rPr>
          <w:rFonts w:eastAsia="Times New Roman" w:cs="Times New Roman"/>
        </w:rPr>
        <w:t>performance</w:t>
      </w:r>
      <w:r w:rsidR="006E5C37" w:rsidRPr="00407AE8">
        <w:rPr>
          <w:rFonts w:eastAsia="Times New Roman" w:cs="Times New Roman"/>
        </w:rPr>
        <w:t xml:space="preserve"> </w:t>
      </w:r>
      <w:r w:rsidRPr="00407AE8">
        <w:rPr>
          <w:rFonts w:eastAsia="Times New Roman" w:cs="Times New Roman"/>
        </w:rPr>
        <w:t>as a result of learning walks and communicate these finding</w:t>
      </w:r>
      <w:r w:rsidR="006E5C37">
        <w:rPr>
          <w:rFonts w:eastAsia="Times New Roman" w:cs="Times New Roman"/>
        </w:rPr>
        <w:t>s</w:t>
      </w:r>
      <w:r w:rsidRPr="00407AE8">
        <w:rPr>
          <w:rFonts w:eastAsia="Times New Roman" w:cs="Times New Roman"/>
        </w:rPr>
        <w:t xml:space="preserve"> with educators.   </w:t>
      </w:r>
    </w:p>
    <w:p w14:paraId="154EEC8D" w14:textId="2D265D26" w:rsidR="001062F5" w:rsidRDefault="001062F5" w:rsidP="00342BAB">
      <w:pPr>
        <w:tabs>
          <w:tab w:val="left" w:pos="-90"/>
          <w:tab w:val="left" w:pos="360"/>
          <w:tab w:val="left" w:pos="1080"/>
          <w:tab w:val="left" w:pos="1440"/>
          <w:tab w:val="left" w:pos="1800"/>
          <w:tab w:val="left" w:pos="2160"/>
        </w:tabs>
        <w:rPr>
          <w:rFonts w:eastAsia="Times New Roman" w:cs="Times New Roman"/>
        </w:rPr>
      </w:pPr>
      <w:r w:rsidRPr="00407AE8">
        <w:rPr>
          <w:rFonts w:eastAsia="Times New Roman" w:cs="Times New Roman"/>
          <w:b/>
        </w:rPr>
        <w:t>Benefits</w:t>
      </w:r>
      <w:r w:rsidR="00633029">
        <w:rPr>
          <w:rFonts w:eastAsia="Times New Roman" w:cs="Times New Roman"/>
          <w:b/>
        </w:rPr>
        <w:t>:</w:t>
      </w:r>
      <w:r w:rsidRPr="00407AE8">
        <w:rPr>
          <w:rFonts w:eastAsia="Times New Roman" w:cs="Times New Roman"/>
        </w:rPr>
        <w:t xml:space="preserve"> </w:t>
      </w:r>
      <w:r w:rsidR="00633029">
        <w:rPr>
          <w:rFonts w:eastAsia="Times New Roman" w:cs="Times New Roman"/>
        </w:rPr>
        <w:t>I</w:t>
      </w:r>
      <w:r w:rsidRPr="00407AE8">
        <w:rPr>
          <w:rFonts w:eastAsia="Times New Roman" w:cs="Times New Roman"/>
        </w:rPr>
        <w:t xml:space="preserve">mplementing this recommendation will </w:t>
      </w:r>
      <w:r w:rsidR="00633029">
        <w:rPr>
          <w:rFonts w:eastAsia="Times New Roman" w:cs="Times New Roman"/>
        </w:rPr>
        <w:t>mean</w:t>
      </w:r>
      <w:r w:rsidR="00633029" w:rsidRPr="00407AE8">
        <w:rPr>
          <w:rFonts w:eastAsia="Times New Roman" w:cs="Times New Roman"/>
        </w:rPr>
        <w:t xml:space="preserve"> </w:t>
      </w:r>
      <w:r w:rsidRPr="00407AE8">
        <w:rPr>
          <w:rFonts w:eastAsia="Times New Roman" w:cs="Times New Roman"/>
        </w:rPr>
        <w:t xml:space="preserve">clear and articulated expectations for administrators and teachers for </w:t>
      </w:r>
      <w:r w:rsidR="00633029">
        <w:rPr>
          <w:rFonts w:eastAsia="Times New Roman" w:cs="Times New Roman"/>
        </w:rPr>
        <w:t>best</w:t>
      </w:r>
      <w:r w:rsidRPr="00407AE8">
        <w:rPr>
          <w:rFonts w:eastAsia="Times New Roman" w:cs="Times New Roman"/>
        </w:rPr>
        <w:t xml:space="preserve"> instruction</w:t>
      </w:r>
      <w:r w:rsidR="00633029">
        <w:rPr>
          <w:rFonts w:eastAsia="Times New Roman" w:cs="Times New Roman"/>
        </w:rPr>
        <w:t>al</w:t>
      </w:r>
      <w:r w:rsidR="00633029" w:rsidRPr="00407AE8">
        <w:rPr>
          <w:rFonts w:eastAsia="Times New Roman" w:cs="Times New Roman"/>
        </w:rPr>
        <w:t xml:space="preserve"> </w:t>
      </w:r>
      <w:r w:rsidR="00633029">
        <w:rPr>
          <w:rFonts w:eastAsia="Times New Roman" w:cs="Times New Roman"/>
        </w:rPr>
        <w:t>practices</w:t>
      </w:r>
      <w:r w:rsidRPr="00407AE8">
        <w:rPr>
          <w:rFonts w:eastAsia="Times New Roman" w:cs="Times New Roman"/>
        </w:rPr>
        <w:t xml:space="preserve">.  A district that recognizes, supports, and prioritizes high-quality instruction for all students </w:t>
      </w:r>
      <w:r w:rsidR="00633029">
        <w:rPr>
          <w:rFonts w:eastAsia="Times New Roman" w:cs="Times New Roman"/>
        </w:rPr>
        <w:t xml:space="preserve">and ongoing professional supports for teachers and administrators creates and </w:t>
      </w:r>
      <w:r w:rsidRPr="00407AE8">
        <w:rPr>
          <w:rFonts w:eastAsia="Times New Roman" w:cs="Times New Roman"/>
        </w:rPr>
        <w:t>sustains a culture of continuous improvement</w:t>
      </w:r>
      <w:r w:rsidR="00633029">
        <w:rPr>
          <w:rFonts w:eastAsia="Times New Roman" w:cs="Times New Roman"/>
        </w:rPr>
        <w:t>,</w:t>
      </w:r>
      <w:r w:rsidRPr="00407AE8">
        <w:rPr>
          <w:rFonts w:eastAsia="Times New Roman" w:cs="Times New Roman"/>
        </w:rPr>
        <w:t xml:space="preserve"> resulting in professional growth and increased student achievement.  </w:t>
      </w:r>
    </w:p>
    <w:p w14:paraId="3A4104CC" w14:textId="77777777" w:rsidR="001062F5" w:rsidRPr="00407AE8" w:rsidRDefault="001062F5" w:rsidP="00342BAB">
      <w:pPr>
        <w:tabs>
          <w:tab w:val="left" w:pos="360"/>
          <w:tab w:val="left" w:pos="720"/>
          <w:tab w:val="left" w:pos="1080"/>
          <w:tab w:val="left" w:pos="1800"/>
          <w:tab w:val="left" w:pos="2160"/>
        </w:tabs>
        <w:rPr>
          <w:rFonts w:eastAsia="Times New Roman" w:cs="Times New Roman"/>
          <w:b/>
        </w:rPr>
      </w:pPr>
      <w:r w:rsidRPr="00407AE8">
        <w:rPr>
          <w:rFonts w:eastAsia="Times New Roman" w:cs="Times New Roman"/>
          <w:b/>
        </w:rPr>
        <w:t>Recommended resources:</w:t>
      </w:r>
    </w:p>
    <w:p w14:paraId="6B61CABE" w14:textId="77777777" w:rsidR="001062F5" w:rsidRPr="00407AE8" w:rsidRDefault="001062F5" w:rsidP="00342BAB">
      <w:pPr>
        <w:numPr>
          <w:ilvl w:val="0"/>
          <w:numId w:val="16"/>
        </w:numPr>
        <w:ind w:left="360"/>
        <w:rPr>
          <w:rFonts w:eastAsia="Times New Roman" w:cs="Calibri"/>
        </w:rPr>
      </w:pPr>
      <w:r w:rsidRPr="00407AE8">
        <w:rPr>
          <w:rFonts w:eastAsia="Times New Roman" w:cs="Calibri"/>
          <w:i/>
        </w:rPr>
        <w:t>Quick Reference Guide: Opportunities to Streamline the Evaluation Process</w:t>
      </w:r>
      <w:r w:rsidRPr="00407AE8">
        <w:rPr>
          <w:rFonts w:eastAsia="Times New Roman" w:cs="Calibri"/>
        </w:rPr>
        <w:t xml:space="preserve"> (</w:t>
      </w:r>
      <w:hyperlink r:id="rId25" w:history="1">
        <w:r w:rsidRPr="00407AE8">
          <w:rPr>
            <w:rFonts w:eastAsia="Times New Roman" w:cs="Calibri"/>
            <w:color w:val="0000FF"/>
            <w:u w:val="single"/>
          </w:rPr>
          <w:t>http://www.doe.mass.edu/edeval/resources/QRG-Streamline.pdf</w:t>
        </w:r>
      </w:hyperlink>
      <w:r w:rsidRPr="00407AE8">
        <w:rPr>
          <w:rFonts w:eastAsia="Times New Roman" w:cs="Calibri"/>
        </w:rPr>
        <w:t>) is designed to help districts reflect on and continuously improve their evaluation systems:</w:t>
      </w:r>
    </w:p>
    <w:p w14:paraId="21ABC38D" w14:textId="77777777" w:rsidR="001062F5" w:rsidRPr="00407AE8" w:rsidRDefault="001062F5" w:rsidP="00EE12FF">
      <w:pPr>
        <w:numPr>
          <w:ilvl w:val="1"/>
          <w:numId w:val="16"/>
        </w:numPr>
        <w:ind w:left="720"/>
        <w:rPr>
          <w:rFonts w:eastAsia="Times New Roman" w:cs="Calibri"/>
        </w:rPr>
      </w:pPr>
      <w:r w:rsidRPr="00407AE8">
        <w:rPr>
          <w:rFonts w:eastAsia="Times New Roman" w:cs="Calibri"/>
        </w:rPr>
        <w:t>What’s working? What are the bright spots?</w:t>
      </w:r>
    </w:p>
    <w:p w14:paraId="5579BAAF" w14:textId="77777777" w:rsidR="001062F5" w:rsidRPr="00407AE8" w:rsidRDefault="001062F5" w:rsidP="00EE12FF">
      <w:pPr>
        <w:numPr>
          <w:ilvl w:val="1"/>
          <w:numId w:val="16"/>
        </w:numPr>
        <w:ind w:left="720"/>
        <w:rPr>
          <w:rFonts w:eastAsia="Times New Roman" w:cs="Calibri"/>
        </w:rPr>
      </w:pPr>
      <w:r w:rsidRPr="00407AE8">
        <w:rPr>
          <w:rFonts w:eastAsia="Times New Roman" w:cs="Calibri"/>
        </w:rPr>
        <w:t>How can we streamline the process to stay focused on professional growth and development?</w:t>
      </w:r>
    </w:p>
    <w:p w14:paraId="39FBA9D6" w14:textId="351757DC" w:rsidR="001062F5" w:rsidRDefault="001062F5" w:rsidP="00EE12FF">
      <w:pPr>
        <w:numPr>
          <w:ilvl w:val="1"/>
          <w:numId w:val="16"/>
        </w:numPr>
        <w:ind w:left="720"/>
        <w:rPr>
          <w:rFonts w:eastAsia="Times New Roman" w:cs="Calibri"/>
        </w:rPr>
      </w:pPr>
      <w:r w:rsidRPr="00407AE8">
        <w:rPr>
          <w:rFonts w:eastAsia="Times New Roman" w:cs="Calibri"/>
        </w:rPr>
        <w:lastRenderedPageBreak/>
        <w:t>What do we need to adjust to ensure our system is valuable to educators and students?</w:t>
      </w:r>
    </w:p>
    <w:p w14:paraId="5B94DC9E" w14:textId="77777777" w:rsidR="00896689" w:rsidRPr="00131ECA" w:rsidRDefault="00896689" w:rsidP="00342BAB">
      <w:pPr>
        <w:pStyle w:val="ListParagraph"/>
        <w:numPr>
          <w:ilvl w:val="0"/>
          <w:numId w:val="16"/>
        </w:numPr>
        <w:tabs>
          <w:tab w:val="left" w:pos="360"/>
          <w:tab w:val="left" w:pos="720"/>
          <w:tab w:val="left" w:pos="1080"/>
          <w:tab w:val="left" w:pos="1800"/>
          <w:tab w:val="left" w:pos="2160"/>
        </w:tabs>
        <w:ind w:left="360"/>
        <w:contextualSpacing w:val="0"/>
      </w:pPr>
      <w:r>
        <w:rPr>
          <w:rFonts w:cs="Calibri"/>
        </w:rPr>
        <w:t xml:space="preserve">DESE’s </w:t>
      </w:r>
      <w:r>
        <w:rPr>
          <w:rFonts w:cs="Calibri"/>
          <w:i/>
        </w:rPr>
        <w:t>Online Calibration Training Platform</w:t>
      </w:r>
      <w:r>
        <w:rPr>
          <w:rFonts w:cs="Calibri"/>
        </w:rPr>
        <w:t xml:space="preserve"> (</w:t>
      </w:r>
      <w:hyperlink r:id="rId26" w:history="1">
        <w:r>
          <w:rPr>
            <w:rStyle w:val="Hyperlink"/>
            <w:rFonts w:cs="Tahoma"/>
          </w:rPr>
          <w:t>http://www.doe.mass.edu/edeval/resources/calibration/</w:t>
        </w:r>
      </w:hyperlink>
      <w:r>
        <w:rPr>
          <w:rFonts w:cs="Calibri"/>
        </w:rPr>
        <w:t>) uses videos of classroom instruction to simulate brief, unannounced observations. Groups of educators, such as a district leadership team, watch a video together and then individually assess the educator’s practice related to specific elements from the Model Classroom Teacher Rubric and provide the educator with written feedback. Through real-time data displays, the group members can then see how their conclusions compare to each other, as well educators throughout the state.</w:t>
      </w:r>
    </w:p>
    <w:p w14:paraId="11A698B7" w14:textId="14848958" w:rsidR="001062F5" w:rsidRPr="00407AE8" w:rsidRDefault="002C4535" w:rsidP="00EE12FF">
      <w:pPr>
        <w:numPr>
          <w:ilvl w:val="0"/>
          <w:numId w:val="16"/>
        </w:numPr>
        <w:ind w:left="360"/>
        <w:rPr>
          <w:rFonts w:eastAsia="Times New Roman" w:cs="Calibri"/>
        </w:rPr>
      </w:pPr>
      <w:r>
        <w:rPr>
          <w:rFonts w:eastAsia="Times New Roman" w:cs="Calibri"/>
        </w:rPr>
        <w:t>D</w:t>
      </w:r>
      <w:r w:rsidR="001062F5" w:rsidRPr="00407AE8">
        <w:rPr>
          <w:rFonts w:eastAsia="Times New Roman" w:cs="Calibri"/>
        </w:rPr>
        <w:t xml:space="preserve">ESE’s </w:t>
      </w:r>
      <w:r w:rsidR="001062F5" w:rsidRPr="00407AE8">
        <w:rPr>
          <w:rFonts w:eastAsia="Times New Roman" w:cs="Calibri"/>
          <w:i/>
        </w:rPr>
        <w:t xml:space="preserve">"What to Look For" Observation Guides </w:t>
      </w:r>
      <w:r w:rsidR="001062F5" w:rsidRPr="00407AE8">
        <w:rPr>
          <w:rFonts w:eastAsia="Times New Roman" w:cs="Calibri"/>
          <w:b/>
          <w:i/>
        </w:rPr>
        <w:t>(Updated August 2017)</w:t>
      </w:r>
      <w:r w:rsidR="001062F5" w:rsidRPr="00407AE8">
        <w:rPr>
          <w:rFonts w:eastAsia="Times New Roman" w:cs="Calibri"/>
        </w:rPr>
        <w:t xml:space="preserve"> (</w:t>
      </w:r>
      <w:r w:rsidR="000E09E0" w:rsidRPr="000E09E0">
        <w:rPr>
          <w:rFonts w:eastAsia="Times New Roman" w:cs="Calibri"/>
          <w:color w:val="0000FF"/>
          <w:u w:val="single"/>
        </w:rPr>
        <w:t>http://www.doe.mass.edu/frameworks/observation/</w:t>
      </w:r>
      <w:r w:rsidR="001062F5" w:rsidRPr="00407AE8">
        <w:rPr>
          <w:rFonts w:eastAsia="Times New Roman" w:cs="Calibri"/>
        </w:rPr>
        <w:t>) describe what observers should expect to see in a classroom at a particular grade level in a specific subject area. This includes the knowledge and skills students should be learning and using (as reflected in state learning standards) and best practices related to classroom curriculum, instruction, and assessment for each subject area. The guides are not designed to replace any evaluation system or tools districts currently use but are a resource to help classroom observers efficiently identify what teachers and students should be experiencing in specific subjects and grade levels.</w:t>
      </w:r>
    </w:p>
    <w:p w14:paraId="47CFF8D7" w14:textId="7DC91271" w:rsidR="003E4BCA" w:rsidRPr="00B54997" w:rsidRDefault="003E4BCA" w:rsidP="00EE12FF">
      <w:pPr>
        <w:pStyle w:val="ListParagraph"/>
        <w:numPr>
          <w:ilvl w:val="0"/>
          <w:numId w:val="16"/>
        </w:numPr>
        <w:ind w:left="360"/>
        <w:contextualSpacing w:val="0"/>
        <w:rPr>
          <w:rFonts w:cs="Calibri"/>
        </w:rPr>
      </w:pPr>
      <w:r w:rsidRPr="00910462">
        <w:t xml:space="preserve">The </w:t>
      </w:r>
      <w:r w:rsidRPr="00910462">
        <w:rPr>
          <w:i/>
        </w:rPr>
        <w:t>Educator Effectiveness Guidebook for Inclusive Practice</w:t>
      </w:r>
      <w:r w:rsidRPr="00910462">
        <w:t xml:space="preserve"> (</w:t>
      </w:r>
      <w:hyperlink r:id="rId27" w:history="1">
        <w:r w:rsidRPr="00910462">
          <w:rPr>
            <w:rStyle w:val="Hyperlink"/>
          </w:rPr>
          <w:t>http://www.doe.mass.edu/edeval/guidebook/</w:t>
        </w:r>
      </w:hyperlink>
      <w:r w:rsidRPr="00910462">
        <w:t>) includes tools for districts, schools, and educators that are aligned to the MA Educator Evaluation Framework and promote evidence-based best practices for inclusion following the principles of Universal Design for Learning, Positive Behavior Interventions and Supports, and Social and Emotional Learning.</w:t>
      </w:r>
      <w:r>
        <w:t xml:space="preserve"> </w:t>
      </w:r>
      <w:r w:rsidRPr="00407AE8">
        <w:rPr>
          <w:rFonts w:eastAsia="Times New Roman" w:cstheme="minorHAnsi"/>
          <w:bCs/>
          <w:color w:val="000000"/>
        </w:rPr>
        <w:t xml:space="preserve"> </w:t>
      </w:r>
    </w:p>
    <w:p w14:paraId="1D8D0F6F" w14:textId="25D58219" w:rsidR="00316486" w:rsidRPr="00407AE8" w:rsidRDefault="00316486" w:rsidP="00EE12FF">
      <w:pPr>
        <w:numPr>
          <w:ilvl w:val="0"/>
          <w:numId w:val="16"/>
        </w:numPr>
        <w:ind w:left="360"/>
        <w:rPr>
          <w:rFonts w:eastAsia="Times New Roman" w:cs="Calibri"/>
        </w:rPr>
      </w:pPr>
      <w:r>
        <w:rPr>
          <w:rFonts w:eastAsia="Times New Roman" w:cs="Calibri"/>
        </w:rPr>
        <w:t>D</w:t>
      </w:r>
      <w:r w:rsidRPr="00407AE8">
        <w:rPr>
          <w:rFonts w:eastAsia="Times New Roman" w:cs="Calibri"/>
        </w:rPr>
        <w:t xml:space="preserve">ESE’s </w:t>
      </w:r>
      <w:r w:rsidRPr="00407AE8">
        <w:rPr>
          <w:rFonts w:eastAsia="Times New Roman" w:cs="Calibri"/>
          <w:i/>
        </w:rPr>
        <w:t>Learning Walkthrough Implementation Guide</w:t>
      </w:r>
      <w:r w:rsidRPr="00407AE8">
        <w:rPr>
          <w:rFonts w:eastAsia="Times New Roman" w:cs="Calibri"/>
        </w:rPr>
        <w:t xml:space="preserve"> (</w:t>
      </w:r>
      <w:r w:rsidR="000E09E0" w:rsidRPr="000E09E0">
        <w:t xml:space="preserve"> </w:t>
      </w:r>
      <w:r w:rsidR="000E09E0" w:rsidRPr="000E09E0">
        <w:rPr>
          <w:rFonts w:eastAsia="Times New Roman" w:cs="Times New Roman"/>
          <w:color w:val="0000FF"/>
          <w:u w:val="single"/>
        </w:rPr>
        <w:t>http://www.doe.mass.edu/educators/title-iia/ImplementationGuide2016.pdf</w:t>
      </w:r>
      <w:r w:rsidRPr="00407AE8">
        <w:rPr>
          <w:rFonts w:eastAsia="Times New Roman" w:cs="Calibri"/>
        </w:rPr>
        <w:t xml:space="preserve">) is a resource to support instructional leaders in establishing a </w:t>
      </w:r>
      <w:r w:rsidRPr="00407AE8">
        <w:rPr>
          <w:rFonts w:eastAsia="Times New Roman" w:cs="Calibri"/>
          <w:i/>
          <w:iCs/>
        </w:rPr>
        <w:t xml:space="preserve">Learning Walkthrough </w:t>
      </w:r>
      <w:r w:rsidRPr="00407AE8">
        <w:rPr>
          <w:rFonts w:eastAsia="Times New Roman" w:cs="Calibri"/>
        </w:rPr>
        <w:t>process in a school or district. It is designed to provide guidance to those working in an established culture of collaboration as well as those who are just beginning to observe classrooms and discuss teaching and learning in a focused and actionable manner. (The link above includes a presentation to introduce Learning Walkthroughs.)</w:t>
      </w:r>
    </w:p>
    <w:p w14:paraId="2B56C53C" w14:textId="76F8E3B3" w:rsidR="003E4BCA" w:rsidRPr="00123B09" w:rsidRDefault="00316486" w:rsidP="00342BAB">
      <w:pPr>
        <w:ind w:left="360"/>
        <w:rPr>
          <w:rFonts w:eastAsia="Times New Roman" w:cstheme="minorHAnsi"/>
        </w:rPr>
      </w:pPr>
      <w:r w:rsidRPr="00407AE8">
        <w:rPr>
          <w:rFonts w:eastAsia="Times New Roman" w:cs="Calibri"/>
        </w:rPr>
        <w:t xml:space="preserve">Appendix 4, </w:t>
      </w:r>
      <w:r w:rsidRPr="00407AE8">
        <w:rPr>
          <w:rFonts w:eastAsia="Times New Roman" w:cs="Calibri"/>
          <w:i/>
        </w:rPr>
        <w:t xml:space="preserve">Characteristics of Standards-Based Teaching and Learning: Continuum of Practice </w:t>
      </w:r>
      <w:r w:rsidRPr="00407AE8">
        <w:rPr>
          <w:rFonts w:eastAsia="Times New Roman" w:cs="Calibri"/>
        </w:rPr>
        <w:t>(</w:t>
      </w:r>
      <w:hyperlink r:id="rId28" w:history="1">
        <w:r w:rsidRPr="00407AE8">
          <w:rPr>
            <w:rFonts w:eastAsia="Times New Roman" w:cs="Times New Roman"/>
            <w:color w:val="0000FF"/>
            <w:u w:val="single"/>
          </w:rPr>
          <w:t>http://www.mass.gov/edu/docs/ese/accountability/dart/walkthrough/continuum-practice.pdf</w:t>
        </w:r>
      </w:hyperlink>
      <w:r w:rsidRPr="00407AE8">
        <w:rPr>
          <w:rFonts w:eastAsia="Times New Roman" w:cs="Calibri"/>
        </w:rPr>
        <w:t>) is a framework that provides a common language or reference point for looking at teaching and learning.</w:t>
      </w:r>
    </w:p>
    <w:p w14:paraId="08A344AE" w14:textId="26914776" w:rsidR="001062F5" w:rsidRPr="00407AE8" w:rsidRDefault="001062F5" w:rsidP="00EE12FF">
      <w:p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spacing w:after="120"/>
        <w:ind w:left="1800"/>
        <w:rPr>
          <w:rFonts w:eastAsia="Times New Roman" w:cs="Times New Roman"/>
        </w:rPr>
      </w:pPr>
      <w:r w:rsidRPr="00407AE8">
        <w:rPr>
          <w:rFonts w:eastAsia="Times New Roman" w:cs="Times New Roman"/>
        </w:rPr>
        <w:t xml:space="preserve"> </w:t>
      </w:r>
    </w:p>
    <w:p w14:paraId="0E9E661A" w14:textId="46CD127B" w:rsidR="00CF37C3" w:rsidRPr="0099321B" w:rsidRDefault="0076293A" w:rsidP="00EC6948">
      <w:pPr>
        <w:pStyle w:val="ListParagraph"/>
        <w:rPr>
          <w:rFonts w:eastAsia="Times New Roman" w:cstheme="minorHAnsi"/>
        </w:rPr>
      </w:pPr>
      <w:r w:rsidRPr="0076293A">
        <w:rPr>
          <w:rFonts w:eastAsia="Times New Roman" w:cstheme="minorHAnsi"/>
        </w:rPr>
        <w:t xml:space="preserve">  </w:t>
      </w:r>
    </w:p>
    <w:p w14:paraId="59E4563F" w14:textId="22D03345" w:rsidR="008E314D" w:rsidRPr="0099321B" w:rsidRDefault="009107DB" w:rsidP="00EE12FF">
      <w:pPr>
        <w:pStyle w:val="Section"/>
      </w:pPr>
      <w:bookmarkStart w:id="11" w:name="_Toc33530608"/>
      <w:bookmarkEnd w:id="10"/>
      <w:r w:rsidRPr="0099321B">
        <w:lastRenderedPageBreak/>
        <w:t>Assessment</w:t>
      </w:r>
      <w:bookmarkEnd w:id="11"/>
    </w:p>
    <w:p w14:paraId="27CD8BF3" w14:textId="20245964" w:rsidR="003D325B" w:rsidRDefault="003D325B" w:rsidP="007C01ED">
      <w:pPr>
        <w:pStyle w:val="Subsection"/>
        <w:tabs>
          <w:tab w:val="left" w:pos="360"/>
          <w:tab w:val="left" w:pos="720"/>
          <w:tab w:val="left" w:pos="1080"/>
          <w:tab w:val="left" w:pos="1440"/>
          <w:tab w:val="left" w:pos="1800"/>
          <w:tab w:val="left" w:pos="2160"/>
          <w:tab w:val="left" w:pos="2520"/>
          <w:tab w:val="left" w:pos="2880"/>
        </w:tabs>
        <w:spacing w:before="0"/>
      </w:pPr>
      <w:r>
        <w:t>Contextual Background</w:t>
      </w:r>
    </w:p>
    <w:p w14:paraId="3942716A" w14:textId="7BED1419" w:rsidR="002968E9" w:rsidRDefault="002968E9" w:rsidP="002968E9">
      <w:r>
        <w:t>The high school</w:t>
      </w:r>
      <w:r w:rsidRPr="005B47EC">
        <w:t xml:space="preserve"> </w:t>
      </w:r>
      <w:r>
        <w:t>has a balanced system of academic and career, vocational, technical education (CVTE) assessments.  The director of curriculum, instruction, and assessment has overall responsibility for the collection, analysis, use, and sharing of academic and CVTE assessment data.</w:t>
      </w:r>
    </w:p>
    <w:p w14:paraId="4505C201" w14:textId="60CF1C99" w:rsidR="002968E9" w:rsidRDefault="002968E9" w:rsidP="002968E9">
      <w:r>
        <w:t xml:space="preserve">The school </w:t>
      </w:r>
      <w:r w:rsidRPr="005B47EC">
        <w:t>us</w:t>
      </w:r>
      <w:r>
        <w:t>es</w:t>
      </w:r>
      <w:r w:rsidRPr="005B47EC">
        <w:t xml:space="preserve"> </w:t>
      </w:r>
      <w:r>
        <w:t xml:space="preserve">academic and CVTE assessment data </w:t>
      </w:r>
      <w:r w:rsidRPr="005B47EC">
        <w:t xml:space="preserve">to develop interventions </w:t>
      </w:r>
      <w:r>
        <w:t xml:space="preserve">for students who need additional support and for teachers to modify instruction.  The director of curriculum, instruction, and assessment typically provides academic and CVTE assessment results to the four academic and four CVTE cluster leaders who collaborate with teachers at monthly cluster meetings or more regularly scheduled curriculum team meetings. </w:t>
      </w:r>
      <w:r w:rsidR="004D258B" w:rsidRPr="004D258B">
        <w:rPr>
          <w:rFonts w:eastAsia="Times New Roman" w:cs="Times New Roman"/>
        </w:rPr>
        <w:t xml:space="preserve"> </w:t>
      </w:r>
      <w:r w:rsidR="004D258B" w:rsidRPr="00664594">
        <w:rPr>
          <w:rFonts w:eastAsia="Times New Roman" w:cs="Times New Roman"/>
        </w:rPr>
        <w:t>Administrators stated that the director of curriculum, instruction, and assessment share</w:t>
      </w:r>
      <w:r w:rsidR="004D258B">
        <w:rPr>
          <w:rFonts w:eastAsia="Times New Roman" w:cs="Times New Roman"/>
        </w:rPr>
        <w:t>d</w:t>
      </w:r>
      <w:r w:rsidR="004D258B" w:rsidRPr="00664594">
        <w:rPr>
          <w:rFonts w:eastAsia="Times New Roman" w:cs="Times New Roman"/>
        </w:rPr>
        <w:t xml:space="preserve"> MCAS </w:t>
      </w:r>
      <w:r w:rsidR="004D258B">
        <w:rPr>
          <w:rFonts w:eastAsia="Times New Roman" w:cs="Times New Roman"/>
        </w:rPr>
        <w:t>assessment results</w:t>
      </w:r>
      <w:r w:rsidR="004D258B" w:rsidRPr="00664594">
        <w:rPr>
          <w:rFonts w:eastAsia="Times New Roman" w:cs="Times New Roman"/>
        </w:rPr>
        <w:t xml:space="preserve"> with CVTE cluster chairs who then pass</w:t>
      </w:r>
      <w:r w:rsidR="004D258B">
        <w:rPr>
          <w:rFonts w:eastAsia="Times New Roman" w:cs="Times New Roman"/>
        </w:rPr>
        <w:t>ed</w:t>
      </w:r>
      <w:r w:rsidR="004D258B" w:rsidRPr="00664594">
        <w:rPr>
          <w:rFonts w:eastAsia="Times New Roman" w:cs="Times New Roman"/>
        </w:rPr>
        <w:t xml:space="preserve"> the information along to their respective teachers. Help for teachers to interpret the scores is available upon a teacher’s request.</w:t>
      </w:r>
      <w:r>
        <w:t xml:space="preserve"> While cluster and curriculum teams do meet regularly </w:t>
      </w:r>
      <w:r w:rsidR="006D6712">
        <w:t xml:space="preserve">to review/develop curricula and </w:t>
      </w:r>
      <w:r>
        <w:t xml:space="preserve">to review assessment results, documentation of the </w:t>
      </w:r>
      <w:r w:rsidR="004230CF">
        <w:t xml:space="preserve">content </w:t>
      </w:r>
      <w:r>
        <w:t xml:space="preserve">of these meetings </w:t>
      </w:r>
      <w:r w:rsidR="004230CF">
        <w:t xml:space="preserve">is </w:t>
      </w:r>
      <w:r>
        <w:t xml:space="preserve">inconsistent.  </w:t>
      </w:r>
    </w:p>
    <w:p w14:paraId="08F079AE" w14:textId="40BDE267" w:rsidR="002968E9" w:rsidRDefault="002968E9" w:rsidP="002968E9">
      <w:pPr>
        <w:rPr>
          <w:rFonts w:cstheme="minorHAnsi"/>
        </w:rPr>
      </w:pPr>
      <w:r>
        <w:t>The school currently uses the</w:t>
      </w:r>
      <w:r w:rsidRPr="00617DF1">
        <w:rPr>
          <w:rFonts w:cstheme="minorHAnsi"/>
        </w:rPr>
        <w:t xml:space="preserve"> </w:t>
      </w:r>
      <w:r w:rsidRPr="00617DF1">
        <w:rPr>
          <w:rFonts w:cstheme="minorHAnsi"/>
          <w:color w:val="4A4A4A"/>
        </w:rPr>
        <w:t>X2</w:t>
      </w:r>
      <w:r>
        <w:rPr>
          <w:rFonts w:ascii="Arial" w:hAnsi="Arial" w:cs="Arial"/>
          <w:color w:val="4A4A4A"/>
        </w:rPr>
        <w:t xml:space="preserve"> </w:t>
      </w:r>
      <w:r w:rsidRPr="008D6B08">
        <w:rPr>
          <w:rFonts w:cstheme="minorHAnsi"/>
        </w:rPr>
        <w:t>Aspen</w:t>
      </w:r>
      <w:r>
        <w:rPr>
          <w:rFonts w:cstheme="minorHAnsi"/>
        </w:rPr>
        <w:t>, which</w:t>
      </w:r>
      <w:r w:rsidRPr="008D6B08">
        <w:rPr>
          <w:rFonts w:cstheme="minorHAnsi"/>
        </w:rPr>
        <w:t xml:space="preserve"> is a secure, web-based school information </w:t>
      </w:r>
      <w:r>
        <w:rPr>
          <w:rFonts w:cstheme="minorHAnsi"/>
        </w:rPr>
        <w:t xml:space="preserve">system to collect and store </w:t>
      </w:r>
      <w:r w:rsidRPr="008D6B08">
        <w:rPr>
          <w:rFonts w:cstheme="minorHAnsi"/>
        </w:rPr>
        <w:t>student data, including attendance, grades, and schedules.</w:t>
      </w:r>
      <w:r>
        <w:rPr>
          <w:rFonts w:cstheme="minorHAnsi"/>
        </w:rPr>
        <w:t xml:space="preserve">  While some assessment data is stored in the system, it is not an assessment data warehouse.  </w:t>
      </w:r>
      <w:r>
        <w:t xml:space="preserve">X2 Aspen is primarily used by students and parents to access grades and assignments.  </w:t>
      </w:r>
      <w:r>
        <w:rPr>
          <w:rFonts w:cstheme="minorHAnsi"/>
        </w:rPr>
        <w:t xml:space="preserve">The district is piloting the use of the Illuminate </w:t>
      </w:r>
      <w:r w:rsidR="00AD55AD">
        <w:rPr>
          <w:rFonts w:cstheme="minorHAnsi"/>
        </w:rPr>
        <w:t>online assessment</w:t>
      </w:r>
      <w:r>
        <w:rPr>
          <w:rFonts w:cstheme="minorHAnsi"/>
        </w:rPr>
        <w:t xml:space="preserve"> system, where teachers can upload and administer assessments and analyze multiple sources of data to inform instruction.</w:t>
      </w:r>
    </w:p>
    <w:p w14:paraId="0C78CF79" w14:textId="20703133" w:rsidR="002968E9" w:rsidRDefault="002968E9" w:rsidP="002968E9">
      <w:r>
        <w:t>The school uses the Stanford 10 assessment to place new students in grade 9 ELA and math classes and to determine students’ eligibility for Title I services.  Students in grades 11 and 12 take the Accuplacer assessment to assess their reading, writing, and math skills and to qualify for college-level courses. To measure CVTE skill aptitude, the high school uses the Skills Plus competency tracking program to measure student skill progress in relation to the 2014 Massachusetts vocational technical frameworks.</w:t>
      </w:r>
    </w:p>
    <w:p w14:paraId="2D861165" w14:textId="25F2E9D7" w:rsidR="005D20A7" w:rsidRDefault="002968E9" w:rsidP="002968E9">
      <w:r>
        <w:t xml:space="preserve">The school </w:t>
      </w:r>
      <w:r w:rsidR="00764602">
        <w:t xml:space="preserve">generally </w:t>
      </w:r>
      <w:r>
        <w:t>does not have weekly common planning time scheduled for teachers to meet and discuss assessment results or review student work.</w:t>
      </w:r>
      <w:r w:rsidR="00764602">
        <w:rPr>
          <w:rStyle w:val="FootnoteReference"/>
        </w:rPr>
        <w:footnoteReference w:id="6"/>
      </w:r>
      <w:r>
        <w:t xml:space="preserve">  </w:t>
      </w:r>
      <w:r w:rsidR="001A3918">
        <w:t>Activi</w:t>
      </w:r>
      <w:r w:rsidR="005C68B0">
        <w:t>ti</w:t>
      </w:r>
      <w:r w:rsidR="001A3918">
        <w:t xml:space="preserve">es that are normally conducted during </w:t>
      </w:r>
      <w:r w:rsidR="00AD7C9E">
        <w:t xml:space="preserve">common planning time </w:t>
      </w:r>
      <w:r>
        <w:t xml:space="preserve">are conducted by teachers during cluster and curriculum meetings.  </w:t>
      </w:r>
      <w:r w:rsidR="005906F5">
        <w:t xml:space="preserve">    </w:t>
      </w:r>
    </w:p>
    <w:p w14:paraId="2DBAAA55" w14:textId="56D8BAB4" w:rsidR="00D9383B" w:rsidRDefault="00D9383B" w:rsidP="005D20A7"/>
    <w:p w14:paraId="537F7E1B" w14:textId="6380BFE4" w:rsidR="00D9383B" w:rsidRDefault="00D9383B" w:rsidP="005D20A7"/>
    <w:p w14:paraId="5D4E7201" w14:textId="33F5C641" w:rsidR="00D9383B" w:rsidRDefault="00D9383B" w:rsidP="005D20A7"/>
    <w:p w14:paraId="76C3873F" w14:textId="77777777" w:rsidR="00D9383B" w:rsidRPr="005D20A7" w:rsidRDefault="00D9383B" w:rsidP="00D9383B">
      <w:pPr>
        <w:tabs>
          <w:tab w:val="left" w:pos="360"/>
          <w:tab w:val="left" w:pos="720"/>
          <w:tab w:val="left" w:pos="1080"/>
          <w:tab w:val="left" w:pos="1440"/>
        </w:tabs>
      </w:pPr>
    </w:p>
    <w:p w14:paraId="24C7109C" w14:textId="263EABD3" w:rsidR="002A6ED8" w:rsidRPr="002A6ED8" w:rsidRDefault="002A6ED8" w:rsidP="002A6ED8">
      <w:pPr>
        <w:pStyle w:val="Subsection"/>
        <w:tabs>
          <w:tab w:val="left" w:pos="360"/>
          <w:tab w:val="left" w:pos="720"/>
          <w:tab w:val="left" w:pos="1080"/>
          <w:tab w:val="left" w:pos="1440"/>
          <w:tab w:val="left" w:pos="1800"/>
          <w:tab w:val="left" w:pos="2160"/>
          <w:tab w:val="left" w:pos="2520"/>
          <w:tab w:val="left" w:pos="2880"/>
        </w:tabs>
        <w:spacing w:before="0"/>
        <w:rPr>
          <w:szCs w:val="28"/>
        </w:rPr>
      </w:pPr>
      <w:r>
        <w:rPr>
          <w:szCs w:val="28"/>
        </w:rPr>
        <w:lastRenderedPageBreak/>
        <w:t>Stren</w:t>
      </w:r>
      <w:r w:rsidRPr="008F1288">
        <w:rPr>
          <w:szCs w:val="28"/>
        </w:rPr>
        <w:t>gth Findings</w:t>
      </w:r>
    </w:p>
    <w:p w14:paraId="1B2C8404" w14:textId="089C9A91" w:rsidR="009015CD" w:rsidRPr="009015CD" w:rsidRDefault="009015CD" w:rsidP="00342BAB">
      <w:pPr>
        <w:ind w:left="360" w:hanging="360"/>
        <w:rPr>
          <w:b/>
          <w:i/>
          <w:sz w:val="24"/>
          <w:szCs w:val="24"/>
        </w:rPr>
      </w:pPr>
      <w:r w:rsidRPr="009015CD">
        <w:rPr>
          <w:b/>
        </w:rPr>
        <w:t xml:space="preserve">1.  </w:t>
      </w:r>
      <w:r w:rsidR="00342BAB">
        <w:rPr>
          <w:b/>
        </w:rPr>
        <w:tab/>
      </w:r>
      <w:r w:rsidR="00B35473">
        <w:rPr>
          <w:b/>
        </w:rPr>
        <w:t>The high school</w:t>
      </w:r>
      <w:r w:rsidR="00B35473" w:rsidRPr="009015CD">
        <w:rPr>
          <w:b/>
        </w:rPr>
        <w:t xml:space="preserve"> </w:t>
      </w:r>
      <w:r w:rsidRPr="009015CD">
        <w:rPr>
          <w:b/>
        </w:rPr>
        <w:t xml:space="preserve">has implemented a balanced system of assessments to measure the academic and </w:t>
      </w:r>
      <w:r w:rsidR="00B35473">
        <w:rPr>
          <w:b/>
        </w:rPr>
        <w:t>career, vocational, technical education (</w:t>
      </w:r>
      <w:r w:rsidRPr="009015CD">
        <w:rPr>
          <w:b/>
        </w:rPr>
        <w:t>CVTE</w:t>
      </w:r>
      <w:r w:rsidR="00B35473">
        <w:rPr>
          <w:b/>
        </w:rPr>
        <w:t>)</w:t>
      </w:r>
      <w:r w:rsidRPr="009015CD">
        <w:rPr>
          <w:b/>
        </w:rPr>
        <w:t xml:space="preserve"> competency skills of students and to effectively place incoming and enrolled students in academic and </w:t>
      </w:r>
      <w:r w:rsidR="00B35473">
        <w:rPr>
          <w:b/>
        </w:rPr>
        <w:t>CVTE</w:t>
      </w:r>
      <w:r w:rsidR="00B35473" w:rsidRPr="009015CD">
        <w:rPr>
          <w:b/>
        </w:rPr>
        <w:t xml:space="preserve"> </w:t>
      </w:r>
      <w:r w:rsidRPr="009015CD">
        <w:rPr>
          <w:b/>
        </w:rPr>
        <w:t xml:space="preserve">classes.  The district is piloting a data management system to </w:t>
      </w:r>
      <w:r w:rsidR="00856C28">
        <w:rPr>
          <w:b/>
        </w:rPr>
        <w:t>enable</w:t>
      </w:r>
      <w:r w:rsidR="00856C28" w:rsidRPr="009015CD">
        <w:rPr>
          <w:b/>
        </w:rPr>
        <w:t xml:space="preserve"> </w:t>
      </w:r>
      <w:r w:rsidRPr="009015CD">
        <w:rPr>
          <w:b/>
        </w:rPr>
        <w:t xml:space="preserve">teachers to use data more effectively to improve </w:t>
      </w:r>
      <w:r w:rsidR="00D24556">
        <w:rPr>
          <w:b/>
        </w:rPr>
        <w:t>instruction</w:t>
      </w:r>
      <w:r w:rsidRPr="009015CD">
        <w:rPr>
          <w:b/>
        </w:rPr>
        <w:t>.</w:t>
      </w:r>
    </w:p>
    <w:p w14:paraId="15D159A8" w14:textId="65E70096" w:rsidR="009015CD" w:rsidRPr="009015CD" w:rsidRDefault="009015CD" w:rsidP="009015CD">
      <w:pPr>
        <w:tabs>
          <w:tab w:val="left" w:pos="360"/>
          <w:tab w:val="left" w:pos="720"/>
          <w:tab w:val="left" w:pos="1080"/>
          <w:tab w:val="left" w:pos="1440"/>
          <w:tab w:val="left" w:pos="1800"/>
          <w:tab w:val="left" w:pos="2160"/>
        </w:tabs>
        <w:ind w:left="720" w:hanging="720"/>
        <w:rPr>
          <w:b/>
          <w:i/>
        </w:rPr>
      </w:pPr>
      <w:r w:rsidRPr="009015CD">
        <w:rPr>
          <w:b/>
          <w:i/>
        </w:rPr>
        <w:tab/>
      </w:r>
      <w:r w:rsidRPr="009015CD">
        <w:rPr>
          <w:b/>
        </w:rPr>
        <w:t>A.</w:t>
      </w:r>
      <w:r w:rsidRPr="009015CD">
        <w:tab/>
      </w:r>
      <w:r w:rsidR="00856C28">
        <w:t>Interviews and a review of documents and the district’s website indicated that the district administered</w:t>
      </w:r>
      <w:r w:rsidR="00856C28" w:rsidRPr="009015CD">
        <w:t xml:space="preserve"> </w:t>
      </w:r>
      <w:r w:rsidRPr="009015CD">
        <w:t xml:space="preserve">a </w:t>
      </w:r>
      <w:r w:rsidR="00856C28">
        <w:t>range</w:t>
      </w:r>
      <w:r w:rsidR="00856C28" w:rsidRPr="009015CD">
        <w:t xml:space="preserve"> </w:t>
      </w:r>
      <w:r w:rsidRPr="009015CD">
        <w:t xml:space="preserve">of assessments to identify </w:t>
      </w:r>
      <w:r w:rsidR="00856C28">
        <w:t xml:space="preserve">students’ </w:t>
      </w:r>
      <w:r w:rsidRPr="009015CD">
        <w:t xml:space="preserve">academic and CVTE strengths, </w:t>
      </w:r>
      <w:r w:rsidR="00856C28">
        <w:t>challenges</w:t>
      </w:r>
      <w:r w:rsidRPr="009015CD">
        <w:t xml:space="preserve">, and interest levels. </w:t>
      </w:r>
    </w:p>
    <w:p w14:paraId="1B695175" w14:textId="679C1469" w:rsidR="009015CD" w:rsidRPr="009015CD" w:rsidRDefault="009015CD" w:rsidP="009015CD">
      <w:pPr>
        <w:tabs>
          <w:tab w:val="left" w:pos="0"/>
          <w:tab w:val="left" w:pos="360"/>
          <w:tab w:val="left" w:pos="720"/>
          <w:tab w:val="left" w:pos="1080"/>
          <w:tab w:val="left" w:pos="1800"/>
          <w:tab w:val="left" w:pos="2160"/>
        </w:tabs>
        <w:ind w:left="1080" w:hanging="1080"/>
      </w:pPr>
      <w:r w:rsidRPr="009015CD">
        <w:tab/>
      </w:r>
      <w:r w:rsidRPr="009015CD">
        <w:tab/>
        <w:t>1.</w:t>
      </w:r>
      <w:r w:rsidRPr="009015CD">
        <w:tab/>
      </w:r>
      <w:r w:rsidR="00856C28">
        <w:t>Students in g</w:t>
      </w:r>
      <w:r w:rsidR="00856C28" w:rsidRPr="009015CD">
        <w:t xml:space="preserve">rade </w:t>
      </w:r>
      <w:r w:rsidRPr="009015CD">
        <w:t xml:space="preserve">9 take the Stanford 10 test in ELA and math. </w:t>
      </w:r>
      <w:r w:rsidR="00856C28">
        <w:t>The school uses t</w:t>
      </w:r>
      <w:r w:rsidR="00856C28" w:rsidRPr="009015CD">
        <w:t xml:space="preserve">he </w:t>
      </w:r>
      <w:r w:rsidRPr="009015CD">
        <w:t xml:space="preserve">results of the test to place students in appropriate classes and to determine Title </w:t>
      </w:r>
      <w:r w:rsidR="0025582E">
        <w:t>I</w:t>
      </w:r>
      <w:r w:rsidR="0025582E" w:rsidRPr="009015CD">
        <w:t xml:space="preserve"> </w:t>
      </w:r>
      <w:r w:rsidRPr="009015CD">
        <w:t xml:space="preserve">eligibility.  </w:t>
      </w:r>
    </w:p>
    <w:p w14:paraId="3266BDA9" w14:textId="27031D61" w:rsidR="009015CD" w:rsidRPr="009015CD" w:rsidRDefault="009015CD" w:rsidP="009015CD">
      <w:pPr>
        <w:tabs>
          <w:tab w:val="left" w:pos="0"/>
          <w:tab w:val="left" w:pos="360"/>
          <w:tab w:val="left" w:pos="720"/>
          <w:tab w:val="left" w:pos="1080"/>
          <w:tab w:val="left" w:pos="1800"/>
          <w:tab w:val="left" w:pos="2160"/>
        </w:tabs>
        <w:ind w:left="1440" w:hanging="360"/>
      </w:pPr>
      <w:r w:rsidRPr="009015CD">
        <w:t xml:space="preserve">a.    Title </w:t>
      </w:r>
      <w:r w:rsidR="0025582E">
        <w:t>I</w:t>
      </w:r>
      <w:r w:rsidR="0025582E" w:rsidRPr="009015CD">
        <w:t xml:space="preserve"> </w:t>
      </w:r>
      <w:r w:rsidRPr="009015CD">
        <w:t xml:space="preserve">students are pre-tested at the beginning of each year using the Fountas and Pinnell benchmark assessment and </w:t>
      </w:r>
      <w:r w:rsidR="00856C28" w:rsidRPr="009015CD">
        <w:t>post</w:t>
      </w:r>
      <w:r w:rsidR="00856C28">
        <w:t>-</w:t>
      </w:r>
      <w:r w:rsidRPr="009015CD">
        <w:t xml:space="preserve">tested at the end of the year to verify Title </w:t>
      </w:r>
      <w:r w:rsidR="0025582E">
        <w:t>I</w:t>
      </w:r>
      <w:r w:rsidR="0025582E" w:rsidRPr="009015CD">
        <w:t xml:space="preserve"> </w:t>
      </w:r>
      <w:r w:rsidRPr="009015CD">
        <w:t>placement.</w:t>
      </w:r>
    </w:p>
    <w:p w14:paraId="2A86D32A" w14:textId="02328E6F" w:rsidR="009015CD" w:rsidRPr="009015CD" w:rsidRDefault="009015CD" w:rsidP="009015CD">
      <w:pPr>
        <w:tabs>
          <w:tab w:val="left" w:pos="0"/>
          <w:tab w:val="left" w:pos="360"/>
          <w:tab w:val="left" w:pos="720"/>
          <w:tab w:val="left" w:pos="1080"/>
          <w:tab w:val="left" w:pos="1800"/>
          <w:tab w:val="left" w:pos="2160"/>
        </w:tabs>
        <w:ind w:left="1080" w:hanging="1080"/>
      </w:pPr>
      <w:r w:rsidRPr="009015CD">
        <w:tab/>
      </w:r>
      <w:r w:rsidRPr="009015CD">
        <w:tab/>
        <w:t>2.</w:t>
      </w:r>
      <w:r w:rsidRPr="009015CD">
        <w:tab/>
      </w:r>
      <w:r w:rsidR="00856C28" w:rsidRPr="009015CD">
        <w:t>A</w:t>
      </w:r>
      <w:r w:rsidR="00856C28">
        <w:t>CCESS</w:t>
      </w:r>
      <w:r w:rsidR="00856C28">
        <w:rPr>
          <w:rStyle w:val="FootnoteReference"/>
        </w:rPr>
        <w:footnoteReference w:id="7"/>
      </w:r>
      <w:r w:rsidR="00856C28" w:rsidRPr="009015CD">
        <w:t xml:space="preserve"> </w:t>
      </w:r>
      <w:r w:rsidRPr="009015CD">
        <w:t xml:space="preserve">testing is administered annually to all </w:t>
      </w:r>
      <w:r w:rsidR="00856C28" w:rsidRPr="009015CD">
        <w:t>E</w:t>
      </w:r>
      <w:r w:rsidR="00856C28">
        <w:t>nglish</w:t>
      </w:r>
      <w:r w:rsidR="00856C28" w:rsidRPr="009015CD">
        <w:t xml:space="preserve"> </w:t>
      </w:r>
      <w:r w:rsidR="00856C28">
        <w:t>learners</w:t>
      </w:r>
      <w:r w:rsidR="00856C28" w:rsidRPr="009015CD">
        <w:t xml:space="preserve"> </w:t>
      </w:r>
      <w:r w:rsidRPr="009015CD">
        <w:t>in grades 9</w:t>
      </w:r>
      <w:r w:rsidR="00AC5570">
        <w:t>–</w:t>
      </w:r>
      <w:r w:rsidRPr="009015CD">
        <w:t>12.</w:t>
      </w:r>
    </w:p>
    <w:p w14:paraId="02C29BB0" w14:textId="7306AF42" w:rsidR="00FE791F" w:rsidRPr="009015CD" w:rsidRDefault="009015CD" w:rsidP="00FE791F">
      <w:pPr>
        <w:tabs>
          <w:tab w:val="left" w:pos="0"/>
          <w:tab w:val="left" w:pos="360"/>
          <w:tab w:val="left" w:pos="720"/>
          <w:tab w:val="left" w:pos="1080"/>
          <w:tab w:val="left" w:pos="1800"/>
          <w:tab w:val="left" w:pos="2160"/>
        </w:tabs>
        <w:ind w:left="1080" w:hanging="1080"/>
      </w:pPr>
      <w:r w:rsidRPr="009015CD">
        <w:tab/>
      </w:r>
      <w:r w:rsidRPr="009015CD">
        <w:tab/>
        <w:t>3</w:t>
      </w:r>
      <w:r w:rsidR="00C966E9">
        <w:t>.</w:t>
      </w:r>
      <w:r w:rsidR="00FE791F" w:rsidRPr="00FE791F">
        <w:t xml:space="preserve"> </w:t>
      </w:r>
      <w:r w:rsidR="00C966E9">
        <w:tab/>
      </w:r>
      <w:r w:rsidR="00FE791F" w:rsidRPr="009015CD">
        <w:t xml:space="preserve">The school offers the Accuplacer diagnostic test in grades 11 and 12 to assess the math, reading, and writing skills of students.  </w:t>
      </w:r>
      <w:r w:rsidR="00FE791F">
        <w:t>The school</w:t>
      </w:r>
      <w:r w:rsidR="00FE791F" w:rsidRPr="009015CD">
        <w:t xml:space="preserve"> provide</w:t>
      </w:r>
      <w:r w:rsidR="00FE791F">
        <w:t>s</w:t>
      </w:r>
      <w:r w:rsidR="00FE791F" w:rsidRPr="009015CD">
        <w:t xml:space="preserve"> a bus for transportation.</w:t>
      </w:r>
    </w:p>
    <w:p w14:paraId="1F5A1878" w14:textId="5307C50D" w:rsidR="009015CD" w:rsidRPr="009015CD" w:rsidRDefault="009015CD" w:rsidP="009015CD">
      <w:pPr>
        <w:tabs>
          <w:tab w:val="left" w:pos="0"/>
          <w:tab w:val="left" w:pos="360"/>
          <w:tab w:val="left" w:pos="720"/>
          <w:tab w:val="left" w:pos="1080"/>
          <w:tab w:val="left" w:pos="1800"/>
          <w:tab w:val="left" w:pos="2160"/>
        </w:tabs>
        <w:ind w:left="1368" w:hanging="288"/>
      </w:pPr>
      <w:r w:rsidRPr="009015CD">
        <w:t>a.   Grade 11 Accuplacer results are used to improve student</w:t>
      </w:r>
      <w:r w:rsidR="00AC5570">
        <w:t>s’</w:t>
      </w:r>
      <w:r w:rsidRPr="009015CD">
        <w:t xml:space="preserve"> skills and grade 12 results are used to place students in </w:t>
      </w:r>
      <w:r w:rsidR="00DF0DFA">
        <w:t xml:space="preserve">appropriate </w:t>
      </w:r>
      <w:r w:rsidR="00DF0DFA" w:rsidRPr="009015CD">
        <w:t>college</w:t>
      </w:r>
      <w:r w:rsidR="00DF0DFA">
        <w:t>-</w:t>
      </w:r>
      <w:r w:rsidRPr="009015CD">
        <w:t>level courses.</w:t>
      </w:r>
    </w:p>
    <w:p w14:paraId="5E697275" w14:textId="4B573ECF" w:rsidR="009015CD" w:rsidRPr="009015CD" w:rsidRDefault="009015CD" w:rsidP="009015CD">
      <w:pPr>
        <w:tabs>
          <w:tab w:val="left" w:pos="0"/>
          <w:tab w:val="left" w:pos="360"/>
          <w:tab w:val="left" w:pos="720"/>
          <w:tab w:val="left" w:pos="1080"/>
          <w:tab w:val="left" w:pos="1800"/>
          <w:tab w:val="left" w:pos="2160"/>
        </w:tabs>
        <w:ind w:left="1080" w:hanging="1080"/>
      </w:pPr>
      <w:r w:rsidRPr="009015CD">
        <w:tab/>
      </w:r>
      <w:r w:rsidRPr="009015CD">
        <w:tab/>
        <w:t xml:space="preserve">4.    </w:t>
      </w:r>
      <w:r w:rsidR="00DF0DFA">
        <w:t>Students in g</w:t>
      </w:r>
      <w:r w:rsidR="00DF0DFA" w:rsidRPr="009015CD">
        <w:t xml:space="preserve">rade </w:t>
      </w:r>
      <w:r w:rsidRPr="009015CD">
        <w:t xml:space="preserve">9 participate in the school’s exploratory program as part of the process of CVTE program placement.   Students select </w:t>
      </w:r>
      <w:r w:rsidR="00710C24" w:rsidRPr="009015CD">
        <w:t>1</w:t>
      </w:r>
      <w:r w:rsidR="00710C24">
        <w:t>7</w:t>
      </w:r>
      <w:r w:rsidR="00710C24" w:rsidRPr="009015CD">
        <w:t xml:space="preserve"> </w:t>
      </w:r>
      <w:r w:rsidR="008775E7">
        <w:t xml:space="preserve">CVTE </w:t>
      </w:r>
      <w:r w:rsidRPr="009015CD">
        <w:t xml:space="preserve">programs and spend 2 periods a </w:t>
      </w:r>
      <w:r w:rsidR="005779A1">
        <w:t>d</w:t>
      </w:r>
      <w:r w:rsidRPr="009015CD">
        <w:t xml:space="preserve">ay for </w:t>
      </w:r>
      <w:r w:rsidR="00710C24">
        <w:t>7</w:t>
      </w:r>
      <w:r w:rsidR="00710C24" w:rsidRPr="009015CD">
        <w:t xml:space="preserve"> </w:t>
      </w:r>
      <w:r w:rsidRPr="009015CD">
        <w:t xml:space="preserve">days “exploring” each program.   In the fourth marking period, student select a </w:t>
      </w:r>
      <w:r w:rsidR="008775E7">
        <w:t xml:space="preserve">CVTE </w:t>
      </w:r>
      <w:r w:rsidRPr="009015CD">
        <w:t>program to focus on for the rest of high school.</w:t>
      </w:r>
      <w:r w:rsidR="00AC5570">
        <w:t xml:space="preserve"> </w:t>
      </w:r>
      <w:r w:rsidR="00DF0DFA">
        <w:t>S</w:t>
      </w:r>
      <w:r w:rsidR="00DF0DFA" w:rsidRPr="009015CD">
        <w:t xml:space="preserve">tudents </w:t>
      </w:r>
      <w:r w:rsidR="00DF0DFA">
        <w:t>take</w:t>
      </w:r>
      <w:r w:rsidRPr="009015CD">
        <w:t xml:space="preserve"> a career abilities placement survey to determine vocational abilities and interest.</w:t>
      </w:r>
    </w:p>
    <w:p w14:paraId="0E58DB8F" w14:textId="5CE4C274" w:rsidR="009015CD" w:rsidRPr="009015CD" w:rsidRDefault="009015CD" w:rsidP="00272E6C">
      <w:pPr>
        <w:tabs>
          <w:tab w:val="left" w:pos="0"/>
          <w:tab w:val="left" w:pos="360"/>
          <w:tab w:val="left" w:pos="720"/>
          <w:tab w:val="left" w:pos="1080"/>
          <w:tab w:val="left" w:pos="1800"/>
          <w:tab w:val="left" w:pos="2160"/>
        </w:tabs>
        <w:ind w:left="1080" w:hanging="720"/>
      </w:pPr>
      <w:r w:rsidRPr="009015CD">
        <w:tab/>
        <w:t xml:space="preserve">5.   </w:t>
      </w:r>
      <w:r w:rsidR="00DF0DFA">
        <w:t>The high school</w:t>
      </w:r>
      <w:r w:rsidR="00DF0DFA" w:rsidRPr="009015CD">
        <w:t xml:space="preserve"> </w:t>
      </w:r>
      <w:r w:rsidRPr="009015CD">
        <w:t xml:space="preserve">uses the Skills Plus competency tracking program to measure student skill progress in relation to the 2014 Massachusetts </w:t>
      </w:r>
      <w:r w:rsidR="00AC5570">
        <w:t>V</w:t>
      </w:r>
      <w:r w:rsidR="00AC5570" w:rsidRPr="009015CD">
        <w:t xml:space="preserve">ocational </w:t>
      </w:r>
      <w:r w:rsidR="00AC5570">
        <w:t>T</w:t>
      </w:r>
      <w:r w:rsidR="00AC5570" w:rsidRPr="009015CD">
        <w:t xml:space="preserve">echnical </w:t>
      </w:r>
      <w:r w:rsidR="00AC5570">
        <w:t>Education F</w:t>
      </w:r>
      <w:r w:rsidR="00AC5570" w:rsidRPr="009015CD">
        <w:t>rameworks</w:t>
      </w:r>
      <w:r w:rsidRPr="009015CD">
        <w:t xml:space="preserve">. The program </w:t>
      </w:r>
      <w:r w:rsidR="008775E7">
        <w:t>enables</w:t>
      </w:r>
      <w:r w:rsidR="008775E7" w:rsidRPr="009015CD">
        <w:t xml:space="preserve"> </w:t>
      </w:r>
      <w:r w:rsidRPr="009015CD">
        <w:t>student</w:t>
      </w:r>
      <w:r w:rsidR="008775E7">
        <w:t>s</w:t>
      </w:r>
      <w:r w:rsidRPr="009015CD">
        <w:t xml:space="preserve"> and </w:t>
      </w:r>
      <w:r w:rsidR="008775E7">
        <w:t xml:space="preserve">families </w:t>
      </w:r>
      <w:r w:rsidRPr="009015CD">
        <w:t>to track competency online.</w:t>
      </w:r>
    </w:p>
    <w:p w14:paraId="3A46E554" w14:textId="4CD05513" w:rsidR="00C966E9" w:rsidRPr="009015CD" w:rsidRDefault="00DD417E" w:rsidP="00C966E9">
      <w:pPr>
        <w:tabs>
          <w:tab w:val="left" w:pos="0"/>
          <w:tab w:val="left" w:pos="360"/>
          <w:tab w:val="left" w:pos="720"/>
          <w:tab w:val="left" w:pos="1080"/>
          <w:tab w:val="left" w:pos="1800"/>
          <w:tab w:val="left" w:pos="2160"/>
        </w:tabs>
        <w:ind w:left="1440" w:hanging="1080"/>
      </w:pPr>
      <w:r>
        <w:tab/>
      </w:r>
      <w:r>
        <w:tab/>
      </w:r>
      <w:r w:rsidR="00C966E9" w:rsidRPr="009015CD">
        <w:t xml:space="preserve">a.    The school has also administered </w:t>
      </w:r>
      <w:r w:rsidR="006F6FB9">
        <w:t>another</w:t>
      </w:r>
      <w:r w:rsidR="00C966E9" w:rsidRPr="009015CD">
        <w:t xml:space="preserve"> assessment in grades 10</w:t>
      </w:r>
      <w:r w:rsidR="00C966E9">
        <w:t>–</w:t>
      </w:r>
      <w:r w:rsidR="00C966E9">
        <w:softHyphen/>
      </w:r>
      <w:r w:rsidR="00C966E9" w:rsidRPr="009015CD">
        <w:t>12</w:t>
      </w:r>
      <w:r w:rsidR="006F6FB9">
        <w:t xml:space="preserve"> but found that it did not meet its needs</w:t>
      </w:r>
      <w:r w:rsidR="00C966E9" w:rsidRPr="009015CD">
        <w:t xml:space="preserve">.  </w:t>
      </w:r>
      <w:r w:rsidR="0077412C">
        <w:t xml:space="preserve">District administrators and teachers expressed the view that </w:t>
      </w:r>
      <w:r w:rsidR="006F6FB9" w:rsidRPr="009015CD">
        <w:t>th</w:t>
      </w:r>
      <w:r w:rsidR="006F6FB9">
        <w:t>is</w:t>
      </w:r>
      <w:r w:rsidR="006F6FB9" w:rsidRPr="009015CD">
        <w:t xml:space="preserve"> </w:t>
      </w:r>
      <w:r w:rsidR="00C966E9" w:rsidRPr="009015CD">
        <w:t xml:space="preserve">assessment </w:t>
      </w:r>
      <w:r w:rsidR="0077412C">
        <w:t>did</w:t>
      </w:r>
      <w:r w:rsidR="0077412C" w:rsidRPr="009015CD">
        <w:t xml:space="preserve"> </w:t>
      </w:r>
      <w:r w:rsidR="00C966E9" w:rsidRPr="009015CD">
        <w:t>not effectively assess competency for Massachusetts CVTE standards.</w:t>
      </w:r>
    </w:p>
    <w:p w14:paraId="47E7EDC6" w14:textId="6D824BBA" w:rsidR="009015CD" w:rsidRPr="009015CD" w:rsidRDefault="00C966E9" w:rsidP="00DD417E">
      <w:pPr>
        <w:tabs>
          <w:tab w:val="left" w:pos="0"/>
          <w:tab w:val="left" w:pos="360"/>
          <w:tab w:val="left" w:pos="720"/>
          <w:tab w:val="left" w:pos="1080"/>
          <w:tab w:val="left" w:pos="1800"/>
          <w:tab w:val="left" w:pos="2160"/>
        </w:tabs>
        <w:ind w:left="1170" w:hanging="810"/>
      </w:pPr>
      <w:r w:rsidRPr="009015CD">
        <w:lastRenderedPageBreak/>
        <w:tab/>
        <w:t xml:space="preserve">6.    </w:t>
      </w:r>
      <w:r>
        <w:t>The high school</w:t>
      </w:r>
      <w:r w:rsidRPr="009015CD">
        <w:t xml:space="preserve"> </w:t>
      </w:r>
      <w:r>
        <w:t>uses</w:t>
      </w:r>
      <w:r w:rsidRPr="009015CD">
        <w:t xml:space="preserve"> the MCAS test, common mid-terms and final examinations, as well as exit tickets, Kahoot</w:t>
      </w:r>
      <w:r w:rsidR="00374CBD">
        <w:t>,</w:t>
      </w:r>
      <w:r>
        <w:rPr>
          <w:rStyle w:val="FootnoteReference"/>
        </w:rPr>
        <w:footnoteReference w:id="8"/>
      </w:r>
      <w:r w:rsidR="00DD417E">
        <w:t xml:space="preserve"> </w:t>
      </w:r>
      <w:r w:rsidRPr="009015CD">
        <w:t>multiple pre-assessments, quizzes</w:t>
      </w:r>
      <w:r>
        <w:t>,</w:t>
      </w:r>
      <w:r w:rsidRPr="009015CD">
        <w:t xml:space="preserve"> and unit tests to measure academic and technical skill development and plan and guide instruction. </w:t>
      </w:r>
    </w:p>
    <w:p w14:paraId="2799927C" w14:textId="6D1177FE" w:rsidR="009015CD" w:rsidRPr="009015CD" w:rsidRDefault="00D13885" w:rsidP="00272E6C">
      <w:pPr>
        <w:numPr>
          <w:ilvl w:val="0"/>
          <w:numId w:val="27"/>
        </w:numPr>
        <w:tabs>
          <w:tab w:val="left" w:pos="0"/>
          <w:tab w:val="left" w:pos="360"/>
          <w:tab w:val="left" w:pos="720"/>
          <w:tab w:val="left" w:pos="1080"/>
          <w:tab w:val="left" w:pos="1440"/>
          <w:tab w:val="left" w:pos="1800"/>
          <w:tab w:val="left" w:pos="2160"/>
        </w:tabs>
        <w:rPr>
          <w:rFonts w:eastAsia="Times New Roman" w:cs="Times New Roman"/>
        </w:rPr>
      </w:pPr>
      <w:r>
        <w:rPr>
          <w:rFonts w:eastAsia="Times New Roman" w:cs="Times New Roman"/>
        </w:rPr>
        <w:t>In 2018–2019, t</w:t>
      </w:r>
      <w:r w:rsidRPr="009015CD">
        <w:rPr>
          <w:rFonts w:eastAsia="Times New Roman" w:cs="Times New Roman"/>
        </w:rPr>
        <w:t xml:space="preserve">he </w:t>
      </w:r>
      <w:r w:rsidR="009015CD" w:rsidRPr="009015CD">
        <w:rPr>
          <w:rFonts w:eastAsia="Times New Roman" w:cs="Times New Roman"/>
        </w:rPr>
        <w:t xml:space="preserve">district is piloting a robust </w:t>
      </w:r>
      <w:r w:rsidR="00BA4006">
        <w:rPr>
          <w:rFonts w:eastAsia="Times New Roman" w:cs="Times New Roman"/>
        </w:rPr>
        <w:t>online assessment</w:t>
      </w:r>
      <w:r w:rsidR="009015CD" w:rsidRPr="009015CD">
        <w:rPr>
          <w:rFonts w:eastAsia="Times New Roman" w:cs="Times New Roman"/>
        </w:rPr>
        <w:t xml:space="preserve"> system calle</w:t>
      </w:r>
      <w:r w:rsidR="007327D6">
        <w:rPr>
          <w:rFonts w:eastAsia="Times New Roman" w:cs="Times New Roman"/>
        </w:rPr>
        <w:t xml:space="preserve">d Illuminate </w:t>
      </w:r>
      <w:r w:rsidR="009015CD" w:rsidRPr="009015CD">
        <w:rPr>
          <w:rFonts w:eastAsia="Times New Roman" w:cs="Times New Roman"/>
        </w:rPr>
        <w:t xml:space="preserve">in the math and science department and </w:t>
      </w:r>
      <w:r w:rsidR="00733983">
        <w:rPr>
          <w:rFonts w:eastAsia="Times New Roman" w:cs="Times New Roman"/>
        </w:rPr>
        <w:t xml:space="preserve">in </w:t>
      </w:r>
      <w:r w:rsidR="009015CD" w:rsidRPr="009015CD">
        <w:rPr>
          <w:rFonts w:eastAsia="Times New Roman" w:cs="Times New Roman"/>
        </w:rPr>
        <w:t xml:space="preserve">the technical early childhood program. </w:t>
      </w:r>
      <w:r w:rsidR="00733983">
        <w:rPr>
          <w:rFonts w:eastAsia="Times New Roman" w:cs="Times New Roman"/>
        </w:rPr>
        <w:t>The district has provided Illuminate t</w:t>
      </w:r>
      <w:r w:rsidR="00733983" w:rsidRPr="009015CD">
        <w:rPr>
          <w:rFonts w:eastAsia="Times New Roman" w:cs="Times New Roman"/>
        </w:rPr>
        <w:t xml:space="preserve">raining </w:t>
      </w:r>
      <w:r w:rsidR="009015CD" w:rsidRPr="009015CD">
        <w:rPr>
          <w:rFonts w:eastAsia="Times New Roman" w:cs="Times New Roman"/>
        </w:rPr>
        <w:t>to approximately 40 teachers.</w:t>
      </w:r>
      <w:r w:rsidR="00AC5570">
        <w:rPr>
          <w:rFonts w:eastAsia="Times New Roman" w:cs="Times New Roman"/>
        </w:rPr>
        <w:t xml:space="preserve"> </w:t>
      </w:r>
    </w:p>
    <w:p w14:paraId="481F9185" w14:textId="52354196" w:rsidR="00B071A5" w:rsidRPr="009015CD" w:rsidRDefault="00B071A5" w:rsidP="00AD55AD">
      <w:pPr>
        <w:numPr>
          <w:ilvl w:val="0"/>
          <w:numId w:val="27"/>
        </w:numPr>
        <w:tabs>
          <w:tab w:val="left" w:pos="0"/>
          <w:tab w:val="left" w:pos="360"/>
          <w:tab w:val="left" w:pos="720"/>
          <w:tab w:val="left" w:pos="1080"/>
          <w:tab w:val="left" w:pos="1440"/>
          <w:tab w:val="left" w:pos="1800"/>
          <w:tab w:val="left" w:pos="2160"/>
        </w:tabs>
      </w:pPr>
      <w:r w:rsidRPr="00CE07F0">
        <w:rPr>
          <w:rFonts w:eastAsia="Times New Roman" w:cs="Times New Roman"/>
        </w:rPr>
        <w:t>Illuminate can be integrated with X2</w:t>
      </w:r>
      <w:r w:rsidR="00073869" w:rsidRPr="00CE07F0">
        <w:rPr>
          <w:rFonts w:eastAsia="Times New Roman" w:cs="Times New Roman"/>
        </w:rPr>
        <w:t xml:space="preserve"> Aspen</w:t>
      </w:r>
      <w:r w:rsidRPr="00CE07F0">
        <w:rPr>
          <w:rFonts w:eastAsia="Times New Roman" w:cs="Times New Roman"/>
        </w:rPr>
        <w:t xml:space="preserve">, the school’s student information system.  Teachers can upload assessments to Illuminate, create new assessments, and select </w:t>
      </w:r>
      <w:r w:rsidR="00073869" w:rsidRPr="00CE07F0">
        <w:rPr>
          <w:rFonts w:eastAsia="Times New Roman" w:cs="Times New Roman"/>
        </w:rPr>
        <w:t xml:space="preserve">assessment </w:t>
      </w:r>
      <w:r w:rsidRPr="00CE07F0">
        <w:rPr>
          <w:rFonts w:eastAsia="Times New Roman" w:cs="Times New Roman"/>
        </w:rPr>
        <w:t>items from an item bank that are aligned with state standards.</w:t>
      </w:r>
      <w:r w:rsidR="00CE07F0">
        <w:t xml:space="preserve"> </w:t>
      </w:r>
      <w:r>
        <w:t xml:space="preserve">The high school </w:t>
      </w:r>
      <w:r w:rsidRPr="009015CD">
        <w:t>collects and evaluates employer and student cooperative education data.</w:t>
      </w:r>
    </w:p>
    <w:p w14:paraId="7E1E8470" w14:textId="79F42CD9" w:rsidR="00B071A5" w:rsidRPr="009015CD" w:rsidRDefault="00B071A5" w:rsidP="00B071A5">
      <w:pPr>
        <w:tabs>
          <w:tab w:val="left" w:pos="0"/>
          <w:tab w:val="left" w:pos="360"/>
          <w:tab w:val="left" w:pos="1080"/>
          <w:tab w:val="left" w:pos="1800"/>
          <w:tab w:val="left" w:pos="2160"/>
        </w:tabs>
        <w:ind w:left="1080" w:hanging="360"/>
      </w:pPr>
      <w:r w:rsidRPr="009015CD">
        <w:t xml:space="preserve">1.   </w:t>
      </w:r>
      <w:r>
        <w:t xml:space="preserve"> A</w:t>
      </w:r>
      <w:r w:rsidRPr="009015CD">
        <w:t>pproximate</w:t>
      </w:r>
      <w:r>
        <w:t xml:space="preserve">ly </w:t>
      </w:r>
      <w:r w:rsidRPr="009015CD">
        <w:t>220 student</w:t>
      </w:r>
      <w:r>
        <w:t>s</w:t>
      </w:r>
      <w:r w:rsidRPr="009015CD">
        <w:t xml:space="preserve"> and 100 companies participate in the cooperative education program.</w:t>
      </w:r>
    </w:p>
    <w:p w14:paraId="4C83BC6E" w14:textId="3B03DC2F" w:rsidR="009015CD" w:rsidRPr="009015CD" w:rsidRDefault="00B071A5" w:rsidP="00B071A5">
      <w:pPr>
        <w:tabs>
          <w:tab w:val="left" w:pos="0"/>
          <w:tab w:val="left" w:pos="360"/>
          <w:tab w:val="left" w:pos="1080"/>
          <w:tab w:val="left" w:pos="1800"/>
          <w:tab w:val="left" w:pos="2160"/>
        </w:tabs>
        <w:ind w:left="1080" w:hanging="360"/>
      </w:pPr>
      <w:r w:rsidRPr="009015CD">
        <w:t xml:space="preserve">2.  </w:t>
      </w:r>
      <w:r>
        <w:t xml:space="preserve">  </w:t>
      </w:r>
      <w:r w:rsidRPr="009015CD">
        <w:t xml:space="preserve">The cooperative education department staff </w:t>
      </w:r>
      <w:r>
        <w:t>visit</w:t>
      </w:r>
      <w:r w:rsidRPr="009015CD">
        <w:t xml:space="preserve"> </w:t>
      </w:r>
      <w:r>
        <w:t>three to five</w:t>
      </w:r>
      <w:r w:rsidRPr="009015CD">
        <w:t xml:space="preserve"> workplace site</w:t>
      </w:r>
      <w:r>
        <w:t>s</w:t>
      </w:r>
      <w:r w:rsidRPr="009015CD">
        <w:t xml:space="preserve"> weekly</w:t>
      </w:r>
      <w:r>
        <w:t>.</w:t>
      </w:r>
      <w:r w:rsidRPr="009015CD">
        <w:t xml:space="preserve"> </w:t>
      </w:r>
      <w:r>
        <w:t>T</w:t>
      </w:r>
      <w:r w:rsidRPr="009015CD">
        <w:t xml:space="preserve">o ensure </w:t>
      </w:r>
      <w:r>
        <w:t xml:space="preserve">that </w:t>
      </w:r>
      <w:r w:rsidRPr="009015CD">
        <w:t xml:space="preserve">students remain eligible for the program, </w:t>
      </w:r>
      <w:r>
        <w:t xml:space="preserve">cooperative education department staff </w:t>
      </w:r>
      <w:r w:rsidRPr="009015CD">
        <w:t xml:space="preserve">review student progress reports, grades in the X2 </w:t>
      </w:r>
      <w:r w:rsidR="00073869">
        <w:t xml:space="preserve">Aspen </w:t>
      </w:r>
      <w:r w:rsidRPr="009015CD">
        <w:t>student information system, term grades</w:t>
      </w:r>
      <w:r>
        <w:t>,</w:t>
      </w:r>
      <w:r w:rsidRPr="009015CD">
        <w:t xml:space="preserve"> and report cards. </w:t>
      </w:r>
    </w:p>
    <w:p w14:paraId="74E0A698" w14:textId="19DA3262" w:rsidR="009015CD" w:rsidRPr="009015CD" w:rsidRDefault="009015CD" w:rsidP="00342BAB">
      <w:pPr>
        <w:tabs>
          <w:tab w:val="left" w:pos="0"/>
          <w:tab w:val="left" w:pos="360"/>
          <w:tab w:val="left" w:pos="1080"/>
          <w:tab w:val="left" w:pos="1800"/>
          <w:tab w:val="left" w:pos="2160"/>
        </w:tabs>
        <w:ind w:left="1080" w:hanging="360"/>
      </w:pPr>
      <w:r w:rsidRPr="009015CD">
        <w:t xml:space="preserve">3. </w:t>
      </w:r>
      <w:r w:rsidRPr="009015CD">
        <w:tab/>
        <w:t>Employers evaluate students weekly and students receive mid-term and final evaluation</w:t>
      </w:r>
      <w:r w:rsidR="008B7736">
        <w:t>s</w:t>
      </w:r>
      <w:r w:rsidRPr="009015CD">
        <w:t>.</w:t>
      </w:r>
    </w:p>
    <w:p w14:paraId="1982B8DB" w14:textId="42EF1D93" w:rsidR="00106E98" w:rsidRDefault="009015CD" w:rsidP="00342BAB">
      <w:pPr>
        <w:tabs>
          <w:tab w:val="left" w:pos="360"/>
          <w:tab w:val="left" w:pos="720"/>
          <w:tab w:val="left" w:pos="1080"/>
          <w:tab w:val="left" w:pos="1440"/>
          <w:tab w:val="left" w:pos="1800"/>
          <w:tab w:val="left" w:pos="2160"/>
        </w:tabs>
      </w:pPr>
      <w:r w:rsidRPr="009015CD">
        <w:rPr>
          <w:b/>
        </w:rPr>
        <w:t>Impact</w:t>
      </w:r>
      <w:r w:rsidRPr="009015CD">
        <w:t xml:space="preserve">: Having diagnostic, benchmark, and summative assessments in place </w:t>
      </w:r>
      <w:r w:rsidR="007B522A">
        <w:t>enables</w:t>
      </w:r>
      <w:r w:rsidR="007B522A" w:rsidRPr="009015CD">
        <w:t xml:space="preserve"> </w:t>
      </w:r>
      <w:r w:rsidR="008B7736">
        <w:t>the district’s</w:t>
      </w:r>
      <w:r w:rsidR="008B7736" w:rsidRPr="009015CD">
        <w:t xml:space="preserve"> </w:t>
      </w:r>
      <w:r w:rsidRPr="009015CD">
        <w:t xml:space="preserve">teachers to identify and provide support for students and to place students in appropriate course levels.  In the CVTE area, having an assessment system that is competency based and aligned </w:t>
      </w:r>
      <w:r w:rsidR="008B7736">
        <w:t>with</w:t>
      </w:r>
      <w:r w:rsidR="008B7736" w:rsidRPr="009015CD">
        <w:t xml:space="preserve"> </w:t>
      </w:r>
      <w:r w:rsidRPr="009015CD">
        <w:t>the state’s CVTE standards enhances the school’s ability to track CVTE competency and make instructional adjust</w:t>
      </w:r>
      <w:r w:rsidR="008B7736">
        <w:t>ment</w:t>
      </w:r>
      <w:r w:rsidRPr="009015CD">
        <w:t xml:space="preserve">s so </w:t>
      </w:r>
      <w:r w:rsidR="008B7736">
        <w:t xml:space="preserve">that </w:t>
      </w:r>
      <w:r w:rsidRPr="009015CD">
        <w:t xml:space="preserve">students can become certified in their </w:t>
      </w:r>
      <w:r w:rsidR="008B7736">
        <w:t>CVTE</w:t>
      </w:r>
      <w:r w:rsidR="008B7736" w:rsidRPr="009015CD">
        <w:t xml:space="preserve"> </w:t>
      </w:r>
      <w:r w:rsidRPr="009015CD">
        <w:t>program.</w:t>
      </w:r>
    </w:p>
    <w:p w14:paraId="3AE3D60E" w14:textId="77777777" w:rsidR="00B64652" w:rsidRPr="00106E98" w:rsidRDefault="00B64652" w:rsidP="00342BAB">
      <w:pPr>
        <w:tabs>
          <w:tab w:val="left" w:pos="360"/>
          <w:tab w:val="left" w:pos="720"/>
          <w:tab w:val="left" w:pos="1080"/>
          <w:tab w:val="left" w:pos="1440"/>
          <w:tab w:val="left" w:pos="1800"/>
          <w:tab w:val="left" w:pos="2160"/>
        </w:tabs>
      </w:pPr>
    </w:p>
    <w:p w14:paraId="50EC26A2" w14:textId="20815291" w:rsidR="008E314D" w:rsidRDefault="008F1288" w:rsidP="00342BAB">
      <w:pPr>
        <w:tabs>
          <w:tab w:val="left" w:pos="360"/>
          <w:tab w:val="left" w:pos="720"/>
          <w:tab w:val="left" w:pos="1080"/>
          <w:tab w:val="left" w:pos="1440"/>
          <w:tab w:val="left" w:pos="1800"/>
          <w:tab w:val="left" w:pos="2160"/>
          <w:tab w:val="left" w:pos="2520"/>
          <w:tab w:val="left" w:pos="2880"/>
        </w:tabs>
        <w:rPr>
          <w:b/>
          <w:sz w:val="28"/>
          <w:szCs w:val="28"/>
        </w:rPr>
      </w:pPr>
      <w:r w:rsidRPr="008F1288">
        <w:rPr>
          <w:b/>
          <w:sz w:val="28"/>
          <w:szCs w:val="28"/>
        </w:rPr>
        <w:t>Challenges and Areas for Growth</w:t>
      </w:r>
    </w:p>
    <w:p w14:paraId="4DFC6E14" w14:textId="77411F9F" w:rsidR="00842EDB" w:rsidRPr="00842EDB" w:rsidRDefault="00842EDB" w:rsidP="00EE12FF">
      <w:pPr>
        <w:widowControl w:val="0"/>
        <w:numPr>
          <w:ilvl w:val="0"/>
          <w:numId w:val="45"/>
        </w:numPr>
        <w:tabs>
          <w:tab w:val="left" w:pos="360"/>
          <w:tab w:val="left" w:pos="1080"/>
          <w:tab w:val="left" w:pos="1440"/>
        </w:tabs>
        <w:overflowPunct w:val="0"/>
        <w:adjustRightInd w:val="0"/>
        <w:ind w:left="360" w:hanging="360"/>
        <w:rPr>
          <w:rFonts w:ascii="Calibri" w:eastAsia="Cambria" w:hAnsi="Calibri" w:cs="Calibri"/>
          <w:b/>
          <w:bCs/>
          <w:iCs/>
        </w:rPr>
      </w:pPr>
      <w:r w:rsidRPr="00842EDB">
        <w:rPr>
          <w:rFonts w:eastAsia="Cambria" w:cs="Calibri"/>
          <w:b/>
          <w:bCs/>
          <w:iCs/>
        </w:rPr>
        <w:t xml:space="preserve">Academic and </w:t>
      </w:r>
      <w:r w:rsidR="00B56D5B">
        <w:rPr>
          <w:rFonts w:eastAsia="Cambria" w:cs="Calibri"/>
          <w:b/>
          <w:bCs/>
          <w:iCs/>
        </w:rPr>
        <w:t>career, vocationa</w:t>
      </w:r>
      <w:r w:rsidR="001C6DE7">
        <w:rPr>
          <w:rFonts w:eastAsia="Cambria" w:cs="Calibri"/>
          <w:b/>
          <w:bCs/>
          <w:iCs/>
        </w:rPr>
        <w:t>l</w:t>
      </w:r>
      <w:r w:rsidR="00B56D5B">
        <w:rPr>
          <w:rFonts w:eastAsia="Cambria" w:cs="Calibri"/>
          <w:b/>
          <w:bCs/>
          <w:iCs/>
        </w:rPr>
        <w:t>, technical education (</w:t>
      </w:r>
      <w:r w:rsidRPr="00842EDB">
        <w:rPr>
          <w:rFonts w:eastAsia="Cambria" w:cs="Calibri"/>
          <w:b/>
          <w:bCs/>
          <w:iCs/>
        </w:rPr>
        <w:t>CVTE</w:t>
      </w:r>
      <w:r w:rsidR="00B56D5B">
        <w:rPr>
          <w:rFonts w:eastAsia="Cambria" w:cs="Calibri"/>
          <w:b/>
          <w:bCs/>
          <w:iCs/>
        </w:rPr>
        <w:t>)</w:t>
      </w:r>
      <w:r w:rsidRPr="00842EDB">
        <w:rPr>
          <w:rFonts w:eastAsia="Cambria" w:cs="Calibri"/>
          <w:b/>
          <w:bCs/>
          <w:iCs/>
        </w:rPr>
        <w:t xml:space="preserve"> cluster and curriculum teams </w:t>
      </w:r>
      <w:r w:rsidR="004D2485">
        <w:rPr>
          <w:rFonts w:eastAsia="Cambria" w:cs="Calibri"/>
          <w:b/>
          <w:bCs/>
          <w:iCs/>
        </w:rPr>
        <w:t xml:space="preserve">do </w:t>
      </w:r>
      <w:r w:rsidR="00B9432E">
        <w:rPr>
          <w:rFonts w:eastAsia="Cambria" w:cs="Calibri"/>
          <w:b/>
          <w:bCs/>
          <w:iCs/>
        </w:rPr>
        <w:t xml:space="preserve">not have a </w:t>
      </w:r>
      <w:r w:rsidR="000201AC">
        <w:rPr>
          <w:rFonts w:eastAsia="Cambria" w:cs="Calibri"/>
          <w:b/>
          <w:bCs/>
          <w:iCs/>
        </w:rPr>
        <w:t xml:space="preserve">thorough and </w:t>
      </w:r>
      <w:r w:rsidRPr="00842EDB">
        <w:rPr>
          <w:rFonts w:eastAsia="Cambria" w:cs="Calibri"/>
          <w:b/>
          <w:bCs/>
          <w:iCs/>
        </w:rPr>
        <w:t>consistent</w:t>
      </w:r>
      <w:r w:rsidR="00B9432E">
        <w:rPr>
          <w:rFonts w:eastAsia="Cambria" w:cs="Calibri"/>
          <w:b/>
          <w:bCs/>
          <w:iCs/>
        </w:rPr>
        <w:t xml:space="preserve"> approach to </w:t>
      </w:r>
      <w:r w:rsidR="00B9432E" w:rsidRPr="00842EDB">
        <w:rPr>
          <w:rFonts w:eastAsia="Cambria" w:cs="Calibri"/>
          <w:b/>
          <w:bCs/>
          <w:iCs/>
        </w:rPr>
        <w:t>us</w:t>
      </w:r>
      <w:r w:rsidR="00B9432E">
        <w:rPr>
          <w:rFonts w:eastAsia="Cambria" w:cs="Calibri"/>
          <w:b/>
          <w:bCs/>
          <w:iCs/>
        </w:rPr>
        <w:t>ing</w:t>
      </w:r>
      <w:r w:rsidR="00B9432E" w:rsidRPr="00842EDB">
        <w:rPr>
          <w:rFonts w:eastAsia="Cambria" w:cs="Calibri"/>
          <w:b/>
          <w:bCs/>
          <w:iCs/>
        </w:rPr>
        <w:t xml:space="preserve"> </w:t>
      </w:r>
      <w:r w:rsidR="00D86535">
        <w:rPr>
          <w:rFonts w:eastAsia="Cambria" w:cs="Calibri"/>
          <w:b/>
          <w:bCs/>
          <w:iCs/>
        </w:rPr>
        <w:t xml:space="preserve">data </w:t>
      </w:r>
      <w:r w:rsidRPr="00842EDB">
        <w:rPr>
          <w:rFonts w:eastAsia="Cambria" w:cs="Calibri"/>
          <w:b/>
          <w:bCs/>
          <w:iCs/>
        </w:rPr>
        <w:t xml:space="preserve">to </w:t>
      </w:r>
      <w:r w:rsidR="00B9432E">
        <w:rPr>
          <w:rFonts w:eastAsia="Cambria" w:cs="Calibri"/>
          <w:b/>
          <w:bCs/>
          <w:iCs/>
        </w:rPr>
        <w:t>improve teaching and learning</w:t>
      </w:r>
      <w:r w:rsidRPr="00842EDB">
        <w:rPr>
          <w:rFonts w:eastAsia="Cambria" w:cs="Calibri"/>
          <w:b/>
          <w:bCs/>
          <w:iCs/>
        </w:rPr>
        <w:t>.</w:t>
      </w:r>
    </w:p>
    <w:p w14:paraId="6817E548" w14:textId="3CCB160F" w:rsidR="00842EDB" w:rsidRPr="00842EDB" w:rsidRDefault="007051C6" w:rsidP="00EE12FF">
      <w:pPr>
        <w:widowControl w:val="0"/>
        <w:numPr>
          <w:ilvl w:val="2"/>
          <w:numId w:val="28"/>
        </w:numPr>
        <w:tabs>
          <w:tab w:val="left" w:pos="720"/>
          <w:tab w:val="left" w:pos="1440"/>
        </w:tabs>
        <w:overflowPunct w:val="0"/>
        <w:adjustRightInd w:val="0"/>
        <w:rPr>
          <w:rFonts w:ascii="Calibri" w:eastAsia="Cambria" w:hAnsi="Calibri" w:cs="Calibri"/>
          <w:b/>
          <w:bCs/>
          <w:iCs/>
        </w:rPr>
      </w:pPr>
      <w:r>
        <w:rPr>
          <w:rFonts w:ascii="Calibri" w:eastAsia="Cambria" w:hAnsi="Calibri" w:cs="Calibri"/>
          <w:bCs/>
          <w:iCs/>
        </w:rPr>
        <w:t>Interviews and a document review indicated that a</w:t>
      </w:r>
      <w:r w:rsidRPr="00842EDB">
        <w:rPr>
          <w:rFonts w:ascii="Calibri" w:eastAsia="Cambria" w:hAnsi="Calibri" w:cs="Calibri"/>
          <w:bCs/>
          <w:iCs/>
        </w:rPr>
        <w:t xml:space="preserve">lthough </w:t>
      </w:r>
      <w:r w:rsidR="00842EDB" w:rsidRPr="00842EDB">
        <w:rPr>
          <w:rFonts w:ascii="Calibri" w:eastAsia="Cambria" w:hAnsi="Calibri" w:cs="Calibri"/>
          <w:bCs/>
          <w:iCs/>
        </w:rPr>
        <w:t xml:space="preserve">some </w:t>
      </w:r>
      <w:r w:rsidR="00D86535">
        <w:rPr>
          <w:rFonts w:ascii="Calibri" w:eastAsia="Cambria" w:hAnsi="Calibri" w:cs="Calibri"/>
          <w:bCs/>
          <w:iCs/>
        </w:rPr>
        <w:t>effective</w:t>
      </w:r>
      <w:r w:rsidR="00D86535" w:rsidRPr="00842EDB">
        <w:rPr>
          <w:rFonts w:ascii="Calibri" w:eastAsia="Cambria" w:hAnsi="Calibri" w:cs="Calibri"/>
          <w:bCs/>
          <w:iCs/>
        </w:rPr>
        <w:t xml:space="preserve"> </w:t>
      </w:r>
      <w:r w:rsidR="00842EDB" w:rsidRPr="00842EDB">
        <w:rPr>
          <w:rFonts w:ascii="Calibri" w:eastAsia="Cambria" w:hAnsi="Calibri" w:cs="Calibri"/>
          <w:bCs/>
          <w:iCs/>
        </w:rPr>
        <w:t xml:space="preserve">data analysis practices </w:t>
      </w:r>
      <w:r>
        <w:rPr>
          <w:rFonts w:ascii="Calibri" w:eastAsia="Cambria" w:hAnsi="Calibri" w:cs="Calibri"/>
          <w:bCs/>
          <w:iCs/>
        </w:rPr>
        <w:t>were</w:t>
      </w:r>
      <w:r w:rsidRPr="00842EDB">
        <w:rPr>
          <w:rFonts w:ascii="Calibri" w:eastAsia="Cambria" w:hAnsi="Calibri" w:cs="Calibri"/>
          <w:bCs/>
          <w:iCs/>
        </w:rPr>
        <w:t xml:space="preserve"> </w:t>
      </w:r>
      <w:r w:rsidR="00D86535">
        <w:rPr>
          <w:rFonts w:ascii="Calibri" w:eastAsia="Cambria" w:hAnsi="Calibri" w:cs="Calibri"/>
          <w:bCs/>
          <w:iCs/>
        </w:rPr>
        <w:t>in place in the district</w:t>
      </w:r>
      <w:r w:rsidR="00842EDB" w:rsidRPr="00842EDB">
        <w:rPr>
          <w:rFonts w:ascii="Calibri" w:eastAsia="Cambria" w:hAnsi="Calibri" w:cs="Calibri"/>
          <w:bCs/>
          <w:iCs/>
        </w:rPr>
        <w:t>, rigorous analysis of assessment data to systematically guide instructional and curriculum planning</w:t>
      </w:r>
      <w:r>
        <w:rPr>
          <w:rFonts w:ascii="Calibri" w:eastAsia="Cambria" w:hAnsi="Calibri" w:cs="Calibri"/>
          <w:bCs/>
          <w:iCs/>
        </w:rPr>
        <w:t xml:space="preserve"> was</w:t>
      </w:r>
      <w:r w:rsidR="00842EDB" w:rsidRPr="00842EDB">
        <w:rPr>
          <w:rFonts w:ascii="Calibri" w:eastAsia="Cambria" w:hAnsi="Calibri" w:cs="Calibri"/>
          <w:bCs/>
          <w:iCs/>
        </w:rPr>
        <w:t xml:space="preserve"> not consistently </w:t>
      </w:r>
      <w:r w:rsidR="00AE711F">
        <w:rPr>
          <w:rFonts w:ascii="Calibri" w:eastAsia="Cambria" w:hAnsi="Calibri" w:cs="Calibri"/>
          <w:bCs/>
          <w:iCs/>
        </w:rPr>
        <w:t>practiced</w:t>
      </w:r>
      <w:r>
        <w:rPr>
          <w:rFonts w:ascii="Calibri" w:eastAsia="Cambria" w:hAnsi="Calibri" w:cs="Calibri"/>
          <w:bCs/>
          <w:iCs/>
        </w:rPr>
        <w:t xml:space="preserve"> throughout the district</w:t>
      </w:r>
      <w:r w:rsidR="00842EDB" w:rsidRPr="00842EDB">
        <w:rPr>
          <w:rFonts w:ascii="Calibri" w:eastAsia="Cambria" w:hAnsi="Calibri" w:cs="Calibri"/>
          <w:bCs/>
          <w:iCs/>
        </w:rPr>
        <w:t>.</w:t>
      </w:r>
      <w:r w:rsidR="00842EDB" w:rsidRPr="00842EDB">
        <w:rPr>
          <w:rFonts w:ascii="Calibri" w:eastAsia="Cambria" w:hAnsi="Calibri" w:cs="Calibri"/>
          <w:b/>
          <w:bCs/>
          <w:iCs/>
        </w:rPr>
        <w:t xml:space="preserve"> </w:t>
      </w:r>
    </w:p>
    <w:p w14:paraId="77C3EA32" w14:textId="526EA328" w:rsidR="00842EDB" w:rsidRDefault="00D86535" w:rsidP="00342BAB">
      <w:pPr>
        <w:widowControl w:val="0"/>
        <w:numPr>
          <w:ilvl w:val="0"/>
          <w:numId w:val="29"/>
        </w:numPr>
        <w:tabs>
          <w:tab w:val="left" w:pos="720"/>
        </w:tabs>
        <w:overflowPunct w:val="0"/>
        <w:adjustRightInd w:val="0"/>
        <w:ind w:left="1080"/>
        <w:rPr>
          <w:rFonts w:ascii="Calibri" w:eastAsia="Cambria" w:hAnsi="Calibri" w:cs="Calibri"/>
        </w:rPr>
      </w:pPr>
      <w:r w:rsidRPr="007051C6">
        <w:rPr>
          <w:rFonts w:ascii="Calibri" w:eastAsia="Cambria" w:hAnsi="Calibri" w:cs="Calibri"/>
        </w:rPr>
        <w:t>In its self-assessment submitted in advance of the onsite</w:t>
      </w:r>
      <w:r w:rsidR="00842EDB" w:rsidRPr="007051C6">
        <w:rPr>
          <w:rFonts w:ascii="Calibri" w:eastAsia="Cambria" w:hAnsi="Calibri" w:cs="Calibri"/>
        </w:rPr>
        <w:t xml:space="preserve">, </w:t>
      </w:r>
      <w:r w:rsidR="007051C6">
        <w:rPr>
          <w:rFonts w:ascii="Calibri" w:eastAsia="Cambria" w:hAnsi="Calibri" w:cs="Calibri"/>
        </w:rPr>
        <w:t>district leaders</w:t>
      </w:r>
      <w:r w:rsidR="007051C6" w:rsidRPr="00842EDB">
        <w:rPr>
          <w:rFonts w:ascii="Calibri" w:eastAsia="Cambria" w:hAnsi="Calibri" w:cs="Calibri"/>
        </w:rPr>
        <w:t xml:space="preserve"> </w:t>
      </w:r>
      <w:r w:rsidR="00842EDB" w:rsidRPr="00842EDB">
        <w:rPr>
          <w:rFonts w:ascii="Calibri" w:eastAsia="Cambria" w:hAnsi="Calibri" w:cs="Calibri"/>
        </w:rPr>
        <w:t xml:space="preserve">stated that </w:t>
      </w:r>
      <w:r w:rsidR="007051C6">
        <w:rPr>
          <w:rFonts w:ascii="Calibri" w:eastAsia="Cambria" w:hAnsi="Calibri" w:cs="Calibri"/>
        </w:rPr>
        <w:t xml:space="preserve">data </w:t>
      </w:r>
      <w:r w:rsidR="00842EDB" w:rsidRPr="00842EDB">
        <w:rPr>
          <w:rFonts w:ascii="Calibri" w:eastAsia="Cambria" w:hAnsi="Calibri" w:cs="Calibri"/>
        </w:rPr>
        <w:t xml:space="preserve">practices, in general, could be more consistent across the district. </w:t>
      </w:r>
    </w:p>
    <w:p w14:paraId="017D8E02" w14:textId="3995BA30" w:rsidR="008F706E" w:rsidRDefault="00233946" w:rsidP="008F706E">
      <w:pPr>
        <w:widowControl w:val="0"/>
        <w:tabs>
          <w:tab w:val="left" w:pos="720"/>
        </w:tabs>
        <w:overflowPunct w:val="0"/>
        <w:adjustRightInd w:val="0"/>
        <w:ind w:left="1440" w:hanging="360"/>
        <w:rPr>
          <w:rFonts w:ascii="Calibri" w:eastAsia="Cambria" w:hAnsi="Calibri" w:cs="Calibri"/>
        </w:rPr>
      </w:pPr>
      <w:r>
        <w:rPr>
          <w:rFonts w:ascii="Calibri" w:eastAsia="Cambria" w:hAnsi="Calibri" w:cs="Calibri"/>
        </w:rPr>
        <w:lastRenderedPageBreak/>
        <w:t>a.</w:t>
      </w:r>
      <w:r>
        <w:rPr>
          <w:rFonts w:ascii="Calibri" w:eastAsia="Cambria" w:hAnsi="Calibri" w:cs="Calibri"/>
        </w:rPr>
        <w:tab/>
      </w:r>
      <w:r w:rsidR="00DA17FF">
        <w:rPr>
          <w:rFonts w:ascii="Calibri" w:eastAsia="Cambria" w:hAnsi="Calibri" w:cs="Calibri"/>
        </w:rPr>
        <w:t>District leaders and teachers</w:t>
      </w:r>
      <w:r w:rsidR="00DA17FF" w:rsidRPr="00842EDB">
        <w:rPr>
          <w:rFonts w:ascii="Calibri" w:eastAsia="Cambria" w:hAnsi="Calibri" w:cs="Calibri"/>
        </w:rPr>
        <w:t xml:space="preserve"> </w:t>
      </w:r>
      <w:r w:rsidRPr="00842EDB">
        <w:rPr>
          <w:rFonts w:ascii="Calibri" w:eastAsia="Cambria" w:hAnsi="Calibri" w:cs="Calibri"/>
        </w:rPr>
        <w:t xml:space="preserve">described how members of curriculum teams, under the direction of cluster </w:t>
      </w:r>
      <w:r>
        <w:rPr>
          <w:rFonts w:ascii="Calibri" w:eastAsia="Cambria" w:hAnsi="Calibri" w:cs="Calibri"/>
        </w:rPr>
        <w:t>chai</w:t>
      </w:r>
      <w:r w:rsidRPr="00842EDB">
        <w:rPr>
          <w:rFonts w:ascii="Calibri" w:eastAsia="Cambria" w:hAnsi="Calibri" w:cs="Calibri"/>
        </w:rPr>
        <w:t>rs, review</w:t>
      </w:r>
      <w:r>
        <w:rPr>
          <w:rFonts w:ascii="Calibri" w:eastAsia="Cambria" w:hAnsi="Calibri" w:cs="Calibri"/>
        </w:rPr>
        <w:t>ed</w:t>
      </w:r>
      <w:r w:rsidRPr="00842EDB">
        <w:rPr>
          <w:rFonts w:ascii="Calibri" w:eastAsia="Cambria" w:hAnsi="Calibri" w:cs="Calibri"/>
        </w:rPr>
        <w:t xml:space="preserve"> data and made instructional changes. </w:t>
      </w:r>
    </w:p>
    <w:p w14:paraId="2AB39D1A" w14:textId="257AA75D" w:rsidR="009A6A22" w:rsidRPr="00842EDB" w:rsidRDefault="00193B4A" w:rsidP="00EE12FF">
      <w:pPr>
        <w:widowControl w:val="0"/>
        <w:tabs>
          <w:tab w:val="left" w:pos="720"/>
        </w:tabs>
        <w:overflowPunct w:val="0"/>
        <w:adjustRightInd w:val="0"/>
        <w:ind w:left="1440" w:hanging="360"/>
        <w:rPr>
          <w:rFonts w:ascii="Calibri" w:eastAsia="Cambria" w:hAnsi="Calibri" w:cs="Calibri"/>
        </w:rPr>
      </w:pPr>
      <w:r>
        <w:rPr>
          <w:rFonts w:ascii="Calibri" w:eastAsia="Cambria" w:hAnsi="Calibri" w:cs="Calibri"/>
        </w:rPr>
        <w:t>b.</w:t>
      </w:r>
      <w:r>
        <w:rPr>
          <w:rFonts w:ascii="Calibri" w:eastAsia="Cambria" w:hAnsi="Calibri" w:cs="Calibri"/>
        </w:rPr>
        <w:tab/>
      </w:r>
      <w:r w:rsidR="00E67E58">
        <w:rPr>
          <w:rFonts w:ascii="Calibri" w:eastAsia="Cambria" w:hAnsi="Calibri" w:cs="Calibri"/>
        </w:rPr>
        <w:t>When s</w:t>
      </w:r>
      <w:r w:rsidR="00E67E58" w:rsidRPr="00842EDB">
        <w:rPr>
          <w:rFonts w:ascii="Calibri" w:eastAsia="Cambria" w:hAnsi="Calibri" w:cs="Calibri"/>
        </w:rPr>
        <w:t xml:space="preserve">chool </w:t>
      </w:r>
      <w:r w:rsidR="009A6A22" w:rsidRPr="00842EDB">
        <w:rPr>
          <w:rFonts w:ascii="Calibri" w:eastAsia="Cambria" w:hAnsi="Calibri" w:cs="Calibri"/>
        </w:rPr>
        <w:t xml:space="preserve">leaders </w:t>
      </w:r>
      <w:r w:rsidR="00E67E58">
        <w:rPr>
          <w:rFonts w:ascii="Calibri" w:eastAsia="Cambria" w:hAnsi="Calibri" w:cs="Calibri"/>
        </w:rPr>
        <w:t xml:space="preserve">were asked about declining or static math and science performance of the African American and Asian student groups, they </w:t>
      </w:r>
      <w:r w:rsidR="009A6A22" w:rsidRPr="00842EDB">
        <w:rPr>
          <w:rFonts w:ascii="Calibri" w:eastAsia="Cambria" w:hAnsi="Calibri" w:cs="Calibri"/>
        </w:rPr>
        <w:t xml:space="preserve">told the team that they have not reviewed math and science performance in the African American and Asian </w:t>
      </w:r>
      <w:r w:rsidR="009A6A22">
        <w:rPr>
          <w:rFonts w:ascii="Calibri" w:eastAsia="Cambria" w:hAnsi="Calibri" w:cs="Calibri"/>
        </w:rPr>
        <w:t xml:space="preserve">student </w:t>
      </w:r>
      <w:r w:rsidR="009A6A22" w:rsidRPr="00842EDB">
        <w:rPr>
          <w:rFonts w:ascii="Calibri" w:eastAsia="Cambria" w:hAnsi="Calibri" w:cs="Calibri"/>
        </w:rPr>
        <w:t xml:space="preserve">groups and have </w:t>
      </w:r>
      <w:r w:rsidR="009A6A22" w:rsidRPr="002336E6">
        <w:rPr>
          <w:rFonts w:ascii="Calibri" w:eastAsia="Cambria" w:hAnsi="Calibri" w:cs="Calibri"/>
        </w:rPr>
        <w:t>been focused on whole-school changes</w:t>
      </w:r>
      <w:r w:rsidR="009A6A22" w:rsidRPr="00D6216E">
        <w:rPr>
          <w:rFonts w:ascii="Calibri" w:eastAsia="Cambria" w:hAnsi="Calibri" w:cs="Calibri"/>
        </w:rPr>
        <w:t>.</w:t>
      </w:r>
      <w:r w:rsidR="009A6A22" w:rsidRPr="00842EDB">
        <w:rPr>
          <w:rFonts w:ascii="Calibri" w:eastAsia="Cambria" w:hAnsi="Calibri" w:cs="Calibri"/>
        </w:rPr>
        <w:t xml:space="preserve"> </w:t>
      </w:r>
    </w:p>
    <w:p w14:paraId="31FC87B6" w14:textId="405CD19D" w:rsidR="00842EDB" w:rsidRPr="00842EDB" w:rsidRDefault="00842EDB" w:rsidP="00342BAB">
      <w:pPr>
        <w:widowControl w:val="0"/>
        <w:numPr>
          <w:ilvl w:val="0"/>
          <w:numId w:val="29"/>
        </w:numPr>
        <w:tabs>
          <w:tab w:val="left" w:pos="720"/>
        </w:tabs>
        <w:overflowPunct w:val="0"/>
        <w:adjustRightInd w:val="0"/>
        <w:ind w:left="1080"/>
        <w:rPr>
          <w:rFonts w:ascii="Calibri" w:eastAsia="Cambria" w:hAnsi="Calibri" w:cs="Calibri"/>
        </w:rPr>
      </w:pPr>
      <w:r w:rsidRPr="00842EDB">
        <w:rPr>
          <w:rFonts w:ascii="Calibri" w:eastAsia="Cambria" w:hAnsi="Calibri" w:cs="Calibri"/>
        </w:rPr>
        <w:t xml:space="preserve">A review of </w:t>
      </w:r>
      <w:r w:rsidR="00AA4E6F">
        <w:rPr>
          <w:rFonts w:ascii="Calibri" w:eastAsia="Cambria" w:hAnsi="Calibri" w:cs="Calibri"/>
        </w:rPr>
        <w:t xml:space="preserve">agendas and minutes of </w:t>
      </w:r>
      <w:r w:rsidRPr="00842EDB">
        <w:rPr>
          <w:rFonts w:ascii="Calibri" w:eastAsia="Cambria" w:hAnsi="Calibri" w:cs="Calibri"/>
        </w:rPr>
        <w:t xml:space="preserve">cluster and </w:t>
      </w:r>
      <w:r w:rsidR="00AA4E6F">
        <w:rPr>
          <w:rFonts w:ascii="Calibri" w:eastAsia="Cambria" w:hAnsi="Calibri" w:cs="Calibri"/>
        </w:rPr>
        <w:t>curriculum</w:t>
      </w:r>
      <w:r w:rsidR="00AA4E6F" w:rsidRPr="00842EDB">
        <w:rPr>
          <w:rFonts w:ascii="Calibri" w:eastAsia="Cambria" w:hAnsi="Calibri" w:cs="Calibri"/>
        </w:rPr>
        <w:t xml:space="preserve"> </w:t>
      </w:r>
      <w:r w:rsidRPr="00842EDB">
        <w:rPr>
          <w:rFonts w:ascii="Calibri" w:eastAsia="Cambria" w:hAnsi="Calibri" w:cs="Calibri"/>
        </w:rPr>
        <w:t>team meeting</w:t>
      </w:r>
      <w:r w:rsidR="00AA4E6F">
        <w:rPr>
          <w:rFonts w:ascii="Calibri" w:eastAsia="Cambria" w:hAnsi="Calibri" w:cs="Calibri"/>
        </w:rPr>
        <w:t>s</w:t>
      </w:r>
      <w:r w:rsidR="000F3C7F">
        <w:rPr>
          <w:rFonts w:ascii="Calibri" w:eastAsia="Cambria" w:hAnsi="Calibri" w:cs="Calibri"/>
        </w:rPr>
        <w:t xml:space="preserve"> submitted by the district </w:t>
      </w:r>
      <w:r w:rsidR="00AA4E6F">
        <w:rPr>
          <w:rFonts w:ascii="Calibri" w:eastAsia="Cambria" w:hAnsi="Calibri" w:cs="Calibri"/>
        </w:rPr>
        <w:t xml:space="preserve">indicated that the meetings did not consistently include the </w:t>
      </w:r>
      <w:r w:rsidRPr="00842EDB">
        <w:rPr>
          <w:rFonts w:ascii="Calibri" w:eastAsia="Cambria" w:hAnsi="Calibri" w:cs="Calibri"/>
        </w:rPr>
        <w:t xml:space="preserve">analysis of </w:t>
      </w:r>
      <w:r w:rsidR="000A474F">
        <w:rPr>
          <w:rFonts w:ascii="Calibri" w:eastAsia="Cambria" w:hAnsi="Calibri" w:cs="Calibri"/>
        </w:rPr>
        <w:t xml:space="preserve">aggregated or disaggregated </w:t>
      </w:r>
      <w:r w:rsidRPr="00842EDB">
        <w:rPr>
          <w:rFonts w:ascii="Calibri" w:eastAsia="Cambria" w:hAnsi="Calibri" w:cs="Calibri"/>
        </w:rPr>
        <w:t>student assessment data.</w:t>
      </w:r>
    </w:p>
    <w:p w14:paraId="31E2C4EE" w14:textId="368B47ED" w:rsidR="009A6A22" w:rsidRPr="00250F1F" w:rsidRDefault="007051C6" w:rsidP="00EE12FF">
      <w:pPr>
        <w:widowControl w:val="0"/>
        <w:tabs>
          <w:tab w:val="left" w:pos="360"/>
          <w:tab w:val="left" w:pos="720"/>
          <w:tab w:val="left" w:pos="1080"/>
        </w:tabs>
        <w:overflowPunct w:val="0"/>
        <w:adjustRightInd w:val="0"/>
        <w:ind w:left="720" w:hanging="360"/>
        <w:rPr>
          <w:rFonts w:ascii="Calibri" w:eastAsia="Cambria" w:hAnsi="Calibri" w:cs="Calibri"/>
        </w:rPr>
      </w:pPr>
      <w:r w:rsidRPr="00EE12FF">
        <w:rPr>
          <w:rFonts w:ascii="Calibri" w:eastAsia="Cambria" w:hAnsi="Calibri" w:cs="Calibri"/>
          <w:b/>
        </w:rPr>
        <w:t>B.</w:t>
      </w:r>
      <w:r w:rsidRPr="00250F1F">
        <w:rPr>
          <w:rFonts w:ascii="Calibri" w:eastAsia="Cambria" w:hAnsi="Calibri" w:cs="Calibri"/>
          <w:b/>
        </w:rPr>
        <w:tab/>
      </w:r>
      <w:r w:rsidR="00842EDB" w:rsidRPr="00250F1F">
        <w:rPr>
          <w:rFonts w:ascii="Calibri" w:eastAsia="Cambria" w:hAnsi="Calibri" w:cs="Calibri"/>
        </w:rPr>
        <w:t xml:space="preserve">School leaders told the team </w:t>
      </w:r>
      <w:r w:rsidR="006D287E" w:rsidRPr="00250F1F">
        <w:rPr>
          <w:rFonts w:ascii="Calibri" w:eastAsia="Cambria" w:hAnsi="Calibri" w:cs="Calibri"/>
        </w:rPr>
        <w:t>that the district ha</w:t>
      </w:r>
      <w:r w:rsidR="00876097" w:rsidRPr="00250F1F">
        <w:rPr>
          <w:rFonts w:ascii="Calibri" w:eastAsia="Cambria" w:hAnsi="Calibri" w:cs="Calibri"/>
        </w:rPr>
        <w:t>d</w:t>
      </w:r>
      <w:r w:rsidR="006D287E" w:rsidRPr="00250F1F">
        <w:rPr>
          <w:rFonts w:ascii="Calibri" w:eastAsia="Cambria" w:hAnsi="Calibri" w:cs="Calibri"/>
        </w:rPr>
        <w:t xml:space="preserve"> not provided </w:t>
      </w:r>
      <w:r w:rsidR="00842EDB" w:rsidRPr="00250F1F">
        <w:rPr>
          <w:rFonts w:ascii="Calibri" w:eastAsia="Cambria" w:hAnsi="Calibri" w:cs="Calibri"/>
        </w:rPr>
        <w:t xml:space="preserve">professional development on assessment practices </w:t>
      </w:r>
      <w:r w:rsidR="006D287E" w:rsidRPr="00250F1F">
        <w:rPr>
          <w:rFonts w:ascii="Calibri" w:eastAsia="Cambria" w:hAnsi="Calibri" w:cs="Calibri"/>
        </w:rPr>
        <w:t>in the</w:t>
      </w:r>
      <w:r w:rsidR="00842EDB" w:rsidRPr="00250F1F">
        <w:rPr>
          <w:rFonts w:ascii="Calibri" w:eastAsia="Cambria" w:hAnsi="Calibri" w:cs="Calibri"/>
        </w:rPr>
        <w:t xml:space="preserve"> two years</w:t>
      </w:r>
      <w:r w:rsidR="006D287E" w:rsidRPr="00250F1F">
        <w:rPr>
          <w:rFonts w:ascii="Calibri" w:eastAsia="Cambria" w:hAnsi="Calibri" w:cs="Calibri"/>
        </w:rPr>
        <w:t xml:space="preserve"> before the onsite </w:t>
      </w:r>
      <w:r w:rsidR="000A474F">
        <w:rPr>
          <w:rFonts w:ascii="Calibri" w:eastAsia="Cambria" w:hAnsi="Calibri" w:cs="Calibri"/>
        </w:rPr>
        <w:t>visit</w:t>
      </w:r>
      <w:r w:rsidR="006D287E" w:rsidRPr="00250F1F">
        <w:rPr>
          <w:rFonts w:ascii="Calibri" w:eastAsia="Cambria" w:hAnsi="Calibri" w:cs="Calibri"/>
        </w:rPr>
        <w:t xml:space="preserve"> in February 2019.</w:t>
      </w:r>
      <w:r w:rsidR="000A474F">
        <w:rPr>
          <w:rFonts w:ascii="Calibri" w:eastAsia="Cambria" w:hAnsi="Calibri" w:cs="Calibri"/>
        </w:rPr>
        <w:t xml:space="preserve"> </w:t>
      </w:r>
      <w:r w:rsidR="006D287E" w:rsidRPr="00250F1F">
        <w:rPr>
          <w:rFonts w:ascii="Calibri" w:eastAsia="Cambria" w:hAnsi="Calibri" w:cs="Calibri"/>
        </w:rPr>
        <w:t>S</w:t>
      </w:r>
      <w:r w:rsidR="00842EDB" w:rsidRPr="00250F1F">
        <w:rPr>
          <w:rFonts w:ascii="Calibri" w:eastAsia="Cambria" w:hAnsi="Calibri" w:cs="Calibri"/>
        </w:rPr>
        <w:t>chool leaders</w:t>
      </w:r>
      <w:r w:rsidR="006D287E" w:rsidRPr="00250F1F">
        <w:rPr>
          <w:rFonts w:ascii="Calibri" w:eastAsia="Cambria" w:hAnsi="Calibri" w:cs="Calibri"/>
        </w:rPr>
        <w:t xml:space="preserve"> stated that</w:t>
      </w:r>
      <w:r w:rsidR="00842EDB" w:rsidRPr="00250F1F">
        <w:rPr>
          <w:rFonts w:ascii="Calibri" w:eastAsia="Cambria" w:hAnsi="Calibri" w:cs="Calibri"/>
        </w:rPr>
        <w:t xml:space="preserve"> one of the biggest challenges the school </w:t>
      </w:r>
      <w:r w:rsidR="006D287E" w:rsidRPr="00250F1F">
        <w:rPr>
          <w:rFonts w:ascii="Calibri" w:eastAsia="Cambria" w:hAnsi="Calibri" w:cs="Calibri"/>
        </w:rPr>
        <w:t xml:space="preserve">faced was </w:t>
      </w:r>
      <w:r w:rsidR="00842EDB" w:rsidRPr="00250F1F">
        <w:rPr>
          <w:rFonts w:ascii="Calibri" w:eastAsia="Cambria" w:hAnsi="Calibri" w:cs="Calibri"/>
        </w:rPr>
        <w:t xml:space="preserve">the range of teachers’ ability </w:t>
      </w:r>
      <w:r w:rsidR="006D287E" w:rsidRPr="00250F1F">
        <w:rPr>
          <w:rFonts w:ascii="Calibri" w:eastAsia="Cambria" w:hAnsi="Calibri" w:cs="Calibri"/>
        </w:rPr>
        <w:t xml:space="preserve">to </w:t>
      </w:r>
      <w:r w:rsidR="00842EDB" w:rsidRPr="00250F1F">
        <w:rPr>
          <w:rFonts w:ascii="Calibri" w:eastAsia="Cambria" w:hAnsi="Calibri" w:cs="Calibri"/>
        </w:rPr>
        <w:t>understand data.</w:t>
      </w:r>
    </w:p>
    <w:p w14:paraId="65CB7688" w14:textId="0B39DF63" w:rsidR="00FF0865" w:rsidRPr="00250F1F" w:rsidRDefault="00FF0865" w:rsidP="00FF0865">
      <w:pPr>
        <w:widowControl w:val="0"/>
        <w:tabs>
          <w:tab w:val="left" w:pos="720"/>
          <w:tab w:val="left" w:pos="1080"/>
        </w:tabs>
        <w:overflowPunct w:val="0"/>
        <w:adjustRightInd w:val="0"/>
        <w:ind w:left="1080" w:hanging="360"/>
        <w:rPr>
          <w:rFonts w:ascii="Calibri" w:eastAsia="Cambria" w:hAnsi="Calibri" w:cs="Calibri"/>
        </w:rPr>
      </w:pPr>
      <w:r w:rsidRPr="00250F1F">
        <w:rPr>
          <w:rFonts w:ascii="Calibri" w:eastAsia="Cambria" w:hAnsi="Calibri" w:cs="Calibri"/>
        </w:rPr>
        <w:t>1.</w:t>
      </w:r>
      <w:r w:rsidRPr="00250F1F">
        <w:rPr>
          <w:rFonts w:ascii="Calibri" w:eastAsia="Cambria" w:hAnsi="Calibri" w:cs="Calibri"/>
        </w:rPr>
        <w:tab/>
        <w:t xml:space="preserve">CVTE teachers receive MCAS assessment scores, but only get help interpreting them if they request it.  A reading specialist is available to help CVTE teachers interpret </w:t>
      </w:r>
      <w:r w:rsidR="003A3363">
        <w:rPr>
          <w:rFonts w:ascii="Calibri" w:eastAsia="Cambria" w:hAnsi="Calibri" w:cs="Calibri"/>
        </w:rPr>
        <w:t xml:space="preserve">reading </w:t>
      </w:r>
      <w:r w:rsidRPr="00250F1F">
        <w:rPr>
          <w:rFonts w:ascii="Calibri" w:eastAsia="Cambria" w:hAnsi="Calibri" w:cs="Calibri"/>
        </w:rPr>
        <w:t>data.</w:t>
      </w:r>
    </w:p>
    <w:p w14:paraId="6E0E4860" w14:textId="6EDE4DC0" w:rsidR="00842EDB" w:rsidRPr="00842EDB" w:rsidRDefault="00FF0865" w:rsidP="00EE12FF">
      <w:pPr>
        <w:widowControl w:val="0"/>
        <w:tabs>
          <w:tab w:val="left" w:pos="720"/>
          <w:tab w:val="left" w:pos="1080"/>
          <w:tab w:val="left" w:pos="1440"/>
          <w:tab w:val="left" w:pos="1800"/>
          <w:tab w:val="left" w:pos="2160"/>
        </w:tabs>
        <w:overflowPunct w:val="0"/>
        <w:adjustRightInd w:val="0"/>
        <w:ind w:left="1530" w:hanging="1530"/>
        <w:rPr>
          <w:rFonts w:ascii="Calibri" w:eastAsia="Cambria" w:hAnsi="Calibri" w:cs="Calibri"/>
        </w:rPr>
      </w:pPr>
      <w:r>
        <w:rPr>
          <w:rFonts w:ascii="Calibri" w:eastAsia="Cambria" w:hAnsi="Calibri" w:cs="Calibri"/>
        </w:rPr>
        <w:tab/>
      </w:r>
      <w:r w:rsidR="00DD417E">
        <w:rPr>
          <w:rFonts w:ascii="Calibri" w:eastAsia="Cambria" w:hAnsi="Calibri" w:cs="Calibri"/>
        </w:rPr>
        <w:tab/>
      </w:r>
      <w:r>
        <w:rPr>
          <w:rFonts w:ascii="Calibri" w:eastAsia="Cambria" w:hAnsi="Calibri" w:cs="Calibri"/>
        </w:rPr>
        <w:t>a.</w:t>
      </w:r>
      <w:r>
        <w:rPr>
          <w:rFonts w:ascii="Calibri" w:eastAsia="Cambria" w:hAnsi="Calibri" w:cs="Calibri"/>
        </w:rPr>
        <w:tab/>
      </w:r>
      <w:r w:rsidR="00895F57">
        <w:rPr>
          <w:rFonts w:ascii="Calibri" w:eastAsia="Cambria" w:hAnsi="Calibri" w:cs="Calibri"/>
        </w:rPr>
        <w:t>C</w:t>
      </w:r>
      <w:r w:rsidR="00895F57" w:rsidRPr="00842EDB">
        <w:rPr>
          <w:rFonts w:ascii="Calibri" w:eastAsia="Cambria" w:hAnsi="Calibri" w:cs="Calibri"/>
        </w:rPr>
        <w:t xml:space="preserve">luster and curriculum teams review </w:t>
      </w:r>
      <w:r w:rsidRPr="00842EDB">
        <w:rPr>
          <w:rFonts w:ascii="Calibri" w:eastAsia="Cambria" w:hAnsi="Calibri" w:cs="Calibri"/>
        </w:rPr>
        <w:t xml:space="preserve">MCAS </w:t>
      </w:r>
      <w:r>
        <w:rPr>
          <w:rFonts w:ascii="Calibri" w:eastAsia="Cambria" w:hAnsi="Calibri" w:cs="Calibri"/>
        </w:rPr>
        <w:t xml:space="preserve">assessment </w:t>
      </w:r>
      <w:r w:rsidRPr="00842EDB">
        <w:rPr>
          <w:rFonts w:ascii="Calibri" w:eastAsia="Cambria" w:hAnsi="Calibri" w:cs="Calibri"/>
        </w:rPr>
        <w:t xml:space="preserve">data, which school leaders provide to cluster teams, </w:t>
      </w:r>
      <w:r w:rsidR="00895F57">
        <w:rPr>
          <w:rFonts w:ascii="Calibri" w:eastAsia="Cambria" w:hAnsi="Calibri" w:cs="Calibri"/>
        </w:rPr>
        <w:t xml:space="preserve">and </w:t>
      </w:r>
      <w:proofErr w:type="spellStart"/>
      <w:r w:rsidRPr="00842EDB">
        <w:rPr>
          <w:rFonts w:ascii="Calibri" w:eastAsia="Cambria" w:hAnsi="Calibri" w:cs="Calibri"/>
        </w:rPr>
        <w:t>TestWiz</w:t>
      </w:r>
      <w:proofErr w:type="spellEnd"/>
      <w:r w:rsidRPr="00842EDB">
        <w:rPr>
          <w:rFonts w:ascii="Calibri" w:eastAsia="Cambria" w:hAnsi="Calibri" w:cs="Calibri"/>
        </w:rPr>
        <w:t xml:space="preserve"> item analysis reports.</w:t>
      </w:r>
    </w:p>
    <w:p w14:paraId="34FB8336" w14:textId="104E4773" w:rsidR="00842EDB" w:rsidRPr="00842EDB" w:rsidRDefault="00467922" w:rsidP="00EE12FF">
      <w:pPr>
        <w:widowControl w:val="0"/>
        <w:tabs>
          <w:tab w:val="left" w:pos="360"/>
          <w:tab w:val="left" w:pos="720"/>
          <w:tab w:val="left" w:pos="1080"/>
        </w:tabs>
        <w:overflowPunct w:val="0"/>
        <w:adjustRightInd w:val="0"/>
        <w:ind w:left="720" w:hanging="720"/>
        <w:rPr>
          <w:rFonts w:ascii="Calibri" w:eastAsia="Cambria" w:hAnsi="Calibri" w:cs="Calibri"/>
        </w:rPr>
      </w:pPr>
      <w:r>
        <w:rPr>
          <w:rFonts w:ascii="Calibri" w:eastAsia="Cambria" w:hAnsi="Calibri" w:cs="Calibri"/>
          <w:b/>
        </w:rPr>
        <w:tab/>
      </w:r>
      <w:r w:rsidR="00250F1F" w:rsidRPr="00EE12FF">
        <w:rPr>
          <w:rFonts w:ascii="Calibri" w:eastAsia="Cambria" w:hAnsi="Calibri" w:cs="Calibri"/>
          <w:b/>
        </w:rPr>
        <w:t>C.</w:t>
      </w:r>
      <w:r w:rsidR="00250F1F">
        <w:rPr>
          <w:rFonts w:ascii="Calibri" w:eastAsia="Cambria" w:hAnsi="Calibri" w:cs="Calibri"/>
          <w:b/>
        </w:rPr>
        <w:tab/>
      </w:r>
      <w:r w:rsidR="00842EDB" w:rsidRPr="00842EDB">
        <w:rPr>
          <w:rFonts w:ascii="Calibri" w:eastAsia="Cambria" w:hAnsi="Calibri" w:cs="Calibri"/>
        </w:rPr>
        <w:t>Cluster teams meet monthly and curriculum teams meet twice monthly. Common planning time is not a consistent practice at the school.</w:t>
      </w:r>
    </w:p>
    <w:p w14:paraId="1C494FD5" w14:textId="15B315E1" w:rsidR="002A6ED8" w:rsidRPr="0080144A" w:rsidRDefault="00842EDB" w:rsidP="00EE12FF">
      <w:pPr>
        <w:widowControl w:val="0"/>
        <w:overflowPunct w:val="0"/>
        <w:adjustRightInd w:val="0"/>
        <w:rPr>
          <w:rFonts w:ascii="Calibri" w:eastAsia="Times New Roman" w:hAnsi="Calibri" w:cs="Calibri"/>
          <w:bCs/>
          <w:iCs/>
          <w:kern w:val="28"/>
        </w:rPr>
      </w:pPr>
      <w:r w:rsidRPr="00842EDB">
        <w:rPr>
          <w:rFonts w:ascii="Calibri" w:eastAsia="Times New Roman" w:hAnsi="Calibri" w:cs="Calibri"/>
          <w:b/>
          <w:bCs/>
          <w:iCs/>
          <w:kern w:val="28"/>
        </w:rPr>
        <w:t xml:space="preserve">Impact: </w:t>
      </w:r>
      <w:r w:rsidR="00C30F60">
        <w:rPr>
          <w:rFonts w:ascii="Calibri" w:eastAsia="Times New Roman" w:hAnsi="Calibri" w:cs="Calibri"/>
          <w:bCs/>
          <w:iCs/>
          <w:kern w:val="28"/>
        </w:rPr>
        <w:t>Without</w:t>
      </w:r>
      <w:r w:rsidRPr="00250F1F">
        <w:rPr>
          <w:rFonts w:ascii="Calibri" w:eastAsia="Times New Roman" w:hAnsi="Calibri" w:cs="Calibri"/>
          <w:bCs/>
          <w:iCs/>
          <w:kern w:val="28"/>
        </w:rPr>
        <w:t xml:space="preserve"> consistent </w:t>
      </w:r>
      <w:r w:rsidR="00C30F60">
        <w:rPr>
          <w:rFonts w:ascii="Calibri" w:eastAsia="Times New Roman" w:hAnsi="Calibri" w:cs="Calibri"/>
          <w:bCs/>
          <w:iCs/>
          <w:kern w:val="28"/>
        </w:rPr>
        <w:t>data analysis</w:t>
      </w:r>
      <w:r w:rsidRPr="00842EDB">
        <w:rPr>
          <w:rFonts w:ascii="Calibri" w:eastAsia="Times New Roman" w:hAnsi="Calibri" w:cs="Calibri"/>
          <w:bCs/>
          <w:iCs/>
          <w:kern w:val="28"/>
        </w:rPr>
        <w:t xml:space="preserve"> practice</w:t>
      </w:r>
      <w:r w:rsidR="00C30F60">
        <w:rPr>
          <w:rFonts w:ascii="Calibri" w:eastAsia="Times New Roman" w:hAnsi="Calibri" w:cs="Calibri"/>
          <w:bCs/>
          <w:iCs/>
          <w:kern w:val="28"/>
        </w:rPr>
        <w:t>s,</w:t>
      </w:r>
      <w:r w:rsidRPr="00842EDB">
        <w:rPr>
          <w:rFonts w:ascii="Calibri" w:eastAsia="Times New Roman" w:hAnsi="Calibri" w:cs="Calibri"/>
          <w:bCs/>
          <w:iCs/>
          <w:kern w:val="28"/>
        </w:rPr>
        <w:t xml:space="preserve"> </w:t>
      </w:r>
      <w:r w:rsidR="00AA48F2">
        <w:rPr>
          <w:rFonts w:ascii="Calibri" w:eastAsia="Times New Roman" w:hAnsi="Calibri" w:cs="Calibri"/>
          <w:bCs/>
          <w:iCs/>
          <w:kern w:val="28"/>
        </w:rPr>
        <w:t>district leaders and teachers</w:t>
      </w:r>
      <w:r w:rsidRPr="00842EDB">
        <w:rPr>
          <w:rFonts w:ascii="Calibri" w:eastAsia="Times New Roman" w:hAnsi="Calibri" w:cs="Calibri"/>
          <w:bCs/>
          <w:iCs/>
          <w:kern w:val="28"/>
        </w:rPr>
        <w:t xml:space="preserve"> </w:t>
      </w:r>
      <w:r w:rsidR="00C30F60">
        <w:rPr>
          <w:rFonts w:ascii="Calibri" w:eastAsia="Times New Roman" w:hAnsi="Calibri" w:cs="Calibri"/>
          <w:bCs/>
          <w:iCs/>
          <w:kern w:val="28"/>
        </w:rPr>
        <w:t>cannot effectively track</w:t>
      </w:r>
      <w:r w:rsidRPr="00842EDB">
        <w:rPr>
          <w:rFonts w:ascii="Calibri" w:eastAsia="Times New Roman" w:hAnsi="Calibri" w:cs="Calibri"/>
          <w:bCs/>
          <w:iCs/>
          <w:kern w:val="28"/>
        </w:rPr>
        <w:t xml:space="preserve"> students</w:t>
      </w:r>
      <w:r w:rsidR="00C30F60">
        <w:rPr>
          <w:rFonts w:ascii="Calibri" w:eastAsia="Times New Roman" w:hAnsi="Calibri" w:cs="Calibri"/>
          <w:bCs/>
          <w:iCs/>
          <w:kern w:val="28"/>
        </w:rPr>
        <w:t>’ performance</w:t>
      </w:r>
      <w:r w:rsidRPr="00842EDB">
        <w:rPr>
          <w:rFonts w:ascii="Calibri" w:eastAsia="Times New Roman" w:hAnsi="Calibri" w:cs="Calibri"/>
          <w:bCs/>
          <w:iCs/>
          <w:kern w:val="28"/>
        </w:rPr>
        <w:t xml:space="preserve"> </w:t>
      </w:r>
      <w:r w:rsidR="00C30F60">
        <w:rPr>
          <w:rFonts w:ascii="Calibri" w:eastAsia="Times New Roman" w:hAnsi="Calibri" w:cs="Calibri"/>
          <w:bCs/>
          <w:iCs/>
          <w:kern w:val="28"/>
        </w:rPr>
        <w:t>and analyze the causes for low achievement</w:t>
      </w:r>
      <w:r w:rsidRPr="00842EDB">
        <w:rPr>
          <w:rFonts w:ascii="Calibri" w:eastAsia="Times New Roman" w:hAnsi="Calibri" w:cs="Calibri"/>
          <w:bCs/>
          <w:iCs/>
          <w:kern w:val="28"/>
        </w:rPr>
        <w:t>.</w:t>
      </w:r>
      <w:r w:rsidR="00C30F60">
        <w:rPr>
          <w:rFonts w:ascii="Calibri" w:eastAsia="Times New Roman" w:hAnsi="Calibri" w:cs="Calibri"/>
          <w:bCs/>
          <w:iCs/>
          <w:kern w:val="28"/>
        </w:rPr>
        <w:t xml:space="preserve"> Enhancements to curriculum and instruction may be less targeted and effective. When the district does not </w:t>
      </w:r>
      <w:r w:rsidR="00BC465E">
        <w:rPr>
          <w:rFonts w:ascii="Calibri" w:eastAsia="Times New Roman" w:hAnsi="Calibri" w:cs="Calibri"/>
          <w:bCs/>
          <w:iCs/>
          <w:kern w:val="28"/>
        </w:rPr>
        <w:t xml:space="preserve">provide teachers with the </w:t>
      </w:r>
      <w:r w:rsidR="00AA48F2">
        <w:rPr>
          <w:rFonts w:ascii="Calibri" w:eastAsia="Times New Roman" w:hAnsi="Calibri" w:cs="Calibri"/>
          <w:bCs/>
          <w:iCs/>
          <w:kern w:val="28"/>
        </w:rPr>
        <w:t>support and structures to routinely analyze data, the district compromises its ability to improve teaching, learning, and decision-making.</w:t>
      </w:r>
    </w:p>
    <w:p w14:paraId="058EEA71" w14:textId="77777777" w:rsidR="00A21E1F" w:rsidRDefault="00A21E1F" w:rsidP="00342BAB">
      <w:pPr>
        <w:tabs>
          <w:tab w:val="left" w:pos="360"/>
          <w:tab w:val="left" w:pos="720"/>
          <w:tab w:val="left" w:pos="1080"/>
          <w:tab w:val="left" w:pos="1440"/>
          <w:tab w:val="left" w:pos="1800"/>
          <w:tab w:val="left" w:pos="2160"/>
          <w:tab w:val="left" w:pos="2520"/>
          <w:tab w:val="left" w:pos="2880"/>
        </w:tabs>
        <w:rPr>
          <w:b/>
          <w:sz w:val="28"/>
          <w:szCs w:val="28"/>
        </w:rPr>
      </w:pPr>
    </w:p>
    <w:p w14:paraId="38BE8CBD" w14:textId="125B1ECD" w:rsidR="006E1E6A" w:rsidRPr="00E61E5E" w:rsidRDefault="009637D8" w:rsidP="00342BAB">
      <w:pPr>
        <w:tabs>
          <w:tab w:val="left" w:pos="360"/>
          <w:tab w:val="left" w:pos="720"/>
          <w:tab w:val="left" w:pos="1080"/>
          <w:tab w:val="left" w:pos="1440"/>
          <w:tab w:val="left" w:pos="1800"/>
          <w:tab w:val="left" w:pos="2160"/>
          <w:tab w:val="left" w:pos="2520"/>
          <w:tab w:val="left" w:pos="2880"/>
        </w:tabs>
        <w:rPr>
          <w:b/>
          <w:sz w:val="28"/>
          <w:szCs w:val="28"/>
        </w:rPr>
      </w:pPr>
      <w:r w:rsidRPr="00E61E5E">
        <w:rPr>
          <w:b/>
          <w:sz w:val="28"/>
          <w:szCs w:val="28"/>
        </w:rPr>
        <w:t>Recommendation</w:t>
      </w:r>
    </w:p>
    <w:p w14:paraId="4CB0AE87" w14:textId="201178B9" w:rsidR="00CF07F4" w:rsidRPr="00CF07F4" w:rsidRDefault="00CF07F4" w:rsidP="00342BAB">
      <w:pPr>
        <w:pStyle w:val="ListParagraph"/>
        <w:widowControl w:val="0"/>
        <w:numPr>
          <w:ilvl w:val="0"/>
          <w:numId w:val="30"/>
        </w:numPr>
        <w:overflowPunct w:val="0"/>
        <w:adjustRightInd w:val="0"/>
        <w:ind w:left="360"/>
        <w:contextualSpacing w:val="0"/>
        <w:jc w:val="both"/>
        <w:rPr>
          <w:rFonts w:ascii="Calibri" w:eastAsia="Times New Roman" w:hAnsi="Calibri" w:cs="Calibri"/>
          <w:b/>
          <w:bCs/>
          <w:kern w:val="28"/>
        </w:rPr>
      </w:pPr>
      <w:r w:rsidRPr="00CF07F4">
        <w:rPr>
          <w:rFonts w:eastAsia="Times New Roman" w:cs="Calibri"/>
          <w:b/>
          <w:bCs/>
          <w:kern w:val="28"/>
        </w:rPr>
        <w:t xml:space="preserve">The school should </w:t>
      </w:r>
      <w:r w:rsidR="00547023">
        <w:rPr>
          <w:rFonts w:eastAsia="Times New Roman" w:cs="Calibri"/>
          <w:b/>
          <w:bCs/>
          <w:kern w:val="28"/>
        </w:rPr>
        <w:t>build educators’ capacity</w:t>
      </w:r>
      <w:r w:rsidRPr="00CF07F4">
        <w:rPr>
          <w:rFonts w:ascii="Calibri" w:eastAsia="Times New Roman" w:hAnsi="Calibri" w:cs="Calibri"/>
          <w:b/>
          <w:bCs/>
          <w:kern w:val="28"/>
        </w:rPr>
        <w:t xml:space="preserve"> to analyz</w:t>
      </w:r>
      <w:r w:rsidRPr="00CF07F4">
        <w:rPr>
          <w:rFonts w:eastAsia="Times New Roman" w:cs="Calibri"/>
          <w:b/>
          <w:bCs/>
          <w:kern w:val="28"/>
        </w:rPr>
        <w:t xml:space="preserve">e and use data </w:t>
      </w:r>
      <w:r w:rsidR="00547023">
        <w:rPr>
          <w:rFonts w:eastAsia="Times New Roman" w:cs="Calibri"/>
          <w:b/>
          <w:bCs/>
          <w:kern w:val="28"/>
        </w:rPr>
        <w:t>to improve teaching and learning</w:t>
      </w:r>
      <w:r w:rsidRPr="00CF07F4">
        <w:rPr>
          <w:rFonts w:eastAsia="Times New Roman" w:cs="Calibri"/>
          <w:b/>
          <w:bCs/>
          <w:kern w:val="28"/>
        </w:rPr>
        <w:t>.</w:t>
      </w:r>
    </w:p>
    <w:p w14:paraId="312447D0" w14:textId="15E26B97" w:rsidR="00CF07F4" w:rsidRPr="00CF07F4" w:rsidRDefault="00CF07F4" w:rsidP="00EE12FF">
      <w:pPr>
        <w:widowControl w:val="0"/>
        <w:numPr>
          <w:ilvl w:val="2"/>
          <w:numId w:val="29"/>
        </w:numPr>
        <w:overflowPunct w:val="0"/>
        <w:adjustRightInd w:val="0"/>
        <w:ind w:left="720"/>
        <w:rPr>
          <w:rFonts w:ascii="Calibri" w:eastAsia="Times New Roman" w:hAnsi="Calibri" w:cs="Calibri"/>
          <w:bCs/>
          <w:kern w:val="28"/>
        </w:rPr>
      </w:pPr>
      <w:r w:rsidRPr="00CF07F4">
        <w:rPr>
          <w:rFonts w:ascii="Calibri" w:eastAsia="Times New Roman" w:hAnsi="Calibri" w:cs="Calibri"/>
          <w:bCs/>
          <w:kern w:val="28"/>
        </w:rPr>
        <w:t>Th</w:t>
      </w:r>
      <w:r w:rsidR="00B42E10">
        <w:rPr>
          <w:rFonts w:ascii="Calibri" w:eastAsia="Times New Roman" w:hAnsi="Calibri" w:cs="Calibri"/>
          <w:bCs/>
          <w:kern w:val="28"/>
        </w:rPr>
        <w:t xml:space="preserve">e school should </w:t>
      </w:r>
      <w:r w:rsidR="002D07FB">
        <w:rPr>
          <w:rFonts w:ascii="Calibri" w:eastAsia="Times New Roman" w:hAnsi="Calibri" w:cs="Calibri"/>
          <w:bCs/>
          <w:kern w:val="28"/>
        </w:rPr>
        <w:t>provide</w:t>
      </w:r>
      <w:r w:rsidRPr="00CF07F4">
        <w:rPr>
          <w:rFonts w:ascii="Calibri" w:eastAsia="Times New Roman" w:hAnsi="Calibri" w:cs="Calibri"/>
          <w:bCs/>
          <w:kern w:val="28"/>
        </w:rPr>
        <w:t xml:space="preserve"> teachers</w:t>
      </w:r>
      <w:r w:rsidR="002D07FB">
        <w:rPr>
          <w:rFonts w:ascii="Calibri" w:eastAsia="Times New Roman" w:hAnsi="Calibri" w:cs="Calibri"/>
          <w:bCs/>
          <w:kern w:val="28"/>
        </w:rPr>
        <w:t xml:space="preserve"> with professional development about </w:t>
      </w:r>
      <w:r w:rsidR="000A474F">
        <w:rPr>
          <w:rFonts w:ascii="Calibri" w:eastAsia="Times New Roman" w:hAnsi="Calibri" w:cs="Calibri"/>
          <w:bCs/>
          <w:kern w:val="28"/>
        </w:rPr>
        <w:t xml:space="preserve">protocols and processes for </w:t>
      </w:r>
      <w:r w:rsidR="002D07FB">
        <w:rPr>
          <w:rFonts w:ascii="Calibri" w:eastAsia="Times New Roman" w:hAnsi="Calibri" w:cs="Calibri"/>
          <w:bCs/>
          <w:kern w:val="28"/>
        </w:rPr>
        <w:t>analyzing and using disaggregated data to support all students</w:t>
      </w:r>
      <w:r w:rsidRPr="00CF07F4">
        <w:rPr>
          <w:rFonts w:ascii="Calibri" w:eastAsia="Times New Roman" w:hAnsi="Calibri" w:cs="Calibri"/>
          <w:bCs/>
          <w:kern w:val="28"/>
        </w:rPr>
        <w:t>.</w:t>
      </w:r>
    </w:p>
    <w:p w14:paraId="57E3B713" w14:textId="693B6AA7" w:rsidR="00CF07F4" w:rsidRPr="00CF07F4" w:rsidRDefault="00B52DA0" w:rsidP="00EE12FF">
      <w:pPr>
        <w:widowControl w:val="0"/>
        <w:numPr>
          <w:ilvl w:val="0"/>
          <w:numId w:val="31"/>
        </w:numPr>
        <w:overflowPunct w:val="0"/>
        <w:adjustRightInd w:val="0"/>
        <w:ind w:left="1080"/>
        <w:rPr>
          <w:rFonts w:ascii="Calibri" w:eastAsia="Times New Roman" w:hAnsi="Calibri" w:cs="Calibri"/>
          <w:bCs/>
          <w:kern w:val="28"/>
        </w:rPr>
      </w:pPr>
      <w:r>
        <w:rPr>
          <w:rFonts w:ascii="Calibri" w:eastAsia="Times New Roman" w:hAnsi="Calibri" w:cs="Calibri"/>
          <w:bCs/>
          <w:kern w:val="28"/>
        </w:rPr>
        <w:t>Some of t</w:t>
      </w:r>
      <w:r w:rsidR="00CF07F4" w:rsidRPr="00CF07F4">
        <w:rPr>
          <w:rFonts w:ascii="Calibri" w:eastAsia="Times New Roman" w:hAnsi="Calibri" w:cs="Calibri"/>
          <w:bCs/>
          <w:kern w:val="28"/>
        </w:rPr>
        <w:t xml:space="preserve">he </w:t>
      </w:r>
      <w:r w:rsidR="007B522A">
        <w:rPr>
          <w:rFonts w:ascii="Calibri" w:eastAsia="Times New Roman" w:hAnsi="Calibri" w:cs="Calibri"/>
          <w:bCs/>
          <w:kern w:val="28"/>
        </w:rPr>
        <w:t>district’s current data practices could serve as examples for discussion and possible expansion</w:t>
      </w:r>
      <w:r w:rsidR="00CF07F4" w:rsidRPr="00CF07F4">
        <w:rPr>
          <w:rFonts w:ascii="Calibri" w:eastAsia="Times New Roman" w:hAnsi="Calibri" w:cs="Calibri"/>
          <w:bCs/>
          <w:kern w:val="28"/>
        </w:rPr>
        <w:t>.</w:t>
      </w:r>
    </w:p>
    <w:p w14:paraId="6F7069B3" w14:textId="5DBBEE63" w:rsidR="00CF07F4" w:rsidRPr="00CF07F4" w:rsidRDefault="00CF07F4" w:rsidP="00342BAB">
      <w:pPr>
        <w:widowControl w:val="0"/>
        <w:numPr>
          <w:ilvl w:val="2"/>
          <w:numId w:val="29"/>
        </w:numPr>
        <w:overflowPunct w:val="0"/>
        <w:adjustRightInd w:val="0"/>
        <w:ind w:left="720"/>
        <w:rPr>
          <w:rFonts w:ascii="Calibri" w:eastAsia="Times New Roman" w:hAnsi="Calibri" w:cs="Calibri"/>
          <w:bCs/>
          <w:kern w:val="28"/>
        </w:rPr>
      </w:pPr>
      <w:r w:rsidRPr="00CF07F4">
        <w:rPr>
          <w:rFonts w:ascii="Calibri" w:eastAsia="Times New Roman" w:hAnsi="Calibri" w:cs="Calibri"/>
          <w:bCs/>
          <w:kern w:val="28"/>
        </w:rPr>
        <w:t xml:space="preserve">The </w:t>
      </w:r>
      <w:r w:rsidR="007B522A">
        <w:rPr>
          <w:rFonts w:ascii="Calibri" w:eastAsia="Times New Roman" w:hAnsi="Calibri" w:cs="Calibri"/>
          <w:bCs/>
          <w:kern w:val="28"/>
        </w:rPr>
        <w:t xml:space="preserve">district should use the </w:t>
      </w:r>
      <w:r w:rsidRPr="00CF07F4">
        <w:rPr>
          <w:rFonts w:ascii="Calibri" w:eastAsia="Times New Roman" w:hAnsi="Calibri" w:cs="Calibri"/>
          <w:bCs/>
          <w:kern w:val="28"/>
        </w:rPr>
        <w:t xml:space="preserve">results of data analysis to </w:t>
      </w:r>
      <w:r w:rsidR="0055135F" w:rsidRPr="00CF07F4">
        <w:rPr>
          <w:rFonts w:ascii="Calibri" w:eastAsia="Times New Roman" w:hAnsi="Calibri" w:cs="Calibri"/>
          <w:bCs/>
          <w:kern w:val="28"/>
        </w:rPr>
        <w:t xml:space="preserve">inform school improvement goals </w:t>
      </w:r>
      <w:r w:rsidR="0055135F">
        <w:rPr>
          <w:rFonts w:ascii="Calibri" w:eastAsia="Times New Roman" w:hAnsi="Calibri" w:cs="Calibri"/>
          <w:bCs/>
          <w:kern w:val="28"/>
        </w:rPr>
        <w:t xml:space="preserve">and to </w:t>
      </w:r>
      <w:r w:rsidRPr="00CF07F4">
        <w:rPr>
          <w:rFonts w:ascii="Calibri" w:eastAsia="Times New Roman" w:hAnsi="Calibri" w:cs="Calibri"/>
          <w:bCs/>
          <w:kern w:val="28"/>
        </w:rPr>
        <w:lastRenderedPageBreak/>
        <w:t>modify curriculum and instruction.</w:t>
      </w:r>
    </w:p>
    <w:p w14:paraId="4693E114" w14:textId="556B8BC6" w:rsidR="00CF07F4" w:rsidRPr="00CF07F4" w:rsidRDefault="00CF07F4" w:rsidP="00EE12FF">
      <w:pPr>
        <w:widowControl w:val="0"/>
        <w:numPr>
          <w:ilvl w:val="0"/>
          <w:numId w:val="33"/>
        </w:numPr>
        <w:overflowPunct w:val="0"/>
        <w:adjustRightInd w:val="0"/>
        <w:ind w:left="1080"/>
        <w:rPr>
          <w:rFonts w:ascii="Calibri" w:eastAsia="Times New Roman" w:hAnsi="Calibri" w:cs="Calibri"/>
          <w:bCs/>
          <w:kern w:val="28"/>
        </w:rPr>
      </w:pPr>
      <w:r w:rsidRPr="00CF07F4">
        <w:rPr>
          <w:rFonts w:ascii="Calibri" w:eastAsia="Times New Roman" w:hAnsi="Calibri" w:cs="Calibri"/>
          <w:bCs/>
          <w:kern w:val="28"/>
        </w:rPr>
        <w:t xml:space="preserve">The district should consider having cluster </w:t>
      </w:r>
      <w:r w:rsidR="007B522A">
        <w:rPr>
          <w:rFonts w:ascii="Calibri" w:eastAsia="Times New Roman" w:hAnsi="Calibri" w:cs="Calibri"/>
          <w:bCs/>
          <w:kern w:val="28"/>
        </w:rPr>
        <w:t xml:space="preserve">teams </w:t>
      </w:r>
      <w:r w:rsidRPr="00CF07F4">
        <w:rPr>
          <w:rFonts w:ascii="Calibri" w:eastAsia="Times New Roman" w:hAnsi="Calibri" w:cs="Calibri"/>
          <w:bCs/>
          <w:kern w:val="28"/>
        </w:rPr>
        <w:t>develop improvement initiatives and action plans targeted to gaps identified by data.  The action plans should focus on the needs and learning styles of the students</w:t>
      </w:r>
      <w:r w:rsidR="00B52DA0">
        <w:rPr>
          <w:rFonts w:ascii="Calibri" w:eastAsia="Times New Roman" w:hAnsi="Calibri" w:cs="Calibri"/>
          <w:bCs/>
          <w:kern w:val="28"/>
        </w:rPr>
        <w:t xml:space="preserve">—including particular student groups—and </w:t>
      </w:r>
      <w:r w:rsidRPr="00CF07F4">
        <w:rPr>
          <w:rFonts w:ascii="Calibri" w:eastAsia="Times New Roman" w:hAnsi="Calibri" w:cs="Calibri"/>
          <w:bCs/>
          <w:kern w:val="28"/>
        </w:rPr>
        <w:t xml:space="preserve">the expertise </w:t>
      </w:r>
      <w:r w:rsidR="00B52DA0">
        <w:rPr>
          <w:rFonts w:ascii="Calibri" w:eastAsia="Times New Roman" w:hAnsi="Calibri" w:cs="Calibri"/>
          <w:bCs/>
          <w:kern w:val="28"/>
        </w:rPr>
        <w:t xml:space="preserve">and strategies </w:t>
      </w:r>
      <w:r w:rsidRPr="00CF07F4">
        <w:rPr>
          <w:rFonts w:ascii="Calibri" w:eastAsia="Times New Roman" w:hAnsi="Calibri" w:cs="Calibri"/>
          <w:bCs/>
          <w:kern w:val="28"/>
        </w:rPr>
        <w:t xml:space="preserve">needed to </w:t>
      </w:r>
      <w:r w:rsidR="00317848">
        <w:rPr>
          <w:rFonts w:ascii="Calibri" w:eastAsia="Times New Roman" w:hAnsi="Calibri" w:cs="Calibri"/>
          <w:bCs/>
          <w:kern w:val="28"/>
        </w:rPr>
        <w:t>improve all students’ performance, opportunities, and outcomes</w:t>
      </w:r>
      <w:r w:rsidRPr="00CF07F4">
        <w:rPr>
          <w:rFonts w:ascii="Calibri" w:eastAsia="Times New Roman" w:hAnsi="Calibri" w:cs="Calibri"/>
          <w:bCs/>
          <w:kern w:val="28"/>
        </w:rPr>
        <w:t>.</w:t>
      </w:r>
    </w:p>
    <w:p w14:paraId="3E52F1BA" w14:textId="42D3B174" w:rsidR="00CF07F4" w:rsidRPr="00CF07F4" w:rsidRDefault="00CF07F4" w:rsidP="00EE12FF">
      <w:pPr>
        <w:widowControl w:val="0"/>
        <w:numPr>
          <w:ilvl w:val="2"/>
          <w:numId w:val="29"/>
        </w:numPr>
        <w:overflowPunct w:val="0"/>
        <w:adjustRightInd w:val="0"/>
        <w:ind w:left="720"/>
        <w:rPr>
          <w:rFonts w:ascii="Calibri" w:eastAsia="Times New Roman" w:hAnsi="Calibri" w:cs="Calibri"/>
          <w:bCs/>
          <w:kern w:val="28"/>
        </w:rPr>
      </w:pPr>
      <w:r w:rsidRPr="00CF07F4">
        <w:rPr>
          <w:rFonts w:ascii="Calibri" w:eastAsia="Times New Roman" w:hAnsi="Calibri" w:cs="Calibri"/>
          <w:bCs/>
          <w:kern w:val="28"/>
        </w:rPr>
        <w:t xml:space="preserve">The </w:t>
      </w:r>
      <w:r w:rsidR="007B522A">
        <w:rPr>
          <w:rFonts w:ascii="Calibri" w:eastAsia="Times New Roman" w:hAnsi="Calibri" w:cs="Calibri"/>
          <w:bCs/>
          <w:kern w:val="28"/>
        </w:rPr>
        <w:t xml:space="preserve">district should use the </w:t>
      </w:r>
      <w:r w:rsidRPr="00CF07F4">
        <w:rPr>
          <w:rFonts w:ascii="Calibri" w:eastAsia="Times New Roman" w:hAnsi="Calibri" w:cs="Calibri"/>
          <w:bCs/>
          <w:kern w:val="28"/>
        </w:rPr>
        <w:t xml:space="preserve">results of data analysis to inform the professional development needed by teachers. </w:t>
      </w:r>
    </w:p>
    <w:p w14:paraId="7B565F40" w14:textId="013210A7" w:rsidR="00CF07F4" w:rsidRPr="00CF07F4" w:rsidRDefault="00CF07F4" w:rsidP="00EE12FF">
      <w:pPr>
        <w:widowControl w:val="0"/>
        <w:numPr>
          <w:ilvl w:val="0"/>
          <w:numId w:val="34"/>
        </w:numPr>
        <w:overflowPunct w:val="0"/>
        <w:adjustRightInd w:val="0"/>
        <w:ind w:left="1080"/>
        <w:rPr>
          <w:rFonts w:ascii="Calibri" w:eastAsia="Times New Roman" w:hAnsi="Calibri" w:cs="Calibri"/>
          <w:bCs/>
          <w:kern w:val="28"/>
        </w:rPr>
      </w:pPr>
      <w:r w:rsidRPr="00CF07F4">
        <w:rPr>
          <w:rFonts w:ascii="Calibri" w:eastAsia="Times New Roman" w:hAnsi="Calibri" w:cs="Calibri"/>
          <w:bCs/>
          <w:kern w:val="28"/>
        </w:rPr>
        <w:t xml:space="preserve">The school should consider a </w:t>
      </w:r>
      <w:r w:rsidR="00317848" w:rsidRPr="00CF07F4">
        <w:rPr>
          <w:rFonts w:ascii="Calibri" w:eastAsia="Times New Roman" w:hAnsi="Calibri" w:cs="Calibri"/>
          <w:bCs/>
          <w:kern w:val="28"/>
        </w:rPr>
        <w:t>train</w:t>
      </w:r>
      <w:r w:rsidR="00317848">
        <w:rPr>
          <w:rFonts w:ascii="Calibri" w:eastAsia="Times New Roman" w:hAnsi="Calibri" w:cs="Calibri"/>
          <w:bCs/>
          <w:kern w:val="28"/>
        </w:rPr>
        <w:t>-</w:t>
      </w:r>
      <w:r w:rsidR="00317848" w:rsidRPr="00CF07F4">
        <w:rPr>
          <w:rFonts w:ascii="Calibri" w:eastAsia="Times New Roman" w:hAnsi="Calibri" w:cs="Calibri"/>
          <w:bCs/>
          <w:kern w:val="28"/>
        </w:rPr>
        <w:t>the</w:t>
      </w:r>
      <w:r w:rsidR="00317848">
        <w:rPr>
          <w:rFonts w:ascii="Calibri" w:eastAsia="Times New Roman" w:hAnsi="Calibri" w:cs="Calibri"/>
          <w:bCs/>
          <w:kern w:val="28"/>
        </w:rPr>
        <w:t>-</w:t>
      </w:r>
      <w:r w:rsidRPr="00CF07F4">
        <w:rPr>
          <w:rFonts w:ascii="Calibri" w:eastAsia="Times New Roman" w:hAnsi="Calibri" w:cs="Calibri"/>
          <w:bCs/>
          <w:kern w:val="28"/>
        </w:rPr>
        <w:t>trainer model and identify a skillful teacher or cluster leader who could periodically provide data analysis training to curriculum teams.</w:t>
      </w:r>
    </w:p>
    <w:p w14:paraId="455DCC2B" w14:textId="31A5FE44" w:rsidR="00CF07F4" w:rsidRPr="00CF07F4" w:rsidRDefault="00CF07F4" w:rsidP="00342BAB">
      <w:pPr>
        <w:widowControl w:val="0"/>
        <w:numPr>
          <w:ilvl w:val="2"/>
          <w:numId w:val="29"/>
        </w:numPr>
        <w:overflowPunct w:val="0"/>
        <w:adjustRightInd w:val="0"/>
        <w:ind w:left="720"/>
        <w:rPr>
          <w:rFonts w:ascii="Calibri" w:eastAsia="Times New Roman" w:hAnsi="Calibri" w:cs="Calibri"/>
          <w:bCs/>
          <w:kern w:val="28"/>
        </w:rPr>
      </w:pPr>
      <w:r w:rsidRPr="00CF07F4">
        <w:rPr>
          <w:rFonts w:ascii="Calibri" w:eastAsia="Times New Roman" w:hAnsi="Calibri" w:cs="Calibri"/>
          <w:bCs/>
          <w:kern w:val="28"/>
        </w:rPr>
        <w:t xml:space="preserve">The district should continue to pilot the Illuminate data management system to provide opportunities for </w:t>
      </w:r>
      <w:r w:rsidR="00317848">
        <w:rPr>
          <w:rFonts w:ascii="Calibri" w:eastAsia="Times New Roman" w:hAnsi="Calibri" w:cs="Calibri"/>
          <w:bCs/>
          <w:kern w:val="28"/>
        </w:rPr>
        <w:t xml:space="preserve">more </w:t>
      </w:r>
      <w:r w:rsidRPr="00CF07F4">
        <w:rPr>
          <w:rFonts w:ascii="Calibri" w:eastAsia="Times New Roman" w:hAnsi="Calibri" w:cs="Calibri"/>
          <w:bCs/>
          <w:kern w:val="28"/>
        </w:rPr>
        <w:t xml:space="preserve">teachers to </w:t>
      </w:r>
      <w:r w:rsidR="00317848">
        <w:rPr>
          <w:rFonts w:ascii="Calibri" w:eastAsia="Times New Roman" w:hAnsi="Calibri" w:cs="Calibri"/>
          <w:bCs/>
          <w:kern w:val="28"/>
        </w:rPr>
        <w:t>analyze</w:t>
      </w:r>
      <w:r w:rsidR="00317848" w:rsidRPr="00CF07F4">
        <w:rPr>
          <w:rFonts w:ascii="Calibri" w:eastAsia="Times New Roman" w:hAnsi="Calibri" w:cs="Calibri"/>
          <w:bCs/>
          <w:kern w:val="28"/>
        </w:rPr>
        <w:t xml:space="preserve"> </w:t>
      </w:r>
      <w:r w:rsidRPr="00CF07F4">
        <w:rPr>
          <w:rFonts w:ascii="Calibri" w:eastAsia="Times New Roman" w:hAnsi="Calibri" w:cs="Calibri"/>
          <w:bCs/>
          <w:kern w:val="28"/>
        </w:rPr>
        <w:t xml:space="preserve">assessment data to improve </w:t>
      </w:r>
      <w:r w:rsidR="00317848">
        <w:rPr>
          <w:rFonts w:ascii="Calibri" w:eastAsia="Times New Roman" w:hAnsi="Calibri" w:cs="Calibri"/>
          <w:bCs/>
          <w:kern w:val="28"/>
        </w:rPr>
        <w:t>instruction</w:t>
      </w:r>
      <w:r w:rsidRPr="00CF07F4">
        <w:rPr>
          <w:rFonts w:ascii="Calibri" w:eastAsia="Times New Roman" w:hAnsi="Calibri" w:cs="Calibri"/>
          <w:bCs/>
          <w:kern w:val="28"/>
        </w:rPr>
        <w:t>.</w:t>
      </w:r>
    </w:p>
    <w:p w14:paraId="0BF70C84" w14:textId="6B2BB224" w:rsidR="008151CE" w:rsidRDefault="00CF07F4" w:rsidP="00342BAB">
      <w:pPr>
        <w:tabs>
          <w:tab w:val="left" w:pos="360"/>
          <w:tab w:val="left" w:pos="720"/>
          <w:tab w:val="left" w:pos="1080"/>
          <w:tab w:val="left" w:pos="1440"/>
          <w:tab w:val="left" w:pos="1800"/>
          <w:tab w:val="left" w:pos="2160"/>
          <w:tab w:val="left" w:pos="2520"/>
          <w:tab w:val="left" w:pos="2880"/>
        </w:tabs>
      </w:pPr>
      <w:r w:rsidRPr="00CF07F4">
        <w:rPr>
          <w:b/>
        </w:rPr>
        <w:t>Benefits</w:t>
      </w:r>
      <w:r w:rsidRPr="00CF07F4">
        <w:t xml:space="preserve">:  </w:t>
      </w:r>
      <w:r w:rsidR="00073327">
        <w:t>By implementing this recommendation, the district</w:t>
      </w:r>
      <w:r w:rsidRPr="00CF07F4">
        <w:t xml:space="preserve"> will develop a culture at the school of using </w:t>
      </w:r>
      <w:r w:rsidR="00C66FF9">
        <w:t xml:space="preserve">data, including </w:t>
      </w:r>
      <w:r w:rsidRPr="00CF07F4">
        <w:t>disaggregated data</w:t>
      </w:r>
      <w:r w:rsidR="00C66FF9">
        <w:t>,</w:t>
      </w:r>
      <w:r w:rsidRPr="00CF07F4">
        <w:t xml:space="preserve"> to</w:t>
      </w:r>
      <w:r w:rsidR="00C66FF9">
        <w:t xml:space="preserve"> </w:t>
      </w:r>
      <w:r w:rsidR="00477954">
        <w:t xml:space="preserve">inform instructional practice and to </w:t>
      </w:r>
      <w:r w:rsidR="00477954" w:rsidRPr="00477954">
        <w:t>improve all students’ performance, opportunities, and outcomes.</w:t>
      </w:r>
      <w:r w:rsidR="00477954" w:rsidRPr="00477954" w:rsidDel="00477954">
        <w:t xml:space="preserve"> </w:t>
      </w:r>
      <w:r w:rsidR="00D128F3">
        <w:t xml:space="preserve"> </w:t>
      </w:r>
    </w:p>
    <w:p w14:paraId="60CECECF" w14:textId="3959FA36" w:rsidR="00835466" w:rsidRDefault="00835466" w:rsidP="00342BAB">
      <w:pPr>
        <w:tabs>
          <w:tab w:val="left" w:pos="360"/>
          <w:tab w:val="left" w:pos="720"/>
          <w:tab w:val="left" w:pos="1080"/>
          <w:tab w:val="left" w:pos="1440"/>
          <w:tab w:val="left" w:pos="1800"/>
          <w:tab w:val="left" w:pos="2160"/>
          <w:tab w:val="left" w:pos="2520"/>
          <w:tab w:val="left" w:pos="2880"/>
        </w:tabs>
        <w:rPr>
          <w:b/>
        </w:rPr>
      </w:pPr>
      <w:r w:rsidRPr="00EE12FF">
        <w:rPr>
          <w:b/>
        </w:rPr>
        <w:t>Recommended resources:</w:t>
      </w:r>
    </w:p>
    <w:p w14:paraId="5D30B533" w14:textId="37F677EC" w:rsidR="008151CE" w:rsidRPr="00910462" w:rsidRDefault="008E14C7" w:rsidP="008151CE">
      <w:pPr>
        <w:pStyle w:val="ListParagraph"/>
        <w:numPr>
          <w:ilvl w:val="2"/>
          <w:numId w:val="16"/>
        </w:numPr>
        <w:ind w:left="360"/>
        <w:contextualSpacing w:val="0"/>
        <w:rPr>
          <w:rFonts w:cs="Calibri"/>
        </w:rPr>
      </w:pPr>
      <w:r>
        <w:rPr>
          <w:rFonts w:cs="Calibri"/>
        </w:rPr>
        <w:t>D</w:t>
      </w:r>
      <w:r w:rsidR="008151CE" w:rsidRPr="00910462">
        <w:rPr>
          <w:rFonts w:cs="Calibri"/>
        </w:rPr>
        <w:t xml:space="preserve">ESE’s </w:t>
      </w:r>
      <w:r w:rsidR="008151CE" w:rsidRPr="00910462">
        <w:rPr>
          <w:rFonts w:cs="Calibri"/>
          <w:i/>
        </w:rPr>
        <w:t>Assessment Literacy Self-Assessment and Gap Analysis Tool</w:t>
      </w:r>
      <w:r w:rsidR="008151CE" w:rsidRPr="00910462">
        <w:rPr>
          <w:rFonts w:cs="Calibri"/>
        </w:rPr>
        <w:t xml:space="preserve"> (</w:t>
      </w:r>
      <w:hyperlink r:id="rId29" w:history="1">
        <w:r w:rsidR="008151CE" w:rsidRPr="00910462">
          <w:rPr>
            <w:rStyle w:val="Hyperlink"/>
            <w:rFonts w:cs="Calibri"/>
          </w:rPr>
          <w:t>http://www.doe.mass.edu/edeval/ddm/webinar/PartI-GapAnalysis.pdf</w:t>
        </w:r>
      </w:hyperlink>
      <w:r w:rsidR="008151CE" w:rsidRPr="00910462">
        <w:rPr>
          <w:rFonts w:cs="Calibri"/>
        </w:rPr>
        <w:t xml:space="preserve">) is intended to support districts in understanding where their educators fit overall on a continuum of assessment literacy. After determining where the district as a whole generally falls on the continuum, districts can determine potential next steps. </w:t>
      </w:r>
    </w:p>
    <w:p w14:paraId="30A442BD" w14:textId="27D3734C" w:rsidR="008151CE" w:rsidRPr="00522E18" w:rsidRDefault="008E14C7" w:rsidP="008151CE">
      <w:pPr>
        <w:pStyle w:val="CommentText"/>
        <w:numPr>
          <w:ilvl w:val="2"/>
          <w:numId w:val="16"/>
        </w:numPr>
        <w:spacing w:line="276" w:lineRule="auto"/>
        <w:ind w:left="360"/>
        <w:rPr>
          <w:sz w:val="22"/>
          <w:szCs w:val="22"/>
        </w:rPr>
      </w:pPr>
      <w:r>
        <w:rPr>
          <w:rFonts w:cs="Calibri"/>
          <w:sz w:val="22"/>
          <w:szCs w:val="22"/>
        </w:rPr>
        <w:t>D</w:t>
      </w:r>
      <w:r w:rsidR="008151CE" w:rsidRPr="00522E18">
        <w:rPr>
          <w:rFonts w:cs="Calibri"/>
          <w:sz w:val="22"/>
          <w:szCs w:val="22"/>
        </w:rPr>
        <w:t xml:space="preserve">ESE’s </w:t>
      </w:r>
      <w:r w:rsidR="008151CE" w:rsidRPr="00522E18">
        <w:rPr>
          <w:rFonts w:cs="Calibri"/>
          <w:i/>
          <w:sz w:val="22"/>
          <w:szCs w:val="22"/>
        </w:rPr>
        <w:t>District Data Team Toolkit</w:t>
      </w:r>
      <w:r w:rsidR="008151CE" w:rsidRPr="00522E18">
        <w:rPr>
          <w:rFonts w:cs="Calibri"/>
          <w:sz w:val="22"/>
          <w:szCs w:val="22"/>
        </w:rPr>
        <w:t xml:space="preserve"> (</w:t>
      </w:r>
      <w:hyperlink r:id="rId30" w:history="1">
        <w:r w:rsidR="008151CE" w:rsidRPr="00522E18">
          <w:rPr>
            <w:rStyle w:val="Hyperlink"/>
            <w:sz w:val="22"/>
            <w:szCs w:val="22"/>
          </w:rPr>
          <w:t>http://www.doe.mass.edu/accountability/toolkit/</w:t>
        </w:r>
      </w:hyperlink>
      <w:r w:rsidR="008151CE" w:rsidRPr="00522E18">
        <w:rPr>
          <w:rFonts w:cs="Calibri"/>
          <w:sz w:val="22"/>
          <w:szCs w:val="22"/>
        </w:rPr>
        <w:t>) is a set of r</w:t>
      </w:r>
      <w:r w:rsidR="008151CE" w:rsidRPr="00522E18">
        <w:rPr>
          <w:rFonts w:cs="Calibri"/>
          <w:bCs/>
          <w:sz w:val="22"/>
          <w:szCs w:val="22"/>
        </w:rPr>
        <w:t>esources to help a district establish, grow, and maintain a culture of inquiry and data use through a District Data Team.</w:t>
      </w:r>
    </w:p>
    <w:p w14:paraId="4BE0C51B" w14:textId="77777777" w:rsidR="008151CE" w:rsidRPr="00EE12FF" w:rsidRDefault="008151CE" w:rsidP="00342BAB">
      <w:pPr>
        <w:tabs>
          <w:tab w:val="left" w:pos="360"/>
          <w:tab w:val="left" w:pos="720"/>
          <w:tab w:val="left" w:pos="1080"/>
          <w:tab w:val="left" w:pos="1440"/>
          <w:tab w:val="left" w:pos="1800"/>
          <w:tab w:val="left" w:pos="2160"/>
          <w:tab w:val="left" w:pos="2520"/>
          <w:tab w:val="left" w:pos="2880"/>
        </w:tabs>
        <w:rPr>
          <w:b/>
        </w:rPr>
      </w:pPr>
    </w:p>
    <w:p w14:paraId="4105B12B" w14:textId="51A9E5F1" w:rsidR="008E314D" w:rsidRDefault="009107DB" w:rsidP="008E314D">
      <w:pPr>
        <w:pStyle w:val="Section"/>
        <w:tabs>
          <w:tab w:val="left" w:pos="360"/>
          <w:tab w:val="left" w:pos="720"/>
          <w:tab w:val="left" w:pos="1080"/>
          <w:tab w:val="left" w:pos="1440"/>
          <w:tab w:val="left" w:pos="1800"/>
          <w:tab w:val="left" w:pos="2160"/>
          <w:tab w:val="left" w:pos="2520"/>
          <w:tab w:val="left" w:pos="2880"/>
        </w:tabs>
      </w:pPr>
      <w:bookmarkStart w:id="12" w:name="_Toc33530609"/>
      <w:r>
        <w:lastRenderedPageBreak/>
        <w:t>Student Support</w:t>
      </w:r>
      <w:bookmarkEnd w:id="12"/>
    </w:p>
    <w:p w14:paraId="126A9A0A" w14:textId="3C8B996E" w:rsidR="002E153B" w:rsidRDefault="002E153B" w:rsidP="002E153B">
      <w:pPr>
        <w:pStyle w:val="Subsection"/>
        <w:tabs>
          <w:tab w:val="left" w:pos="360"/>
          <w:tab w:val="left" w:pos="720"/>
          <w:tab w:val="left" w:pos="1080"/>
          <w:tab w:val="left" w:pos="1440"/>
          <w:tab w:val="left" w:pos="1800"/>
          <w:tab w:val="left" w:pos="2160"/>
          <w:tab w:val="left" w:pos="2520"/>
          <w:tab w:val="left" w:pos="2880"/>
        </w:tabs>
        <w:spacing w:before="0"/>
      </w:pPr>
      <w:r>
        <w:t>Contextual Background</w:t>
      </w:r>
    </w:p>
    <w:p w14:paraId="3518C23D" w14:textId="1C16FD91" w:rsidR="009F2306" w:rsidRDefault="009F2306" w:rsidP="00874683">
      <w:pPr>
        <w:tabs>
          <w:tab w:val="left" w:pos="360"/>
          <w:tab w:val="left" w:pos="720"/>
          <w:tab w:val="left" w:pos="1080"/>
          <w:tab w:val="left" w:pos="1440"/>
        </w:tabs>
      </w:pPr>
      <w:r>
        <w:t>Greater Lowell Regional Vocational Technical High School has established a positive school climate that is acknowledged by staff and students. An active guidance and school adjustment counseling staff has built an excellent working relationship with classroom and CVTE program teachers</w:t>
      </w:r>
      <w:r w:rsidR="00321CAD">
        <w:t>.</w:t>
      </w:r>
      <w:r>
        <w:t xml:space="preserve"> </w:t>
      </w:r>
      <w:r w:rsidR="00321CAD">
        <w:t xml:space="preserve">Students told the review team that the guidance and school adjustment counseling staff supported </w:t>
      </w:r>
      <w:r w:rsidR="00614BD7">
        <w:t xml:space="preserve">all </w:t>
      </w:r>
      <w:r w:rsidR="00321CAD">
        <w:t>students' ch</w:t>
      </w:r>
      <w:r w:rsidR="00614BD7">
        <w:t>oices—</w:t>
      </w:r>
      <w:r w:rsidR="00EB048E">
        <w:t xml:space="preserve">whether </w:t>
      </w:r>
      <w:r w:rsidR="00321CAD">
        <w:t xml:space="preserve">to go to college, </w:t>
      </w:r>
      <w:r w:rsidR="00614BD7">
        <w:t xml:space="preserve">to </w:t>
      </w:r>
      <w:r w:rsidR="00321CAD">
        <w:t xml:space="preserve">work, or </w:t>
      </w:r>
      <w:r w:rsidR="00EB048E">
        <w:t xml:space="preserve">to </w:t>
      </w:r>
      <w:r w:rsidR="00614BD7">
        <w:t xml:space="preserve">enlist in </w:t>
      </w:r>
      <w:r w:rsidR="00321CAD">
        <w:t xml:space="preserve">the military. </w:t>
      </w:r>
      <w:r w:rsidR="00614BD7">
        <w:t>I</w:t>
      </w:r>
      <w:r>
        <w:t>n 2018</w:t>
      </w:r>
      <w:r w:rsidR="00614BD7">
        <w:t>,</w:t>
      </w:r>
      <w:r>
        <w:t xml:space="preserve"> </w:t>
      </w:r>
      <w:r w:rsidR="00614BD7">
        <w:t xml:space="preserve">the guidance and school adjustment counseling staff </w:t>
      </w:r>
      <w:r>
        <w:t xml:space="preserve">initiated a social-emotional committee to lead the social emotional learning initiative in the school. The district has identified its core values represented by the acronym REACH: respect, effort, accountability, commitment, and honesty. These values are evident throughout the school. A 2016 climate survey administered to students showed some concern about social-emotional support and the district has prioritized this support in its 2018–2019 School Improvement Plan (SIP). </w:t>
      </w:r>
      <w:r w:rsidR="00874683">
        <w:t>The SIP does not contain measurable student performance goals about the school’s social-emotional learning initiative based on an analysis of historical, longitudinal, and current disaggregated student achievement data.</w:t>
      </w:r>
      <w:r w:rsidR="006075F7">
        <w:t xml:space="preserve"> </w:t>
      </w:r>
    </w:p>
    <w:p w14:paraId="11E0771A" w14:textId="663FAAF8" w:rsidR="009F2306" w:rsidRPr="00785680" w:rsidRDefault="009F2306" w:rsidP="009F2306">
      <w:pPr>
        <w:tabs>
          <w:tab w:val="left" w:pos="0"/>
          <w:tab w:val="left" w:pos="360"/>
          <w:tab w:val="left" w:pos="1080"/>
          <w:tab w:val="left" w:pos="1800"/>
          <w:tab w:val="left" w:pos="2160"/>
        </w:tabs>
        <w:spacing w:after="120"/>
        <w:rPr>
          <w:rFonts w:eastAsia="Times New Roman" w:cstheme="minorHAnsi"/>
        </w:rPr>
      </w:pPr>
      <w:r w:rsidRPr="0076293A">
        <w:rPr>
          <w:rFonts w:eastAsia="Times New Roman" w:cstheme="minorHAnsi"/>
        </w:rPr>
        <w:t>The attention to the social</w:t>
      </w:r>
      <w:r>
        <w:rPr>
          <w:rFonts w:eastAsia="Times New Roman" w:cstheme="minorHAnsi"/>
        </w:rPr>
        <w:t>-</w:t>
      </w:r>
      <w:r w:rsidRPr="0076293A">
        <w:rPr>
          <w:rFonts w:eastAsia="Times New Roman" w:cstheme="minorHAnsi"/>
        </w:rPr>
        <w:t xml:space="preserve">emotional and behavioral health of students and improving school culture is a priority for </w:t>
      </w:r>
      <w:r>
        <w:rPr>
          <w:rFonts w:eastAsia="Times New Roman" w:cstheme="minorHAnsi"/>
        </w:rPr>
        <w:t>the high school</w:t>
      </w:r>
      <w:r w:rsidRPr="0076293A">
        <w:rPr>
          <w:rFonts w:eastAsia="Times New Roman" w:cstheme="minorHAnsi"/>
        </w:rPr>
        <w:t xml:space="preserve"> and has contributed to creating classroom environments that are conducive to teaching and learning. </w:t>
      </w:r>
      <w:r>
        <w:rPr>
          <w:rFonts w:eastAsia="Times New Roman" w:cstheme="minorHAnsi"/>
        </w:rPr>
        <w:t>S</w:t>
      </w:r>
      <w:r w:rsidRPr="00785680">
        <w:rPr>
          <w:rFonts w:eastAsia="Times New Roman" w:cstheme="minorHAnsi"/>
        </w:rPr>
        <w:t>tudent</w:t>
      </w:r>
      <w:r>
        <w:rPr>
          <w:rFonts w:eastAsia="Times New Roman" w:cstheme="minorHAnsi"/>
        </w:rPr>
        <w:t>s</w:t>
      </w:r>
      <w:r w:rsidRPr="00785680">
        <w:rPr>
          <w:rFonts w:eastAsia="Times New Roman" w:cstheme="minorHAnsi"/>
        </w:rPr>
        <w:t xml:space="preserve"> expressed the </w:t>
      </w:r>
      <w:r>
        <w:rPr>
          <w:rFonts w:eastAsia="Times New Roman" w:cstheme="minorHAnsi"/>
        </w:rPr>
        <w:t>view</w:t>
      </w:r>
      <w:r w:rsidRPr="00785680">
        <w:rPr>
          <w:rFonts w:eastAsia="Times New Roman" w:cstheme="minorHAnsi"/>
        </w:rPr>
        <w:t xml:space="preserve"> that they </w:t>
      </w:r>
      <w:r>
        <w:rPr>
          <w:rFonts w:eastAsia="Times New Roman" w:cstheme="minorHAnsi"/>
        </w:rPr>
        <w:t>were</w:t>
      </w:r>
      <w:r w:rsidRPr="00785680">
        <w:rPr>
          <w:rFonts w:eastAsia="Times New Roman" w:cstheme="minorHAnsi"/>
        </w:rPr>
        <w:t xml:space="preserve"> academically supported and that teachers want</w:t>
      </w:r>
      <w:r>
        <w:rPr>
          <w:rFonts w:eastAsia="Times New Roman" w:cstheme="minorHAnsi"/>
        </w:rPr>
        <w:t>ed</w:t>
      </w:r>
      <w:r w:rsidRPr="00785680">
        <w:rPr>
          <w:rFonts w:eastAsia="Times New Roman" w:cstheme="minorHAnsi"/>
        </w:rPr>
        <w:t xml:space="preserve"> them to succeed.  </w:t>
      </w:r>
      <w:r>
        <w:rPr>
          <w:rFonts w:eastAsia="Times New Roman" w:cstheme="minorHAnsi"/>
        </w:rPr>
        <w:t>For example, t</w:t>
      </w:r>
      <w:r w:rsidRPr="00785680">
        <w:rPr>
          <w:rFonts w:eastAsia="Times New Roman" w:cstheme="minorHAnsi"/>
        </w:rPr>
        <w:t xml:space="preserve">hey described the school environment as very accepting of </w:t>
      </w:r>
      <w:r>
        <w:rPr>
          <w:rFonts w:eastAsia="Times New Roman" w:cstheme="minorHAnsi"/>
        </w:rPr>
        <w:t>lesbian, gay, bi-sexual, transgender (</w:t>
      </w:r>
      <w:r w:rsidRPr="00785680">
        <w:rPr>
          <w:rFonts w:eastAsia="Times New Roman" w:cstheme="minorHAnsi"/>
        </w:rPr>
        <w:t>LGBT</w:t>
      </w:r>
      <w:r>
        <w:rPr>
          <w:rFonts w:eastAsia="Times New Roman" w:cstheme="minorHAnsi"/>
        </w:rPr>
        <w:t>)</w:t>
      </w:r>
      <w:r w:rsidRPr="00785680">
        <w:rPr>
          <w:rFonts w:eastAsia="Times New Roman" w:cstheme="minorHAnsi"/>
        </w:rPr>
        <w:t xml:space="preserve"> students</w:t>
      </w:r>
      <w:r>
        <w:rPr>
          <w:rFonts w:eastAsia="Times New Roman" w:cstheme="minorHAnsi"/>
        </w:rPr>
        <w:t>,</w:t>
      </w:r>
      <w:r w:rsidRPr="00785680">
        <w:rPr>
          <w:rFonts w:eastAsia="Times New Roman" w:cstheme="minorHAnsi"/>
        </w:rPr>
        <w:t xml:space="preserve"> </w:t>
      </w:r>
      <w:r>
        <w:rPr>
          <w:rFonts w:eastAsia="Times New Roman" w:cstheme="minorHAnsi"/>
        </w:rPr>
        <w:t>not</w:t>
      </w:r>
      <w:r w:rsidRPr="00785680">
        <w:rPr>
          <w:rFonts w:eastAsia="Times New Roman" w:cstheme="minorHAnsi"/>
        </w:rPr>
        <w:t>ing</w:t>
      </w:r>
      <w:r w:rsidR="002A0DAC">
        <w:rPr>
          <w:rFonts w:eastAsia="Times New Roman" w:cstheme="minorHAnsi"/>
        </w:rPr>
        <w:t>:</w:t>
      </w:r>
      <w:r w:rsidRPr="00785680">
        <w:rPr>
          <w:rFonts w:eastAsia="Times New Roman" w:cstheme="minorHAnsi"/>
        </w:rPr>
        <w:t xml:space="preserve"> “</w:t>
      </w:r>
      <w:r>
        <w:rPr>
          <w:rFonts w:eastAsia="Times New Roman" w:cstheme="minorHAnsi"/>
        </w:rPr>
        <w:t>E</w:t>
      </w:r>
      <w:r w:rsidRPr="00785680">
        <w:rPr>
          <w:rFonts w:eastAsia="Times New Roman" w:cstheme="minorHAnsi"/>
        </w:rPr>
        <w:t xml:space="preserve">veryone here has a higher standard.” </w:t>
      </w:r>
      <w:r>
        <w:rPr>
          <w:rFonts w:eastAsia="Times New Roman" w:cstheme="minorHAnsi"/>
        </w:rPr>
        <w:t>Family members</w:t>
      </w:r>
      <w:r w:rsidRPr="00785680">
        <w:rPr>
          <w:rFonts w:eastAsia="Times New Roman" w:cstheme="minorHAnsi"/>
        </w:rPr>
        <w:t xml:space="preserve"> described the school as a place “where kids go who want to be successful.”</w:t>
      </w:r>
    </w:p>
    <w:p w14:paraId="6B45EB39" w14:textId="6B6D614B" w:rsidR="009F2306" w:rsidRDefault="009F2306" w:rsidP="009F2306">
      <w:pPr>
        <w:tabs>
          <w:tab w:val="left" w:pos="360"/>
          <w:tab w:val="left" w:pos="720"/>
          <w:tab w:val="left" w:pos="1080"/>
          <w:tab w:val="left" w:pos="1440"/>
          <w:tab w:val="left" w:pos="1800"/>
          <w:tab w:val="left" w:pos="2160"/>
        </w:tabs>
      </w:pPr>
      <w:r>
        <w:t>There is a clear hierarchy of progressive discipline</w:t>
      </w:r>
      <w:r w:rsidR="002A0DAC">
        <w:t>,</w:t>
      </w:r>
      <w:r w:rsidR="00EB048E">
        <w:rPr>
          <w:rStyle w:val="FootnoteReference"/>
        </w:rPr>
        <w:footnoteReference w:id="9"/>
      </w:r>
      <w:r>
        <w:t xml:space="preserve"> which students told the review team was fair and equitable. Positive behavioral supports include “caught being good,”</w:t>
      </w:r>
      <w:r w:rsidR="00B1439A">
        <w:rPr>
          <w:rStyle w:val="FootnoteReference"/>
        </w:rPr>
        <w:footnoteReference w:id="10"/>
      </w:r>
      <w:r>
        <w:t xml:space="preserve"> which results in public recognition (and a tee-shirt). To encourage regular attendance, the district offers lunch with a professional disc jockey playing music, when students reach their attendance goals.</w:t>
      </w:r>
    </w:p>
    <w:p w14:paraId="1D6C6C5B" w14:textId="2583AC84" w:rsidR="00B97FC7" w:rsidRDefault="009F2306" w:rsidP="00B97FC7">
      <w:pPr>
        <w:tabs>
          <w:tab w:val="left" w:pos="360"/>
          <w:tab w:val="left" w:pos="720"/>
          <w:tab w:val="left" w:pos="1080"/>
          <w:tab w:val="left" w:pos="1440"/>
          <w:tab w:val="left" w:pos="1800"/>
          <w:tab w:val="left" w:pos="2160"/>
        </w:tabs>
      </w:pPr>
      <w:r>
        <w:lastRenderedPageBreak/>
        <w:t xml:space="preserve">Academic support is robust with special education teachers </w:t>
      </w:r>
      <w:r w:rsidR="0067333E" w:rsidRPr="006E44A5">
        <w:t xml:space="preserve">and general education teachers </w:t>
      </w:r>
      <w:r w:rsidR="00B73A03" w:rsidRPr="00A40D47">
        <w:t>providing Tier 2 and Tier 3 instruction using an</w:t>
      </w:r>
      <w:r w:rsidRPr="00A40D47">
        <w:t xml:space="preserve"> inclusion model </w:t>
      </w:r>
      <w:r>
        <w:t>and a Title I teachers providing Tier 2 support in math and reading. Programs such as the student success program and before- and after-school tutoring are designed to meet the needs of students who are struggling. The RISE (</w:t>
      </w:r>
      <w:r w:rsidRPr="003510BF">
        <w:t>Resilience in Student Effort</w:t>
      </w:r>
      <w:r>
        <w:t>)</w:t>
      </w:r>
      <w:r w:rsidRPr="003510BF">
        <w:t xml:space="preserve"> </w:t>
      </w:r>
      <w:r>
        <w:t xml:space="preserve">program transitions students who have been absent for medical or social-emotional reasons back into the </w:t>
      </w:r>
      <w:r w:rsidR="00B97FC7">
        <w:t xml:space="preserve">general academic classes over time. Almost all instructional support takes place during the academic week with </w:t>
      </w:r>
      <w:r w:rsidR="00B73A03">
        <w:t>limited</w:t>
      </w:r>
      <w:r w:rsidR="00B97FC7">
        <w:t xml:space="preserve"> supports in the CVTE programs. </w:t>
      </w:r>
    </w:p>
    <w:p w14:paraId="638594A1" w14:textId="47E0193E" w:rsidR="00B97FC7" w:rsidRDefault="00B97FC7" w:rsidP="00B97FC7">
      <w:pPr>
        <w:tabs>
          <w:tab w:val="left" w:pos="360"/>
          <w:tab w:val="left" w:pos="720"/>
          <w:tab w:val="left" w:pos="1080"/>
          <w:tab w:val="left" w:pos="1440"/>
          <w:tab w:val="left" w:pos="1800"/>
          <w:tab w:val="left" w:pos="2160"/>
        </w:tabs>
      </w:pPr>
      <w:r>
        <w:t>The district has established numerous connections in the business community to provide multiple opportunities for students to gain real-world job experience while attending school. The district has leveraged these connections to bring resources into the school such as the model drug store and the bank.</w:t>
      </w:r>
    </w:p>
    <w:p w14:paraId="16A3DFD3" w14:textId="218F806D" w:rsidR="00B97FC7" w:rsidRPr="000D61EC" w:rsidRDefault="00B97FC7" w:rsidP="00B97FC7">
      <w:pPr>
        <w:tabs>
          <w:tab w:val="left" w:pos="360"/>
          <w:tab w:val="left" w:pos="720"/>
          <w:tab w:val="left" w:pos="1080"/>
          <w:tab w:val="left" w:pos="1440"/>
          <w:tab w:val="left" w:pos="1800"/>
          <w:tab w:val="left" w:pos="2160"/>
        </w:tabs>
      </w:pPr>
      <w:r>
        <w:t xml:space="preserve">Engaging parents in the life of the school has been a challenge. An organization of 10 to 15 parents mainly raises funds.  The school is forming an EL </w:t>
      </w:r>
      <w:r w:rsidR="00B73A03">
        <w:t xml:space="preserve">(English learner) </w:t>
      </w:r>
      <w:r>
        <w:t>parent organization and has an active SEPAC</w:t>
      </w:r>
      <w:r w:rsidR="00B73A03">
        <w:t xml:space="preserve"> (Special Education Parents’ Advisory Council)</w:t>
      </w:r>
      <w:r>
        <w:t xml:space="preserve">. The school is planning three EL parent nights and the Connect ED telephone system is in place to communicate with </w:t>
      </w:r>
      <w:r w:rsidR="00B73A03">
        <w:t>families</w:t>
      </w:r>
      <w:r>
        <w:t>.  Each year a new student “welcome night” is scheduled for families</w:t>
      </w:r>
      <w:r w:rsidR="00B73A03">
        <w:t>.</w:t>
      </w:r>
      <w:r>
        <w:t xml:space="preserve"> </w:t>
      </w:r>
      <w:r w:rsidR="00B73A03">
        <w:t>I</w:t>
      </w:r>
      <w:r>
        <w:t>nterview</w:t>
      </w:r>
      <w:r w:rsidR="00B73A03">
        <w:t>ee</w:t>
      </w:r>
      <w:r>
        <w:t xml:space="preserve">s noted a high </w:t>
      </w:r>
      <w:r w:rsidR="009A30BA">
        <w:t>attendance</w:t>
      </w:r>
      <w:r>
        <w:t xml:space="preserve"> of parents </w:t>
      </w:r>
      <w:r w:rsidR="009A30BA">
        <w:t>at</w:t>
      </w:r>
      <w:r>
        <w:t xml:space="preserve"> athletic events. A student council with 15 active members is hoping to grow in the coming years.</w:t>
      </w:r>
    </w:p>
    <w:p w14:paraId="27CE5461" w14:textId="77777777" w:rsidR="00B97FC7" w:rsidRDefault="00B97FC7" w:rsidP="00B97FC7">
      <w:pPr>
        <w:pStyle w:val="CommentText"/>
        <w:spacing w:line="276" w:lineRule="auto"/>
        <w:rPr>
          <w:sz w:val="22"/>
          <w:szCs w:val="22"/>
        </w:rPr>
      </w:pPr>
    </w:p>
    <w:p w14:paraId="3187E5F4" w14:textId="77777777" w:rsidR="00B97FC7" w:rsidRDefault="00B97FC7" w:rsidP="00B97FC7">
      <w:pPr>
        <w:pStyle w:val="Subsection"/>
        <w:tabs>
          <w:tab w:val="left" w:pos="360"/>
          <w:tab w:val="left" w:pos="720"/>
          <w:tab w:val="left" w:pos="1080"/>
          <w:tab w:val="left" w:pos="1440"/>
          <w:tab w:val="left" w:pos="1800"/>
          <w:tab w:val="left" w:pos="2160"/>
          <w:tab w:val="left" w:pos="2520"/>
          <w:tab w:val="left" w:pos="2880"/>
        </w:tabs>
        <w:spacing w:before="0"/>
        <w:rPr>
          <w:szCs w:val="28"/>
        </w:rPr>
      </w:pPr>
      <w:r w:rsidRPr="008F1288">
        <w:rPr>
          <w:szCs w:val="28"/>
        </w:rPr>
        <w:t>Strength Findings</w:t>
      </w:r>
    </w:p>
    <w:p w14:paraId="458D9DE1" w14:textId="6AD4CB81" w:rsidR="00B97FC7" w:rsidRPr="00D34770" w:rsidRDefault="00B97FC7" w:rsidP="00B97FC7">
      <w:pPr>
        <w:tabs>
          <w:tab w:val="left" w:pos="360"/>
          <w:tab w:val="left" w:pos="720"/>
          <w:tab w:val="left" w:pos="1080"/>
          <w:tab w:val="left" w:pos="1440"/>
          <w:tab w:val="left" w:pos="1800"/>
          <w:tab w:val="left" w:pos="2160"/>
        </w:tabs>
        <w:ind w:left="360" w:hanging="360"/>
        <w:rPr>
          <w:b/>
          <w:i/>
        </w:rPr>
      </w:pPr>
      <w:r>
        <w:rPr>
          <w:b/>
        </w:rPr>
        <w:t xml:space="preserve">1. </w:t>
      </w:r>
      <w:r>
        <w:rPr>
          <w:b/>
        </w:rPr>
        <w:tab/>
        <w:t>The district has pursued opportunities in outside organizations and industry to enhance the learning experience of its students, to improve opportunities for post-secondary employment, and to support students’ health and wellness.</w:t>
      </w:r>
    </w:p>
    <w:p w14:paraId="34F7A049" w14:textId="77777777" w:rsidR="00115031" w:rsidRPr="00115031" w:rsidRDefault="00B97FC7" w:rsidP="00115031">
      <w:pPr>
        <w:pStyle w:val="ListParagraph"/>
        <w:numPr>
          <w:ilvl w:val="2"/>
          <w:numId w:val="36"/>
        </w:numPr>
        <w:tabs>
          <w:tab w:val="left" w:pos="360"/>
          <w:tab w:val="left" w:pos="720"/>
          <w:tab w:val="left" w:pos="1080"/>
          <w:tab w:val="left" w:pos="1440"/>
          <w:tab w:val="left" w:pos="1800"/>
          <w:tab w:val="left" w:pos="2160"/>
        </w:tabs>
        <w:ind w:left="720"/>
        <w:contextualSpacing w:val="0"/>
        <w:rPr>
          <w:b/>
          <w:i/>
        </w:rPr>
      </w:pPr>
      <w:r>
        <w:t>Interviews with district leaders and teachers indicated that the cooperative education program (“co-op”) placed students in over 100 companies, including IBM, CVS, British Aerospace, and Aramark.</w:t>
      </w:r>
      <w:r w:rsidR="006A4C7B">
        <w:t xml:space="preserve"> </w:t>
      </w:r>
    </w:p>
    <w:p w14:paraId="2E5FABF3" w14:textId="12D0C29B" w:rsidR="00B97FC7" w:rsidRPr="00115031" w:rsidRDefault="00B97FC7" w:rsidP="00115031">
      <w:pPr>
        <w:pStyle w:val="ListParagraph"/>
        <w:numPr>
          <w:ilvl w:val="3"/>
          <w:numId w:val="36"/>
        </w:numPr>
        <w:tabs>
          <w:tab w:val="left" w:pos="360"/>
          <w:tab w:val="left" w:pos="720"/>
          <w:tab w:val="left" w:pos="1080"/>
          <w:tab w:val="left" w:pos="1440"/>
          <w:tab w:val="left" w:pos="1800"/>
          <w:tab w:val="left" w:pos="2160"/>
          <w:tab w:val="left" w:pos="2520"/>
        </w:tabs>
        <w:ind w:left="1080"/>
        <w:contextualSpacing w:val="0"/>
        <w:rPr>
          <w:b/>
          <w:i/>
        </w:rPr>
      </w:pPr>
      <w:r>
        <w:t>The program involves juniors and seniors who must apply for co-op positions and go through an interview process before being accepted by participating employers. District leaders said that as of January 31, 2019, 186 seniors and 17 juniors were enrolled in the program.</w:t>
      </w:r>
    </w:p>
    <w:p w14:paraId="2754637E" w14:textId="43BCA9CE" w:rsidR="00B97FC7" w:rsidRDefault="00115031" w:rsidP="00115031">
      <w:pPr>
        <w:tabs>
          <w:tab w:val="left" w:pos="0"/>
          <w:tab w:val="left" w:pos="360"/>
          <w:tab w:val="left" w:pos="720"/>
          <w:tab w:val="left" w:pos="1080"/>
          <w:tab w:val="left" w:pos="1440"/>
          <w:tab w:val="left" w:pos="1800"/>
          <w:tab w:val="left" w:pos="2160"/>
        </w:tabs>
        <w:ind w:left="270"/>
      </w:pPr>
      <w:r>
        <w:tab/>
      </w:r>
      <w:r>
        <w:tab/>
        <w:t>2.</w:t>
      </w:r>
      <w:r>
        <w:tab/>
      </w:r>
      <w:r w:rsidR="00B97FC7">
        <w:t>A full-time coop education director manages the program.</w:t>
      </w:r>
      <w:r w:rsidR="00B97FC7" w:rsidRPr="0023504E">
        <w:tab/>
      </w:r>
      <w:r w:rsidR="00B97FC7" w:rsidRPr="0023504E">
        <w:tab/>
      </w:r>
    </w:p>
    <w:p w14:paraId="65A6D299" w14:textId="30551DF6" w:rsidR="002563C4" w:rsidRDefault="001E059D" w:rsidP="00115031">
      <w:pPr>
        <w:tabs>
          <w:tab w:val="left" w:pos="360"/>
          <w:tab w:val="left" w:pos="1080"/>
          <w:tab w:val="left" w:pos="1440"/>
          <w:tab w:val="left" w:pos="1800"/>
          <w:tab w:val="left" w:pos="2160"/>
        </w:tabs>
        <w:ind w:left="720" w:hanging="360"/>
      </w:pPr>
      <w:r w:rsidRPr="00EE12FF">
        <w:rPr>
          <w:b/>
        </w:rPr>
        <w:t>B.</w:t>
      </w:r>
      <w:r>
        <w:rPr>
          <w:b/>
        </w:rPr>
        <w:tab/>
      </w:r>
      <w:r w:rsidR="00AE492B">
        <w:t xml:space="preserve">The district has taken advantage of connections </w:t>
      </w:r>
      <w:r>
        <w:t>in the community</w:t>
      </w:r>
      <w:r w:rsidR="00AE492B">
        <w:t xml:space="preserve"> to</w:t>
      </w:r>
      <w:r w:rsidR="007E1A4E">
        <w:t xml:space="preserve"> bring resources to the school. </w:t>
      </w:r>
      <w:r w:rsidR="00AE2533">
        <w:t>For</w:t>
      </w:r>
      <w:r w:rsidR="00AE492B">
        <w:t xml:space="preserve"> example</w:t>
      </w:r>
      <w:r w:rsidR="00AE2533">
        <w:t>,</w:t>
      </w:r>
      <w:r w:rsidR="00AE492B">
        <w:t xml:space="preserve"> the </w:t>
      </w:r>
      <w:r w:rsidR="00AE2533">
        <w:t xml:space="preserve">school has a </w:t>
      </w:r>
      <w:r w:rsidR="00AE492B">
        <w:t>simulated</w:t>
      </w:r>
      <w:r w:rsidR="007E1A4E">
        <w:t xml:space="preserve"> </w:t>
      </w:r>
      <w:r w:rsidR="00AE492B">
        <w:t xml:space="preserve">drugstore, set up and maintained by CVS. </w:t>
      </w:r>
    </w:p>
    <w:p w14:paraId="0DAA4D63" w14:textId="45417FBE" w:rsidR="00AE492B" w:rsidRDefault="002563C4" w:rsidP="002563C4">
      <w:pPr>
        <w:tabs>
          <w:tab w:val="left" w:pos="360"/>
          <w:tab w:val="left" w:pos="720"/>
          <w:tab w:val="left" w:pos="1080"/>
          <w:tab w:val="left" w:pos="1440"/>
          <w:tab w:val="left" w:pos="1800"/>
          <w:tab w:val="left" w:pos="2160"/>
        </w:tabs>
        <w:ind w:left="720" w:hanging="720"/>
      </w:pPr>
      <w:r>
        <w:rPr>
          <w:b/>
        </w:rPr>
        <w:tab/>
      </w:r>
      <w:r w:rsidR="00115031">
        <w:rPr>
          <w:b/>
        </w:rPr>
        <w:tab/>
      </w:r>
      <w:r w:rsidRPr="002563C4">
        <w:t>1.</w:t>
      </w:r>
      <w:r>
        <w:rPr>
          <w:b/>
        </w:rPr>
        <w:tab/>
      </w:r>
      <w:r w:rsidR="00AE492B">
        <w:t xml:space="preserve">District </w:t>
      </w:r>
      <w:r w:rsidR="00AE2533">
        <w:t xml:space="preserve">leaders </w:t>
      </w:r>
      <w:r w:rsidR="00AE492B">
        <w:t>stated that alumni often hire</w:t>
      </w:r>
      <w:r w:rsidR="00AE2533">
        <w:t>d</w:t>
      </w:r>
      <w:r w:rsidR="00AE492B">
        <w:t xml:space="preserve"> graduates of the school.</w:t>
      </w:r>
    </w:p>
    <w:p w14:paraId="5967745A" w14:textId="618B4E80" w:rsidR="00AE492B" w:rsidRDefault="00115031" w:rsidP="00115031">
      <w:pPr>
        <w:tabs>
          <w:tab w:val="left" w:pos="360"/>
          <w:tab w:val="left" w:pos="720"/>
          <w:tab w:val="left" w:pos="1080"/>
          <w:tab w:val="left" w:pos="1440"/>
          <w:tab w:val="left" w:pos="1800"/>
          <w:tab w:val="left" w:pos="2160"/>
        </w:tabs>
        <w:ind w:left="720" w:hanging="720"/>
      </w:pPr>
      <w:r>
        <w:rPr>
          <w:b/>
        </w:rPr>
        <w:lastRenderedPageBreak/>
        <w:tab/>
      </w:r>
      <w:r w:rsidR="001E059D" w:rsidRPr="00EE12FF">
        <w:rPr>
          <w:b/>
        </w:rPr>
        <w:t>C.</w:t>
      </w:r>
      <w:r>
        <w:rPr>
          <w:b/>
        </w:rPr>
        <w:tab/>
      </w:r>
      <w:r w:rsidR="00AE492B">
        <w:t xml:space="preserve">The district has articulation agreements with institutions of higher education that give students credit for work accomplished in </w:t>
      </w:r>
      <w:r w:rsidR="009D78FB">
        <w:t>11</w:t>
      </w:r>
      <w:r w:rsidR="00AE492B">
        <w:t xml:space="preserve"> of the </w:t>
      </w:r>
      <w:r w:rsidR="009D78FB">
        <w:t>23</w:t>
      </w:r>
      <w:r w:rsidR="00AE492B">
        <w:t xml:space="preserve"> </w:t>
      </w:r>
      <w:r w:rsidR="00807E6A">
        <w:t xml:space="preserve">CVTE program </w:t>
      </w:r>
      <w:r w:rsidR="00AE492B">
        <w:t xml:space="preserve">areas. </w:t>
      </w:r>
      <w:r w:rsidR="0049696D">
        <w:t>Institutions</w:t>
      </w:r>
      <w:r w:rsidR="00AE492B">
        <w:t xml:space="preserve"> that have </w:t>
      </w:r>
      <w:r w:rsidR="0049696D">
        <w:t xml:space="preserve">such </w:t>
      </w:r>
      <w:r w:rsidR="00AE492B">
        <w:t xml:space="preserve">agreements </w:t>
      </w:r>
      <w:r w:rsidR="00B235CB">
        <w:t xml:space="preserve">include </w:t>
      </w:r>
      <w:r w:rsidR="00AE492B">
        <w:t xml:space="preserve">the New England Institute of Technology, Central Maine </w:t>
      </w:r>
      <w:r w:rsidR="00B235CB">
        <w:t>Community College</w:t>
      </w:r>
      <w:r w:rsidR="00AE492B">
        <w:t xml:space="preserve">, Connecticut Culinary Institute, and all Massachusetts community colleges under a state agreement. </w:t>
      </w:r>
    </w:p>
    <w:p w14:paraId="70E79309" w14:textId="2BE8F4D8" w:rsidR="00AE492B" w:rsidRPr="00154057" w:rsidRDefault="00115031" w:rsidP="00115031">
      <w:pPr>
        <w:tabs>
          <w:tab w:val="left" w:pos="360"/>
          <w:tab w:val="left" w:pos="720"/>
          <w:tab w:val="left" w:pos="1080"/>
          <w:tab w:val="left" w:pos="1440"/>
          <w:tab w:val="left" w:pos="1800"/>
          <w:tab w:val="left" w:pos="2160"/>
        </w:tabs>
        <w:ind w:left="720" w:hanging="720"/>
      </w:pPr>
      <w:r>
        <w:rPr>
          <w:b/>
        </w:rPr>
        <w:tab/>
      </w:r>
      <w:r w:rsidR="001E059D" w:rsidRPr="00EE12FF">
        <w:rPr>
          <w:b/>
        </w:rPr>
        <w:t>D.</w:t>
      </w:r>
      <w:r w:rsidR="001E059D">
        <w:rPr>
          <w:b/>
        </w:rPr>
        <w:tab/>
      </w:r>
      <w:r w:rsidR="00B235CB">
        <w:t>The high school</w:t>
      </w:r>
      <w:r w:rsidR="00B235CB" w:rsidRPr="000D61EC">
        <w:t xml:space="preserve"> </w:t>
      </w:r>
      <w:r w:rsidR="00AE492B" w:rsidRPr="000D61EC">
        <w:t xml:space="preserve">coordinates with numerous outside agencies that </w:t>
      </w:r>
      <w:r w:rsidR="00AE492B">
        <w:t xml:space="preserve">provide wraparound services to students. Examples </w:t>
      </w:r>
      <w:r w:rsidR="004F3754">
        <w:t>include</w:t>
      </w:r>
      <w:r w:rsidR="00AE492B">
        <w:t xml:space="preserve"> </w:t>
      </w:r>
      <w:r w:rsidR="00796865" w:rsidRPr="00796865">
        <w:t>Massachusetts Rehabilitation Commission</w:t>
      </w:r>
      <w:r w:rsidR="00AE492B">
        <w:t xml:space="preserve">, Lowell Mental Health, Lowell Community Health, </w:t>
      </w:r>
      <w:r w:rsidR="00B235CB">
        <w:t xml:space="preserve">the </w:t>
      </w:r>
      <w:r w:rsidR="00AE492B">
        <w:t>Greater Lowell Health Alliance, Middlesex Partnership</w:t>
      </w:r>
      <w:r w:rsidR="00807E6A">
        <w:t>s</w:t>
      </w:r>
      <w:r w:rsidR="00AE492B">
        <w:t xml:space="preserve"> for Youth</w:t>
      </w:r>
      <w:r w:rsidR="00B235CB">
        <w:t>,</w:t>
      </w:r>
      <w:r w:rsidR="00AE492B">
        <w:t xml:space="preserve"> and independent counselors. </w:t>
      </w:r>
    </w:p>
    <w:p w14:paraId="7F00A126" w14:textId="378C1C77" w:rsidR="00AE492B" w:rsidRDefault="00AE492B" w:rsidP="002B51A8">
      <w:pPr>
        <w:tabs>
          <w:tab w:val="left" w:pos="0"/>
          <w:tab w:val="left" w:pos="360"/>
          <w:tab w:val="left" w:pos="720"/>
          <w:tab w:val="left" w:pos="1080"/>
          <w:tab w:val="left" w:pos="1800"/>
          <w:tab w:val="left" w:pos="2160"/>
        </w:tabs>
      </w:pPr>
      <w:r w:rsidRPr="004E594D">
        <w:rPr>
          <w:b/>
        </w:rPr>
        <w:t>Impact</w:t>
      </w:r>
      <w:r w:rsidRPr="004E594D">
        <w:t xml:space="preserve">: </w:t>
      </w:r>
      <w:r>
        <w:t>Technical schools that facilitate</w:t>
      </w:r>
      <w:r w:rsidR="001D42C1">
        <w:t xml:space="preserve"> </w:t>
      </w:r>
      <w:r>
        <w:t>real workplace experience</w:t>
      </w:r>
      <w:r w:rsidR="001D42C1">
        <w:t>s</w:t>
      </w:r>
      <w:r>
        <w:t xml:space="preserve"> </w:t>
      </w:r>
      <w:r w:rsidR="001D42C1">
        <w:t xml:space="preserve">and credit opportunities </w:t>
      </w:r>
      <w:r w:rsidR="00AB6D17">
        <w:t xml:space="preserve">enable </w:t>
      </w:r>
      <w:r w:rsidR="001D42C1">
        <w:t xml:space="preserve">students </w:t>
      </w:r>
      <w:r>
        <w:t>to understand the application of their studies, to appreciate the culture of the workplace</w:t>
      </w:r>
      <w:r w:rsidR="00AB6D17">
        <w:t>,</w:t>
      </w:r>
      <w:r>
        <w:t xml:space="preserve"> and to gain valuable experience </w:t>
      </w:r>
      <w:r w:rsidR="001D42C1">
        <w:t xml:space="preserve">and credibility </w:t>
      </w:r>
      <w:r>
        <w:t>that enhances their ability to find quality post-secondary employment.</w:t>
      </w:r>
      <w:r w:rsidR="001D42C1">
        <w:t xml:space="preserve"> By connecting students with wraparound services, the district is likely helping to ensure that students’ unique health and wellness needs are met.</w:t>
      </w:r>
    </w:p>
    <w:p w14:paraId="42F8DAF8" w14:textId="5038983E" w:rsidR="00AE492B" w:rsidRDefault="00AE492B" w:rsidP="00F238E0">
      <w:pPr>
        <w:pStyle w:val="ListParagraph"/>
        <w:numPr>
          <w:ilvl w:val="6"/>
          <w:numId w:val="41"/>
        </w:numPr>
        <w:tabs>
          <w:tab w:val="left" w:pos="360"/>
          <w:tab w:val="left" w:pos="720"/>
          <w:tab w:val="left" w:pos="1080"/>
          <w:tab w:val="left" w:pos="1440"/>
          <w:tab w:val="left" w:pos="1800"/>
        </w:tabs>
        <w:ind w:left="360"/>
        <w:contextualSpacing w:val="0"/>
        <w:rPr>
          <w:b/>
        </w:rPr>
      </w:pPr>
      <w:r>
        <w:rPr>
          <w:b/>
        </w:rPr>
        <w:t>The district has a well-resourced tiered system of support that provides academic, behavioral</w:t>
      </w:r>
      <w:r w:rsidR="004A2EB8">
        <w:rPr>
          <w:b/>
        </w:rPr>
        <w:t>,</w:t>
      </w:r>
      <w:r>
        <w:rPr>
          <w:b/>
        </w:rPr>
        <w:t xml:space="preserve"> and emotional support to its students.</w:t>
      </w:r>
    </w:p>
    <w:p w14:paraId="5FF53256" w14:textId="75A92A07" w:rsidR="00AE492B" w:rsidRDefault="00AE492B" w:rsidP="00A56A55">
      <w:pPr>
        <w:pStyle w:val="ListParagraph"/>
        <w:numPr>
          <w:ilvl w:val="0"/>
          <w:numId w:val="22"/>
        </w:numPr>
        <w:tabs>
          <w:tab w:val="left" w:pos="360"/>
          <w:tab w:val="left" w:pos="720"/>
          <w:tab w:val="left" w:pos="1080"/>
          <w:tab w:val="left" w:pos="1440"/>
          <w:tab w:val="left" w:pos="1800"/>
          <w:tab w:val="left" w:pos="2160"/>
        </w:tabs>
        <w:ind w:left="720"/>
        <w:contextualSpacing w:val="0"/>
      </w:pPr>
      <w:r>
        <w:t>The district has invested in personnel to provide tiered academic support to students in the classroom and in remedial courses.</w:t>
      </w:r>
    </w:p>
    <w:p w14:paraId="5C98E9B4" w14:textId="2D13255F" w:rsidR="00AE492B" w:rsidRPr="00A03B2E" w:rsidRDefault="00962680" w:rsidP="00F238E0">
      <w:pPr>
        <w:pStyle w:val="ListParagraph"/>
        <w:numPr>
          <w:ilvl w:val="0"/>
          <w:numId w:val="38"/>
        </w:numPr>
        <w:tabs>
          <w:tab w:val="left" w:pos="360"/>
          <w:tab w:val="left" w:pos="720"/>
          <w:tab w:val="left" w:pos="1080"/>
          <w:tab w:val="left" w:pos="1440"/>
          <w:tab w:val="left" w:pos="1800"/>
          <w:tab w:val="left" w:pos="2160"/>
        </w:tabs>
        <w:contextualSpacing w:val="0"/>
      </w:pPr>
      <w:r>
        <w:t>Sixteen</w:t>
      </w:r>
      <w:r w:rsidR="00AE492B">
        <w:t xml:space="preserve"> special education teachers provide </w:t>
      </w:r>
      <w:r>
        <w:t xml:space="preserve">Tier </w:t>
      </w:r>
      <w:r w:rsidR="00AE492B">
        <w:t xml:space="preserve">2 and </w:t>
      </w:r>
      <w:r>
        <w:t xml:space="preserve">Tier </w:t>
      </w:r>
      <w:r w:rsidR="00AE492B">
        <w:t xml:space="preserve">3 instruction </w:t>
      </w:r>
      <w:r w:rsidR="00171FEC">
        <w:t>in the classroom.</w:t>
      </w:r>
      <w:r w:rsidR="00171FEC" w:rsidRPr="00A03B2E">
        <w:t xml:space="preserve"> </w:t>
      </w:r>
    </w:p>
    <w:p w14:paraId="714A7DC6" w14:textId="78926707" w:rsidR="00AE492B" w:rsidRDefault="00962680" w:rsidP="00F238E0">
      <w:pPr>
        <w:pStyle w:val="ListParagraph"/>
        <w:numPr>
          <w:ilvl w:val="0"/>
          <w:numId w:val="38"/>
        </w:numPr>
        <w:tabs>
          <w:tab w:val="left" w:pos="360"/>
          <w:tab w:val="left" w:pos="720"/>
          <w:tab w:val="left" w:pos="1080"/>
          <w:tab w:val="left" w:pos="1440"/>
          <w:tab w:val="left" w:pos="1800"/>
          <w:tab w:val="left" w:pos="2160"/>
        </w:tabs>
        <w:contextualSpacing w:val="0"/>
      </w:pPr>
      <w:r>
        <w:t>F</w:t>
      </w:r>
      <w:r w:rsidR="00CA3C0B">
        <w:t>our</w:t>
      </w:r>
      <w:r w:rsidR="00AE492B">
        <w:t xml:space="preserve"> Title </w:t>
      </w:r>
      <w:r>
        <w:t xml:space="preserve">I </w:t>
      </w:r>
      <w:r w:rsidR="00AE492B">
        <w:t xml:space="preserve">teachers and </w:t>
      </w:r>
      <w:r w:rsidR="00CA3C0B">
        <w:t>two</w:t>
      </w:r>
      <w:r w:rsidR="00AE492B">
        <w:t xml:space="preserve"> paraprofessionals provide </w:t>
      </w:r>
      <w:r>
        <w:t xml:space="preserve">Tier </w:t>
      </w:r>
      <w:r w:rsidR="00AE492B">
        <w:t xml:space="preserve">2 support in reading and mathematics. They work in classrooms </w:t>
      </w:r>
      <w:r w:rsidR="009D78FB">
        <w:t>and</w:t>
      </w:r>
      <w:r w:rsidR="00AE492B">
        <w:t xml:space="preserve"> staff the writing/reading workshop</w:t>
      </w:r>
      <w:r>
        <w:t>,</w:t>
      </w:r>
      <w:r w:rsidR="00AE492B">
        <w:t xml:space="preserve"> a </w:t>
      </w:r>
      <w:r>
        <w:t>T</w:t>
      </w:r>
      <w:r w:rsidR="00AE492B">
        <w:t>ier 2 course.</w:t>
      </w:r>
    </w:p>
    <w:p w14:paraId="51C7F789" w14:textId="012CC3EF" w:rsidR="00AE492B" w:rsidRDefault="00AE492B" w:rsidP="00F238E0">
      <w:pPr>
        <w:pStyle w:val="ListParagraph"/>
        <w:numPr>
          <w:ilvl w:val="0"/>
          <w:numId w:val="38"/>
        </w:numPr>
        <w:tabs>
          <w:tab w:val="left" w:pos="360"/>
          <w:tab w:val="left" w:pos="720"/>
          <w:tab w:val="left" w:pos="1080"/>
          <w:tab w:val="left" w:pos="1440"/>
          <w:tab w:val="left" w:pos="1800"/>
          <w:tab w:val="left" w:pos="2160"/>
        </w:tabs>
        <w:contextualSpacing w:val="0"/>
      </w:pPr>
      <w:r>
        <w:t>The district provides tutors to students who are struggling. The tutors meet with students before and after school.</w:t>
      </w:r>
    </w:p>
    <w:p w14:paraId="7F701E1B" w14:textId="479D7880" w:rsidR="00AE492B" w:rsidRDefault="00AE492B" w:rsidP="00F238E0">
      <w:pPr>
        <w:pStyle w:val="ListParagraph"/>
        <w:numPr>
          <w:ilvl w:val="0"/>
          <w:numId w:val="38"/>
        </w:numPr>
        <w:tabs>
          <w:tab w:val="left" w:pos="360"/>
          <w:tab w:val="left" w:pos="720"/>
          <w:tab w:val="left" w:pos="1080"/>
          <w:tab w:val="left" w:pos="1440"/>
          <w:tab w:val="left" w:pos="1800"/>
          <w:tab w:val="left" w:pos="2160"/>
        </w:tabs>
        <w:contextualSpacing w:val="0"/>
      </w:pPr>
      <w:r>
        <w:t>For E</w:t>
      </w:r>
      <w:r w:rsidR="00962680">
        <w:t xml:space="preserve">nglish </w:t>
      </w:r>
      <w:r w:rsidR="00B6437F">
        <w:t>l</w:t>
      </w:r>
      <w:r w:rsidR="00962680">
        <w:t>earners (ELs)</w:t>
      </w:r>
      <w:r>
        <w:t xml:space="preserve">, the district has hired ELE teachers </w:t>
      </w:r>
      <w:r w:rsidR="009D78FB">
        <w:t>and</w:t>
      </w:r>
      <w:r>
        <w:t xml:space="preserve"> after</w:t>
      </w:r>
      <w:r w:rsidR="00962680">
        <w:t>-</w:t>
      </w:r>
      <w:r>
        <w:t xml:space="preserve">school tutors. </w:t>
      </w:r>
      <w:r w:rsidR="00962680">
        <w:t xml:space="preserve">The district also has hired interpreters </w:t>
      </w:r>
      <w:r>
        <w:t xml:space="preserve">to facilitate communication with </w:t>
      </w:r>
      <w:r w:rsidR="00962680">
        <w:t xml:space="preserve">families </w:t>
      </w:r>
      <w:r>
        <w:t xml:space="preserve">at meetings and to improve communication between teachers and </w:t>
      </w:r>
      <w:r w:rsidR="00962680">
        <w:t>families</w:t>
      </w:r>
      <w:r>
        <w:t xml:space="preserve">. </w:t>
      </w:r>
    </w:p>
    <w:p w14:paraId="0B3FDBC3" w14:textId="06E1088E" w:rsidR="00AE492B" w:rsidRDefault="00C3002C" w:rsidP="00F238E0">
      <w:pPr>
        <w:pStyle w:val="ListParagraph"/>
        <w:numPr>
          <w:ilvl w:val="0"/>
          <w:numId w:val="38"/>
        </w:numPr>
        <w:tabs>
          <w:tab w:val="left" w:pos="360"/>
          <w:tab w:val="left" w:pos="720"/>
          <w:tab w:val="left" w:pos="1080"/>
          <w:tab w:val="left" w:pos="1440"/>
          <w:tab w:val="left" w:pos="1800"/>
          <w:tab w:val="left" w:pos="2160"/>
        </w:tabs>
        <w:contextualSpacing w:val="0"/>
      </w:pPr>
      <w:r>
        <w:t>T</w:t>
      </w:r>
      <w:r w:rsidR="00CA3C0B">
        <w:t>wo</w:t>
      </w:r>
      <w:r w:rsidR="00AE492B">
        <w:t xml:space="preserve"> credit recovery coordinators ensure that students missing credits can attain the necessary credits to graduate.</w:t>
      </w:r>
    </w:p>
    <w:p w14:paraId="2BDE7553" w14:textId="102027F8" w:rsidR="00AE492B" w:rsidRPr="00A03B2E" w:rsidRDefault="00AE492B" w:rsidP="00F238E0">
      <w:pPr>
        <w:pStyle w:val="ListParagraph"/>
        <w:numPr>
          <w:ilvl w:val="0"/>
          <w:numId w:val="38"/>
        </w:numPr>
        <w:tabs>
          <w:tab w:val="left" w:pos="360"/>
          <w:tab w:val="left" w:pos="720"/>
          <w:tab w:val="left" w:pos="1080"/>
          <w:tab w:val="left" w:pos="1440"/>
          <w:tab w:val="left" w:pos="1800"/>
          <w:tab w:val="left" w:pos="2160"/>
        </w:tabs>
        <w:contextualSpacing w:val="0"/>
      </w:pPr>
      <w:r>
        <w:t>The district has invested in personnel to provide behavioral and social</w:t>
      </w:r>
      <w:r w:rsidR="00C3002C">
        <w:t>-</w:t>
      </w:r>
      <w:r>
        <w:t xml:space="preserve">emotional support to students. There are </w:t>
      </w:r>
      <w:r w:rsidR="00CA3C0B">
        <w:t>nine</w:t>
      </w:r>
      <w:r>
        <w:t xml:space="preserve"> guidance counselors</w:t>
      </w:r>
      <w:r w:rsidR="00C3002C">
        <w:t>,</w:t>
      </w:r>
      <w:r>
        <w:t xml:space="preserve"> </w:t>
      </w:r>
      <w:r w:rsidR="00C3002C">
        <w:t xml:space="preserve">two </w:t>
      </w:r>
      <w:r>
        <w:t>adjustment counselors</w:t>
      </w:r>
      <w:r w:rsidR="00C3002C">
        <w:t xml:space="preserve">, </w:t>
      </w:r>
      <w:r w:rsidR="005B52F1">
        <w:t>two</w:t>
      </w:r>
      <w:r>
        <w:t xml:space="preserve"> school psychologists</w:t>
      </w:r>
      <w:r w:rsidR="00C3002C">
        <w:t>,</w:t>
      </w:r>
      <w:r>
        <w:t xml:space="preserve"> and </w:t>
      </w:r>
      <w:r w:rsidR="00925A8D">
        <w:t xml:space="preserve">three </w:t>
      </w:r>
      <w:r>
        <w:t xml:space="preserve">school nurses. </w:t>
      </w:r>
    </w:p>
    <w:p w14:paraId="1047AE72" w14:textId="3CAA141C" w:rsidR="00AE492B" w:rsidRDefault="00AE492B" w:rsidP="00F238E0">
      <w:pPr>
        <w:pStyle w:val="ListParagraph"/>
        <w:numPr>
          <w:ilvl w:val="0"/>
          <w:numId w:val="22"/>
        </w:numPr>
        <w:tabs>
          <w:tab w:val="left" w:pos="360"/>
          <w:tab w:val="left" w:pos="720"/>
          <w:tab w:val="left" w:pos="1080"/>
          <w:tab w:val="left" w:pos="1440"/>
          <w:tab w:val="left" w:pos="1800"/>
          <w:tab w:val="left" w:pos="2160"/>
        </w:tabs>
        <w:ind w:left="720"/>
        <w:contextualSpacing w:val="0"/>
      </w:pPr>
      <w:r>
        <w:lastRenderedPageBreak/>
        <w:t xml:space="preserve">The district </w:t>
      </w:r>
      <w:r w:rsidR="00C3002C">
        <w:t xml:space="preserve">provides Tier </w:t>
      </w:r>
      <w:r w:rsidR="006220A1">
        <w:t xml:space="preserve">1 </w:t>
      </w:r>
      <w:r>
        <w:t xml:space="preserve">support through classes </w:t>
      </w:r>
      <w:r w:rsidR="00C3002C">
        <w:t>for</w:t>
      </w:r>
      <w:r>
        <w:t xml:space="preserve"> students who are struggling or who might be missing foundational skills. Examples </w:t>
      </w:r>
      <w:r w:rsidR="00C3002C">
        <w:t>include</w:t>
      </w:r>
      <w:r w:rsidR="009D78FB">
        <w:t xml:space="preserve"> </w:t>
      </w:r>
      <w:r w:rsidR="00C3002C">
        <w:t>“</w:t>
      </w:r>
      <w:r w:rsidR="009D78FB">
        <w:t>essential</w:t>
      </w:r>
      <w:r>
        <w:t xml:space="preserve"> concepts of reading (math,</w:t>
      </w:r>
      <w:r w:rsidR="00CF07F4">
        <w:t xml:space="preserve"> </w:t>
      </w:r>
      <w:r>
        <w:t>science)</w:t>
      </w:r>
      <w:r w:rsidR="00C3002C">
        <w:t>,</w:t>
      </w:r>
      <w:r>
        <w:t>” “math foundations</w:t>
      </w:r>
      <w:r w:rsidR="00C3002C">
        <w:t>,</w:t>
      </w:r>
      <w:r>
        <w:t>” “reading /writing workshop</w:t>
      </w:r>
      <w:r w:rsidR="00C3002C">
        <w:t>,</w:t>
      </w:r>
      <w:r>
        <w:t>” and “study skills</w:t>
      </w:r>
      <w:r w:rsidR="00C3002C">
        <w:t>.</w:t>
      </w:r>
      <w:r>
        <w:t>”</w:t>
      </w:r>
    </w:p>
    <w:p w14:paraId="28FC1538" w14:textId="667289B7" w:rsidR="00AE492B" w:rsidRPr="00A03B2E" w:rsidRDefault="00250D0A" w:rsidP="007070E0">
      <w:pPr>
        <w:pStyle w:val="ListParagraph"/>
        <w:numPr>
          <w:ilvl w:val="6"/>
          <w:numId w:val="48"/>
        </w:numPr>
        <w:tabs>
          <w:tab w:val="left" w:pos="360"/>
          <w:tab w:val="left" w:pos="720"/>
          <w:tab w:val="left" w:pos="1080"/>
          <w:tab w:val="left" w:pos="1440"/>
          <w:tab w:val="left" w:pos="1800"/>
        </w:tabs>
        <w:ind w:left="1080"/>
        <w:contextualSpacing w:val="0"/>
      </w:pPr>
      <w:r>
        <w:t xml:space="preserve">For example, ELs are placed in one of four levels of </w:t>
      </w:r>
      <w:r w:rsidR="000371AC">
        <w:t xml:space="preserve">general education </w:t>
      </w:r>
      <w:r>
        <w:t>instruction (basic through advanced) and provided with after-school tutoring.</w:t>
      </w:r>
    </w:p>
    <w:p w14:paraId="69C6DBF5" w14:textId="4483DCF7" w:rsidR="00AE492B" w:rsidRDefault="00AE492B" w:rsidP="00EE12FF">
      <w:pPr>
        <w:pStyle w:val="ListParagraph"/>
        <w:numPr>
          <w:ilvl w:val="0"/>
          <w:numId w:val="22"/>
        </w:numPr>
        <w:tabs>
          <w:tab w:val="left" w:pos="360"/>
          <w:tab w:val="left" w:pos="720"/>
          <w:tab w:val="left" w:pos="1080"/>
          <w:tab w:val="left" w:pos="1440"/>
          <w:tab w:val="left" w:pos="1800"/>
          <w:tab w:val="left" w:pos="2160"/>
        </w:tabs>
        <w:ind w:left="720"/>
        <w:contextualSpacing w:val="0"/>
      </w:pPr>
      <w:r>
        <w:t xml:space="preserve">Classroom teachers provide </w:t>
      </w:r>
      <w:r w:rsidR="00F105FB">
        <w:t xml:space="preserve">Tier </w:t>
      </w:r>
      <w:r>
        <w:t>2 support through a variety of strategies, both inside and outside the classroom</w:t>
      </w:r>
      <w:r w:rsidR="00F105FB">
        <w:t>.</w:t>
      </w:r>
    </w:p>
    <w:p w14:paraId="0CF1454F" w14:textId="3D00AE89" w:rsidR="00AE492B" w:rsidRPr="00A03B2E" w:rsidRDefault="00B436FE" w:rsidP="00F105FB">
      <w:pPr>
        <w:pStyle w:val="ListParagraph"/>
        <w:numPr>
          <w:ilvl w:val="6"/>
          <w:numId w:val="22"/>
        </w:numPr>
        <w:tabs>
          <w:tab w:val="left" w:pos="360"/>
          <w:tab w:val="left" w:pos="720"/>
          <w:tab w:val="left" w:pos="1080"/>
          <w:tab w:val="left" w:pos="1440"/>
          <w:tab w:val="left" w:pos="1800"/>
        </w:tabs>
        <w:ind w:left="1080"/>
        <w:contextualSpacing w:val="0"/>
      </w:pPr>
      <w:r>
        <w:t xml:space="preserve">For </w:t>
      </w:r>
      <w:r w:rsidR="00AE492B">
        <w:t>example</w:t>
      </w:r>
      <w:r>
        <w:t>,</w:t>
      </w:r>
      <w:r w:rsidR="00AE492B">
        <w:t xml:space="preserve"> mathematics department teachers regroup students for </w:t>
      </w:r>
      <w:r>
        <w:t>small-</w:t>
      </w:r>
      <w:r w:rsidR="00AE492B">
        <w:t xml:space="preserve">group work depending on skill deficits as determined by a common assessment. The regrouping takes place </w:t>
      </w:r>
      <w:r>
        <w:t>two to three</w:t>
      </w:r>
      <w:r w:rsidR="00AE492B">
        <w:t xml:space="preserve"> times a quarter. </w:t>
      </w:r>
      <w:r>
        <w:t xml:space="preserve">Science teachers do this </w:t>
      </w:r>
      <w:r w:rsidR="00AE492B">
        <w:t xml:space="preserve">once a month. </w:t>
      </w:r>
    </w:p>
    <w:p w14:paraId="1EFCB27B" w14:textId="5B43CDDE" w:rsidR="00AE492B" w:rsidRDefault="00AE492B" w:rsidP="00F238E0">
      <w:pPr>
        <w:pStyle w:val="ListParagraph"/>
        <w:numPr>
          <w:ilvl w:val="6"/>
          <w:numId w:val="22"/>
        </w:numPr>
        <w:tabs>
          <w:tab w:val="left" w:pos="360"/>
          <w:tab w:val="left" w:pos="720"/>
          <w:tab w:val="left" w:pos="1080"/>
          <w:tab w:val="left" w:pos="1440"/>
          <w:tab w:val="left" w:pos="1800"/>
        </w:tabs>
        <w:ind w:left="1080"/>
        <w:contextualSpacing w:val="0"/>
      </w:pPr>
      <w:r>
        <w:t xml:space="preserve">Teachers are required to stay after school one day a week to provide extra help to </w:t>
      </w:r>
      <w:r w:rsidR="00F264B3">
        <w:t>students.</w:t>
      </w:r>
      <w:r>
        <w:t xml:space="preserve"> Multiple </w:t>
      </w:r>
      <w:r w:rsidR="00C21C90">
        <w:t xml:space="preserve">district leaders and students </w:t>
      </w:r>
      <w:r>
        <w:t xml:space="preserve">told members of the review team that many teachers stayed </w:t>
      </w:r>
      <w:r w:rsidR="00B436FE">
        <w:t xml:space="preserve">after school </w:t>
      </w:r>
      <w:r>
        <w:t xml:space="preserve">more than one afternoon. </w:t>
      </w:r>
    </w:p>
    <w:p w14:paraId="47D84034" w14:textId="5354A831" w:rsidR="00AE492B" w:rsidRPr="00A03B2E" w:rsidRDefault="00AE492B" w:rsidP="00DA0198">
      <w:pPr>
        <w:tabs>
          <w:tab w:val="left" w:pos="810"/>
          <w:tab w:val="left" w:pos="1080"/>
          <w:tab w:val="left" w:pos="1440"/>
          <w:tab w:val="left" w:pos="1800"/>
        </w:tabs>
        <w:ind w:left="1440" w:hanging="630"/>
      </w:pPr>
      <w:r>
        <w:t xml:space="preserve">       a.   </w:t>
      </w:r>
      <w:r w:rsidRPr="00A03B2E">
        <w:t xml:space="preserve">Students stated that teachers </w:t>
      </w:r>
      <w:r w:rsidR="00B436FE">
        <w:t>stayed after school</w:t>
      </w:r>
      <w:r w:rsidRPr="00A03B2E">
        <w:t xml:space="preserve"> every day to help with homework and </w:t>
      </w:r>
      <w:r w:rsidR="009D78FB" w:rsidRPr="00A03B2E">
        <w:t>t</w:t>
      </w:r>
      <w:r w:rsidR="009D78FB">
        <w:t>o</w:t>
      </w:r>
      <w:r w:rsidR="009D78FB" w:rsidRPr="00A03B2E">
        <w:t xml:space="preserve"> “</w:t>
      </w:r>
      <w:r w:rsidRPr="00A03B2E">
        <w:t>help you catch up</w:t>
      </w:r>
      <w:r w:rsidR="00B436FE">
        <w:t>.</w:t>
      </w:r>
      <w:r w:rsidRPr="00A03B2E">
        <w:t>”</w:t>
      </w:r>
    </w:p>
    <w:p w14:paraId="4E23DA8A" w14:textId="556CAECE" w:rsidR="00AE492B" w:rsidRDefault="00AE492B" w:rsidP="00F238E0">
      <w:pPr>
        <w:pStyle w:val="ListParagraph"/>
        <w:numPr>
          <w:ilvl w:val="0"/>
          <w:numId w:val="22"/>
        </w:numPr>
        <w:tabs>
          <w:tab w:val="left" w:pos="360"/>
          <w:tab w:val="left" w:pos="720"/>
          <w:tab w:val="left" w:pos="1080"/>
          <w:tab w:val="left" w:pos="1440"/>
          <w:tab w:val="left" w:pos="1800"/>
          <w:tab w:val="left" w:pos="2160"/>
        </w:tabs>
        <w:ind w:left="720"/>
        <w:contextualSpacing w:val="0"/>
      </w:pPr>
      <w:r>
        <w:t>The transitional occupations program (TOP</w:t>
      </w:r>
      <w:r w:rsidR="00DB25CA">
        <w:t>S</w:t>
      </w:r>
      <w:r>
        <w:t>)</w:t>
      </w:r>
      <w:r w:rsidR="00CF757D">
        <w:t>, which</w:t>
      </w:r>
      <w:r>
        <w:t xml:space="preserve"> combines academic courses with specialized vocational training</w:t>
      </w:r>
      <w:r w:rsidR="00CF757D">
        <w:t xml:space="preserve">, </w:t>
      </w:r>
      <w:r>
        <w:t xml:space="preserve">is a </w:t>
      </w:r>
      <w:r w:rsidR="00B436FE">
        <w:t xml:space="preserve">Tier </w:t>
      </w:r>
      <w:r>
        <w:t xml:space="preserve">3 program for students with significant learning disabilities. </w:t>
      </w:r>
      <w:r w:rsidR="00B436FE">
        <w:t>The program runs a</w:t>
      </w:r>
      <w:r>
        <w:t xml:space="preserve"> café at lunchtime </w:t>
      </w:r>
      <w:r w:rsidR="00B436FE">
        <w:t xml:space="preserve">as part of </w:t>
      </w:r>
      <w:r>
        <w:t>the culinary arts program.</w:t>
      </w:r>
    </w:p>
    <w:p w14:paraId="5083BD31" w14:textId="4E5EA7A0" w:rsidR="00AE492B" w:rsidRDefault="00AE492B" w:rsidP="00F238E0">
      <w:pPr>
        <w:pStyle w:val="ListParagraph"/>
        <w:numPr>
          <w:ilvl w:val="0"/>
          <w:numId w:val="22"/>
        </w:numPr>
        <w:tabs>
          <w:tab w:val="left" w:pos="360"/>
          <w:tab w:val="left" w:pos="720"/>
          <w:tab w:val="left" w:pos="1080"/>
          <w:tab w:val="left" w:pos="1440"/>
          <w:tab w:val="left" w:pos="1800"/>
          <w:tab w:val="left" w:pos="2160"/>
        </w:tabs>
        <w:ind w:left="720"/>
        <w:contextualSpacing w:val="0"/>
      </w:pPr>
      <w:r>
        <w:t>The guidance and adjustment counseling staffs have created programs that provide social</w:t>
      </w:r>
      <w:r w:rsidR="00B436FE">
        <w:t>-</w:t>
      </w:r>
      <w:r>
        <w:t xml:space="preserve">emotional and academic support with the goal of </w:t>
      </w:r>
      <w:r w:rsidR="00B436FE">
        <w:t xml:space="preserve">increasing attendance </w:t>
      </w:r>
      <w:r w:rsidR="00DA0198">
        <w:t>and creating</w:t>
      </w:r>
      <w:r>
        <w:t xml:space="preserve"> a climate where students can be productive and successful.</w:t>
      </w:r>
    </w:p>
    <w:p w14:paraId="10121F1D" w14:textId="223A352E" w:rsidR="00E10844" w:rsidRDefault="00AE492B" w:rsidP="00AD55AD">
      <w:pPr>
        <w:pStyle w:val="ListParagraph"/>
        <w:numPr>
          <w:ilvl w:val="1"/>
          <w:numId w:val="22"/>
        </w:numPr>
        <w:tabs>
          <w:tab w:val="left" w:pos="360"/>
          <w:tab w:val="left" w:pos="720"/>
          <w:tab w:val="left" w:pos="1080"/>
          <w:tab w:val="left" w:pos="1440"/>
          <w:tab w:val="left" w:pos="1800"/>
          <w:tab w:val="left" w:pos="2160"/>
        </w:tabs>
        <w:ind w:left="1080"/>
        <w:contextualSpacing w:val="0"/>
      </w:pPr>
      <w:r>
        <w:t xml:space="preserve">In </w:t>
      </w:r>
      <w:r w:rsidR="001F287D">
        <w:t>students’ homerooms</w:t>
      </w:r>
      <w:r w:rsidR="00B436FE">
        <w:t>,</w:t>
      </w:r>
      <w:r>
        <w:t xml:space="preserve"> a counselor is present in the morning to check in with the student</w:t>
      </w:r>
      <w:r w:rsidR="009F4461">
        <w:t>s</w:t>
      </w:r>
      <w:r>
        <w:t xml:space="preserve"> and work with th</w:t>
      </w:r>
      <w:r w:rsidR="009F4461">
        <w:t>em</w:t>
      </w:r>
      <w:r>
        <w:t xml:space="preserve"> to have a successful start to the day. </w:t>
      </w:r>
      <w:r w:rsidR="00E10844">
        <w:t xml:space="preserve">In 2017, the district started RISE, a re-entry program for students returning from medical or mental health absences. RISE, which is staffed by </w:t>
      </w:r>
      <w:r w:rsidR="001F287D">
        <w:t>an adjustment</w:t>
      </w:r>
      <w:r w:rsidR="00E10844">
        <w:t xml:space="preserve"> counselor</w:t>
      </w:r>
      <w:r w:rsidR="001F287D">
        <w:t xml:space="preserve"> and a paraprofessional</w:t>
      </w:r>
      <w:r w:rsidR="00E10844">
        <w:t>, enables students to reenter the general classroom at their own pace and with support.</w:t>
      </w:r>
    </w:p>
    <w:p w14:paraId="2240644B" w14:textId="3C34859E" w:rsidR="00E10844" w:rsidRDefault="00E10844" w:rsidP="00EE12FF">
      <w:pPr>
        <w:tabs>
          <w:tab w:val="left" w:pos="360"/>
          <w:tab w:val="left" w:pos="720"/>
          <w:tab w:val="left" w:pos="1080"/>
          <w:tab w:val="left" w:pos="1440"/>
          <w:tab w:val="left" w:pos="1800"/>
          <w:tab w:val="left" w:pos="2160"/>
        </w:tabs>
        <w:spacing w:before="100" w:beforeAutospacing="1" w:after="100" w:afterAutospacing="1"/>
      </w:pPr>
      <w:r w:rsidRPr="0094266F">
        <w:rPr>
          <w:b/>
        </w:rPr>
        <w:t>Impact:</w:t>
      </w:r>
      <w:r>
        <w:t xml:space="preserve"> A district that provides consistent academic and social</w:t>
      </w:r>
      <w:r w:rsidR="0094266F">
        <w:t>-</w:t>
      </w:r>
      <w:r>
        <w:t>emotional tiered systems of support provide</w:t>
      </w:r>
      <w:r w:rsidR="0094266F">
        <w:t>s</w:t>
      </w:r>
      <w:r>
        <w:t xml:space="preserve"> students with varying needs the support </w:t>
      </w:r>
      <w:r w:rsidR="0094266F">
        <w:t xml:space="preserve">that </w:t>
      </w:r>
      <w:r>
        <w:t xml:space="preserve">they need to be successful and achieve at a high level. </w:t>
      </w:r>
    </w:p>
    <w:p w14:paraId="45F6D923" w14:textId="2B45FF7F" w:rsidR="00B94A27" w:rsidRDefault="00B94A27" w:rsidP="00EE12FF">
      <w:pPr>
        <w:tabs>
          <w:tab w:val="left" w:pos="360"/>
          <w:tab w:val="left" w:pos="720"/>
          <w:tab w:val="left" w:pos="1080"/>
          <w:tab w:val="left" w:pos="1440"/>
          <w:tab w:val="left" w:pos="1800"/>
          <w:tab w:val="left" w:pos="2160"/>
        </w:tabs>
        <w:spacing w:before="100" w:beforeAutospacing="1" w:after="100" w:afterAutospacing="1"/>
      </w:pPr>
    </w:p>
    <w:p w14:paraId="376764FB" w14:textId="4B572441" w:rsidR="00B94A27" w:rsidRDefault="00B94A27" w:rsidP="00EE12FF">
      <w:pPr>
        <w:tabs>
          <w:tab w:val="left" w:pos="360"/>
          <w:tab w:val="left" w:pos="720"/>
          <w:tab w:val="left" w:pos="1080"/>
          <w:tab w:val="left" w:pos="1440"/>
          <w:tab w:val="left" w:pos="1800"/>
          <w:tab w:val="left" w:pos="2160"/>
        </w:tabs>
        <w:spacing w:before="100" w:beforeAutospacing="1" w:after="100" w:afterAutospacing="1"/>
      </w:pPr>
    </w:p>
    <w:p w14:paraId="6916A47B" w14:textId="77777777" w:rsidR="00B94A27" w:rsidRDefault="00B94A27" w:rsidP="00EE12FF">
      <w:pPr>
        <w:tabs>
          <w:tab w:val="left" w:pos="360"/>
          <w:tab w:val="left" w:pos="720"/>
          <w:tab w:val="left" w:pos="1080"/>
          <w:tab w:val="left" w:pos="1440"/>
          <w:tab w:val="left" w:pos="1800"/>
          <w:tab w:val="left" w:pos="2160"/>
        </w:tabs>
        <w:spacing w:before="100" w:beforeAutospacing="1" w:after="100" w:afterAutospacing="1"/>
      </w:pPr>
    </w:p>
    <w:p w14:paraId="1A6B201B" w14:textId="63E70A16" w:rsidR="002E153B" w:rsidRDefault="008F1288" w:rsidP="002E153B">
      <w:pPr>
        <w:tabs>
          <w:tab w:val="left" w:pos="360"/>
          <w:tab w:val="left" w:pos="720"/>
          <w:tab w:val="left" w:pos="1080"/>
          <w:tab w:val="left" w:pos="1440"/>
          <w:tab w:val="left" w:pos="1800"/>
          <w:tab w:val="left" w:pos="2160"/>
          <w:tab w:val="left" w:pos="2520"/>
          <w:tab w:val="left" w:pos="2880"/>
        </w:tabs>
        <w:rPr>
          <w:b/>
          <w:sz w:val="28"/>
          <w:szCs w:val="28"/>
        </w:rPr>
      </w:pPr>
      <w:r w:rsidRPr="008F1288">
        <w:rPr>
          <w:b/>
          <w:sz w:val="28"/>
          <w:szCs w:val="28"/>
        </w:rPr>
        <w:lastRenderedPageBreak/>
        <w:t>Challenges and Areas for Growth</w:t>
      </w:r>
    </w:p>
    <w:p w14:paraId="14628E6D" w14:textId="0EC66C6C" w:rsidR="009E4A23" w:rsidRDefault="00F75822" w:rsidP="00B64652">
      <w:pPr>
        <w:pStyle w:val="ListParagraph"/>
        <w:numPr>
          <w:ilvl w:val="6"/>
          <w:numId w:val="41"/>
        </w:numPr>
        <w:tabs>
          <w:tab w:val="left" w:pos="360"/>
          <w:tab w:val="left" w:pos="720"/>
          <w:tab w:val="left" w:pos="1080"/>
          <w:tab w:val="left" w:pos="1440"/>
          <w:tab w:val="left" w:pos="1800"/>
        </w:tabs>
        <w:ind w:left="360"/>
        <w:contextualSpacing w:val="0"/>
        <w:rPr>
          <w:b/>
        </w:rPr>
      </w:pPr>
      <w:r>
        <w:rPr>
          <w:b/>
        </w:rPr>
        <w:t>The district</w:t>
      </w:r>
      <w:r w:rsidR="009E4A23">
        <w:rPr>
          <w:b/>
        </w:rPr>
        <w:t>’s</w:t>
      </w:r>
      <w:r>
        <w:rPr>
          <w:b/>
        </w:rPr>
        <w:t xml:space="preserve"> rate</w:t>
      </w:r>
      <w:r w:rsidR="009E4A23">
        <w:rPr>
          <w:b/>
        </w:rPr>
        <w:t>s</w:t>
      </w:r>
      <w:r>
        <w:rPr>
          <w:b/>
        </w:rPr>
        <w:t xml:space="preserve"> of student</w:t>
      </w:r>
      <w:r w:rsidR="009E4A23">
        <w:rPr>
          <w:b/>
        </w:rPr>
        <w:t>s’</w:t>
      </w:r>
      <w:r>
        <w:rPr>
          <w:b/>
        </w:rPr>
        <w:t xml:space="preserve"> in-school and </w:t>
      </w:r>
      <w:r w:rsidR="009E4A23">
        <w:rPr>
          <w:b/>
        </w:rPr>
        <w:t>out-of-</w:t>
      </w:r>
      <w:r>
        <w:rPr>
          <w:b/>
        </w:rPr>
        <w:t xml:space="preserve">school suspension </w:t>
      </w:r>
      <w:r w:rsidR="009E4A23">
        <w:rPr>
          <w:b/>
        </w:rPr>
        <w:t xml:space="preserve">are </w:t>
      </w:r>
      <w:r w:rsidR="009A0211">
        <w:rPr>
          <w:b/>
        </w:rPr>
        <w:t xml:space="preserve">generally </w:t>
      </w:r>
      <w:r w:rsidR="009E4A23">
        <w:rPr>
          <w:b/>
        </w:rPr>
        <w:t xml:space="preserve">high </w:t>
      </w:r>
      <w:r>
        <w:rPr>
          <w:b/>
        </w:rPr>
        <w:t xml:space="preserve">compared </w:t>
      </w:r>
      <w:r w:rsidR="009E4A23">
        <w:rPr>
          <w:b/>
        </w:rPr>
        <w:t xml:space="preserve">with the rates for students in grades 9–12 across </w:t>
      </w:r>
      <w:r>
        <w:rPr>
          <w:b/>
        </w:rPr>
        <w:t xml:space="preserve">the state. </w:t>
      </w:r>
      <w:r w:rsidR="005F3BDD">
        <w:rPr>
          <w:b/>
        </w:rPr>
        <w:t>Staff expressed differing views about the effectiveness of suspensions</w:t>
      </w:r>
      <w:r>
        <w:rPr>
          <w:b/>
        </w:rPr>
        <w:t>.</w:t>
      </w:r>
    </w:p>
    <w:p w14:paraId="5EC5F2FC" w14:textId="01433985" w:rsidR="00F75822" w:rsidRDefault="00F50230" w:rsidP="003F0FAE">
      <w:pPr>
        <w:pStyle w:val="ListParagraph"/>
        <w:numPr>
          <w:ilvl w:val="1"/>
          <w:numId w:val="37"/>
        </w:numPr>
        <w:tabs>
          <w:tab w:val="left" w:pos="720"/>
          <w:tab w:val="left" w:pos="1080"/>
          <w:tab w:val="left" w:pos="1440"/>
          <w:tab w:val="left" w:pos="1800"/>
        </w:tabs>
        <w:ind w:left="720"/>
        <w:contextualSpacing w:val="0"/>
      </w:pPr>
      <w:r w:rsidRPr="00EE12FF">
        <w:t>According</w:t>
      </w:r>
      <w:r>
        <w:t xml:space="preserve"> to DESE data, </w:t>
      </w:r>
      <w:r w:rsidR="00352FC6">
        <w:t>the school’s in- and out-of-school suspension rates have fluctuated with an overall decrease in the in-school suspension rate and an overall increase in the out-of-school suspension rate.</w:t>
      </w:r>
    </w:p>
    <w:p w14:paraId="38AC6E78" w14:textId="57121A03" w:rsidR="00F50230" w:rsidRPr="00AC48CB" w:rsidRDefault="00F50230" w:rsidP="00F50230">
      <w:pPr>
        <w:tabs>
          <w:tab w:val="left" w:pos="360"/>
          <w:tab w:val="left" w:pos="720"/>
          <w:tab w:val="left" w:pos="1080"/>
          <w:tab w:val="left" w:pos="1440"/>
          <w:tab w:val="left" w:pos="1800"/>
          <w:tab w:val="left" w:pos="2160"/>
        </w:tabs>
        <w:spacing w:after="0" w:line="240" w:lineRule="auto"/>
        <w:jc w:val="center"/>
        <w:rPr>
          <w:rFonts w:cstheme="minorHAnsi"/>
          <w:b/>
          <w:sz w:val="20"/>
          <w:szCs w:val="20"/>
        </w:rPr>
      </w:pPr>
      <w:r w:rsidRPr="00AC48CB">
        <w:rPr>
          <w:rFonts w:cstheme="minorHAnsi"/>
          <w:b/>
          <w:sz w:val="20"/>
          <w:szCs w:val="20"/>
        </w:rPr>
        <w:t xml:space="preserve">Table </w:t>
      </w:r>
      <w:r w:rsidR="008866EE">
        <w:rPr>
          <w:rFonts w:cstheme="minorHAnsi"/>
          <w:b/>
          <w:sz w:val="20"/>
          <w:szCs w:val="20"/>
        </w:rPr>
        <w:t>19</w:t>
      </w:r>
      <w:r w:rsidRPr="00AC48CB">
        <w:rPr>
          <w:rFonts w:cstheme="minorHAnsi"/>
          <w:b/>
          <w:sz w:val="20"/>
          <w:szCs w:val="20"/>
        </w:rPr>
        <w:t xml:space="preserve">: </w:t>
      </w:r>
      <w:r>
        <w:rPr>
          <w:rFonts w:cstheme="minorHAnsi"/>
          <w:b/>
          <w:sz w:val="20"/>
          <w:szCs w:val="20"/>
        </w:rPr>
        <w:t>Greater Lowell RVTHS (grades 9–12)</w:t>
      </w:r>
      <w:r w:rsidRPr="006B29E7">
        <w:rPr>
          <w:rFonts w:cstheme="minorHAnsi"/>
          <w:b/>
          <w:sz w:val="20"/>
          <w:szCs w:val="20"/>
        </w:rPr>
        <w:t xml:space="preserve"> and State</w:t>
      </w:r>
      <w:r>
        <w:rPr>
          <w:rFonts w:cstheme="minorHAnsi"/>
          <w:b/>
          <w:sz w:val="20"/>
          <w:szCs w:val="20"/>
        </w:rPr>
        <w:t xml:space="preserve"> (grades 9–12)</w:t>
      </w:r>
    </w:p>
    <w:p w14:paraId="4A16CBCF" w14:textId="77777777" w:rsidR="00F50230" w:rsidRPr="00AC48CB" w:rsidRDefault="00F50230" w:rsidP="00F50230">
      <w:pPr>
        <w:tabs>
          <w:tab w:val="left" w:pos="360"/>
          <w:tab w:val="left" w:pos="720"/>
          <w:tab w:val="left" w:pos="1080"/>
          <w:tab w:val="left" w:pos="1440"/>
          <w:tab w:val="left" w:pos="1800"/>
          <w:tab w:val="left" w:pos="2160"/>
        </w:tabs>
        <w:spacing w:after="0" w:line="240" w:lineRule="auto"/>
        <w:jc w:val="center"/>
        <w:rPr>
          <w:rFonts w:cstheme="minorHAnsi"/>
          <w:b/>
          <w:sz w:val="20"/>
          <w:szCs w:val="20"/>
        </w:rPr>
      </w:pPr>
      <w:r w:rsidRPr="00AC48CB">
        <w:rPr>
          <w:rFonts w:cstheme="minorHAnsi"/>
          <w:b/>
          <w:sz w:val="20"/>
          <w:szCs w:val="20"/>
        </w:rPr>
        <w:t>In-School</w:t>
      </w:r>
      <w:r w:rsidRPr="006B29E7">
        <w:rPr>
          <w:rFonts w:cstheme="minorHAnsi"/>
          <w:b/>
          <w:sz w:val="20"/>
          <w:szCs w:val="20"/>
        </w:rPr>
        <w:t xml:space="preserve"> </w:t>
      </w:r>
      <w:r w:rsidRPr="00AC48CB">
        <w:rPr>
          <w:rFonts w:cstheme="minorHAnsi"/>
          <w:b/>
          <w:sz w:val="20"/>
          <w:szCs w:val="20"/>
        </w:rPr>
        <w:t>and Out</w:t>
      </w:r>
      <w:r w:rsidRPr="006B29E7">
        <w:rPr>
          <w:rFonts w:cstheme="minorHAnsi"/>
          <w:b/>
          <w:sz w:val="20"/>
          <w:szCs w:val="20"/>
        </w:rPr>
        <w:t>-</w:t>
      </w:r>
      <w:r w:rsidRPr="00AC48CB">
        <w:rPr>
          <w:rFonts w:cstheme="minorHAnsi"/>
          <w:b/>
          <w:sz w:val="20"/>
          <w:szCs w:val="20"/>
        </w:rPr>
        <w:t>of</w:t>
      </w:r>
      <w:r w:rsidRPr="006B29E7">
        <w:rPr>
          <w:rFonts w:cstheme="minorHAnsi"/>
          <w:b/>
          <w:sz w:val="20"/>
          <w:szCs w:val="20"/>
        </w:rPr>
        <w:t>-</w:t>
      </w:r>
      <w:r w:rsidRPr="00AC48CB">
        <w:rPr>
          <w:rFonts w:cstheme="minorHAnsi"/>
          <w:b/>
          <w:sz w:val="20"/>
          <w:szCs w:val="20"/>
        </w:rPr>
        <w:t>School Suspension Rates</w:t>
      </w:r>
      <w:r w:rsidRPr="006B29E7">
        <w:rPr>
          <w:rFonts w:cstheme="minorHAnsi"/>
          <w:b/>
          <w:sz w:val="20"/>
          <w:szCs w:val="20"/>
        </w:rPr>
        <w:t>,* 2014–2018</w:t>
      </w:r>
    </w:p>
    <w:tbl>
      <w:tblPr>
        <w:tblStyle w:val="TableGrid"/>
        <w:tblW w:w="5000" w:type="pct"/>
        <w:tblLook w:val="04A0" w:firstRow="1" w:lastRow="0" w:firstColumn="1" w:lastColumn="0" w:noHBand="0" w:noVBand="1"/>
        <w:tblCaption w:val="Table 19: Greater Lowell RVTHS "/>
        <w:tblDescription w:val="Greater Lowell RVTHS (grades 9–12) and State (grades 9–12)&#10;In-School and Out-of-School Suspension Rates, 2014–2018&#10;"/>
      </w:tblPr>
      <w:tblGrid>
        <w:gridCol w:w="1557"/>
        <w:gridCol w:w="1557"/>
        <w:gridCol w:w="1560"/>
        <w:gridCol w:w="1558"/>
        <w:gridCol w:w="1558"/>
        <w:gridCol w:w="1560"/>
      </w:tblGrid>
      <w:tr w:rsidR="00F50230" w14:paraId="6FB0CF54" w14:textId="77777777" w:rsidTr="008866EE">
        <w:tc>
          <w:tcPr>
            <w:tcW w:w="833" w:type="pct"/>
          </w:tcPr>
          <w:p w14:paraId="67959259" w14:textId="77777777" w:rsidR="00F50230" w:rsidRPr="006B29E7" w:rsidRDefault="00F50230" w:rsidP="00DE7AB8">
            <w:pPr>
              <w:tabs>
                <w:tab w:val="left" w:pos="360"/>
                <w:tab w:val="left" w:pos="720"/>
                <w:tab w:val="left" w:pos="1080"/>
                <w:tab w:val="left" w:pos="1440"/>
                <w:tab w:val="left" w:pos="1800"/>
                <w:tab w:val="left" w:pos="2160"/>
              </w:tabs>
              <w:rPr>
                <w:rFonts w:cstheme="minorHAnsi"/>
                <w:sz w:val="20"/>
                <w:szCs w:val="20"/>
              </w:rPr>
            </w:pPr>
          </w:p>
        </w:tc>
        <w:tc>
          <w:tcPr>
            <w:tcW w:w="833" w:type="pct"/>
            <w:vAlign w:val="center"/>
          </w:tcPr>
          <w:p w14:paraId="701C4B7A" w14:textId="77777777" w:rsidR="00F50230" w:rsidRPr="00AC48CB" w:rsidRDefault="00F50230" w:rsidP="008866EE">
            <w:pPr>
              <w:tabs>
                <w:tab w:val="left" w:pos="360"/>
                <w:tab w:val="left" w:pos="720"/>
                <w:tab w:val="left" w:pos="1080"/>
                <w:tab w:val="left" w:pos="1440"/>
                <w:tab w:val="left" w:pos="1800"/>
                <w:tab w:val="left" w:pos="2160"/>
              </w:tabs>
              <w:spacing w:after="0"/>
              <w:jc w:val="center"/>
              <w:rPr>
                <w:rFonts w:cstheme="minorHAnsi"/>
                <w:b/>
                <w:sz w:val="20"/>
                <w:szCs w:val="20"/>
              </w:rPr>
            </w:pPr>
            <w:r w:rsidRPr="00AC48CB">
              <w:rPr>
                <w:rFonts w:cstheme="minorHAnsi"/>
                <w:b/>
                <w:sz w:val="20"/>
                <w:szCs w:val="20"/>
              </w:rPr>
              <w:t>2014</w:t>
            </w:r>
          </w:p>
        </w:tc>
        <w:tc>
          <w:tcPr>
            <w:tcW w:w="834" w:type="pct"/>
            <w:vAlign w:val="center"/>
          </w:tcPr>
          <w:p w14:paraId="08887DC9" w14:textId="77777777" w:rsidR="00F50230" w:rsidRPr="00AC48CB" w:rsidRDefault="00F50230" w:rsidP="008866EE">
            <w:pPr>
              <w:tabs>
                <w:tab w:val="left" w:pos="360"/>
                <w:tab w:val="left" w:pos="720"/>
                <w:tab w:val="left" w:pos="1080"/>
                <w:tab w:val="left" w:pos="1440"/>
                <w:tab w:val="left" w:pos="1800"/>
                <w:tab w:val="left" w:pos="2160"/>
              </w:tabs>
              <w:spacing w:after="0"/>
              <w:jc w:val="center"/>
              <w:rPr>
                <w:rFonts w:cstheme="minorHAnsi"/>
                <w:b/>
                <w:sz w:val="20"/>
                <w:szCs w:val="20"/>
              </w:rPr>
            </w:pPr>
            <w:r w:rsidRPr="00AC48CB">
              <w:rPr>
                <w:rFonts w:cstheme="minorHAnsi"/>
                <w:b/>
                <w:sz w:val="20"/>
                <w:szCs w:val="20"/>
              </w:rPr>
              <w:t>2015</w:t>
            </w:r>
          </w:p>
        </w:tc>
        <w:tc>
          <w:tcPr>
            <w:tcW w:w="833" w:type="pct"/>
            <w:vAlign w:val="center"/>
          </w:tcPr>
          <w:p w14:paraId="774E423C" w14:textId="77777777" w:rsidR="00F50230" w:rsidRPr="00AC48CB" w:rsidRDefault="00F50230" w:rsidP="008866EE">
            <w:pPr>
              <w:tabs>
                <w:tab w:val="left" w:pos="360"/>
                <w:tab w:val="left" w:pos="720"/>
                <w:tab w:val="left" w:pos="1080"/>
                <w:tab w:val="left" w:pos="1440"/>
                <w:tab w:val="left" w:pos="1800"/>
                <w:tab w:val="left" w:pos="2160"/>
              </w:tabs>
              <w:spacing w:after="0"/>
              <w:jc w:val="center"/>
              <w:rPr>
                <w:rFonts w:cstheme="minorHAnsi"/>
                <w:b/>
                <w:sz w:val="20"/>
                <w:szCs w:val="20"/>
              </w:rPr>
            </w:pPr>
            <w:r w:rsidRPr="00AC48CB">
              <w:rPr>
                <w:rFonts w:cstheme="minorHAnsi"/>
                <w:b/>
                <w:sz w:val="20"/>
                <w:szCs w:val="20"/>
              </w:rPr>
              <w:t>2016</w:t>
            </w:r>
          </w:p>
        </w:tc>
        <w:tc>
          <w:tcPr>
            <w:tcW w:w="833" w:type="pct"/>
            <w:vAlign w:val="center"/>
          </w:tcPr>
          <w:p w14:paraId="104FFD2C" w14:textId="77777777" w:rsidR="00F50230" w:rsidRPr="00AC48CB" w:rsidRDefault="00F50230" w:rsidP="008866EE">
            <w:pPr>
              <w:tabs>
                <w:tab w:val="left" w:pos="360"/>
                <w:tab w:val="left" w:pos="720"/>
                <w:tab w:val="left" w:pos="1080"/>
                <w:tab w:val="left" w:pos="1440"/>
                <w:tab w:val="left" w:pos="1800"/>
                <w:tab w:val="left" w:pos="2160"/>
              </w:tabs>
              <w:spacing w:after="0"/>
              <w:jc w:val="center"/>
              <w:rPr>
                <w:rFonts w:cstheme="minorHAnsi"/>
                <w:b/>
                <w:sz w:val="20"/>
                <w:szCs w:val="20"/>
              </w:rPr>
            </w:pPr>
            <w:r w:rsidRPr="00AC48CB">
              <w:rPr>
                <w:rFonts w:cstheme="minorHAnsi"/>
                <w:b/>
                <w:sz w:val="20"/>
                <w:szCs w:val="20"/>
              </w:rPr>
              <w:t>2017</w:t>
            </w:r>
          </w:p>
        </w:tc>
        <w:tc>
          <w:tcPr>
            <w:tcW w:w="834" w:type="pct"/>
            <w:vAlign w:val="center"/>
          </w:tcPr>
          <w:p w14:paraId="67B040BF" w14:textId="77777777" w:rsidR="00F50230" w:rsidRPr="00AC48CB" w:rsidRDefault="00F50230" w:rsidP="008866EE">
            <w:pPr>
              <w:tabs>
                <w:tab w:val="left" w:pos="360"/>
                <w:tab w:val="left" w:pos="720"/>
                <w:tab w:val="left" w:pos="1080"/>
                <w:tab w:val="left" w:pos="1440"/>
                <w:tab w:val="left" w:pos="1800"/>
                <w:tab w:val="left" w:pos="2160"/>
              </w:tabs>
              <w:spacing w:after="0"/>
              <w:jc w:val="center"/>
              <w:rPr>
                <w:rFonts w:cstheme="minorHAnsi"/>
                <w:b/>
                <w:sz w:val="20"/>
                <w:szCs w:val="20"/>
              </w:rPr>
            </w:pPr>
            <w:r w:rsidRPr="00AC48CB">
              <w:rPr>
                <w:rFonts w:cstheme="minorHAnsi"/>
                <w:b/>
                <w:sz w:val="20"/>
                <w:szCs w:val="20"/>
              </w:rPr>
              <w:t>2018</w:t>
            </w:r>
          </w:p>
        </w:tc>
      </w:tr>
      <w:tr w:rsidR="00F50230" w14:paraId="67BFD33B" w14:textId="77777777" w:rsidTr="008866EE">
        <w:tc>
          <w:tcPr>
            <w:tcW w:w="5000" w:type="pct"/>
            <w:gridSpan w:val="6"/>
            <w:vAlign w:val="center"/>
          </w:tcPr>
          <w:p w14:paraId="6D0EB197" w14:textId="77777777" w:rsidR="00F50230" w:rsidRPr="006B29E7" w:rsidRDefault="00F50230" w:rsidP="008866EE">
            <w:pPr>
              <w:tabs>
                <w:tab w:val="left" w:pos="360"/>
                <w:tab w:val="left" w:pos="720"/>
                <w:tab w:val="left" w:pos="1080"/>
                <w:tab w:val="left" w:pos="1440"/>
                <w:tab w:val="left" w:pos="1800"/>
                <w:tab w:val="left" w:pos="2160"/>
              </w:tabs>
              <w:spacing w:after="0"/>
              <w:jc w:val="center"/>
              <w:rPr>
                <w:rFonts w:cstheme="minorHAnsi"/>
                <w:b/>
                <w:sz w:val="20"/>
                <w:szCs w:val="20"/>
              </w:rPr>
            </w:pPr>
            <w:r>
              <w:rPr>
                <w:rFonts w:cstheme="minorHAnsi"/>
                <w:b/>
                <w:sz w:val="20"/>
                <w:szCs w:val="20"/>
              </w:rPr>
              <w:t>In-School Suspension Rates (IS)</w:t>
            </w:r>
          </w:p>
        </w:tc>
      </w:tr>
      <w:tr w:rsidR="00F50230" w14:paraId="08D12332" w14:textId="77777777" w:rsidTr="008866EE">
        <w:tc>
          <w:tcPr>
            <w:tcW w:w="833" w:type="pct"/>
          </w:tcPr>
          <w:p w14:paraId="4517757F" w14:textId="7C5A6427" w:rsidR="00F50230" w:rsidRPr="00AC48CB" w:rsidRDefault="00F50230" w:rsidP="00A834C1">
            <w:pPr>
              <w:tabs>
                <w:tab w:val="left" w:pos="360"/>
                <w:tab w:val="left" w:pos="720"/>
                <w:tab w:val="left" w:pos="1080"/>
                <w:tab w:val="left" w:pos="1440"/>
                <w:tab w:val="left" w:pos="1800"/>
                <w:tab w:val="left" w:pos="2160"/>
              </w:tabs>
              <w:rPr>
                <w:rFonts w:cstheme="minorHAnsi"/>
                <w:sz w:val="20"/>
                <w:szCs w:val="20"/>
              </w:rPr>
            </w:pPr>
            <w:r w:rsidRPr="00AC48CB">
              <w:rPr>
                <w:rFonts w:cstheme="minorHAnsi"/>
                <w:sz w:val="20"/>
                <w:szCs w:val="20"/>
              </w:rPr>
              <w:t>District IS suspension rate (grades</w:t>
            </w:r>
            <w:r w:rsidR="003733EE">
              <w:rPr>
                <w:rFonts w:cstheme="minorHAnsi"/>
                <w:sz w:val="20"/>
                <w:szCs w:val="20"/>
              </w:rPr>
              <w:t xml:space="preserve"> 9</w:t>
            </w:r>
            <w:r w:rsidR="00A834C1">
              <w:rPr>
                <w:rFonts w:cstheme="minorHAnsi"/>
                <w:sz w:val="20"/>
                <w:szCs w:val="20"/>
              </w:rPr>
              <w:t>–</w:t>
            </w:r>
            <w:r w:rsidR="003733EE">
              <w:rPr>
                <w:rFonts w:cstheme="minorHAnsi"/>
                <w:sz w:val="20"/>
                <w:szCs w:val="20"/>
              </w:rPr>
              <w:t>12</w:t>
            </w:r>
            <w:r w:rsidRPr="00AC48CB">
              <w:rPr>
                <w:rFonts w:cstheme="minorHAnsi"/>
                <w:sz w:val="20"/>
                <w:szCs w:val="20"/>
              </w:rPr>
              <w:t>)</w:t>
            </w:r>
          </w:p>
        </w:tc>
        <w:tc>
          <w:tcPr>
            <w:tcW w:w="833" w:type="pct"/>
            <w:vAlign w:val="center"/>
          </w:tcPr>
          <w:p w14:paraId="300354AA" w14:textId="60A7E055" w:rsidR="00F50230" w:rsidRPr="00EE12FF" w:rsidRDefault="00C1232F" w:rsidP="008866EE">
            <w:pPr>
              <w:tabs>
                <w:tab w:val="left" w:pos="360"/>
                <w:tab w:val="left" w:pos="720"/>
                <w:tab w:val="left" w:pos="1080"/>
                <w:tab w:val="left" w:pos="1440"/>
                <w:tab w:val="left" w:pos="1800"/>
                <w:tab w:val="left" w:pos="2160"/>
              </w:tabs>
              <w:jc w:val="center"/>
              <w:rPr>
                <w:rFonts w:cstheme="minorHAnsi"/>
                <w:sz w:val="20"/>
                <w:szCs w:val="20"/>
              </w:rPr>
            </w:pPr>
            <w:r w:rsidRPr="00EE12FF">
              <w:rPr>
                <w:rFonts w:cstheme="minorHAnsi"/>
                <w:sz w:val="20"/>
                <w:szCs w:val="20"/>
              </w:rPr>
              <w:t>10.6</w:t>
            </w:r>
          </w:p>
        </w:tc>
        <w:tc>
          <w:tcPr>
            <w:tcW w:w="834" w:type="pct"/>
            <w:vAlign w:val="center"/>
          </w:tcPr>
          <w:p w14:paraId="0AD3DB32" w14:textId="0B3D7ACD" w:rsidR="00F50230" w:rsidRPr="00EE12FF" w:rsidRDefault="00C1232F" w:rsidP="008866EE">
            <w:pPr>
              <w:tabs>
                <w:tab w:val="left" w:pos="360"/>
                <w:tab w:val="left" w:pos="720"/>
                <w:tab w:val="left" w:pos="1080"/>
                <w:tab w:val="left" w:pos="1440"/>
                <w:tab w:val="left" w:pos="1800"/>
                <w:tab w:val="left" w:pos="2160"/>
              </w:tabs>
              <w:jc w:val="center"/>
              <w:rPr>
                <w:rFonts w:cstheme="minorHAnsi"/>
                <w:sz w:val="20"/>
                <w:szCs w:val="20"/>
              </w:rPr>
            </w:pPr>
            <w:r w:rsidRPr="00EE12FF">
              <w:rPr>
                <w:rFonts w:cstheme="minorHAnsi"/>
                <w:sz w:val="20"/>
                <w:szCs w:val="20"/>
              </w:rPr>
              <w:t>8.4</w:t>
            </w:r>
          </w:p>
        </w:tc>
        <w:tc>
          <w:tcPr>
            <w:tcW w:w="833" w:type="pct"/>
            <w:vAlign w:val="center"/>
          </w:tcPr>
          <w:p w14:paraId="7C8CD40B" w14:textId="3A894DE9" w:rsidR="00F50230" w:rsidRPr="00EE12FF" w:rsidRDefault="00C1232F" w:rsidP="008866EE">
            <w:pPr>
              <w:tabs>
                <w:tab w:val="left" w:pos="360"/>
                <w:tab w:val="left" w:pos="720"/>
                <w:tab w:val="left" w:pos="1080"/>
                <w:tab w:val="left" w:pos="1440"/>
                <w:tab w:val="left" w:pos="1800"/>
                <w:tab w:val="left" w:pos="2160"/>
              </w:tabs>
              <w:jc w:val="center"/>
              <w:rPr>
                <w:rFonts w:cstheme="minorHAnsi"/>
                <w:sz w:val="20"/>
                <w:szCs w:val="20"/>
              </w:rPr>
            </w:pPr>
            <w:r w:rsidRPr="00EE12FF">
              <w:rPr>
                <w:rFonts w:cstheme="minorHAnsi"/>
                <w:sz w:val="20"/>
                <w:szCs w:val="20"/>
              </w:rPr>
              <w:t>9.3</w:t>
            </w:r>
          </w:p>
        </w:tc>
        <w:tc>
          <w:tcPr>
            <w:tcW w:w="833" w:type="pct"/>
            <w:vAlign w:val="center"/>
          </w:tcPr>
          <w:p w14:paraId="41AFA3C1" w14:textId="03AD9D01" w:rsidR="00F50230" w:rsidRPr="00EE12FF" w:rsidRDefault="00C1232F" w:rsidP="008866EE">
            <w:pPr>
              <w:tabs>
                <w:tab w:val="left" w:pos="360"/>
                <w:tab w:val="left" w:pos="720"/>
                <w:tab w:val="left" w:pos="1080"/>
                <w:tab w:val="left" w:pos="1440"/>
                <w:tab w:val="left" w:pos="1800"/>
                <w:tab w:val="left" w:pos="2160"/>
              </w:tabs>
              <w:jc w:val="center"/>
              <w:rPr>
                <w:rFonts w:cstheme="minorHAnsi"/>
                <w:sz w:val="20"/>
                <w:szCs w:val="20"/>
              </w:rPr>
            </w:pPr>
            <w:r w:rsidRPr="00EE12FF">
              <w:rPr>
                <w:rFonts w:cstheme="minorHAnsi"/>
                <w:sz w:val="20"/>
                <w:szCs w:val="20"/>
              </w:rPr>
              <w:t>7.7</w:t>
            </w:r>
          </w:p>
        </w:tc>
        <w:tc>
          <w:tcPr>
            <w:tcW w:w="834" w:type="pct"/>
            <w:vAlign w:val="center"/>
          </w:tcPr>
          <w:p w14:paraId="0A2A0366" w14:textId="3BA355BA" w:rsidR="00F50230" w:rsidRPr="00EE12FF" w:rsidRDefault="00C1232F" w:rsidP="008866EE">
            <w:pPr>
              <w:tabs>
                <w:tab w:val="left" w:pos="360"/>
                <w:tab w:val="left" w:pos="720"/>
                <w:tab w:val="left" w:pos="1080"/>
                <w:tab w:val="left" w:pos="1440"/>
                <w:tab w:val="left" w:pos="1800"/>
                <w:tab w:val="left" w:pos="2160"/>
              </w:tabs>
              <w:jc w:val="center"/>
              <w:rPr>
                <w:rFonts w:cstheme="minorHAnsi"/>
                <w:sz w:val="20"/>
                <w:szCs w:val="20"/>
              </w:rPr>
            </w:pPr>
            <w:r w:rsidRPr="00EE12FF">
              <w:rPr>
                <w:rFonts w:cstheme="minorHAnsi"/>
                <w:sz w:val="20"/>
                <w:szCs w:val="20"/>
              </w:rPr>
              <w:t>5.2</w:t>
            </w:r>
          </w:p>
        </w:tc>
      </w:tr>
      <w:tr w:rsidR="00F50230" w14:paraId="6BE9ECA3" w14:textId="77777777" w:rsidTr="008866EE">
        <w:trPr>
          <w:trHeight w:val="1088"/>
        </w:trPr>
        <w:tc>
          <w:tcPr>
            <w:tcW w:w="833" w:type="pct"/>
            <w:tcBorders>
              <w:bottom w:val="single" w:sz="8" w:space="0" w:color="auto"/>
            </w:tcBorders>
          </w:tcPr>
          <w:p w14:paraId="5A3FDF0C" w14:textId="38A1E0BE" w:rsidR="00F50230" w:rsidRPr="00AC48CB" w:rsidRDefault="00F50230" w:rsidP="00A834C1">
            <w:pPr>
              <w:tabs>
                <w:tab w:val="left" w:pos="360"/>
                <w:tab w:val="left" w:pos="720"/>
                <w:tab w:val="left" w:pos="1080"/>
                <w:tab w:val="left" w:pos="1440"/>
                <w:tab w:val="left" w:pos="1800"/>
                <w:tab w:val="left" w:pos="2160"/>
              </w:tabs>
              <w:rPr>
                <w:rFonts w:cstheme="minorHAnsi"/>
                <w:sz w:val="20"/>
                <w:szCs w:val="20"/>
              </w:rPr>
            </w:pPr>
            <w:r w:rsidRPr="00AC48CB">
              <w:rPr>
                <w:rFonts w:cstheme="minorHAnsi"/>
                <w:sz w:val="20"/>
                <w:szCs w:val="20"/>
              </w:rPr>
              <w:t>State IS suspension rate (</w:t>
            </w:r>
            <w:r w:rsidR="003733EE" w:rsidRPr="00AC48CB">
              <w:rPr>
                <w:rFonts w:cstheme="minorHAnsi"/>
                <w:sz w:val="20"/>
                <w:szCs w:val="20"/>
              </w:rPr>
              <w:t>grades</w:t>
            </w:r>
            <w:r w:rsidR="003733EE">
              <w:rPr>
                <w:rFonts w:cstheme="minorHAnsi"/>
                <w:sz w:val="20"/>
                <w:szCs w:val="20"/>
              </w:rPr>
              <w:t xml:space="preserve"> 9</w:t>
            </w:r>
            <w:r w:rsidR="00A834C1">
              <w:rPr>
                <w:rFonts w:cstheme="minorHAnsi"/>
                <w:sz w:val="20"/>
                <w:szCs w:val="20"/>
              </w:rPr>
              <w:t>–</w:t>
            </w:r>
            <w:r w:rsidR="003733EE">
              <w:rPr>
                <w:rFonts w:cstheme="minorHAnsi"/>
                <w:sz w:val="20"/>
                <w:szCs w:val="20"/>
              </w:rPr>
              <w:t>12</w:t>
            </w:r>
            <w:r w:rsidRPr="00AC48CB">
              <w:rPr>
                <w:rFonts w:cstheme="minorHAnsi"/>
                <w:sz w:val="20"/>
                <w:szCs w:val="20"/>
              </w:rPr>
              <w:t>)</w:t>
            </w:r>
          </w:p>
        </w:tc>
        <w:tc>
          <w:tcPr>
            <w:tcW w:w="833" w:type="pct"/>
            <w:tcBorders>
              <w:bottom w:val="single" w:sz="8" w:space="0" w:color="auto"/>
            </w:tcBorders>
            <w:vAlign w:val="center"/>
          </w:tcPr>
          <w:p w14:paraId="5F5CBDCD" w14:textId="2A55A792" w:rsidR="00F50230" w:rsidRPr="00D8754A" w:rsidRDefault="00FA096F" w:rsidP="008866EE">
            <w:pPr>
              <w:tabs>
                <w:tab w:val="left" w:pos="360"/>
                <w:tab w:val="left" w:pos="720"/>
                <w:tab w:val="left" w:pos="1080"/>
                <w:tab w:val="left" w:pos="1440"/>
                <w:tab w:val="left" w:pos="1800"/>
                <w:tab w:val="left" w:pos="2160"/>
              </w:tabs>
              <w:jc w:val="center"/>
              <w:rPr>
                <w:rFonts w:cstheme="minorHAnsi"/>
                <w:sz w:val="20"/>
                <w:szCs w:val="20"/>
              </w:rPr>
            </w:pPr>
            <w:r w:rsidRPr="00D8754A">
              <w:rPr>
                <w:rFonts w:cstheme="minorHAnsi"/>
                <w:sz w:val="20"/>
                <w:szCs w:val="20"/>
              </w:rPr>
              <w:t>4.2</w:t>
            </w:r>
          </w:p>
        </w:tc>
        <w:tc>
          <w:tcPr>
            <w:tcW w:w="834" w:type="pct"/>
            <w:tcBorders>
              <w:bottom w:val="single" w:sz="8" w:space="0" w:color="auto"/>
            </w:tcBorders>
            <w:vAlign w:val="center"/>
          </w:tcPr>
          <w:p w14:paraId="03EA57A3" w14:textId="368CAE75" w:rsidR="00F50230" w:rsidRPr="00D8754A" w:rsidRDefault="00FA096F" w:rsidP="008866EE">
            <w:pPr>
              <w:tabs>
                <w:tab w:val="left" w:pos="360"/>
                <w:tab w:val="left" w:pos="720"/>
                <w:tab w:val="left" w:pos="1080"/>
                <w:tab w:val="left" w:pos="1440"/>
                <w:tab w:val="left" w:pos="1800"/>
                <w:tab w:val="left" w:pos="2160"/>
              </w:tabs>
              <w:jc w:val="center"/>
              <w:rPr>
                <w:rFonts w:cstheme="minorHAnsi"/>
                <w:sz w:val="20"/>
                <w:szCs w:val="20"/>
              </w:rPr>
            </w:pPr>
            <w:r w:rsidRPr="00D8754A">
              <w:rPr>
                <w:rFonts w:cstheme="minorHAnsi"/>
                <w:sz w:val="20"/>
                <w:szCs w:val="20"/>
              </w:rPr>
              <w:t>3.3</w:t>
            </w:r>
          </w:p>
        </w:tc>
        <w:tc>
          <w:tcPr>
            <w:tcW w:w="833" w:type="pct"/>
            <w:tcBorders>
              <w:bottom w:val="single" w:sz="8" w:space="0" w:color="auto"/>
            </w:tcBorders>
            <w:vAlign w:val="center"/>
          </w:tcPr>
          <w:p w14:paraId="5030CCD9" w14:textId="15A0F485" w:rsidR="00F50230" w:rsidRPr="00D8754A" w:rsidRDefault="00FA096F" w:rsidP="008866EE">
            <w:pPr>
              <w:tabs>
                <w:tab w:val="left" w:pos="360"/>
                <w:tab w:val="left" w:pos="720"/>
                <w:tab w:val="left" w:pos="1080"/>
                <w:tab w:val="left" w:pos="1440"/>
                <w:tab w:val="left" w:pos="1800"/>
                <w:tab w:val="left" w:pos="2160"/>
              </w:tabs>
              <w:jc w:val="center"/>
              <w:rPr>
                <w:rFonts w:cstheme="minorHAnsi"/>
                <w:sz w:val="20"/>
                <w:szCs w:val="20"/>
              </w:rPr>
            </w:pPr>
            <w:r w:rsidRPr="00D8754A">
              <w:rPr>
                <w:rFonts w:cstheme="minorHAnsi"/>
                <w:sz w:val="20"/>
                <w:szCs w:val="20"/>
              </w:rPr>
              <w:t>3.5</w:t>
            </w:r>
          </w:p>
        </w:tc>
        <w:tc>
          <w:tcPr>
            <w:tcW w:w="833" w:type="pct"/>
            <w:tcBorders>
              <w:bottom w:val="single" w:sz="8" w:space="0" w:color="auto"/>
            </w:tcBorders>
            <w:vAlign w:val="center"/>
          </w:tcPr>
          <w:p w14:paraId="7B2F895B" w14:textId="18541699" w:rsidR="00F50230" w:rsidRPr="00D8754A" w:rsidRDefault="00FA096F" w:rsidP="008866EE">
            <w:pPr>
              <w:tabs>
                <w:tab w:val="left" w:pos="360"/>
                <w:tab w:val="left" w:pos="720"/>
                <w:tab w:val="left" w:pos="1080"/>
                <w:tab w:val="left" w:pos="1440"/>
                <w:tab w:val="left" w:pos="1800"/>
                <w:tab w:val="left" w:pos="2160"/>
              </w:tabs>
              <w:jc w:val="center"/>
              <w:rPr>
                <w:rFonts w:cstheme="minorHAnsi"/>
                <w:sz w:val="20"/>
                <w:szCs w:val="20"/>
              </w:rPr>
            </w:pPr>
            <w:r w:rsidRPr="00D8754A">
              <w:rPr>
                <w:rFonts w:cstheme="minorHAnsi"/>
                <w:sz w:val="20"/>
                <w:szCs w:val="20"/>
              </w:rPr>
              <w:t>3.1</w:t>
            </w:r>
          </w:p>
        </w:tc>
        <w:tc>
          <w:tcPr>
            <w:tcW w:w="834" w:type="pct"/>
            <w:tcBorders>
              <w:bottom w:val="single" w:sz="8" w:space="0" w:color="auto"/>
            </w:tcBorders>
            <w:vAlign w:val="center"/>
          </w:tcPr>
          <w:p w14:paraId="69B550CE" w14:textId="23517F4C" w:rsidR="00F50230" w:rsidRPr="00D8754A" w:rsidRDefault="00C1232F" w:rsidP="008866EE">
            <w:pPr>
              <w:tabs>
                <w:tab w:val="left" w:pos="360"/>
                <w:tab w:val="left" w:pos="720"/>
                <w:tab w:val="left" w:pos="1080"/>
                <w:tab w:val="left" w:pos="1440"/>
                <w:tab w:val="left" w:pos="1800"/>
                <w:tab w:val="left" w:pos="2160"/>
              </w:tabs>
              <w:jc w:val="center"/>
              <w:rPr>
                <w:rFonts w:cstheme="minorHAnsi"/>
                <w:sz w:val="20"/>
                <w:szCs w:val="20"/>
              </w:rPr>
            </w:pPr>
            <w:r w:rsidRPr="00D8754A">
              <w:rPr>
                <w:rFonts w:cstheme="minorHAnsi"/>
                <w:sz w:val="20"/>
                <w:szCs w:val="20"/>
              </w:rPr>
              <w:t>3.2</w:t>
            </w:r>
          </w:p>
        </w:tc>
      </w:tr>
      <w:tr w:rsidR="00F50230" w14:paraId="07A46161" w14:textId="77777777" w:rsidTr="008866EE">
        <w:tc>
          <w:tcPr>
            <w:tcW w:w="5000" w:type="pct"/>
            <w:gridSpan w:val="6"/>
            <w:tcBorders>
              <w:top w:val="single" w:sz="8" w:space="0" w:color="auto"/>
            </w:tcBorders>
            <w:vAlign w:val="center"/>
          </w:tcPr>
          <w:p w14:paraId="08282872" w14:textId="77777777" w:rsidR="00F50230" w:rsidRPr="006B29E7" w:rsidRDefault="00F50230" w:rsidP="008866EE">
            <w:pPr>
              <w:tabs>
                <w:tab w:val="left" w:pos="360"/>
                <w:tab w:val="left" w:pos="720"/>
                <w:tab w:val="left" w:pos="1080"/>
                <w:tab w:val="left" w:pos="1440"/>
                <w:tab w:val="left" w:pos="1800"/>
                <w:tab w:val="left" w:pos="2160"/>
              </w:tabs>
              <w:spacing w:after="0"/>
              <w:jc w:val="center"/>
              <w:rPr>
                <w:rFonts w:cstheme="minorHAnsi"/>
                <w:sz w:val="20"/>
                <w:szCs w:val="20"/>
              </w:rPr>
            </w:pPr>
            <w:r w:rsidRPr="006B29E7">
              <w:rPr>
                <w:rFonts w:cstheme="minorHAnsi"/>
                <w:b/>
                <w:sz w:val="20"/>
                <w:szCs w:val="20"/>
              </w:rPr>
              <w:t>Out-of-School Suspension Rates (OOS)</w:t>
            </w:r>
          </w:p>
        </w:tc>
      </w:tr>
      <w:tr w:rsidR="00F50230" w14:paraId="26D9C732" w14:textId="77777777" w:rsidTr="008866EE">
        <w:tc>
          <w:tcPr>
            <w:tcW w:w="833" w:type="pct"/>
          </w:tcPr>
          <w:p w14:paraId="4838700C" w14:textId="35AD3042" w:rsidR="00F50230" w:rsidRPr="00AC48CB" w:rsidRDefault="00F50230" w:rsidP="00A834C1">
            <w:pPr>
              <w:tabs>
                <w:tab w:val="left" w:pos="360"/>
                <w:tab w:val="left" w:pos="720"/>
                <w:tab w:val="left" w:pos="1080"/>
                <w:tab w:val="left" w:pos="1440"/>
                <w:tab w:val="left" w:pos="1800"/>
                <w:tab w:val="left" w:pos="2160"/>
              </w:tabs>
              <w:rPr>
                <w:rFonts w:cstheme="minorHAnsi"/>
                <w:sz w:val="20"/>
                <w:szCs w:val="20"/>
              </w:rPr>
            </w:pPr>
            <w:r w:rsidRPr="00AC48CB">
              <w:rPr>
                <w:rFonts w:cstheme="minorHAnsi"/>
                <w:sz w:val="20"/>
                <w:szCs w:val="20"/>
              </w:rPr>
              <w:t>District OOS suspension rate (</w:t>
            </w:r>
            <w:r w:rsidR="003733EE" w:rsidRPr="00AC48CB">
              <w:rPr>
                <w:rFonts w:cstheme="minorHAnsi"/>
                <w:sz w:val="20"/>
                <w:szCs w:val="20"/>
              </w:rPr>
              <w:t>grades</w:t>
            </w:r>
            <w:r w:rsidR="003733EE">
              <w:rPr>
                <w:rFonts w:cstheme="minorHAnsi"/>
                <w:sz w:val="20"/>
                <w:szCs w:val="20"/>
              </w:rPr>
              <w:t xml:space="preserve"> 9</w:t>
            </w:r>
            <w:r w:rsidR="00A834C1">
              <w:rPr>
                <w:rFonts w:cstheme="minorHAnsi"/>
                <w:sz w:val="20"/>
                <w:szCs w:val="20"/>
              </w:rPr>
              <w:t>–</w:t>
            </w:r>
            <w:r w:rsidR="003733EE">
              <w:rPr>
                <w:rFonts w:cstheme="minorHAnsi"/>
                <w:sz w:val="20"/>
                <w:szCs w:val="20"/>
              </w:rPr>
              <w:t>12</w:t>
            </w:r>
            <w:r w:rsidRPr="00AC48CB">
              <w:rPr>
                <w:rFonts w:cstheme="minorHAnsi"/>
                <w:sz w:val="20"/>
                <w:szCs w:val="20"/>
              </w:rPr>
              <w:t>)</w:t>
            </w:r>
          </w:p>
        </w:tc>
        <w:tc>
          <w:tcPr>
            <w:tcW w:w="833" w:type="pct"/>
            <w:vAlign w:val="center"/>
          </w:tcPr>
          <w:p w14:paraId="382F63D6" w14:textId="1A9E023F" w:rsidR="00F50230" w:rsidRPr="00EE12FF" w:rsidRDefault="00C1232F" w:rsidP="008866EE">
            <w:pPr>
              <w:tabs>
                <w:tab w:val="left" w:pos="360"/>
                <w:tab w:val="left" w:pos="720"/>
                <w:tab w:val="left" w:pos="1080"/>
                <w:tab w:val="left" w:pos="1440"/>
                <w:tab w:val="left" w:pos="1800"/>
                <w:tab w:val="left" w:pos="2160"/>
              </w:tabs>
              <w:jc w:val="center"/>
              <w:rPr>
                <w:rFonts w:cstheme="minorHAnsi"/>
                <w:sz w:val="20"/>
                <w:szCs w:val="20"/>
              </w:rPr>
            </w:pPr>
            <w:r w:rsidRPr="00EE12FF">
              <w:rPr>
                <w:rFonts w:cstheme="minorHAnsi"/>
                <w:sz w:val="20"/>
                <w:szCs w:val="20"/>
              </w:rPr>
              <w:t>5.0</w:t>
            </w:r>
          </w:p>
        </w:tc>
        <w:tc>
          <w:tcPr>
            <w:tcW w:w="834" w:type="pct"/>
            <w:vAlign w:val="center"/>
          </w:tcPr>
          <w:p w14:paraId="0D15DCAA" w14:textId="3E5B7D98" w:rsidR="00F50230" w:rsidRPr="00EE12FF" w:rsidRDefault="00C1232F" w:rsidP="008866EE">
            <w:pPr>
              <w:tabs>
                <w:tab w:val="left" w:pos="360"/>
                <w:tab w:val="left" w:pos="720"/>
                <w:tab w:val="left" w:pos="1080"/>
                <w:tab w:val="left" w:pos="1440"/>
                <w:tab w:val="left" w:pos="1800"/>
                <w:tab w:val="left" w:pos="2160"/>
              </w:tabs>
              <w:jc w:val="center"/>
              <w:rPr>
                <w:rFonts w:cstheme="minorHAnsi"/>
                <w:sz w:val="20"/>
                <w:szCs w:val="20"/>
              </w:rPr>
            </w:pPr>
            <w:r w:rsidRPr="00EE12FF">
              <w:rPr>
                <w:rFonts w:cstheme="minorHAnsi"/>
                <w:sz w:val="20"/>
                <w:szCs w:val="20"/>
              </w:rPr>
              <w:t>3.6</w:t>
            </w:r>
          </w:p>
        </w:tc>
        <w:tc>
          <w:tcPr>
            <w:tcW w:w="833" w:type="pct"/>
            <w:vAlign w:val="center"/>
          </w:tcPr>
          <w:p w14:paraId="1ABF2A05" w14:textId="7D36F93E" w:rsidR="00F50230" w:rsidRPr="00EE12FF" w:rsidRDefault="00C1232F" w:rsidP="008866EE">
            <w:pPr>
              <w:tabs>
                <w:tab w:val="left" w:pos="360"/>
                <w:tab w:val="left" w:pos="720"/>
                <w:tab w:val="left" w:pos="1080"/>
                <w:tab w:val="left" w:pos="1440"/>
                <w:tab w:val="left" w:pos="1800"/>
                <w:tab w:val="left" w:pos="2160"/>
              </w:tabs>
              <w:jc w:val="center"/>
              <w:rPr>
                <w:rFonts w:cstheme="minorHAnsi"/>
                <w:sz w:val="20"/>
                <w:szCs w:val="20"/>
              </w:rPr>
            </w:pPr>
            <w:r w:rsidRPr="00EE12FF">
              <w:rPr>
                <w:rFonts w:cstheme="minorHAnsi"/>
                <w:sz w:val="20"/>
                <w:szCs w:val="20"/>
              </w:rPr>
              <w:t>3.6</w:t>
            </w:r>
          </w:p>
        </w:tc>
        <w:tc>
          <w:tcPr>
            <w:tcW w:w="833" w:type="pct"/>
            <w:vAlign w:val="center"/>
          </w:tcPr>
          <w:p w14:paraId="32BBC780" w14:textId="2151BCCE" w:rsidR="00F50230" w:rsidRPr="00EE12FF" w:rsidRDefault="00C1232F" w:rsidP="008866EE">
            <w:pPr>
              <w:tabs>
                <w:tab w:val="left" w:pos="360"/>
                <w:tab w:val="left" w:pos="720"/>
                <w:tab w:val="left" w:pos="1080"/>
                <w:tab w:val="left" w:pos="1440"/>
                <w:tab w:val="left" w:pos="1800"/>
                <w:tab w:val="left" w:pos="2160"/>
              </w:tabs>
              <w:jc w:val="center"/>
              <w:rPr>
                <w:rFonts w:cstheme="minorHAnsi"/>
                <w:sz w:val="20"/>
                <w:szCs w:val="20"/>
              </w:rPr>
            </w:pPr>
            <w:r w:rsidRPr="00EE12FF">
              <w:rPr>
                <w:rFonts w:cstheme="minorHAnsi"/>
                <w:sz w:val="20"/>
                <w:szCs w:val="20"/>
              </w:rPr>
              <w:t>5.4</w:t>
            </w:r>
          </w:p>
        </w:tc>
        <w:tc>
          <w:tcPr>
            <w:tcW w:w="834" w:type="pct"/>
            <w:vAlign w:val="center"/>
          </w:tcPr>
          <w:p w14:paraId="68E1507D" w14:textId="775419B4" w:rsidR="00F50230" w:rsidRPr="00EE12FF" w:rsidRDefault="00C1232F" w:rsidP="008866EE">
            <w:pPr>
              <w:tabs>
                <w:tab w:val="left" w:pos="360"/>
                <w:tab w:val="left" w:pos="720"/>
                <w:tab w:val="left" w:pos="1080"/>
                <w:tab w:val="left" w:pos="1440"/>
                <w:tab w:val="left" w:pos="1800"/>
                <w:tab w:val="left" w:pos="2160"/>
              </w:tabs>
              <w:jc w:val="center"/>
              <w:rPr>
                <w:rFonts w:cstheme="minorHAnsi"/>
                <w:sz w:val="20"/>
                <w:szCs w:val="20"/>
              </w:rPr>
            </w:pPr>
            <w:r w:rsidRPr="00EE12FF">
              <w:rPr>
                <w:rFonts w:cstheme="minorHAnsi"/>
                <w:sz w:val="20"/>
                <w:szCs w:val="20"/>
              </w:rPr>
              <w:t>5.7</w:t>
            </w:r>
          </w:p>
        </w:tc>
      </w:tr>
      <w:tr w:rsidR="00F50230" w14:paraId="668959B1" w14:textId="77777777" w:rsidTr="008866EE">
        <w:tc>
          <w:tcPr>
            <w:tcW w:w="833" w:type="pct"/>
          </w:tcPr>
          <w:p w14:paraId="0BBB7F57" w14:textId="2382E120" w:rsidR="00F50230" w:rsidRPr="00AC48CB" w:rsidRDefault="00F50230" w:rsidP="006B365C">
            <w:pPr>
              <w:tabs>
                <w:tab w:val="left" w:pos="360"/>
                <w:tab w:val="left" w:pos="720"/>
                <w:tab w:val="left" w:pos="1080"/>
                <w:tab w:val="left" w:pos="1440"/>
                <w:tab w:val="left" w:pos="1800"/>
                <w:tab w:val="left" w:pos="2160"/>
              </w:tabs>
              <w:rPr>
                <w:rFonts w:cstheme="minorHAnsi"/>
                <w:sz w:val="20"/>
                <w:szCs w:val="20"/>
              </w:rPr>
            </w:pPr>
            <w:r w:rsidRPr="00AC48CB">
              <w:rPr>
                <w:rFonts w:cstheme="minorHAnsi"/>
                <w:sz w:val="20"/>
                <w:szCs w:val="20"/>
              </w:rPr>
              <w:t>State OOS suspension rate (</w:t>
            </w:r>
            <w:r w:rsidR="003733EE" w:rsidRPr="00AC48CB">
              <w:rPr>
                <w:rFonts w:cstheme="minorHAnsi"/>
                <w:sz w:val="20"/>
                <w:szCs w:val="20"/>
              </w:rPr>
              <w:t>grades</w:t>
            </w:r>
            <w:r w:rsidR="003733EE">
              <w:rPr>
                <w:rFonts w:cstheme="minorHAnsi"/>
                <w:sz w:val="20"/>
                <w:szCs w:val="20"/>
              </w:rPr>
              <w:t xml:space="preserve"> 9</w:t>
            </w:r>
            <w:r w:rsidR="006B365C">
              <w:rPr>
                <w:rFonts w:cstheme="minorHAnsi"/>
                <w:sz w:val="20"/>
                <w:szCs w:val="20"/>
              </w:rPr>
              <w:t>–</w:t>
            </w:r>
            <w:r w:rsidR="003733EE">
              <w:rPr>
                <w:rFonts w:cstheme="minorHAnsi"/>
                <w:sz w:val="20"/>
                <w:szCs w:val="20"/>
              </w:rPr>
              <w:t>12</w:t>
            </w:r>
            <w:r w:rsidRPr="00AC48CB">
              <w:rPr>
                <w:rFonts w:cstheme="minorHAnsi"/>
                <w:sz w:val="20"/>
                <w:szCs w:val="20"/>
              </w:rPr>
              <w:t>)</w:t>
            </w:r>
          </w:p>
        </w:tc>
        <w:tc>
          <w:tcPr>
            <w:tcW w:w="833" w:type="pct"/>
            <w:vAlign w:val="center"/>
          </w:tcPr>
          <w:p w14:paraId="3310EC98" w14:textId="2658B617" w:rsidR="00F50230" w:rsidRPr="00D8754A" w:rsidRDefault="00FA096F" w:rsidP="008866EE">
            <w:pPr>
              <w:tabs>
                <w:tab w:val="left" w:pos="360"/>
                <w:tab w:val="left" w:pos="720"/>
                <w:tab w:val="left" w:pos="1080"/>
                <w:tab w:val="left" w:pos="1440"/>
                <w:tab w:val="left" w:pos="1800"/>
                <w:tab w:val="left" w:pos="2160"/>
              </w:tabs>
              <w:jc w:val="center"/>
              <w:rPr>
                <w:rFonts w:cstheme="minorHAnsi"/>
                <w:sz w:val="20"/>
                <w:szCs w:val="20"/>
              </w:rPr>
            </w:pPr>
            <w:r w:rsidRPr="00D8754A">
              <w:rPr>
                <w:rFonts w:cstheme="minorHAnsi"/>
                <w:sz w:val="20"/>
                <w:szCs w:val="20"/>
              </w:rPr>
              <w:t>6.7</w:t>
            </w:r>
          </w:p>
        </w:tc>
        <w:tc>
          <w:tcPr>
            <w:tcW w:w="834" w:type="pct"/>
            <w:vAlign w:val="center"/>
          </w:tcPr>
          <w:p w14:paraId="2B5161B4" w14:textId="63B0508E" w:rsidR="00F50230" w:rsidRPr="00D8754A" w:rsidRDefault="00FA096F" w:rsidP="008866EE">
            <w:pPr>
              <w:tabs>
                <w:tab w:val="left" w:pos="360"/>
                <w:tab w:val="left" w:pos="720"/>
                <w:tab w:val="left" w:pos="1080"/>
                <w:tab w:val="left" w:pos="1440"/>
                <w:tab w:val="left" w:pos="1800"/>
                <w:tab w:val="left" w:pos="2160"/>
              </w:tabs>
              <w:jc w:val="center"/>
              <w:rPr>
                <w:rFonts w:cstheme="minorHAnsi"/>
                <w:sz w:val="20"/>
                <w:szCs w:val="20"/>
              </w:rPr>
            </w:pPr>
            <w:r w:rsidRPr="00D8754A">
              <w:rPr>
                <w:rFonts w:cstheme="minorHAnsi"/>
                <w:sz w:val="20"/>
                <w:szCs w:val="20"/>
              </w:rPr>
              <w:t>4.9</w:t>
            </w:r>
          </w:p>
        </w:tc>
        <w:tc>
          <w:tcPr>
            <w:tcW w:w="833" w:type="pct"/>
            <w:vAlign w:val="center"/>
          </w:tcPr>
          <w:p w14:paraId="6C1E121A" w14:textId="59A72536" w:rsidR="00F50230" w:rsidRPr="00D8754A" w:rsidRDefault="00FA096F" w:rsidP="008866EE">
            <w:pPr>
              <w:tabs>
                <w:tab w:val="left" w:pos="360"/>
                <w:tab w:val="left" w:pos="720"/>
                <w:tab w:val="left" w:pos="1080"/>
                <w:tab w:val="left" w:pos="1440"/>
                <w:tab w:val="left" w:pos="1800"/>
                <w:tab w:val="left" w:pos="2160"/>
              </w:tabs>
              <w:jc w:val="center"/>
              <w:rPr>
                <w:rFonts w:cstheme="minorHAnsi"/>
                <w:sz w:val="20"/>
                <w:szCs w:val="20"/>
              </w:rPr>
            </w:pPr>
            <w:r w:rsidRPr="00D8754A">
              <w:rPr>
                <w:rFonts w:cstheme="minorHAnsi"/>
                <w:sz w:val="20"/>
                <w:szCs w:val="20"/>
              </w:rPr>
              <w:t>4.7</w:t>
            </w:r>
          </w:p>
        </w:tc>
        <w:tc>
          <w:tcPr>
            <w:tcW w:w="833" w:type="pct"/>
            <w:vAlign w:val="center"/>
          </w:tcPr>
          <w:p w14:paraId="58A955DF" w14:textId="4D33B6D4" w:rsidR="00F50230" w:rsidRPr="00D8754A" w:rsidRDefault="00FA096F" w:rsidP="008866EE">
            <w:pPr>
              <w:tabs>
                <w:tab w:val="left" w:pos="360"/>
                <w:tab w:val="left" w:pos="720"/>
                <w:tab w:val="left" w:pos="1080"/>
                <w:tab w:val="left" w:pos="1440"/>
                <w:tab w:val="left" w:pos="1800"/>
                <w:tab w:val="left" w:pos="2160"/>
              </w:tabs>
              <w:jc w:val="center"/>
              <w:rPr>
                <w:rFonts w:cstheme="minorHAnsi"/>
                <w:sz w:val="20"/>
                <w:szCs w:val="20"/>
              </w:rPr>
            </w:pPr>
            <w:r w:rsidRPr="00D8754A">
              <w:rPr>
                <w:rFonts w:cstheme="minorHAnsi"/>
                <w:sz w:val="20"/>
                <w:szCs w:val="20"/>
              </w:rPr>
              <w:t>4.3</w:t>
            </w:r>
          </w:p>
        </w:tc>
        <w:tc>
          <w:tcPr>
            <w:tcW w:w="834" w:type="pct"/>
            <w:vAlign w:val="center"/>
          </w:tcPr>
          <w:p w14:paraId="73503189" w14:textId="6AD0BE61" w:rsidR="00F50230" w:rsidRPr="00D8754A" w:rsidRDefault="00FA096F" w:rsidP="008866EE">
            <w:pPr>
              <w:tabs>
                <w:tab w:val="left" w:pos="360"/>
                <w:tab w:val="left" w:pos="720"/>
                <w:tab w:val="left" w:pos="1080"/>
                <w:tab w:val="left" w:pos="1440"/>
                <w:tab w:val="left" w:pos="1800"/>
                <w:tab w:val="left" w:pos="2160"/>
              </w:tabs>
              <w:jc w:val="center"/>
              <w:rPr>
                <w:rFonts w:cstheme="minorHAnsi"/>
                <w:sz w:val="20"/>
                <w:szCs w:val="20"/>
              </w:rPr>
            </w:pPr>
            <w:r w:rsidRPr="00EE12FF">
              <w:rPr>
                <w:rFonts w:cstheme="minorHAnsi"/>
                <w:sz w:val="20"/>
                <w:szCs w:val="20"/>
              </w:rPr>
              <w:t>4</w:t>
            </w:r>
            <w:r w:rsidR="00C1232F" w:rsidRPr="00D8754A">
              <w:rPr>
                <w:rFonts w:cstheme="minorHAnsi"/>
                <w:sz w:val="20"/>
                <w:szCs w:val="20"/>
              </w:rPr>
              <w:t>.7</w:t>
            </w:r>
          </w:p>
        </w:tc>
      </w:tr>
    </w:tbl>
    <w:p w14:paraId="3E42BE22" w14:textId="77777777" w:rsidR="00F50230" w:rsidRPr="00AC48CB" w:rsidRDefault="00F50230" w:rsidP="00F50230">
      <w:pPr>
        <w:tabs>
          <w:tab w:val="left" w:pos="0"/>
          <w:tab w:val="left" w:pos="360"/>
          <w:tab w:val="left" w:pos="1080"/>
          <w:tab w:val="left" w:pos="1440"/>
          <w:tab w:val="left" w:pos="1800"/>
          <w:tab w:val="left" w:pos="2160"/>
        </w:tabs>
        <w:spacing w:before="60" w:after="0"/>
        <w:rPr>
          <w:rFonts w:cstheme="minorHAnsi"/>
          <w:sz w:val="18"/>
          <w:szCs w:val="18"/>
        </w:rPr>
      </w:pPr>
      <w:r w:rsidRPr="00AC48CB">
        <w:rPr>
          <w:rFonts w:cstheme="minorHAnsi"/>
          <w:sz w:val="18"/>
          <w:szCs w:val="18"/>
        </w:rPr>
        <w:t>*Suspension rates represent the percentage of students suspended one or more times during the year. Source: DESE data.</w:t>
      </w:r>
    </w:p>
    <w:p w14:paraId="10787A19" w14:textId="1FD1E7AA" w:rsidR="00F50230" w:rsidRDefault="00F50230" w:rsidP="009E4A23">
      <w:pPr>
        <w:pStyle w:val="ListParagraph"/>
        <w:tabs>
          <w:tab w:val="left" w:pos="360"/>
          <w:tab w:val="left" w:pos="720"/>
          <w:tab w:val="left" w:pos="1080"/>
          <w:tab w:val="left" w:pos="1440"/>
          <w:tab w:val="left" w:pos="1800"/>
        </w:tabs>
        <w:ind w:left="360"/>
        <w:contextualSpacing w:val="0"/>
      </w:pPr>
    </w:p>
    <w:p w14:paraId="52B13AB3" w14:textId="38CE95B7" w:rsidR="0011679B" w:rsidRDefault="0011679B" w:rsidP="00EE12FF">
      <w:pPr>
        <w:pStyle w:val="ListParagraph"/>
        <w:numPr>
          <w:ilvl w:val="2"/>
          <w:numId w:val="37"/>
        </w:numPr>
        <w:tabs>
          <w:tab w:val="left" w:pos="360"/>
          <w:tab w:val="left" w:pos="720"/>
          <w:tab w:val="left" w:pos="1080"/>
          <w:tab w:val="left" w:pos="1440"/>
          <w:tab w:val="left" w:pos="1800"/>
          <w:tab w:val="left" w:pos="2160"/>
        </w:tabs>
        <w:ind w:left="1080"/>
        <w:contextualSpacing w:val="0"/>
      </w:pPr>
      <w:r>
        <w:t>In 201</w:t>
      </w:r>
      <w:r w:rsidR="000E335B">
        <w:t>8</w:t>
      </w:r>
      <w:r>
        <w:t xml:space="preserve"> (latest available data), the in-school suspension rates were high for grades 10 and 1</w:t>
      </w:r>
      <w:r w:rsidR="000E335B">
        <w:t>2</w:t>
      </w:r>
      <w:r>
        <w:t xml:space="preserve"> at </w:t>
      </w:r>
      <w:r w:rsidR="000E335B">
        <w:t>6.3</w:t>
      </w:r>
      <w:r>
        <w:t xml:space="preserve"> </w:t>
      </w:r>
      <w:r w:rsidR="006023BA">
        <w:t xml:space="preserve">and </w:t>
      </w:r>
      <w:r w:rsidR="000E335B">
        <w:t>6.8</w:t>
      </w:r>
      <w:r w:rsidR="006023BA">
        <w:t>, respectively</w:t>
      </w:r>
      <w:r>
        <w:t>.</w:t>
      </w:r>
      <w:r w:rsidR="000E335B">
        <w:t xml:space="preserve"> The out-of-school suspensi</w:t>
      </w:r>
      <w:r w:rsidR="0067328D">
        <w:t>on rates were high for grades 11</w:t>
      </w:r>
      <w:r w:rsidR="000E335B">
        <w:t xml:space="preserve"> and </w:t>
      </w:r>
      <w:r w:rsidR="0067328D">
        <w:t>12 at 6.1 and 6.4, respectively.</w:t>
      </w:r>
    </w:p>
    <w:p w14:paraId="274D082B" w14:textId="491D6BB4" w:rsidR="006023BA" w:rsidRPr="00D8754A" w:rsidRDefault="00D8754A" w:rsidP="00EE12FF">
      <w:pPr>
        <w:tabs>
          <w:tab w:val="left" w:pos="360"/>
          <w:tab w:val="left" w:pos="720"/>
          <w:tab w:val="left" w:pos="1080"/>
          <w:tab w:val="left" w:pos="1440"/>
          <w:tab w:val="left" w:pos="1800"/>
          <w:tab w:val="left" w:pos="2160"/>
        </w:tabs>
        <w:ind w:left="720" w:hanging="360"/>
        <w:rPr>
          <w:b/>
        </w:rPr>
      </w:pPr>
      <w:r w:rsidRPr="00EE12FF">
        <w:rPr>
          <w:b/>
        </w:rPr>
        <w:t>B.</w:t>
      </w:r>
      <w:r>
        <w:rPr>
          <w:b/>
        </w:rPr>
        <w:tab/>
      </w:r>
      <w:r w:rsidR="00667F82" w:rsidRPr="00EE12FF">
        <w:t>School leaders</w:t>
      </w:r>
      <w:r w:rsidR="00667F82">
        <w:t xml:space="preserve"> told the team that they were aware of </w:t>
      </w:r>
      <w:r w:rsidR="00BC104C">
        <w:t xml:space="preserve">the </w:t>
      </w:r>
      <w:r w:rsidR="00667F82">
        <w:t>high suspension rates and they have identified the need to reduce suspensions.</w:t>
      </w:r>
    </w:p>
    <w:p w14:paraId="6B078C07" w14:textId="6CC6DA9C" w:rsidR="00F75822" w:rsidRPr="00C16433" w:rsidRDefault="00D339FB" w:rsidP="00EE12FF">
      <w:pPr>
        <w:tabs>
          <w:tab w:val="left" w:pos="360"/>
          <w:tab w:val="left" w:pos="720"/>
          <w:tab w:val="left" w:pos="1080"/>
          <w:tab w:val="left" w:pos="1440"/>
          <w:tab w:val="left" w:pos="1800"/>
          <w:tab w:val="left" w:pos="2160"/>
        </w:tabs>
        <w:ind w:left="1080" w:hanging="1080"/>
      </w:pPr>
      <w:r>
        <w:lastRenderedPageBreak/>
        <w:tab/>
      </w:r>
      <w:r w:rsidR="002C3C10">
        <w:tab/>
      </w:r>
      <w:r>
        <w:t>1.</w:t>
      </w:r>
      <w:r>
        <w:tab/>
      </w:r>
      <w:r w:rsidR="00ED1A4B">
        <w:t>The superintendent</w:t>
      </w:r>
      <w:r w:rsidR="00F75822" w:rsidRPr="00C16433">
        <w:t xml:space="preserve"> told the review team that the increase of marijuana</w:t>
      </w:r>
      <w:r w:rsidR="00ED1A4B">
        <w:t>-related</w:t>
      </w:r>
      <w:r w:rsidR="00F75822" w:rsidRPr="00C16433">
        <w:t xml:space="preserve"> </w:t>
      </w:r>
      <w:r w:rsidR="005F3BDD">
        <w:t xml:space="preserve">behavior issues </w:t>
      </w:r>
      <w:r>
        <w:t>because of</w:t>
      </w:r>
      <w:r w:rsidR="00F75822" w:rsidRPr="00C16433">
        <w:t xml:space="preserve"> the vaping of liquid THC</w:t>
      </w:r>
      <w:r>
        <w:rPr>
          <w:rStyle w:val="FootnoteReference"/>
        </w:rPr>
        <w:footnoteReference w:id="11"/>
      </w:r>
      <w:r w:rsidR="00F75822" w:rsidRPr="00C16433">
        <w:t xml:space="preserve"> in “dab sticks” was a major cause of the high suspension rate. </w:t>
      </w:r>
    </w:p>
    <w:p w14:paraId="149C95D4" w14:textId="75782C54" w:rsidR="00F75822" w:rsidRDefault="00F75822" w:rsidP="00E874E8">
      <w:pPr>
        <w:tabs>
          <w:tab w:val="left" w:pos="720"/>
          <w:tab w:val="left" w:pos="1080"/>
          <w:tab w:val="left" w:pos="1440"/>
          <w:tab w:val="left" w:pos="1800"/>
          <w:tab w:val="left" w:pos="2160"/>
        </w:tabs>
        <w:ind w:left="1530" w:hanging="1170"/>
      </w:pPr>
      <w:r>
        <w:rPr>
          <w:b/>
        </w:rPr>
        <w:t xml:space="preserve">       </w:t>
      </w:r>
      <w:r w:rsidRPr="00C16433">
        <w:t xml:space="preserve"> </w:t>
      </w:r>
      <w:r w:rsidR="00732CD2">
        <w:tab/>
        <w:t>a</w:t>
      </w:r>
      <w:r>
        <w:t xml:space="preserve">. </w:t>
      </w:r>
      <w:r w:rsidR="001F4113">
        <w:tab/>
      </w:r>
      <w:r w:rsidR="00D339FB">
        <w:t>The superintendent stated that o</w:t>
      </w:r>
      <w:r w:rsidR="00D339FB" w:rsidRPr="00C16433">
        <w:t>ut</w:t>
      </w:r>
      <w:r w:rsidR="00D339FB">
        <w:t>-</w:t>
      </w:r>
      <w:r w:rsidR="00D339FB" w:rsidRPr="00C16433">
        <w:t>of</w:t>
      </w:r>
      <w:r w:rsidR="00D339FB">
        <w:t>-</w:t>
      </w:r>
      <w:r w:rsidRPr="00C16433">
        <w:t xml:space="preserve">school suspensions routinely </w:t>
      </w:r>
      <w:r w:rsidR="00D339FB">
        <w:t xml:space="preserve">meant </w:t>
      </w:r>
      <w:r w:rsidRPr="00C16433">
        <w:t>3</w:t>
      </w:r>
      <w:r w:rsidR="00D339FB">
        <w:t>–</w:t>
      </w:r>
      <w:r w:rsidRPr="00C16433">
        <w:t>5 days out of school.</w:t>
      </w:r>
      <w:r>
        <w:t xml:space="preserve"> </w:t>
      </w:r>
    </w:p>
    <w:p w14:paraId="782E5599" w14:textId="614861B4" w:rsidR="00732CD2" w:rsidRPr="00540926" w:rsidRDefault="00732CD2" w:rsidP="001F4113">
      <w:pPr>
        <w:tabs>
          <w:tab w:val="left" w:pos="720"/>
          <w:tab w:val="left" w:pos="1080"/>
          <w:tab w:val="left" w:pos="1440"/>
        </w:tabs>
        <w:ind w:left="1080" w:hanging="720"/>
      </w:pPr>
      <w:r>
        <w:tab/>
        <w:t>2.</w:t>
      </w:r>
      <w:r>
        <w:tab/>
        <w:t xml:space="preserve">District staff stated that one reason the suspension rate </w:t>
      </w:r>
      <w:r w:rsidR="001F4113">
        <w:t xml:space="preserve">was </w:t>
      </w:r>
      <w:r>
        <w:t xml:space="preserve">high </w:t>
      </w:r>
      <w:r w:rsidR="001F4113">
        <w:t xml:space="preserve">was that </w:t>
      </w:r>
      <w:r>
        <w:t xml:space="preserve">they </w:t>
      </w:r>
      <w:r w:rsidR="001F4113">
        <w:t xml:space="preserve">did </w:t>
      </w:r>
      <w:r>
        <w:t xml:space="preserve">not turn a “blind eye” to </w:t>
      </w:r>
      <w:r w:rsidR="005F3BDD">
        <w:t>behavior issues</w:t>
      </w:r>
      <w:r>
        <w:t xml:space="preserve">. </w:t>
      </w:r>
    </w:p>
    <w:p w14:paraId="562CA51B" w14:textId="4F9E01BC" w:rsidR="00F75822" w:rsidRPr="00F30C27" w:rsidRDefault="00F75822" w:rsidP="00206F67">
      <w:pPr>
        <w:tabs>
          <w:tab w:val="left" w:pos="0"/>
          <w:tab w:val="left" w:pos="90"/>
          <w:tab w:val="left" w:pos="360"/>
          <w:tab w:val="left" w:pos="1080"/>
          <w:tab w:val="left" w:pos="1440"/>
          <w:tab w:val="left" w:pos="1800"/>
          <w:tab w:val="left" w:pos="2160"/>
          <w:tab w:val="left" w:pos="2520"/>
        </w:tabs>
        <w:ind w:left="720" w:hanging="720"/>
      </w:pPr>
      <w:r>
        <w:tab/>
        <w:t xml:space="preserve">     </w:t>
      </w:r>
      <w:r w:rsidR="007B5127">
        <w:rPr>
          <w:b/>
        </w:rPr>
        <w:t>C</w:t>
      </w:r>
      <w:r w:rsidRPr="000D61EC">
        <w:rPr>
          <w:b/>
        </w:rPr>
        <w:t>.</w:t>
      </w:r>
      <w:r>
        <w:rPr>
          <w:b/>
        </w:rPr>
        <w:t xml:space="preserve">  </w:t>
      </w:r>
      <w:r w:rsidR="0042749B">
        <w:rPr>
          <w:b/>
        </w:rPr>
        <w:tab/>
      </w:r>
      <w:r w:rsidRPr="000D61EC">
        <w:t>Some</w:t>
      </w:r>
      <w:r>
        <w:rPr>
          <w:b/>
        </w:rPr>
        <w:t xml:space="preserve"> </w:t>
      </w:r>
      <w:r w:rsidR="00680E97" w:rsidRPr="00EE12FF">
        <w:t>district</w:t>
      </w:r>
      <w:r w:rsidR="00680E97">
        <w:rPr>
          <w:b/>
        </w:rPr>
        <w:t xml:space="preserve"> </w:t>
      </w:r>
      <w:r>
        <w:t>s</w:t>
      </w:r>
      <w:r w:rsidRPr="00F30C27">
        <w:t xml:space="preserve">taff </w:t>
      </w:r>
      <w:r>
        <w:t xml:space="preserve">emphasized that there </w:t>
      </w:r>
      <w:r w:rsidR="00FA1E44">
        <w:t xml:space="preserve">had to </w:t>
      </w:r>
      <w:r>
        <w:t xml:space="preserve">be consequences for </w:t>
      </w:r>
      <w:r w:rsidR="005F3BDD">
        <w:t>students’ behavior issues</w:t>
      </w:r>
      <w:r>
        <w:t>.</w:t>
      </w:r>
      <w:r w:rsidRPr="00F30C27" w:rsidDel="0063674D">
        <w:t xml:space="preserve"> </w:t>
      </w:r>
      <w:r>
        <w:t xml:space="preserve">Others </w:t>
      </w:r>
      <w:r w:rsidR="00680E97">
        <w:t xml:space="preserve">expressed the view </w:t>
      </w:r>
      <w:r>
        <w:t>that suspension was not effective</w:t>
      </w:r>
      <w:r w:rsidR="00680E97">
        <w:t xml:space="preserve"> in dealing with </w:t>
      </w:r>
      <w:r w:rsidR="005F3BDD">
        <w:t>behavior issues</w:t>
      </w:r>
      <w:r>
        <w:t>.</w:t>
      </w:r>
    </w:p>
    <w:p w14:paraId="09C6D467" w14:textId="7431642C" w:rsidR="00F75822" w:rsidRPr="00DE3785" w:rsidRDefault="00680E97" w:rsidP="00F238E0">
      <w:pPr>
        <w:pStyle w:val="ListParagraph"/>
        <w:numPr>
          <w:ilvl w:val="6"/>
          <w:numId w:val="22"/>
        </w:numPr>
        <w:tabs>
          <w:tab w:val="left" w:pos="360"/>
          <w:tab w:val="left" w:pos="720"/>
          <w:tab w:val="left" w:pos="1080"/>
          <w:tab w:val="left" w:pos="1440"/>
          <w:tab w:val="left" w:pos="1800"/>
        </w:tabs>
        <w:ind w:left="1080"/>
        <w:contextualSpacing w:val="0"/>
      </w:pPr>
      <w:r>
        <w:t xml:space="preserve">Some staff expressed </w:t>
      </w:r>
      <w:r w:rsidR="00F75822">
        <w:t>the opinion that the school was encouraging students to remain children rather than becoming young adults</w:t>
      </w:r>
      <w:r>
        <w:t>, noting</w:t>
      </w:r>
      <w:r w:rsidR="00F75822">
        <w:t xml:space="preserve"> that </w:t>
      </w:r>
      <w:r w:rsidRPr="00EE12FF">
        <w:t xml:space="preserve">the district needed </w:t>
      </w:r>
      <w:r w:rsidR="00F75822" w:rsidRPr="00DE3785">
        <w:t xml:space="preserve">to </w:t>
      </w:r>
      <w:r w:rsidR="00732CD2" w:rsidRPr="00DE3785">
        <w:t>find consensus about ways to “hold students accountable” for their actions</w:t>
      </w:r>
      <w:r w:rsidR="00F75822" w:rsidRPr="00DE3785">
        <w:t>.</w:t>
      </w:r>
    </w:p>
    <w:p w14:paraId="2BCF33DC" w14:textId="7BB55BDD" w:rsidR="00F75822" w:rsidRPr="00DE3785" w:rsidRDefault="00F75822" w:rsidP="00F238E0">
      <w:pPr>
        <w:pStyle w:val="ListParagraph"/>
        <w:numPr>
          <w:ilvl w:val="6"/>
          <w:numId w:val="22"/>
        </w:numPr>
        <w:tabs>
          <w:tab w:val="left" w:pos="360"/>
          <w:tab w:val="left" w:pos="720"/>
          <w:tab w:val="left" w:pos="1080"/>
          <w:tab w:val="left" w:pos="1440"/>
          <w:tab w:val="left" w:pos="1800"/>
        </w:tabs>
        <w:ind w:left="1080"/>
        <w:contextualSpacing w:val="0"/>
      </w:pPr>
      <w:r w:rsidRPr="00DE3785">
        <w:t xml:space="preserve">Another group of staff agreed that the suspensions were not </w:t>
      </w:r>
      <w:r w:rsidR="00680E97" w:rsidRPr="00DE3785">
        <w:t xml:space="preserve">an </w:t>
      </w:r>
      <w:r w:rsidRPr="00DE3785">
        <w:t xml:space="preserve">effective means of addressing </w:t>
      </w:r>
      <w:r w:rsidR="00210043">
        <w:t>student</w:t>
      </w:r>
      <w:r w:rsidR="005F3BDD">
        <w:t>s’</w:t>
      </w:r>
      <w:r w:rsidR="00210043">
        <w:t xml:space="preserve"> </w:t>
      </w:r>
      <w:r w:rsidR="005F3BDD">
        <w:t>behavior issues</w:t>
      </w:r>
      <w:r w:rsidRPr="00DE3785">
        <w:t>.</w:t>
      </w:r>
    </w:p>
    <w:p w14:paraId="574641F1" w14:textId="525A7A12" w:rsidR="00B36E26" w:rsidRDefault="0042749B" w:rsidP="00EE12FF">
      <w:pPr>
        <w:tabs>
          <w:tab w:val="left" w:pos="360"/>
          <w:tab w:val="left" w:pos="720"/>
          <w:tab w:val="left" w:pos="1080"/>
          <w:tab w:val="left" w:pos="1440"/>
          <w:tab w:val="left" w:pos="1800"/>
          <w:tab w:val="left" w:pos="2160"/>
          <w:tab w:val="left" w:pos="2520"/>
          <w:tab w:val="left" w:pos="2880"/>
        </w:tabs>
        <w:ind w:left="720" w:hanging="720"/>
        <w:rPr>
          <w:b/>
        </w:rPr>
      </w:pPr>
      <w:r>
        <w:tab/>
      </w:r>
      <w:r w:rsidR="0041328D" w:rsidRPr="00EE12FF">
        <w:rPr>
          <w:b/>
        </w:rPr>
        <w:t>D.</w:t>
      </w:r>
      <w:r w:rsidR="0041328D">
        <w:rPr>
          <w:b/>
        </w:rPr>
        <w:tab/>
      </w:r>
      <w:r w:rsidR="00B36E26" w:rsidRPr="0042749B">
        <w:t>T</w:t>
      </w:r>
      <w:r w:rsidR="00B36E26" w:rsidRPr="00EE12FF">
        <w:t>he in-school suspension rates for some student groups are higher than state rates</w:t>
      </w:r>
      <w:r w:rsidR="00C04317" w:rsidRPr="00EE12FF">
        <w:t xml:space="preserve"> (grades 9–12)</w:t>
      </w:r>
      <w:r w:rsidR="00B36E26" w:rsidRPr="00EE12FF">
        <w:t>.</w:t>
      </w:r>
      <w:r w:rsidR="00191CCA" w:rsidRPr="00EE12FF">
        <w:rPr>
          <w:rStyle w:val="FootnoteReference"/>
        </w:rPr>
        <w:footnoteReference w:id="12"/>
      </w:r>
      <w:r w:rsidR="00B36E26" w:rsidRPr="00EE12FF">
        <w:t xml:space="preserve"> </w:t>
      </w:r>
    </w:p>
    <w:p w14:paraId="728BABA5" w14:textId="79BBAC21" w:rsidR="0041328D" w:rsidRPr="00EE12FF" w:rsidRDefault="0042749B" w:rsidP="00EE12FF">
      <w:pPr>
        <w:tabs>
          <w:tab w:val="left" w:pos="360"/>
          <w:tab w:val="left" w:pos="720"/>
          <w:tab w:val="left" w:pos="1080"/>
          <w:tab w:val="left" w:pos="1440"/>
          <w:tab w:val="left" w:pos="1800"/>
          <w:tab w:val="left" w:pos="2160"/>
        </w:tabs>
        <w:ind w:left="1080" w:hanging="630"/>
      </w:pPr>
      <w:r>
        <w:tab/>
      </w:r>
      <w:r w:rsidR="00B36E26" w:rsidRPr="00EE12FF">
        <w:t>1.</w:t>
      </w:r>
      <w:r w:rsidR="004A493D" w:rsidRPr="00EE12FF">
        <w:tab/>
      </w:r>
      <w:r w:rsidR="00191CCA" w:rsidRPr="00EE12FF">
        <w:t>For example, t</w:t>
      </w:r>
      <w:r w:rsidR="00B36E26" w:rsidRPr="00EE12FF">
        <w:t>he 2018 in-school suspension rates were</w:t>
      </w:r>
      <w:r w:rsidR="00CF2BBB" w:rsidRPr="00EE12FF">
        <w:t>:</w:t>
      </w:r>
      <w:r w:rsidR="00B36E26" w:rsidRPr="00EE12FF">
        <w:t xml:space="preserve"> 7.2 for Hispanic or Latino students (4.4 for the state)</w:t>
      </w:r>
      <w:r w:rsidR="00191CCA" w:rsidRPr="00EE12FF">
        <w:t xml:space="preserve">; </w:t>
      </w:r>
      <w:r w:rsidR="00CF2BBB" w:rsidRPr="00EE12FF">
        <w:t>7.1 for economically disadvantaged students (5.4 for the state)</w:t>
      </w:r>
      <w:r w:rsidR="00191CCA" w:rsidRPr="00EE12FF">
        <w:t>;</w:t>
      </w:r>
      <w:r w:rsidR="00CF2BBB" w:rsidRPr="00EE12FF">
        <w:t xml:space="preserve"> </w:t>
      </w:r>
      <w:r w:rsidR="004A493D" w:rsidRPr="00EE12FF">
        <w:t>6.4 for high needs students (5.1 for the state)</w:t>
      </w:r>
      <w:r w:rsidR="00191CCA" w:rsidRPr="00EE12FF">
        <w:t>;</w:t>
      </w:r>
      <w:r w:rsidR="00CF2BBB" w:rsidRPr="00EE12FF">
        <w:t xml:space="preserve"> 6.4 for students with disabilities (6.1 for the state)</w:t>
      </w:r>
      <w:r w:rsidR="00191CCA" w:rsidRPr="00EE12FF">
        <w:t>;</w:t>
      </w:r>
      <w:r w:rsidR="00B36E26" w:rsidRPr="00EE12FF">
        <w:t xml:space="preserve"> </w:t>
      </w:r>
      <w:r w:rsidR="004A493D" w:rsidRPr="00EE12FF">
        <w:t>5.5 for English learners (4.3 for the state)</w:t>
      </w:r>
      <w:r w:rsidR="00191CCA" w:rsidRPr="00EE12FF">
        <w:t>;</w:t>
      </w:r>
      <w:r w:rsidR="004A493D" w:rsidRPr="00EE12FF">
        <w:t xml:space="preserve"> </w:t>
      </w:r>
      <w:r w:rsidR="00191CCA" w:rsidRPr="00EE12FF">
        <w:t>4.2 for W</w:t>
      </w:r>
      <w:r w:rsidR="00B36E26" w:rsidRPr="00EE12FF">
        <w:t>hite students (2.6 for the state)</w:t>
      </w:r>
      <w:r w:rsidR="00191CCA" w:rsidRPr="00EE12FF">
        <w:t>;</w:t>
      </w:r>
      <w:r w:rsidR="00B36E26" w:rsidRPr="00EE12FF">
        <w:t xml:space="preserve"> </w:t>
      </w:r>
      <w:r w:rsidR="00CF2BBB" w:rsidRPr="00EE12FF">
        <w:t>and 3.8 for Asian students (1.1 for the state).</w:t>
      </w:r>
    </w:p>
    <w:p w14:paraId="426F4F74" w14:textId="0028AB73" w:rsidR="00CF2BBB" w:rsidRPr="00EE12FF" w:rsidRDefault="00CF2BBB" w:rsidP="00CF2BBB">
      <w:pPr>
        <w:tabs>
          <w:tab w:val="left" w:pos="360"/>
          <w:tab w:val="left" w:pos="720"/>
          <w:tab w:val="left" w:pos="1080"/>
          <w:tab w:val="left" w:pos="1440"/>
          <w:tab w:val="left" w:pos="1800"/>
          <w:tab w:val="left" w:pos="2160"/>
        </w:tabs>
        <w:ind w:left="1080" w:hanging="630"/>
      </w:pPr>
      <w:r w:rsidRPr="00EE12FF">
        <w:tab/>
        <w:t>2.</w:t>
      </w:r>
      <w:r w:rsidRPr="00EE12FF">
        <w:tab/>
        <w:t>The 2018 out-of-school suspension rates were: 9.3 for African American/Black students (8.6 for the state)</w:t>
      </w:r>
      <w:r w:rsidR="00191CCA" w:rsidRPr="00EE12FF">
        <w:t>;</w:t>
      </w:r>
      <w:r w:rsidRPr="00EE12FF">
        <w:t xml:space="preserve"> 7.5 for English learners (6.9 for the state)</w:t>
      </w:r>
      <w:r w:rsidR="00191CCA" w:rsidRPr="00EE12FF">
        <w:t>;</w:t>
      </w:r>
      <w:r w:rsidRPr="00EE12FF">
        <w:t xml:space="preserve"> 4.9 for Asian students (1.5 for the state)</w:t>
      </w:r>
      <w:r w:rsidR="00191CCA" w:rsidRPr="00EE12FF">
        <w:t>;</w:t>
      </w:r>
      <w:r w:rsidRPr="00EE12FF">
        <w:t xml:space="preserve"> </w:t>
      </w:r>
      <w:r w:rsidR="00191CCA" w:rsidRPr="00EE12FF">
        <w:t>and 4.8 for White students (3.4 for the state).</w:t>
      </w:r>
    </w:p>
    <w:p w14:paraId="33461659" w14:textId="0628F80E" w:rsidR="00191CCA" w:rsidRDefault="00191CCA" w:rsidP="00CF2BBB">
      <w:pPr>
        <w:tabs>
          <w:tab w:val="left" w:pos="360"/>
          <w:tab w:val="left" w:pos="720"/>
          <w:tab w:val="left" w:pos="1080"/>
          <w:tab w:val="left" w:pos="1440"/>
          <w:tab w:val="left" w:pos="1800"/>
          <w:tab w:val="left" w:pos="2160"/>
        </w:tabs>
        <w:ind w:left="1080" w:hanging="630"/>
        <w:rPr>
          <w:b/>
        </w:rPr>
      </w:pPr>
      <w:r w:rsidRPr="00EE12FF">
        <w:tab/>
        <w:t>3.</w:t>
      </w:r>
      <w:r w:rsidRPr="00EE12FF">
        <w:tab/>
        <w:t>The superintendent told the review team that the district “did not look at” discipline data or disaggregate data by student group.</w:t>
      </w:r>
    </w:p>
    <w:p w14:paraId="53A07489" w14:textId="78182AAB" w:rsidR="002D4BB9" w:rsidRDefault="00F75822" w:rsidP="00A23A58">
      <w:pPr>
        <w:tabs>
          <w:tab w:val="left" w:pos="360"/>
          <w:tab w:val="left" w:pos="720"/>
          <w:tab w:val="left" w:pos="1080"/>
          <w:tab w:val="left" w:pos="1440"/>
          <w:tab w:val="left" w:pos="1800"/>
          <w:tab w:val="left" w:pos="2160"/>
        </w:tabs>
      </w:pPr>
      <w:r w:rsidRPr="00F731AA">
        <w:rPr>
          <w:b/>
        </w:rPr>
        <w:t>Impact</w:t>
      </w:r>
      <w:r w:rsidRPr="00BA3A76">
        <w:t xml:space="preserve">: </w:t>
      </w:r>
      <w:r w:rsidR="00D339FB">
        <w:t>Frequent suspensions likely mean that</w:t>
      </w:r>
      <w:r>
        <w:t xml:space="preserve"> students </w:t>
      </w:r>
      <w:r w:rsidR="00D339FB">
        <w:t>fall behind academically</w:t>
      </w:r>
      <w:r>
        <w:t xml:space="preserve">, </w:t>
      </w:r>
      <w:r w:rsidR="00D339FB">
        <w:t>become disengaged from school</w:t>
      </w:r>
      <w:r>
        <w:t xml:space="preserve">, </w:t>
      </w:r>
      <w:r w:rsidR="00D339FB">
        <w:t>and drop out</w:t>
      </w:r>
      <w:r>
        <w:t>.</w:t>
      </w:r>
      <w:r w:rsidRPr="00BA3A76">
        <w:t xml:space="preserve"> </w:t>
      </w:r>
      <w:r w:rsidR="002D4BB9">
        <w:t xml:space="preserve">The district’s practice of frequently removing students from the school </w:t>
      </w:r>
      <w:r w:rsidR="006B365C">
        <w:t>because of</w:t>
      </w:r>
      <w:r w:rsidR="002D4BB9">
        <w:t xml:space="preserve"> behavior limits its ability to provide a supportive environment and to promote students’ sense of belonging and connection.</w:t>
      </w:r>
    </w:p>
    <w:p w14:paraId="1ED19F93" w14:textId="13F7A547" w:rsidR="002C3C10" w:rsidRDefault="002C3C10" w:rsidP="00A23A58">
      <w:pPr>
        <w:tabs>
          <w:tab w:val="left" w:pos="360"/>
          <w:tab w:val="left" w:pos="720"/>
          <w:tab w:val="left" w:pos="1080"/>
          <w:tab w:val="left" w:pos="1440"/>
          <w:tab w:val="left" w:pos="1800"/>
          <w:tab w:val="left" w:pos="2160"/>
        </w:tabs>
      </w:pPr>
    </w:p>
    <w:p w14:paraId="22CFF359" w14:textId="2B048D57" w:rsidR="002E153B" w:rsidRDefault="009637D8" w:rsidP="002E153B">
      <w:pPr>
        <w:tabs>
          <w:tab w:val="left" w:pos="360"/>
          <w:tab w:val="left" w:pos="720"/>
          <w:tab w:val="left" w:pos="1080"/>
          <w:tab w:val="left" w:pos="1440"/>
          <w:tab w:val="left" w:pos="1800"/>
          <w:tab w:val="left" w:pos="2160"/>
          <w:tab w:val="left" w:pos="2520"/>
          <w:tab w:val="left" w:pos="2880"/>
        </w:tabs>
        <w:rPr>
          <w:b/>
          <w:sz w:val="28"/>
          <w:szCs w:val="28"/>
        </w:rPr>
      </w:pPr>
      <w:r w:rsidRPr="00F740DD">
        <w:rPr>
          <w:b/>
          <w:sz w:val="28"/>
          <w:szCs w:val="28"/>
        </w:rPr>
        <w:t>Recommendations</w:t>
      </w:r>
    </w:p>
    <w:p w14:paraId="20CC141F" w14:textId="779233EE" w:rsidR="008C45AA" w:rsidRPr="00210D16" w:rsidRDefault="008C45AA" w:rsidP="00F238E0">
      <w:pPr>
        <w:pStyle w:val="ListParagraph"/>
        <w:numPr>
          <w:ilvl w:val="6"/>
          <w:numId w:val="42"/>
        </w:numPr>
        <w:tabs>
          <w:tab w:val="left" w:pos="360"/>
          <w:tab w:val="left" w:pos="720"/>
          <w:tab w:val="left" w:pos="1080"/>
          <w:tab w:val="left" w:pos="1440"/>
          <w:tab w:val="left" w:pos="1800"/>
        </w:tabs>
        <w:ind w:left="360"/>
        <w:contextualSpacing w:val="0"/>
        <w:rPr>
          <w:b/>
          <w:i/>
        </w:rPr>
      </w:pPr>
      <w:r>
        <w:rPr>
          <w:b/>
        </w:rPr>
        <w:t xml:space="preserve">The district should </w:t>
      </w:r>
      <w:r w:rsidR="00D812B0">
        <w:rPr>
          <w:b/>
        </w:rPr>
        <w:t>ensure that its</w:t>
      </w:r>
      <w:r>
        <w:rPr>
          <w:b/>
        </w:rPr>
        <w:t xml:space="preserve"> </w:t>
      </w:r>
      <w:r w:rsidR="00D812B0">
        <w:rPr>
          <w:b/>
        </w:rPr>
        <w:t xml:space="preserve">School Improvement Plan includes </w:t>
      </w:r>
      <w:r w:rsidR="00025818">
        <w:rPr>
          <w:b/>
        </w:rPr>
        <w:t xml:space="preserve">measurable student performance </w:t>
      </w:r>
      <w:r w:rsidR="00656E76">
        <w:rPr>
          <w:b/>
        </w:rPr>
        <w:t>goals for</w:t>
      </w:r>
      <w:r w:rsidR="00D812B0">
        <w:rPr>
          <w:b/>
        </w:rPr>
        <w:t xml:space="preserve"> its social-emotional learning initiative</w:t>
      </w:r>
      <w:r w:rsidR="00656E76">
        <w:rPr>
          <w:b/>
        </w:rPr>
        <w:t xml:space="preserve"> that are based on an analysis of historical, longitudinal, and current disaggregated student data</w:t>
      </w:r>
      <w:r>
        <w:rPr>
          <w:b/>
        </w:rPr>
        <w:t>.</w:t>
      </w:r>
    </w:p>
    <w:p w14:paraId="502CBD41" w14:textId="4FFCD727" w:rsidR="008C45AA" w:rsidRDefault="000C72A9" w:rsidP="00F238E0">
      <w:pPr>
        <w:pStyle w:val="ListParagraph"/>
        <w:numPr>
          <w:ilvl w:val="0"/>
          <w:numId w:val="39"/>
        </w:numPr>
        <w:tabs>
          <w:tab w:val="left" w:pos="360"/>
          <w:tab w:val="left" w:pos="720"/>
          <w:tab w:val="left" w:pos="1080"/>
          <w:tab w:val="left" w:pos="1440"/>
          <w:tab w:val="left" w:pos="1800"/>
          <w:tab w:val="left" w:pos="2160"/>
        </w:tabs>
        <w:ind w:left="720"/>
        <w:contextualSpacing w:val="0"/>
      </w:pPr>
      <w:r>
        <w:t xml:space="preserve">Under the leadership of the superintendent, the </w:t>
      </w:r>
      <w:r w:rsidR="008C45AA">
        <w:t xml:space="preserve">district should </w:t>
      </w:r>
      <w:r w:rsidR="00BC104C">
        <w:t xml:space="preserve">assemble </w:t>
      </w:r>
      <w:r>
        <w:t xml:space="preserve">a representative group of stakeholders to develop measurable goals (including progress benchmarks and final outcomes) for </w:t>
      </w:r>
      <w:r w:rsidR="00656E76">
        <w:t>the social-emotional initiative in i</w:t>
      </w:r>
      <w:r>
        <w:t>ts School Improvement Plan (SIP)</w:t>
      </w:r>
      <w:r w:rsidR="008C45AA">
        <w:t>.</w:t>
      </w:r>
    </w:p>
    <w:p w14:paraId="35249141" w14:textId="11EF5798" w:rsidR="000C72A9" w:rsidRDefault="000C72A9" w:rsidP="000C72A9">
      <w:pPr>
        <w:pStyle w:val="ListParagraph"/>
        <w:tabs>
          <w:tab w:val="left" w:pos="360"/>
          <w:tab w:val="left" w:pos="720"/>
          <w:tab w:val="left" w:pos="1080"/>
          <w:tab w:val="left" w:pos="1440"/>
          <w:tab w:val="left" w:pos="1800"/>
          <w:tab w:val="left" w:pos="2160"/>
        </w:tabs>
        <w:ind w:left="1080" w:hanging="360"/>
        <w:contextualSpacing w:val="0"/>
      </w:pPr>
      <w:r>
        <w:t>1.</w:t>
      </w:r>
      <w:r>
        <w:tab/>
        <w:t>The goals should be based on an analysis of historical, longitudinal, and current disaggregated data related to student performance, opportunities, and outcomes.</w:t>
      </w:r>
    </w:p>
    <w:p w14:paraId="26002847" w14:textId="39F61328" w:rsidR="000C72A9" w:rsidRDefault="000C72A9" w:rsidP="000C72A9">
      <w:pPr>
        <w:pStyle w:val="ListParagraph"/>
        <w:tabs>
          <w:tab w:val="left" w:pos="360"/>
          <w:tab w:val="left" w:pos="720"/>
          <w:tab w:val="left" w:pos="1080"/>
          <w:tab w:val="left" w:pos="1440"/>
          <w:tab w:val="left" w:pos="1800"/>
          <w:tab w:val="left" w:pos="2160"/>
        </w:tabs>
        <w:ind w:left="1080" w:hanging="360"/>
        <w:contextualSpacing w:val="0"/>
      </w:pPr>
      <w:r>
        <w:t>2.</w:t>
      </w:r>
      <w:r>
        <w:tab/>
        <w:t>The goals should be SMART (Specific and Strategic; Measurable; Action Oriented; Rigorous, Realistic, and Results Focused; and Timed and Tracked).</w:t>
      </w:r>
    </w:p>
    <w:p w14:paraId="3049BBA0" w14:textId="1D873151" w:rsidR="002E2B7D" w:rsidRDefault="002E2B7D" w:rsidP="000C72A9">
      <w:pPr>
        <w:pStyle w:val="ListParagraph"/>
        <w:tabs>
          <w:tab w:val="left" w:pos="360"/>
          <w:tab w:val="left" w:pos="720"/>
          <w:tab w:val="left" w:pos="1080"/>
          <w:tab w:val="left" w:pos="1440"/>
          <w:tab w:val="left" w:pos="1800"/>
          <w:tab w:val="left" w:pos="2160"/>
        </w:tabs>
        <w:ind w:left="1080" w:hanging="360"/>
        <w:contextualSpacing w:val="0"/>
      </w:pPr>
      <w:r>
        <w:t>3.</w:t>
      </w:r>
      <w:r>
        <w:tab/>
        <w:t>The district should develop a process for using the most recent student data to continually monitor and update its SIP.</w:t>
      </w:r>
    </w:p>
    <w:p w14:paraId="667BAF4A" w14:textId="4A215839" w:rsidR="006E44A5" w:rsidRPr="000E161D" w:rsidRDefault="006E44A5" w:rsidP="000C72A9">
      <w:pPr>
        <w:pStyle w:val="ListParagraph"/>
        <w:tabs>
          <w:tab w:val="left" w:pos="360"/>
          <w:tab w:val="left" w:pos="720"/>
          <w:tab w:val="left" w:pos="1080"/>
          <w:tab w:val="left" w:pos="1440"/>
          <w:tab w:val="left" w:pos="1800"/>
          <w:tab w:val="left" w:pos="2160"/>
        </w:tabs>
        <w:ind w:left="1080" w:hanging="360"/>
        <w:contextualSpacing w:val="0"/>
      </w:pPr>
      <w:r>
        <w:t>4.</w:t>
      </w:r>
      <w:r>
        <w:tab/>
        <w:t>The 2016 climate survey might provide some data to inform SIP goals.</w:t>
      </w:r>
    </w:p>
    <w:p w14:paraId="5F655834" w14:textId="607F566B" w:rsidR="008C45AA" w:rsidRDefault="008C45AA" w:rsidP="00F238E0">
      <w:pPr>
        <w:pStyle w:val="ListParagraph"/>
        <w:numPr>
          <w:ilvl w:val="0"/>
          <w:numId w:val="39"/>
        </w:numPr>
        <w:tabs>
          <w:tab w:val="left" w:pos="360"/>
          <w:tab w:val="left" w:pos="720"/>
          <w:tab w:val="left" w:pos="1080"/>
          <w:tab w:val="left" w:pos="1440"/>
          <w:tab w:val="left" w:pos="1800"/>
          <w:tab w:val="left" w:pos="2160"/>
        </w:tabs>
        <w:ind w:left="720"/>
        <w:contextualSpacing w:val="0"/>
      </w:pPr>
      <w:r>
        <w:t xml:space="preserve">The </w:t>
      </w:r>
      <w:r w:rsidR="00656E76">
        <w:t xml:space="preserve">principal, in collaboration with the school council, </w:t>
      </w:r>
      <w:r>
        <w:t xml:space="preserve">should </w:t>
      </w:r>
      <w:r w:rsidR="00656E76">
        <w:t>ensure that</w:t>
      </w:r>
      <w:r>
        <w:t xml:space="preserve"> the </w:t>
      </w:r>
      <w:r w:rsidR="00656E76">
        <w:t xml:space="preserve">SIP includes specific </w:t>
      </w:r>
      <w:r w:rsidR="00656E76" w:rsidRPr="008C610C">
        <w:t>measur</w:t>
      </w:r>
      <w:r w:rsidR="00656E76">
        <w:t xml:space="preserve">es to determine the progress </w:t>
      </w:r>
      <w:r>
        <w:t xml:space="preserve">of its </w:t>
      </w:r>
      <w:r w:rsidR="00656E76">
        <w:t>social-</w:t>
      </w:r>
      <w:r>
        <w:t>emotional initiative.</w:t>
      </w:r>
    </w:p>
    <w:p w14:paraId="7EBCACBA" w14:textId="1410275E" w:rsidR="00656E76" w:rsidRPr="000D61EC" w:rsidRDefault="00656E76" w:rsidP="00656E76">
      <w:pPr>
        <w:pStyle w:val="ListParagraph"/>
        <w:tabs>
          <w:tab w:val="left" w:pos="360"/>
          <w:tab w:val="left" w:pos="720"/>
          <w:tab w:val="left" w:pos="1080"/>
          <w:tab w:val="left" w:pos="1440"/>
          <w:tab w:val="left" w:pos="1800"/>
          <w:tab w:val="left" w:pos="2160"/>
        </w:tabs>
        <w:contextualSpacing w:val="0"/>
      </w:pPr>
      <w:r>
        <w:t>1.</w:t>
      </w:r>
      <w:r>
        <w:tab/>
        <w:t>These measures should be SMART.</w:t>
      </w:r>
    </w:p>
    <w:p w14:paraId="4DF5AAD1" w14:textId="0B3735A1" w:rsidR="008C45AA" w:rsidRPr="000D61EC" w:rsidRDefault="00416DE9" w:rsidP="00F238E0">
      <w:pPr>
        <w:pStyle w:val="ListParagraph"/>
        <w:numPr>
          <w:ilvl w:val="0"/>
          <w:numId w:val="39"/>
        </w:numPr>
        <w:tabs>
          <w:tab w:val="left" w:pos="360"/>
          <w:tab w:val="left" w:pos="720"/>
          <w:tab w:val="left" w:pos="1080"/>
          <w:tab w:val="left" w:pos="1440"/>
          <w:tab w:val="left" w:pos="1800"/>
          <w:tab w:val="left" w:pos="2160"/>
        </w:tabs>
        <w:ind w:left="720"/>
        <w:contextualSpacing w:val="0"/>
      </w:pPr>
      <w:r>
        <w:t>D</w:t>
      </w:r>
      <w:r w:rsidR="008C45AA">
        <w:t xml:space="preserve">istrict </w:t>
      </w:r>
      <w:r>
        <w:t xml:space="preserve">leader </w:t>
      </w:r>
      <w:r w:rsidR="008C45AA">
        <w:t xml:space="preserve">should </w:t>
      </w:r>
      <w:r>
        <w:t xml:space="preserve">provide frequent, timely, and thorough information to the school committee, staff, students, families, and the community of progress toward the achievement of </w:t>
      </w:r>
      <w:r w:rsidR="00C17E12">
        <w:t xml:space="preserve">the </w:t>
      </w:r>
      <w:r>
        <w:t>SIP goals</w:t>
      </w:r>
      <w:r w:rsidR="00C17E12">
        <w:t xml:space="preserve"> for the district’s social-emotional learning initiative</w:t>
      </w:r>
      <w:r w:rsidR="008C45AA">
        <w:t>.</w:t>
      </w:r>
    </w:p>
    <w:p w14:paraId="160A848A" w14:textId="3AAA8E21" w:rsidR="008C45AA" w:rsidRDefault="008C45AA" w:rsidP="00A23A58">
      <w:pPr>
        <w:tabs>
          <w:tab w:val="left" w:pos="-90"/>
          <w:tab w:val="left" w:pos="360"/>
          <w:tab w:val="left" w:pos="1080"/>
          <w:tab w:val="left" w:pos="1440"/>
          <w:tab w:val="left" w:pos="1800"/>
          <w:tab w:val="left" w:pos="2160"/>
        </w:tabs>
      </w:pPr>
      <w:r w:rsidRPr="00802336">
        <w:rPr>
          <w:b/>
        </w:rPr>
        <w:t>Benefits</w:t>
      </w:r>
      <w:r w:rsidR="000D267A">
        <w:rPr>
          <w:b/>
        </w:rPr>
        <w:t>:</w:t>
      </w:r>
      <w:r w:rsidRPr="00870959">
        <w:t xml:space="preserve"> </w:t>
      </w:r>
      <w:r w:rsidR="00977408">
        <w:t>By developing, communicating, and using measurable goals</w:t>
      </w:r>
      <w:r>
        <w:t xml:space="preserve"> </w:t>
      </w:r>
      <w:r w:rsidR="00977408">
        <w:t xml:space="preserve">about its </w:t>
      </w:r>
      <w:r>
        <w:t>social</w:t>
      </w:r>
      <w:r w:rsidR="00977408">
        <w:t>-</w:t>
      </w:r>
      <w:r>
        <w:t xml:space="preserve">emotional </w:t>
      </w:r>
      <w:r w:rsidR="00977408">
        <w:t xml:space="preserve">learning initiative </w:t>
      </w:r>
      <w:r>
        <w:t xml:space="preserve">that is </w:t>
      </w:r>
      <w:r w:rsidR="002B7116">
        <w:t>based on an analysis</w:t>
      </w:r>
      <w:r w:rsidR="00977408">
        <w:t xml:space="preserve"> of historical, longitudinal, and current disaggregated student </w:t>
      </w:r>
      <w:r>
        <w:t xml:space="preserve">data and </w:t>
      </w:r>
      <w:r w:rsidR="00977408">
        <w:t>other data sources, the district will ensure that it is focused on the most important areas for improvement</w:t>
      </w:r>
      <w:r>
        <w:t>.</w:t>
      </w:r>
      <w:r w:rsidR="00977408">
        <w:t xml:space="preserve"> By making a commitment to the yearly amount of change that it plans to achieve, the district will be able to plan and regularly monitor the impact of this key improvement strategy and the use of resources on student performance, opportunities, and outcomes.</w:t>
      </w:r>
    </w:p>
    <w:p w14:paraId="2C8B63B2" w14:textId="77777777" w:rsidR="008C45AA" w:rsidRDefault="008C45AA" w:rsidP="008C45AA">
      <w:pPr>
        <w:tabs>
          <w:tab w:val="left" w:pos="360"/>
          <w:tab w:val="left" w:pos="720"/>
          <w:tab w:val="left" w:pos="1080"/>
          <w:tab w:val="left" w:pos="1800"/>
          <w:tab w:val="left" w:pos="2160"/>
        </w:tabs>
        <w:rPr>
          <w:b/>
        </w:rPr>
      </w:pPr>
      <w:r w:rsidRPr="00484242">
        <w:rPr>
          <w:b/>
        </w:rPr>
        <w:t>Recommended resources:</w:t>
      </w:r>
    </w:p>
    <w:p w14:paraId="7A7C7B07" w14:textId="77777777" w:rsidR="008C45AA" w:rsidRPr="00874107" w:rsidRDefault="008C45AA" w:rsidP="00F238E0">
      <w:pPr>
        <w:numPr>
          <w:ilvl w:val="0"/>
          <w:numId w:val="24"/>
        </w:numPr>
        <w:tabs>
          <w:tab w:val="num" w:pos="360"/>
          <w:tab w:val="left" w:pos="1170"/>
        </w:tabs>
        <w:ind w:left="274"/>
        <w:rPr>
          <w:rFonts w:cs="Calibri"/>
          <w:bCs/>
        </w:rPr>
      </w:pPr>
      <w:r w:rsidRPr="00874107">
        <w:rPr>
          <w:rFonts w:cs="Calibri"/>
          <w:bCs/>
        </w:rPr>
        <w:t xml:space="preserve">The National Center on Safe Supportive Learning Environments’ </w:t>
      </w:r>
      <w:r w:rsidRPr="00874107">
        <w:rPr>
          <w:rFonts w:cs="Calibri"/>
          <w:bCs/>
          <w:i/>
        </w:rPr>
        <w:t>School Climate Survey Compendia</w:t>
      </w:r>
      <w:r w:rsidRPr="00874107">
        <w:rPr>
          <w:rFonts w:cs="Calibri"/>
          <w:bCs/>
        </w:rPr>
        <w:t xml:space="preserve"> (</w:t>
      </w:r>
      <w:hyperlink r:id="rId31" w:history="1">
        <w:r w:rsidRPr="00874107">
          <w:rPr>
            <w:rFonts w:cs="Calibri"/>
            <w:bCs/>
            <w:color w:val="0000FF"/>
            <w:u w:val="single"/>
          </w:rPr>
          <w:t>http://safesupportivelearning.ed.gov/topic-research/school-climate-measurement/school-climate-survey-compendium</w:t>
        </w:r>
      </w:hyperlink>
      <w:r w:rsidRPr="00874107">
        <w:rPr>
          <w:rFonts w:cs="Calibri"/>
          <w:bCs/>
        </w:rPr>
        <w:t>) is a collection of valid and reliable surveys, assessments, and scales of school climate that can assist educators in their efforts to identify and assess their conditions for learning. Additional surveys and scales are added continually.</w:t>
      </w:r>
    </w:p>
    <w:p w14:paraId="1488B3CE" w14:textId="77777777" w:rsidR="008C45AA" w:rsidRPr="00910462" w:rsidRDefault="008C45AA" w:rsidP="00F238E0">
      <w:pPr>
        <w:pStyle w:val="ListParagraph"/>
        <w:numPr>
          <w:ilvl w:val="0"/>
          <w:numId w:val="24"/>
        </w:numPr>
        <w:tabs>
          <w:tab w:val="clear" w:pos="250"/>
          <w:tab w:val="num" w:pos="360"/>
          <w:tab w:val="left" w:pos="1170"/>
        </w:tabs>
        <w:ind w:left="274"/>
        <w:contextualSpacing w:val="0"/>
        <w:rPr>
          <w:rFonts w:cs="Calibri"/>
          <w:bCs/>
        </w:rPr>
      </w:pPr>
      <w:r w:rsidRPr="00910462">
        <w:rPr>
          <w:rFonts w:cs="Calibri"/>
          <w:bCs/>
          <w:i/>
        </w:rPr>
        <w:lastRenderedPageBreak/>
        <w:t xml:space="preserve">Supporting and Responding to Behavior: Evidence-Based Classroom Strategies for Teachers </w:t>
      </w:r>
      <w:r w:rsidRPr="00910462">
        <w:rPr>
          <w:rFonts w:cs="Calibri"/>
          <w:bCs/>
        </w:rPr>
        <w:t>(</w:t>
      </w:r>
      <w:hyperlink r:id="rId32" w:history="1">
        <w:r w:rsidRPr="00910462">
          <w:rPr>
            <w:rStyle w:val="Hyperlink"/>
            <w:rFonts w:cs="Calibri"/>
            <w:bCs/>
          </w:rPr>
          <w:t>https://www.osepideasthatwork.org/evidencebasedclassroomstrategies/</w:t>
        </w:r>
      </w:hyperlink>
      <w:r w:rsidRPr="00910462">
        <w:rPr>
          <w:rFonts w:cs="Calibri"/>
          <w:bCs/>
        </w:rPr>
        <w:t>) summarizes evidence-based, positive, proactive, and responsive classroom behavior intervention and support strategies that can help teachers capitalize on instructional time and decrease disruptions.</w:t>
      </w:r>
    </w:p>
    <w:p w14:paraId="5B66ADD7" w14:textId="77777777" w:rsidR="008C45AA" w:rsidRPr="00910462" w:rsidRDefault="008C45AA" w:rsidP="00F238E0">
      <w:pPr>
        <w:pStyle w:val="ListParagraph"/>
        <w:numPr>
          <w:ilvl w:val="0"/>
          <w:numId w:val="24"/>
        </w:numPr>
        <w:ind w:left="240" w:hanging="240"/>
        <w:contextualSpacing w:val="0"/>
        <w:rPr>
          <w:rFonts w:cs="Calibri"/>
        </w:rPr>
      </w:pPr>
      <w:r w:rsidRPr="00910462">
        <w:rPr>
          <w:rFonts w:cs="Calibri"/>
          <w:bCs/>
        </w:rPr>
        <w:t xml:space="preserve">The </w:t>
      </w:r>
      <w:r w:rsidRPr="00910462">
        <w:rPr>
          <w:rFonts w:cs="Calibri"/>
          <w:bCs/>
          <w:i/>
        </w:rPr>
        <w:t>Behavioral Health and Public Schools Framework</w:t>
      </w:r>
      <w:r w:rsidRPr="00910462">
        <w:rPr>
          <w:rFonts w:cs="Calibri"/>
          <w:bCs/>
        </w:rPr>
        <w:t xml:space="preserve"> (</w:t>
      </w:r>
      <w:hyperlink r:id="rId33" w:history="1">
        <w:r w:rsidRPr="00910462">
          <w:rPr>
            <w:rStyle w:val="Hyperlink"/>
            <w:rFonts w:cs="Calibri"/>
            <w:bCs/>
          </w:rPr>
          <w:t>http://bhps321.org/viewframework.asp</w:t>
        </w:r>
      </w:hyperlink>
      <w:r w:rsidRPr="00910462">
        <w:rPr>
          <w:rFonts w:cs="Calibri"/>
          <w:bCs/>
        </w:rPr>
        <w:t xml:space="preserve">) is a guidance document to help schools establish supportive environments with collaborative services that will enable all students – including those with behavioral health needs – to achieve at their highest potential.  </w:t>
      </w:r>
    </w:p>
    <w:p w14:paraId="0D28004D" w14:textId="77777777" w:rsidR="008C45AA" w:rsidRPr="00910462" w:rsidRDefault="008C45AA" w:rsidP="00EE12FF">
      <w:pPr>
        <w:pStyle w:val="ListParagraph"/>
        <w:numPr>
          <w:ilvl w:val="0"/>
          <w:numId w:val="24"/>
        </w:numPr>
        <w:tabs>
          <w:tab w:val="clear" w:pos="250"/>
          <w:tab w:val="num" w:pos="360"/>
          <w:tab w:val="left" w:pos="1170"/>
        </w:tabs>
        <w:ind w:left="274"/>
        <w:contextualSpacing w:val="0"/>
        <w:rPr>
          <w:rFonts w:cs="Calibri"/>
          <w:bCs/>
        </w:rPr>
      </w:pPr>
      <w:r w:rsidRPr="00910462">
        <w:rPr>
          <w:rFonts w:cs="Calibri"/>
          <w:bCs/>
        </w:rPr>
        <w:t xml:space="preserve">The </w:t>
      </w:r>
      <w:r w:rsidRPr="00910462">
        <w:rPr>
          <w:rFonts w:cs="Calibri"/>
          <w:bCs/>
          <w:i/>
        </w:rPr>
        <w:t>Wraparound Replication Cookbook</w:t>
      </w:r>
      <w:r w:rsidRPr="00910462">
        <w:rPr>
          <w:rFonts w:cs="Calibri"/>
          <w:bCs/>
        </w:rPr>
        <w:t xml:space="preserve"> (</w:t>
      </w:r>
      <w:hyperlink r:id="rId34" w:history="1">
        <w:r w:rsidRPr="00910462">
          <w:rPr>
            <w:rStyle w:val="Hyperlink"/>
            <w:rFonts w:cs="Calibri"/>
            <w:bCs/>
          </w:rPr>
          <w:t>https://sites.google.com/site/masswazcookbook/</w:t>
        </w:r>
      </w:hyperlink>
      <w:r w:rsidRPr="00910462">
        <w:rPr>
          <w:rFonts w:cs="Calibri"/>
          <w:bCs/>
        </w:rPr>
        <w:t>) is a practical guide focused on improving academic performance by systematically addressing students’ social emotional and non-academic needs. It is based on the experience of several Massachusetts districts, and is organized according to the following key strategy areas:</w:t>
      </w:r>
    </w:p>
    <w:p w14:paraId="52A052BA" w14:textId="77777777" w:rsidR="008C45AA" w:rsidRPr="00910462" w:rsidRDefault="008C45AA" w:rsidP="00EE12FF">
      <w:pPr>
        <w:pStyle w:val="ListParagraph"/>
        <w:numPr>
          <w:ilvl w:val="1"/>
          <w:numId w:val="24"/>
        </w:numPr>
        <w:tabs>
          <w:tab w:val="num" w:pos="360"/>
          <w:tab w:val="left" w:pos="1170"/>
        </w:tabs>
        <w:ind w:left="720"/>
        <w:contextualSpacing w:val="0"/>
        <w:rPr>
          <w:rFonts w:cs="Calibri"/>
          <w:bCs/>
        </w:rPr>
      </w:pPr>
      <w:r w:rsidRPr="00910462">
        <w:rPr>
          <w:rFonts w:cs="Calibri"/>
          <w:bCs/>
        </w:rPr>
        <w:t>Addressing School Culture and the Social Emotional Aspects of Learning</w:t>
      </w:r>
    </w:p>
    <w:p w14:paraId="6B9291B8" w14:textId="77777777" w:rsidR="008C45AA" w:rsidRPr="00910462" w:rsidRDefault="008C45AA" w:rsidP="00EE12FF">
      <w:pPr>
        <w:pStyle w:val="ListParagraph"/>
        <w:numPr>
          <w:ilvl w:val="1"/>
          <w:numId w:val="24"/>
        </w:numPr>
        <w:tabs>
          <w:tab w:val="num" w:pos="360"/>
          <w:tab w:val="left" w:pos="1170"/>
        </w:tabs>
        <w:ind w:left="720"/>
        <w:contextualSpacing w:val="0"/>
        <w:rPr>
          <w:rFonts w:cs="Calibri"/>
          <w:bCs/>
        </w:rPr>
      </w:pPr>
      <w:r w:rsidRPr="00910462">
        <w:rPr>
          <w:rFonts w:cs="Calibri"/>
          <w:bCs/>
        </w:rPr>
        <w:t>Rethinking Systems for Identifying and Addressing Academic and Social Emotional Needs</w:t>
      </w:r>
    </w:p>
    <w:p w14:paraId="7CBD5E6F" w14:textId="319B7C84" w:rsidR="008C45AA" w:rsidRDefault="008C45AA" w:rsidP="00D6323E">
      <w:pPr>
        <w:pStyle w:val="ListParagraph"/>
        <w:numPr>
          <w:ilvl w:val="1"/>
          <w:numId w:val="24"/>
        </w:numPr>
        <w:tabs>
          <w:tab w:val="num" w:pos="360"/>
          <w:tab w:val="left" w:pos="1170"/>
        </w:tabs>
        <w:ind w:left="720"/>
        <w:contextualSpacing w:val="0"/>
        <w:rPr>
          <w:rFonts w:cs="Calibri"/>
          <w:bCs/>
        </w:rPr>
      </w:pPr>
      <w:r w:rsidRPr="00910462">
        <w:rPr>
          <w:rFonts w:cs="Calibri"/>
          <w:bCs/>
        </w:rPr>
        <w:t>Creating Focused Partnerships &amp; Coalitions</w:t>
      </w:r>
    </w:p>
    <w:p w14:paraId="23C97C2D" w14:textId="44F2D724" w:rsidR="000E4402" w:rsidRDefault="008C45AA" w:rsidP="000E4402">
      <w:pPr>
        <w:pStyle w:val="ListParagraph"/>
        <w:numPr>
          <w:ilvl w:val="2"/>
          <w:numId w:val="43"/>
        </w:numPr>
        <w:tabs>
          <w:tab w:val="left" w:pos="0"/>
          <w:tab w:val="left" w:pos="360"/>
          <w:tab w:val="left" w:pos="1080"/>
          <w:tab w:val="left" w:pos="1440"/>
          <w:tab w:val="left" w:pos="1800"/>
          <w:tab w:val="left" w:pos="2160"/>
        </w:tabs>
        <w:ind w:left="360"/>
        <w:contextualSpacing w:val="0"/>
        <w:rPr>
          <w:b/>
        </w:rPr>
      </w:pPr>
      <w:r>
        <w:rPr>
          <w:b/>
        </w:rPr>
        <w:t xml:space="preserve">The district should </w:t>
      </w:r>
      <w:r w:rsidR="00580AB0">
        <w:rPr>
          <w:b/>
        </w:rPr>
        <w:t>strengthen its efforts to improve student attendance</w:t>
      </w:r>
      <w:r w:rsidR="005B52F1">
        <w:rPr>
          <w:b/>
        </w:rPr>
        <w:t xml:space="preserve">. </w:t>
      </w:r>
      <w:r w:rsidR="005F53CB">
        <w:rPr>
          <w:b/>
        </w:rPr>
        <w:t>It</w:t>
      </w:r>
      <w:r>
        <w:rPr>
          <w:b/>
        </w:rPr>
        <w:t xml:space="preserve"> should </w:t>
      </w:r>
      <w:r w:rsidR="000E4402">
        <w:rPr>
          <w:b/>
        </w:rPr>
        <w:t>b</w:t>
      </w:r>
      <w:r w:rsidR="000E4402" w:rsidRPr="000E4402">
        <w:rPr>
          <w:b/>
        </w:rPr>
        <w:t xml:space="preserve">uild </w:t>
      </w:r>
      <w:r w:rsidR="000E4402">
        <w:rPr>
          <w:b/>
        </w:rPr>
        <w:t>educators’</w:t>
      </w:r>
      <w:r w:rsidR="000E4402" w:rsidRPr="000E4402">
        <w:rPr>
          <w:b/>
        </w:rPr>
        <w:t xml:space="preserve"> capacity to identify, understand, and respond to the underlying causes of student behavior</w:t>
      </w:r>
      <w:r w:rsidR="000E4402">
        <w:rPr>
          <w:b/>
        </w:rPr>
        <w:t xml:space="preserve"> </w:t>
      </w:r>
      <w:r w:rsidR="005F53CB">
        <w:rPr>
          <w:b/>
        </w:rPr>
        <w:t xml:space="preserve">in order </w:t>
      </w:r>
      <w:r w:rsidR="000E4402">
        <w:rPr>
          <w:b/>
        </w:rPr>
        <w:t>to reduce the need to rely on suspension as a response to misconduct.</w:t>
      </w:r>
    </w:p>
    <w:p w14:paraId="38BB7AC2" w14:textId="5F1E7023" w:rsidR="008C45AA" w:rsidRDefault="008C45AA" w:rsidP="00EE12FF">
      <w:pPr>
        <w:pStyle w:val="ListParagraph"/>
        <w:numPr>
          <w:ilvl w:val="0"/>
          <w:numId w:val="40"/>
        </w:numPr>
        <w:tabs>
          <w:tab w:val="left" w:pos="360"/>
          <w:tab w:val="left" w:pos="720"/>
          <w:tab w:val="left" w:pos="1080"/>
          <w:tab w:val="left" w:pos="1440"/>
          <w:tab w:val="left" w:pos="1800"/>
          <w:tab w:val="left" w:pos="2160"/>
        </w:tabs>
        <w:ind w:left="720"/>
        <w:contextualSpacing w:val="0"/>
      </w:pPr>
      <w:r>
        <w:t xml:space="preserve">The school should </w:t>
      </w:r>
      <w:r w:rsidR="00580AB0">
        <w:t>analyze attendance data and determine the root cause(s) of chronic absence</w:t>
      </w:r>
      <w:r>
        <w:t>.</w:t>
      </w:r>
    </w:p>
    <w:p w14:paraId="73808B8F" w14:textId="7ED68469" w:rsidR="00A33E95" w:rsidRDefault="00A33E95" w:rsidP="00905666">
      <w:pPr>
        <w:pStyle w:val="ListParagraph"/>
        <w:tabs>
          <w:tab w:val="left" w:pos="360"/>
          <w:tab w:val="left" w:pos="720"/>
          <w:tab w:val="left" w:pos="1080"/>
          <w:tab w:val="left" w:pos="1440"/>
          <w:tab w:val="left" w:pos="1800"/>
          <w:tab w:val="left" w:pos="2160"/>
        </w:tabs>
        <w:ind w:left="1080" w:hanging="360"/>
        <w:contextualSpacing w:val="0"/>
      </w:pPr>
      <w:r>
        <w:t>1.</w:t>
      </w:r>
      <w:r>
        <w:tab/>
        <w:t>The school should use disaggregated data to review attendance rates and determine the extent to which specific student groups have disproportionate rates of chronic absence.</w:t>
      </w:r>
    </w:p>
    <w:p w14:paraId="06A29B25" w14:textId="20C37855" w:rsidR="00A33E95" w:rsidRDefault="00A33E95" w:rsidP="00905666">
      <w:pPr>
        <w:pStyle w:val="ListParagraph"/>
        <w:tabs>
          <w:tab w:val="left" w:pos="360"/>
          <w:tab w:val="left" w:pos="720"/>
          <w:tab w:val="left" w:pos="1080"/>
          <w:tab w:val="left" w:pos="1440"/>
          <w:tab w:val="left" w:pos="1800"/>
          <w:tab w:val="left" w:pos="2160"/>
          <w:tab w:val="left" w:pos="2520"/>
        </w:tabs>
        <w:ind w:left="1080" w:hanging="360"/>
        <w:contextualSpacing w:val="0"/>
      </w:pPr>
      <w:r>
        <w:t>2.</w:t>
      </w:r>
      <w:r>
        <w:tab/>
        <w:t>The school should gather input from students and families through focus groups and surveys about the reasons f</w:t>
      </w:r>
      <w:r w:rsidR="00BF0FE1">
        <w:t xml:space="preserve">or </w:t>
      </w:r>
      <w:r>
        <w:t>high absence rates and possible ways to address the challenge of students missing too much instruction.</w:t>
      </w:r>
    </w:p>
    <w:p w14:paraId="6D5C83ED" w14:textId="1CBE5FED" w:rsidR="00BF0FE1" w:rsidRDefault="00BF0FE1" w:rsidP="00EE12FF">
      <w:pPr>
        <w:pStyle w:val="ListParagraph"/>
        <w:tabs>
          <w:tab w:val="left" w:pos="360"/>
          <w:tab w:val="left" w:pos="720"/>
          <w:tab w:val="left" w:pos="1080"/>
          <w:tab w:val="left" w:pos="1440"/>
          <w:tab w:val="left" w:pos="1800"/>
          <w:tab w:val="left" w:pos="2160"/>
          <w:tab w:val="left" w:pos="2520"/>
        </w:tabs>
        <w:ind w:left="1080" w:hanging="360"/>
        <w:contextualSpacing w:val="0"/>
      </w:pPr>
      <w:r>
        <w:t>3.</w:t>
      </w:r>
      <w:r>
        <w:tab/>
        <w:t>The school should ensure that it supports two-way communication and access for all students’ families.</w:t>
      </w:r>
    </w:p>
    <w:p w14:paraId="5792178C" w14:textId="23B3B170" w:rsidR="00BF0FE1" w:rsidRDefault="00BF0FE1" w:rsidP="00905666">
      <w:pPr>
        <w:pStyle w:val="ListParagraph"/>
        <w:tabs>
          <w:tab w:val="left" w:pos="360"/>
          <w:tab w:val="left" w:pos="720"/>
          <w:tab w:val="left" w:pos="1080"/>
          <w:tab w:val="left" w:pos="1440"/>
          <w:tab w:val="left" w:pos="1800"/>
          <w:tab w:val="left" w:pos="2160"/>
          <w:tab w:val="left" w:pos="2520"/>
        </w:tabs>
        <w:ind w:left="1080" w:hanging="360"/>
        <w:contextualSpacing w:val="0"/>
      </w:pPr>
      <w:r>
        <w:t>4.</w:t>
      </w:r>
      <w:r>
        <w:tab/>
        <w:t>The school should determine the root causes(s) of high and disproportionate absence rates and take steps to address them, including reviewing current initiatives to improve attendance and adjusting efforts as needed.</w:t>
      </w:r>
    </w:p>
    <w:p w14:paraId="54ADE0D1" w14:textId="1C7B4CD7" w:rsidR="007C1FEF" w:rsidRDefault="007C1FEF" w:rsidP="00F238E0">
      <w:pPr>
        <w:pStyle w:val="ListParagraph"/>
        <w:numPr>
          <w:ilvl w:val="0"/>
          <w:numId w:val="40"/>
        </w:numPr>
        <w:tabs>
          <w:tab w:val="left" w:pos="360"/>
          <w:tab w:val="left" w:pos="720"/>
          <w:tab w:val="left" w:pos="1080"/>
          <w:tab w:val="left" w:pos="1440"/>
          <w:tab w:val="left" w:pos="1800"/>
          <w:tab w:val="left" w:pos="2160"/>
        </w:tabs>
        <w:ind w:left="720"/>
        <w:contextualSpacing w:val="0"/>
      </w:pPr>
      <w:r>
        <w:t>The school should analyze suspension data and determine the root cause(s) of suspension.</w:t>
      </w:r>
    </w:p>
    <w:p w14:paraId="413F94EB" w14:textId="21E007E9" w:rsidR="007C1FEF" w:rsidRDefault="007C1FEF" w:rsidP="00305D1B">
      <w:pPr>
        <w:pStyle w:val="ListParagraph"/>
        <w:tabs>
          <w:tab w:val="left" w:pos="360"/>
          <w:tab w:val="left" w:pos="1080"/>
          <w:tab w:val="left" w:pos="1440"/>
          <w:tab w:val="left" w:pos="1800"/>
          <w:tab w:val="left" w:pos="2160"/>
        </w:tabs>
        <w:ind w:left="1080" w:hanging="360"/>
        <w:contextualSpacing w:val="0"/>
      </w:pPr>
      <w:r>
        <w:t>1.</w:t>
      </w:r>
      <w:r>
        <w:tab/>
        <w:t>The school should use disaggregated data to review suspension rates and analyze the extent to which specific student groups are suspended disproportionately.</w:t>
      </w:r>
    </w:p>
    <w:p w14:paraId="2A9C33FD" w14:textId="545B407E" w:rsidR="007C1FEF" w:rsidRDefault="007C1FEF" w:rsidP="00305D1B">
      <w:pPr>
        <w:pStyle w:val="ListParagraph"/>
        <w:tabs>
          <w:tab w:val="left" w:pos="360"/>
          <w:tab w:val="left" w:pos="1080"/>
          <w:tab w:val="left" w:pos="1440"/>
          <w:tab w:val="left" w:pos="1800"/>
          <w:tab w:val="left" w:pos="2160"/>
        </w:tabs>
        <w:ind w:left="1080" w:hanging="360"/>
        <w:contextualSpacing w:val="0"/>
      </w:pPr>
      <w:r>
        <w:lastRenderedPageBreak/>
        <w:t>2.</w:t>
      </w:r>
      <w:r>
        <w:tab/>
        <w:t xml:space="preserve">The school should determine the root causes(s) of high and disproportionate </w:t>
      </w:r>
      <w:r w:rsidR="004A68C4">
        <w:t>suspension</w:t>
      </w:r>
      <w:r>
        <w:t xml:space="preserve"> rates and take steps to address them, including reviewing current initiatives to improve </w:t>
      </w:r>
      <w:r w:rsidR="004A68C4">
        <w:t>suspension</w:t>
      </w:r>
      <w:r>
        <w:t xml:space="preserve"> and adjusting efforts as needed.</w:t>
      </w:r>
    </w:p>
    <w:p w14:paraId="0F561CF8" w14:textId="421D3EFA" w:rsidR="00305D1B" w:rsidRDefault="00305D1B" w:rsidP="00EE12FF">
      <w:pPr>
        <w:tabs>
          <w:tab w:val="left" w:pos="360"/>
          <w:tab w:val="left" w:pos="720"/>
          <w:tab w:val="left" w:pos="1080"/>
          <w:tab w:val="left" w:pos="1440"/>
          <w:tab w:val="left" w:pos="1800"/>
          <w:tab w:val="left" w:pos="2160"/>
        </w:tabs>
        <w:ind w:left="1080" w:hanging="1080"/>
      </w:pPr>
      <w:r>
        <w:tab/>
      </w:r>
      <w:r w:rsidR="00905666">
        <w:tab/>
      </w:r>
      <w:r w:rsidR="004A68C4">
        <w:t>3.</w:t>
      </w:r>
      <w:r w:rsidR="004A68C4">
        <w:tab/>
      </w:r>
      <w:r w:rsidR="008C45AA">
        <w:t xml:space="preserve">The school should </w:t>
      </w:r>
      <w:r w:rsidR="004D1C5A">
        <w:t xml:space="preserve">strengthen its positive behavioral supports and </w:t>
      </w:r>
      <w:r w:rsidR="002B3542">
        <w:t xml:space="preserve">implement </w:t>
      </w:r>
      <w:r w:rsidR="004D1C5A">
        <w:t>strategies</w:t>
      </w:r>
      <w:r w:rsidR="008C45AA">
        <w:t xml:space="preserve"> </w:t>
      </w:r>
      <w:r w:rsidR="004D1C5A">
        <w:t>including</w:t>
      </w:r>
      <w:r w:rsidR="008C45AA">
        <w:t xml:space="preserve"> restorative </w:t>
      </w:r>
      <w:r w:rsidR="004D1C5A">
        <w:t>practices and conflict resolution</w:t>
      </w:r>
      <w:r w:rsidR="008C45AA">
        <w:t xml:space="preserve">, community service, </w:t>
      </w:r>
      <w:r w:rsidR="004D1C5A">
        <w:t xml:space="preserve">and </w:t>
      </w:r>
      <w:r w:rsidR="008C45AA">
        <w:t>alternative education</w:t>
      </w:r>
      <w:r w:rsidR="00C65F9F">
        <w:t>.</w:t>
      </w:r>
    </w:p>
    <w:p w14:paraId="2BA0A69C" w14:textId="349333E1" w:rsidR="008C45AA" w:rsidRPr="000D61EC" w:rsidRDefault="00305D1B" w:rsidP="00305D1B">
      <w:pPr>
        <w:pStyle w:val="ListParagraph"/>
        <w:tabs>
          <w:tab w:val="left" w:pos="360"/>
          <w:tab w:val="left" w:pos="720"/>
          <w:tab w:val="left" w:pos="1080"/>
          <w:tab w:val="left" w:pos="1440"/>
          <w:tab w:val="left" w:pos="1800"/>
          <w:tab w:val="left" w:pos="2160"/>
        </w:tabs>
        <w:ind w:left="1080" w:hanging="1080"/>
        <w:contextualSpacing w:val="0"/>
      </w:pPr>
      <w:r>
        <w:tab/>
      </w:r>
      <w:r>
        <w:tab/>
        <w:t>4.</w:t>
      </w:r>
      <w:r>
        <w:tab/>
      </w:r>
      <w:r w:rsidR="008C45AA">
        <w:t xml:space="preserve">The </w:t>
      </w:r>
      <w:r w:rsidR="006B6D44">
        <w:t>review team strongly recommends that the school take advantage of opportunities to participate in DESE-sponsored professional development on rethinking discipline</w:t>
      </w:r>
      <w:r w:rsidR="008C45AA">
        <w:t xml:space="preserve">. </w:t>
      </w:r>
    </w:p>
    <w:p w14:paraId="4D247734" w14:textId="6357D19F" w:rsidR="008C45AA" w:rsidRDefault="008C45AA" w:rsidP="00F238E0">
      <w:pPr>
        <w:pStyle w:val="ListParagraph"/>
        <w:numPr>
          <w:ilvl w:val="0"/>
          <w:numId w:val="25"/>
        </w:numPr>
        <w:tabs>
          <w:tab w:val="left" w:pos="360"/>
          <w:tab w:val="left" w:pos="720"/>
          <w:tab w:val="left" w:pos="1080"/>
          <w:tab w:val="left" w:pos="1440"/>
          <w:tab w:val="left" w:pos="1800"/>
          <w:tab w:val="left" w:pos="2160"/>
        </w:tabs>
        <w:ind w:left="720"/>
        <w:contextualSpacing w:val="0"/>
      </w:pPr>
      <w:r>
        <w:t xml:space="preserve">The </w:t>
      </w:r>
      <w:r w:rsidR="0093399A">
        <w:t xml:space="preserve">school </w:t>
      </w:r>
      <w:r>
        <w:t xml:space="preserve">should </w:t>
      </w:r>
      <w:r w:rsidR="0093399A">
        <w:t xml:space="preserve">consider that addressing attendance and suspension may involve a </w:t>
      </w:r>
      <w:r w:rsidR="00BC104C">
        <w:t xml:space="preserve">wider </w:t>
      </w:r>
      <w:r w:rsidR="0093399A">
        <w:t>range of activities such as improving instruction and its relevance to post-graduation goals</w:t>
      </w:r>
      <w:r>
        <w:t>.</w:t>
      </w:r>
    </w:p>
    <w:p w14:paraId="41DC60E7" w14:textId="3F8B86C6" w:rsidR="0093399A" w:rsidRDefault="0093399A" w:rsidP="002527E5">
      <w:pPr>
        <w:pStyle w:val="ListParagraph"/>
        <w:tabs>
          <w:tab w:val="left" w:pos="360"/>
          <w:tab w:val="left" w:pos="720"/>
          <w:tab w:val="left" w:pos="1080"/>
          <w:tab w:val="left" w:pos="1440"/>
          <w:tab w:val="left" w:pos="1800"/>
          <w:tab w:val="left" w:pos="2160"/>
        </w:tabs>
        <w:ind w:left="1170" w:hanging="450"/>
        <w:contextualSpacing w:val="0"/>
      </w:pPr>
      <w:r>
        <w:t>1.</w:t>
      </w:r>
      <w:r>
        <w:tab/>
        <w:t>The school might consider ways to increase students’ agency, personalize their learning, and increase their understanding of the connections and relevance of their current coursework to their future success.</w:t>
      </w:r>
    </w:p>
    <w:p w14:paraId="0B74A6BB" w14:textId="17C8EA81" w:rsidR="003A3694" w:rsidRDefault="003A3694" w:rsidP="002527E5">
      <w:pPr>
        <w:pStyle w:val="ListParagraph"/>
        <w:tabs>
          <w:tab w:val="left" w:pos="360"/>
          <w:tab w:val="left" w:pos="720"/>
          <w:tab w:val="left" w:pos="1080"/>
          <w:tab w:val="left" w:pos="1440"/>
          <w:tab w:val="left" w:pos="1800"/>
          <w:tab w:val="left" w:pos="2160"/>
        </w:tabs>
        <w:ind w:left="1170" w:hanging="450"/>
        <w:contextualSpacing w:val="0"/>
      </w:pPr>
      <w:r>
        <w:t>2.</w:t>
      </w:r>
      <w:r>
        <w:tab/>
        <w:t xml:space="preserve">The school might consider how the </w:t>
      </w:r>
      <w:r w:rsidRPr="003A3694">
        <w:t xml:space="preserve">learning environment </w:t>
      </w:r>
      <w:r>
        <w:t>could better</w:t>
      </w:r>
      <w:r w:rsidRPr="003A3694">
        <w:t xml:space="preserve"> cultivate supportive, authentic relationships and a strong sense of belonging and connection</w:t>
      </w:r>
      <w:r>
        <w:t>.</w:t>
      </w:r>
    </w:p>
    <w:p w14:paraId="10A6DF53" w14:textId="307047B5" w:rsidR="008C45AA" w:rsidRDefault="008C45AA" w:rsidP="008C45AA">
      <w:pPr>
        <w:tabs>
          <w:tab w:val="left" w:pos="360"/>
          <w:tab w:val="left" w:pos="720"/>
          <w:tab w:val="left" w:pos="1080"/>
          <w:tab w:val="left" w:pos="1440"/>
          <w:tab w:val="left" w:pos="1800"/>
          <w:tab w:val="left" w:pos="2160"/>
        </w:tabs>
      </w:pPr>
      <w:r w:rsidRPr="00802336">
        <w:rPr>
          <w:b/>
        </w:rPr>
        <w:t>Benefits</w:t>
      </w:r>
      <w:r w:rsidR="001F6191">
        <w:rPr>
          <w:b/>
        </w:rPr>
        <w:t>:</w:t>
      </w:r>
      <w:r w:rsidRPr="00870959">
        <w:t xml:space="preserve"> </w:t>
      </w:r>
      <w:r w:rsidR="009E6BCC">
        <w:t>I</w:t>
      </w:r>
      <w:r w:rsidR="0093399A">
        <w:t xml:space="preserve">f students are in school, they are more likely to succeed. Engaging </w:t>
      </w:r>
      <w:r>
        <w:t xml:space="preserve">students </w:t>
      </w:r>
      <w:r w:rsidR="0093399A">
        <w:t>and families in identifying the causes of student absence and suspension</w:t>
      </w:r>
      <w:r>
        <w:t xml:space="preserve"> </w:t>
      </w:r>
      <w:r w:rsidR="001625E4">
        <w:t>and in suggesting ways to improve attendance and lower suspension likely will help increase attendance, decrease suspensions, and promote</w:t>
      </w:r>
      <w:r>
        <w:t xml:space="preserve"> students</w:t>
      </w:r>
      <w:r w:rsidR="001625E4">
        <w:t>’</w:t>
      </w:r>
      <w:r>
        <w:t xml:space="preserve"> </w:t>
      </w:r>
      <w:r w:rsidR="001625E4">
        <w:t>growth and development</w:t>
      </w:r>
      <w:r>
        <w:t xml:space="preserve">. </w:t>
      </w:r>
      <w:r w:rsidR="00C33544">
        <w:t xml:space="preserve">Analyzing disaggregated discipline data will help to ensure that behavior management/discipline policies, practices, and procedures are inclusive, equitable, and aligned </w:t>
      </w:r>
      <w:r w:rsidR="00F13784">
        <w:t>with</w:t>
      </w:r>
      <w:r w:rsidR="00C33544">
        <w:t xml:space="preserve"> the needs of all students. </w:t>
      </w:r>
      <w:r w:rsidR="009E6BCC">
        <w:t>Reflecting about the connection between instruction, the learning environment, and absence and misbehavior can lead to improvements in students’ academic and social-emotional experience of school.</w:t>
      </w:r>
    </w:p>
    <w:p w14:paraId="416AFD9F" w14:textId="1CDA32CA" w:rsidR="00CD4A30" w:rsidRDefault="00CD4A30" w:rsidP="008C45AA">
      <w:pPr>
        <w:tabs>
          <w:tab w:val="left" w:pos="360"/>
          <w:tab w:val="left" w:pos="720"/>
          <w:tab w:val="left" w:pos="1080"/>
          <w:tab w:val="left" w:pos="1440"/>
          <w:tab w:val="left" w:pos="1800"/>
          <w:tab w:val="left" w:pos="2160"/>
        </w:tabs>
        <w:rPr>
          <w:b/>
        </w:rPr>
      </w:pPr>
      <w:r w:rsidRPr="00EE12FF">
        <w:rPr>
          <w:b/>
        </w:rPr>
        <w:t>Recommended resources:</w:t>
      </w:r>
    </w:p>
    <w:p w14:paraId="777D0D24" w14:textId="77777777" w:rsidR="00CD4A30" w:rsidRDefault="00CD4A30" w:rsidP="008C610C">
      <w:pPr>
        <w:pStyle w:val="ListParagraph"/>
        <w:numPr>
          <w:ilvl w:val="0"/>
          <w:numId w:val="50"/>
        </w:numPr>
        <w:tabs>
          <w:tab w:val="left" w:pos="1170"/>
        </w:tabs>
        <w:ind w:left="360"/>
        <w:contextualSpacing w:val="0"/>
        <w:rPr>
          <w:rFonts w:cs="Calibri"/>
          <w:bCs/>
        </w:rPr>
      </w:pPr>
      <w:r w:rsidRPr="00F53BB3">
        <w:rPr>
          <w:rFonts w:cs="Calibri"/>
          <w:bCs/>
          <w:i/>
        </w:rPr>
        <w:t>Addressing the Root Causes of Disparities in School Discipline</w:t>
      </w:r>
      <w:r>
        <w:rPr>
          <w:rFonts w:cs="Calibri"/>
          <w:bCs/>
        </w:rPr>
        <w:t xml:space="preserve"> (</w:t>
      </w:r>
      <w:hyperlink r:id="rId35" w:history="1">
        <w:r w:rsidRPr="008B5B81">
          <w:rPr>
            <w:rStyle w:val="Hyperlink"/>
            <w:rFonts w:cs="Calibri"/>
            <w:bCs/>
          </w:rPr>
          <w:t>https://safesupportivelearning.ed.gov/addressing-root-causes-disparities-school-discipline</w:t>
        </w:r>
      </w:hyperlink>
      <w:r>
        <w:rPr>
          <w:rFonts w:cs="Calibri"/>
          <w:bCs/>
        </w:rPr>
        <w:t xml:space="preserve">) is a guide that </w:t>
      </w:r>
      <w:r w:rsidRPr="00AB79C7">
        <w:rPr>
          <w:rFonts w:cs="Calibri"/>
          <w:bCs/>
        </w:rPr>
        <w:t>describes how to carry out a descriptive analysis of disparities in school discipline and how to conduct a root cause analysis to systematically address school-based factors that contribute to disparities. These analyses should result in an actionable understanding of the following:</w:t>
      </w:r>
    </w:p>
    <w:p w14:paraId="136E2613" w14:textId="77777777" w:rsidR="00CD4A30" w:rsidRDefault="00CD4A30" w:rsidP="00CD4A30">
      <w:pPr>
        <w:pStyle w:val="ListParagraph"/>
        <w:numPr>
          <w:ilvl w:val="1"/>
          <w:numId w:val="50"/>
        </w:numPr>
        <w:tabs>
          <w:tab w:val="left" w:pos="1170"/>
        </w:tabs>
        <w:ind w:left="810"/>
        <w:contextualSpacing w:val="0"/>
        <w:rPr>
          <w:rFonts w:cs="Calibri"/>
          <w:bCs/>
        </w:rPr>
      </w:pPr>
      <w:r w:rsidRPr="00DF081D">
        <w:rPr>
          <w:rFonts w:cs="Calibri"/>
          <w:bCs/>
        </w:rPr>
        <w:t xml:space="preserve">Who is being disparately disciplined and what is happening to </w:t>
      </w:r>
      <w:proofErr w:type="gramStart"/>
      <w:r w:rsidRPr="00DF081D">
        <w:rPr>
          <w:rFonts w:cs="Calibri"/>
          <w:bCs/>
        </w:rPr>
        <w:t>them</w:t>
      </w:r>
      <w:proofErr w:type="gramEnd"/>
    </w:p>
    <w:p w14:paraId="03B77475" w14:textId="77777777" w:rsidR="00CD4A30" w:rsidRDefault="00CD4A30" w:rsidP="00CD4A30">
      <w:pPr>
        <w:pStyle w:val="ListParagraph"/>
        <w:numPr>
          <w:ilvl w:val="1"/>
          <w:numId w:val="50"/>
        </w:numPr>
        <w:tabs>
          <w:tab w:val="left" w:pos="1170"/>
        </w:tabs>
        <w:ind w:left="810"/>
        <w:contextualSpacing w:val="0"/>
        <w:rPr>
          <w:rFonts w:cs="Calibri"/>
          <w:bCs/>
        </w:rPr>
      </w:pPr>
      <w:r w:rsidRPr="00DF081D">
        <w:rPr>
          <w:rFonts w:cs="Calibri"/>
          <w:bCs/>
        </w:rPr>
        <w:t>The systemic causes of disparities in school discipline and why they occur</w:t>
      </w:r>
    </w:p>
    <w:p w14:paraId="2FFB5FE8" w14:textId="77777777" w:rsidR="00CD4A30" w:rsidRPr="00F53BB3" w:rsidRDefault="00CD4A30" w:rsidP="00CD4A30">
      <w:pPr>
        <w:pStyle w:val="ListParagraph"/>
        <w:numPr>
          <w:ilvl w:val="1"/>
          <w:numId w:val="50"/>
        </w:numPr>
        <w:tabs>
          <w:tab w:val="left" w:pos="1170"/>
        </w:tabs>
        <w:ind w:left="810"/>
        <w:contextualSpacing w:val="0"/>
        <w:rPr>
          <w:rFonts w:cs="Calibri"/>
          <w:bCs/>
        </w:rPr>
      </w:pPr>
      <w:r w:rsidRPr="00DF081D">
        <w:rPr>
          <w:rFonts w:cs="Calibri"/>
          <w:bCs/>
        </w:rPr>
        <w:t xml:space="preserve">How you can reduce and eliminate disparities in school discipline    </w:t>
      </w:r>
    </w:p>
    <w:p w14:paraId="599B11FC" w14:textId="77777777" w:rsidR="00CD4A30" w:rsidRDefault="00CD4A30" w:rsidP="008C610C">
      <w:pPr>
        <w:pStyle w:val="ListParagraph"/>
        <w:numPr>
          <w:ilvl w:val="0"/>
          <w:numId w:val="50"/>
        </w:numPr>
        <w:tabs>
          <w:tab w:val="left" w:pos="1170"/>
        </w:tabs>
        <w:ind w:left="360"/>
        <w:contextualSpacing w:val="0"/>
        <w:rPr>
          <w:rFonts w:cs="Calibri"/>
          <w:bCs/>
        </w:rPr>
      </w:pPr>
      <w:r w:rsidRPr="00F53BB3">
        <w:rPr>
          <w:rFonts w:cs="Calibri"/>
          <w:bCs/>
          <w:i/>
        </w:rPr>
        <w:t>Resource Guide for Superintendent Action</w:t>
      </w:r>
      <w:r>
        <w:rPr>
          <w:rFonts w:cs="Calibri"/>
          <w:bCs/>
        </w:rPr>
        <w:t xml:space="preserve"> (</w:t>
      </w:r>
      <w:hyperlink r:id="rId36" w:history="1">
        <w:r w:rsidRPr="008B5B81">
          <w:rPr>
            <w:rStyle w:val="Hyperlink"/>
            <w:rFonts w:cs="Calibri"/>
            <w:bCs/>
          </w:rPr>
          <w:t>https://www2.ed.gov/policy/gen/guid/school-discipline/rethink-discipline-resource-guide-supt-action.pdf</w:t>
        </w:r>
      </w:hyperlink>
      <w:r>
        <w:rPr>
          <w:rFonts w:cs="Calibri"/>
          <w:bCs/>
        </w:rPr>
        <w:t>) is designed to h</w:t>
      </w:r>
      <w:r w:rsidRPr="00DF081D">
        <w:rPr>
          <w:rFonts w:cs="Calibri"/>
          <w:bCs/>
        </w:rPr>
        <w:t xml:space="preserve">ighlight the role that </w:t>
      </w:r>
      <w:r w:rsidRPr="00DF081D">
        <w:rPr>
          <w:rFonts w:cs="Calibri"/>
          <w:bCs/>
        </w:rPr>
        <w:lastRenderedPageBreak/>
        <w:t xml:space="preserve">superintendents and school leaders play </w:t>
      </w:r>
      <w:r>
        <w:rPr>
          <w:rFonts w:cs="Calibri"/>
          <w:bCs/>
        </w:rPr>
        <w:t>in developing</w:t>
      </w:r>
      <w:r w:rsidRPr="00DF081D">
        <w:rPr>
          <w:rFonts w:cs="Calibri"/>
          <w:bCs/>
        </w:rPr>
        <w:t xml:space="preserve"> safe and supportiv</w:t>
      </w:r>
      <w:r>
        <w:rPr>
          <w:rFonts w:cs="Calibri"/>
          <w:bCs/>
        </w:rPr>
        <w:t xml:space="preserve">e school climate and discipline; </w:t>
      </w:r>
      <w:r w:rsidRPr="00DF081D">
        <w:rPr>
          <w:rFonts w:cs="Calibri"/>
          <w:bCs/>
        </w:rPr>
        <w:t>offer possible district- and school-level action steps for initiating and enhancing local efforts to create safe and supportive school climate and discipl</w:t>
      </w:r>
      <w:r>
        <w:rPr>
          <w:rFonts w:cs="Calibri"/>
          <w:bCs/>
        </w:rPr>
        <w:t>ine systems and practices; and</w:t>
      </w:r>
      <w:r w:rsidRPr="00DF081D">
        <w:rPr>
          <w:rFonts w:cs="Calibri"/>
          <w:bCs/>
        </w:rPr>
        <w:t xml:space="preserve"> share promising practices and useful resources for implementing and sustaining safe and supportive school climate and discipline in collaboration with local stakeholders.</w:t>
      </w:r>
    </w:p>
    <w:p w14:paraId="2D0DCE0F" w14:textId="77777777" w:rsidR="00CD4A30" w:rsidRPr="00F53BB3" w:rsidRDefault="00CD4A30" w:rsidP="008C610C">
      <w:pPr>
        <w:pStyle w:val="ListParagraph"/>
        <w:numPr>
          <w:ilvl w:val="0"/>
          <w:numId w:val="50"/>
        </w:numPr>
        <w:tabs>
          <w:tab w:val="left" w:pos="1170"/>
        </w:tabs>
        <w:ind w:left="360"/>
        <w:contextualSpacing w:val="0"/>
        <w:rPr>
          <w:rFonts w:cs="Calibri"/>
          <w:bCs/>
        </w:rPr>
      </w:pPr>
      <w:r w:rsidRPr="00F53BB3">
        <w:rPr>
          <w:rFonts w:cs="Calibri"/>
          <w:bCs/>
          <w:i/>
        </w:rPr>
        <w:t>Positive School Discipline</w:t>
      </w:r>
      <w:r>
        <w:rPr>
          <w:rFonts w:cs="Calibri"/>
          <w:bCs/>
        </w:rPr>
        <w:t xml:space="preserve"> (</w:t>
      </w:r>
      <w:hyperlink r:id="rId37" w:history="1">
        <w:r w:rsidRPr="008B5B81">
          <w:rPr>
            <w:rStyle w:val="Hyperlink"/>
            <w:rFonts w:cs="Calibri"/>
            <w:bCs/>
          </w:rPr>
          <w:t>http://positiveschooldiscipline.promoteprevent.org/course</w:t>
        </w:r>
      </w:hyperlink>
      <w:r>
        <w:rPr>
          <w:rFonts w:cs="Calibri"/>
          <w:bCs/>
        </w:rPr>
        <w:t xml:space="preserve">) is an </w:t>
      </w:r>
      <w:r w:rsidRPr="00EB6602">
        <w:rPr>
          <w:rFonts w:cs="Calibri"/>
          <w:bCs/>
        </w:rPr>
        <w:t>interactive, self-paced</w:t>
      </w:r>
      <w:r>
        <w:rPr>
          <w:rFonts w:cs="Calibri"/>
          <w:bCs/>
        </w:rPr>
        <w:t xml:space="preserve"> course for school leaders that includes skill-building activities, real-world examples, and key strategies for creating a positive school climate. </w:t>
      </w:r>
    </w:p>
    <w:p w14:paraId="79DB3450" w14:textId="6B13C11C" w:rsidR="00CD4A30" w:rsidRPr="00EE12FF" w:rsidRDefault="00CD4A30" w:rsidP="00EE12FF">
      <w:pPr>
        <w:pStyle w:val="ListParagraph"/>
        <w:numPr>
          <w:ilvl w:val="0"/>
          <w:numId w:val="50"/>
        </w:numPr>
        <w:tabs>
          <w:tab w:val="left" w:pos="360"/>
          <w:tab w:val="left" w:pos="720"/>
          <w:tab w:val="left" w:pos="1080"/>
          <w:tab w:val="left" w:pos="1440"/>
          <w:tab w:val="left" w:pos="1800"/>
          <w:tab w:val="left" w:pos="2160"/>
        </w:tabs>
        <w:ind w:left="360"/>
        <w:contextualSpacing w:val="0"/>
        <w:rPr>
          <w:b/>
        </w:rPr>
      </w:pPr>
      <w:r w:rsidRPr="00CD4A30">
        <w:rPr>
          <w:rFonts w:cs="Calibri"/>
          <w:bCs/>
          <w:i/>
        </w:rPr>
        <w:t xml:space="preserve">Every Student, Every Day: A Community Toolkit to Address and Eliminate Chronic Absenteeism </w:t>
      </w:r>
      <w:r w:rsidRPr="00CD4A30">
        <w:rPr>
          <w:rFonts w:cs="Calibri"/>
          <w:bCs/>
        </w:rPr>
        <w:t>(</w:t>
      </w:r>
      <w:hyperlink r:id="rId38" w:history="1">
        <w:r w:rsidRPr="00CD4A30">
          <w:rPr>
            <w:rStyle w:val="Hyperlink"/>
            <w:rFonts w:cs="Calibri"/>
            <w:bCs/>
          </w:rPr>
          <w:t>http://www2.ed.gov/about/inits/ed/chronicabsenteeism/toolkit.pdf</w:t>
        </w:r>
      </w:hyperlink>
      <w:r w:rsidRPr="00CD4A30">
        <w:rPr>
          <w:rFonts w:cs="Calibri"/>
          <w:bCs/>
        </w:rPr>
        <w:t>) is a set of Action Guides that provide information and resources to help ensure that all young people are in school every day and benefitting from coordinated systems of support.</w:t>
      </w:r>
    </w:p>
    <w:p w14:paraId="0EF16000" w14:textId="77777777" w:rsidR="00696C61" w:rsidRDefault="00696C61" w:rsidP="00D4211C">
      <w:pPr>
        <w:pStyle w:val="ListParagraph"/>
        <w:numPr>
          <w:ilvl w:val="0"/>
          <w:numId w:val="50"/>
        </w:numPr>
        <w:tabs>
          <w:tab w:val="left" w:pos="1170"/>
        </w:tabs>
        <w:ind w:left="360"/>
        <w:contextualSpacing w:val="0"/>
        <w:rPr>
          <w:rFonts w:cs="Calibri"/>
          <w:bCs/>
        </w:rPr>
      </w:pPr>
      <w:r>
        <w:rPr>
          <w:rFonts w:cs="Calibri"/>
          <w:bCs/>
        </w:rPr>
        <w:t>The Attendance Works website (</w:t>
      </w:r>
      <w:hyperlink r:id="rId39" w:history="1">
        <w:r w:rsidRPr="008B5B81">
          <w:rPr>
            <w:rStyle w:val="Hyperlink"/>
            <w:rFonts w:cs="Calibri"/>
            <w:bCs/>
          </w:rPr>
          <w:t>https://www.attendanceworks.org/resources/</w:t>
        </w:r>
      </w:hyperlink>
      <w:r>
        <w:rPr>
          <w:rFonts w:cs="Calibri"/>
          <w:bCs/>
        </w:rPr>
        <w:t>) provides several resources to help address chronic absenteeism, including district- and school-level self-assessments and planning tools, webinars, and toolkits.</w:t>
      </w:r>
    </w:p>
    <w:p w14:paraId="5CFCAAB4" w14:textId="77777777" w:rsidR="00696C61" w:rsidRPr="000166DB" w:rsidRDefault="00696C61" w:rsidP="00696C61">
      <w:pPr>
        <w:pStyle w:val="ListParagraph"/>
        <w:numPr>
          <w:ilvl w:val="0"/>
          <w:numId w:val="50"/>
        </w:numPr>
        <w:ind w:left="360"/>
        <w:contextualSpacing w:val="0"/>
        <w:rPr>
          <w:rFonts w:cs="Calibri"/>
          <w:bCs/>
        </w:rPr>
      </w:pPr>
      <w:r w:rsidRPr="00F53BB3">
        <w:rPr>
          <w:rFonts w:eastAsia="Times New Roman" w:cstheme="minorHAnsi"/>
          <w:i/>
        </w:rPr>
        <w:t>My Career and Academic Plan (</w:t>
      </w:r>
      <w:proofErr w:type="spellStart"/>
      <w:r w:rsidRPr="00F53BB3">
        <w:rPr>
          <w:rFonts w:eastAsia="Times New Roman" w:cstheme="minorHAnsi"/>
          <w:i/>
        </w:rPr>
        <w:t>MyCAP</w:t>
      </w:r>
      <w:proofErr w:type="spellEnd"/>
      <w:r w:rsidRPr="00F53BB3">
        <w:rPr>
          <w:rFonts w:eastAsia="Times New Roman" w:cstheme="minorHAnsi"/>
          <w:i/>
        </w:rPr>
        <w:t>)</w:t>
      </w:r>
      <w:r>
        <w:rPr>
          <w:rFonts w:eastAsia="Times New Roman" w:cstheme="minorHAnsi"/>
        </w:rPr>
        <w:t xml:space="preserve"> (</w:t>
      </w:r>
      <w:hyperlink r:id="rId40" w:history="1">
        <w:r w:rsidRPr="008B5B81">
          <w:rPr>
            <w:rStyle w:val="Hyperlink"/>
            <w:rFonts w:eastAsia="Times New Roman" w:cstheme="minorHAnsi"/>
          </w:rPr>
          <w:t>http://www.doe.mass.edu/ccr/initiatives/</w:t>
        </w:r>
      </w:hyperlink>
      <w:r>
        <w:rPr>
          <w:rFonts w:eastAsia="Times New Roman" w:cstheme="minorHAnsi"/>
        </w:rPr>
        <w:t xml:space="preserve">) </w:t>
      </w:r>
      <w:r w:rsidRPr="00DF081D">
        <w:rPr>
          <w:rFonts w:cs="Calibri"/>
          <w:bCs/>
        </w:rPr>
        <w:t xml:space="preserve">is a student-directed, multi-year planning tool </w:t>
      </w:r>
      <w:r>
        <w:rPr>
          <w:rFonts w:cs="Calibri"/>
          <w:bCs/>
        </w:rPr>
        <w:t>and</w:t>
      </w:r>
      <w:r w:rsidRPr="00DF081D">
        <w:rPr>
          <w:rFonts w:cs="Calibri"/>
          <w:bCs/>
        </w:rPr>
        <w:t xml:space="preserve"> process that allows students to map academic plans, document personal/social growth, and engage in career development activities consistent with the student's unique, self-identified interests, needs, and goals for the attainment of post-secondary success. </w:t>
      </w:r>
      <w:r>
        <w:rPr>
          <w:rFonts w:cs="Calibri"/>
          <w:bCs/>
        </w:rPr>
        <w:t>(A</w:t>
      </w:r>
      <w:r w:rsidRPr="00DF081D">
        <w:rPr>
          <w:rFonts w:cs="Calibri"/>
          <w:bCs/>
        </w:rPr>
        <w:t xml:space="preserve"> new </w:t>
      </w:r>
      <w:proofErr w:type="spellStart"/>
      <w:r>
        <w:rPr>
          <w:rFonts w:cs="Calibri"/>
          <w:bCs/>
        </w:rPr>
        <w:t>MyCAP</w:t>
      </w:r>
      <w:proofErr w:type="spellEnd"/>
      <w:r>
        <w:rPr>
          <w:rFonts w:cs="Calibri"/>
          <w:bCs/>
        </w:rPr>
        <w:t xml:space="preserve"> guidance document</w:t>
      </w:r>
      <w:r w:rsidRPr="00DF081D">
        <w:rPr>
          <w:rFonts w:cs="Calibri"/>
          <w:bCs/>
        </w:rPr>
        <w:t xml:space="preserve"> </w:t>
      </w:r>
      <w:r>
        <w:rPr>
          <w:rFonts w:cs="Calibri"/>
          <w:bCs/>
        </w:rPr>
        <w:t>will</w:t>
      </w:r>
      <w:r w:rsidRPr="00DF081D">
        <w:rPr>
          <w:rFonts w:cs="Calibri"/>
          <w:bCs/>
        </w:rPr>
        <w:t xml:space="preserve"> be available in </w:t>
      </w:r>
      <w:r>
        <w:rPr>
          <w:rFonts w:cs="Calibri"/>
          <w:bCs/>
        </w:rPr>
        <w:t>s</w:t>
      </w:r>
      <w:r w:rsidRPr="00DF081D">
        <w:rPr>
          <w:rFonts w:cs="Calibri"/>
          <w:bCs/>
        </w:rPr>
        <w:t>pring 2019</w:t>
      </w:r>
      <w:r>
        <w:rPr>
          <w:rFonts w:cs="Calibri"/>
          <w:bCs/>
        </w:rPr>
        <w:t xml:space="preserve"> at the website listed above</w:t>
      </w:r>
      <w:r w:rsidRPr="00DF081D">
        <w:rPr>
          <w:rFonts w:cs="Calibri"/>
          <w:bCs/>
        </w:rPr>
        <w:t>.</w:t>
      </w:r>
      <w:r>
        <w:rPr>
          <w:rFonts w:cs="Calibri"/>
          <w:bCs/>
        </w:rPr>
        <w:t>)</w:t>
      </w:r>
    </w:p>
    <w:p w14:paraId="7A955C01" w14:textId="77777777" w:rsidR="008E314D" w:rsidRDefault="008E314D" w:rsidP="002A36F3">
      <w:pPr>
        <w:pStyle w:val="Section"/>
      </w:pPr>
      <w:bookmarkStart w:id="13" w:name="_Toc273777167"/>
      <w:bookmarkStart w:id="14" w:name="_Toc277066425"/>
      <w:bookmarkStart w:id="15" w:name="_Toc337817149"/>
      <w:bookmarkStart w:id="16" w:name="_Toc33530610"/>
      <w:r w:rsidRPr="00C7256A">
        <w:lastRenderedPageBreak/>
        <w:t xml:space="preserve">Appendix A: Review </w:t>
      </w:r>
      <w:bookmarkEnd w:id="13"/>
      <w:bookmarkEnd w:id="14"/>
      <w:bookmarkEnd w:id="15"/>
      <w:r w:rsidRPr="00C7256A">
        <w:t>Team, Activities, Schedule, Site Visit</w:t>
      </w:r>
      <w:bookmarkEnd w:id="16"/>
    </w:p>
    <w:p w14:paraId="4EF79137" w14:textId="77777777" w:rsidR="008E314D" w:rsidRDefault="008E314D" w:rsidP="008E314D">
      <w:pPr>
        <w:pStyle w:val="Subsection2"/>
        <w:tabs>
          <w:tab w:val="left" w:pos="360"/>
          <w:tab w:val="left" w:pos="720"/>
          <w:tab w:val="left" w:pos="1080"/>
          <w:tab w:val="left" w:pos="1440"/>
          <w:tab w:val="left" w:pos="1800"/>
          <w:tab w:val="left" w:pos="2160"/>
          <w:tab w:val="left" w:pos="2520"/>
          <w:tab w:val="left" w:pos="2880"/>
        </w:tabs>
      </w:pPr>
      <w:r w:rsidRPr="0011457A">
        <w:t>Review Team Members</w:t>
      </w:r>
    </w:p>
    <w:p w14:paraId="0BAA1B90" w14:textId="1530B271" w:rsidR="008E314D" w:rsidRPr="002D3FB2"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review was conducted from </w:t>
      </w:r>
      <w:r w:rsidR="00CE7CF9">
        <w:t>February 4–6</w:t>
      </w:r>
      <w:r w:rsidR="009107DB">
        <w:t>, 2019</w:t>
      </w:r>
      <w:r w:rsidR="001437C8">
        <w:t>,</w:t>
      </w:r>
      <w:r w:rsidRPr="00E06B74">
        <w:t xml:space="preserve"> by the following team of independent </w:t>
      </w:r>
      <w:r w:rsidR="009107DB">
        <w:t>D</w:t>
      </w:r>
      <w:r>
        <w:t xml:space="preserve">ESE </w:t>
      </w:r>
      <w:r w:rsidRPr="00E06B74">
        <w:t xml:space="preserve">consultants. </w:t>
      </w:r>
    </w:p>
    <w:p w14:paraId="17F026AD" w14:textId="741A68FC" w:rsidR="008E314D" w:rsidRDefault="00A43A26"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William Blake</w:t>
      </w:r>
      <w:r w:rsidR="000D431A">
        <w:rPr>
          <w:rFonts w:ascii="Calibri" w:hAnsi="Calibri"/>
        </w:rPr>
        <w:t>,</w:t>
      </w:r>
      <w:r>
        <w:rPr>
          <w:rFonts w:ascii="Calibri" w:hAnsi="Calibri"/>
        </w:rPr>
        <w:t xml:space="preserve"> Jr.</w:t>
      </w:r>
      <w:r w:rsidR="008E314D" w:rsidRPr="00097A69">
        <w:rPr>
          <w:rFonts w:ascii="Calibri" w:hAnsi="Calibri"/>
        </w:rPr>
        <w:t xml:space="preserve">, </w:t>
      </w:r>
      <w:r>
        <w:rPr>
          <w:rFonts w:ascii="Calibri" w:hAnsi="Calibri"/>
        </w:rPr>
        <w:t>curriculum</w:t>
      </w:r>
      <w:r w:rsidR="008E314D" w:rsidRPr="00097A69">
        <w:rPr>
          <w:rFonts w:ascii="Calibri" w:hAnsi="Calibri"/>
        </w:rPr>
        <w:t xml:space="preserve"> </w:t>
      </w:r>
    </w:p>
    <w:p w14:paraId="730879A3" w14:textId="4B2B0244" w:rsidR="008E314D" w:rsidRDefault="00A43A26"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 xml:space="preserve">Marta </w:t>
      </w:r>
      <w:proofErr w:type="spellStart"/>
      <w:r>
        <w:rPr>
          <w:rFonts w:ascii="Calibri" w:hAnsi="Calibri"/>
        </w:rPr>
        <w:t>Montleon</w:t>
      </w:r>
      <w:proofErr w:type="spellEnd"/>
      <w:r w:rsidR="008E314D" w:rsidRPr="00097A69">
        <w:rPr>
          <w:rFonts w:ascii="Calibri" w:hAnsi="Calibri"/>
        </w:rPr>
        <w:t xml:space="preserve">, </w:t>
      </w:r>
      <w:r w:rsidR="005126FF">
        <w:rPr>
          <w:rFonts w:ascii="Calibri" w:hAnsi="Calibri"/>
        </w:rPr>
        <w:t>instruction</w:t>
      </w:r>
      <w:r w:rsidR="008E314D" w:rsidRPr="00097A69">
        <w:rPr>
          <w:rFonts w:ascii="Calibri" w:hAnsi="Calibri"/>
        </w:rPr>
        <w:t xml:space="preserve"> </w:t>
      </w:r>
    </w:p>
    <w:p w14:paraId="272F444C" w14:textId="48C81FB7" w:rsidR="008E314D" w:rsidRDefault="005126FF"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 xml:space="preserve">James </w:t>
      </w:r>
      <w:proofErr w:type="spellStart"/>
      <w:r>
        <w:rPr>
          <w:rFonts w:ascii="Calibri" w:hAnsi="Calibri"/>
        </w:rPr>
        <w:t>Hearns</w:t>
      </w:r>
      <w:proofErr w:type="spellEnd"/>
      <w:r w:rsidR="008E314D" w:rsidRPr="00097A69">
        <w:rPr>
          <w:rFonts w:ascii="Calibri" w:hAnsi="Calibri"/>
        </w:rPr>
        <w:t xml:space="preserve">, </w:t>
      </w:r>
      <w:r w:rsidR="00C4554B">
        <w:rPr>
          <w:rFonts w:ascii="Calibri" w:hAnsi="Calibri"/>
        </w:rPr>
        <w:t xml:space="preserve">assessment, </w:t>
      </w:r>
      <w:r w:rsidR="00C4554B" w:rsidRPr="00EE12FF">
        <w:rPr>
          <w:rFonts w:ascii="Calibri" w:hAnsi="Calibri"/>
          <w:i/>
        </w:rPr>
        <w:t>review team coordinator</w:t>
      </w:r>
    </w:p>
    <w:p w14:paraId="5B5BE89B" w14:textId="2CB0BEB9" w:rsidR="003E4FB0" w:rsidRDefault="005437BC"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 xml:space="preserve">John </w:t>
      </w:r>
      <w:proofErr w:type="spellStart"/>
      <w:r>
        <w:rPr>
          <w:rFonts w:ascii="Calibri" w:hAnsi="Calibri"/>
        </w:rPr>
        <w:t>Retchless</w:t>
      </w:r>
      <w:proofErr w:type="spellEnd"/>
      <w:r w:rsidR="003E4FB0">
        <w:rPr>
          <w:rFonts w:ascii="Calibri" w:hAnsi="Calibri"/>
        </w:rPr>
        <w:t>, s</w:t>
      </w:r>
      <w:r>
        <w:rPr>
          <w:rFonts w:ascii="Calibri" w:hAnsi="Calibri"/>
        </w:rPr>
        <w:t>tudent support</w:t>
      </w:r>
    </w:p>
    <w:p w14:paraId="6FF769B5" w14:textId="6D0068FD" w:rsidR="008E314D" w:rsidRDefault="007364B3" w:rsidP="008E314D">
      <w:pPr>
        <w:pStyle w:val="Subsection2"/>
        <w:tabs>
          <w:tab w:val="left" w:pos="360"/>
          <w:tab w:val="left" w:pos="720"/>
          <w:tab w:val="left" w:pos="1080"/>
          <w:tab w:val="left" w:pos="1440"/>
          <w:tab w:val="left" w:pos="1800"/>
          <w:tab w:val="left" w:pos="2160"/>
          <w:tab w:val="left" w:pos="2520"/>
          <w:tab w:val="left" w:pos="2880"/>
        </w:tabs>
      </w:pPr>
      <w:r w:rsidRPr="007364B3">
        <w:rPr>
          <w:rFonts w:ascii="Calibri" w:hAnsi="Calibri"/>
        </w:rPr>
        <w:t>D</w:t>
      </w:r>
      <w:r w:rsidR="009637D8" w:rsidRPr="009637D8">
        <w:rPr>
          <w:rFonts w:ascii="Calibri" w:hAnsi="Calibri"/>
        </w:rPr>
        <w:t>istrict</w:t>
      </w:r>
      <w:r w:rsidR="008E314D" w:rsidRPr="0011457A">
        <w:t xml:space="preserve"> Review Activities</w:t>
      </w:r>
    </w:p>
    <w:p w14:paraId="5436D2FE" w14:textId="6656CC53" w:rsidR="00C24114" w:rsidRPr="00277EB9"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following activities were conducted </w:t>
      </w:r>
      <w:r>
        <w:t>during</w:t>
      </w:r>
      <w:r w:rsidRPr="00E06B74">
        <w:t xml:space="preserve"> the review</w:t>
      </w:r>
      <w:r>
        <w:t>:</w:t>
      </w:r>
    </w:p>
    <w:p w14:paraId="55188EDD" w14:textId="56D8069A"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 with the following members of the </w:t>
      </w:r>
      <w:r w:rsidR="00931979">
        <w:t>s</w:t>
      </w:r>
      <w:r w:rsidRPr="00097A69">
        <w:t xml:space="preserve">chool </w:t>
      </w:r>
      <w:r w:rsidR="00931979">
        <w:t>c</w:t>
      </w:r>
      <w:r w:rsidRPr="00097A69">
        <w:t xml:space="preserve">ommittee: </w:t>
      </w:r>
      <w:r w:rsidR="00BC7F01">
        <w:t xml:space="preserve">one </w:t>
      </w:r>
      <w:r w:rsidR="00DE77BA">
        <w:t xml:space="preserve">member </w:t>
      </w:r>
      <w:r w:rsidR="00BB07EB">
        <w:t xml:space="preserve">from Lowell and </w:t>
      </w:r>
      <w:r w:rsidR="00BC7F01">
        <w:t xml:space="preserve">one </w:t>
      </w:r>
      <w:r w:rsidR="00BB07EB">
        <w:t>member from Dracut</w:t>
      </w:r>
      <w:r w:rsidRPr="00097A69">
        <w:t xml:space="preserve">. </w:t>
      </w:r>
    </w:p>
    <w:p w14:paraId="2A2D96AB" w14:textId="3E4B6F34"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conducted interviews with </w:t>
      </w:r>
      <w:r>
        <w:t xml:space="preserve">the following representatives </w:t>
      </w:r>
      <w:r w:rsidRPr="00097A69">
        <w:t xml:space="preserve">of the teachers’ association: </w:t>
      </w:r>
      <w:r w:rsidR="00BC7F01">
        <w:t xml:space="preserve">the </w:t>
      </w:r>
      <w:r w:rsidR="00F4123E">
        <w:t>president</w:t>
      </w:r>
      <w:r w:rsidR="00964FCF">
        <w:t xml:space="preserve">, </w:t>
      </w:r>
      <w:r w:rsidR="00BC7F01">
        <w:t xml:space="preserve">the </w:t>
      </w:r>
      <w:r w:rsidR="00964FCF">
        <w:t xml:space="preserve">former president, </w:t>
      </w:r>
      <w:r w:rsidR="00BC7F01">
        <w:t xml:space="preserve">the </w:t>
      </w:r>
      <w:r w:rsidR="00964FCF">
        <w:t>vice president</w:t>
      </w:r>
      <w:r w:rsidR="00E119BF">
        <w:t xml:space="preserve">, </w:t>
      </w:r>
      <w:r w:rsidR="00BC7F01">
        <w:t xml:space="preserve">and an </w:t>
      </w:r>
      <w:r w:rsidR="00E80C1F">
        <w:t>academic member of the executive board</w:t>
      </w:r>
      <w:r w:rsidRPr="00097A69">
        <w:t>.</w:t>
      </w:r>
    </w:p>
    <w:p w14:paraId="31F9E48E" w14:textId="326C7962"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interviews/focus groups with </w:t>
      </w:r>
      <w:r>
        <w:t xml:space="preserve">the following central office administrators: </w:t>
      </w:r>
      <w:r w:rsidR="00BC7F01">
        <w:t xml:space="preserve">the </w:t>
      </w:r>
      <w:r w:rsidR="00E80C1F">
        <w:t>superintendent</w:t>
      </w:r>
      <w:r w:rsidR="00BC7F01">
        <w:t>;</w:t>
      </w:r>
      <w:r w:rsidR="00E80C1F">
        <w:t xml:space="preserve"> </w:t>
      </w:r>
      <w:r w:rsidR="00BC7F01">
        <w:t xml:space="preserve">the </w:t>
      </w:r>
      <w:r w:rsidR="00E80C1F">
        <w:t>assistant superintendent/principal</w:t>
      </w:r>
      <w:r w:rsidR="00BC7F01">
        <w:t xml:space="preserve">; the </w:t>
      </w:r>
      <w:r w:rsidR="007477C3">
        <w:t>director of curriculum, assessment</w:t>
      </w:r>
      <w:r w:rsidR="00C21A73">
        <w:t xml:space="preserve"> and instruction</w:t>
      </w:r>
      <w:r w:rsidR="00BC7F01">
        <w:t xml:space="preserve">; the </w:t>
      </w:r>
      <w:r w:rsidR="002D7CCA">
        <w:t>director of cooperative education</w:t>
      </w:r>
      <w:r w:rsidR="00BC7F01">
        <w:t xml:space="preserve">; </w:t>
      </w:r>
      <w:r w:rsidR="002D7CCA">
        <w:t>director of special education</w:t>
      </w:r>
      <w:r w:rsidR="00BC7F01">
        <w:t>;</w:t>
      </w:r>
      <w:r w:rsidR="007D7AE8">
        <w:t xml:space="preserve"> </w:t>
      </w:r>
      <w:r w:rsidR="00C21A73">
        <w:t xml:space="preserve">and </w:t>
      </w:r>
      <w:r w:rsidR="00BC7F01">
        <w:t xml:space="preserve">the </w:t>
      </w:r>
      <w:r w:rsidR="007D7AE8">
        <w:t xml:space="preserve">interim Title </w:t>
      </w:r>
      <w:r w:rsidR="00DB6CDB">
        <w:t xml:space="preserve">I </w:t>
      </w:r>
      <w:r w:rsidR="007D7AE8">
        <w:t>facilitator</w:t>
      </w:r>
      <w:r>
        <w:t xml:space="preserve">. </w:t>
      </w:r>
    </w:p>
    <w:p w14:paraId="5AC1EB88" w14:textId="60332133"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visited the following school: </w:t>
      </w:r>
      <w:r w:rsidR="00EB2B7A">
        <w:t xml:space="preserve">Greater Lowell Regional </w:t>
      </w:r>
      <w:r w:rsidR="00BC7F01">
        <w:t xml:space="preserve">Vocational </w:t>
      </w:r>
      <w:r w:rsidR="00EB2B7A">
        <w:t>Technical High School</w:t>
      </w:r>
      <w:r w:rsidRPr="00097A69">
        <w:t xml:space="preserve"> (grades </w:t>
      </w:r>
      <w:r w:rsidR="00296923">
        <w:t>9</w:t>
      </w:r>
      <w:r w:rsidR="00BC7F01">
        <w:t>–</w:t>
      </w:r>
      <w:r w:rsidR="00296923">
        <w:t>12</w:t>
      </w:r>
      <w:r w:rsidRPr="00097A69">
        <w:t>)</w:t>
      </w:r>
      <w:r w:rsidR="005437BC">
        <w:t>.</w:t>
      </w:r>
    </w:p>
    <w:p w14:paraId="5C75B957" w14:textId="2E2BEA4C"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097A69">
        <w:t xml:space="preserve">During school visits, the team conducted interviews with </w:t>
      </w:r>
      <w:r w:rsidR="007C0A35">
        <w:t xml:space="preserve">10 </w:t>
      </w:r>
      <w:r w:rsidR="008A3B82">
        <w:t xml:space="preserve">students, </w:t>
      </w:r>
      <w:r w:rsidR="007C0A35">
        <w:t>8 family members</w:t>
      </w:r>
      <w:r w:rsidR="008A3B82">
        <w:t>,</w:t>
      </w:r>
      <w:r w:rsidR="00463213">
        <w:t xml:space="preserve"> </w:t>
      </w:r>
      <w:r w:rsidR="00545C42">
        <w:t>the</w:t>
      </w:r>
      <w:r w:rsidR="00BC7F01">
        <w:t xml:space="preserve"> </w:t>
      </w:r>
      <w:r w:rsidRPr="00097A69">
        <w:t>principal</w:t>
      </w:r>
      <w:r w:rsidR="008A3B82">
        <w:t>,</w:t>
      </w:r>
      <w:r w:rsidR="002F42DA">
        <w:t xml:space="preserve"> </w:t>
      </w:r>
      <w:r>
        <w:t>and</w:t>
      </w:r>
      <w:r w:rsidR="00545C42">
        <w:t xml:space="preserve"> a </w:t>
      </w:r>
      <w:r w:rsidRPr="00097A69">
        <w:t xml:space="preserve">focus group with </w:t>
      </w:r>
      <w:r w:rsidR="00AA6185">
        <w:t>9</w:t>
      </w:r>
      <w:r w:rsidR="00BC7F01" w:rsidRPr="00097A69">
        <w:t xml:space="preserve"> </w:t>
      </w:r>
      <w:r w:rsidR="00511CC6" w:rsidRPr="00097A69">
        <w:t>high</w:t>
      </w:r>
      <w:r w:rsidR="00511CC6">
        <w:t>-</w:t>
      </w:r>
      <w:r w:rsidRPr="00097A69">
        <w:t xml:space="preserve">school teachers. </w:t>
      </w:r>
    </w:p>
    <w:p w14:paraId="2B541EE4" w14:textId="6C388F19" w:rsidR="008E314D" w:rsidRDefault="008E314D" w:rsidP="008E314D">
      <w:pPr>
        <w:tabs>
          <w:tab w:val="left" w:pos="360"/>
          <w:tab w:val="left" w:pos="720"/>
          <w:tab w:val="left" w:pos="1080"/>
          <w:tab w:val="left" w:pos="1440"/>
          <w:tab w:val="left" w:pos="1800"/>
          <w:tab w:val="left" w:pos="2160"/>
          <w:tab w:val="left" w:pos="2520"/>
          <w:tab w:val="left" w:pos="2880"/>
        </w:tabs>
      </w:pPr>
      <w:r w:rsidRPr="00097A69">
        <w:t>The team observed</w:t>
      </w:r>
      <w:r w:rsidR="00561D84">
        <w:t xml:space="preserve"> 52</w:t>
      </w:r>
      <w:r w:rsidR="00DB6CDB">
        <w:t xml:space="preserve"> </w:t>
      </w:r>
      <w:r w:rsidRPr="00097A69">
        <w:t>classes</w:t>
      </w:r>
      <w:r>
        <w:t xml:space="preserve"> in the district</w:t>
      </w:r>
      <w:r w:rsidR="00DB6CDB">
        <w:t xml:space="preserve">: </w:t>
      </w:r>
      <w:r w:rsidR="00A14D90">
        <w:rPr>
          <w:rFonts w:cstheme="minorHAnsi"/>
        </w:rPr>
        <w:t xml:space="preserve">27 academic classes and 25 </w:t>
      </w:r>
      <w:r w:rsidR="0094568D">
        <w:rPr>
          <w:rFonts w:cstheme="minorHAnsi"/>
        </w:rPr>
        <w:t xml:space="preserve">career, </w:t>
      </w:r>
      <w:r w:rsidR="00A14D90">
        <w:rPr>
          <w:rFonts w:cstheme="minorHAnsi"/>
        </w:rPr>
        <w:t>vocational</w:t>
      </w:r>
      <w:r w:rsidR="0094568D">
        <w:rPr>
          <w:rFonts w:cstheme="minorHAnsi"/>
        </w:rPr>
        <w:t xml:space="preserve">, </w:t>
      </w:r>
      <w:r w:rsidR="00A14D90">
        <w:rPr>
          <w:rFonts w:cstheme="minorHAnsi"/>
        </w:rPr>
        <w:t xml:space="preserve">technical </w:t>
      </w:r>
      <w:r w:rsidR="0094568D">
        <w:rPr>
          <w:rFonts w:cstheme="minorHAnsi"/>
        </w:rPr>
        <w:t xml:space="preserve">education (CVTE) </w:t>
      </w:r>
      <w:r w:rsidR="00A14D90">
        <w:rPr>
          <w:rFonts w:cstheme="minorHAnsi"/>
        </w:rPr>
        <w:t>classes</w:t>
      </w:r>
      <w:r w:rsidR="00A14D90" w:rsidRPr="00740EBC">
        <w:rPr>
          <w:rFonts w:cstheme="minorHAnsi"/>
        </w:rPr>
        <w:t>.</w:t>
      </w:r>
    </w:p>
    <w:p w14:paraId="5531D3F7" w14:textId="77777777"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analyzed multiple data sets and reviewed numerous documents before and during the site visit, including: </w:t>
      </w:r>
    </w:p>
    <w:p w14:paraId="739D7AFA" w14:textId="77777777"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Pr>
          <w:rFonts w:ascii="Calibri" w:hAnsi="Calibri"/>
        </w:rPr>
        <w:t>S</w:t>
      </w:r>
      <w:r w:rsidRPr="00097A69">
        <w:rPr>
          <w:rFonts w:ascii="Calibri" w:hAnsi="Calibri"/>
        </w:rPr>
        <w:t>tudent and school performance</w:t>
      </w:r>
      <w:r>
        <w:rPr>
          <w:rFonts w:ascii="Calibri" w:hAnsi="Calibri"/>
        </w:rPr>
        <w:t xml:space="preserve"> data, including achievement and </w:t>
      </w:r>
      <w:r w:rsidRPr="00097A69">
        <w:rPr>
          <w:rFonts w:ascii="Calibri" w:hAnsi="Calibri"/>
        </w:rPr>
        <w:t>growth</w:t>
      </w:r>
      <w:r>
        <w:rPr>
          <w:rFonts w:ascii="Calibri" w:hAnsi="Calibri"/>
        </w:rPr>
        <w:t>,</w:t>
      </w:r>
      <w:r w:rsidRPr="00097A69">
        <w:rPr>
          <w:rFonts w:ascii="Calibri" w:hAnsi="Calibri"/>
        </w:rPr>
        <w:t xml:space="preserve"> enrollment, graduation, dropout, retention, suspension, and attendance rates.</w:t>
      </w:r>
    </w:p>
    <w:p w14:paraId="7B83B743" w14:textId="77777777"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 xml:space="preserve">Data on the district’s staffing and finances. </w:t>
      </w:r>
    </w:p>
    <w:p w14:paraId="071A7BA8" w14:textId="77777777"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lastRenderedPageBreak/>
        <w:t>Published educational reports on the district by ESE, the New England Association of Schools and Colleges (NEASC), and the former Office of Educational Quality and Accountability (EQA).</w:t>
      </w:r>
    </w:p>
    <w:p w14:paraId="1E068851" w14:textId="77777777"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District documents such as district and school improvement plans, school committee policies, curriculum documents, summaries of student assessments, job descriptions, collective bargaining agreements, evaluation tools for staff, handbooks, school schedules, and the district’s end-of-year financial reports.  </w:t>
      </w:r>
    </w:p>
    <w:p w14:paraId="7BA84C4F" w14:textId="2E24A224"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All completed program and administrator evaluations, and a random selection of completed teacher evaluations.</w:t>
      </w:r>
    </w:p>
    <w:p w14:paraId="4E6D1804" w14:textId="29300275" w:rsidR="002C3C10" w:rsidRDefault="002C3C10" w:rsidP="002C3C10">
      <w:pPr>
        <w:tabs>
          <w:tab w:val="left" w:pos="360"/>
          <w:tab w:val="left" w:pos="720"/>
          <w:tab w:val="left" w:pos="1080"/>
          <w:tab w:val="left" w:pos="1440"/>
          <w:tab w:val="left" w:pos="1800"/>
          <w:tab w:val="left" w:pos="2160"/>
          <w:tab w:val="left" w:pos="2520"/>
          <w:tab w:val="left" w:pos="2880"/>
        </w:tabs>
        <w:rPr>
          <w:rFonts w:ascii="Calibri" w:hAnsi="Calibri"/>
        </w:rPr>
      </w:pPr>
    </w:p>
    <w:p w14:paraId="02847E72" w14:textId="0DDC8AF3" w:rsidR="008E314D" w:rsidRDefault="002C3C10" w:rsidP="002C3C10">
      <w:pPr>
        <w:pStyle w:val="Subsection2"/>
        <w:tabs>
          <w:tab w:val="left" w:pos="360"/>
          <w:tab w:val="left" w:pos="720"/>
          <w:tab w:val="left" w:pos="1080"/>
          <w:tab w:val="left" w:pos="1440"/>
          <w:tab w:val="left" w:pos="1800"/>
          <w:tab w:val="left" w:pos="2160"/>
          <w:tab w:val="left" w:pos="2520"/>
          <w:tab w:val="left" w:pos="2880"/>
        </w:tabs>
      </w:pPr>
      <w:r>
        <w:tab/>
      </w:r>
      <w:r>
        <w:tab/>
      </w:r>
      <w:r>
        <w:tab/>
      </w:r>
      <w:r>
        <w:tab/>
      </w:r>
      <w:r>
        <w:tab/>
      </w:r>
      <w:r>
        <w:tab/>
      </w:r>
      <w:r>
        <w:tab/>
      </w:r>
      <w:r>
        <w:tab/>
      </w:r>
      <w:r>
        <w:tab/>
      </w:r>
      <w:r w:rsidR="008E314D" w:rsidRPr="0011457A">
        <w:t>Site Visit Schedule</w:t>
      </w:r>
    </w:p>
    <w:tbl>
      <w:tblPr>
        <w:tblW w:w="6277" w:type="dxa"/>
        <w:tblInd w:w="1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Site visit schedule"/>
      </w:tblPr>
      <w:tblGrid>
        <w:gridCol w:w="2178"/>
        <w:gridCol w:w="2190"/>
        <w:gridCol w:w="1909"/>
      </w:tblGrid>
      <w:tr w:rsidR="00F07501" w:rsidRPr="00E06B74" w14:paraId="34BE4758" w14:textId="77777777" w:rsidTr="00F07501">
        <w:trPr>
          <w:trHeight w:val="77"/>
        </w:trPr>
        <w:tc>
          <w:tcPr>
            <w:tcW w:w="2178" w:type="dxa"/>
            <w:shd w:val="clear" w:color="auto" w:fill="D9D9D9" w:themeFill="background1" w:themeFillShade="D9"/>
          </w:tcPr>
          <w:p w14:paraId="2C5EE248" w14:textId="77777777" w:rsidR="00F07501" w:rsidRDefault="00F07501"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Monday</w:t>
            </w:r>
          </w:p>
          <w:p w14:paraId="4F1BB23B" w14:textId="3BD0D8EC" w:rsidR="00F07501" w:rsidRDefault="002D3FB2"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02/04/2019</w:t>
            </w:r>
          </w:p>
        </w:tc>
        <w:tc>
          <w:tcPr>
            <w:tcW w:w="2190" w:type="dxa"/>
            <w:shd w:val="clear" w:color="auto" w:fill="D9D9D9" w:themeFill="background1" w:themeFillShade="D9"/>
          </w:tcPr>
          <w:p w14:paraId="7491659C" w14:textId="77777777" w:rsidR="00F07501" w:rsidRDefault="00F07501"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Tuesday</w:t>
            </w:r>
          </w:p>
          <w:p w14:paraId="08F40C42" w14:textId="2B1A4F65" w:rsidR="00F07501" w:rsidRDefault="002D3FB2"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02/05/2019</w:t>
            </w:r>
          </w:p>
        </w:tc>
        <w:tc>
          <w:tcPr>
            <w:tcW w:w="1909" w:type="dxa"/>
            <w:shd w:val="clear" w:color="auto" w:fill="D9D9D9" w:themeFill="background1" w:themeFillShade="D9"/>
          </w:tcPr>
          <w:p w14:paraId="1586F9C0" w14:textId="77777777" w:rsidR="00F07501" w:rsidRDefault="00F07501"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Wednesday</w:t>
            </w:r>
          </w:p>
          <w:p w14:paraId="7627EFF2" w14:textId="1E518A01" w:rsidR="00F07501" w:rsidRDefault="002D3FB2"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02/06/2019</w:t>
            </w:r>
          </w:p>
        </w:tc>
      </w:tr>
      <w:tr w:rsidR="00F07501" w:rsidRPr="00E06B74" w14:paraId="3D98A79C" w14:textId="77777777" w:rsidTr="00F07501">
        <w:trPr>
          <w:trHeight w:val="620"/>
        </w:trPr>
        <w:tc>
          <w:tcPr>
            <w:tcW w:w="2178" w:type="dxa"/>
          </w:tcPr>
          <w:p w14:paraId="02C3C54D" w14:textId="1C263CC8" w:rsidR="00F07501" w:rsidRDefault="00F07501" w:rsidP="002618A1">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Orientation with district leaders and principals; interviews with district staff and principals; </w:t>
            </w:r>
            <w:r>
              <w:rPr>
                <w:sz w:val="20"/>
              </w:rPr>
              <w:t>document reviews</w:t>
            </w:r>
            <w:r w:rsidRPr="007C5F07">
              <w:rPr>
                <w:sz w:val="20"/>
              </w:rPr>
              <w:t>; interview</w:t>
            </w:r>
            <w:r w:rsidR="0094568D">
              <w:rPr>
                <w:sz w:val="20"/>
              </w:rPr>
              <w:t>s</w:t>
            </w:r>
            <w:r w:rsidRPr="007C5F07">
              <w:rPr>
                <w:sz w:val="20"/>
              </w:rPr>
              <w:t xml:space="preserve"> with </w:t>
            </w:r>
            <w:r w:rsidR="0094568D">
              <w:rPr>
                <w:sz w:val="20"/>
              </w:rPr>
              <w:t xml:space="preserve">the </w:t>
            </w:r>
            <w:r w:rsidRPr="007C5F07">
              <w:rPr>
                <w:sz w:val="20"/>
              </w:rPr>
              <w:t>teachers’ association</w:t>
            </w:r>
            <w:r w:rsidR="0094568D">
              <w:rPr>
                <w:sz w:val="20"/>
              </w:rPr>
              <w:t xml:space="preserve"> and</w:t>
            </w:r>
            <w:r w:rsidR="00835BB5">
              <w:rPr>
                <w:sz w:val="20"/>
              </w:rPr>
              <w:t xml:space="preserve"> teacher</w:t>
            </w:r>
            <w:r w:rsidR="0094568D">
              <w:rPr>
                <w:sz w:val="20"/>
              </w:rPr>
              <w:t>s</w:t>
            </w:r>
            <w:r w:rsidR="007347BA">
              <w:rPr>
                <w:sz w:val="20"/>
              </w:rPr>
              <w:t>;</w:t>
            </w:r>
            <w:r w:rsidRPr="007C5F07">
              <w:rPr>
                <w:sz w:val="20"/>
              </w:rPr>
              <w:t xml:space="preserve"> </w:t>
            </w:r>
            <w:r>
              <w:rPr>
                <w:sz w:val="20"/>
              </w:rPr>
              <w:t xml:space="preserve">and </w:t>
            </w:r>
            <w:r w:rsidRPr="007C5F07">
              <w:rPr>
                <w:sz w:val="20"/>
              </w:rPr>
              <w:t xml:space="preserve">visits to </w:t>
            </w:r>
            <w:r w:rsidR="00264D03">
              <w:rPr>
                <w:sz w:val="20"/>
              </w:rPr>
              <w:t xml:space="preserve">the </w:t>
            </w:r>
            <w:r w:rsidR="00E41BBC">
              <w:rPr>
                <w:sz w:val="20"/>
              </w:rPr>
              <w:t>high schoo</w:t>
            </w:r>
            <w:r w:rsidR="00264D03">
              <w:rPr>
                <w:sz w:val="20"/>
              </w:rPr>
              <w:t>l</w:t>
            </w:r>
            <w:r>
              <w:rPr>
                <w:sz w:val="20"/>
              </w:rPr>
              <w:t xml:space="preserve"> for classroom observations.</w:t>
            </w:r>
          </w:p>
        </w:tc>
        <w:tc>
          <w:tcPr>
            <w:tcW w:w="2190" w:type="dxa"/>
          </w:tcPr>
          <w:p w14:paraId="2B74D5A5" w14:textId="68E6F0F3" w:rsidR="00F07501" w:rsidRDefault="00F07501" w:rsidP="0094568D">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Interviews with district staff and principal; </w:t>
            </w:r>
            <w:r>
              <w:rPr>
                <w:sz w:val="20"/>
              </w:rPr>
              <w:t xml:space="preserve">students’ families; </w:t>
            </w:r>
            <w:r w:rsidR="00E4453C">
              <w:rPr>
                <w:sz w:val="20"/>
              </w:rPr>
              <w:t xml:space="preserve">school committee members; </w:t>
            </w:r>
            <w:r>
              <w:rPr>
                <w:sz w:val="20"/>
              </w:rPr>
              <w:t xml:space="preserve">and </w:t>
            </w:r>
            <w:r w:rsidRPr="007C5F07">
              <w:rPr>
                <w:sz w:val="20"/>
              </w:rPr>
              <w:t xml:space="preserve">visits to </w:t>
            </w:r>
            <w:r w:rsidR="00264D03">
              <w:rPr>
                <w:sz w:val="20"/>
              </w:rPr>
              <w:t>the high school</w:t>
            </w:r>
            <w:r>
              <w:rPr>
                <w:sz w:val="20"/>
              </w:rPr>
              <w:t xml:space="preserve"> for classroom observations.</w:t>
            </w:r>
          </w:p>
        </w:tc>
        <w:tc>
          <w:tcPr>
            <w:tcW w:w="1909" w:type="dxa"/>
          </w:tcPr>
          <w:p w14:paraId="3C34D709" w14:textId="79A81017" w:rsidR="00F07501" w:rsidRDefault="004F3A70" w:rsidP="0094568D">
            <w:pPr>
              <w:tabs>
                <w:tab w:val="left" w:pos="360"/>
                <w:tab w:val="left" w:pos="720"/>
                <w:tab w:val="left" w:pos="1080"/>
                <w:tab w:val="left" w:pos="1440"/>
                <w:tab w:val="left" w:pos="1800"/>
                <w:tab w:val="left" w:pos="2160"/>
                <w:tab w:val="left" w:pos="2520"/>
                <w:tab w:val="left" w:pos="2880"/>
              </w:tabs>
              <w:rPr>
                <w:sz w:val="20"/>
              </w:rPr>
            </w:pPr>
            <w:r>
              <w:rPr>
                <w:sz w:val="20"/>
              </w:rPr>
              <w:t>I</w:t>
            </w:r>
            <w:r w:rsidR="00F07501" w:rsidRPr="007C5F07">
              <w:rPr>
                <w:sz w:val="20"/>
              </w:rPr>
              <w:t xml:space="preserve">nterviews with </w:t>
            </w:r>
            <w:r w:rsidR="0068522B">
              <w:rPr>
                <w:sz w:val="20"/>
              </w:rPr>
              <w:t xml:space="preserve">district and </w:t>
            </w:r>
            <w:r w:rsidR="00F07501" w:rsidRPr="007C5F07">
              <w:rPr>
                <w:sz w:val="20"/>
              </w:rPr>
              <w:t>school leaders</w:t>
            </w:r>
            <w:r w:rsidR="002618A1">
              <w:rPr>
                <w:sz w:val="20"/>
              </w:rPr>
              <w:t xml:space="preserve"> </w:t>
            </w:r>
            <w:r w:rsidR="0094568D">
              <w:rPr>
                <w:sz w:val="20"/>
              </w:rPr>
              <w:t>and</w:t>
            </w:r>
            <w:r w:rsidR="002618A1">
              <w:rPr>
                <w:sz w:val="20"/>
              </w:rPr>
              <w:t xml:space="preserve"> </w:t>
            </w:r>
            <w:r w:rsidR="00E4453C">
              <w:rPr>
                <w:sz w:val="20"/>
              </w:rPr>
              <w:t>student</w:t>
            </w:r>
            <w:r w:rsidR="0094568D">
              <w:rPr>
                <w:sz w:val="20"/>
              </w:rPr>
              <w:t>s</w:t>
            </w:r>
            <w:r w:rsidR="00F07501" w:rsidRPr="007C5F07">
              <w:rPr>
                <w:sz w:val="20"/>
              </w:rPr>
              <w:t>;</w:t>
            </w:r>
            <w:r w:rsidR="00F07501">
              <w:rPr>
                <w:sz w:val="20"/>
              </w:rPr>
              <w:t xml:space="preserve"> </w:t>
            </w:r>
            <w:r w:rsidR="002618A1">
              <w:rPr>
                <w:sz w:val="20"/>
              </w:rPr>
              <w:t xml:space="preserve">and </w:t>
            </w:r>
            <w:r w:rsidR="00F07501" w:rsidRPr="007C5F07">
              <w:rPr>
                <w:sz w:val="20"/>
              </w:rPr>
              <w:t xml:space="preserve">visits to </w:t>
            </w:r>
            <w:r w:rsidR="00264D03">
              <w:rPr>
                <w:sz w:val="20"/>
              </w:rPr>
              <w:t xml:space="preserve">the high school </w:t>
            </w:r>
            <w:r w:rsidR="00F07501">
              <w:rPr>
                <w:sz w:val="20"/>
              </w:rPr>
              <w:t>for classroom observations.</w:t>
            </w:r>
          </w:p>
        </w:tc>
      </w:tr>
    </w:tbl>
    <w:p w14:paraId="2462DF72" w14:textId="77777777" w:rsidR="008E314D" w:rsidRDefault="008E314D" w:rsidP="008E314D">
      <w:pPr>
        <w:tabs>
          <w:tab w:val="left" w:pos="360"/>
          <w:tab w:val="left" w:pos="720"/>
          <w:tab w:val="left" w:pos="1080"/>
          <w:tab w:val="left" w:pos="1440"/>
          <w:tab w:val="left" w:pos="1800"/>
          <w:tab w:val="left" w:pos="2160"/>
          <w:tab w:val="left" w:pos="2520"/>
          <w:tab w:val="left" w:pos="2880"/>
        </w:tabs>
      </w:pPr>
    </w:p>
    <w:p w14:paraId="0022CEBE" w14:textId="77777777" w:rsidR="002F1EBE" w:rsidRDefault="002F1EBE">
      <w:pPr>
        <w:spacing w:after="0" w:line="240" w:lineRule="auto"/>
      </w:pPr>
      <w:bookmarkStart w:id="17" w:name="_Toc337817151"/>
      <w:r>
        <w:br w:type="page"/>
      </w:r>
    </w:p>
    <w:p w14:paraId="5261F696" w14:textId="1F52F0F9" w:rsidR="002F1EBE" w:rsidRPr="002F1EBE" w:rsidRDefault="002F1EBE" w:rsidP="00C85CD0">
      <w:pPr>
        <w:pStyle w:val="Section"/>
      </w:pPr>
      <w:bookmarkStart w:id="18" w:name="_Toc33530611"/>
      <w:r w:rsidRPr="002F1EBE">
        <w:lastRenderedPageBreak/>
        <w:t xml:space="preserve">Appendix B: Enrollment, </w:t>
      </w:r>
      <w:r w:rsidR="008A3B82">
        <w:t>Attendance</w:t>
      </w:r>
      <w:r w:rsidRPr="002F1EBE">
        <w:t>, Expenditures</w:t>
      </w:r>
      <w:bookmarkEnd w:id="18"/>
    </w:p>
    <w:p w14:paraId="08FD3637" w14:textId="77777777" w:rsidR="00900A6B" w:rsidRPr="004471C8" w:rsidRDefault="00900A6B" w:rsidP="002C3C10">
      <w:pPr>
        <w:spacing w:after="0"/>
        <w:jc w:val="center"/>
        <w:rPr>
          <w:rFonts w:ascii="Calibri" w:eastAsia="Calibri" w:hAnsi="Calibri" w:cs="Times New Roman"/>
          <w:b/>
          <w:sz w:val="20"/>
        </w:rPr>
      </w:pPr>
      <w:r w:rsidRPr="004471C8">
        <w:rPr>
          <w:rFonts w:ascii="Calibri" w:eastAsia="Calibri" w:hAnsi="Calibri" w:cs="Times New Roman"/>
          <w:b/>
          <w:sz w:val="20"/>
        </w:rPr>
        <w:t xml:space="preserve">Table B1a: </w:t>
      </w:r>
      <w:r>
        <w:rPr>
          <w:rFonts w:ascii="Calibri" w:eastAsia="Calibri" w:hAnsi="Calibri" w:cs="Times New Roman"/>
          <w:b/>
          <w:sz w:val="20"/>
        </w:rPr>
        <w:t>Greater Lowell RVTSD</w:t>
      </w:r>
    </w:p>
    <w:p w14:paraId="75159260" w14:textId="23DCC501" w:rsidR="00900A6B" w:rsidRPr="004471C8" w:rsidRDefault="00900A6B" w:rsidP="002C3C10">
      <w:pPr>
        <w:spacing w:after="0"/>
        <w:jc w:val="center"/>
        <w:rPr>
          <w:rFonts w:ascii="Calibri" w:eastAsia="Calibri" w:hAnsi="Calibri" w:cs="Times New Roman"/>
          <w:b/>
          <w:sz w:val="20"/>
        </w:rPr>
      </w:pPr>
      <w:r w:rsidRPr="004471C8">
        <w:rPr>
          <w:rFonts w:ascii="Calibri" w:eastAsia="Calibri" w:hAnsi="Calibri" w:cs="Times New Roman"/>
          <w:b/>
          <w:sz w:val="20"/>
        </w:rPr>
        <w:t>Student Enrollment by Race/Ethnicity</w:t>
      </w:r>
      <w:r w:rsidR="0032057E">
        <w:rPr>
          <w:rFonts w:ascii="Calibri" w:eastAsia="Calibri" w:hAnsi="Calibri" w:cs="Times New Roman"/>
          <w:b/>
          <w:sz w:val="20"/>
        </w:rPr>
        <w:t xml:space="preserve">, </w:t>
      </w:r>
      <w:r w:rsidR="0032057E" w:rsidRPr="004471C8">
        <w:rPr>
          <w:rFonts w:ascii="Calibri" w:eastAsia="Calibri" w:hAnsi="Calibri" w:cs="Times New Roman"/>
          <w:b/>
          <w:sz w:val="20"/>
        </w:rPr>
        <w:t>201</w:t>
      </w:r>
      <w:r w:rsidR="0032057E">
        <w:rPr>
          <w:rFonts w:ascii="Calibri" w:eastAsia="Calibri" w:hAnsi="Calibri" w:cs="Times New Roman"/>
          <w:b/>
          <w:sz w:val="20"/>
        </w:rPr>
        <w:t>7</w:t>
      </w:r>
      <w:r w:rsidR="0032057E" w:rsidRPr="004471C8">
        <w:rPr>
          <w:rFonts w:ascii="Calibri" w:eastAsia="Calibri" w:hAnsi="Calibri" w:cs="Times New Roman"/>
          <w:b/>
          <w:sz w:val="20"/>
        </w:rPr>
        <w:t>–201</w:t>
      </w:r>
      <w:r w:rsidR="0032057E">
        <w:rPr>
          <w:rFonts w:ascii="Calibri" w:eastAsia="Calibri" w:hAnsi="Calibri" w:cs="Times New Roman"/>
          <w:b/>
          <w:sz w:val="20"/>
        </w:rPr>
        <w:t>8</w:t>
      </w:r>
    </w:p>
    <w:tbl>
      <w:tblPr>
        <w:tblStyle w:val="TableGrid"/>
        <w:tblW w:w="0" w:type="auto"/>
        <w:tblLook w:val="04A0" w:firstRow="1" w:lastRow="0" w:firstColumn="1" w:lastColumn="0" w:noHBand="0" w:noVBand="1"/>
        <w:tblCaption w:val="Table B1a: Greater Lowell RVTSD"/>
        <w:tblDescription w:val="Student Enrollment by Race/Ethnicity, 2017–2018&#10;"/>
      </w:tblPr>
      <w:tblGrid>
        <w:gridCol w:w="2898"/>
        <w:gridCol w:w="1591"/>
        <w:gridCol w:w="1592"/>
        <w:gridCol w:w="1592"/>
        <w:gridCol w:w="1592"/>
      </w:tblGrid>
      <w:tr w:rsidR="00900A6B" w:rsidRPr="004471C8" w14:paraId="5A1A4B0E" w14:textId="77777777" w:rsidTr="008866EE">
        <w:tc>
          <w:tcPr>
            <w:tcW w:w="2898" w:type="dxa"/>
            <w:vAlign w:val="center"/>
          </w:tcPr>
          <w:p w14:paraId="579D6822" w14:textId="677E716E" w:rsidR="00900A6B" w:rsidRPr="00E26882" w:rsidRDefault="00900A6B" w:rsidP="008866EE">
            <w:pPr>
              <w:spacing w:after="0" w:line="240" w:lineRule="auto"/>
              <w:rPr>
                <w:rFonts w:ascii="Calibri" w:eastAsia="Times New Roman" w:hAnsi="Calibri" w:cs="Times New Roman"/>
                <w:b/>
                <w:sz w:val="20"/>
                <w:szCs w:val="20"/>
              </w:rPr>
            </w:pPr>
            <w:r w:rsidRPr="00E26882">
              <w:rPr>
                <w:rFonts w:ascii="Calibri" w:eastAsia="Times New Roman" w:hAnsi="Calibri" w:cs="Times New Roman"/>
                <w:b/>
                <w:sz w:val="20"/>
                <w:szCs w:val="20"/>
              </w:rPr>
              <w:t>Group</w:t>
            </w:r>
          </w:p>
        </w:tc>
        <w:tc>
          <w:tcPr>
            <w:tcW w:w="1591" w:type="dxa"/>
            <w:vAlign w:val="center"/>
          </w:tcPr>
          <w:p w14:paraId="4CB0B28C" w14:textId="77777777" w:rsidR="00900A6B" w:rsidRPr="00E26882" w:rsidRDefault="00900A6B" w:rsidP="008866EE">
            <w:pPr>
              <w:spacing w:after="0" w:line="240" w:lineRule="auto"/>
              <w:jc w:val="center"/>
              <w:rPr>
                <w:rFonts w:ascii="Calibri" w:eastAsia="Times New Roman" w:hAnsi="Calibri" w:cs="Times New Roman"/>
                <w:b/>
                <w:sz w:val="20"/>
                <w:szCs w:val="20"/>
              </w:rPr>
            </w:pPr>
            <w:r w:rsidRPr="00E26882">
              <w:rPr>
                <w:rFonts w:ascii="Calibri" w:eastAsia="Times New Roman" w:hAnsi="Calibri" w:cs="Times New Roman"/>
                <w:b/>
                <w:sz w:val="20"/>
                <w:szCs w:val="20"/>
              </w:rPr>
              <w:t>District</w:t>
            </w:r>
          </w:p>
        </w:tc>
        <w:tc>
          <w:tcPr>
            <w:tcW w:w="1592" w:type="dxa"/>
            <w:shd w:val="clear" w:color="auto" w:fill="D9D9D9" w:themeFill="background1" w:themeFillShade="D9"/>
            <w:vAlign w:val="center"/>
          </w:tcPr>
          <w:p w14:paraId="31BE88AA" w14:textId="77777777" w:rsidR="00900A6B" w:rsidRPr="00E26882" w:rsidRDefault="00900A6B" w:rsidP="008866EE">
            <w:pPr>
              <w:spacing w:after="0" w:line="240" w:lineRule="auto"/>
              <w:jc w:val="center"/>
              <w:rPr>
                <w:rFonts w:ascii="Calibri" w:eastAsia="Times New Roman" w:hAnsi="Calibri" w:cs="Times New Roman"/>
                <w:b/>
                <w:sz w:val="20"/>
                <w:szCs w:val="20"/>
              </w:rPr>
            </w:pPr>
            <w:r w:rsidRPr="00E26882">
              <w:rPr>
                <w:rFonts w:ascii="Calibri" w:eastAsia="Times New Roman" w:hAnsi="Calibri" w:cs="Times New Roman"/>
                <w:b/>
                <w:sz w:val="20"/>
                <w:szCs w:val="20"/>
              </w:rPr>
              <w:t>Percent</w:t>
            </w:r>
          </w:p>
          <w:p w14:paraId="758DB97F" w14:textId="77777777" w:rsidR="00900A6B" w:rsidRPr="00E26882" w:rsidRDefault="00900A6B" w:rsidP="008866EE">
            <w:pPr>
              <w:spacing w:after="0" w:line="240" w:lineRule="auto"/>
              <w:jc w:val="center"/>
              <w:rPr>
                <w:rFonts w:ascii="Calibri" w:eastAsia="Times New Roman" w:hAnsi="Calibri" w:cs="Times New Roman"/>
                <w:b/>
                <w:sz w:val="20"/>
                <w:szCs w:val="20"/>
              </w:rPr>
            </w:pPr>
            <w:r w:rsidRPr="00E26882">
              <w:rPr>
                <w:rFonts w:ascii="Calibri" w:eastAsia="Times New Roman" w:hAnsi="Calibri" w:cs="Times New Roman"/>
                <w:b/>
                <w:sz w:val="20"/>
                <w:szCs w:val="20"/>
              </w:rPr>
              <w:t>of Total</w:t>
            </w:r>
          </w:p>
        </w:tc>
        <w:tc>
          <w:tcPr>
            <w:tcW w:w="1592" w:type="dxa"/>
            <w:vAlign w:val="center"/>
          </w:tcPr>
          <w:p w14:paraId="591231E0" w14:textId="77777777" w:rsidR="00900A6B" w:rsidRPr="00E26882" w:rsidRDefault="00900A6B" w:rsidP="008866EE">
            <w:pPr>
              <w:spacing w:after="0" w:line="240" w:lineRule="auto"/>
              <w:jc w:val="center"/>
              <w:rPr>
                <w:rFonts w:ascii="Calibri" w:eastAsia="Times New Roman" w:hAnsi="Calibri" w:cs="Times New Roman"/>
                <w:b/>
                <w:sz w:val="20"/>
                <w:szCs w:val="20"/>
              </w:rPr>
            </w:pPr>
            <w:r w:rsidRPr="00E26882">
              <w:rPr>
                <w:rFonts w:ascii="Calibri" w:eastAsia="Times New Roman" w:hAnsi="Calibri" w:cs="Times New Roman"/>
                <w:b/>
                <w:sz w:val="20"/>
                <w:szCs w:val="20"/>
              </w:rPr>
              <w:t>State</w:t>
            </w:r>
          </w:p>
        </w:tc>
        <w:tc>
          <w:tcPr>
            <w:tcW w:w="1592" w:type="dxa"/>
            <w:shd w:val="clear" w:color="auto" w:fill="D9D9D9" w:themeFill="background1" w:themeFillShade="D9"/>
            <w:vAlign w:val="center"/>
          </w:tcPr>
          <w:p w14:paraId="2A103837" w14:textId="77777777" w:rsidR="00900A6B" w:rsidRPr="00E26882" w:rsidRDefault="00900A6B" w:rsidP="008866EE">
            <w:pPr>
              <w:spacing w:after="0" w:line="240" w:lineRule="auto"/>
              <w:jc w:val="center"/>
              <w:rPr>
                <w:rFonts w:ascii="Calibri" w:eastAsia="Times New Roman" w:hAnsi="Calibri" w:cs="Times New Roman"/>
                <w:b/>
                <w:sz w:val="20"/>
                <w:szCs w:val="20"/>
              </w:rPr>
            </w:pPr>
            <w:r w:rsidRPr="00E26882">
              <w:rPr>
                <w:rFonts w:ascii="Calibri" w:eastAsia="Times New Roman" w:hAnsi="Calibri" w:cs="Times New Roman"/>
                <w:b/>
                <w:sz w:val="20"/>
                <w:szCs w:val="20"/>
              </w:rPr>
              <w:t>Percent of</w:t>
            </w:r>
          </w:p>
          <w:p w14:paraId="4B4967A7" w14:textId="77777777" w:rsidR="00900A6B" w:rsidRPr="00E26882" w:rsidRDefault="00900A6B" w:rsidP="008866EE">
            <w:pPr>
              <w:spacing w:after="0" w:line="240" w:lineRule="auto"/>
              <w:jc w:val="center"/>
              <w:rPr>
                <w:rFonts w:ascii="Calibri" w:eastAsia="Times New Roman" w:hAnsi="Calibri" w:cs="Times New Roman"/>
                <w:b/>
                <w:sz w:val="20"/>
                <w:szCs w:val="20"/>
              </w:rPr>
            </w:pPr>
            <w:r w:rsidRPr="00E26882">
              <w:rPr>
                <w:rFonts w:ascii="Calibri" w:eastAsia="Times New Roman" w:hAnsi="Calibri" w:cs="Times New Roman"/>
                <w:b/>
                <w:sz w:val="20"/>
                <w:szCs w:val="20"/>
              </w:rPr>
              <w:t>Total</w:t>
            </w:r>
          </w:p>
        </w:tc>
      </w:tr>
      <w:tr w:rsidR="00900A6B" w:rsidRPr="004471C8" w14:paraId="45CB8704" w14:textId="77777777" w:rsidTr="008866EE">
        <w:tc>
          <w:tcPr>
            <w:tcW w:w="2898" w:type="dxa"/>
          </w:tcPr>
          <w:p w14:paraId="3DBE4CAD" w14:textId="11010A49" w:rsidR="00900A6B" w:rsidRPr="00E26882" w:rsidRDefault="00900A6B" w:rsidP="002275B8">
            <w:pPr>
              <w:spacing w:after="0" w:line="240" w:lineRule="auto"/>
              <w:rPr>
                <w:rFonts w:ascii="Calibri" w:eastAsia="Times New Roman" w:hAnsi="Calibri" w:cs="Times New Roman"/>
                <w:sz w:val="20"/>
                <w:szCs w:val="20"/>
              </w:rPr>
            </w:pPr>
            <w:proofErr w:type="gramStart"/>
            <w:r w:rsidRPr="00E26882">
              <w:rPr>
                <w:rFonts w:ascii="Calibri" w:eastAsia="Times New Roman" w:hAnsi="Calibri" w:cs="Times New Roman"/>
                <w:sz w:val="20"/>
                <w:szCs w:val="20"/>
              </w:rPr>
              <w:t>African-American</w:t>
            </w:r>
            <w:proofErr w:type="gramEnd"/>
            <w:r w:rsidR="007B1794">
              <w:rPr>
                <w:rFonts w:ascii="Calibri" w:eastAsia="Times New Roman" w:hAnsi="Calibri" w:cs="Times New Roman"/>
                <w:sz w:val="20"/>
                <w:szCs w:val="20"/>
              </w:rPr>
              <w:t>/Black</w:t>
            </w:r>
          </w:p>
        </w:tc>
        <w:tc>
          <w:tcPr>
            <w:tcW w:w="1591" w:type="dxa"/>
          </w:tcPr>
          <w:p w14:paraId="4890549A" w14:textId="77777777" w:rsidR="00900A6B" w:rsidRPr="00BF7E12" w:rsidRDefault="00900A6B" w:rsidP="002275B8">
            <w:pPr>
              <w:spacing w:after="0" w:line="240" w:lineRule="auto"/>
              <w:jc w:val="center"/>
              <w:rPr>
                <w:sz w:val="20"/>
                <w:szCs w:val="20"/>
              </w:rPr>
            </w:pPr>
            <w:r w:rsidRPr="00BF7E12">
              <w:rPr>
                <w:sz w:val="20"/>
                <w:szCs w:val="20"/>
              </w:rPr>
              <w:t>85</w:t>
            </w:r>
          </w:p>
        </w:tc>
        <w:tc>
          <w:tcPr>
            <w:tcW w:w="1592" w:type="dxa"/>
            <w:shd w:val="clear" w:color="auto" w:fill="D9D9D9" w:themeFill="background1" w:themeFillShade="D9"/>
          </w:tcPr>
          <w:p w14:paraId="640A63EC" w14:textId="77777777" w:rsidR="00900A6B" w:rsidRPr="00BF7E12" w:rsidRDefault="00900A6B" w:rsidP="002275B8">
            <w:pPr>
              <w:spacing w:after="0" w:line="240" w:lineRule="auto"/>
              <w:jc w:val="center"/>
              <w:rPr>
                <w:sz w:val="20"/>
                <w:szCs w:val="20"/>
              </w:rPr>
            </w:pPr>
            <w:r w:rsidRPr="00BF7E12">
              <w:rPr>
                <w:sz w:val="20"/>
                <w:szCs w:val="20"/>
              </w:rPr>
              <w:t>3.7%</w:t>
            </w:r>
          </w:p>
        </w:tc>
        <w:tc>
          <w:tcPr>
            <w:tcW w:w="1592" w:type="dxa"/>
          </w:tcPr>
          <w:p w14:paraId="7DA8359D" w14:textId="77777777" w:rsidR="00900A6B" w:rsidRPr="00BF7E12" w:rsidRDefault="00900A6B" w:rsidP="002275B8">
            <w:pPr>
              <w:spacing w:after="0" w:line="240" w:lineRule="auto"/>
              <w:jc w:val="center"/>
              <w:rPr>
                <w:sz w:val="20"/>
                <w:szCs w:val="20"/>
              </w:rPr>
            </w:pPr>
            <w:r w:rsidRPr="00BF7E12">
              <w:rPr>
                <w:sz w:val="20"/>
                <w:szCs w:val="20"/>
              </w:rPr>
              <w:t>86,305</w:t>
            </w:r>
          </w:p>
        </w:tc>
        <w:tc>
          <w:tcPr>
            <w:tcW w:w="1592" w:type="dxa"/>
            <w:shd w:val="clear" w:color="auto" w:fill="D9D9D9" w:themeFill="background1" w:themeFillShade="D9"/>
          </w:tcPr>
          <w:p w14:paraId="391DC2EB" w14:textId="77777777" w:rsidR="00900A6B" w:rsidRPr="00BF7E12" w:rsidRDefault="00900A6B" w:rsidP="002275B8">
            <w:pPr>
              <w:spacing w:after="0" w:line="240" w:lineRule="auto"/>
              <w:jc w:val="center"/>
              <w:rPr>
                <w:sz w:val="20"/>
                <w:szCs w:val="20"/>
              </w:rPr>
            </w:pPr>
            <w:r w:rsidRPr="00BF7E12">
              <w:rPr>
                <w:sz w:val="20"/>
                <w:szCs w:val="20"/>
              </w:rPr>
              <w:t>9.0%</w:t>
            </w:r>
          </w:p>
        </w:tc>
      </w:tr>
      <w:tr w:rsidR="00900A6B" w:rsidRPr="004471C8" w14:paraId="4C5377DE" w14:textId="77777777" w:rsidTr="008866EE">
        <w:tc>
          <w:tcPr>
            <w:tcW w:w="2898" w:type="dxa"/>
          </w:tcPr>
          <w:p w14:paraId="2C076F88" w14:textId="77777777" w:rsidR="00900A6B" w:rsidRPr="00E26882" w:rsidRDefault="00900A6B" w:rsidP="002275B8">
            <w:pPr>
              <w:spacing w:after="0" w:line="240" w:lineRule="auto"/>
              <w:rPr>
                <w:rFonts w:ascii="Calibri" w:eastAsia="Times New Roman" w:hAnsi="Calibri" w:cs="Times New Roman"/>
                <w:sz w:val="20"/>
                <w:szCs w:val="20"/>
              </w:rPr>
            </w:pPr>
            <w:r w:rsidRPr="00E26882">
              <w:rPr>
                <w:rFonts w:ascii="Calibri" w:eastAsia="Times New Roman" w:hAnsi="Calibri" w:cs="Times New Roman"/>
                <w:sz w:val="20"/>
                <w:szCs w:val="20"/>
              </w:rPr>
              <w:t>Asian</w:t>
            </w:r>
          </w:p>
        </w:tc>
        <w:tc>
          <w:tcPr>
            <w:tcW w:w="1591" w:type="dxa"/>
          </w:tcPr>
          <w:p w14:paraId="344E8E65" w14:textId="77777777" w:rsidR="00900A6B" w:rsidRPr="00BF7E12" w:rsidRDefault="00900A6B" w:rsidP="002275B8">
            <w:pPr>
              <w:spacing w:after="0" w:line="240" w:lineRule="auto"/>
              <w:jc w:val="center"/>
              <w:rPr>
                <w:sz w:val="20"/>
                <w:szCs w:val="20"/>
              </w:rPr>
            </w:pPr>
            <w:r w:rsidRPr="00BF7E12">
              <w:rPr>
                <w:sz w:val="20"/>
                <w:szCs w:val="20"/>
              </w:rPr>
              <w:t>370</w:t>
            </w:r>
          </w:p>
        </w:tc>
        <w:tc>
          <w:tcPr>
            <w:tcW w:w="1592" w:type="dxa"/>
            <w:shd w:val="clear" w:color="auto" w:fill="D9D9D9" w:themeFill="background1" w:themeFillShade="D9"/>
          </w:tcPr>
          <w:p w14:paraId="44B9984D" w14:textId="77777777" w:rsidR="00900A6B" w:rsidRPr="00BF7E12" w:rsidRDefault="00900A6B" w:rsidP="002275B8">
            <w:pPr>
              <w:spacing w:after="0" w:line="240" w:lineRule="auto"/>
              <w:jc w:val="center"/>
              <w:rPr>
                <w:sz w:val="20"/>
                <w:szCs w:val="20"/>
              </w:rPr>
            </w:pPr>
            <w:r w:rsidRPr="00BF7E12">
              <w:rPr>
                <w:sz w:val="20"/>
                <w:szCs w:val="20"/>
              </w:rPr>
              <w:t>16.3%</w:t>
            </w:r>
          </w:p>
        </w:tc>
        <w:tc>
          <w:tcPr>
            <w:tcW w:w="1592" w:type="dxa"/>
          </w:tcPr>
          <w:p w14:paraId="1F14931F" w14:textId="77777777" w:rsidR="00900A6B" w:rsidRPr="00BF7E12" w:rsidRDefault="00900A6B" w:rsidP="002275B8">
            <w:pPr>
              <w:spacing w:after="0" w:line="240" w:lineRule="auto"/>
              <w:jc w:val="center"/>
              <w:rPr>
                <w:sz w:val="20"/>
                <w:szCs w:val="20"/>
              </w:rPr>
            </w:pPr>
            <w:r w:rsidRPr="00BF7E12">
              <w:rPr>
                <w:sz w:val="20"/>
                <w:szCs w:val="20"/>
              </w:rPr>
              <w:t>65,667</w:t>
            </w:r>
          </w:p>
        </w:tc>
        <w:tc>
          <w:tcPr>
            <w:tcW w:w="1592" w:type="dxa"/>
            <w:shd w:val="clear" w:color="auto" w:fill="D9D9D9" w:themeFill="background1" w:themeFillShade="D9"/>
          </w:tcPr>
          <w:p w14:paraId="735CDB3C" w14:textId="77777777" w:rsidR="00900A6B" w:rsidRPr="00BF7E12" w:rsidRDefault="00900A6B" w:rsidP="002275B8">
            <w:pPr>
              <w:spacing w:after="0" w:line="240" w:lineRule="auto"/>
              <w:jc w:val="center"/>
              <w:rPr>
                <w:sz w:val="20"/>
                <w:szCs w:val="20"/>
              </w:rPr>
            </w:pPr>
            <w:r w:rsidRPr="00BF7E12">
              <w:rPr>
                <w:sz w:val="20"/>
                <w:szCs w:val="20"/>
              </w:rPr>
              <w:t>6.9%</w:t>
            </w:r>
          </w:p>
        </w:tc>
      </w:tr>
      <w:tr w:rsidR="00900A6B" w:rsidRPr="004471C8" w14:paraId="77166498" w14:textId="77777777" w:rsidTr="008866EE">
        <w:tc>
          <w:tcPr>
            <w:tcW w:w="2898" w:type="dxa"/>
          </w:tcPr>
          <w:p w14:paraId="392A6F38" w14:textId="636B976F" w:rsidR="00900A6B" w:rsidRPr="00E26882" w:rsidRDefault="00900A6B" w:rsidP="002275B8">
            <w:pPr>
              <w:spacing w:after="0" w:line="240" w:lineRule="auto"/>
              <w:rPr>
                <w:rFonts w:ascii="Calibri" w:eastAsia="Times New Roman" w:hAnsi="Calibri" w:cs="Times New Roman"/>
                <w:sz w:val="20"/>
                <w:szCs w:val="20"/>
              </w:rPr>
            </w:pPr>
            <w:r w:rsidRPr="00E26882">
              <w:rPr>
                <w:rFonts w:ascii="Calibri" w:eastAsia="Times New Roman" w:hAnsi="Calibri" w:cs="Times New Roman"/>
                <w:sz w:val="20"/>
                <w:szCs w:val="20"/>
              </w:rPr>
              <w:t>Hispanic</w:t>
            </w:r>
            <w:r w:rsidR="000F278D">
              <w:rPr>
                <w:rFonts w:ascii="Calibri" w:eastAsia="Times New Roman" w:hAnsi="Calibri" w:cs="Times New Roman"/>
                <w:sz w:val="20"/>
                <w:szCs w:val="20"/>
              </w:rPr>
              <w:t xml:space="preserve"> or Latino</w:t>
            </w:r>
          </w:p>
        </w:tc>
        <w:tc>
          <w:tcPr>
            <w:tcW w:w="1591" w:type="dxa"/>
          </w:tcPr>
          <w:p w14:paraId="2BF97C94" w14:textId="77777777" w:rsidR="00900A6B" w:rsidRPr="00BF7E12" w:rsidRDefault="00900A6B" w:rsidP="002275B8">
            <w:pPr>
              <w:spacing w:after="0" w:line="240" w:lineRule="auto"/>
              <w:jc w:val="center"/>
              <w:rPr>
                <w:sz w:val="20"/>
                <w:szCs w:val="20"/>
              </w:rPr>
            </w:pPr>
            <w:r w:rsidRPr="00BF7E12">
              <w:rPr>
                <w:sz w:val="20"/>
                <w:szCs w:val="20"/>
              </w:rPr>
              <w:t>730</w:t>
            </w:r>
          </w:p>
        </w:tc>
        <w:tc>
          <w:tcPr>
            <w:tcW w:w="1592" w:type="dxa"/>
            <w:shd w:val="clear" w:color="auto" w:fill="D9D9D9" w:themeFill="background1" w:themeFillShade="D9"/>
          </w:tcPr>
          <w:p w14:paraId="1D2D0D50" w14:textId="77777777" w:rsidR="00900A6B" w:rsidRPr="00BF7E12" w:rsidRDefault="00900A6B" w:rsidP="002275B8">
            <w:pPr>
              <w:spacing w:after="0" w:line="240" w:lineRule="auto"/>
              <w:jc w:val="center"/>
              <w:rPr>
                <w:sz w:val="20"/>
                <w:szCs w:val="20"/>
              </w:rPr>
            </w:pPr>
            <w:r w:rsidRPr="00BF7E12">
              <w:rPr>
                <w:sz w:val="20"/>
                <w:szCs w:val="20"/>
              </w:rPr>
              <w:t>32.2%</w:t>
            </w:r>
          </w:p>
        </w:tc>
        <w:tc>
          <w:tcPr>
            <w:tcW w:w="1592" w:type="dxa"/>
          </w:tcPr>
          <w:p w14:paraId="64647DD8" w14:textId="77777777" w:rsidR="00900A6B" w:rsidRPr="00BF7E12" w:rsidRDefault="00900A6B" w:rsidP="002275B8">
            <w:pPr>
              <w:spacing w:after="0" w:line="240" w:lineRule="auto"/>
              <w:jc w:val="center"/>
              <w:rPr>
                <w:sz w:val="20"/>
                <w:szCs w:val="20"/>
              </w:rPr>
            </w:pPr>
            <w:r w:rsidRPr="00BF7E12">
              <w:rPr>
                <w:sz w:val="20"/>
                <w:szCs w:val="20"/>
              </w:rPr>
              <w:t>191,201</w:t>
            </w:r>
          </w:p>
        </w:tc>
        <w:tc>
          <w:tcPr>
            <w:tcW w:w="1592" w:type="dxa"/>
            <w:shd w:val="clear" w:color="auto" w:fill="D9D9D9" w:themeFill="background1" w:themeFillShade="D9"/>
          </w:tcPr>
          <w:p w14:paraId="7E3CA1C1" w14:textId="77777777" w:rsidR="00900A6B" w:rsidRPr="00BF7E12" w:rsidRDefault="00900A6B" w:rsidP="002275B8">
            <w:pPr>
              <w:spacing w:after="0" w:line="240" w:lineRule="auto"/>
              <w:jc w:val="center"/>
              <w:rPr>
                <w:sz w:val="20"/>
                <w:szCs w:val="20"/>
              </w:rPr>
            </w:pPr>
            <w:r w:rsidRPr="00BF7E12">
              <w:rPr>
                <w:sz w:val="20"/>
                <w:szCs w:val="20"/>
              </w:rPr>
              <w:t>20.0%</w:t>
            </w:r>
          </w:p>
        </w:tc>
      </w:tr>
      <w:tr w:rsidR="00900A6B" w:rsidRPr="004471C8" w14:paraId="02328EAB" w14:textId="77777777" w:rsidTr="008866EE">
        <w:tc>
          <w:tcPr>
            <w:tcW w:w="2898" w:type="dxa"/>
          </w:tcPr>
          <w:p w14:paraId="311E023F" w14:textId="77777777" w:rsidR="00900A6B" w:rsidRPr="00E26882" w:rsidRDefault="00900A6B" w:rsidP="002275B8">
            <w:pPr>
              <w:spacing w:after="0" w:line="240" w:lineRule="auto"/>
              <w:rPr>
                <w:rFonts w:ascii="Calibri" w:eastAsia="Times New Roman" w:hAnsi="Calibri" w:cs="Times New Roman"/>
                <w:sz w:val="20"/>
                <w:szCs w:val="20"/>
              </w:rPr>
            </w:pPr>
            <w:r w:rsidRPr="00E26882">
              <w:rPr>
                <w:rFonts w:ascii="Calibri" w:eastAsia="Times New Roman" w:hAnsi="Calibri" w:cs="Times New Roman"/>
                <w:sz w:val="20"/>
                <w:szCs w:val="20"/>
              </w:rPr>
              <w:t>Native American</w:t>
            </w:r>
          </w:p>
        </w:tc>
        <w:tc>
          <w:tcPr>
            <w:tcW w:w="1591" w:type="dxa"/>
          </w:tcPr>
          <w:p w14:paraId="6748FB6F" w14:textId="77777777" w:rsidR="00900A6B" w:rsidRPr="00BF7E12" w:rsidRDefault="00900A6B" w:rsidP="002275B8">
            <w:pPr>
              <w:spacing w:after="0" w:line="240" w:lineRule="auto"/>
              <w:jc w:val="center"/>
              <w:rPr>
                <w:sz w:val="20"/>
                <w:szCs w:val="20"/>
              </w:rPr>
            </w:pPr>
            <w:r w:rsidRPr="00BF7E12">
              <w:rPr>
                <w:sz w:val="20"/>
                <w:szCs w:val="20"/>
              </w:rPr>
              <w:t>6</w:t>
            </w:r>
          </w:p>
        </w:tc>
        <w:tc>
          <w:tcPr>
            <w:tcW w:w="1592" w:type="dxa"/>
            <w:shd w:val="clear" w:color="auto" w:fill="D9D9D9" w:themeFill="background1" w:themeFillShade="D9"/>
          </w:tcPr>
          <w:p w14:paraId="75E2B547" w14:textId="77777777" w:rsidR="00900A6B" w:rsidRPr="00BF7E12" w:rsidRDefault="00900A6B" w:rsidP="002275B8">
            <w:pPr>
              <w:spacing w:after="0" w:line="240" w:lineRule="auto"/>
              <w:jc w:val="center"/>
              <w:rPr>
                <w:sz w:val="20"/>
                <w:szCs w:val="20"/>
              </w:rPr>
            </w:pPr>
            <w:r w:rsidRPr="00BF7E12">
              <w:rPr>
                <w:sz w:val="20"/>
                <w:szCs w:val="20"/>
              </w:rPr>
              <w:t>0.3%</w:t>
            </w:r>
          </w:p>
        </w:tc>
        <w:tc>
          <w:tcPr>
            <w:tcW w:w="1592" w:type="dxa"/>
          </w:tcPr>
          <w:p w14:paraId="15514A79" w14:textId="77777777" w:rsidR="00900A6B" w:rsidRPr="00BF7E12" w:rsidRDefault="00900A6B" w:rsidP="002275B8">
            <w:pPr>
              <w:spacing w:after="0" w:line="240" w:lineRule="auto"/>
              <w:jc w:val="center"/>
              <w:rPr>
                <w:sz w:val="20"/>
                <w:szCs w:val="20"/>
              </w:rPr>
            </w:pPr>
            <w:r w:rsidRPr="00BF7E12">
              <w:rPr>
                <w:sz w:val="20"/>
                <w:szCs w:val="20"/>
              </w:rPr>
              <w:t>2,103</w:t>
            </w:r>
          </w:p>
        </w:tc>
        <w:tc>
          <w:tcPr>
            <w:tcW w:w="1592" w:type="dxa"/>
            <w:shd w:val="clear" w:color="auto" w:fill="D9D9D9" w:themeFill="background1" w:themeFillShade="D9"/>
          </w:tcPr>
          <w:p w14:paraId="6AA2CA2A" w14:textId="77777777" w:rsidR="00900A6B" w:rsidRPr="00BF7E12" w:rsidRDefault="00900A6B" w:rsidP="002275B8">
            <w:pPr>
              <w:spacing w:after="0" w:line="240" w:lineRule="auto"/>
              <w:jc w:val="center"/>
              <w:rPr>
                <w:sz w:val="20"/>
                <w:szCs w:val="20"/>
              </w:rPr>
            </w:pPr>
            <w:r w:rsidRPr="00BF7E12">
              <w:rPr>
                <w:sz w:val="20"/>
                <w:szCs w:val="20"/>
              </w:rPr>
              <w:t>0.2%</w:t>
            </w:r>
          </w:p>
        </w:tc>
      </w:tr>
      <w:tr w:rsidR="00900A6B" w:rsidRPr="004471C8" w14:paraId="1037878A" w14:textId="77777777" w:rsidTr="008866EE">
        <w:tc>
          <w:tcPr>
            <w:tcW w:w="2898" w:type="dxa"/>
          </w:tcPr>
          <w:p w14:paraId="6897EEB1" w14:textId="77777777" w:rsidR="00900A6B" w:rsidRPr="00E26882" w:rsidRDefault="00900A6B" w:rsidP="002275B8">
            <w:pPr>
              <w:spacing w:after="0" w:line="240" w:lineRule="auto"/>
              <w:rPr>
                <w:rFonts w:ascii="Calibri" w:eastAsia="Times New Roman" w:hAnsi="Calibri" w:cs="Times New Roman"/>
                <w:sz w:val="20"/>
                <w:szCs w:val="20"/>
              </w:rPr>
            </w:pPr>
            <w:r w:rsidRPr="00E26882">
              <w:rPr>
                <w:rFonts w:ascii="Calibri" w:eastAsia="Times New Roman" w:hAnsi="Calibri" w:cs="Times New Roman"/>
                <w:sz w:val="20"/>
                <w:szCs w:val="20"/>
              </w:rPr>
              <w:t>White</w:t>
            </w:r>
          </w:p>
        </w:tc>
        <w:tc>
          <w:tcPr>
            <w:tcW w:w="1591" w:type="dxa"/>
          </w:tcPr>
          <w:p w14:paraId="27ACDB77" w14:textId="77777777" w:rsidR="00900A6B" w:rsidRPr="00BF7E12" w:rsidRDefault="00900A6B" w:rsidP="002275B8">
            <w:pPr>
              <w:spacing w:after="0" w:line="240" w:lineRule="auto"/>
              <w:jc w:val="center"/>
              <w:rPr>
                <w:sz w:val="20"/>
                <w:szCs w:val="20"/>
              </w:rPr>
            </w:pPr>
            <w:r w:rsidRPr="00BF7E12">
              <w:rPr>
                <w:sz w:val="20"/>
                <w:szCs w:val="20"/>
              </w:rPr>
              <w:t>1,003</w:t>
            </w:r>
          </w:p>
        </w:tc>
        <w:tc>
          <w:tcPr>
            <w:tcW w:w="1592" w:type="dxa"/>
            <w:shd w:val="clear" w:color="auto" w:fill="D9D9D9" w:themeFill="background1" w:themeFillShade="D9"/>
          </w:tcPr>
          <w:p w14:paraId="2D6C2293" w14:textId="77777777" w:rsidR="00900A6B" w:rsidRPr="00BF7E12" w:rsidRDefault="00900A6B" w:rsidP="002275B8">
            <w:pPr>
              <w:spacing w:after="0" w:line="240" w:lineRule="auto"/>
              <w:jc w:val="center"/>
              <w:rPr>
                <w:sz w:val="20"/>
                <w:szCs w:val="20"/>
              </w:rPr>
            </w:pPr>
            <w:r w:rsidRPr="00BF7E12">
              <w:rPr>
                <w:sz w:val="20"/>
                <w:szCs w:val="20"/>
              </w:rPr>
              <w:t>44.2%</w:t>
            </w:r>
          </w:p>
        </w:tc>
        <w:tc>
          <w:tcPr>
            <w:tcW w:w="1592" w:type="dxa"/>
          </w:tcPr>
          <w:p w14:paraId="287719AD" w14:textId="77777777" w:rsidR="00900A6B" w:rsidRPr="00BF7E12" w:rsidRDefault="00900A6B" w:rsidP="002275B8">
            <w:pPr>
              <w:spacing w:after="0" w:line="240" w:lineRule="auto"/>
              <w:jc w:val="center"/>
              <w:rPr>
                <w:sz w:val="20"/>
                <w:szCs w:val="20"/>
              </w:rPr>
            </w:pPr>
            <w:r w:rsidRPr="00BF7E12">
              <w:rPr>
                <w:sz w:val="20"/>
                <w:szCs w:val="20"/>
              </w:rPr>
              <w:t>573,335</w:t>
            </w:r>
          </w:p>
        </w:tc>
        <w:tc>
          <w:tcPr>
            <w:tcW w:w="1592" w:type="dxa"/>
            <w:shd w:val="clear" w:color="auto" w:fill="D9D9D9" w:themeFill="background1" w:themeFillShade="D9"/>
          </w:tcPr>
          <w:p w14:paraId="7C20C521" w14:textId="77777777" w:rsidR="00900A6B" w:rsidRPr="00BF7E12" w:rsidRDefault="00900A6B" w:rsidP="002275B8">
            <w:pPr>
              <w:spacing w:after="0" w:line="240" w:lineRule="auto"/>
              <w:jc w:val="center"/>
              <w:rPr>
                <w:sz w:val="20"/>
                <w:szCs w:val="20"/>
              </w:rPr>
            </w:pPr>
            <w:r w:rsidRPr="00BF7E12">
              <w:rPr>
                <w:sz w:val="20"/>
                <w:szCs w:val="20"/>
              </w:rPr>
              <w:t>60.1%</w:t>
            </w:r>
          </w:p>
        </w:tc>
      </w:tr>
      <w:tr w:rsidR="00900A6B" w:rsidRPr="004471C8" w14:paraId="3B6573E5" w14:textId="77777777" w:rsidTr="008866EE">
        <w:tc>
          <w:tcPr>
            <w:tcW w:w="2898" w:type="dxa"/>
          </w:tcPr>
          <w:p w14:paraId="3D57790C" w14:textId="77777777" w:rsidR="00900A6B" w:rsidRPr="00E26882" w:rsidRDefault="00900A6B" w:rsidP="002275B8">
            <w:pPr>
              <w:spacing w:after="0" w:line="240" w:lineRule="auto"/>
              <w:rPr>
                <w:rFonts w:ascii="Calibri" w:eastAsia="Times New Roman" w:hAnsi="Calibri" w:cs="Times New Roman"/>
                <w:sz w:val="20"/>
                <w:szCs w:val="20"/>
              </w:rPr>
            </w:pPr>
            <w:r w:rsidRPr="00E26882">
              <w:rPr>
                <w:rFonts w:ascii="Calibri" w:eastAsia="Times New Roman" w:hAnsi="Calibri" w:cs="Times New Roman"/>
                <w:sz w:val="20"/>
                <w:szCs w:val="20"/>
              </w:rPr>
              <w:t>Native Hawaiian</w:t>
            </w:r>
          </w:p>
        </w:tc>
        <w:tc>
          <w:tcPr>
            <w:tcW w:w="1591" w:type="dxa"/>
          </w:tcPr>
          <w:p w14:paraId="5FCB98E0" w14:textId="77777777" w:rsidR="00900A6B" w:rsidRPr="00BF7E12" w:rsidRDefault="00900A6B" w:rsidP="002275B8">
            <w:pPr>
              <w:spacing w:after="0" w:line="240" w:lineRule="auto"/>
              <w:jc w:val="center"/>
              <w:rPr>
                <w:sz w:val="20"/>
                <w:szCs w:val="20"/>
              </w:rPr>
            </w:pPr>
            <w:r w:rsidRPr="00BF7E12">
              <w:rPr>
                <w:sz w:val="20"/>
                <w:szCs w:val="20"/>
              </w:rPr>
              <w:t>--</w:t>
            </w:r>
          </w:p>
        </w:tc>
        <w:tc>
          <w:tcPr>
            <w:tcW w:w="1592" w:type="dxa"/>
            <w:shd w:val="clear" w:color="auto" w:fill="D9D9D9" w:themeFill="background1" w:themeFillShade="D9"/>
          </w:tcPr>
          <w:p w14:paraId="20B4A936" w14:textId="77777777" w:rsidR="00900A6B" w:rsidRPr="00BF7E12" w:rsidRDefault="00900A6B" w:rsidP="002275B8">
            <w:pPr>
              <w:spacing w:after="0" w:line="240" w:lineRule="auto"/>
              <w:jc w:val="center"/>
              <w:rPr>
                <w:sz w:val="20"/>
                <w:szCs w:val="20"/>
              </w:rPr>
            </w:pPr>
            <w:r w:rsidRPr="00BF7E12">
              <w:rPr>
                <w:sz w:val="20"/>
                <w:szCs w:val="20"/>
              </w:rPr>
              <w:t>--</w:t>
            </w:r>
          </w:p>
        </w:tc>
        <w:tc>
          <w:tcPr>
            <w:tcW w:w="1592" w:type="dxa"/>
          </w:tcPr>
          <w:p w14:paraId="4DCC3C4E" w14:textId="77777777" w:rsidR="00900A6B" w:rsidRPr="00BF7E12" w:rsidRDefault="00900A6B" w:rsidP="002275B8">
            <w:pPr>
              <w:spacing w:after="0" w:line="240" w:lineRule="auto"/>
              <w:jc w:val="center"/>
              <w:rPr>
                <w:sz w:val="20"/>
                <w:szCs w:val="20"/>
              </w:rPr>
            </w:pPr>
            <w:r w:rsidRPr="00BF7E12">
              <w:rPr>
                <w:sz w:val="20"/>
                <w:szCs w:val="20"/>
              </w:rPr>
              <w:t>818</w:t>
            </w:r>
          </w:p>
        </w:tc>
        <w:tc>
          <w:tcPr>
            <w:tcW w:w="1592" w:type="dxa"/>
            <w:shd w:val="clear" w:color="auto" w:fill="D9D9D9" w:themeFill="background1" w:themeFillShade="D9"/>
          </w:tcPr>
          <w:p w14:paraId="2F326550" w14:textId="77777777" w:rsidR="00900A6B" w:rsidRPr="00BF7E12" w:rsidRDefault="00900A6B" w:rsidP="002275B8">
            <w:pPr>
              <w:spacing w:after="0" w:line="240" w:lineRule="auto"/>
              <w:jc w:val="center"/>
              <w:rPr>
                <w:sz w:val="20"/>
                <w:szCs w:val="20"/>
              </w:rPr>
            </w:pPr>
            <w:r w:rsidRPr="00BF7E12">
              <w:rPr>
                <w:sz w:val="20"/>
                <w:szCs w:val="20"/>
              </w:rPr>
              <w:t>0.1%</w:t>
            </w:r>
          </w:p>
        </w:tc>
      </w:tr>
      <w:tr w:rsidR="00900A6B" w:rsidRPr="004471C8" w14:paraId="47879490" w14:textId="77777777" w:rsidTr="008866EE">
        <w:tc>
          <w:tcPr>
            <w:tcW w:w="2898" w:type="dxa"/>
          </w:tcPr>
          <w:p w14:paraId="3E1BFD1F" w14:textId="78D28065" w:rsidR="00900A6B" w:rsidRPr="00E26882" w:rsidRDefault="00900A6B" w:rsidP="007B1794">
            <w:pPr>
              <w:spacing w:after="0" w:line="240" w:lineRule="auto"/>
              <w:rPr>
                <w:rFonts w:ascii="Calibri" w:eastAsia="Times New Roman" w:hAnsi="Calibri" w:cs="Times New Roman"/>
                <w:sz w:val="20"/>
                <w:szCs w:val="20"/>
              </w:rPr>
            </w:pPr>
            <w:r w:rsidRPr="00E26882">
              <w:rPr>
                <w:rFonts w:ascii="Calibri" w:eastAsia="Times New Roman" w:hAnsi="Calibri" w:cs="Times New Roman"/>
                <w:sz w:val="20"/>
                <w:szCs w:val="20"/>
              </w:rPr>
              <w:t xml:space="preserve">Multi-Race, </w:t>
            </w:r>
            <w:r w:rsidR="007B1794" w:rsidRPr="00F238E0">
              <w:rPr>
                <w:rFonts w:eastAsia="Times New Roman" w:cs="Times New Roman"/>
                <w:sz w:val="20"/>
                <w:szCs w:val="20"/>
              </w:rPr>
              <w:t>non-</w:t>
            </w:r>
            <w:proofErr w:type="spellStart"/>
            <w:r w:rsidR="007B1794" w:rsidRPr="00F238E0">
              <w:rPr>
                <w:rFonts w:eastAsia="Times New Roman" w:cs="Times New Roman"/>
                <w:sz w:val="20"/>
                <w:szCs w:val="20"/>
              </w:rPr>
              <w:t>Hisp</w:t>
            </w:r>
            <w:proofErr w:type="spellEnd"/>
            <w:r w:rsidR="007B1794" w:rsidRPr="00F238E0">
              <w:rPr>
                <w:rFonts w:eastAsia="Times New Roman" w:cs="Times New Roman"/>
                <w:sz w:val="20"/>
                <w:szCs w:val="20"/>
              </w:rPr>
              <w:t>./Lat.</w:t>
            </w:r>
            <w:r w:rsidRPr="00E26882">
              <w:rPr>
                <w:rFonts w:ascii="Calibri" w:eastAsia="Times New Roman" w:hAnsi="Calibri" w:cs="Times New Roman"/>
                <w:sz w:val="20"/>
                <w:szCs w:val="20"/>
              </w:rPr>
              <w:t xml:space="preserve"> </w:t>
            </w:r>
          </w:p>
        </w:tc>
        <w:tc>
          <w:tcPr>
            <w:tcW w:w="1591" w:type="dxa"/>
          </w:tcPr>
          <w:p w14:paraId="52CA5B70" w14:textId="77777777" w:rsidR="00900A6B" w:rsidRPr="00BF7E12" w:rsidRDefault="00900A6B" w:rsidP="002275B8">
            <w:pPr>
              <w:spacing w:after="0" w:line="240" w:lineRule="auto"/>
              <w:jc w:val="center"/>
              <w:rPr>
                <w:sz w:val="20"/>
                <w:szCs w:val="20"/>
              </w:rPr>
            </w:pPr>
            <w:r w:rsidRPr="00BF7E12">
              <w:rPr>
                <w:sz w:val="20"/>
                <w:szCs w:val="20"/>
              </w:rPr>
              <w:t>76</w:t>
            </w:r>
          </w:p>
        </w:tc>
        <w:tc>
          <w:tcPr>
            <w:tcW w:w="1592" w:type="dxa"/>
            <w:shd w:val="clear" w:color="auto" w:fill="D9D9D9" w:themeFill="background1" w:themeFillShade="D9"/>
          </w:tcPr>
          <w:p w14:paraId="3822B4F9" w14:textId="77777777" w:rsidR="00900A6B" w:rsidRPr="00BF7E12" w:rsidRDefault="00900A6B" w:rsidP="002275B8">
            <w:pPr>
              <w:spacing w:after="0" w:line="240" w:lineRule="auto"/>
              <w:jc w:val="center"/>
              <w:rPr>
                <w:sz w:val="20"/>
                <w:szCs w:val="20"/>
              </w:rPr>
            </w:pPr>
            <w:r w:rsidRPr="00BF7E12">
              <w:rPr>
                <w:sz w:val="20"/>
                <w:szCs w:val="20"/>
              </w:rPr>
              <w:t>3.3%</w:t>
            </w:r>
          </w:p>
        </w:tc>
        <w:tc>
          <w:tcPr>
            <w:tcW w:w="1592" w:type="dxa"/>
          </w:tcPr>
          <w:p w14:paraId="268593C5" w14:textId="77777777" w:rsidR="00900A6B" w:rsidRPr="00BF7E12" w:rsidRDefault="00900A6B" w:rsidP="002275B8">
            <w:pPr>
              <w:spacing w:after="0" w:line="240" w:lineRule="auto"/>
              <w:jc w:val="center"/>
              <w:rPr>
                <w:sz w:val="20"/>
                <w:szCs w:val="20"/>
              </w:rPr>
            </w:pPr>
            <w:r w:rsidRPr="00BF7E12">
              <w:rPr>
                <w:sz w:val="20"/>
                <w:szCs w:val="20"/>
              </w:rPr>
              <w:t>34,605</w:t>
            </w:r>
          </w:p>
        </w:tc>
        <w:tc>
          <w:tcPr>
            <w:tcW w:w="1592" w:type="dxa"/>
            <w:shd w:val="clear" w:color="auto" w:fill="D9D9D9" w:themeFill="background1" w:themeFillShade="D9"/>
          </w:tcPr>
          <w:p w14:paraId="6D82A1D7" w14:textId="77777777" w:rsidR="00900A6B" w:rsidRPr="00BF7E12" w:rsidRDefault="00900A6B" w:rsidP="002275B8">
            <w:pPr>
              <w:spacing w:after="0" w:line="240" w:lineRule="auto"/>
              <w:jc w:val="center"/>
              <w:rPr>
                <w:sz w:val="20"/>
                <w:szCs w:val="20"/>
              </w:rPr>
            </w:pPr>
            <w:r w:rsidRPr="00BF7E12">
              <w:rPr>
                <w:sz w:val="20"/>
                <w:szCs w:val="20"/>
              </w:rPr>
              <w:t>3.6%</w:t>
            </w:r>
          </w:p>
        </w:tc>
      </w:tr>
      <w:tr w:rsidR="00900A6B" w:rsidRPr="004471C8" w14:paraId="07CF6F47" w14:textId="77777777" w:rsidTr="008866EE">
        <w:tc>
          <w:tcPr>
            <w:tcW w:w="2898" w:type="dxa"/>
            <w:tcBorders>
              <w:bottom w:val="single" w:sz="4" w:space="0" w:color="auto"/>
            </w:tcBorders>
          </w:tcPr>
          <w:p w14:paraId="375B420A" w14:textId="3E949110" w:rsidR="00900A6B" w:rsidRPr="00E26882" w:rsidRDefault="00900A6B" w:rsidP="00DB6CDB">
            <w:pPr>
              <w:spacing w:after="0" w:line="240" w:lineRule="auto"/>
              <w:rPr>
                <w:rFonts w:ascii="Calibri" w:eastAsia="Times New Roman" w:hAnsi="Calibri" w:cs="Times New Roman"/>
                <w:b/>
                <w:sz w:val="20"/>
                <w:szCs w:val="20"/>
              </w:rPr>
            </w:pPr>
            <w:r w:rsidRPr="00EE12FF">
              <w:rPr>
                <w:rFonts w:ascii="Calibri" w:eastAsia="Times New Roman" w:hAnsi="Calibri" w:cs="Times New Roman"/>
                <w:sz w:val="20"/>
                <w:szCs w:val="20"/>
              </w:rPr>
              <w:t xml:space="preserve">All </w:t>
            </w:r>
          </w:p>
        </w:tc>
        <w:tc>
          <w:tcPr>
            <w:tcW w:w="1591" w:type="dxa"/>
            <w:tcBorders>
              <w:bottom w:val="single" w:sz="4" w:space="0" w:color="auto"/>
            </w:tcBorders>
          </w:tcPr>
          <w:p w14:paraId="4301386C" w14:textId="77777777" w:rsidR="00900A6B" w:rsidRPr="00BF7E12" w:rsidRDefault="00900A6B" w:rsidP="002275B8">
            <w:pPr>
              <w:spacing w:after="0" w:line="240" w:lineRule="auto"/>
              <w:jc w:val="center"/>
              <w:rPr>
                <w:sz w:val="20"/>
                <w:szCs w:val="20"/>
              </w:rPr>
            </w:pPr>
            <w:r w:rsidRPr="00BF7E12">
              <w:rPr>
                <w:sz w:val="20"/>
                <w:szCs w:val="20"/>
              </w:rPr>
              <w:t>2,270</w:t>
            </w:r>
          </w:p>
        </w:tc>
        <w:tc>
          <w:tcPr>
            <w:tcW w:w="1592" w:type="dxa"/>
            <w:tcBorders>
              <w:bottom w:val="single" w:sz="4" w:space="0" w:color="auto"/>
            </w:tcBorders>
            <w:shd w:val="clear" w:color="auto" w:fill="D9D9D9" w:themeFill="background1" w:themeFillShade="D9"/>
          </w:tcPr>
          <w:p w14:paraId="20DE6951" w14:textId="77777777" w:rsidR="00900A6B" w:rsidRPr="00BF7E12" w:rsidRDefault="00900A6B" w:rsidP="002275B8">
            <w:pPr>
              <w:spacing w:after="0" w:line="240" w:lineRule="auto"/>
              <w:jc w:val="center"/>
              <w:rPr>
                <w:sz w:val="20"/>
                <w:szCs w:val="20"/>
              </w:rPr>
            </w:pPr>
            <w:r w:rsidRPr="00BF7E12">
              <w:rPr>
                <w:sz w:val="20"/>
                <w:szCs w:val="20"/>
              </w:rPr>
              <w:t>100.0%</w:t>
            </w:r>
          </w:p>
        </w:tc>
        <w:tc>
          <w:tcPr>
            <w:tcW w:w="1592" w:type="dxa"/>
            <w:tcBorders>
              <w:bottom w:val="single" w:sz="4" w:space="0" w:color="auto"/>
            </w:tcBorders>
          </w:tcPr>
          <w:p w14:paraId="0F7B195A" w14:textId="77777777" w:rsidR="00900A6B" w:rsidRPr="00BF7E12" w:rsidRDefault="00900A6B" w:rsidP="002275B8">
            <w:pPr>
              <w:spacing w:after="0" w:line="240" w:lineRule="auto"/>
              <w:jc w:val="center"/>
              <w:rPr>
                <w:sz w:val="20"/>
                <w:szCs w:val="20"/>
              </w:rPr>
            </w:pPr>
            <w:r w:rsidRPr="00BF7E12">
              <w:rPr>
                <w:sz w:val="20"/>
                <w:szCs w:val="20"/>
              </w:rPr>
              <w:t>954,034</w:t>
            </w:r>
          </w:p>
        </w:tc>
        <w:tc>
          <w:tcPr>
            <w:tcW w:w="1592" w:type="dxa"/>
            <w:tcBorders>
              <w:bottom w:val="single" w:sz="4" w:space="0" w:color="auto"/>
            </w:tcBorders>
            <w:shd w:val="clear" w:color="auto" w:fill="D9D9D9" w:themeFill="background1" w:themeFillShade="D9"/>
          </w:tcPr>
          <w:p w14:paraId="00884BC5" w14:textId="77777777" w:rsidR="00900A6B" w:rsidRPr="00BF7E12" w:rsidRDefault="00900A6B" w:rsidP="002275B8">
            <w:pPr>
              <w:spacing w:after="0" w:line="240" w:lineRule="auto"/>
              <w:jc w:val="center"/>
              <w:rPr>
                <w:sz w:val="20"/>
                <w:szCs w:val="20"/>
              </w:rPr>
            </w:pPr>
            <w:r w:rsidRPr="00BF7E12">
              <w:rPr>
                <w:sz w:val="20"/>
                <w:szCs w:val="20"/>
              </w:rPr>
              <w:t>100.0%</w:t>
            </w:r>
          </w:p>
        </w:tc>
      </w:tr>
      <w:tr w:rsidR="00900A6B" w:rsidRPr="004471C8" w14:paraId="046092CF" w14:textId="77777777" w:rsidTr="008866EE">
        <w:tc>
          <w:tcPr>
            <w:tcW w:w="9265" w:type="dxa"/>
            <w:gridSpan w:val="5"/>
            <w:tcBorders>
              <w:left w:val="nil"/>
              <w:bottom w:val="nil"/>
              <w:right w:val="nil"/>
            </w:tcBorders>
          </w:tcPr>
          <w:p w14:paraId="3BECBECD" w14:textId="77777777" w:rsidR="00900A6B" w:rsidRPr="00E26882" w:rsidRDefault="00900A6B" w:rsidP="002275B8">
            <w:pPr>
              <w:spacing w:after="0" w:line="240" w:lineRule="auto"/>
              <w:rPr>
                <w:rFonts w:ascii="Calibri" w:eastAsia="Times New Roman" w:hAnsi="Calibri" w:cs="Times New Roman"/>
                <w:sz w:val="18"/>
                <w:szCs w:val="18"/>
              </w:rPr>
            </w:pPr>
            <w:r w:rsidRPr="00E26882">
              <w:rPr>
                <w:rFonts w:ascii="Calibri" w:eastAsia="Times New Roman" w:hAnsi="Calibri" w:cs="Times New Roman"/>
                <w:sz w:val="18"/>
                <w:szCs w:val="18"/>
              </w:rPr>
              <w:t>Note: As of October 1, 2017</w:t>
            </w:r>
          </w:p>
        </w:tc>
      </w:tr>
    </w:tbl>
    <w:p w14:paraId="07ECC035" w14:textId="77777777" w:rsidR="00900A6B" w:rsidRDefault="00900A6B" w:rsidP="00900A6B">
      <w:pPr>
        <w:spacing w:after="0"/>
        <w:rPr>
          <w:rFonts w:ascii="Calibri" w:eastAsia="Calibri" w:hAnsi="Calibri" w:cs="Times New Roman"/>
          <w:sz w:val="20"/>
        </w:rPr>
      </w:pPr>
    </w:p>
    <w:p w14:paraId="20965CCA" w14:textId="77777777" w:rsidR="00900A6B" w:rsidRDefault="00900A6B" w:rsidP="00900A6B">
      <w:pPr>
        <w:spacing w:after="0"/>
        <w:rPr>
          <w:rFonts w:ascii="Calibri" w:eastAsia="Calibri" w:hAnsi="Calibri" w:cs="Times New Roman"/>
          <w:sz w:val="20"/>
        </w:rPr>
      </w:pPr>
    </w:p>
    <w:p w14:paraId="43727950" w14:textId="77777777" w:rsidR="00900A6B" w:rsidRPr="004471C8" w:rsidRDefault="00900A6B" w:rsidP="00900A6B">
      <w:pPr>
        <w:spacing w:after="0"/>
        <w:jc w:val="center"/>
        <w:rPr>
          <w:b/>
          <w:sz w:val="20"/>
        </w:rPr>
      </w:pPr>
      <w:r w:rsidRPr="004471C8">
        <w:rPr>
          <w:b/>
          <w:sz w:val="20"/>
        </w:rPr>
        <w:t>Table B1b</w:t>
      </w:r>
      <w:r>
        <w:rPr>
          <w:b/>
          <w:sz w:val="20"/>
        </w:rPr>
        <w:t>:</w:t>
      </w:r>
      <w:r w:rsidRPr="004471C8">
        <w:rPr>
          <w:rFonts w:ascii="Calibri" w:eastAsia="Calibri" w:hAnsi="Calibri" w:cs="Times New Roman"/>
          <w:b/>
          <w:sz w:val="20"/>
        </w:rPr>
        <w:t xml:space="preserve"> </w:t>
      </w:r>
      <w:r w:rsidRPr="001A131F">
        <w:rPr>
          <w:rFonts w:ascii="Calibri" w:eastAsia="Calibri" w:hAnsi="Calibri" w:cs="Times New Roman"/>
          <w:b/>
          <w:sz w:val="20"/>
        </w:rPr>
        <w:t>Greater Lowell RVTSD</w:t>
      </w:r>
    </w:p>
    <w:p w14:paraId="19A4DA4A" w14:textId="08CB92A6" w:rsidR="00900A6B" w:rsidRPr="004471C8" w:rsidRDefault="00900A6B" w:rsidP="00900A6B">
      <w:pPr>
        <w:spacing w:after="0"/>
        <w:jc w:val="center"/>
        <w:rPr>
          <w:b/>
          <w:sz w:val="20"/>
        </w:rPr>
      </w:pPr>
      <w:r w:rsidRPr="004471C8">
        <w:rPr>
          <w:b/>
          <w:sz w:val="20"/>
        </w:rPr>
        <w:t>Student Enrollment by High Needs Populations</w:t>
      </w:r>
      <w:r w:rsidR="0032057E">
        <w:rPr>
          <w:b/>
          <w:sz w:val="20"/>
        </w:rPr>
        <w:t xml:space="preserve">, </w:t>
      </w:r>
      <w:r w:rsidR="0032057E" w:rsidRPr="004471C8">
        <w:rPr>
          <w:rFonts w:ascii="Calibri" w:eastAsia="Calibri" w:hAnsi="Calibri" w:cs="Times New Roman"/>
          <w:b/>
          <w:sz w:val="20"/>
        </w:rPr>
        <w:t>201</w:t>
      </w:r>
      <w:r w:rsidR="0032057E">
        <w:rPr>
          <w:rFonts w:ascii="Calibri" w:eastAsia="Calibri" w:hAnsi="Calibri" w:cs="Times New Roman"/>
          <w:b/>
          <w:sz w:val="20"/>
        </w:rPr>
        <w:t>7</w:t>
      </w:r>
      <w:r w:rsidR="0032057E" w:rsidRPr="004471C8">
        <w:rPr>
          <w:rFonts w:ascii="Calibri" w:eastAsia="Calibri" w:hAnsi="Calibri" w:cs="Times New Roman"/>
          <w:b/>
          <w:sz w:val="20"/>
        </w:rPr>
        <w:t>–201</w:t>
      </w:r>
      <w:r w:rsidR="0032057E">
        <w:rPr>
          <w:rFonts w:ascii="Calibri" w:eastAsia="Calibri" w:hAnsi="Calibri" w:cs="Times New Roman"/>
          <w:b/>
          <w:sz w:val="20"/>
        </w:rPr>
        <w:t>8</w:t>
      </w:r>
    </w:p>
    <w:tbl>
      <w:tblPr>
        <w:tblStyle w:val="TableGrid"/>
        <w:tblW w:w="9265" w:type="dxa"/>
        <w:tblLayout w:type="fixed"/>
        <w:tblLook w:val="04A0" w:firstRow="1" w:lastRow="0" w:firstColumn="1" w:lastColumn="0" w:noHBand="0" w:noVBand="1"/>
        <w:tblCaption w:val="Table B1b: Greater Lowell RVTSD"/>
        <w:tblDescription w:val="Student Enrollment by High Needs Populations, 2017–2018&#10;"/>
      </w:tblPr>
      <w:tblGrid>
        <w:gridCol w:w="2268"/>
        <w:gridCol w:w="1166"/>
        <w:gridCol w:w="1166"/>
        <w:gridCol w:w="1166"/>
        <w:gridCol w:w="1166"/>
        <w:gridCol w:w="1166"/>
        <w:gridCol w:w="1167"/>
      </w:tblGrid>
      <w:tr w:rsidR="00900A6B" w:rsidRPr="004471C8" w14:paraId="6EEA3E22" w14:textId="77777777" w:rsidTr="008866EE">
        <w:tc>
          <w:tcPr>
            <w:tcW w:w="2268" w:type="dxa"/>
            <w:vMerge w:val="restart"/>
            <w:vAlign w:val="center"/>
          </w:tcPr>
          <w:p w14:paraId="645715C2" w14:textId="2C6831A6" w:rsidR="00900A6B" w:rsidRPr="004471C8" w:rsidRDefault="00900A6B" w:rsidP="008866EE">
            <w:pPr>
              <w:spacing w:after="0"/>
              <w:rPr>
                <w:rFonts w:ascii="Calibri" w:eastAsia="Calibri" w:hAnsi="Calibri" w:cs="Times New Roman"/>
                <w:b/>
                <w:sz w:val="20"/>
                <w:szCs w:val="20"/>
              </w:rPr>
            </w:pPr>
            <w:r w:rsidRPr="004471C8">
              <w:rPr>
                <w:rFonts w:ascii="Calibri" w:eastAsia="Calibri" w:hAnsi="Calibri" w:cs="Times New Roman"/>
                <w:b/>
                <w:sz w:val="20"/>
                <w:szCs w:val="20"/>
              </w:rPr>
              <w:t>Group</w:t>
            </w:r>
          </w:p>
        </w:tc>
        <w:tc>
          <w:tcPr>
            <w:tcW w:w="3498" w:type="dxa"/>
            <w:gridSpan w:val="3"/>
          </w:tcPr>
          <w:p w14:paraId="7BEA9B40" w14:textId="77777777" w:rsidR="00900A6B" w:rsidRPr="004471C8" w:rsidRDefault="00900A6B" w:rsidP="002275B8">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District</w:t>
            </w:r>
          </w:p>
        </w:tc>
        <w:tc>
          <w:tcPr>
            <w:tcW w:w="3499" w:type="dxa"/>
            <w:gridSpan w:val="3"/>
          </w:tcPr>
          <w:p w14:paraId="7252D60A" w14:textId="77777777" w:rsidR="00900A6B" w:rsidRPr="004471C8" w:rsidRDefault="00900A6B" w:rsidP="002275B8">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State</w:t>
            </w:r>
          </w:p>
        </w:tc>
      </w:tr>
      <w:tr w:rsidR="00900A6B" w:rsidRPr="004471C8" w14:paraId="67D28C7B" w14:textId="77777777" w:rsidTr="008866EE">
        <w:tc>
          <w:tcPr>
            <w:tcW w:w="2268" w:type="dxa"/>
            <w:vMerge/>
          </w:tcPr>
          <w:p w14:paraId="2B5E8BF9" w14:textId="77777777" w:rsidR="00900A6B" w:rsidRPr="004471C8" w:rsidRDefault="00900A6B" w:rsidP="002275B8">
            <w:pPr>
              <w:spacing w:after="0"/>
              <w:rPr>
                <w:rFonts w:ascii="Calibri" w:eastAsia="Calibri" w:hAnsi="Calibri" w:cs="Times New Roman"/>
                <w:sz w:val="20"/>
                <w:szCs w:val="20"/>
              </w:rPr>
            </w:pPr>
          </w:p>
        </w:tc>
        <w:tc>
          <w:tcPr>
            <w:tcW w:w="1166" w:type="dxa"/>
            <w:vAlign w:val="center"/>
          </w:tcPr>
          <w:p w14:paraId="652C9F67" w14:textId="77777777" w:rsidR="00900A6B" w:rsidRPr="004471C8" w:rsidRDefault="00900A6B" w:rsidP="008866EE">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N</w:t>
            </w:r>
          </w:p>
        </w:tc>
        <w:tc>
          <w:tcPr>
            <w:tcW w:w="1166" w:type="dxa"/>
            <w:shd w:val="clear" w:color="auto" w:fill="D9D9D9" w:themeFill="background1" w:themeFillShade="D9"/>
            <w:vAlign w:val="center"/>
          </w:tcPr>
          <w:p w14:paraId="7BEC2B59" w14:textId="77777777" w:rsidR="00900A6B" w:rsidRPr="004471C8" w:rsidRDefault="00900A6B" w:rsidP="008866EE">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Percent of High Needs</w:t>
            </w:r>
          </w:p>
        </w:tc>
        <w:tc>
          <w:tcPr>
            <w:tcW w:w="1166" w:type="dxa"/>
            <w:shd w:val="clear" w:color="auto" w:fill="D9D9D9" w:themeFill="background1" w:themeFillShade="D9"/>
            <w:vAlign w:val="center"/>
          </w:tcPr>
          <w:p w14:paraId="2E47FBFB" w14:textId="77777777" w:rsidR="00900A6B" w:rsidRPr="004471C8" w:rsidRDefault="00900A6B" w:rsidP="008866EE">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Percent of District</w:t>
            </w:r>
          </w:p>
        </w:tc>
        <w:tc>
          <w:tcPr>
            <w:tcW w:w="1166" w:type="dxa"/>
            <w:vAlign w:val="center"/>
          </w:tcPr>
          <w:p w14:paraId="1A9A8F66" w14:textId="77777777" w:rsidR="00900A6B" w:rsidRPr="004471C8" w:rsidRDefault="00900A6B" w:rsidP="008866EE">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N</w:t>
            </w:r>
          </w:p>
        </w:tc>
        <w:tc>
          <w:tcPr>
            <w:tcW w:w="1166" w:type="dxa"/>
            <w:shd w:val="clear" w:color="auto" w:fill="D9D9D9" w:themeFill="background1" w:themeFillShade="D9"/>
            <w:vAlign w:val="center"/>
          </w:tcPr>
          <w:p w14:paraId="367BECE9" w14:textId="77777777" w:rsidR="00900A6B" w:rsidRPr="004471C8" w:rsidRDefault="00900A6B" w:rsidP="008866EE">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Percent of High Needs</w:t>
            </w:r>
          </w:p>
        </w:tc>
        <w:tc>
          <w:tcPr>
            <w:tcW w:w="1167" w:type="dxa"/>
            <w:shd w:val="clear" w:color="auto" w:fill="D9D9D9" w:themeFill="background1" w:themeFillShade="D9"/>
            <w:vAlign w:val="center"/>
          </w:tcPr>
          <w:p w14:paraId="4B3C6A9B" w14:textId="77777777" w:rsidR="00900A6B" w:rsidRPr="004471C8" w:rsidRDefault="00900A6B" w:rsidP="008866EE">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Percent of State</w:t>
            </w:r>
          </w:p>
        </w:tc>
      </w:tr>
      <w:tr w:rsidR="00900A6B" w:rsidRPr="004471C8" w14:paraId="6E917666" w14:textId="77777777" w:rsidTr="008866EE">
        <w:tc>
          <w:tcPr>
            <w:tcW w:w="2268" w:type="dxa"/>
          </w:tcPr>
          <w:p w14:paraId="1364322A" w14:textId="77777777" w:rsidR="00900A6B" w:rsidRPr="004471C8" w:rsidRDefault="00900A6B" w:rsidP="002275B8">
            <w:pPr>
              <w:spacing w:after="0" w:line="240" w:lineRule="auto"/>
              <w:rPr>
                <w:rFonts w:ascii="Calibri" w:eastAsia="Calibri" w:hAnsi="Calibri" w:cs="Times New Roman"/>
                <w:sz w:val="20"/>
                <w:szCs w:val="20"/>
              </w:rPr>
            </w:pPr>
            <w:r w:rsidRPr="004471C8">
              <w:rPr>
                <w:rFonts w:ascii="Calibri" w:eastAsia="Calibri" w:hAnsi="Calibri" w:cs="Times New Roman"/>
                <w:sz w:val="20"/>
                <w:szCs w:val="20"/>
              </w:rPr>
              <w:t>Students w/ disabilities</w:t>
            </w:r>
          </w:p>
        </w:tc>
        <w:tc>
          <w:tcPr>
            <w:tcW w:w="1166" w:type="dxa"/>
          </w:tcPr>
          <w:p w14:paraId="05E522D1" w14:textId="77777777" w:rsidR="00900A6B" w:rsidRPr="00BF7E12" w:rsidRDefault="00900A6B" w:rsidP="002275B8">
            <w:pPr>
              <w:spacing w:after="0" w:line="240" w:lineRule="auto"/>
              <w:jc w:val="center"/>
              <w:rPr>
                <w:sz w:val="20"/>
                <w:szCs w:val="20"/>
              </w:rPr>
            </w:pPr>
            <w:r w:rsidRPr="00BF7E12">
              <w:rPr>
                <w:sz w:val="20"/>
                <w:szCs w:val="20"/>
              </w:rPr>
              <w:t>483</w:t>
            </w:r>
          </w:p>
        </w:tc>
        <w:tc>
          <w:tcPr>
            <w:tcW w:w="1166" w:type="dxa"/>
            <w:shd w:val="clear" w:color="auto" w:fill="D9D9D9" w:themeFill="background1" w:themeFillShade="D9"/>
          </w:tcPr>
          <w:p w14:paraId="42757030" w14:textId="77777777" w:rsidR="00900A6B" w:rsidRPr="00BF7E12" w:rsidRDefault="00900A6B" w:rsidP="002275B8">
            <w:pPr>
              <w:spacing w:after="0" w:line="240" w:lineRule="auto"/>
              <w:jc w:val="center"/>
              <w:rPr>
                <w:sz w:val="20"/>
                <w:szCs w:val="20"/>
              </w:rPr>
            </w:pPr>
            <w:r w:rsidRPr="00BF7E12">
              <w:rPr>
                <w:sz w:val="20"/>
                <w:szCs w:val="20"/>
              </w:rPr>
              <w:t>34.9%</w:t>
            </w:r>
          </w:p>
        </w:tc>
        <w:tc>
          <w:tcPr>
            <w:tcW w:w="1166" w:type="dxa"/>
            <w:shd w:val="clear" w:color="auto" w:fill="D9D9D9" w:themeFill="background1" w:themeFillShade="D9"/>
          </w:tcPr>
          <w:p w14:paraId="2E5DA71F" w14:textId="77777777" w:rsidR="00900A6B" w:rsidRPr="00BF7E12" w:rsidRDefault="00900A6B" w:rsidP="002275B8">
            <w:pPr>
              <w:spacing w:after="0" w:line="240" w:lineRule="auto"/>
              <w:jc w:val="center"/>
              <w:rPr>
                <w:sz w:val="20"/>
                <w:szCs w:val="20"/>
              </w:rPr>
            </w:pPr>
            <w:r w:rsidRPr="00BF7E12">
              <w:rPr>
                <w:sz w:val="20"/>
                <w:szCs w:val="20"/>
              </w:rPr>
              <w:t>21.3%</w:t>
            </w:r>
          </w:p>
        </w:tc>
        <w:tc>
          <w:tcPr>
            <w:tcW w:w="1166" w:type="dxa"/>
          </w:tcPr>
          <w:p w14:paraId="59E12741" w14:textId="77777777" w:rsidR="00900A6B" w:rsidRPr="00BF7E12" w:rsidRDefault="00900A6B" w:rsidP="002275B8">
            <w:pPr>
              <w:spacing w:after="0" w:line="240" w:lineRule="auto"/>
              <w:jc w:val="center"/>
              <w:rPr>
                <w:sz w:val="20"/>
                <w:szCs w:val="20"/>
              </w:rPr>
            </w:pPr>
            <w:r w:rsidRPr="00BF7E12">
              <w:rPr>
                <w:sz w:val="20"/>
                <w:szCs w:val="20"/>
              </w:rPr>
              <w:t>171,061</w:t>
            </w:r>
          </w:p>
        </w:tc>
        <w:tc>
          <w:tcPr>
            <w:tcW w:w="1166" w:type="dxa"/>
            <w:shd w:val="clear" w:color="auto" w:fill="D9D9D9" w:themeFill="background1" w:themeFillShade="D9"/>
          </w:tcPr>
          <w:p w14:paraId="2DABBE08" w14:textId="77777777" w:rsidR="00900A6B" w:rsidRPr="00BF7E12" w:rsidRDefault="00900A6B" w:rsidP="002275B8">
            <w:pPr>
              <w:spacing w:after="0" w:line="240" w:lineRule="auto"/>
              <w:jc w:val="center"/>
              <w:rPr>
                <w:sz w:val="20"/>
                <w:szCs w:val="20"/>
              </w:rPr>
            </w:pPr>
            <w:r w:rsidRPr="00BF7E12">
              <w:rPr>
                <w:sz w:val="20"/>
                <w:szCs w:val="20"/>
              </w:rPr>
              <w:t>38.0%</w:t>
            </w:r>
          </w:p>
        </w:tc>
        <w:tc>
          <w:tcPr>
            <w:tcW w:w="1167" w:type="dxa"/>
            <w:shd w:val="clear" w:color="auto" w:fill="D9D9D9" w:themeFill="background1" w:themeFillShade="D9"/>
          </w:tcPr>
          <w:p w14:paraId="30A61572" w14:textId="77777777" w:rsidR="00900A6B" w:rsidRPr="00BF7E12" w:rsidRDefault="00900A6B" w:rsidP="002275B8">
            <w:pPr>
              <w:spacing w:after="0" w:line="240" w:lineRule="auto"/>
              <w:jc w:val="center"/>
              <w:rPr>
                <w:sz w:val="20"/>
                <w:szCs w:val="20"/>
              </w:rPr>
            </w:pPr>
            <w:r w:rsidRPr="00BF7E12">
              <w:rPr>
                <w:sz w:val="20"/>
                <w:szCs w:val="20"/>
              </w:rPr>
              <w:t>17.7%</w:t>
            </w:r>
          </w:p>
        </w:tc>
      </w:tr>
      <w:tr w:rsidR="00900A6B" w:rsidRPr="004471C8" w14:paraId="74C96534" w14:textId="77777777" w:rsidTr="008866EE">
        <w:tc>
          <w:tcPr>
            <w:tcW w:w="2268" w:type="dxa"/>
          </w:tcPr>
          <w:p w14:paraId="5D782BE7" w14:textId="3445777C" w:rsidR="00900A6B" w:rsidRPr="004471C8" w:rsidRDefault="00900A6B" w:rsidP="00DB6CDB">
            <w:pPr>
              <w:spacing w:after="0"/>
              <w:rPr>
                <w:rFonts w:ascii="Calibri" w:eastAsia="Calibri" w:hAnsi="Calibri" w:cs="Times New Roman"/>
                <w:sz w:val="20"/>
                <w:szCs w:val="20"/>
              </w:rPr>
            </w:pPr>
            <w:r w:rsidRPr="004471C8">
              <w:rPr>
                <w:rFonts w:ascii="Calibri" w:eastAsia="Calibri" w:hAnsi="Calibri" w:cs="Times New Roman"/>
                <w:sz w:val="20"/>
                <w:szCs w:val="20"/>
              </w:rPr>
              <w:t>Econ. Dis.</w:t>
            </w:r>
          </w:p>
        </w:tc>
        <w:tc>
          <w:tcPr>
            <w:tcW w:w="1166" w:type="dxa"/>
          </w:tcPr>
          <w:p w14:paraId="663918B4" w14:textId="77777777" w:rsidR="00900A6B" w:rsidRPr="00BF7E12" w:rsidRDefault="00900A6B" w:rsidP="002275B8">
            <w:pPr>
              <w:spacing w:after="0" w:line="240" w:lineRule="auto"/>
              <w:jc w:val="center"/>
              <w:rPr>
                <w:sz w:val="20"/>
                <w:szCs w:val="20"/>
              </w:rPr>
            </w:pPr>
            <w:r w:rsidRPr="00BF7E12">
              <w:rPr>
                <w:sz w:val="20"/>
                <w:szCs w:val="20"/>
              </w:rPr>
              <w:t>1,021</w:t>
            </w:r>
          </w:p>
        </w:tc>
        <w:tc>
          <w:tcPr>
            <w:tcW w:w="1166" w:type="dxa"/>
            <w:shd w:val="clear" w:color="auto" w:fill="D9D9D9" w:themeFill="background1" w:themeFillShade="D9"/>
          </w:tcPr>
          <w:p w14:paraId="37759EC9" w14:textId="77777777" w:rsidR="00900A6B" w:rsidRPr="00BF7E12" w:rsidRDefault="00900A6B" w:rsidP="002275B8">
            <w:pPr>
              <w:spacing w:after="0" w:line="240" w:lineRule="auto"/>
              <w:jc w:val="center"/>
              <w:rPr>
                <w:sz w:val="20"/>
                <w:szCs w:val="20"/>
              </w:rPr>
            </w:pPr>
            <w:r w:rsidRPr="00BF7E12">
              <w:rPr>
                <w:sz w:val="20"/>
                <w:szCs w:val="20"/>
              </w:rPr>
              <w:t>73.9%</w:t>
            </w:r>
          </w:p>
        </w:tc>
        <w:tc>
          <w:tcPr>
            <w:tcW w:w="1166" w:type="dxa"/>
            <w:shd w:val="clear" w:color="auto" w:fill="D9D9D9" w:themeFill="background1" w:themeFillShade="D9"/>
          </w:tcPr>
          <w:p w14:paraId="3659665A" w14:textId="77777777" w:rsidR="00900A6B" w:rsidRPr="00BF7E12" w:rsidRDefault="00900A6B" w:rsidP="002275B8">
            <w:pPr>
              <w:spacing w:after="0" w:line="240" w:lineRule="auto"/>
              <w:jc w:val="center"/>
              <w:rPr>
                <w:sz w:val="20"/>
                <w:szCs w:val="20"/>
              </w:rPr>
            </w:pPr>
            <w:r w:rsidRPr="00BF7E12">
              <w:rPr>
                <w:sz w:val="20"/>
                <w:szCs w:val="20"/>
              </w:rPr>
              <w:t>45.0%</w:t>
            </w:r>
          </w:p>
        </w:tc>
        <w:tc>
          <w:tcPr>
            <w:tcW w:w="1166" w:type="dxa"/>
          </w:tcPr>
          <w:p w14:paraId="1EB862AA" w14:textId="77777777" w:rsidR="00900A6B" w:rsidRPr="00BF7E12" w:rsidRDefault="00900A6B" w:rsidP="002275B8">
            <w:pPr>
              <w:spacing w:after="0" w:line="240" w:lineRule="auto"/>
              <w:jc w:val="center"/>
              <w:rPr>
                <w:sz w:val="20"/>
                <w:szCs w:val="20"/>
              </w:rPr>
            </w:pPr>
            <w:r w:rsidRPr="00BF7E12">
              <w:rPr>
                <w:sz w:val="20"/>
                <w:szCs w:val="20"/>
              </w:rPr>
              <w:t>305,203</w:t>
            </w:r>
          </w:p>
        </w:tc>
        <w:tc>
          <w:tcPr>
            <w:tcW w:w="1166" w:type="dxa"/>
            <w:shd w:val="clear" w:color="auto" w:fill="D9D9D9" w:themeFill="background1" w:themeFillShade="D9"/>
          </w:tcPr>
          <w:p w14:paraId="22ADD0AD" w14:textId="77777777" w:rsidR="00900A6B" w:rsidRPr="00BF7E12" w:rsidRDefault="00900A6B" w:rsidP="002275B8">
            <w:pPr>
              <w:spacing w:after="0" w:line="240" w:lineRule="auto"/>
              <w:jc w:val="center"/>
              <w:rPr>
                <w:sz w:val="20"/>
                <w:szCs w:val="20"/>
              </w:rPr>
            </w:pPr>
            <w:r w:rsidRPr="00BF7E12">
              <w:rPr>
                <w:sz w:val="20"/>
                <w:szCs w:val="20"/>
              </w:rPr>
              <w:t>67.9%</w:t>
            </w:r>
          </w:p>
        </w:tc>
        <w:tc>
          <w:tcPr>
            <w:tcW w:w="1167" w:type="dxa"/>
            <w:shd w:val="clear" w:color="auto" w:fill="D9D9D9" w:themeFill="background1" w:themeFillShade="D9"/>
          </w:tcPr>
          <w:p w14:paraId="012B4A2E" w14:textId="77777777" w:rsidR="00900A6B" w:rsidRPr="00BF7E12" w:rsidRDefault="00900A6B" w:rsidP="002275B8">
            <w:pPr>
              <w:spacing w:after="0" w:line="240" w:lineRule="auto"/>
              <w:jc w:val="center"/>
              <w:rPr>
                <w:sz w:val="20"/>
                <w:szCs w:val="20"/>
              </w:rPr>
            </w:pPr>
            <w:r w:rsidRPr="00BF7E12">
              <w:rPr>
                <w:sz w:val="20"/>
                <w:szCs w:val="20"/>
              </w:rPr>
              <w:t>32.0%</w:t>
            </w:r>
          </w:p>
        </w:tc>
      </w:tr>
      <w:tr w:rsidR="00900A6B" w:rsidRPr="004471C8" w14:paraId="461609CE" w14:textId="77777777" w:rsidTr="008866EE">
        <w:tc>
          <w:tcPr>
            <w:tcW w:w="2268" w:type="dxa"/>
          </w:tcPr>
          <w:p w14:paraId="6D3C7952" w14:textId="3B5086C7" w:rsidR="00900A6B" w:rsidRPr="004471C8" w:rsidRDefault="00900A6B" w:rsidP="001F1E25">
            <w:pPr>
              <w:spacing w:after="0"/>
              <w:rPr>
                <w:rFonts w:ascii="Calibri" w:eastAsia="Calibri" w:hAnsi="Calibri" w:cs="Times New Roman"/>
                <w:sz w:val="20"/>
                <w:szCs w:val="20"/>
              </w:rPr>
            </w:pPr>
            <w:r w:rsidRPr="004471C8">
              <w:rPr>
                <w:rFonts w:ascii="Calibri" w:eastAsia="Calibri" w:hAnsi="Calibri" w:cs="Times New Roman"/>
                <w:sz w:val="20"/>
                <w:szCs w:val="20"/>
              </w:rPr>
              <w:t>EL and Former EL</w:t>
            </w:r>
          </w:p>
        </w:tc>
        <w:tc>
          <w:tcPr>
            <w:tcW w:w="1166" w:type="dxa"/>
          </w:tcPr>
          <w:p w14:paraId="440726B7" w14:textId="77777777" w:rsidR="00900A6B" w:rsidRPr="00BF7E12" w:rsidRDefault="00900A6B" w:rsidP="002275B8">
            <w:pPr>
              <w:spacing w:after="0" w:line="240" w:lineRule="auto"/>
              <w:jc w:val="center"/>
              <w:rPr>
                <w:sz w:val="20"/>
                <w:szCs w:val="20"/>
              </w:rPr>
            </w:pPr>
            <w:r w:rsidRPr="00BF7E12">
              <w:rPr>
                <w:sz w:val="20"/>
                <w:szCs w:val="20"/>
              </w:rPr>
              <w:t>143</w:t>
            </w:r>
          </w:p>
        </w:tc>
        <w:tc>
          <w:tcPr>
            <w:tcW w:w="1166" w:type="dxa"/>
            <w:shd w:val="clear" w:color="auto" w:fill="D9D9D9" w:themeFill="background1" w:themeFillShade="D9"/>
          </w:tcPr>
          <w:p w14:paraId="616511EC" w14:textId="77777777" w:rsidR="00900A6B" w:rsidRPr="00BF7E12" w:rsidRDefault="00900A6B" w:rsidP="002275B8">
            <w:pPr>
              <w:spacing w:after="0" w:line="240" w:lineRule="auto"/>
              <w:jc w:val="center"/>
              <w:rPr>
                <w:sz w:val="20"/>
                <w:szCs w:val="20"/>
              </w:rPr>
            </w:pPr>
            <w:r w:rsidRPr="00BF7E12">
              <w:rPr>
                <w:sz w:val="20"/>
                <w:szCs w:val="20"/>
              </w:rPr>
              <w:t>10.3%</w:t>
            </w:r>
          </w:p>
        </w:tc>
        <w:tc>
          <w:tcPr>
            <w:tcW w:w="1166" w:type="dxa"/>
            <w:shd w:val="clear" w:color="auto" w:fill="D9D9D9" w:themeFill="background1" w:themeFillShade="D9"/>
          </w:tcPr>
          <w:p w14:paraId="7D6D6399" w14:textId="77777777" w:rsidR="00900A6B" w:rsidRPr="00BF7E12" w:rsidRDefault="00900A6B" w:rsidP="002275B8">
            <w:pPr>
              <w:spacing w:after="0" w:line="240" w:lineRule="auto"/>
              <w:jc w:val="center"/>
              <w:rPr>
                <w:sz w:val="20"/>
                <w:szCs w:val="20"/>
              </w:rPr>
            </w:pPr>
            <w:r w:rsidRPr="00BF7E12">
              <w:rPr>
                <w:sz w:val="20"/>
                <w:szCs w:val="20"/>
              </w:rPr>
              <w:t>6.3%</w:t>
            </w:r>
          </w:p>
        </w:tc>
        <w:tc>
          <w:tcPr>
            <w:tcW w:w="1166" w:type="dxa"/>
          </w:tcPr>
          <w:p w14:paraId="6892CEC1" w14:textId="77777777" w:rsidR="00900A6B" w:rsidRPr="00BF7E12" w:rsidRDefault="00900A6B" w:rsidP="002275B8">
            <w:pPr>
              <w:spacing w:after="0" w:line="240" w:lineRule="auto"/>
              <w:jc w:val="center"/>
              <w:rPr>
                <w:sz w:val="20"/>
                <w:szCs w:val="20"/>
              </w:rPr>
            </w:pPr>
            <w:r w:rsidRPr="00BF7E12">
              <w:rPr>
                <w:sz w:val="20"/>
                <w:szCs w:val="20"/>
              </w:rPr>
              <w:t>97,334</w:t>
            </w:r>
          </w:p>
        </w:tc>
        <w:tc>
          <w:tcPr>
            <w:tcW w:w="1166" w:type="dxa"/>
            <w:shd w:val="clear" w:color="auto" w:fill="D9D9D9" w:themeFill="background1" w:themeFillShade="D9"/>
          </w:tcPr>
          <w:p w14:paraId="6312AAC9" w14:textId="77777777" w:rsidR="00900A6B" w:rsidRPr="00BF7E12" w:rsidRDefault="00900A6B" w:rsidP="002275B8">
            <w:pPr>
              <w:spacing w:after="0" w:line="240" w:lineRule="auto"/>
              <w:jc w:val="center"/>
              <w:rPr>
                <w:sz w:val="20"/>
                <w:szCs w:val="20"/>
              </w:rPr>
            </w:pPr>
            <w:r w:rsidRPr="00BF7E12">
              <w:rPr>
                <w:sz w:val="20"/>
                <w:szCs w:val="20"/>
              </w:rPr>
              <w:t>21.6%</w:t>
            </w:r>
          </w:p>
        </w:tc>
        <w:tc>
          <w:tcPr>
            <w:tcW w:w="1167" w:type="dxa"/>
            <w:shd w:val="clear" w:color="auto" w:fill="D9D9D9" w:themeFill="background1" w:themeFillShade="D9"/>
          </w:tcPr>
          <w:p w14:paraId="5E2ED7B4" w14:textId="77777777" w:rsidR="00900A6B" w:rsidRPr="00BF7E12" w:rsidRDefault="00900A6B" w:rsidP="002275B8">
            <w:pPr>
              <w:spacing w:after="0" w:line="240" w:lineRule="auto"/>
              <w:jc w:val="center"/>
              <w:rPr>
                <w:sz w:val="20"/>
                <w:szCs w:val="20"/>
              </w:rPr>
            </w:pPr>
            <w:r w:rsidRPr="00BF7E12">
              <w:rPr>
                <w:sz w:val="20"/>
                <w:szCs w:val="20"/>
              </w:rPr>
              <w:t>10.2%</w:t>
            </w:r>
          </w:p>
        </w:tc>
      </w:tr>
      <w:tr w:rsidR="00900A6B" w:rsidRPr="004471C8" w14:paraId="7FE4B521" w14:textId="77777777" w:rsidTr="008866EE">
        <w:tc>
          <w:tcPr>
            <w:tcW w:w="2268" w:type="dxa"/>
            <w:tcBorders>
              <w:bottom w:val="single" w:sz="4" w:space="0" w:color="auto"/>
            </w:tcBorders>
          </w:tcPr>
          <w:p w14:paraId="5682EF83" w14:textId="77777777" w:rsidR="00900A6B" w:rsidRPr="004471C8" w:rsidRDefault="00900A6B" w:rsidP="002275B8">
            <w:pPr>
              <w:spacing w:after="0"/>
              <w:rPr>
                <w:rFonts w:ascii="Calibri" w:eastAsia="Calibri" w:hAnsi="Calibri" w:cs="Times New Roman"/>
                <w:sz w:val="20"/>
                <w:szCs w:val="20"/>
              </w:rPr>
            </w:pPr>
            <w:r w:rsidRPr="004471C8">
              <w:rPr>
                <w:rFonts w:ascii="Calibri" w:eastAsia="Calibri" w:hAnsi="Calibri" w:cs="Times New Roman"/>
                <w:sz w:val="20"/>
                <w:szCs w:val="20"/>
              </w:rPr>
              <w:t>All high needs students</w:t>
            </w:r>
          </w:p>
        </w:tc>
        <w:tc>
          <w:tcPr>
            <w:tcW w:w="1166" w:type="dxa"/>
            <w:tcBorders>
              <w:bottom w:val="single" w:sz="4" w:space="0" w:color="auto"/>
            </w:tcBorders>
          </w:tcPr>
          <w:p w14:paraId="782B5FF5" w14:textId="77777777" w:rsidR="00900A6B" w:rsidRPr="00BF7E12" w:rsidRDefault="00900A6B" w:rsidP="002275B8">
            <w:pPr>
              <w:spacing w:after="0" w:line="240" w:lineRule="auto"/>
              <w:jc w:val="center"/>
              <w:rPr>
                <w:sz w:val="20"/>
                <w:szCs w:val="20"/>
              </w:rPr>
            </w:pPr>
            <w:r w:rsidRPr="00BF7E12">
              <w:rPr>
                <w:sz w:val="20"/>
                <w:szCs w:val="20"/>
              </w:rPr>
              <w:t>1,382</w:t>
            </w:r>
          </w:p>
        </w:tc>
        <w:tc>
          <w:tcPr>
            <w:tcW w:w="1166" w:type="dxa"/>
            <w:tcBorders>
              <w:bottom w:val="single" w:sz="4" w:space="0" w:color="auto"/>
            </w:tcBorders>
            <w:shd w:val="clear" w:color="auto" w:fill="D9D9D9" w:themeFill="background1" w:themeFillShade="D9"/>
          </w:tcPr>
          <w:p w14:paraId="330D455F" w14:textId="77777777" w:rsidR="00900A6B" w:rsidRPr="00BF7E12" w:rsidRDefault="00900A6B" w:rsidP="002275B8">
            <w:pPr>
              <w:spacing w:after="0" w:line="240" w:lineRule="auto"/>
              <w:jc w:val="center"/>
              <w:rPr>
                <w:sz w:val="20"/>
                <w:szCs w:val="20"/>
              </w:rPr>
            </w:pPr>
            <w:r w:rsidRPr="00BF7E12">
              <w:rPr>
                <w:sz w:val="20"/>
                <w:szCs w:val="20"/>
              </w:rPr>
              <w:t>100.0%</w:t>
            </w:r>
          </w:p>
        </w:tc>
        <w:tc>
          <w:tcPr>
            <w:tcW w:w="1166" w:type="dxa"/>
            <w:tcBorders>
              <w:bottom w:val="single" w:sz="4" w:space="0" w:color="auto"/>
            </w:tcBorders>
            <w:shd w:val="clear" w:color="auto" w:fill="D9D9D9" w:themeFill="background1" w:themeFillShade="D9"/>
          </w:tcPr>
          <w:p w14:paraId="1F2B21A9" w14:textId="77777777" w:rsidR="00900A6B" w:rsidRPr="00BF7E12" w:rsidRDefault="00900A6B" w:rsidP="002275B8">
            <w:pPr>
              <w:spacing w:after="0" w:line="240" w:lineRule="auto"/>
              <w:jc w:val="center"/>
              <w:rPr>
                <w:sz w:val="20"/>
                <w:szCs w:val="20"/>
              </w:rPr>
            </w:pPr>
            <w:r w:rsidRPr="00BF7E12">
              <w:rPr>
                <w:sz w:val="20"/>
                <w:szCs w:val="20"/>
              </w:rPr>
              <w:t>60.9%</w:t>
            </w:r>
          </w:p>
        </w:tc>
        <w:tc>
          <w:tcPr>
            <w:tcW w:w="1166" w:type="dxa"/>
            <w:tcBorders>
              <w:bottom w:val="single" w:sz="4" w:space="0" w:color="auto"/>
            </w:tcBorders>
          </w:tcPr>
          <w:p w14:paraId="54B70332" w14:textId="77777777" w:rsidR="00900A6B" w:rsidRPr="00BF7E12" w:rsidRDefault="00900A6B" w:rsidP="002275B8">
            <w:pPr>
              <w:spacing w:after="0" w:line="240" w:lineRule="auto"/>
              <w:jc w:val="center"/>
              <w:rPr>
                <w:sz w:val="20"/>
                <w:szCs w:val="20"/>
              </w:rPr>
            </w:pPr>
            <w:r w:rsidRPr="00BF7E12">
              <w:rPr>
                <w:sz w:val="20"/>
                <w:szCs w:val="20"/>
              </w:rPr>
              <w:t>449,584</w:t>
            </w:r>
          </w:p>
        </w:tc>
        <w:tc>
          <w:tcPr>
            <w:tcW w:w="1166" w:type="dxa"/>
            <w:tcBorders>
              <w:bottom w:val="single" w:sz="4" w:space="0" w:color="auto"/>
            </w:tcBorders>
            <w:shd w:val="clear" w:color="auto" w:fill="D9D9D9" w:themeFill="background1" w:themeFillShade="D9"/>
          </w:tcPr>
          <w:p w14:paraId="0C0274DA" w14:textId="77777777" w:rsidR="00900A6B" w:rsidRPr="00BF7E12" w:rsidRDefault="00900A6B" w:rsidP="002275B8">
            <w:pPr>
              <w:spacing w:after="0" w:line="240" w:lineRule="auto"/>
              <w:jc w:val="center"/>
              <w:rPr>
                <w:sz w:val="20"/>
                <w:szCs w:val="20"/>
              </w:rPr>
            </w:pPr>
            <w:r w:rsidRPr="00BF7E12">
              <w:rPr>
                <w:sz w:val="20"/>
                <w:szCs w:val="20"/>
              </w:rPr>
              <w:t>100.0%</w:t>
            </w:r>
          </w:p>
        </w:tc>
        <w:tc>
          <w:tcPr>
            <w:tcW w:w="1167" w:type="dxa"/>
            <w:tcBorders>
              <w:bottom w:val="single" w:sz="4" w:space="0" w:color="auto"/>
            </w:tcBorders>
            <w:shd w:val="clear" w:color="auto" w:fill="D9D9D9" w:themeFill="background1" w:themeFillShade="D9"/>
          </w:tcPr>
          <w:p w14:paraId="554980F2" w14:textId="77777777" w:rsidR="00900A6B" w:rsidRPr="00BF7E12" w:rsidRDefault="00900A6B" w:rsidP="002275B8">
            <w:pPr>
              <w:spacing w:after="0" w:line="240" w:lineRule="auto"/>
              <w:jc w:val="center"/>
              <w:rPr>
                <w:sz w:val="20"/>
                <w:szCs w:val="20"/>
              </w:rPr>
            </w:pPr>
            <w:r w:rsidRPr="00BF7E12">
              <w:rPr>
                <w:sz w:val="20"/>
                <w:szCs w:val="20"/>
              </w:rPr>
              <w:t>46.6%</w:t>
            </w:r>
          </w:p>
        </w:tc>
      </w:tr>
      <w:tr w:rsidR="00900A6B" w:rsidRPr="004471C8" w14:paraId="669BF472" w14:textId="77777777" w:rsidTr="008866EE">
        <w:tc>
          <w:tcPr>
            <w:tcW w:w="9265" w:type="dxa"/>
            <w:gridSpan w:val="7"/>
            <w:tcBorders>
              <w:left w:val="nil"/>
              <w:bottom w:val="nil"/>
              <w:right w:val="nil"/>
            </w:tcBorders>
          </w:tcPr>
          <w:p w14:paraId="04059E70" w14:textId="77777777" w:rsidR="00900A6B" w:rsidRPr="00E26882" w:rsidRDefault="00900A6B" w:rsidP="002275B8">
            <w:pPr>
              <w:spacing w:after="0"/>
              <w:rPr>
                <w:rFonts w:ascii="Calibri" w:eastAsia="Calibri" w:hAnsi="Calibri" w:cs="Times New Roman"/>
                <w:sz w:val="18"/>
                <w:szCs w:val="18"/>
              </w:rPr>
            </w:pPr>
            <w:r w:rsidRPr="00E26882">
              <w:rPr>
                <w:rFonts w:ascii="Calibri" w:eastAsia="Calibri" w:hAnsi="Calibri" w:cs="Times New Roman"/>
                <w:sz w:val="18"/>
                <w:szCs w:val="18"/>
              </w:rPr>
              <w:t xml:space="preserve">Notes: As of October 1, 2017. District and state numbers and percentages for students with disabilities and high needs students are calculated including students in out-of-district placements. Total district enrollment including students in out-of-district placement is </w:t>
            </w:r>
            <w:r w:rsidRPr="001A131F">
              <w:rPr>
                <w:rFonts w:ascii="Calibri" w:eastAsia="Calibri" w:hAnsi="Calibri" w:cs="Times New Roman"/>
                <w:sz w:val="18"/>
                <w:szCs w:val="18"/>
              </w:rPr>
              <w:t>2,</w:t>
            </w:r>
            <w:r>
              <w:rPr>
                <w:rFonts w:ascii="Calibri" w:eastAsia="Calibri" w:hAnsi="Calibri" w:cs="Times New Roman"/>
                <w:sz w:val="18"/>
                <w:szCs w:val="18"/>
              </w:rPr>
              <w:t>270</w:t>
            </w:r>
            <w:r w:rsidRPr="00E26882">
              <w:rPr>
                <w:rFonts w:ascii="Calibri" w:eastAsia="Calibri" w:hAnsi="Calibri" w:cs="Times New Roman"/>
                <w:sz w:val="18"/>
                <w:szCs w:val="18"/>
              </w:rPr>
              <w:t>; total state enrollment including students in out-of-district placement is 964,806.</w:t>
            </w:r>
          </w:p>
        </w:tc>
      </w:tr>
    </w:tbl>
    <w:p w14:paraId="07FD9761" w14:textId="77777777" w:rsidR="00900A6B" w:rsidRPr="004471C8" w:rsidRDefault="00900A6B" w:rsidP="00900A6B">
      <w:pPr>
        <w:spacing w:after="0"/>
        <w:rPr>
          <w:rFonts w:ascii="Calibri" w:eastAsia="Calibri" w:hAnsi="Calibri" w:cs="Times New Roman"/>
          <w:sz w:val="20"/>
        </w:rPr>
      </w:pPr>
    </w:p>
    <w:p w14:paraId="26A50F2D" w14:textId="333CACE3" w:rsidR="00900A6B" w:rsidRDefault="00900A6B" w:rsidP="00900A6B">
      <w:pPr>
        <w:spacing w:after="0"/>
        <w:rPr>
          <w:rFonts w:ascii="Calibri" w:eastAsia="Calibri" w:hAnsi="Calibri" w:cs="Times New Roman"/>
          <w:sz w:val="20"/>
        </w:rPr>
      </w:pPr>
    </w:p>
    <w:p w14:paraId="39C15ECD" w14:textId="17CD02AF" w:rsidR="001F1E25" w:rsidRDefault="001F1E25" w:rsidP="00900A6B">
      <w:pPr>
        <w:spacing w:after="0"/>
        <w:rPr>
          <w:rFonts w:ascii="Calibri" w:eastAsia="Calibri" w:hAnsi="Calibri" w:cs="Times New Roman"/>
          <w:sz w:val="20"/>
        </w:rPr>
      </w:pPr>
    </w:p>
    <w:p w14:paraId="2EECBD9B" w14:textId="69004C07" w:rsidR="001F1E25" w:rsidRDefault="001F1E25" w:rsidP="00900A6B">
      <w:pPr>
        <w:spacing w:after="0"/>
        <w:rPr>
          <w:rFonts w:ascii="Calibri" w:eastAsia="Calibri" w:hAnsi="Calibri" w:cs="Times New Roman"/>
          <w:sz w:val="20"/>
        </w:rPr>
      </w:pPr>
    </w:p>
    <w:p w14:paraId="4B718D2C" w14:textId="2DCCDC19" w:rsidR="001F1E25" w:rsidRDefault="001F1E25" w:rsidP="00900A6B">
      <w:pPr>
        <w:spacing w:after="0"/>
        <w:rPr>
          <w:rFonts w:ascii="Calibri" w:eastAsia="Calibri" w:hAnsi="Calibri" w:cs="Times New Roman"/>
          <w:sz w:val="20"/>
        </w:rPr>
      </w:pPr>
    </w:p>
    <w:p w14:paraId="27247B1B" w14:textId="33E3359D" w:rsidR="001F1E25" w:rsidRDefault="001F1E25" w:rsidP="00900A6B">
      <w:pPr>
        <w:spacing w:after="0"/>
        <w:rPr>
          <w:rFonts w:ascii="Calibri" w:eastAsia="Calibri" w:hAnsi="Calibri" w:cs="Times New Roman"/>
          <w:sz w:val="20"/>
        </w:rPr>
      </w:pPr>
    </w:p>
    <w:p w14:paraId="2E8C8EEB" w14:textId="69C78BA8" w:rsidR="001F1E25" w:rsidRDefault="001F1E25" w:rsidP="00900A6B">
      <w:pPr>
        <w:spacing w:after="0"/>
        <w:rPr>
          <w:rFonts w:ascii="Calibri" w:eastAsia="Calibri" w:hAnsi="Calibri" w:cs="Times New Roman"/>
          <w:sz w:val="20"/>
        </w:rPr>
      </w:pPr>
    </w:p>
    <w:p w14:paraId="2745A63E" w14:textId="397128EF" w:rsidR="001F1E25" w:rsidRDefault="001F1E25" w:rsidP="00900A6B">
      <w:pPr>
        <w:spacing w:after="0"/>
        <w:rPr>
          <w:rFonts w:ascii="Calibri" w:eastAsia="Calibri" w:hAnsi="Calibri" w:cs="Times New Roman"/>
          <w:sz w:val="20"/>
        </w:rPr>
      </w:pPr>
    </w:p>
    <w:p w14:paraId="453C3AE8" w14:textId="3CF046BD" w:rsidR="001F1E25" w:rsidRDefault="001F1E25" w:rsidP="00900A6B">
      <w:pPr>
        <w:spacing w:after="0"/>
        <w:rPr>
          <w:rFonts w:ascii="Calibri" w:eastAsia="Calibri" w:hAnsi="Calibri" w:cs="Times New Roman"/>
          <w:sz w:val="20"/>
        </w:rPr>
      </w:pPr>
    </w:p>
    <w:p w14:paraId="68D68657" w14:textId="326FE51B" w:rsidR="001F1E25" w:rsidRDefault="001F1E25" w:rsidP="00900A6B">
      <w:pPr>
        <w:spacing w:after="0"/>
        <w:rPr>
          <w:rFonts w:ascii="Calibri" w:eastAsia="Calibri" w:hAnsi="Calibri" w:cs="Times New Roman"/>
          <w:sz w:val="20"/>
        </w:rPr>
      </w:pPr>
    </w:p>
    <w:p w14:paraId="09B4F828" w14:textId="40DE7BBC" w:rsidR="001F1E25" w:rsidRDefault="001F1E25" w:rsidP="00900A6B">
      <w:pPr>
        <w:spacing w:after="0"/>
        <w:rPr>
          <w:rFonts w:ascii="Calibri" w:eastAsia="Calibri" w:hAnsi="Calibri" w:cs="Times New Roman"/>
          <w:sz w:val="20"/>
        </w:rPr>
      </w:pPr>
    </w:p>
    <w:p w14:paraId="323DAB8C" w14:textId="0D4FCABB" w:rsidR="001F1E25" w:rsidRDefault="001F1E25" w:rsidP="00900A6B">
      <w:pPr>
        <w:spacing w:after="0"/>
        <w:rPr>
          <w:rFonts w:ascii="Calibri" w:eastAsia="Calibri" w:hAnsi="Calibri" w:cs="Times New Roman"/>
          <w:sz w:val="20"/>
        </w:rPr>
      </w:pPr>
    </w:p>
    <w:p w14:paraId="49211005" w14:textId="3EBEBC8E" w:rsidR="001F1E25" w:rsidRDefault="001F1E25" w:rsidP="00900A6B">
      <w:pPr>
        <w:spacing w:after="0"/>
        <w:rPr>
          <w:rFonts w:ascii="Calibri" w:eastAsia="Calibri" w:hAnsi="Calibri" w:cs="Times New Roman"/>
          <w:sz w:val="20"/>
        </w:rPr>
      </w:pPr>
    </w:p>
    <w:p w14:paraId="36546E66" w14:textId="77777777" w:rsidR="001F1E25" w:rsidRPr="004471C8" w:rsidRDefault="001F1E25" w:rsidP="00900A6B">
      <w:pPr>
        <w:spacing w:after="0"/>
        <w:rPr>
          <w:rFonts w:ascii="Calibri" w:eastAsia="Calibri" w:hAnsi="Calibri" w:cs="Times New Roman"/>
          <w:sz w:val="20"/>
        </w:rPr>
      </w:pPr>
    </w:p>
    <w:p w14:paraId="4705A737" w14:textId="6901612C" w:rsidR="002F1EBE" w:rsidRDefault="002F1EBE" w:rsidP="002F1EBE">
      <w:pPr>
        <w:spacing w:after="0"/>
        <w:rPr>
          <w:rFonts w:ascii="Calibri" w:eastAsia="Calibri" w:hAnsi="Calibri" w:cs="Times New Roman"/>
          <w:sz w:val="20"/>
        </w:rPr>
      </w:pPr>
    </w:p>
    <w:p w14:paraId="74F9B920" w14:textId="77777777" w:rsidR="007B4725" w:rsidRPr="002F1EBE" w:rsidRDefault="007B4725" w:rsidP="002F1EBE">
      <w:pPr>
        <w:spacing w:after="0"/>
        <w:rPr>
          <w:rFonts w:ascii="Calibri" w:eastAsia="Calibri" w:hAnsi="Calibri" w:cs="Times New Roman"/>
          <w:sz w:val="20"/>
        </w:rPr>
      </w:pPr>
    </w:p>
    <w:p w14:paraId="4146DD4E" w14:textId="77777777" w:rsidR="002F1EBE" w:rsidRPr="002F1EBE" w:rsidRDefault="002F1EBE" w:rsidP="002F1EBE">
      <w:pPr>
        <w:spacing w:after="0" w:line="240" w:lineRule="auto"/>
        <w:rPr>
          <w:rFonts w:ascii="Calibri" w:eastAsia="Times New Roman" w:hAnsi="Calibri" w:cs="Times New Roman"/>
          <w:sz w:val="20"/>
          <w:szCs w:val="20"/>
        </w:rPr>
      </w:pPr>
    </w:p>
    <w:p w14:paraId="56A4D0A0" w14:textId="77777777" w:rsidR="002F1EBE" w:rsidRPr="002F1EBE" w:rsidRDefault="002F1EBE" w:rsidP="002F1EBE">
      <w:pPr>
        <w:spacing w:after="0" w:line="240" w:lineRule="auto"/>
        <w:rPr>
          <w:rFonts w:ascii="Calibri" w:eastAsia="Times New Roman" w:hAnsi="Calibri" w:cs="Times New Roman"/>
          <w:sz w:val="20"/>
          <w:szCs w:val="20"/>
        </w:rPr>
      </w:pPr>
    </w:p>
    <w:p w14:paraId="4962EA1B" w14:textId="77777777" w:rsidR="00B97BF5" w:rsidRPr="00380233" w:rsidRDefault="00B97BF5" w:rsidP="00B97BF5">
      <w:pPr>
        <w:spacing w:after="0"/>
        <w:jc w:val="center"/>
        <w:rPr>
          <w:rFonts w:ascii="Calibri" w:eastAsia="Calibri" w:hAnsi="Calibri" w:cs="Times New Roman"/>
          <w:b/>
          <w:sz w:val="20"/>
        </w:rPr>
      </w:pPr>
      <w:r w:rsidRPr="00380233">
        <w:rPr>
          <w:rFonts w:ascii="Calibri" w:eastAsia="Calibri" w:hAnsi="Calibri" w:cs="Times New Roman"/>
          <w:b/>
          <w:sz w:val="20"/>
        </w:rPr>
        <w:lastRenderedPageBreak/>
        <w:t>Table B</w:t>
      </w:r>
      <w:r>
        <w:rPr>
          <w:rFonts w:ascii="Calibri" w:eastAsia="Calibri" w:hAnsi="Calibri" w:cs="Times New Roman"/>
          <w:b/>
          <w:sz w:val="20"/>
        </w:rPr>
        <w:t xml:space="preserve">2a: </w:t>
      </w:r>
      <w:r w:rsidRPr="001A131F">
        <w:rPr>
          <w:rFonts w:ascii="Calibri" w:eastAsia="Calibri" w:hAnsi="Calibri" w:cs="Times New Roman"/>
          <w:b/>
          <w:sz w:val="20"/>
        </w:rPr>
        <w:t>Greater Lowell RVTSD</w:t>
      </w:r>
    </w:p>
    <w:p w14:paraId="72BBF6EE" w14:textId="5ACB657C" w:rsidR="00B97BF5" w:rsidRPr="00380233" w:rsidRDefault="00B97BF5" w:rsidP="00B97BF5">
      <w:pPr>
        <w:spacing w:after="0" w:line="240" w:lineRule="auto"/>
        <w:jc w:val="center"/>
        <w:rPr>
          <w:rFonts w:ascii="Times New Roman" w:eastAsia="Times New Roman" w:hAnsi="Times New Roman" w:cs="Times New Roman"/>
          <w:kern w:val="28"/>
          <w:sz w:val="24"/>
          <w:szCs w:val="24"/>
        </w:rPr>
      </w:pPr>
      <w:r w:rsidRPr="00380233">
        <w:rPr>
          <w:rFonts w:ascii="Calibri" w:eastAsia="Calibri" w:hAnsi="Calibri" w:cs="Times New Roman"/>
          <w:b/>
          <w:sz w:val="20"/>
        </w:rPr>
        <w:t>Attendance Rates</w:t>
      </w:r>
      <w:r w:rsidR="00CE7CF9">
        <w:rPr>
          <w:rFonts w:ascii="Calibri" w:eastAsia="Calibri" w:hAnsi="Calibri" w:cs="Times New Roman"/>
          <w:b/>
          <w:sz w:val="20"/>
        </w:rPr>
        <w:t xml:space="preserve"> by Student Group</w:t>
      </w:r>
      <w:r w:rsidRPr="00380233">
        <w:rPr>
          <w:rFonts w:ascii="Calibri" w:eastAsia="Calibri" w:hAnsi="Calibri" w:cs="Times New Roman"/>
          <w:b/>
          <w:sz w:val="20"/>
        </w:rPr>
        <w:t>, 201</w:t>
      </w:r>
      <w:r>
        <w:rPr>
          <w:rFonts w:ascii="Calibri" w:eastAsia="Calibri" w:hAnsi="Calibri" w:cs="Times New Roman"/>
          <w:b/>
          <w:sz w:val="20"/>
        </w:rPr>
        <w:t>5</w:t>
      </w:r>
      <w:r w:rsidRPr="00380233">
        <w:rPr>
          <w:rFonts w:ascii="Calibri" w:eastAsia="Calibri" w:hAnsi="Calibri" w:cs="Times New Roman"/>
          <w:b/>
          <w:sz w:val="20"/>
        </w:rPr>
        <w:t>–201</w:t>
      </w:r>
      <w:r>
        <w:rPr>
          <w:rFonts w:ascii="Calibri" w:eastAsia="Calibri" w:hAnsi="Calibri" w:cs="Times New Roman"/>
          <w:b/>
          <w:sz w:val="20"/>
        </w:rPr>
        <w:t>8</w:t>
      </w:r>
    </w:p>
    <w:tbl>
      <w:tblPr>
        <w:tblStyle w:val="TableGrid"/>
        <w:tblW w:w="9000" w:type="dxa"/>
        <w:tblInd w:w="-162" w:type="dxa"/>
        <w:tblBorders>
          <w:left w:val="none" w:sz="0" w:space="0" w:color="auto"/>
          <w:bottom w:val="none" w:sz="0" w:space="0" w:color="auto"/>
          <w:right w:val="none" w:sz="0" w:space="0" w:color="auto"/>
        </w:tblBorders>
        <w:tblLayout w:type="fixed"/>
        <w:tblLook w:val="04A0" w:firstRow="1" w:lastRow="0" w:firstColumn="1" w:lastColumn="0" w:noHBand="0" w:noVBand="1"/>
        <w:tblCaption w:val="Table B2a: Greater Lowell RVTSD"/>
        <w:tblDescription w:val="Attendance Rates by Student Group, 2015–2018&#10;"/>
      </w:tblPr>
      <w:tblGrid>
        <w:gridCol w:w="1980"/>
        <w:gridCol w:w="1002"/>
        <w:gridCol w:w="1003"/>
        <w:gridCol w:w="1003"/>
        <w:gridCol w:w="1003"/>
        <w:gridCol w:w="1003"/>
        <w:gridCol w:w="1003"/>
        <w:gridCol w:w="1003"/>
      </w:tblGrid>
      <w:tr w:rsidR="00B97BF5" w:rsidRPr="00380233" w14:paraId="15514B90" w14:textId="77777777" w:rsidTr="008866EE">
        <w:trPr>
          <w:trHeight w:val="288"/>
        </w:trPr>
        <w:tc>
          <w:tcPr>
            <w:tcW w:w="1980" w:type="dxa"/>
            <w:tcBorders>
              <w:left w:val="single" w:sz="4" w:space="0" w:color="auto"/>
              <w:bottom w:val="single" w:sz="4" w:space="0" w:color="auto"/>
            </w:tcBorders>
            <w:shd w:val="clear" w:color="auto" w:fill="D9D9D9" w:themeFill="background1" w:themeFillShade="D9"/>
            <w:vAlign w:val="center"/>
          </w:tcPr>
          <w:p w14:paraId="2FFD0298" w14:textId="77777777" w:rsidR="00B97BF5" w:rsidRPr="00FE0920" w:rsidRDefault="00B97BF5" w:rsidP="008866EE">
            <w:pPr>
              <w:spacing w:after="0" w:line="240" w:lineRule="auto"/>
              <w:rPr>
                <w:rFonts w:ascii="Calibri" w:eastAsia="Times New Roman" w:hAnsi="Calibri" w:cs="Times New Roman"/>
                <w:b/>
                <w:sz w:val="20"/>
                <w:szCs w:val="20"/>
              </w:rPr>
            </w:pPr>
            <w:r w:rsidRPr="00FE0920">
              <w:rPr>
                <w:rFonts w:ascii="Calibri" w:eastAsia="Times New Roman" w:hAnsi="Calibri" w:cs="Times New Roman"/>
                <w:b/>
                <w:sz w:val="20"/>
                <w:szCs w:val="20"/>
              </w:rPr>
              <w:t>Group</w:t>
            </w:r>
          </w:p>
        </w:tc>
        <w:tc>
          <w:tcPr>
            <w:tcW w:w="1002" w:type="dxa"/>
            <w:tcBorders>
              <w:bottom w:val="single" w:sz="4" w:space="0" w:color="auto"/>
            </w:tcBorders>
            <w:shd w:val="clear" w:color="auto" w:fill="D9D9D9" w:themeFill="background1" w:themeFillShade="D9"/>
            <w:vAlign w:val="center"/>
          </w:tcPr>
          <w:p w14:paraId="18595E0F" w14:textId="77777777" w:rsidR="00B97BF5" w:rsidRPr="00FE0920" w:rsidRDefault="00B97BF5" w:rsidP="008866EE">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N (201</w:t>
            </w:r>
            <w:r>
              <w:rPr>
                <w:rFonts w:ascii="Calibri" w:eastAsia="Times New Roman" w:hAnsi="Calibri" w:cs="Times New Roman"/>
                <w:b/>
                <w:sz w:val="20"/>
                <w:szCs w:val="20"/>
              </w:rPr>
              <w:t>8</w:t>
            </w:r>
            <w:r w:rsidRPr="00FE0920">
              <w:rPr>
                <w:rFonts w:ascii="Calibri" w:eastAsia="Times New Roman" w:hAnsi="Calibri" w:cs="Times New Roman"/>
                <w:b/>
                <w:sz w:val="20"/>
                <w:szCs w:val="20"/>
              </w:rPr>
              <w:t>)</w:t>
            </w:r>
          </w:p>
        </w:tc>
        <w:tc>
          <w:tcPr>
            <w:tcW w:w="1003" w:type="dxa"/>
            <w:tcBorders>
              <w:bottom w:val="single" w:sz="4" w:space="0" w:color="auto"/>
            </w:tcBorders>
            <w:shd w:val="clear" w:color="auto" w:fill="D9D9D9" w:themeFill="background1" w:themeFillShade="D9"/>
            <w:vAlign w:val="center"/>
          </w:tcPr>
          <w:p w14:paraId="377A1AF3" w14:textId="77777777" w:rsidR="00B97BF5" w:rsidRPr="00FE0920" w:rsidRDefault="00B97BF5" w:rsidP="008866EE">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5</w:t>
            </w:r>
          </w:p>
        </w:tc>
        <w:tc>
          <w:tcPr>
            <w:tcW w:w="1003" w:type="dxa"/>
            <w:tcBorders>
              <w:bottom w:val="single" w:sz="4" w:space="0" w:color="auto"/>
            </w:tcBorders>
            <w:shd w:val="clear" w:color="auto" w:fill="D9D9D9" w:themeFill="background1" w:themeFillShade="D9"/>
            <w:vAlign w:val="center"/>
          </w:tcPr>
          <w:p w14:paraId="6268AA47" w14:textId="77777777" w:rsidR="00B97BF5" w:rsidRPr="00FE0920" w:rsidRDefault="00B97BF5" w:rsidP="008866EE">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6</w:t>
            </w:r>
          </w:p>
        </w:tc>
        <w:tc>
          <w:tcPr>
            <w:tcW w:w="1003" w:type="dxa"/>
            <w:tcBorders>
              <w:bottom w:val="single" w:sz="4" w:space="0" w:color="auto"/>
            </w:tcBorders>
            <w:shd w:val="clear" w:color="auto" w:fill="D9D9D9" w:themeFill="background1" w:themeFillShade="D9"/>
            <w:vAlign w:val="center"/>
          </w:tcPr>
          <w:p w14:paraId="64594300" w14:textId="77777777" w:rsidR="00B97BF5" w:rsidRPr="00FE0920" w:rsidRDefault="00B97BF5" w:rsidP="008866EE">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7</w:t>
            </w:r>
          </w:p>
        </w:tc>
        <w:tc>
          <w:tcPr>
            <w:tcW w:w="1003" w:type="dxa"/>
            <w:tcBorders>
              <w:bottom w:val="single" w:sz="4" w:space="0" w:color="auto"/>
            </w:tcBorders>
            <w:shd w:val="clear" w:color="auto" w:fill="D9D9D9" w:themeFill="background1" w:themeFillShade="D9"/>
            <w:vAlign w:val="center"/>
          </w:tcPr>
          <w:p w14:paraId="4F6C55B4" w14:textId="77777777" w:rsidR="00B97BF5" w:rsidRPr="00FE0920" w:rsidRDefault="00B97BF5" w:rsidP="008866EE">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8</w:t>
            </w:r>
          </w:p>
        </w:tc>
        <w:tc>
          <w:tcPr>
            <w:tcW w:w="1003" w:type="dxa"/>
            <w:tcBorders>
              <w:bottom w:val="single" w:sz="2" w:space="0" w:color="auto"/>
            </w:tcBorders>
            <w:shd w:val="clear" w:color="auto" w:fill="D9D9D9" w:themeFill="background1" w:themeFillShade="D9"/>
            <w:vAlign w:val="center"/>
          </w:tcPr>
          <w:p w14:paraId="0A20BA27" w14:textId="77777777" w:rsidR="00B97BF5" w:rsidRPr="00FE0920" w:rsidRDefault="00B97BF5" w:rsidP="008866EE">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4-yr Change</w:t>
            </w:r>
          </w:p>
        </w:tc>
        <w:tc>
          <w:tcPr>
            <w:tcW w:w="1003" w:type="dxa"/>
            <w:tcBorders>
              <w:bottom w:val="single" w:sz="4" w:space="0" w:color="auto"/>
              <w:right w:val="single" w:sz="4" w:space="0" w:color="auto"/>
            </w:tcBorders>
            <w:shd w:val="clear" w:color="auto" w:fill="D9D9D9" w:themeFill="background1" w:themeFillShade="D9"/>
            <w:vAlign w:val="center"/>
          </w:tcPr>
          <w:p w14:paraId="249222E4" w14:textId="77777777" w:rsidR="00B97BF5" w:rsidRPr="00FE0920" w:rsidRDefault="00B97BF5" w:rsidP="008866EE">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State (201</w:t>
            </w:r>
            <w:r>
              <w:rPr>
                <w:rFonts w:ascii="Calibri" w:eastAsia="Times New Roman" w:hAnsi="Calibri" w:cs="Times New Roman"/>
                <w:b/>
                <w:sz w:val="20"/>
                <w:szCs w:val="20"/>
              </w:rPr>
              <w:t>8</w:t>
            </w:r>
            <w:r w:rsidRPr="00FE0920">
              <w:rPr>
                <w:rFonts w:ascii="Calibri" w:eastAsia="Times New Roman" w:hAnsi="Calibri" w:cs="Times New Roman"/>
                <w:b/>
                <w:sz w:val="20"/>
                <w:szCs w:val="20"/>
              </w:rPr>
              <w:t>)</w:t>
            </w:r>
          </w:p>
        </w:tc>
      </w:tr>
      <w:tr w:rsidR="00B97BF5" w:rsidRPr="00380233" w14:paraId="7E8B8E53" w14:textId="77777777" w:rsidTr="008866EE">
        <w:trPr>
          <w:trHeight w:val="288"/>
        </w:trPr>
        <w:tc>
          <w:tcPr>
            <w:tcW w:w="1980" w:type="dxa"/>
            <w:tcBorders>
              <w:left w:val="single" w:sz="4" w:space="0" w:color="auto"/>
              <w:bottom w:val="single" w:sz="4" w:space="0" w:color="auto"/>
            </w:tcBorders>
            <w:shd w:val="clear" w:color="auto" w:fill="auto"/>
          </w:tcPr>
          <w:p w14:paraId="02688007" w14:textId="77777777" w:rsidR="00B97BF5" w:rsidRDefault="00B97BF5" w:rsidP="00EE12FF">
            <w:pPr>
              <w:spacing w:after="0" w:line="240" w:lineRule="auto"/>
              <w:rPr>
                <w:rFonts w:ascii="Calibri" w:hAnsi="Calibri"/>
                <w:color w:val="000000"/>
                <w:sz w:val="18"/>
                <w:szCs w:val="18"/>
              </w:rPr>
            </w:pPr>
            <w:r>
              <w:rPr>
                <w:rFonts w:ascii="Calibri" w:hAnsi="Calibri"/>
                <w:color w:val="000000"/>
                <w:sz w:val="18"/>
                <w:szCs w:val="18"/>
              </w:rPr>
              <w:t>African American/Black</w:t>
            </w:r>
          </w:p>
        </w:tc>
        <w:tc>
          <w:tcPr>
            <w:tcW w:w="1002" w:type="dxa"/>
            <w:tcBorders>
              <w:top w:val="nil"/>
              <w:left w:val="single" w:sz="4" w:space="0" w:color="auto"/>
              <w:bottom w:val="single" w:sz="4" w:space="0" w:color="auto"/>
              <w:right w:val="single" w:sz="4" w:space="0" w:color="auto"/>
            </w:tcBorders>
            <w:shd w:val="clear" w:color="auto" w:fill="auto"/>
            <w:vAlign w:val="center"/>
          </w:tcPr>
          <w:p w14:paraId="7E044B7B" w14:textId="77777777" w:rsidR="00B97BF5" w:rsidRPr="00BF7E12" w:rsidRDefault="00B97BF5" w:rsidP="008866EE">
            <w:pPr>
              <w:spacing w:after="0" w:line="240" w:lineRule="auto"/>
              <w:jc w:val="center"/>
              <w:rPr>
                <w:sz w:val="20"/>
                <w:szCs w:val="20"/>
              </w:rPr>
            </w:pPr>
            <w:r w:rsidRPr="00BF7E12">
              <w:rPr>
                <w:sz w:val="20"/>
                <w:szCs w:val="20"/>
              </w:rPr>
              <w:t>83</w:t>
            </w:r>
          </w:p>
        </w:tc>
        <w:tc>
          <w:tcPr>
            <w:tcW w:w="1003" w:type="dxa"/>
            <w:tcBorders>
              <w:top w:val="nil"/>
              <w:left w:val="nil"/>
              <w:bottom w:val="single" w:sz="4" w:space="0" w:color="auto"/>
              <w:right w:val="single" w:sz="4" w:space="0" w:color="auto"/>
            </w:tcBorders>
            <w:shd w:val="clear" w:color="auto" w:fill="auto"/>
            <w:vAlign w:val="center"/>
          </w:tcPr>
          <w:p w14:paraId="05D09DB5" w14:textId="77777777" w:rsidR="00B97BF5" w:rsidRPr="00BF7E12" w:rsidRDefault="00B97BF5" w:rsidP="008866EE">
            <w:pPr>
              <w:spacing w:after="0" w:line="240" w:lineRule="auto"/>
              <w:jc w:val="center"/>
              <w:rPr>
                <w:sz w:val="20"/>
                <w:szCs w:val="20"/>
              </w:rPr>
            </w:pPr>
            <w:r w:rsidRPr="00BF7E12">
              <w:rPr>
                <w:sz w:val="20"/>
                <w:szCs w:val="20"/>
              </w:rPr>
              <w:t>96.9</w:t>
            </w:r>
          </w:p>
        </w:tc>
        <w:tc>
          <w:tcPr>
            <w:tcW w:w="1003" w:type="dxa"/>
            <w:tcBorders>
              <w:top w:val="nil"/>
              <w:left w:val="nil"/>
              <w:bottom w:val="single" w:sz="4" w:space="0" w:color="auto"/>
              <w:right w:val="single" w:sz="4" w:space="0" w:color="auto"/>
            </w:tcBorders>
            <w:shd w:val="clear" w:color="auto" w:fill="auto"/>
            <w:vAlign w:val="center"/>
          </w:tcPr>
          <w:p w14:paraId="2F3EE213" w14:textId="77777777" w:rsidR="00B97BF5" w:rsidRPr="00BF7E12" w:rsidRDefault="00B97BF5" w:rsidP="008866EE">
            <w:pPr>
              <w:spacing w:after="0" w:line="240" w:lineRule="auto"/>
              <w:jc w:val="center"/>
              <w:rPr>
                <w:sz w:val="20"/>
                <w:szCs w:val="20"/>
              </w:rPr>
            </w:pPr>
            <w:r w:rsidRPr="00BF7E12">
              <w:rPr>
                <w:sz w:val="20"/>
                <w:szCs w:val="20"/>
              </w:rPr>
              <w:t>94.4</w:t>
            </w:r>
          </w:p>
        </w:tc>
        <w:tc>
          <w:tcPr>
            <w:tcW w:w="1003" w:type="dxa"/>
            <w:tcBorders>
              <w:top w:val="nil"/>
              <w:left w:val="nil"/>
              <w:bottom w:val="single" w:sz="4" w:space="0" w:color="auto"/>
              <w:right w:val="single" w:sz="4" w:space="0" w:color="auto"/>
            </w:tcBorders>
            <w:shd w:val="clear" w:color="auto" w:fill="auto"/>
            <w:vAlign w:val="center"/>
          </w:tcPr>
          <w:p w14:paraId="1A73CB05" w14:textId="77777777" w:rsidR="00B97BF5" w:rsidRPr="00BF7E12" w:rsidRDefault="00B97BF5" w:rsidP="008866EE">
            <w:pPr>
              <w:spacing w:after="0" w:line="240" w:lineRule="auto"/>
              <w:jc w:val="center"/>
              <w:rPr>
                <w:sz w:val="20"/>
                <w:szCs w:val="20"/>
              </w:rPr>
            </w:pPr>
            <w:r w:rsidRPr="00BF7E12">
              <w:rPr>
                <w:sz w:val="20"/>
                <w:szCs w:val="20"/>
              </w:rPr>
              <w:t>95.7</w:t>
            </w:r>
          </w:p>
        </w:tc>
        <w:tc>
          <w:tcPr>
            <w:tcW w:w="1003" w:type="dxa"/>
            <w:tcBorders>
              <w:top w:val="nil"/>
              <w:left w:val="nil"/>
              <w:bottom w:val="single" w:sz="4" w:space="0" w:color="auto"/>
              <w:right w:val="single" w:sz="4" w:space="0" w:color="auto"/>
            </w:tcBorders>
            <w:shd w:val="clear" w:color="auto" w:fill="auto"/>
            <w:vAlign w:val="center"/>
          </w:tcPr>
          <w:p w14:paraId="674049AB" w14:textId="77777777" w:rsidR="00B97BF5" w:rsidRPr="00BF7E12" w:rsidRDefault="00B97BF5" w:rsidP="008866EE">
            <w:pPr>
              <w:spacing w:after="0" w:line="240" w:lineRule="auto"/>
              <w:jc w:val="center"/>
              <w:rPr>
                <w:sz w:val="20"/>
                <w:szCs w:val="20"/>
              </w:rPr>
            </w:pPr>
            <w:r w:rsidRPr="00BF7E12">
              <w:rPr>
                <w:sz w:val="20"/>
                <w:szCs w:val="20"/>
              </w:rPr>
              <w:t>95.4</w:t>
            </w:r>
          </w:p>
        </w:tc>
        <w:tc>
          <w:tcPr>
            <w:tcW w:w="1003" w:type="dxa"/>
            <w:tcBorders>
              <w:top w:val="single" w:sz="2" w:space="0" w:color="auto"/>
              <w:left w:val="nil"/>
              <w:bottom w:val="single" w:sz="2" w:space="0" w:color="auto"/>
              <w:right w:val="single" w:sz="2" w:space="0" w:color="auto"/>
            </w:tcBorders>
            <w:shd w:val="clear" w:color="auto" w:fill="auto"/>
            <w:vAlign w:val="center"/>
          </w:tcPr>
          <w:p w14:paraId="28571092" w14:textId="77777777" w:rsidR="00B97BF5" w:rsidRPr="00BF7E12" w:rsidRDefault="00B97BF5" w:rsidP="008866EE">
            <w:pPr>
              <w:spacing w:after="0" w:line="240" w:lineRule="auto"/>
              <w:jc w:val="center"/>
              <w:rPr>
                <w:sz w:val="20"/>
                <w:szCs w:val="20"/>
              </w:rPr>
            </w:pPr>
            <w:r w:rsidRPr="00BF7E12">
              <w:rPr>
                <w:sz w:val="20"/>
                <w:szCs w:val="20"/>
              </w:rPr>
              <w:t>-1.5</w:t>
            </w:r>
          </w:p>
        </w:tc>
        <w:tc>
          <w:tcPr>
            <w:tcW w:w="1003" w:type="dxa"/>
            <w:tcBorders>
              <w:left w:val="single" w:sz="2" w:space="0" w:color="auto"/>
              <w:bottom w:val="single" w:sz="4" w:space="0" w:color="auto"/>
              <w:right w:val="single" w:sz="4" w:space="0" w:color="auto"/>
            </w:tcBorders>
            <w:shd w:val="clear" w:color="auto" w:fill="auto"/>
            <w:vAlign w:val="center"/>
          </w:tcPr>
          <w:p w14:paraId="2F2376A6" w14:textId="77777777" w:rsidR="00B97BF5" w:rsidRPr="00BF7E12" w:rsidRDefault="00B97BF5" w:rsidP="008866EE">
            <w:pPr>
              <w:spacing w:after="0" w:line="240" w:lineRule="auto"/>
              <w:jc w:val="center"/>
              <w:rPr>
                <w:sz w:val="20"/>
                <w:szCs w:val="20"/>
              </w:rPr>
            </w:pPr>
            <w:r w:rsidRPr="00BF7E12">
              <w:rPr>
                <w:sz w:val="20"/>
                <w:szCs w:val="20"/>
              </w:rPr>
              <w:t>94.1</w:t>
            </w:r>
          </w:p>
        </w:tc>
      </w:tr>
      <w:tr w:rsidR="00B97BF5" w:rsidRPr="00380233" w14:paraId="2E8AA163" w14:textId="77777777" w:rsidTr="008866EE">
        <w:trPr>
          <w:trHeight w:val="288"/>
        </w:trPr>
        <w:tc>
          <w:tcPr>
            <w:tcW w:w="1980" w:type="dxa"/>
            <w:tcBorders>
              <w:left w:val="single" w:sz="4" w:space="0" w:color="auto"/>
              <w:bottom w:val="single" w:sz="4" w:space="0" w:color="auto"/>
            </w:tcBorders>
            <w:shd w:val="clear" w:color="auto" w:fill="D9D9D9" w:themeFill="background1" w:themeFillShade="D9"/>
          </w:tcPr>
          <w:p w14:paraId="4AE0060E" w14:textId="77777777" w:rsidR="00B97BF5" w:rsidRDefault="00B97BF5" w:rsidP="00EE12FF">
            <w:pPr>
              <w:spacing w:after="0" w:line="240" w:lineRule="auto"/>
              <w:rPr>
                <w:rFonts w:ascii="Calibri" w:hAnsi="Calibri"/>
                <w:color w:val="000000"/>
                <w:sz w:val="20"/>
                <w:szCs w:val="20"/>
              </w:rPr>
            </w:pPr>
            <w:r>
              <w:rPr>
                <w:rFonts w:ascii="Calibri" w:hAnsi="Calibri"/>
                <w:color w:val="000000"/>
                <w:sz w:val="20"/>
                <w:szCs w:val="20"/>
              </w:rPr>
              <w:t>Asian</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0F552353" w14:textId="77777777" w:rsidR="00B97BF5" w:rsidRPr="00BF7E12" w:rsidRDefault="00B97BF5" w:rsidP="008866EE">
            <w:pPr>
              <w:spacing w:after="0" w:line="240" w:lineRule="auto"/>
              <w:jc w:val="center"/>
              <w:rPr>
                <w:sz w:val="20"/>
                <w:szCs w:val="20"/>
              </w:rPr>
            </w:pPr>
            <w:r w:rsidRPr="00BF7E12">
              <w:rPr>
                <w:sz w:val="20"/>
                <w:szCs w:val="20"/>
              </w:rPr>
              <w:t>367</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5038F1A1" w14:textId="77777777" w:rsidR="00B97BF5" w:rsidRPr="00BF7E12" w:rsidRDefault="00B97BF5" w:rsidP="008866EE">
            <w:pPr>
              <w:spacing w:after="0" w:line="240" w:lineRule="auto"/>
              <w:jc w:val="center"/>
              <w:rPr>
                <w:sz w:val="20"/>
                <w:szCs w:val="20"/>
              </w:rPr>
            </w:pPr>
            <w:r w:rsidRPr="00BF7E12">
              <w:rPr>
                <w:sz w:val="20"/>
                <w:szCs w:val="20"/>
              </w:rPr>
              <w:t>94.9</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339A9C75" w14:textId="77777777" w:rsidR="00B97BF5" w:rsidRPr="00BF7E12" w:rsidRDefault="00B97BF5" w:rsidP="008866EE">
            <w:pPr>
              <w:spacing w:after="0" w:line="240" w:lineRule="auto"/>
              <w:jc w:val="center"/>
              <w:rPr>
                <w:sz w:val="20"/>
                <w:szCs w:val="20"/>
              </w:rPr>
            </w:pPr>
            <w:r w:rsidRPr="00BF7E12">
              <w:rPr>
                <w:sz w:val="20"/>
                <w:szCs w:val="20"/>
              </w:rPr>
              <w:t>94.6</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4D710EB8" w14:textId="77777777" w:rsidR="00B97BF5" w:rsidRPr="00BF7E12" w:rsidRDefault="00B97BF5" w:rsidP="008866EE">
            <w:pPr>
              <w:spacing w:after="0" w:line="240" w:lineRule="auto"/>
              <w:jc w:val="center"/>
              <w:rPr>
                <w:sz w:val="20"/>
                <w:szCs w:val="20"/>
              </w:rPr>
            </w:pPr>
            <w:r w:rsidRPr="00BF7E12">
              <w:rPr>
                <w:sz w:val="20"/>
                <w:szCs w:val="20"/>
              </w:rPr>
              <w:t>95.5</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054E76FF" w14:textId="77777777" w:rsidR="00B97BF5" w:rsidRPr="00BF7E12" w:rsidRDefault="00B97BF5" w:rsidP="008866EE">
            <w:pPr>
              <w:spacing w:after="0" w:line="240" w:lineRule="auto"/>
              <w:jc w:val="center"/>
              <w:rPr>
                <w:sz w:val="20"/>
                <w:szCs w:val="20"/>
              </w:rPr>
            </w:pPr>
            <w:r w:rsidRPr="00BF7E12">
              <w:rPr>
                <w:sz w:val="20"/>
                <w:szCs w:val="20"/>
              </w:rPr>
              <w:t>94.5</w:t>
            </w:r>
          </w:p>
        </w:tc>
        <w:tc>
          <w:tcPr>
            <w:tcW w:w="1003" w:type="dxa"/>
            <w:tcBorders>
              <w:top w:val="single" w:sz="2" w:space="0" w:color="auto"/>
              <w:left w:val="nil"/>
              <w:bottom w:val="single" w:sz="2" w:space="0" w:color="auto"/>
              <w:right w:val="single" w:sz="2" w:space="0" w:color="auto"/>
            </w:tcBorders>
            <w:shd w:val="clear" w:color="auto" w:fill="D9D9D9" w:themeFill="background1" w:themeFillShade="D9"/>
            <w:vAlign w:val="center"/>
          </w:tcPr>
          <w:p w14:paraId="2E37D96C" w14:textId="77777777" w:rsidR="00B97BF5" w:rsidRPr="00BF7E12" w:rsidRDefault="00B97BF5" w:rsidP="008866EE">
            <w:pPr>
              <w:spacing w:after="0" w:line="240" w:lineRule="auto"/>
              <w:jc w:val="center"/>
              <w:rPr>
                <w:sz w:val="20"/>
                <w:szCs w:val="20"/>
              </w:rPr>
            </w:pPr>
            <w:r w:rsidRPr="00BF7E12">
              <w:rPr>
                <w:sz w:val="20"/>
                <w:szCs w:val="20"/>
              </w:rPr>
              <w:t>-0.4</w:t>
            </w:r>
          </w:p>
        </w:tc>
        <w:tc>
          <w:tcPr>
            <w:tcW w:w="1003" w:type="dxa"/>
            <w:tcBorders>
              <w:left w:val="single" w:sz="2" w:space="0" w:color="auto"/>
              <w:bottom w:val="single" w:sz="4" w:space="0" w:color="auto"/>
              <w:right w:val="single" w:sz="4" w:space="0" w:color="auto"/>
            </w:tcBorders>
            <w:shd w:val="clear" w:color="auto" w:fill="D9D9D9" w:themeFill="background1" w:themeFillShade="D9"/>
            <w:vAlign w:val="center"/>
          </w:tcPr>
          <w:p w14:paraId="2F9CD456" w14:textId="77777777" w:rsidR="00B97BF5" w:rsidRPr="00BF7E12" w:rsidRDefault="00B97BF5" w:rsidP="008866EE">
            <w:pPr>
              <w:spacing w:after="0" w:line="240" w:lineRule="auto"/>
              <w:jc w:val="center"/>
              <w:rPr>
                <w:sz w:val="20"/>
                <w:szCs w:val="20"/>
              </w:rPr>
            </w:pPr>
            <w:r w:rsidRPr="00BF7E12">
              <w:rPr>
                <w:sz w:val="20"/>
                <w:szCs w:val="20"/>
              </w:rPr>
              <w:t>96.2</w:t>
            </w:r>
          </w:p>
        </w:tc>
      </w:tr>
      <w:tr w:rsidR="00B97BF5" w:rsidRPr="00380233" w14:paraId="52FB36D5" w14:textId="77777777" w:rsidTr="008866EE">
        <w:trPr>
          <w:trHeight w:val="288"/>
        </w:trPr>
        <w:tc>
          <w:tcPr>
            <w:tcW w:w="1980" w:type="dxa"/>
            <w:tcBorders>
              <w:left w:val="single" w:sz="4" w:space="0" w:color="auto"/>
              <w:bottom w:val="single" w:sz="4" w:space="0" w:color="auto"/>
            </w:tcBorders>
            <w:shd w:val="clear" w:color="auto" w:fill="auto"/>
          </w:tcPr>
          <w:p w14:paraId="175E2B02" w14:textId="77777777" w:rsidR="00B97BF5" w:rsidRDefault="00B97BF5" w:rsidP="00EE12FF">
            <w:pPr>
              <w:spacing w:after="0" w:line="240" w:lineRule="auto"/>
              <w:rPr>
                <w:rFonts w:ascii="Calibri" w:hAnsi="Calibri"/>
                <w:color w:val="000000"/>
                <w:sz w:val="20"/>
                <w:szCs w:val="20"/>
              </w:rPr>
            </w:pPr>
            <w:r>
              <w:rPr>
                <w:rFonts w:ascii="Calibri" w:hAnsi="Calibri"/>
                <w:color w:val="000000"/>
                <w:sz w:val="20"/>
                <w:szCs w:val="20"/>
              </w:rPr>
              <w:t>Hispanic or Latino</w:t>
            </w:r>
          </w:p>
        </w:tc>
        <w:tc>
          <w:tcPr>
            <w:tcW w:w="1002" w:type="dxa"/>
            <w:tcBorders>
              <w:top w:val="nil"/>
              <w:left w:val="single" w:sz="4" w:space="0" w:color="auto"/>
              <w:bottom w:val="single" w:sz="4" w:space="0" w:color="auto"/>
              <w:right w:val="single" w:sz="4" w:space="0" w:color="auto"/>
            </w:tcBorders>
            <w:shd w:val="clear" w:color="auto" w:fill="auto"/>
            <w:vAlign w:val="center"/>
          </w:tcPr>
          <w:p w14:paraId="12A4AF9D" w14:textId="77777777" w:rsidR="00B97BF5" w:rsidRPr="00BF7E12" w:rsidRDefault="00B97BF5" w:rsidP="008866EE">
            <w:pPr>
              <w:spacing w:after="0" w:line="240" w:lineRule="auto"/>
              <w:jc w:val="center"/>
              <w:rPr>
                <w:sz w:val="20"/>
                <w:szCs w:val="20"/>
              </w:rPr>
            </w:pPr>
            <w:r w:rsidRPr="00BF7E12">
              <w:rPr>
                <w:sz w:val="20"/>
                <w:szCs w:val="20"/>
              </w:rPr>
              <w:t>724</w:t>
            </w:r>
          </w:p>
        </w:tc>
        <w:tc>
          <w:tcPr>
            <w:tcW w:w="1003" w:type="dxa"/>
            <w:tcBorders>
              <w:top w:val="nil"/>
              <w:left w:val="nil"/>
              <w:bottom w:val="single" w:sz="4" w:space="0" w:color="auto"/>
              <w:right w:val="single" w:sz="4" w:space="0" w:color="auto"/>
            </w:tcBorders>
            <w:shd w:val="clear" w:color="auto" w:fill="auto"/>
            <w:vAlign w:val="center"/>
          </w:tcPr>
          <w:p w14:paraId="52F1E33D" w14:textId="77777777" w:rsidR="00B97BF5" w:rsidRPr="00BF7E12" w:rsidRDefault="00B97BF5" w:rsidP="008866EE">
            <w:pPr>
              <w:spacing w:after="0" w:line="240" w:lineRule="auto"/>
              <w:jc w:val="center"/>
              <w:rPr>
                <w:sz w:val="20"/>
                <w:szCs w:val="20"/>
              </w:rPr>
            </w:pPr>
            <w:r w:rsidRPr="00BF7E12">
              <w:rPr>
                <w:sz w:val="20"/>
                <w:szCs w:val="20"/>
              </w:rPr>
              <w:t>93.9</w:t>
            </w:r>
          </w:p>
        </w:tc>
        <w:tc>
          <w:tcPr>
            <w:tcW w:w="1003" w:type="dxa"/>
            <w:tcBorders>
              <w:top w:val="nil"/>
              <w:left w:val="nil"/>
              <w:bottom w:val="single" w:sz="4" w:space="0" w:color="auto"/>
              <w:right w:val="single" w:sz="4" w:space="0" w:color="auto"/>
            </w:tcBorders>
            <w:shd w:val="clear" w:color="auto" w:fill="auto"/>
            <w:vAlign w:val="center"/>
          </w:tcPr>
          <w:p w14:paraId="24A786C2" w14:textId="77777777" w:rsidR="00B97BF5" w:rsidRPr="00BF7E12" w:rsidRDefault="00B97BF5" w:rsidP="008866EE">
            <w:pPr>
              <w:spacing w:after="0" w:line="240" w:lineRule="auto"/>
              <w:jc w:val="center"/>
              <w:rPr>
                <w:sz w:val="20"/>
                <w:szCs w:val="20"/>
              </w:rPr>
            </w:pPr>
            <w:r w:rsidRPr="00BF7E12">
              <w:rPr>
                <w:sz w:val="20"/>
                <w:szCs w:val="20"/>
              </w:rPr>
              <w:t>93.9</w:t>
            </w:r>
          </w:p>
        </w:tc>
        <w:tc>
          <w:tcPr>
            <w:tcW w:w="1003" w:type="dxa"/>
            <w:tcBorders>
              <w:top w:val="nil"/>
              <w:left w:val="nil"/>
              <w:bottom w:val="single" w:sz="4" w:space="0" w:color="auto"/>
              <w:right w:val="single" w:sz="4" w:space="0" w:color="auto"/>
            </w:tcBorders>
            <w:shd w:val="clear" w:color="auto" w:fill="auto"/>
            <w:vAlign w:val="center"/>
          </w:tcPr>
          <w:p w14:paraId="49E99405" w14:textId="77777777" w:rsidR="00B97BF5" w:rsidRPr="00BF7E12" w:rsidRDefault="00B97BF5" w:rsidP="008866EE">
            <w:pPr>
              <w:spacing w:after="0" w:line="240" w:lineRule="auto"/>
              <w:jc w:val="center"/>
              <w:rPr>
                <w:sz w:val="20"/>
                <w:szCs w:val="20"/>
              </w:rPr>
            </w:pPr>
            <w:r w:rsidRPr="00BF7E12">
              <w:rPr>
                <w:sz w:val="20"/>
                <w:szCs w:val="20"/>
              </w:rPr>
              <w:t>93.8</w:t>
            </w:r>
          </w:p>
        </w:tc>
        <w:tc>
          <w:tcPr>
            <w:tcW w:w="1003" w:type="dxa"/>
            <w:tcBorders>
              <w:top w:val="nil"/>
              <w:left w:val="nil"/>
              <w:bottom w:val="single" w:sz="4" w:space="0" w:color="auto"/>
              <w:right w:val="single" w:sz="4" w:space="0" w:color="auto"/>
            </w:tcBorders>
            <w:shd w:val="clear" w:color="auto" w:fill="auto"/>
            <w:vAlign w:val="center"/>
          </w:tcPr>
          <w:p w14:paraId="20E071F7" w14:textId="77777777" w:rsidR="00B97BF5" w:rsidRPr="00BF7E12" w:rsidRDefault="00B97BF5" w:rsidP="008866EE">
            <w:pPr>
              <w:spacing w:after="0" w:line="240" w:lineRule="auto"/>
              <w:jc w:val="center"/>
              <w:rPr>
                <w:sz w:val="20"/>
                <w:szCs w:val="20"/>
              </w:rPr>
            </w:pPr>
            <w:r w:rsidRPr="00BF7E12">
              <w:rPr>
                <w:sz w:val="20"/>
                <w:szCs w:val="20"/>
              </w:rPr>
              <w:t>94.0</w:t>
            </w:r>
          </w:p>
        </w:tc>
        <w:tc>
          <w:tcPr>
            <w:tcW w:w="1003" w:type="dxa"/>
            <w:tcBorders>
              <w:top w:val="single" w:sz="2" w:space="0" w:color="auto"/>
              <w:left w:val="nil"/>
              <w:bottom w:val="single" w:sz="2" w:space="0" w:color="auto"/>
              <w:right w:val="single" w:sz="2" w:space="0" w:color="auto"/>
            </w:tcBorders>
            <w:shd w:val="clear" w:color="auto" w:fill="auto"/>
            <w:vAlign w:val="center"/>
          </w:tcPr>
          <w:p w14:paraId="5D80C4A8" w14:textId="77777777" w:rsidR="00B97BF5" w:rsidRPr="00BF7E12" w:rsidRDefault="00B97BF5" w:rsidP="008866EE">
            <w:pPr>
              <w:spacing w:after="0" w:line="240" w:lineRule="auto"/>
              <w:jc w:val="center"/>
              <w:rPr>
                <w:sz w:val="20"/>
                <w:szCs w:val="20"/>
              </w:rPr>
            </w:pPr>
            <w:r w:rsidRPr="00BF7E12">
              <w:rPr>
                <w:sz w:val="20"/>
                <w:szCs w:val="20"/>
              </w:rPr>
              <w:t>0.1</w:t>
            </w:r>
          </w:p>
        </w:tc>
        <w:tc>
          <w:tcPr>
            <w:tcW w:w="1003" w:type="dxa"/>
            <w:tcBorders>
              <w:left w:val="single" w:sz="2" w:space="0" w:color="auto"/>
              <w:bottom w:val="single" w:sz="4" w:space="0" w:color="auto"/>
              <w:right w:val="single" w:sz="4" w:space="0" w:color="auto"/>
            </w:tcBorders>
            <w:shd w:val="clear" w:color="auto" w:fill="auto"/>
            <w:vAlign w:val="center"/>
          </w:tcPr>
          <w:p w14:paraId="30053627" w14:textId="77777777" w:rsidR="00B97BF5" w:rsidRPr="00BF7E12" w:rsidRDefault="00B97BF5" w:rsidP="008866EE">
            <w:pPr>
              <w:spacing w:after="0" w:line="240" w:lineRule="auto"/>
              <w:jc w:val="center"/>
              <w:rPr>
                <w:sz w:val="20"/>
                <w:szCs w:val="20"/>
              </w:rPr>
            </w:pPr>
            <w:r w:rsidRPr="00BF7E12">
              <w:rPr>
                <w:sz w:val="20"/>
                <w:szCs w:val="20"/>
              </w:rPr>
              <w:t>92.7</w:t>
            </w:r>
          </w:p>
        </w:tc>
      </w:tr>
      <w:tr w:rsidR="00B97BF5" w:rsidRPr="00380233" w14:paraId="39577524" w14:textId="77777777" w:rsidTr="008866EE">
        <w:trPr>
          <w:trHeight w:val="288"/>
        </w:trPr>
        <w:tc>
          <w:tcPr>
            <w:tcW w:w="1980" w:type="dxa"/>
            <w:tcBorders>
              <w:left w:val="single" w:sz="4" w:space="0" w:color="auto"/>
              <w:bottom w:val="single" w:sz="4" w:space="0" w:color="auto"/>
            </w:tcBorders>
            <w:shd w:val="clear" w:color="auto" w:fill="D9D9D9" w:themeFill="background1" w:themeFillShade="D9"/>
          </w:tcPr>
          <w:p w14:paraId="0A7359DB" w14:textId="59687686" w:rsidR="00B97BF5" w:rsidRDefault="00B97BF5" w:rsidP="00EE12FF">
            <w:pPr>
              <w:spacing w:after="0" w:line="240" w:lineRule="auto"/>
              <w:rPr>
                <w:rFonts w:ascii="Calibri" w:hAnsi="Calibri"/>
                <w:color w:val="000000"/>
                <w:sz w:val="20"/>
                <w:szCs w:val="20"/>
              </w:rPr>
            </w:pPr>
            <w:r>
              <w:rPr>
                <w:rFonts w:ascii="Calibri" w:hAnsi="Calibri"/>
                <w:color w:val="000000"/>
                <w:sz w:val="20"/>
                <w:szCs w:val="20"/>
              </w:rPr>
              <w:t>Multi-Race</w:t>
            </w:r>
            <w:r w:rsidR="007B1794" w:rsidRPr="00F238E0">
              <w:rPr>
                <w:rFonts w:eastAsia="Times New Roman" w:cs="Times New Roman"/>
                <w:sz w:val="20"/>
                <w:szCs w:val="20"/>
              </w:rPr>
              <w:t>, non-</w:t>
            </w:r>
            <w:proofErr w:type="spellStart"/>
            <w:r w:rsidR="007B1794" w:rsidRPr="00F238E0">
              <w:rPr>
                <w:rFonts w:eastAsia="Times New Roman" w:cs="Times New Roman"/>
                <w:sz w:val="20"/>
                <w:szCs w:val="20"/>
              </w:rPr>
              <w:t>Hisp</w:t>
            </w:r>
            <w:proofErr w:type="spellEnd"/>
            <w:r w:rsidR="007B1794" w:rsidRPr="00F238E0">
              <w:rPr>
                <w:rFonts w:eastAsia="Times New Roman" w:cs="Times New Roman"/>
                <w:sz w:val="20"/>
                <w:szCs w:val="20"/>
              </w:rPr>
              <w:t>./Lat.</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064ADD2F" w14:textId="77777777" w:rsidR="00B97BF5" w:rsidRPr="00BF7E12" w:rsidRDefault="00B97BF5" w:rsidP="008866EE">
            <w:pPr>
              <w:spacing w:after="0" w:line="240" w:lineRule="auto"/>
              <w:jc w:val="center"/>
              <w:rPr>
                <w:sz w:val="20"/>
                <w:szCs w:val="20"/>
              </w:rPr>
            </w:pPr>
            <w:r w:rsidRPr="00BF7E12">
              <w:rPr>
                <w:sz w:val="20"/>
                <w:szCs w:val="20"/>
              </w:rPr>
              <w:t>76</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01141784" w14:textId="77777777" w:rsidR="00B97BF5" w:rsidRPr="00BF7E12" w:rsidRDefault="00B97BF5" w:rsidP="008866EE">
            <w:pPr>
              <w:spacing w:after="0" w:line="240" w:lineRule="auto"/>
              <w:jc w:val="center"/>
              <w:rPr>
                <w:sz w:val="20"/>
                <w:szCs w:val="20"/>
              </w:rPr>
            </w:pPr>
            <w:r w:rsidRPr="00BF7E12">
              <w:rPr>
                <w:sz w:val="20"/>
                <w:szCs w:val="20"/>
              </w:rPr>
              <w:t>93.6</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7AD6C258" w14:textId="77777777" w:rsidR="00B97BF5" w:rsidRPr="00BF7E12" w:rsidRDefault="00B97BF5" w:rsidP="008866EE">
            <w:pPr>
              <w:spacing w:after="0" w:line="240" w:lineRule="auto"/>
              <w:jc w:val="center"/>
              <w:rPr>
                <w:sz w:val="20"/>
                <w:szCs w:val="20"/>
              </w:rPr>
            </w:pPr>
            <w:r w:rsidRPr="00BF7E12">
              <w:rPr>
                <w:sz w:val="20"/>
                <w:szCs w:val="20"/>
              </w:rPr>
              <w:t>94.7</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1BEAAE4C" w14:textId="77777777" w:rsidR="00B97BF5" w:rsidRPr="00BF7E12" w:rsidRDefault="00B97BF5" w:rsidP="008866EE">
            <w:pPr>
              <w:spacing w:after="0" w:line="240" w:lineRule="auto"/>
              <w:jc w:val="center"/>
              <w:rPr>
                <w:sz w:val="20"/>
                <w:szCs w:val="20"/>
              </w:rPr>
            </w:pPr>
            <w:r w:rsidRPr="00BF7E12">
              <w:rPr>
                <w:sz w:val="20"/>
                <w:szCs w:val="20"/>
              </w:rPr>
              <w:t>93.8</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152D5016" w14:textId="77777777" w:rsidR="00B97BF5" w:rsidRPr="00BF7E12" w:rsidRDefault="00B97BF5" w:rsidP="008866EE">
            <w:pPr>
              <w:spacing w:after="0" w:line="240" w:lineRule="auto"/>
              <w:jc w:val="center"/>
              <w:rPr>
                <w:sz w:val="20"/>
                <w:szCs w:val="20"/>
              </w:rPr>
            </w:pPr>
            <w:r w:rsidRPr="00BF7E12">
              <w:rPr>
                <w:sz w:val="20"/>
                <w:szCs w:val="20"/>
              </w:rPr>
              <w:t>94.1</w:t>
            </w:r>
          </w:p>
        </w:tc>
        <w:tc>
          <w:tcPr>
            <w:tcW w:w="1003" w:type="dxa"/>
            <w:tcBorders>
              <w:top w:val="single" w:sz="2" w:space="0" w:color="auto"/>
              <w:left w:val="nil"/>
              <w:bottom w:val="single" w:sz="2" w:space="0" w:color="auto"/>
              <w:right w:val="single" w:sz="2" w:space="0" w:color="auto"/>
            </w:tcBorders>
            <w:shd w:val="clear" w:color="auto" w:fill="D9D9D9" w:themeFill="background1" w:themeFillShade="D9"/>
            <w:vAlign w:val="center"/>
          </w:tcPr>
          <w:p w14:paraId="0666117F" w14:textId="77777777" w:rsidR="00B97BF5" w:rsidRPr="00BF7E12" w:rsidRDefault="00B97BF5" w:rsidP="008866EE">
            <w:pPr>
              <w:spacing w:after="0" w:line="240" w:lineRule="auto"/>
              <w:jc w:val="center"/>
              <w:rPr>
                <w:sz w:val="20"/>
                <w:szCs w:val="20"/>
              </w:rPr>
            </w:pPr>
            <w:r w:rsidRPr="00BF7E12">
              <w:rPr>
                <w:sz w:val="20"/>
                <w:szCs w:val="20"/>
              </w:rPr>
              <w:t>0.5</w:t>
            </w:r>
          </w:p>
        </w:tc>
        <w:tc>
          <w:tcPr>
            <w:tcW w:w="1003" w:type="dxa"/>
            <w:tcBorders>
              <w:left w:val="single" w:sz="2" w:space="0" w:color="auto"/>
              <w:bottom w:val="single" w:sz="4" w:space="0" w:color="auto"/>
              <w:right w:val="single" w:sz="4" w:space="0" w:color="auto"/>
            </w:tcBorders>
            <w:shd w:val="clear" w:color="auto" w:fill="D9D9D9" w:themeFill="background1" w:themeFillShade="D9"/>
            <w:vAlign w:val="center"/>
          </w:tcPr>
          <w:p w14:paraId="14B9DCC7" w14:textId="77777777" w:rsidR="00B97BF5" w:rsidRPr="00BF7E12" w:rsidRDefault="00B97BF5" w:rsidP="008866EE">
            <w:pPr>
              <w:spacing w:after="0" w:line="240" w:lineRule="auto"/>
              <w:jc w:val="center"/>
              <w:rPr>
                <w:sz w:val="20"/>
                <w:szCs w:val="20"/>
              </w:rPr>
            </w:pPr>
            <w:r w:rsidRPr="00BF7E12">
              <w:rPr>
                <w:sz w:val="20"/>
                <w:szCs w:val="20"/>
              </w:rPr>
              <w:t>94.4</w:t>
            </w:r>
          </w:p>
        </w:tc>
      </w:tr>
      <w:tr w:rsidR="00B97BF5" w:rsidRPr="00380233" w14:paraId="71614B91" w14:textId="77777777" w:rsidTr="008866EE">
        <w:trPr>
          <w:trHeight w:val="288"/>
        </w:trPr>
        <w:tc>
          <w:tcPr>
            <w:tcW w:w="1980" w:type="dxa"/>
            <w:tcBorders>
              <w:left w:val="single" w:sz="4" w:space="0" w:color="auto"/>
              <w:bottom w:val="single" w:sz="4" w:space="0" w:color="auto"/>
            </w:tcBorders>
            <w:shd w:val="clear" w:color="auto" w:fill="auto"/>
          </w:tcPr>
          <w:p w14:paraId="6B35BE6B" w14:textId="77777777" w:rsidR="00B97BF5" w:rsidRDefault="00B97BF5" w:rsidP="00EE12FF">
            <w:pPr>
              <w:spacing w:after="0" w:line="240" w:lineRule="auto"/>
              <w:rPr>
                <w:rFonts w:ascii="Calibri" w:hAnsi="Calibri"/>
                <w:color w:val="000000"/>
                <w:sz w:val="20"/>
                <w:szCs w:val="20"/>
              </w:rPr>
            </w:pPr>
            <w:r>
              <w:rPr>
                <w:rFonts w:ascii="Calibri" w:hAnsi="Calibri"/>
                <w:color w:val="000000"/>
                <w:sz w:val="20"/>
                <w:szCs w:val="20"/>
              </w:rPr>
              <w:t>White</w:t>
            </w:r>
          </w:p>
        </w:tc>
        <w:tc>
          <w:tcPr>
            <w:tcW w:w="1002" w:type="dxa"/>
            <w:tcBorders>
              <w:top w:val="nil"/>
              <w:left w:val="single" w:sz="4" w:space="0" w:color="auto"/>
              <w:bottom w:val="single" w:sz="4" w:space="0" w:color="auto"/>
              <w:right w:val="single" w:sz="4" w:space="0" w:color="auto"/>
            </w:tcBorders>
            <w:shd w:val="clear" w:color="auto" w:fill="auto"/>
            <w:vAlign w:val="center"/>
          </w:tcPr>
          <w:p w14:paraId="07D6EEA2" w14:textId="77777777" w:rsidR="00B97BF5" w:rsidRPr="00BF7E12" w:rsidRDefault="00B97BF5" w:rsidP="008866EE">
            <w:pPr>
              <w:spacing w:after="0" w:line="240" w:lineRule="auto"/>
              <w:jc w:val="center"/>
              <w:rPr>
                <w:sz w:val="20"/>
                <w:szCs w:val="20"/>
              </w:rPr>
            </w:pPr>
            <w:r w:rsidRPr="00BF7E12">
              <w:rPr>
                <w:sz w:val="20"/>
                <w:szCs w:val="20"/>
              </w:rPr>
              <w:t>987</w:t>
            </w:r>
          </w:p>
        </w:tc>
        <w:tc>
          <w:tcPr>
            <w:tcW w:w="1003" w:type="dxa"/>
            <w:tcBorders>
              <w:top w:val="nil"/>
              <w:left w:val="nil"/>
              <w:bottom w:val="single" w:sz="4" w:space="0" w:color="auto"/>
              <w:right w:val="single" w:sz="4" w:space="0" w:color="auto"/>
            </w:tcBorders>
            <w:shd w:val="clear" w:color="auto" w:fill="auto"/>
            <w:vAlign w:val="center"/>
          </w:tcPr>
          <w:p w14:paraId="5B8D75B9" w14:textId="77777777" w:rsidR="00B97BF5" w:rsidRPr="00BF7E12" w:rsidRDefault="00B97BF5" w:rsidP="008866EE">
            <w:pPr>
              <w:spacing w:after="0" w:line="240" w:lineRule="auto"/>
              <w:jc w:val="center"/>
              <w:rPr>
                <w:sz w:val="20"/>
                <w:szCs w:val="20"/>
              </w:rPr>
            </w:pPr>
            <w:r w:rsidRPr="00BF7E12">
              <w:rPr>
                <w:sz w:val="20"/>
                <w:szCs w:val="20"/>
              </w:rPr>
              <w:t>94.7</w:t>
            </w:r>
          </w:p>
        </w:tc>
        <w:tc>
          <w:tcPr>
            <w:tcW w:w="1003" w:type="dxa"/>
            <w:tcBorders>
              <w:top w:val="nil"/>
              <w:left w:val="nil"/>
              <w:bottom w:val="single" w:sz="4" w:space="0" w:color="auto"/>
              <w:right w:val="single" w:sz="4" w:space="0" w:color="auto"/>
            </w:tcBorders>
            <w:shd w:val="clear" w:color="auto" w:fill="auto"/>
            <w:vAlign w:val="center"/>
          </w:tcPr>
          <w:p w14:paraId="5CEA0EE0" w14:textId="77777777" w:rsidR="00B97BF5" w:rsidRPr="00BF7E12" w:rsidRDefault="00B97BF5" w:rsidP="008866EE">
            <w:pPr>
              <w:spacing w:after="0" w:line="240" w:lineRule="auto"/>
              <w:jc w:val="center"/>
              <w:rPr>
                <w:sz w:val="20"/>
                <w:szCs w:val="20"/>
              </w:rPr>
            </w:pPr>
            <w:r w:rsidRPr="00BF7E12">
              <w:rPr>
                <w:sz w:val="20"/>
                <w:szCs w:val="20"/>
              </w:rPr>
              <w:t>94.6</w:t>
            </w:r>
          </w:p>
        </w:tc>
        <w:tc>
          <w:tcPr>
            <w:tcW w:w="1003" w:type="dxa"/>
            <w:tcBorders>
              <w:top w:val="nil"/>
              <w:left w:val="nil"/>
              <w:bottom w:val="single" w:sz="4" w:space="0" w:color="auto"/>
              <w:right w:val="single" w:sz="4" w:space="0" w:color="auto"/>
            </w:tcBorders>
            <w:shd w:val="clear" w:color="auto" w:fill="auto"/>
            <w:vAlign w:val="center"/>
          </w:tcPr>
          <w:p w14:paraId="1A498AF5" w14:textId="77777777" w:rsidR="00B97BF5" w:rsidRPr="00BF7E12" w:rsidRDefault="00B97BF5" w:rsidP="008866EE">
            <w:pPr>
              <w:spacing w:after="0" w:line="240" w:lineRule="auto"/>
              <w:jc w:val="center"/>
              <w:rPr>
                <w:sz w:val="20"/>
                <w:szCs w:val="20"/>
              </w:rPr>
            </w:pPr>
            <w:r w:rsidRPr="00BF7E12">
              <w:rPr>
                <w:sz w:val="20"/>
                <w:szCs w:val="20"/>
              </w:rPr>
              <w:t>94.7</w:t>
            </w:r>
          </w:p>
        </w:tc>
        <w:tc>
          <w:tcPr>
            <w:tcW w:w="1003" w:type="dxa"/>
            <w:tcBorders>
              <w:top w:val="nil"/>
              <w:left w:val="nil"/>
              <w:bottom w:val="single" w:sz="4" w:space="0" w:color="auto"/>
              <w:right w:val="single" w:sz="4" w:space="0" w:color="auto"/>
            </w:tcBorders>
            <w:shd w:val="clear" w:color="auto" w:fill="auto"/>
            <w:vAlign w:val="center"/>
          </w:tcPr>
          <w:p w14:paraId="12649BD8" w14:textId="77777777" w:rsidR="00B97BF5" w:rsidRPr="00BF7E12" w:rsidRDefault="00B97BF5" w:rsidP="008866EE">
            <w:pPr>
              <w:spacing w:after="0" w:line="240" w:lineRule="auto"/>
              <w:jc w:val="center"/>
              <w:rPr>
                <w:sz w:val="20"/>
                <w:szCs w:val="20"/>
              </w:rPr>
            </w:pPr>
            <w:r w:rsidRPr="00BF7E12">
              <w:rPr>
                <w:sz w:val="20"/>
                <w:szCs w:val="20"/>
              </w:rPr>
              <w:t>95.1</w:t>
            </w:r>
          </w:p>
        </w:tc>
        <w:tc>
          <w:tcPr>
            <w:tcW w:w="1003" w:type="dxa"/>
            <w:tcBorders>
              <w:top w:val="single" w:sz="2" w:space="0" w:color="auto"/>
              <w:left w:val="nil"/>
              <w:bottom w:val="single" w:sz="2" w:space="0" w:color="auto"/>
              <w:right w:val="single" w:sz="2" w:space="0" w:color="auto"/>
            </w:tcBorders>
            <w:shd w:val="clear" w:color="auto" w:fill="auto"/>
            <w:vAlign w:val="center"/>
          </w:tcPr>
          <w:p w14:paraId="38BB61D8" w14:textId="77777777" w:rsidR="00B97BF5" w:rsidRPr="00BF7E12" w:rsidRDefault="00B97BF5" w:rsidP="008866EE">
            <w:pPr>
              <w:spacing w:after="0" w:line="240" w:lineRule="auto"/>
              <w:jc w:val="center"/>
              <w:rPr>
                <w:sz w:val="20"/>
                <w:szCs w:val="20"/>
              </w:rPr>
            </w:pPr>
            <w:r w:rsidRPr="00BF7E12">
              <w:rPr>
                <w:sz w:val="20"/>
                <w:szCs w:val="20"/>
              </w:rPr>
              <w:t>0.4</w:t>
            </w:r>
          </w:p>
        </w:tc>
        <w:tc>
          <w:tcPr>
            <w:tcW w:w="1003" w:type="dxa"/>
            <w:tcBorders>
              <w:left w:val="single" w:sz="2" w:space="0" w:color="auto"/>
              <w:bottom w:val="single" w:sz="4" w:space="0" w:color="auto"/>
              <w:right w:val="single" w:sz="4" w:space="0" w:color="auto"/>
            </w:tcBorders>
            <w:shd w:val="clear" w:color="auto" w:fill="auto"/>
            <w:vAlign w:val="center"/>
          </w:tcPr>
          <w:p w14:paraId="07A5740A" w14:textId="77777777" w:rsidR="00B97BF5" w:rsidRPr="00BF7E12" w:rsidRDefault="00B97BF5" w:rsidP="008866EE">
            <w:pPr>
              <w:spacing w:after="0" w:line="240" w:lineRule="auto"/>
              <w:jc w:val="center"/>
              <w:rPr>
                <w:sz w:val="20"/>
                <w:szCs w:val="20"/>
              </w:rPr>
            </w:pPr>
            <w:r w:rsidRPr="00BF7E12">
              <w:rPr>
                <w:sz w:val="20"/>
                <w:szCs w:val="20"/>
              </w:rPr>
              <w:t>95.1</w:t>
            </w:r>
          </w:p>
        </w:tc>
      </w:tr>
      <w:tr w:rsidR="000F278D" w:rsidRPr="00380233" w14:paraId="1CDB87A9" w14:textId="77777777" w:rsidTr="008866EE">
        <w:trPr>
          <w:trHeight w:val="288"/>
        </w:trPr>
        <w:tc>
          <w:tcPr>
            <w:tcW w:w="1980" w:type="dxa"/>
            <w:tcBorders>
              <w:left w:val="single" w:sz="4" w:space="0" w:color="auto"/>
              <w:bottom w:val="single" w:sz="4" w:space="0" w:color="auto"/>
            </w:tcBorders>
            <w:shd w:val="clear" w:color="auto" w:fill="auto"/>
          </w:tcPr>
          <w:p w14:paraId="5BC063F4" w14:textId="1D412165" w:rsidR="000F278D" w:rsidRDefault="000F278D" w:rsidP="000F278D">
            <w:pPr>
              <w:spacing w:after="0" w:line="240" w:lineRule="auto"/>
              <w:rPr>
                <w:rFonts w:ascii="Calibri" w:hAnsi="Calibri"/>
                <w:color w:val="000000"/>
                <w:sz w:val="20"/>
                <w:szCs w:val="20"/>
              </w:rPr>
            </w:pPr>
            <w:r>
              <w:rPr>
                <w:rFonts w:ascii="Calibri" w:hAnsi="Calibri"/>
                <w:color w:val="000000"/>
                <w:sz w:val="20"/>
                <w:szCs w:val="20"/>
              </w:rPr>
              <w:t>High Needs</w:t>
            </w:r>
          </w:p>
        </w:tc>
        <w:tc>
          <w:tcPr>
            <w:tcW w:w="1002" w:type="dxa"/>
            <w:tcBorders>
              <w:top w:val="nil"/>
              <w:left w:val="single" w:sz="4" w:space="0" w:color="auto"/>
              <w:bottom w:val="single" w:sz="4" w:space="0" w:color="auto"/>
              <w:right w:val="single" w:sz="4" w:space="0" w:color="auto"/>
            </w:tcBorders>
            <w:shd w:val="clear" w:color="auto" w:fill="auto"/>
            <w:vAlign w:val="center"/>
          </w:tcPr>
          <w:p w14:paraId="7EC778B4" w14:textId="66AAF089" w:rsidR="000F278D" w:rsidRPr="00BF7E12" w:rsidRDefault="000F278D" w:rsidP="008866EE">
            <w:pPr>
              <w:spacing w:after="0" w:line="240" w:lineRule="auto"/>
              <w:jc w:val="center"/>
              <w:rPr>
                <w:sz w:val="20"/>
                <w:szCs w:val="20"/>
              </w:rPr>
            </w:pPr>
            <w:r w:rsidRPr="00BF7E12">
              <w:rPr>
                <w:sz w:val="20"/>
                <w:szCs w:val="20"/>
              </w:rPr>
              <w:t>1,364</w:t>
            </w:r>
          </w:p>
        </w:tc>
        <w:tc>
          <w:tcPr>
            <w:tcW w:w="1003" w:type="dxa"/>
            <w:tcBorders>
              <w:top w:val="nil"/>
              <w:left w:val="nil"/>
              <w:bottom w:val="single" w:sz="4" w:space="0" w:color="auto"/>
              <w:right w:val="single" w:sz="4" w:space="0" w:color="auto"/>
            </w:tcBorders>
            <w:shd w:val="clear" w:color="auto" w:fill="auto"/>
            <w:vAlign w:val="center"/>
          </w:tcPr>
          <w:p w14:paraId="456E9544" w14:textId="46DAB799" w:rsidR="000F278D" w:rsidRPr="00BF7E12" w:rsidRDefault="000F278D" w:rsidP="008866EE">
            <w:pPr>
              <w:spacing w:after="0" w:line="240" w:lineRule="auto"/>
              <w:jc w:val="center"/>
              <w:rPr>
                <w:sz w:val="20"/>
                <w:szCs w:val="20"/>
              </w:rPr>
            </w:pPr>
            <w:r w:rsidRPr="00BF7E12">
              <w:rPr>
                <w:sz w:val="20"/>
                <w:szCs w:val="20"/>
              </w:rPr>
              <w:t>94.0</w:t>
            </w:r>
          </w:p>
        </w:tc>
        <w:tc>
          <w:tcPr>
            <w:tcW w:w="1003" w:type="dxa"/>
            <w:tcBorders>
              <w:top w:val="nil"/>
              <w:left w:val="nil"/>
              <w:bottom w:val="single" w:sz="4" w:space="0" w:color="auto"/>
              <w:right w:val="single" w:sz="4" w:space="0" w:color="auto"/>
            </w:tcBorders>
            <w:shd w:val="clear" w:color="auto" w:fill="auto"/>
            <w:vAlign w:val="center"/>
          </w:tcPr>
          <w:p w14:paraId="3E611F8E" w14:textId="4FC23DC6" w:rsidR="000F278D" w:rsidRPr="00BF7E12" w:rsidRDefault="000F278D" w:rsidP="008866EE">
            <w:pPr>
              <w:spacing w:after="0" w:line="240" w:lineRule="auto"/>
              <w:jc w:val="center"/>
              <w:rPr>
                <w:sz w:val="20"/>
                <w:szCs w:val="20"/>
              </w:rPr>
            </w:pPr>
            <w:r w:rsidRPr="00BF7E12">
              <w:rPr>
                <w:sz w:val="20"/>
                <w:szCs w:val="20"/>
              </w:rPr>
              <w:t>93.7</w:t>
            </w:r>
          </w:p>
        </w:tc>
        <w:tc>
          <w:tcPr>
            <w:tcW w:w="1003" w:type="dxa"/>
            <w:tcBorders>
              <w:top w:val="nil"/>
              <w:left w:val="nil"/>
              <w:bottom w:val="single" w:sz="4" w:space="0" w:color="auto"/>
              <w:right w:val="single" w:sz="4" w:space="0" w:color="auto"/>
            </w:tcBorders>
            <w:shd w:val="clear" w:color="auto" w:fill="auto"/>
            <w:vAlign w:val="center"/>
          </w:tcPr>
          <w:p w14:paraId="2F0459DD" w14:textId="69C8C2EC" w:rsidR="000F278D" w:rsidRPr="00BF7E12" w:rsidRDefault="000F278D" w:rsidP="008866EE">
            <w:pPr>
              <w:spacing w:after="0" w:line="240" w:lineRule="auto"/>
              <w:jc w:val="center"/>
              <w:rPr>
                <w:sz w:val="20"/>
                <w:szCs w:val="20"/>
              </w:rPr>
            </w:pPr>
            <w:r w:rsidRPr="00BF7E12">
              <w:rPr>
                <w:sz w:val="20"/>
                <w:szCs w:val="20"/>
              </w:rPr>
              <w:t>93.7</w:t>
            </w:r>
          </w:p>
        </w:tc>
        <w:tc>
          <w:tcPr>
            <w:tcW w:w="1003" w:type="dxa"/>
            <w:tcBorders>
              <w:top w:val="nil"/>
              <w:left w:val="nil"/>
              <w:bottom w:val="single" w:sz="4" w:space="0" w:color="auto"/>
              <w:right w:val="single" w:sz="4" w:space="0" w:color="auto"/>
            </w:tcBorders>
            <w:shd w:val="clear" w:color="auto" w:fill="auto"/>
            <w:vAlign w:val="center"/>
          </w:tcPr>
          <w:p w14:paraId="54F82D81" w14:textId="55EACA73" w:rsidR="000F278D" w:rsidRPr="00BF7E12" w:rsidRDefault="000F278D" w:rsidP="008866EE">
            <w:pPr>
              <w:spacing w:after="0" w:line="240" w:lineRule="auto"/>
              <w:jc w:val="center"/>
              <w:rPr>
                <w:sz w:val="20"/>
                <w:szCs w:val="20"/>
              </w:rPr>
            </w:pPr>
            <w:r w:rsidRPr="00BF7E12">
              <w:rPr>
                <w:sz w:val="20"/>
                <w:szCs w:val="20"/>
              </w:rPr>
              <w:t>94.0</w:t>
            </w:r>
          </w:p>
        </w:tc>
        <w:tc>
          <w:tcPr>
            <w:tcW w:w="1003" w:type="dxa"/>
            <w:tcBorders>
              <w:top w:val="single" w:sz="2" w:space="0" w:color="auto"/>
              <w:left w:val="nil"/>
              <w:bottom w:val="single" w:sz="2" w:space="0" w:color="auto"/>
              <w:right w:val="single" w:sz="2" w:space="0" w:color="auto"/>
            </w:tcBorders>
            <w:shd w:val="clear" w:color="auto" w:fill="auto"/>
            <w:vAlign w:val="center"/>
          </w:tcPr>
          <w:p w14:paraId="4FF68CDF" w14:textId="2B657B24" w:rsidR="000F278D" w:rsidRPr="00BF7E12" w:rsidRDefault="000F278D" w:rsidP="008866EE">
            <w:pPr>
              <w:spacing w:after="0" w:line="240" w:lineRule="auto"/>
              <w:jc w:val="center"/>
              <w:rPr>
                <w:sz w:val="20"/>
                <w:szCs w:val="20"/>
              </w:rPr>
            </w:pPr>
            <w:r w:rsidRPr="00BF7E12">
              <w:rPr>
                <w:sz w:val="20"/>
                <w:szCs w:val="20"/>
              </w:rPr>
              <w:t>0.0</w:t>
            </w:r>
          </w:p>
        </w:tc>
        <w:tc>
          <w:tcPr>
            <w:tcW w:w="1003" w:type="dxa"/>
            <w:tcBorders>
              <w:left w:val="single" w:sz="2" w:space="0" w:color="auto"/>
              <w:bottom w:val="single" w:sz="4" w:space="0" w:color="auto"/>
              <w:right w:val="single" w:sz="4" w:space="0" w:color="auto"/>
            </w:tcBorders>
            <w:shd w:val="clear" w:color="auto" w:fill="auto"/>
            <w:vAlign w:val="center"/>
          </w:tcPr>
          <w:p w14:paraId="40872D24" w14:textId="6F31D3FD" w:rsidR="000F278D" w:rsidRPr="00BF7E12" w:rsidRDefault="000F278D" w:rsidP="008866EE">
            <w:pPr>
              <w:spacing w:after="0" w:line="240" w:lineRule="auto"/>
              <w:jc w:val="center"/>
              <w:rPr>
                <w:sz w:val="20"/>
                <w:szCs w:val="20"/>
              </w:rPr>
            </w:pPr>
            <w:r w:rsidRPr="00BF7E12">
              <w:rPr>
                <w:sz w:val="20"/>
                <w:szCs w:val="20"/>
              </w:rPr>
              <w:t>93.2</w:t>
            </w:r>
          </w:p>
        </w:tc>
      </w:tr>
      <w:tr w:rsidR="000F278D" w:rsidRPr="00380233" w14:paraId="2DAEF37B" w14:textId="77777777" w:rsidTr="008866EE">
        <w:trPr>
          <w:trHeight w:val="288"/>
        </w:trPr>
        <w:tc>
          <w:tcPr>
            <w:tcW w:w="1980" w:type="dxa"/>
            <w:tcBorders>
              <w:left w:val="single" w:sz="4" w:space="0" w:color="auto"/>
              <w:bottom w:val="single" w:sz="4" w:space="0" w:color="auto"/>
            </w:tcBorders>
            <w:shd w:val="clear" w:color="auto" w:fill="auto"/>
          </w:tcPr>
          <w:p w14:paraId="12F0109E" w14:textId="659E8ECA" w:rsidR="000F278D" w:rsidRDefault="000F278D" w:rsidP="000F278D">
            <w:pPr>
              <w:spacing w:after="0" w:line="240" w:lineRule="auto"/>
              <w:rPr>
                <w:rFonts w:ascii="Calibri" w:hAnsi="Calibri"/>
                <w:color w:val="000000"/>
                <w:sz w:val="20"/>
                <w:szCs w:val="20"/>
              </w:rPr>
            </w:pPr>
            <w:r>
              <w:rPr>
                <w:rFonts w:ascii="Calibri" w:hAnsi="Calibri"/>
                <w:color w:val="000000"/>
                <w:sz w:val="20"/>
                <w:szCs w:val="20"/>
              </w:rPr>
              <w:t>Econ. Dis.</w:t>
            </w:r>
          </w:p>
        </w:tc>
        <w:tc>
          <w:tcPr>
            <w:tcW w:w="1002" w:type="dxa"/>
            <w:tcBorders>
              <w:top w:val="nil"/>
              <w:left w:val="single" w:sz="4" w:space="0" w:color="auto"/>
              <w:bottom w:val="single" w:sz="4" w:space="0" w:color="auto"/>
              <w:right w:val="single" w:sz="4" w:space="0" w:color="auto"/>
            </w:tcBorders>
            <w:shd w:val="clear" w:color="auto" w:fill="auto"/>
          </w:tcPr>
          <w:p w14:paraId="1EBA3ED0" w14:textId="0ED8BB38" w:rsidR="000F278D" w:rsidRPr="00BF7E12" w:rsidRDefault="000F278D" w:rsidP="000F278D">
            <w:pPr>
              <w:spacing w:after="0" w:line="240" w:lineRule="auto"/>
              <w:jc w:val="center"/>
              <w:rPr>
                <w:sz w:val="20"/>
                <w:szCs w:val="20"/>
              </w:rPr>
            </w:pPr>
            <w:r w:rsidRPr="00BF7E12">
              <w:rPr>
                <w:sz w:val="20"/>
                <w:szCs w:val="20"/>
              </w:rPr>
              <w:t>1,098</w:t>
            </w:r>
          </w:p>
        </w:tc>
        <w:tc>
          <w:tcPr>
            <w:tcW w:w="1003" w:type="dxa"/>
            <w:tcBorders>
              <w:top w:val="nil"/>
              <w:left w:val="nil"/>
              <w:bottom w:val="single" w:sz="4" w:space="0" w:color="auto"/>
              <w:right w:val="single" w:sz="4" w:space="0" w:color="auto"/>
            </w:tcBorders>
            <w:shd w:val="clear" w:color="auto" w:fill="auto"/>
          </w:tcPr>
          <w:p w14:paraId="6A087AFD" w14:textId="2B931309" w:rsidR="000F278D" w:rsidRPr="00BF7E12" w:rsidRDefault="000F278D" w:rsidP="000F278D">
            <w:pPr>
              <w:spacing w:after="0" w:line="240" w:lineRule="auto"/>
              <w:jc w:val="center"/>
              <w:rPr>
                <w:sz w:val="20"/>
                <w:szCs w:val="20"/>
              </w:rPr>
            </w:pPr>
            <w:r w:rsidRPr="00BF7E12">
              <w:rPr>
                <w:sz w:val="20"/>
                <w:szCs w:val="20"/>
              </w:rPr>
              <w:t>93.5</w:t>
            </w:r>
          </w:p>
        </w:tc>
        <w:tc>
          <w:tcPr>
            <w:tcW w:w="1003" w:type="dxa"/>
            <w:tcBorders>
              <w:top w:val="nil"/>
              <w:left w:val="nil"/>
              <w:bottom w:val="single" w:sz="4" w:space="0" w:color="auto"/>
              <w:right w:val="single" w:sz="4" w:space="0" w:color="auto"/>
            </w:tcBorders>
            <w:shd w:val="clear" w:color="auto" w:fill="auto"/>
          </w:tcPr>
          <w:p w14:paraId="62633C69" w14:textId="444E02E1" w:rsidR="000F278D" w:rsidRPr="00BF7E12" w:rsidRDefault="000F278D" w:rsidP="000F278D">
            <w:pPr>
              <w:spacing w:after="0" w:line="240" w:lineRule="auto"/>
              <w:jc w:val="center"/>
              <w:rPr>
                <w:sz w:val="20"/>
                <w:szCs w:val="20"/>
              </w:rPr>
            </w:pPr>
            <w:r w:rsidRPr="00BF7E12">
              <w:rPr>
                <w:sz w:val="20"/>
                <w:szCs w:val="20"/>
              </w:rPr>
              <w:t>93.3</w:t>
            </w:r>
          </w:p>
        </w:tc>
        <w:tc>
          <w:tcPr>
            <w:tcW w:w="1003" w:type="dxa"/>
            <w:tcBorders>
              <w:top w:val="nil"/>
              <w:left w:val="nil"/>
              <w:bottom w:val="single" w:sz="4" w:space="0" w:color="auto"/>
              <w:right w:val="single" w:sz="4" w:space="0" w:color="auto"/>
            </w:tcBorders>
            <w:shd w:val="clear" w:color="auto" w:fill="auto"/>
          </w:tcPr>
          <w:p w14:paraId="141175B1" w14:textId="7FD15DEE" w:rsidR="000F278D" w:rsidRPr="00BF7E12" w:rsidRDefault="000F278D" w:rsidP="000F278D">
            <w:pPr>
              <w:spacing w:after="0" w:line="240" w:lineRule="auto"/>
              <w:jc w:val="center"/>
              <w:rPr>
                <w:sz w:val="20"/>
                <w:szCs w:val="20"/>
              </w:rPr>
            </w:pPr>
            <w:r w:rsidRPr="00BF7E12">
              <w:rPr>
                <w:sz w:val="20"/>
                <w:szCs w:val="20"/>
              </w:rPr>
              <w:t>93.2</w:t>
            </w:r>
          </w:p>
        </w:tc>
        <w:tc>
          <w:tcPr>
            <w:tcW w:w="1003" w:type="dxa"/>
            <w:tcBorders>
              <w:top w:val="nil"/>
              <w:left w:val="nil"/>
              <w:bottom w:val="single" w:sz="4" w:space="0" w:color="auto"/>
              <w:right w:val="single" w:sz="4" w:space="0" w:color="auto"/>
            </w:tcBorders>
            <w:shd w:val="clear" w:color="auto" w:fill="auto"/>
          </w:tcPr>
          <w:p w14:paraId="7CDCD034" w14:textId="1E0D7EC1" w:rsidR="000F278D" w:rsidRPr="00BF7E12" w:rsidRDefault="000F278D" w:rsidP="000F278D">
            <w:pPr>
              <w:spacing w:after="0" w:line="240" w:lineRule="auto"/>
              <w:jc w:val="center"/>
              <w:rPr>
                <w:sz w:val="20"/>
                <w:szCs w:val="20"/>
              </w:rPr>
            </w:pPr>
            <w:r w:rsidRPr="00BF7E12">
              <w:rPr>
                <w:sz w:val="20"/>
                <w:szCs w:val="20"/>
              </w:rPr>
              <w:t>93.5</w:t>
            </w:r>
          </w:p>
        </w:tc>
        <w:tc>
          <w:tcPr>
            <w:tcW w:w="1003" w:type="dxa"/>
            <w:tcBorders>
              <w:top w:val="single" w:sz="2" w:space="0" w:color="auto"/>
              <w:left w:val="nil"/>
              <w:bottom w:val="single" w:sz="2" w:space="0" w:color="auto"/>
              <w:right w:val="single" w:sz="2" w:space="0" w:color="auto"/>
            </w:tcBorders>
            <w:shd w:val="clear" w:color="auto" w:fill="auto"/>
          </w:tcPr>
          <w:p w14:paraId="3E2C50FA" w14:textId="06C47F5E" w:rsidR="000F278D" w:rsidRPr="00BF7E12" w:rsidRDefault="000F278D" w:rsidP="000F278D">
            <w:pPr>
              <w:spacing w:after="0" w:line="240" w:lineRule="auto"/>
              <w:jc w:val="center"/>
              <w:rPr>
                <w:sz w:val="20"/>
                <w:szCs w:val="20"/>
              </w:rPr>
            </w:pPr>
            <w:r w:rsidRPr="00BF7E12">
              <w:rPr>
                <w:sz w:val="20"/>
                <w:szCs w:val="20"/>
              </w:rPr>
              <w:t>0.0</w:t>
            </w:r>
          </w:p>
        </w:tc>
        <w:tc>
          <w:tcPr>
            <w:tcW w:w="1003" w:type="dxa"/>
            <w:tcBorders>
              <w:left w:val="single" w:sz="2" w:space="0" w:color="auto"/>
              <w:bottom w:val="single" w:sz="4" w:space="0" w:color="auto"/>
              <w:right w:val="single" w:sz="4" w:space="0" w:color="auto"/>
            </w:tcBorders>
            <w:shd w:val="clear" w:color="auto" w:fill="auto"/>
          </w:tcPr>
          <w:p w14:paraId="452B6AD9" w14:textId="3B56F70A" w:rsidR="000F278D" w:rsidRPr="00BF7E12" w:rsidRDefault="000F278D" w:rsidP="000F278D">
            <w:pPr>
              <w:spacing w:after="0" w:line="240" w:lineRule="auto"/>
              <w:jc w:val="center"/>
              <w:rPr>
                <w:sz w:val="20"/>
                <w:szCs w:val="20"/>
              </w:rPr>
            </w:pPr>
            <w:r w:rsidRPr="00BF7E12">
              <w:rPr>
                <w:sz w:val="20"/>
                <w:szCs w:val="20"/>
              </w:rPr>
              <w:t>92.5</w:t>
            </w:r>
          </w:p>
        </w:tc>
      </w:tr>
      <w:tr w:rsidR="000F278D" w:rsidRPr="00380233" w14:paraId="12AF8DAF" w14:textId="77777777" w:rsidTr="008866EE">
        <w:trPr>
          <w:trHeight w:val="288"/>
        </w:trPr>
        <w:tc>
          <w:tcPr>
            <w:tcW w:w="1980" w:type="dxa"/>
            <w:tcBorders>
              <w:left w:val="single" w:sz="4" w:space="0" w:color="auto"/>
              <w:bottom w:val="single" w:sz="4" w:space="0" w:color="auto"/>
            </w:tcBorders>
            <w:shd w:val="clear" w:color="auto" w:fill="auto"/>
          </w:tcPr>
          <w:p w14:paraId="75219018" w14:textId="68CC416D" w:rsidR="000F278D" w:rsidRDefault="000F278D" w:rsidP="000F278D">
            <w:pPr>
              <w:spacing w:after="0" w:line="240" w:lineRule="auto"/>
              <w:rPr>
                <w:rFonts w:ascii="Calibri" w:hAnsi="Calibri"/>
                <w:color w:val="000000"/>
                <w:sz w:val="20"/>
                <w:szCs w:val="20"/>
              </w:rPr>
            </w:pPr>
            <w:r>
              <w:rPr>
                <w:rFonts w:ascii="Calibri" w:hAnsi="Calibri"/>
                <w:color w:val="000000"/>
                <w:sz w:val="20"/>
                <w:szCs w:val="20"/>
              </w:rPr>
              <w:t>SWD</w:t>
            </w:r>
          </w:p>
        </w:tc>
        <w:tc>
          <w:tcPr>
            <w:tcW w:w="1002" w:type="dxa"/>
            <w:tcBorders>
              <w:top w:val="nil"/>
              <w:left w:val="single" w:sz="4" w:space="0" w:color="auto"/>
              <w:bottom w:val="single" w:sz="4" w:space="0" w:color="auto"/>
              <w:right w:val="single" w:sz="4" w:space="0" w:color="auto"/>
            </w:tcBorders>
            <w:shd w:val="clear" w:color="auto" w:fill="auto"/>
          </w:tcPr>
          <w:p w14:paraId="23A1CC13" w14:textId="7EF6D01B" w:rsidR="000F278D" w:rsidRPr="00BF7E12" w:rsidRDefault="000F278D" w:rsidP="000F278D">
            <w:pPr>
              <w:spacing w:after="0" w:line="240" w:lineRule="auto"/>
              <w:jc w:val="center"/>
              <w:rPr>
                <w:sz w:val="20"/>
                <w:szCs w:val="20"/>
              </w:rPr>
            </w:pPr>
            <w:r w:rsidRPr="00BF7E12">
              <w:rPr>
                <w:sz w:val="20"/>
                <w:szCs w:val="20"/>
              </w:rPr>
              <w:t>331</w:t>
            </w:r>
          </w:p>
        </w:tc>
        <w:tc>
          <w:tcPr>
            <w:tcW w:w="1003" w:type="dxa"/>
            <w:tcBorders>
              <w:top w:val="nil"/>
              <w:left w:val="nil"/>
              <w:bottom w:val="single" w:sz="4" w:space="0" w:color="auto"/>
              <w:right w:val="single" w:sz="4" w:space="0" w:color="auto"/>
            </w:tcBorders>
            <w:shd w:val="clear" w:color="auto" w:fill="auto"/>
          </w:tcPr>
          <w:p w14:paraId="111EC95A" w14:textId="5D9A9005" w:rsidR="000F278D" w:rsidRPr="00BF7E12" w:rsidRDefault="000F278D" w:rsidP="000F278D">
            <w:pPr>
              <w:spacing w:after="0" w:line="240" w:lineRule="auto"/>
              <w:jc w:val="center"/>
              <w:rPr>
                <w:sz w:val="20"/>
                <w:szCs w:val="20"/>
              </w:rPr>
            </w:pPr>
            <w:r w:rsidRPr="00BF7E12">
              <w:rPr>
                <w:sz w:val="20"/>
                <w:szCs w:val="20"/>
              </w:rPr>
              <w:t>94.2</w:t>
            </w:r>
          </w:p>
        </w:tc>
        <w:tc>
          <w:tcPr>
            <w:tcW w:w="1003" w:type="dxa"/>
            <w:tcBorders>
              <w:top w:val="nil"/>
              <w:left w:val="nil"/>
              <w:bottom w:val="single" w:sz="4" w:space="0" w:color="auto"/>
              <w:right w:val="single" w:sz="4" w:space="0" w:color="auto"/>
            </w:tcBorders>
            <w:shd w:val="clear" w:color="auto" w:fill="auto"/>
          </w:tcPr>
          <w:p w14:paraId="651F2A01" w14:textId="0D940588" w:rsidR="000F278D" w:rsidRPr="00BF7E12" w:rsidRDefault="000F278D" w:rsidP="000F278D">
            <w:pPr>
              <w:spacing w:after="0" w:line="240" w:lineRule="auto"/>
              <w:jc w:val="center"/>
              <w:rPr>
                <w:sz w:val="20"/>
                <w:szCs w:val="20"/>
              </w:rPr>
            </w:pPr>
            <w:r w:rsidRPr="00BF7E12">
              <w:rPr>
                <w:sz w:val="20"/>
                <w:szCs w:val="20"/>
              </w:rPr>
              <w:t>93.8</w:t>
            </w:r>
          </w:p>
        </w:tc>
        <w:tc>
          <w:tcPr>
            <w:tcW w:w="1003" w:type="dxa"/>
            <w:tcBorders>
              <w:top w:val="nil"/>
              <w:left w:val="nil"/>
              <w:bottom w:val="single" w:sz="4" w:space="0" w:color="auto"/>
              <w:right w:val="single" w:sz="4" w:space="0" w:color="auto"/>
            </w:tcBorders>
            <w:shd w:val="clear" w:color="auto" w:fill="auto"/>
          </w:tcPr>
          <w:p w14:paraId="779B5DEC" w14:textId="02A4F399" w:rsidR="000F278D" w:rsidRPr="00BF7E12" w:rsidRDefault="000F278D" w:rsidP="000F278D">
            <w:pPr>
              <w:spacing w:after="0" w:line="240" w:lineRule="auto"/>
              <w:jc w:val="center"/>
              <w:rPr>
                <w:sz w:val="20"/>
                <w:szCs w:val="20"/>
              </w:rPr>
            </w:pPr>
            <w:r w:rsidRPr="00BF7E12">
              <w:rPr>
                <w:sz w:val="20"/>
                <w:szCs w:val="20"/>
              </w:rPr>
              <w:t>93.7</w:t>
            </w:r>
          </w:p>
        </w:tc>
        <w:tc>
          <w:tcPr>
            <w:tcW w:w="1003" w:type="dxa"/>
            <w:tcBorders>
              <w:top w:val="nil"/>
              <w:left w:val="nil"/>
              <w:bottom w:val="single" w:sz="4" w:space="0" w:color="auto"/>
              <w:right w:val="single" w:sz="4" w:space="0" w:color="auto"/>
            </w:tcBorders>
            <w:shd w:val="clear" w:color="auto" w:fill="auto"/>
          </w:tcPr>
          <w:p w14:paraId="1E6F26B7" w14:textId="0D21E91C" w:rsidR="000F278D" w:rsidRPr="00BF7E12" w:rsidRDefault="000F278D" w:rsidP="000F278D">
            <w:pPr>
              <w:spacing w:after="0" w:line="240" w:lineRule="auto"/>
              <w:jc w:val="center"/>
              <w:rPr>
                <w:sz w:val="20"/>
                <w:szCs w:val="20"/>
              </w:rPr>
            </w:pPr>
            <w:r w:rsidRPr="00BF7E12">
              <w:rPr>
                <w:sz w:val="20"/>
                <w:szCs w:val="20"/>
              </w:rPr>
              <w:t>94.6</w:t>
            </w:r>
          </w:p>
        </w:tc>
        <w:tc>
          <w:tcPr>
            <w:tcW w:w="1003" w:type="dxa"/>
            <w:tcBorders>
              <w:top w:val="single" w:sz="2" w:space="0" w:color="auto"/>
              <w:left w:val="nil"/>
              <w:bottom w:val="single" w:sz="2" w:space="0" w:color="auto"/>
              <w:right w:val="single" w:sz="2" w:space="0" w:color="auto"/>
            </w:tcBorders>
            <w:shd w:val="clear" w:color="auto" w:fill="auto"/>
          </w:tcPr>
          <w:p w14:paraId="292CF740" w14:textId="68F89750" w:rsidR="000F278D" w:rsidRPr="00BF7E12" w:rsidRDefault="000F278D" w:rsidP="000F278D">
            <w:pPr>
              <w:spacing w:after="0" w:line="240" w:lineRule="auto"/>
              <w:jc w:val="center"/>
              <w:rPr>
                <w:sz w:val="20"/>
                <w:szCs w:val="20"/>
              </w:rPr>
            </w:pPr>
            <w:r w:rsidRPr="00BF7E12">
              <w:rPr>
                <w:sz w:val="20"/>
                <w:szCs w:val="20"/>
              </w:rPr>
              <w:t>0.4</w:t>
            </w:r>
          </w:p>
        </w:tc>
        <w:tc>
          <w:tcPr>
            <w:tcW w:w="1003" w:type="dxa"/>
            <w:tcBorders>
              <w:left w:val="single" w:sz="2" w:space="0" w:color="auto"/>
              <w:bottom w:val="single" w:sz="4" w:space="0" w:color="auto"/>
              <w:right w:val="single" w:sz="4" w:space="0" w:color="auto"/>
            </w:tcBorders>
            <w:shd w:val="clear" w:color="auto" w:fill="auto"/>
          </w:tcPr>
          <w:p w14:paraId="3D1611A4" w14:textId="23D1B51E" w:rsidR="000F278D" w:rsidRPr="00BF7E12" w:rsidRDefault="000F278D" w:rsidP="000F278D">
            <w:pPr>
              <w:spacing w:after="0" w:line="240" w:lineRule="auto"/>
              <w:jc w:val="center"/>
              <w:rPr>
                <w:sz w:val="20"/>
                <w:szCs w:val="20"/>
              </w:rPr>
            </w:pPr>
            <w:r w:rsidRPr="00BF7E12">
              <w:rPr>
                <w:sz w:val="20"/>
                <w:szCs w:val="20"/>
              </w:rPr>
              <w:t>92.9</w:t>
            </w:r>
          </w:p>
        </w:tc>
      </w:tr>
      <w:tr w:rsidR="000F278D" w:rsidRPr="00380233" w14:paraId="4C7531C8" w14:textId="77777777" w:rsidTr="008866EE">
        <w:trPr>
          <w:trHeight w:val="288"/>
        </w:trPr>
        <w:tc>
          <w:tcPr>
            <w:tcW w:w="1980" w:type="dxa"/>
            <w:tcBorders>
              <w:left w:val="single" w:sz="4" w:space="0" w:color="auto"/>
              <w:bottom w:val="single" w:sz="4" w:space="0" w:color="auto"/>
            </w:tcBorders>
            <w:shd w:val="clear" w:color="auto" w:fill="auto"/>
          </w:tcPr>
          <w:p w14:paraId="3CC4ABCE" w14:textId="272CC0D8" w:rsidR="000F278D" w:rsidRDefault="000F278D" w:rsidP="000F278D">
            <w:pPr>
              <w:spacing w:after="0" w:line="240" w:lineRule="auto"/>
              <w:rPr>
                <w:rFonts w:ascii="Calibri" w:hAnsi="Calibri"/>
                <w:color w:val="000000"/>
                <w:sz w:val="20"/>
                <w:szCs w:val="20"/>
              </w:rPr>
            </w:pPr>
            <w:r>
              <w:rPr>
                <w:rFonts w:ascii="Calibri" w:hAnsi="Calibri"/>
                <w:color w:val="000000"/>
                <w:sz w:val="20"/>
                <w:szCs w:val="20"/>
              </w:rPr>
              <w:t>EL</w:t>
            </w:r>
          </w:p>
        </w:tc>
        <w:tc>
          <w:tcPr>
            <w:tcW w:w="1002" w:type="dxa"/>
            <w:tcBorders>
              <w:top w:val="nil"/>
              <w:left w:val="single" w:sz="4" w:space="0" w:color="auto"/>
              <w:bottom w:val="single" w:sz="4" w:space="0" w:color="auto"/>
              <w:right w:val="single" w:sz="4" w:space="0" w:color="auto"/>
            </w:tcBorders>
            <w:shd w:val="clear" w:color="auto" w:fill="auto"/>
          </w:tcPr>
          <w:p w14:paraId="5FFFCD55" w14:textId="24F73D32" w:rsidR="000F278D" w:rsidRPr="00BF7E12" w:rsidRDefault="000F278D" w:rsidP="000F278D">
            <w:pPr>
              <w:spacing w:after="0" w:line="240" w:lineRule="auto"/>
              <w:jc w:val="center"/>
              <w:rPr>
                <w:sz w:val="20"/>
                <w:szCs w:val="20"/>
              </w:rPr>
            </w:pPr>
            <w:r w:rsidRPr="00BF7E12">
              <w:rPr>
                <w:sz w:val="20"/>
                <w:szCs w:val="20"/>
              </w:rPr>
              <w:t>141</w:t>
            </w:r>
          </w:p>
        </w:tc>
        <w:tc>
          <w:tcPr>
            <w:tcW w:w="1003" w:type="dxa"/>
            <w:tcBorders>
              <w:top w:val="nil"/>
              <w:left w:val="nil"/>
              <w:bottom w:val="single" w:sz="4" w:space="0" w:color="auto"/>
              <w:right w:val="single" w:sz="4" w:space="0" w:color="auto"/>
            </w:tcBorders>
            <w:shd w:val="clear" w:color="auto" w:fill="auto"/>
          </w:tcPr>
          <w:p w14:paraId="73752B5D" w14:textId="3BF3808E" w:rsidR="000F278D" w:rsidRPr="00BF7E12" w:rsidRDefault="000F278D" w:rsidP="000F278D">
            <w:pPr>
              <w:spacing w:after="0" w:line="240" w:lineRule="auto"/>
              <w:jc w:val="center"/>
              <w:rPr>
                <w:sz w:val="20"/>
                <w:szCs w:val="20"/>
              </w:rPr>
            </w:pPr>
            <w:r w:rsidRPr="00BF7E12">
              <w:rPr>
                <w:sz w:val="20"/>
                <w:szCs w:val="20"/>
              </w:rPr>
              <w:t>94.0</w:t>
            </w:r>
          </w:p>
        </w:tc>
        <w:tc>
          <w:tcPr>
            <w:tcW w:w="1003" w:type="dxa"/>
            <w:tcBorders>
              <w:top w:val="nil"/>
              <w:left w:val="nil"/>
              <w:bottom w:val="single" w:sz="4" w:space="0" w:color="auto"/>
              <w:right w:val="single" w:sz="4" w:space="0" w:color="auto"/>
            </w:tcBorders>
            <w:shd w:val="clear" w:color="auto" w:fill="auto"/>
          </w:tcPr>
          <w:p w14:paraId="710D87CB" w14:textId="079795D1" w:rsidR="000F278D" w:rsidRPr="00BF7E12" w:rsidRDefault="000F278D" w:rsidP="000F278D">
            <w:pPr>
              <w:spacing w:after="0" w:line="240" w:lineRule="auto"/>
              <w:jc w:val="center"/>
              <w:rPr>
                <w:sz w:val="20"/>
                <w:szCs w:val="20"/>
              </w:rPr>
            </w:pPr>
            <w:r w:rsidRPr="00BF7E12">
              <w:rPr>
                <w:sz w:val="20"/>
                <w:szCs w:val="20"/>
              </w:rPr>
              <w:t>93.9</w:t>
            </w:r>
          </w:p>
        </w:tc>
        <w:tc>
          <w:tcPr>
            <w:tcW w:w="1003" w:type="dxa"/>
            <w:tcBorders>
              <w:top w:val="nil"/>
              <w:left w:val="nil"/>
              <w:bottom w:val="single" w:sz="4" w:space="0" w:color="auto"/>
              <w:right w:val="single" w:sz="4" w:space="0" w:color="auto"/>
            </w:tcBorders>
            <w:shd w:val="clear" w:color="auto" w:fill="auto"/>
          </w:tcPr>
          <w:p w14:paraId="2F1F5E13" w14:textId="5D5B1850" w:rsidR="000F278D" w:rsidRPr="00BF7E12" w:rsidRDefault="000F278D" w:rsidP="000F278D">
            <w:pPr>
              <w:spacing w:after="0" w:line="240" w:lineRule="auto"/>
              <w:jc w:val="center"/>
              <w:rPr>
                <w:sz w:val="20"/>
                <w:szCs w:val="20"/>
              </w:rPr>
            </w:pPr>
            <w:r w:rsidRPr="00BF7E12">
              <w:rPr>
                <w:sz w:val="20"/>
                <w:szCs w:val="20"/>
              </w:rPr>
              <w:t>93.7</w:t>
            </w:r>
          </w:p>
        </w:tc>
        <w:tc>
          <w:tcPr>
            <w:tcW w:w="1003" w:type="dxa"/>
            <w:tcBorders>
              <w:top w:val="nil"/>
              <w:left w:val="nil"/>
              <w:bottom w:val="single" w:sz="4" w:space="0" w:color="auto"/>
              <w:right w:val="single" w:sz="4" w:space="0" w:color="auto"/>
            </w:tcBorders>
            <w:shd w:val="clear" w:color="auto" w:fill="auto"/>
          </w:tcPr>
          <w:p w14:paraId="6168C4F5" w14:textId="0AC0A768" w:rsidR="000F278D" w:rsidRPr="00BF7E12" w:rsidRDefault="000F278D" w:rsidP="000F278D">
            <w:pPr>
              <w:spacing w:after="0" w:line="240" w:lineRule="auto"/>
              <w:jc w:val="center"/>
              <w:rPr>
                <w:sz w:val="20"/>
                <w:szCs w:val="20"/>
              </w:rPr>
            </w:pPr>
            <w:r w:rsidRPr="00BF7E12">
              <w:rPr>
                <w:sz w:val="20"/>
                <w:szCs w:val="20"/>
              </w:rPr>
              <w:t>94.0</w:t>
            </w:r>
          </w:p>
        </w:tc>
        <w:tc>
          <w:tcPr>
            <w:tcW w:w="1003" w:type="dxa"/>
            <w:tcBorders>
              <w:top w:val="single" w:sz="2" w:space="0" w:color="auto"/>
              <w:left w:val="nil"/>
              <w:bottom w:val="single" w:sz="2" w:space="0" w:color="auto"/>
              <w:right w:val="single" w:sz="2" w:space="0" w:color="auto"/>
            </w:tcBorders>
            <w:shd w:val="clear" w:color="auto" w:fill="auto"/>
          </w:tcPr>
          <w:p w14:paraId="0B58E4D7" w14:textId="1BE2FB4E" w:rsidR="000F278D" w:rsidRPr="00BF7E12" w:rsidRDefault="000F278D" w:rsidP="000F278D">
            <w:pPr>
              <w:spacing w:after="0" w:line="240" w:lineRule="auto"/>
              <w:jc w:val="center"/>
              <w:rPr>
                <w:sz w:val="20"/>
                <w:szCs w:val="20"/>
              </w:rPr>
            </w:pPr>
            <w:r w:rsidRPr="00BF7E12">
              <w:rPr>
                <w:sz w:val="20"/>
                <w:szCs w:val="20"/>
              </w:rPr>
              <w:t>0.0</w:t>
            </w:r>
          </w:p>
        </w:tc>
        <w:tc>
          <w:tcPr>
            <w:tcW w:w="1003" w:type="dxa"/>
            <w:tcBorders>
              <w:left w:val="single" w:sz="2" w:space="0" w:color="auto"/>
              <w:bottom w:val="single" w:sz="4" w:space="0" w:color="auto"/>
              <w:right w:val="single" w:sz="4" w:space="0" w:color="auto"/>
            </w:tcBorders>
            <w:shd w:val="clear" w:color="auto" w:fill="auto"/>
          </w:tcPr>
          <w:p w14:paraId="6C4FCCEB" w14:textId="6DCF8D7D" w:rsidR="000F278D" w:rsidRPr="00BF7E12" w:rsidRDefault="000F278D" w:rsidP="000F278D">
            <w:pPr>
              <w:spacing w:after="0" w:line="240" w:lineRule="auto"/>
              <w:jc w:val="center"/>
              <w:rPr>
                <w:sz w:val="20"/>
                <w:szCs w:val="20"/>
              </w:rPr>
            </w:pPr>
            <w:r w:rsidRPr="00BF7E12">
              <w:rPr>
                <w:sz w:val="20"/>
                <w:szCs w:val="20"/>
              </w:rPr>
              <w:t>93.3</w:t>
            </w:r>
          </w:p>
        </w:tc>
      </w:tr>
      <w:tr w:rsidR="00B97BF5" w:rsidRPr="00380233" w14:paraId="2ABEA25B" w14:textId="77777777" w:rsidTr="008866EE">
        <w:trPr>
          <w:trHeight w:val="288"/>
        </w:trPr>
        <w:tc>
          <w:tcPr>
            <w:tcW w:w="1980" w:type="dxa"/>
            <w:tcBorders>
              <w:left w:val="single" w:sz="4" w:space="0" w:color="auto"/>
              <w:bottom w:val="single" w:sz="4" w:space="0" w:color="auto"/>
            </w:tcBorders>
            <w:shd w:val="clear" w:color="auto" w:fill="D9D9D9" w:themeFill="background1" w:themeFillShade="D9"/>
          </w:tcPr>
          <w:p w14:paraId="3C9CF2C3" w14:textId="1B4F4CF2" w:rsidR="00B97BF5" w:rsidRDefault="00B97BF5" w:rsidP="00EE12FF">
            <w:pPr>
              <w:spacing w:after="0" w:line="240" w:lineRule="auto"/>
              <w:rPr>
                <w:rFonts w:ascii="Calibri" w:hAnsi="Calibri"/>
                <w:color w:val="000000"/>
                <w:sz w:val="20"/>
                <w:szCs w:val="20"/>
              </w:rPr>
            </w:pPr>
            <w:r>
              <w:rPr>
                <w:rFonts w:ascii="Calibri" w:hAnsi="Calibri"/>
                <w:color w:val="000000"/>
                <w:sz w:val="20"/>
                <w:szCs w:val="20"/>
              </w:rPr>
              <w:t>All</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tcPr>
          <w:p w14:paraId="6C19EAB2" w14:textId="77777777" w:rsidR="00B97BF5" w:rsidRPr="00BF7E12" w:rsidRDefault="00B97BF5" w:rsidP="002275B8">
            <w:pPr>
              <w:spacing w:after="0" w:line="240" w:lineRule="auto"/>
              <w:jc w:val="center"/>
              <w:rPr>
                <w:sz w:val="20"/>
                <w:szCs w:val="20"/>
              </w:rPr>
            </w:pPr>
            <w:r w:rsidRPr="00BF7E12">
              <w:rPr>
                <w:sz w:val="20"/>
                <w:szCs w:val="20"/>
              </w:rPr>
              <w:t>2,243</w:t>
            </w:r>
          </w:p>
        </w:tc>
        <w:tc>
          <w:tcPr>
            <w:tcW w:w="1003" w:type="dxa"/>
            <w:tcBorders>
              <w:top w:val="nil"/>
              <w:left w:val="nil"/>
              <w:bottom w:val="single" w:sz="4" w:space="0" w:color="auto"/>
              <w:right w:val="single" w:sz="4" w:space="0" w:color="auto"/>
            </w:tcBorders>
            <w:shd w:val="clear" w:color="auto" w:fill="D9D9D9" w:themeFill="background1" w:themeFillShade="D9"/>
          </w:tcPr>
          <w:p w14:paraId="394D8FEC" w14:textId="77777777" w:rsidR="00B97BF5" w:rsidRPr="00BF7E12" w:rsidRDefault="00B97BF5" w:rsidP="002275B8">
            <w:pPr>
              <w:spacing w:after="0" w:line="240" w:lineRule="auto"/>
              <w:jc w:val="center"/>
              <w:rPr>
                <w:sz w:val="20"/>
                <w:szCs w:val="20"/>
              </w:rPr>
            </w:pPr>
            <w:r w:rsidRPr="00BF7E12">
              <w:rPr>
                <w:sz w:val="20"/>
                <w:szCs w:val="20"/>
              </w:rPr>
              <w:t>94.5</w:t>
            </w:r>
          </w:p>
        </w:tc>
        <w:tc>
          <w:tcPr>
            <w:tcW w:w="1003" w:type="dxa"/>
            <w:tcBorders>
              <w:top w:val="nil"/>
              <w:left w:val="nil"/>
              <w:bottom w:val="single" w:sz="4" w:space="0" w:color="auto"/>
              <w:right w:val="single" w:sz="4" w:space="0" w:color="auto"/>
            </w:tcBorders>
            <w:shd w:val="clear" w:color="auto" w:fill="D9D9D9" w:themeFill="background1" w:themeFillShade="D9"/>
          </w:tcPr>
          <w:p w14:paraId="6F9721E1" w14:textId="77777777" w:rsidR="00B97BF5" w:rsidRPr="00BF7E12" w:rsidRDefault="00B97BF5" w:rsidP="002275B8">
            <w:pPr>
              <w:spacing w:after="0" w:line="240" w:lineRule="auto"/>
              <w:jc w:val="center"/>
              <w:rPr>
                <w:sz w:val="20"/>
                <w:szCs w:val="20"/>
              </w:rPr>
            </w:pPr>
            <w:r w:rsidRPr="00BF7E12">
              <w:rPr>
                <w:sz w:val="20"/>
                <w:szCs w:val="20"/>
              </w:rPr>
              <w:t>94.4</w:t>
            </w:r>
          </w:p>
        </w:tc>
        <w:tc>
          <w:tcPr>
            <w:tcW w:w="1003" w:type="dxa"/>
            <w:tcBorders>
              <w:top w:val="nil"/>
              <w:left w:val="nil"/>
              <w:bottom w:val="single" w:sz="4" w:space="0" w:color="auto"/>
              <w:right w:val="single" w:sz="4" w:space="0" w:color="auto"/>
            </w:tcBorders>
            <w:shd w:val="clear" w:color="auto" w:fill="D9D9D9" w:themeFill="background1" w:themeFillShade="D9"/>
          </w:tcPr>
          <w:p w14:paraId="13FBAA14" w14:textId="77777777" w:rsidR="00B97BF5" w:rsidRPr="00BF7E12" w:rsidRDefault="00B97BF5" w:rsidP="002275B8">
            <w:pPr>
              <w:spacing w:after="0" w:line="240" w:lineRule="auto"/>
              <w:jc w:val="center"/>
              <w:rPr>
                <w:sz w:val="20"/>
                <w:szCs w:val="20"/>
              </w:rPr>
            </w:pPr>
            <w:r w:rsidRPr="00BF7E12">
              <w:rPr>
                <w:sz w:val="20"/>
                <w:szCs w:val="20"/>
              </w:rPr>
              <w:t>94.6</w:t>
            </w:r>
          </w:p>
        </w:tc>
        <w:tc>
          <w:tcPr>
            <w:tcW w:w="1003" w:type="dxa"/>
            <w:tcBorders>
              <w:top w:val="nil"/>
              <w:left w:val="nil"/>
              <w:bottom w:val="single" w:sz="4" w:space="0" w:color="auto"/>
              <w:right w:val="single" w:sz="4" w:space="0" w:color="auto"/>
            </w:tcBorders>
            <w:shd w:val="clear" w:color="auto" w:fill="D9D9D9" w:themeFill="background1" w:themeFillShade="D9"/>
          </w:tcPr>
          <w:p w14:paraId="38B88620" w14:textId="77777777" w:rsidR="00B97BF5" w:rsidRPr="00BF7E12" w:rsidRDefault="00B97BF5" w:rsidP="002275B8">
            <w:pPr>
              <w:spacing w:after="0" w:line="240" w:lineRule="auto"/>
              <w:jc w:val="center"/>
              <w:rPr>
                <w:sz w:val="20"/>
                <w:szCs w:val="20"/>
              </w:rPr>
            </w:pPr>
            <w:r w:rsidRPr="00BF7E12">
              <w:rPr>
                <w:sz w:val="20"/>
                <w:szCs w:val="20"/>
              </w:rPr>
              <w:t>94.6</w:t>
            </w:r>
          </w:p>
        </w:tc>
        <w:tc>
          <w:tcPr>
            <w:tcW w:w="1003" w:type="dxa"/>
            <w:tcBorders>
              <w:top w:val="single" w:sz="2" w:space="0" w:color="auto"/>
              <w:left w:val="nil"/>
              <w:bottom w:val="single" w:sz="2" w:space="0" w:color="auto"/>
              <w:right w:val="single" w:sz="2" w:space="0" w:color="auto"/>
            </w:tcBorders>
            <w:shd w:val="clear" w:color="auto" w:fill="D9D9D9" w:themeFill="background1" w:themeFillShade="D9"/>
          </w:tcPr>
          <w:p w14:paraId="19FE50B2" w14:textId="77777777" w:rsidR="00B97BF5" w:rsidRPr="00BF7E12" w:rsidRDefault="00B97BF5" w:rsidP="002275B8">
            <w:pPr>
              <w:spacing w:after="0" w:line="240" w:lineRule="auto"/>
              <w:jc w:val="center"/>
              <w:rPr>
                <w:sz w:val="20"/>
                <w:szCs w:val="20"/>
              </w:rPr>
            </w:pPr>
            <w:r w:rsidRPr="00BF7E12">
              <w:rPr>
                <w:sz w:val="20"/>
                <w:szCs w:val="20"/>
              </w:rPr>
              <w:t>0.1</w:t>
            </w:r>
          </w:p>
        </w:tc>
        <w:tc>
          <w:tcPr>
            <w:tcW w:w="1003" w:type="dxa"/>
            <w:tcBorders>
              <w:left w:val="single" w:sz="2" w:space="0" w:color="auto"/>
              <w:bottom w:val="single" w:sz="4" w:space="0" w:color="auto"/>
              <w:right w:val="single" w:sz="4" w:space="0" w:color="auto"/>
            </w:tcBorders>
            <w:shd w:val="clear" w:color="auto" w:fill="D9D9D9" w:themeFill="background1" w:themeFillShade="D9"/>
          </w:tcPr>
          <w:p w14:paraId="4C6A72B0" w14:textId="77777777" w:rsidR="00B97BF5" w:rsidRPr="00BF7E12" w:rsidRDefault="00B97BF5" w:rsidP="002275B8">
            <w:pPr>
              <w:spacing w:after="0" w:line="240" w:lineRule="auto"/>
              <w:jc w:val="center"/>
              <w:rPr>
                <w:sz w:val="20"/>
                <w:szCs w:val="20"/>
              </w:rPr>
            </w:pPr>
            <w:r w:rsidRPr="00BF7E12">
              <w:rPr>
                <w:sz w:val="20"/>
                <w:szCs w:val="20"/>
              </w:rPr>
              <w:t>94.5</w:t>
            </w:r>
          </w:p>
        </w:tc>
      </w:tr>
      <w:tr w:rsidR="00B97BF5" w:rsidRPr="00380233" w14:paraId="09AC3333" w14:textId="77777777" w:rsidTr="008866EE">
        <w:trPr>
          <w:trHeight w:val="288"/>
        </w:trPr>
        <w:tc>
          <w:tcPr>
            <w:tcW w:w="9000" w:type="dxa"/>
            <w:gridSpan w:val="8"/>
            <w:tcBorders>
              <w:bottom w:val="nil"/>
              <w:right w:val="nil"/>
            </w:tcBorders>
            <w:shd w:val="clear" w:color="auto" w:fill="auto"/>
          </w:tcPr>
          <w:p w14:paraId="7D122E0F" w14:textId="77777777" w:rsidR="00B97BF5" w:rsidRDefault="00B97BF5" w:rsidP="002275B8">
            <w:pPr>
              <w:spacing w:after="0" w:line="240" w:lineRule="auto"/>
              <w:rPr>
                <w:rFonts w:ascii="Calibri" w:eastAsia="Times New Roman" w:hAnsi="Calibri" w:cs="Times New Roman"/>
                <w:bCs/>
                <w:sz w:val="20"/>
                <w:szCs w:val="20"/>
              </w:rPr>
            </w:pPr>
            <w:r w:rsidRPr="00380233">
              <w:rPr>
                <w:rFonts w:ascii="Calibri" w:eastAsia="Times New Roman" w:hAnsi="Calibri" w:cs="Times New Roman"/>
                <w:sz w:val="20"/>
                <w:szCs w:val="20"/>
              </w:rPr>
              <w:t xml:space="preserve">Notes: </w:t>
            </w:r>
            <w:r w:rsidRPr="00380233">
              <w:rPr>
                <w:rFonts w:ascii="Calibri" w:eastAsia="Times New Roman" w:hAnsi="Calibri" w:cs="Times New Roman"/>
                <w:bCs/>
                <w:sz w:val="20"/>
                <w:szCs w:val="20"/>
              </w:rPr>
              <w:t>The attendance rate is calculated by dividing the total number of days students attended school by the total number of days students were enrolled in a particular school year. A student’s attendance rate is counted toward any district the student attended. In addition, district attendance rates included students who were out placed in public collaborative or private alternative schools/programs at public expense. Attendance rates have been rounded; percent change is based on unrounded numbers.</w:t>
            </w:r>
          </w:p>
          <w:p w14:paraId="6E673D6B" w14:textId="65796485" w:rsidR="008B2169" w:rsidRPr="003F6B54" w:rsidRDefault="008B2169" w:rsidP="002275B8">
            <w:pPr>
              <w:spacing w:after="0" w:line="240" w:lineRule="auto"/>
              <w:rPr>
                <w:color w:val="000000"/>
                <w:sz w:val="20"/>
                <w:szCs w:val="20"/>
              </w:rPr>
            </w:pPr>
          </w:p>
        </w:tc>
      </w:tr>
    </w:tbl>
    <w:p w14:paraId="2E34F2C9" w14:textId="77777777" w:rsidR="00B97BF5" w:rsidRPr="00380233" w:rsidRDefault="00B97BF5" w:rsidP="00B97BF5">
      <w:pPr>
        <w:spacing w:after="0" w:line="240" w:lineRule="auto"/>
        <w:rPr>
          <w:rFonts w:ascii="Calibri" w:eastAsia="Times New Roman" w:hAnsi="Calibri" w:cs="Times New Roman"/>
          <w:sz w:val="20"/>
          <w:szCs w:val="20"/>
        </w:rPr>
      </w:pPr>
    </w:p>
    <w:p w14:paraId="4052D8E5" w14:textId="3D5D4953" w:rsidR="00B97BF5" w:rsidRPr="008B2169" w:rsidRDefault="008B2169" w:rsidP="008B2169">
      <w:pPr>
        <w:spacing w:after="0" w:line="240" w:lineRule="auto"/>
        <w:jc w:val="center"/>
        <w:rPr>
          <w:rFonts w:ascii="Calibri" w:eastAsia="Times New Roman" w:hAnsi="Calibri" w:cs="Times New Roman"/>
          <w:b/>
          <w:sz w:val="20"/>
          <w:szCs w:val="20"/>
        </w:rPr>
      </w:pPr>
      <w:r w:rsidRPr="008B2169">
        <w:rPr>
          <w:rFonts w:ascii="Calibri" w:eastAsia="Times New Roman" w:hAnsi="Calibri" w:cs="Times New Roman"/>
          <w:b/>
          <w:sz w:val="20"/>
          <w:szCs w:val="20"/>
        </w:rPr>
        <w:t>Table B2b: Greater Lowell RVTSD</w:t>
      </w:r>
    </w:p>
    <w:p w14:paraId="4BF41426" w14:textId="6B088AD0" w:rsidR="00B97BF5" w:rsidRPr="00380233" w:rsidRDefault="00B97BF5" w:rsidP="00B97BF5">
      <w:pPr>
        <w:spacing w:after="0" w:line="240" w:lineRule="auto"/>
        <w:jc w:val="center"/>
        <w:rPr>
          <w:rFonts w:ascii="Times New Roman" w:eastAsia="Times New Roman" w:hAnsi="Times New Roman" w:cs="Times New Roman"/>
          <w:kern w:val="28"/>
          <w:sz w:val="24"/>
          <w:szCs w:val="24"/>
        </w:rPr>
      </w:pPr>
      <w:r>
        <w:rPr>
          <w:rFonts w:ascii="Calibri" w:eastAsia="Calibri" w:hAnsi="Calibri" w:cs="Times New Roman"/>
          <w:b/>
          <w:sz w:val="20"/>
        </w:rPr>
        <w:t>Chronic</w:t>
      </w:r>
      <w:r w:rsidR="000F278D">
        <w:rPr>
          <w:rFonts w:ascii="Calibri" w:eastAsia="Calibri" w:hAnsi="Calibri" w:cs="Times New Roman"/>
          <w:b/>
          <w:sz w:val="20"/>
        </w:rPr>
        <w:t xml:space="preserve"> Absence Rates</w:t>
      </w:r>
      <w:r w:rsidR="00CE7CF9">
        <w:rPr>
          <w:rFonts w:ascii="Calibri" w:eastAsia="Calibri" w:hAnsi="Calibri" w:cs="Times New Roman"/>
          <w:b/>
          <w:sz w:val="20"/>
        </w:rPr>
        <w:t xml:space="preserve"> by Student Group</w:t>
      </w:r>
      <w:r w:rsidR="000F278D">
        <w:rPr>
          <w:rFonts w:ascii="Calibri" w:eastAsia="Calibri" w:hAnsi="Calibri" w:cs="Times New Roman"/>
          <w:b/>
          <w:sz w:val="20"/>
        </w:rPr>
        <w:t>,</w:t>
      </w:r>
      <w:r>
        <w:rPr>
          <w:rFonts w:ascii="Calibri" w:eastAsia="Calibri" w:hAnsi="Calibri" w:cs="Times New Roman"/>
          <w:b/>
          <w:sz w:val="20"/>
        </w:rPr>
        <w:t>*</w:t>
      </w:r>
      <w:r w:rsidRPr="00380233">
        <w:rPr>
          <w:rFonts w:ascii="Calibri" w:eastAsia="Calibri" w:hAnsi="Calibri" w:cs="Times New Roman"/>
          <w:b/>
          <w:sz w:val="20"/>
        </w:rPr>
        <w:t xml:space="preserve"> 201</w:t>
      </w:r>
      <w:r>
        <w:rPr>
          <w:rFonts w:ascii="Calibri" w:eastAsia="Calibri" w:hAnsi="Calibri" w:cs="Times New Roman"/>
          <w:b/>
          <w:sz w:val="20"/>
        </w:rPr>
        <w:t>5</w:t>
      </w:r>
      <w:r w:rsidRPr="00380233">
        <w:rPr>
          <w:rFonts w:ascii="Calibri" w:eastAsia="Calibri" w:hAnsi="Calibri" w:cs="Times New Roman"/>
          <w:b/>
          <w:sz w:val="20"/>
        </w:rPr>
        <w:t>–201</w:t>
      </w:r>
      <w:r>
        <w:rPr>
          <w:rFonts w:ascii="Calibri" w:eastAsia="Calibri" w:hAnsi="Calibri" w:cs="Times New Roman"/>
          <w:b/>
          <w:sz w:val="20"/>
        </w:rPr>
        <w:t>8</w:t>
      </w:r>
    </w:p>
    <w:tbl>
      <w:tblPr>
        <w:tblStyle w:val="TableGrid"/>
        <w:tblW w:w="9000" w:type="dxa"/>
        <w:tblInd w:w="-162" w:type="dxa"/>
        <w:tblBorders>
          <w:left w:val="none" w:sz="0" w:space="0" w:color="auto"/>
          <w:bottom w:val="none" w:sz="0" w:space="0" w:color="auto"/>
          <w:right w:val="none" w:sz="0" w:space="0" w:color="auto"/>
        </w:tblBorders>
        <w:tblLayout w:type="fixed"/>
        <w:tblLook w:val="04A0" w:firstRow="1" w:lastRow="0" w:firstColumn="1" w:lastColumn="0" w:noHBand="0" w:noVBand="1"/>
        <w:tblCaption w:val="Table B2b: Greater Lowell RVTSD"/>
        <w:tblDescription w:val="Chronic Absence Rates by Student Group, 2015–2018&#10;"/>
      </w:tblPr>
      <w:tblGrid>
        <w:gridCol w:w="1980"/>
        <w:gridCol w:w="1002"/>
        <w:gridCol w:w="1003"/>
        <w:gridCol w:w="1003"/>
        <w:gridCol w:w="1003"/>
        <w:gridCol w:w="1003"/>
        <w:gridCol w:w="1003"/>
        <w:gridCol w:w="1003"/>
      </w:tblGrid>
      <w:tr w:rsidR="00B97BF5" w:rsidRPr="00380233" w14:paraId="2889752B" w14:textId="77777777" w:rsidTr="008866EE">
        <w:trPr>
          <w:trHeight w:val="288"/>
        </w:trPr>
        <w:tc>
          <w:tcPr>
            <w:tcW w:w="1980" w:type="dxa"/>
            <w:tcBorders>
              <w:left w:val="single" w:sz="4" w:space="0" w:color="auto"/>
              <w:bottom w:val="single" w:sz="4" w:space="0" w:color="auto"/>
            </w:tcBorders>
            <w:shd w:val="clear" w:color="auto" w:fill="D9D9D9" w:themeFill="background1" w:themeFillShade="D9"/>
            <w:vAlign w:val="center"/>
          </w:tcPr>
          <w:p w14:paraId="6DB5DEED" w14:textId="77777777" w:rsidR="00B97BF5" w:rsidRPr="00FE0920" w:rsidRDefault="00B97BF5" w:rsidP="008866EE">
            <w:pPr>
              <w:spacing w:after="0" w:line="240" w:lineRule="auto"/>
              <w:rPr>
                <w:rFonts w:ascii="Calibri" w:eastAsia="Times New Roman" w:hAnsi="Calibri" w:cs="Times New Roman"/>
                <w:b/>
                <w:sz w:val="20"/>
                <w:szCs w:val="20"/>
              </w:rPr>
            </w:pPr>
            <w:r w:rsidRPr="00FE0920">
              <w:rPr>
                <w:rFonts w:ascii="Calibri" w:eastAsia="Times New Roman" w:hAnsi="Calibri" w:cs="Times New Roman"/>
                <w:b/>
                <w:sz w:val="20"/>
                <w:szCs w:val="20"/>
              </w:rPr>
              <w:t>Group</w:t>
            </w:r>
          </w:p>
        </w:tc>
        <w:tc>
          <w:tcPr>
            <w:tcW w:w="1002" w:type="dxa"/>
            <w:tcBorders>
              <w:bottom w:val="single" w:sz="4" w:space="0" w:color="auto"/>
            </w:tcBorders>
            <w:shd w:val="clear" w:color="auto" w:fill="D9D9D9" w:themeFill="background1" w:themeFillShade="D9"/>
            <w:vAlign w:val="center"/>
          </w:tcPr>
          <w:p w14:paraId="7536243A" w14:textId="77777777" w:rsidR="00B97BF5" w:rsidRPr="00FE0920" w:rsidRDefault="00B97BF5" w:rsidP="008866EE">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N (201</w:t>
            </w:r>
            <w:r>
              <w:rPr>
                <w:rFonts w:ascii="Calibri" w:eastAsia="Times New Roman" w:hAnsi="Calibri" w:cs="Times New Roman"/>
                <w:b/>
                <w:sz w:val="20"/>
                <w:szCs w:val="20"/>
              </w:rPr>
              <w:t>8</w:t>
            </w:r>
            <w:r w:rsidRPr="00FE0920">
              <w:rPr>
                <w:rFonts w:ascii="Calibri" w:eastAsia="Times New Roman" w:hAnsi="Calibri" w:cs="Times New Roman"/>
                <w:b/>
                <w:sz w:val="20"/>
                <w:szCs w:val="20"/>
              </w:rPr>
              <w:t>)</w:t>
            </w:r>
          </w:p>
        </w:tc>
        <w:tc>
          <w:tcPr>
            <w:tcW w:w="1003" w:type="dxa"/>
            <w:tcBorders>
              <w:bottom w:val="single" w:sz="4" w:space="0" w:color="auto"/>
            </w:tcBorders>
            <w:shd w:val="clear" w:color="auto" w:fill="D9D9D9" w:themeFill="background1" w:themeFillShade="D9"/>
            <w:vAlign w:val="center"/>
          </w:tcPr>
          <w:p w14:paraId="3918C845" w14:textId="77777777" w:rsidR="00B97BF5" w:rsidRPr="00FE0920" w:rsidRDefault="00B97BF5" w:rsidP="008866EE">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5</w:t>
            </w:r>
          </w:p>
        </w:tc>
        <w:tc>
          <w:tcPr>
            <w:tcW w:w="1003" w:type="dxa"/>
            <w:tcBorders>
              <w:bottom w:val="single" w:sz="4" w:space="0" w:color="auto"/>
            </w:tcBorders>
            <w:shd w:val="clear" w:color="auto" w:fill="D9D9D9" w:themeFill="background1" w:themeFillShade="D9"/>
            <w:vAlign w:val="center"/>
          </w:tcPr>
          <w:p w14:paraId="06C7DB02" w14:textId="77777777" w:rsidR="00B97BF5" w:rsidRPr="00FE0920" w:rsidRDefault="00B97BF5" w:rsidP="008866EE">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6</w:t>
            </w:r>
          </w:p>
        </w:tc>
        <w:tc>
          <w:tcPr>
            <w:tcW w:w="1003" w:type="dxa"/>
            <w:tcBorders>
              <w:bottom w:val="single" w:sz="4" w:space="0" w:color="auto"/>
            </w:tcBorders>
            <w:shd w:val="clear" w:color="auto" w:fill="D9D9D9" w:themeFill="background1" w:themeFillShade="D9"/>
            <w:vAlign w:val="center"/>
          </w:tcPr>
          <w:p w14:paraId="3C298A55" w14:textId="77777777" w:rsidR="00B97BF5" w:rsidRPr="00FE0920" w:rsidRDefault="00B97BF5" w:rsidP="008866EE">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7</w:t>
            </w:r>
          </w:p>
        </w:tc>
        <w:tc>
          <w:tcPr>
            <w:tcW w:w="1003" w:type="dxa"/>
            <w:tcBorders>
              <w:bottom w:val="single" w:sz="2" w:space="0" w:color="auto"/>
            </w:tcBorders>
            <w:shd w:val="clear" w:color="auto" w:fill="D9D9D9" w:themeFill="background1" w:themeFillShade="D9"/>
            <w:vAlign w:val="center"/>
          </w:tcPr>
          <w:p w14:paraId="20ACB7F9" w14:textId="77777777" w:rsidR="00B97BF5" w:rsidRPr="00FE0920" w:rsidRDefault="00B97BF5" w:rsidP="008866EE">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8</w:t>
            </w:r>
          </w:p>
        </w:tc>
        <w:tc>
          <w:tcPr>
            <w:tcW w:w="1003" w:type="dxa"/>
            <w:tcBorders>
              <w:bottom w:val="single" w:sz="2" w:space="0" w:color="auto"/>
            </w:tcBorders>
            <w:shd w:val="clear" w:color="auto" w:fill="D9D9D9" w:themeFill="background1" w:themeFillShade="D9"/>
            <w:vAlign w:val="center"/>
          </w:tcPr>
          <w:p w14:paraId="1D1A7DD0" w14:textId="77777777" w:rsidR="00B97BF5" w:rsidRPr="00FE0920" w:rsidRDefault="00B97BF5" w:rsidP="008866EE">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4-yr Change</w:t>
            </w:r>
          </w:p>
        </w:tc>
        <w:tc>
          <w:tcPr>
            <w:tcW w:w="1003" w:type="dxa"/>
            <w:tcBorders>
              <w:bottom w:val="single" w:sz="4" w:space="0" w:color="auto"/>
              <w:right w:val="single" w:sz="4" w:space="0" w:color="auto"/>
            </w:tcBorders>
            <w:shd w:val="clear" w:color="auto" w:fill="D9D9D9" w:themeFill="background1" w:themeFillShade="D9"/>
            <w:vAlign w:val="center"/>
          </w:tcPr>
          <w:p w14:paraId="1C594A70" w14:textId="77777777" w:rsidR="00B97BF5" w:rsidRPr="00FE0920" w:rsidRDefault="00B97BF5" w:rsidP="008866EE">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State (201</w:t>
            </w:r>
            <w:r>
              <w:rPr>
                <w:rFonts w:ascii="Calibri" w:eastAsia="Times New Roman" w:hAnsi="Calibri" w:cs="Times New Roman"/>
                <w:b/>
                <w:sz w:val="20"/>
                <w:szCs w:val="20"/>
              </w:rPr>
              <w:t>8</w:t>
            </w:r>
            <w:r w:rsidRPr="00FE0920">
              <w:rPr>
                <w:rFonts w:ascii="Calibri" w:eastAsia="Times New Roman" w:hAnsi="Calibri" w:cs="Times New Roman"/>
                <w:b/>
                <w:sz w:val="20"/>
                <w:szCs w:val="20"/>
              </w:rPr>
              <w:t>)</w:t>
            </w:r>
          </w:p>
        </w:tc>
      </w:tr>
      <w:tr w:rsidR="00B97BF5" w:rsidRPr="00380233" w14:paraId="6AEC3F6D" w14:textId="77777777" w:rsidTr="008866EE">
        <w:trPr>
          <w:trHeight w:val="288"/>
        </w:trPr>
        <w:tc>
          <w:tcPr>
            <w:tcW w:w="1980" w:type="dxa"/>
            <w:tcBorders>
              <w:left w:val="single" w:sz="4" w:space="0" w:color="auto"/>
              <w:bottom w:val="single" w:sz="4" w:space="0" w:color="auto"/>
            </w:tcBorders>
            <w:shd w:val="clear" w:color="auto" w:fill="auto"/>
          </w:tcPr>
          <w:p w14:paraId="0F14F967" w14:textId="77777777" w:rsidR="00B97BF5" w:rsidRDefault="00B97BF5" w:rsidP="002275B8">
            <w:pPr>
              <w:spacing w:after="0" w:line="240" w:lineRule="auto"/>
              <w:rPr>
                <w:rFonts w:ascii="Calibri" w:hAnsi="Calibri"/>
                <w:color w:val="000000"/>
                <w:sz w:val="18"/>
                <w:szCs w:val="18"/>
              </w:rPr>
            </w:pPr>
            <w:r>
              <w:rPr>
                <w:rFonts w:ascii="Calibri" w:hAnsi="Calibri"/>
                <w:color w:val="000000"/>
                <w:sz w:val="18"/>
                <w:szCs w:val="18"/>
              </w:rPr>
              <w:t>African American/Black</w:t>
            </w:r>
          </w:p>
        </w:tc>
        <w:tc>
          <w:tcPr>
            <w:tcW w:w="1002" w:type="dxa"/>
            <w:tcBorders>
              <w:top w:val="nil"/>
              <w:left w:val="single" w:sz="4" w:space="0" w:color="auto"/>
              <w:bottom w:val="single" w:sz="4" w:space="0" w:color="auto"/>
              <w:right w:val="single" w:sz="4" w:space="0" w:color="auto"/>
            </w:tcBorders>
            <w:shd w:val="clear" w:color="auto" w:fill="auto"/>
            <w:vAlign w:val="center"/>
          </w:tcPr>
          <w:p w14:paraId="32B0AE13" w14:textId="77777777" w:rsidR="00B97BF5" w:rsidRPr="00BF7E12" w:rsidRDefault="00B97BF5" w:rsidP="008866EE">
            <w:pPr>
              <w:spacing w:after="0" w:line="240" w:lineRule="auto"/>
              <w:jc w:val="center"/>
              <w:rPr>
                <w:sz w:val="20"/>
                <w:szCs w:val="20"/>
              </w:rPr>
            </w:pPr>
            <w:r w:rsidRPr="00BF7E12">
              <w:rPr>
                <w:sz w:val="20"/>
                <w:szCs w:val="20"/>
              </w:rPr>
              <w:t>83</w:t>
            </w:r>
          </w:p>
        </w:tc>
        <w:tc>
          <w:tcPr>
            <w:tcW w:w="1003" w:type="dxa"/>
            <w:tcBorders>
              <w:top w:val="nil"/>
              <w:left w:val="nil"/>
              <w:bottom w:val="single" w:sz="4" w:space="0" w:color="auto"/>
              <w:right w:val="single" w:sz="4" w:space="0" w:color="auto"/>
            </w:tcBorders>
            <w:shd w:val="clear" w:color="auto" w:fill="auto"/>
            <w:vAlign w:val="center"/>
          </w:tcPr>
          <w:p w14:paraId="3F12D795" w14:textId="77777777" w:rsidR="00B97BF5" w:rsidRPr="00BF7E12" w:rsidRDefault="00B97BF5" w:rsidP="008866EE">
            <w:pPr>
              <w:spacing w:after="0" w:line="240" w:lineRule="auto"/>
              <w:jc w:val="center"/>
              <w:rPr>
                <w:sz w:val="20"/>
                <w:szCs w:val="20"/>
              </w:rPr>
            </w:pPr>
            <w:r w:rsidRPr="00BF7E12">
              <w:rPr>
                <w:sz w:val="20"/>
                <w:szCs w:val="20"/>
              </w:rPr>
              <w:t>5.7</w:t>
            </w:r>
          </w:p>
        </w:tc>
        <w:tc>
          <w:tcPr>
            <w:tcW w:w="1003" w:type="dxa"/>
            <w:tcBorders>
              <w:top w:val="nil"/>
              <w:left w:val="nil"/>
              <w:bottom w:val="single" w:sz="4" w:space="0" w:color="auto"/>
              <w:right w:val="single" w:sz="4" w:space="0" w:color="auto"/>
            </w:tcBorders>
            <w:shd w:val="clear" w:color="auto" w:fill="auto"/>
            <w:vAlign w:val="center"/>
          </w:tcPr>
          <w:p w14:paraId="50E5504F" w14:textId="77777777" w:rsidR="00B97BF5" w:rsidRPr="00BF7E12" w:rsidRDefault="00B97BF5" w:rsidP="008866EE">
            <w:pPr>
              <w:spacing w:after="0" w:line="240" w:lineRule="auto"/>
              <w:jc w:val="center"/>
              <w:rPr>
                <w:sz w:val="20"/>
                <w:szCs w:val="20"/>
              </w:rPr>
            </w:pPr>
            <w:r w:rsidRPr="00BF7E12">
              <w:rPr>
                <w:sz w:val="20"/>
                <w:szCs w:val="20"/>
              </w:rPr>
              <w:t>11.9</w:t>
            </w:r>
          </w:p>
        </w:tc>
        <w:tc>
          <w:tcPr>
            <w:tcW w:w="1003" w:type="dxa"/>
            <w:tcBorders>
              <w:top w:val="nil"/>
              <w:left w:val="nil"/>
              <w:bottom w:val="single" w:sz="4" w:space="0" w:color="auto"/>
              <w:right w:val="single" w:sz="4" w:space="0" w:color="auto"/>
            </w:tcBorders>
            <w:shd w:val="clear" w:color="auto" w:fill="auto"/>
            <w:vAlign w:val="center"/>
          </w:tcPr>
          <w:p w14:paraId="0846D718" w14:textId="77777777" w:rsidR="00B97BF5" w:rsidRPr="00BF7E12" w:rsidRDefault="00B97BF5" w:rsidP="008866EE">
            <w:pPr>
              <w:spacing w:after="0" w:line="240" w:lineRule="auto"/>
              <w:jc w:val="center"/>
              <w:rPr>
                <w:sz w:val="20"/>
                <w:szCs w:val="20"/>
              </w:rPr>
            </w:pPr>
            <w:r w:rsidRPr="00BF7E12">
              <w:rPr>
                <w:sz w:val="20"/>
                <w:szCs w:val="20"/>
              </w:rPr>
              <w:t>10.8</w:t>
            </w:r>
          </w:p>
        </w:tc>
        <w:tc>
          <w:tcPr>
            <w:tcW w:w="1003" w:type="dxa"/>
            <w:tcBorders>
              <w:top w:val="nil"/>
              <w:left w:val="nil"/>
              <w:bottom w:val="single" w:sz="4" w:space="0" w:color="auto"/>
              <w:right w:val="single" w:sz="4" w:space="0" w:color="auto"/>
            </w:tcBorders>
            <w:shd w:val="clear" w:color="auto" w:fill="auto"/>
            <w:vAlign w:val="center"/>
          </w:tcPr>
          <w:p w14:paraId="20B678E1" w14:textId="77777777" w:rsidR="00B97BF5" w:rsidRPr="00BF7E12" w:rsidRDefault="00B97BF5" w:rsidP="008866EE">
            <w:pPr>
              <w:spacing w:after="0" w:line="240" w:lineRule="auto"/>
              <w:jc w:val="center"/>
              <w:rPr>
                <w:sz w:val="20"/>
                <w:szCs w:val="20"/>
              </w:rPr>
            </w:pPr>
            <w:r w:rsidRPr="00BF7E12">
              <w:rPr>
                <w:sz w:val="20"/>
                <w:szCs w:val="20"/>
              </w:rPr>
              <w:t>10.8</w:t>
            </w:r>
          </w:p>
        </w:tc>
        <w:tc>
          <w:tcPr>
            <w:tcW w:w="1003" w:type="dxa"/>
            <w:tcBorders>
              <w:top w:val="single" w:sz="2" w:space="0" w:color="auto"/>
              <w:left w:val="nil"/>
              <w:bottom w:val="single" w:sz="2" w:space="0" w:color="auto"/>
              <w:right w:val="single" w:sz="2" w:space="0" w:color="auto"/>
            </w:tcBorders>
            <w:shd w:val="clear" w:color="auto" w:fill="auto"/>
            <w:vAlign w:val="center"/>
          </w:tcPr>
          <w:p w14:paraId="13481C51" w14:textId="77777777" w:rsidR="00B97BF5" w:rsidRPr="00BF7E12" w:rsidRDefault="00B97BF5" w:rsidP="008866EE">
            <w:pPr>
              <w:spacing w:after="0" w:line="240" w:lineRule="auto"/>
              <w:jc w:val="center"/>
              <w:rPr>
                <w:sz w:val="20"/>
                <w:szCs w:val="20"/>
              </w:rPr>
            </w:pPr>
            <w:r w:rsidRPr="00BF7E12">
              <w:rPr>
                <w:sz w:val="20"/>
                <w:szCs w:val="20"/>
              </w:rPr>
              <w:t>5.1</w:t>
            </w:r>
          </w:p>
        </w:tc>
        <w:tc>
          <w:tcPr>
            <w:tcW w:w="1003" w:type="dxa"/>
            <w:tcBorders>
              <w:left w:val="single" w:sz="2" w:space="0" w:color="auto"/>
              <w:bottom w:val="single" w:sz="4" w:space="0" w:color="auto"/>
              <w:right w:val="single" w:sz="4" w:space="0" w:color="auto"/>
            </w:tcBorders>
            <w:shd w:val="clear" w:color="auto" w:fill="auto"/>
            <w:vAlign w:val="center"/>
          </w:tcPr>
          <w:p w14:paraId="50731B54" w14:textId="77777777" w:rsidR="00B97BF5" w:rsidRPr="00BF7E12" w:rsidRDefault="00B97BF5" w:rsidP="008866EE">
            <w:pPr>
              <w:spacing w:after="0" w:line="240" w:lineRule="auto"/>
              <w:jc w:val="center"/>
              <w:rPr>
                <w:sz w:val="20"/>
                <w:szCs w:val="20"/>
              </w:rPr>
            </w:pPr>
            <w:r w:rsidRPr="00BF7E12">
              <w:rPr>
                <w:sz w:val="20"/>
                <w:szCs w:val="20"/>
              </w:rPr>
              <w:t>16.4</w:t>
            </w:r>
          </w:p>
        </w:tc>
      </w:tr>
      <w:tr w:rsidR="00B97BF5" w:rsidRPr="00380233" w14:paraId="1ECCAB44" w14:textId="77777777" w:rsidTr="008866EE">
        <w:trPr>
          <w:trHeight w:val="288"/>
        </w:trPr>
        <w:tc>
          <w:tcPr>
            <w:tcW w:w="1980" w:type="dxa"/>
            <w:tcBorders>
              <w:left w:val="single" w:sz="4" w:space="0" w:color="auto"/>
              <w:bottom w:val="single" w:sz="4" w:space="0" w:color="auto"/>
            </w:tcBorders>
            <w:shd w:val="clear" w:color="auto" w:fill="D9D9D9" w:themeFill="background1" w:themeFillShade="D9"/>
          </w:tcPr>
          <w:p w14:paraId="044A379B" w14:textId="77777777" w:rsidR="00B97BF5" w:rsidRDefault="00B97BF5" w:rsidP="002275B8">
            <w:pPr>
              <w:spacing w:after="0" w:line="240" w:lineRule="auto"/>
              <w:rPr>
                <w:rFonts w:ascii="Calibri" w:hAnsi="Calibri"/>
                <w:color w:val="000000"/>
                <w:sz w:val="20"/>
                <w:szCs w:val="20"/>
              </w:rPr>
            </w:pPr>
            <w:r>
              <w:rPr>
                <w:rFonts w:ascii="Calibri" w:hAnsi="Calibri"/>
                <w:color w:val="000000"/>
                <w:sz w:val="20"/>
                <w:szCs w:val="20"/>
              </w:rPr>
              <w:t>Asian</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2E43E44A" w14:textId="77777777" w:rsidR="00B97BF5" w:rsidRPr="00BF7E12" w:rsidRDefault="00B97BF5" w:rsidP="008866EE">
            <w:pPr>
              <w:spacing w:after="0" w:line="240" w:lineRule="auto"/>
              <w:jc w:val="center"/>
              <w:rPr>
                <w:sz w:val="20"/>
                <w:szCs w:val="20"/>
              </w:rPr>
            </w:pPr>
            <w:r w:rsidRPr="00BF7E12">
              <w:rPr>
                <w:sz w:val="20"/>
                <w:szCs w:val="20"/>
              </w:rPr>
              <w:t>367</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7D99C073" w14:textId="77777777" w:rsidR="00B97BF5" w:rsidRPr="00BF7E12" w:rsidRDefault="00B97BF5" w:rsidP="008866EE">
            <w:pPr>
              <w:spacing w:after="0" w:line="240" w:lineRule="auto"/>
              <w:jc w:val="center"/>
              <w:rPr>
                <w:sz w:val="20"/>
                <w:szCs w:val="20"/>
              </w:rPr>
            </w:pPr>
            <w:r w:rsidRPr="00BF7E12">
              <w:rPr>
                <w:sz w:val="20"/>
                <w:szCs w:val="20"/>
              </w:rPr>
              <w:t>13.7</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0E78E641" w14:textId="77777777" w:rsidR="00B97BF5" w:rsidRPr="00BF7E12" w:rsidRDefault="00B97BF5" w:rsidP="008866EE">
            <w:pPr>
              <w:spacing w:after="0" w:line="240" w:lineRule="auto"/>
              <w:jc w:val="center"/>
              <w:rPr>
                <w:sz w:val="20"/>
                <w:szCs w:val="20"/>
              </w:rPr>
            </w:pPr>
            <w:r w:rsidRPr="00BF7E12">
              <w:rPr>
                <w:sz w:val="20"/>
                <w:szCs w:val="20"/>
              </w:rPr>
              <w:t>13.5</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4F26036F" w14:textId="77777777" w:rsidR="00B97BF5" w:rsidRPr="00BF7E12" w:rsidRDefault="00B97BF5" w:rsidP="008866EE">
            <w:pPr>
              <w:spacing w:after="0" w:line="240" w:lineRule="auto"/>
              <w:jc w:val="center"/>
              <w:rPr>
                <w:sz w:val="20"/>
                <w:szCs w:val="20"/>
              </w:rPr>
            </w:pPr>
            <w:r w:rsidRPr="00BF7E12">
              <w:rPr>
                <w:sz w:val="20"/>
                <w:szCs w:val="20"/>
              </w:rPr>
              <w:t>10.2</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005E9F88" w14:textId="77777777" w:rsidR="00B97BF5" w:rsidRPr="00BF7E12" w:rsidRDefault="00B97BF5" w:rsidP="008866EE">
            <w:pPr>
              <w:spacing w:after="0" w:line="240" w:lineRule="auto"/>
              <w:jc w:val="center"/>
              <w:rPr>
                <w:sz w:val="20"/>
                <w:szCs w:val="20"/>
              </w:rPr>
            </w:pPr>
            <w:r w:rsidRPr="00BF7E12">
              <w:rPr>
                <w:sz w:val="20"/>
                <w:szCs w:val="20"/>
              </w:rPr>
              <w:t>14.7</w:t>
            </w:r>
          </w:p>
        </w:tc>
        <w:tc>
          <w:tcPr>
            <w:tcW w:w="1003" w:type="dxa"/>
            <w:tcBorders>
              <w:top w:val="single" w:sz="2" w:space="0" w:color="auto"/>
              <w:left w:val="nil"/>
              <w:bottom w:val="single" w:sz="2" w:space="0" w:color="auto"/>
              <w:right w:val="single" w:sz="2" w:space="0" w:color="auto"/>
            </w:tcBorders>
            <w:shd w:val="clear" w:color="auto" w:fill="D9D9D9" w:themeFill="background1" w:themeFillShade="D9"/>
            <w:vAlign w:val="center"/>
          </w:tcPr>
          <w:p w14:paraId="491ACE97" w14:textId="77777777" w:rsidR="00B97BF5" w:rsidRPr="00BF7E12" w:rsidRDefault="00B97BF5" w:rsidP="008866EE">
            <w:pPr>
              <w:spacing w:after="0" w:line="240" w:lineRule="auto"/>
              <w:jc w:val="center"/>
              <w:rPr>
                <w:sz w:val="20"/>
                <w:szCs w:val="20"/>
              </w:rPr>
            </w:pPr>
            <w:r w:rsidRPr="00BF7E12">
              <w:rPr>
                <w:sz w:val="20"/>
                <w:szCs w:val="20"/>
              </w:rPr>
              <w:t>1.0</w:t>
            </w:r>
          </w:p>
        </w:tc>
        <w:tc>
          <w:tcPr>
            <w:tcW w:w="1003" w:type="dxa"/>
            <w:tcBorders>
              <w:left w:val="single" w:sz="2" w:space="0" w:color="auto"/>
              <w:bottom w:val="single" w:sz="4" w:space="0" w:color="auto"/>
              <w:right w:val="single" w:sz="4" w:space="0" w:color="auto"/>
            </w:tcBorders>
            <w:shd w:val="clear" w:color="auto" w:fill="D9D9D9" w:themeFill="background1" w:themeFillShade="D9"/>
            <w:vAlign w:val="center"/>
          </w:tcPr>
          <w:p w14:paraId="24745AD0" w14:textId="77777777" w:rsidR="00B97BF5" w:rsidRPr="00BF7E12" w:rsidRDefault="00B97BF5" w:rsidP="008866EE">
            <w:pPr>
              <w:spacing w:after="0" w:line="240" w:lineRule="auto"/>
              <w:jc w:val="center"/>
              <w:rPr>
                <w:sz w:val="20"/>
                <w:szCs w:val="20"/>
              </w:rPr>
            </w:pPr>
            <w:r w:rsidRPr="00BF7E12">
              <w:rPr>
                <w:sz w:val="20"/>
                <w:szCs w:val="20"/>
              </w:rPr>
              <w:t>7.6</w:t>
            </w:r>
          </w:p>
        </w:tc>
      </w:tr>
      <w:tr w:rsidR="00B97BF5" w:rsidRPr="00380233" w14:paraId="719464B1" w14:textId="77777777" w:rsidTr="008866EE">
        <w:trPr>
          <w:trHeight w:val="288"/>
        </w:trPr>
        <w:tc>
          <w:tcPr>
            <w:tcW w:w="1980" w:type="dxa"/>
            <w:tcBorders>
              <w:left w:val="single" w:sz="4" w:space="0" w:color="auto"/>
              <w:bottom w:val="single" w:sz="4" w:space="0" w:color="auto"/>
            </w:tcBorders>
            <w:shd w:val="clear" w:color="auto" w:fill="auto"/>
          </w:tcPr>
          <w:p w14:paraId="2CD3110B" w14:textId="77777777" w:rsidR="00B97BF5" w:rsidRDefault="00B97BF5" w:rsidP="002275B8">
            <w:pPr>
              <w:spacing w:after="0" w:line="240" w:lineRule="auto"/>
              <w:rPr>
                <w:rFonts w:ascii="Calibri" w:hAnsi="Calibri"/>
                <w:color w:val="000000"/>
                <w:sz w:val="20"/>
                <w:szCs w:val="20"/>
              </w:rPr>
            </w:pPr>
            <w:r>
              <w:rPr>
                <w:rFonts w:ascii="Calibri" w:hAnsi="Calibri"/>
                <w:color w:val="000000"/>
                <w:sz w:val="20"/>
                <w:szCs w:val="20"/>
              </w:rPr>
              <w:t>Hispanic or Latino</w:t>
            </w:r>
          </w:p>
        </w:tc>
        <w:tc>
          <w:tcPr>
            <w:tcW w:w="1002" w:type="dxa"/>
            <w:tcBorders>
              <w:top w:val="nil"/>
              <w:left w:val="single" w:sz="4" w:space="0" w:color="auto"/>
              <w:bottom w:val="single" w:sz="4" w:space="0" w:color="auto"/>
              <w:right w:val="single" w:sz="4" w:space="0" w:color="auto"/>
            </w:tcBorders>
            <w:shd w:val="clear" w:color="auto" w:fill="auto"/>
            <w:vAlign w:val="center"/>
          </w:tcPr>
          <w:p w14:paraId="38419575" w14:textId="77777777" w:rsidR="00B97BF5" w:rsidRPr="00BF7E12" w:rsidRDefault="00B97BF5" w:rsidP="008866EE">
            <w:pPr>
              <w:spacing w:after="0" w:line="240" w:lineRule="auto"/>
              <w:jc w:val="center"/>
              <w:rPr>
                <w:sz w:val="20"/>
                <w:szCs w:val="20"/>
              </w:rPr>
            </w:pPr>
            <w:r w:rsidRPr="00BF7E12">
              <w:rPr>
                <w:sz w:val="20"/>
                <w:szCs w:val="20"/>
              </w:rPr>
              <w:t>724</w:t>
            </w:r>
          </w:p>
        </w:tc>
        <w:tc>
          <w:tcPr>
            <w:tcW w:w="1003" w:type="dxa"/>
            <w:tcBorders>
              <w:top w:val="nil"/>
              <w:left w:val="nil"/>
              <w:bottom w:val="single" w:sz="4" w:space="0" w:color="auto"/>
              <w:right w:val="single" w:sz="4" w:space="0" w:color="auto"/>
            </w:tcBorders>
            <w:shd w:val="clear" w:color="auto" w:fill="auto"/>
            <w:vAlign w:val="center"/>
          </w:tcPr>
          <w:p w14:paraId="470F87C3" w14:textId="77777777" w:rsidR="00B97BF5" w:rsidRPr="00BF7E12" w:rsidRDefault="00B97BF5" w:rsidP="008866EE">
            <w:pPr>
              <w:spacing w:after="0" w:line="240" w:lineRule="auto"/>
              <w:jc w:val="center"/>
              <w:rPr>
                <w:sz w:val="20"/>
                <w:szCs w:val="20"/>
              </w:rPr>
            </w:pPr>
            <w:r w:rsidRPr="00BF7E12">
              <w:rPr>
                <w:sz w:val="20"/>
                <w:szCs w:val="20"/>
              </w:rPr>
              <w:t>18.4</w:t>
            </w:r>
          </w:p>
        </w:tc>
        <w:tc>
          <w:tcPr>
            <w:tcW w:w="1003" w:type="dxa"/>
            <w:tcBorders>
              <w:top w:val="nil"/>
              <w:left w:val="nil"/>
              <w:bottom w:val="single" w:sz="4" w:space="0" w:color="auto"/>
              <w:right w:val="single" w:sz="4" w:space="0" w:color="auto"/>
            </w:tcBorders>
            <w:shd w:val="clear" w:color="auto" w:fill="auto"/>
            <w:vAlign w:val="center"/>
          </w:tcPr>
          <w:p w14:paraId="39D83103" w14:textId="77777777" w:rsidR="00B97BF5" w:rsidRPr="00BF7E12" w:rsidRDefault="00B97BF5" w:rsidP="008866EE">
            <w:pPr>
              <w:spacing w:after="0" w:line="240" w:lineRule="auto"/>
              <w:jc w:val="center"/>
              <w:rPr>
                <w:sz w:val="20"/>
                <w:szCs w:val="20"/>
              </w:rPr>
            </w:pPr>
            <w:r w:rsidRPr="00BF7E12">
              <w:rPr>
                <w:sz w:val="20"/>
                <w:szCs w:val="20"/>
              </w:rPr>
              <w:t>18.4</w:t>
            </w:r>
          </w:p>
        </w:tc>
        <w:tc>
          <w:tcPr>
            <w:tcW w:w="1003" w:type="dxa"/>
            <w:tcBorders>
              <w:top w:val="nil"/>
              <w:left w:val="nil"/>
              <w:bottom w:val="single" w:sz="4" w:space="0" w:color="auto"/>
              <w:right w:val="single" w:sz="4" w:space="0" w:color="auto"/>
            </w:tcBorders>
            <w:shd w:val="clear" w:color="auto" w:fill="auto"/>
            <w:vAlign w:val="center"/>
          </w:tcPr>
          <w:p w14:paraId="35DD0C85" w14:textId="77777777" w:rsidR="00B97BF5" w:rsidRPr="00BF7E12" w:rsidRDefault="00B97BF5" w:rsidP="008866EE">
            <w:pPr>
              <w:spacing w:after="0" w:line="240" w:lineRule="auto"/>
              <w:jc w:val="center"/>
              <w:rPr>
                <w:sz w:val="20"/>
                <w:szCs w:val="20"/>
              </w:rPr>
            </w:pPr>
            <w:r w:rsidRPr="00BF7E12">
              <w:rPr>
                <w:sz w:val="20"/>
                <w:szCs w:val="20"/>
              </w:rPr>
              <w:t>17.7</w:t>
            </w:r>
          </w:p>
        </w:tc>
        <w:tc>
          <w:tcPr>
            <w:tcW w:w="1003" w:type="dxa"/>
            <w:tcBorders>
              <w:top w:val="nil"/>
              <w:left w:val="nil"/>
              <w:bottom w:val="single" w:sz="4" w:space="0" w:color="auto"/>
              <w:right w:val="single" w:sz="4" w:space="0" w:color="auto"/>
            </w:tcBorders>
            <w:shd w:val="clear" w:color="auto" w:fill="auto"/>
            <w:vAlign w:val="center"/>
          </w:tcPr>
          <w:p w14:paraId="7C360847" w14:textId="77777777" w:rsidR="00B97BF5" w:rsidRPr="00BF7E12" w:rsidRDefault="00B97BF5" w:rsidP="008866EE">
            <w:pPr>
              <w:spacing w:after="0" w:line="240" w:lineRule="auto"/>
              <w:jc w:val="center"/>
              <w:rPr>
                <w:sz w:val="20"/>
                <w:szCs w:val="20"/>
              </w:rPr>
            </w:pPr>
            <w:r w:rsidRPr="00BF7E12">
              <w:rPr>
                <w:sz w:val="20"/>
                <w:szCs w:val="20"/>
              </w:rPr>
              <w:t>16.0</w:t>
            </w:r>
          </w:p>
        </w:tc>
        <w:tc>
          <w:tcPr>
            <w:tcW w:w="1003" w:type="dxa"/>
            <w:tcBorders>
              <w:top w:val="single" w:sz="2" w:space="0" w:color="auto"/>
              <w:left w:val="nil"/>
              <w:bottom w:val="single" w:sz="2" w:space="0" w:color="auto"/>
              <w:right w:val="single" w:sz="2" w:space="0" w:color="auto"/>
            </w:tcBorders>
            <w:shd w:val="clear" w:color="auto" w:fill="auto"/>
            <w:vAlign w:val="center"/>
          </w:tcPr>
          <w:p w14:paraId="3FE89450" w14:textId="77777777" w:rsidR="00B97BF5" w:rsidRPr="00BF7E12" w:rsidRDefault="00B97BF5" w:rsidP="008866EE">
            <w:pPr>
              <w:spacing w:after="0" w:line="240" w:lineRule="auto"/>
              <w:jc w:val="center"/>
              <w:rPr>
                <w:sz w:val="20"/>
                <w:szCs w:val="20"/>
              </w:rPr>
            </w:pPr>
            <w:r w:rsidRPr="00BF7E12">
              <w:rPr>
                <w:sz w:val="20"/>
                <w:szCs w:val="20"/>
              </w:rPr>
              <w:t>-2.4</w:t>
            </w:r>
          </w:p>
        </w:tc>
        <w:tc>
          <w:tcPr>
            <w:tcW w:w="1003" w:type="dxa"/>
            <w:tcBorders>
              <w:left w:val="single" w:sz="2" w:space="0" w:color="auto"/>
              <w:bottom w:val="single" w:sz="4" w:space="0" w:color="auto"/>
              <w:right w:val="single" w:sz="4" w:space="0" w:color="auto"/>
            </w:tcBorders>
            <w:shd w:val="clear" w:color="auto" w:fill="auto"/>
            <w:vAlign w:val="center"/>
          </w:tcPr>
          <w:p w14:paraId="588E991A" w14:textId="77777777" w:rsidR="00B97BF5" w:rsidRPr="00BF7E12" w:rsidRDefault="00B97BF5" w:rsidP="008866EE">
            <w:pPr>
              <w:spacing w:after="0" w:line="240" w:lineRule="auto"/>
              <w:jc w:val="center"/>
              <w:rPr>
                <w:sz w:val="20"/>
                <w:szCs w:val="20"/>
              </w:rPr>
            </w:pPr>
            <w:r w:rsidRPr="00BF7E12">
              <w:rPr>
                <w:sz w:val="20"/>
                <w:szCs w:val="20"/>
              </w:rPr>
              <w:t>22.5</w:t>
            </w:r>
          </w:p>
        </w:tc>
      </w:tr>
      <w:tr w:rsidR="00B97BF5" w:rsidRPr="00380233" w14:paraId="44916D5C" w14:textId="77777777" w:rsidTr="008866EE">
        <w:trPr>
          <w:trHeight w:val="288"/>
        </w:trPr>
        <w:tc>
          <w:tcPr>
            <w:tcW w:w="1980" w:type="dxa"/>
            <w:tcBorders>
              <w:left w:val="single" w:sz="4" w:space="0" w:color="auto"/>
              <w:bottom w:val="single" w:sz="4" w:space="0" w:color="auto"/>
            </w:tcBorders>
            <w:shd w:val="clear" w:color="auto" w:fill="D9D9D9" w:themeFill="background1" w:themeFillShade="D9"/>
          </w:tcPr>
          <w:p w14:paraId="64E7C9DE" w14:textId="3E2B9CAD" w:rsidR="00B97BF5" w:rsidRDefault="00B97BF5" w:rsidP="002275B8">
            <w:pPr>
              <w:spacing w:after="0" w:line="240" w:lineRule="auto"/>
              <w:rPr>
                <w:rFonts w:ascii="Calibri" w:hAnsi="Calibri"/>
                <w:color w:val="000000"/>
                <w:sz w:val="20"/>
                <w:szCs w:val="20"/>
              </w:rPr>
            </w:pPr>
            <w:r>
              <w:rPr>
                <w:rFonts w:ascii="Calibri" w:hAnsi="Calibri"/>
                <w:color w:val="000000"/>
                <w:sz w:val="20"/>
                <w:szCs w:val="20"/>
              </w:rPr>
              <w:t>Multi-Race</w:t>
            </w:r>
            <w:r w:rsidR="00C35212" w:rsidRPr="00F238E0">
              <w:rPr>
                <w:rFonts w:eastAsia="Times New Roman" w:cs="Times New Roman"/>
                <w:sz w:val="20"/>
                <w:szCs w:val="20"/>
              </w:rPr>
              <w:t>, non-</w:t>
            </w:r>
            <w:proofErr w:type="spellStart"/>
            <w:r w:rsidR="00C35212" w:rsidRPr="00F238E0">
              <w:rPr>
                <w:rFonts w:eastAsia="Times New Roman" w:cs="Times New Roman"/>
                <w:sz w:val="20"/>
                <w:szCs w:val="20"/>
              </w:rPr>
              <w:t>Hisp</w:t>
            </w:r>
            <w:proofErr w:type="spellEnd"/>
            <w:r w:rsidR="00C35212" w:rsidRPr="00F238E0">
              <w:rPr>
                <w:rFonts w:eastAsia="Times New Roman" w:cs="Times New Roman"/>
                <w:sz w:val="20"/>
                <w:szCs w:val="20"/>
              </w:rPr>
              <w:t>./Lat.</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2B383552" w14:textId="77777777" w:rsidR="00B97BF5" w:rsidRPr="00BF7E12" w:rsidRDefault="00B97BF5" w:rsidP="008866EE">
            <w:pPr>
              <w:spacing w:after="0" w:line="240" w:lineRule="auto"/>
              <w:jc w:val="center"/>
              <w:rPr>
                <w:sz w:val="20"/>
                <w:szCs w:val="20"/>
              </w:rPr>
            </w:pPr>
            <w:r w:rsidRPr="00BF7E12">
              <w:rPr>
                <w:sz w:val="20"/>
                <w:szCs w:val="20"/>
              </w:rPr>
              <w:t>76</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2662654E" w14:textId="77777777" w:rsidR="00B97BF5" w:rsidRPr="00BF7E12" w:rsidRDefault="00B97BF5" w:rsidP="008866EE">
            <w:pPr>
              <w:spacing w:after="0" w:line="240" w:lineRule="auto"/>
              <w:jc w:val="center"/>
              <w:rPr>
                <w:sz w:val="20"/>
                <w:szCs w:val="20"/>
              </w:rPr>
            </w:pPr>
            <w:r w:rsidRPr="00BF7E12">
              <w:rPr>
                <w:sz w:val="20"/>
                <w:szCs w:val="20"/>
              </w:rPr>
              <w:t>21.8</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27D524FF" w14:textId="77777777" w:rsidR="00B97BF5" w:rsidRPr="00BF7E12" w:rsidRDefault="00B97BF5" w:rsidP="008866EE">
            <w:pPr>
              <w:spacing w:after="0" w:line="240" w:lineRule="auto"/>
              <w:jc w:val="center"/>
              <w:rPr>
                <w:sz w:val="20"/>
                <w:szCs w:val="20"/>
              </w:rPr>
            </w:pPr>
            <w:r w:rsidRPr="00BF7E12">
              <w:rPr>
                <w:sz w:val="20"/>
                <w:szCs w:val="20"/>
              </w:rPr>
              <w:t>17.3</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36F9254D" w14:textId="77777777" w:rsidR="00B97BF5" w:rsidRPr="00BF7E12" w:rsidRDefault="00B97BF5" w:rsidP="008866EE">
            <w:pPr>
              <w:spacing w:after="0" w:line="240" w:lineRule="auto"/>
              <w:jc w:val="center"/>
              <w:rPr>
                <w:sz w:val="20"/>
                <w:szCs w:val="20"/>
              </w:rPr>
            </w:pPr>
            <w:r w:rsidRPr="00BF7E12">
              <w:rPr>
                <w:sz w:val="20"/>
                <w:szCs w:val="20"/>
              </w:rPr>
              <w:t>16.5</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0F18CC93" w14:textId="77777777" w:rsidR="00B97BF5" w:rsidRPr="00BF7E12" w:rsidRDefault="00B97BF5" w:rsidP="008866EE">
            <w:pPr>
              <w:spacing w:after="0" w:line="240" w:lineRule="auto"/>
              <w:jc w:val="center"/>
              <w:rPr>
                <w:sz w:val="20"/>
                <w:szCs w:val="20"/>
              </w:rPr>
            </w:pPr>
            <w:r w:rsidRPr="00BF7E12">
              <w:rPr>
                <w:sz w:val="20"/>
                <w:szCs w:val="20"/>
              </w:rPr>
              <w:t>14.5</w:t>
            </w:r>
          </w:p>
        </w:tc>
        <w:tc>
          <w:tcPr>
            <w:tcW w:w="1003" w:type="dxa"/>
            <w:tcBorders>
              <w:top w:val="single" w:sz="2" w:space="0" w:color="auto"/>
              <w:left w:val="nil"/>
              <w:bottom w:val="single" w:sz="2" w:space="0" w:color="auto"/>
              <w:right w:val="single" w:sz="2" w:space="0" w:color="auto"/>
            </w:tcBorders>
            <w:shd w:val="clear" w:color="auto" w:fill="D9D9D9" w:themeFill="background1" w:themeFillShade="D9"/>
            <w:vAlign w:val="center"/>
          </w:tcPr>
          <w:p w14:paraId="456CCF76" w14:textId="77777777" w:rsidR="00B97BF5" w:rsidRPr="00BF7E12" w:rsidRDefault="00B97BF5" w:rsidP="008866EE">
            <w:pPr>
              <w:spacing w:after="0" w:line="240" w:lineRule="auto"/>
              <w:jc w:val="center"/>
              <w:rPr>
                <w:sz w:val="20"/>
                <w:szCs w:val="20"/>
              </w:rPr>
            </w:pPr>
            <w:r w:rsidRPr="00BF7E12">
              <w:rPr>
                <w:sz w:val="20"/>
                <w:szCs w:val="20"/>
              </w:rPr>
              <w:t>-7.3</w:t>
            </w:r>
          </w:p>
        </w:tc>
        <w:tc>
          <w:tcPr>
            <w:tcW w:w="1003" w:type="dxa"/>
            <w:tcBorders>
              <w:left w:val="single" w:sz="2" w:space="0" w:color="auto"/>
              <w:bottom w:val="single" w:sz="4" w:space="0" w:color="auto"/>
              <w:right w:val="single" w:sz="4" w:space="0" w:color="auto"/>
            </w:tcBorders>
            <w:shd w:val="clear" w:color="auto" w:fill="D9D9D9" w:themeFill="background1" w:themeFillShade="D9"/>
            <w:vAlign w:val="center"/>
          </w:tcPr>
          <w:p w14:paraId="7A5FB436" w14:textId="77777777" w:rsidR="00B97BF5" w:rsidRPr="00BF7E12" w:rsidRDefault="00B97BF5" w:rsidP="008866EE">
            <w:pPr>
              <w:spacing w:after="0" w:line="240" w:lineRule="auto"/>
              <w:jc w:val="center"/>
              <w:rPr>
                <w:sz w:val="20"/>
                <w:szCs w:val="20"/>
              </w:rPr>
            </w:pPr>
            <w:r w:rsidRPr="00BF7E12">
              <w:rPr>
                <w:sz w:val="20"/>
                <w:szCs w:val="20"/>
              </w:rPr>
              <w:t>14.2</w:t>
            </w:r>
          </w:p>
        </w:tc>
      </w:tr>
      <w:tr w:rsidR="00B97BF5" w:rsidRPr="00380233" w14:paraId="6CA320B4" w14:textId="77777777" w:rsidTr="008866EE">
        <w:trPr>
          <w:trHeight w:val="288"/>
        </w:trPr>
        <w:tc>
          <w:tcPr>
            <w:tcW w:w="1980" w:type="dxa"/>
            <w:tcBorders>
              <w:left w:val="single" w:sz="4" w:space="0" w:color="auto"/>
              <w:bottom w:val="single" w:sz="4" w:space="0" w:color="auto"/>
            </w:tcBorders>
            <w:shd w:val="clear" w:color="auto" w:fill="auto"/>
          </w:tcPr>
          <w:p w14:paraId="1A1D3213" w14:textId="77777777" w:rsidR="00B97BF5" w:rsidRDefault="00B97BF5" w:rsidP="002275B8">
            <w:pPr>
              <w:spacing w:after="0" w:line="240" w:lineRule="auto"/>
              <w:rPr>
                <w:rFonts w:ascii="Calibri" w:hAnsi="Calibri"/>
                <w:color w:val="000000"/>
                <w:sz w:val="20"/>
                <w:szCs w:val="20"/>
              </w:rPr>
            </w:pPr>
            <w:r>
              <w:rPr>
                <w:rFonts w:ascii="Calibri" w:hAnsi="Calibri"/>
                <w:color w:val="000000"/>
                <w:sz w:val="20"/>
                <w:szCs w:val="20"/>
              </w:rPr>
              <w:t>White</w:t>
            </w:r>
          </w:p>
        </w:tc>
        <w:tc>
          <w:tcPr>
            <w:tcW w:w="1002" w:type="dxa"/>
            <w:tcBorders>
              <w:top w:val="nil"/>
              <w:left w:val="single" w:sz="4" w:space="0" w:color="auto"/>
              <w:bottom w:val="single" w:sz="4" w:space="0" w:color="auto"/>
              <w:right w:val="single" w:sz="4" w:space="0" w:color="auto"/>
            </w:tcBorders>
            <w:shd w:val="clear" w:color="auto" w:fill="auto"/>
          </w:tcPr>
          <w:p w14:paraId="6D16B999" w14:textId="77777777" w:rsidR="00B97BF5" w:rsidRPr="00BF7E12" w:rsidRDefault="00B97BF5" w:rsidP="002275B8">
            <w:pPr>
              <w:spacing w:after="0" w:line="240" w:lineRule="auto"/>
              <w:jc w:val="center"/>
              <w:rPr>
                <w:sz w:val="20"/>
                <w:szCs w:val="20"/>
              </w:rPr>
            </w:pPr>
            <w:r w:rsidRPr="00BF7E12">
              <w:rPr>
                <w:sz w:val="20"/>
                <w:szCs w:val="20"/>
              </w:rPr>
              <w:t>987</w:t>
            </w:r>
          </w:p>
        </w:tc>
        <w:tc>
          <w:tcPr>
            <w:tcW w:w="1003" w:type="dxa"/>
            <w:tcBorders>
              <w:top w:val="nil"/>
              <w:left w:val="nil"/>
              <w:bottom w:val="single" w:sz="4" w:space="0" w:color="auto"/>
              <w:right w:val="single" w:sz="4" w:space="0" w:color="auto"/>
            </w:tcBorders>
            <w:shd w:val="clear" w:color="auto" w:fill="auto"/>
          </w:tcPr>
          <w:p w14:paraId="1BDB135A" w14:textId="77777777" w:rsidR="00B97BF5" w:rsidRPr="00BF7E12" w:rsidRDefault="00B97BF5" w:rsidP="002275B8">
            <w:pPr>
              <w:spacing w:after="0" w:line="240" w:lineRule="auto"/>
              <w:jc w:val="center"/>
              <w:rPr>
                <w:sz w:val="20"/>
                <w:szCs w:val="20"/>
              </w:rPr>
            </w:pPr>
            <w:r w:rsidRPr="00BF7E12">
              <w:rPr>
                <w:sz w:val="20"/>
                <w:szCs w:val="20"/>
              </w:rPr>
              <w:t>12.6</w:t>
            </w:r>
          </w:p>
        </w:tc>
        <w:tc>
          <w:tcPr>
            <w:tcW w:w="1003" w:type="dxa"/>
            <w:tcBorders>
              <w:top w:val="nil"/>
              <w:left w:val="nil"/>
              <w:bottom w:val="single" w:sz="4" w:space="0" w:color="auto"/>
              <w:right w:val="single" w:sz="4" w:space="0" w:color="auto"/>
            </w:tcBorders>
            <w:shd w:val="clear" w:color="auto" w:fill="auto"/>
          </w:tcPr>
          <w:p w14:paraId="3E822568" w14:textId="77777777" w:rsidR="00B97BF5" w:rsidRPr="00BF7E12" w:rsidRDefault="00B97BF5" w:rsidP="002275B8">
            <w:pPr>
              <w:spacing w:after="0" w:line="240" w:lineRule="auto"/>
              <w:jc w:val="center"/>
              <w:rPr>
                <w:sz w:val="20"/>
                <w:szCs w:val="20"/>
              </w:rPr>
            </w:pPr>
            <w:r w:rsidRPr="00BF7E12">
              <w:rPr>
                <w:sz w:val="20"/>
                <w:szCs w:val="20"/>
              </w:rPr>
              <w:t>13.4</w:t>
            </w:r>
          </w:p>
        </w:tc>
        <w:tc>
          <w:tcPr>
            <w:tcW w:w="1003" w:type="dxa"/>
            <w:tcBorders>
              <w:top w:val="nil"/>
              <w:left w:val="nil"/>
              <w:bottom w:val="single" w:sz="4" w:space="0" w:color="auto"/>
              <w:right w:val="single" w:sz="4" w:space="0" w:color="auto"/>
            </w:tcBorders>
            <w:shd w:val="clear" w:color="auto" w:fill="auto"/>
          </w:tcPr>
          <w:p w14:paraId="21E1EC16" w14:textId="77777777" w:rsidR="00B97BF5" w:rsidRPr="00BF7E12" w:rsidRDefault="00B97BF5" w:rsidP="002275B8">
            <w:pPr>
              <w:spacing w:after="0" w:line="240" w:lineRule="auto"/>
              <w:jc w:val="center"/>
              <w:rPr>
                <w:sz w:val="20"/>
                <w:szCs w:val="20"/>
              </w:rPr>
            </w:pPr>
            <w:r w:rsidRPr="00BF7E12">
              <w:rPr>
                <w:sz w:val="20"/>
                <w:szCs w:val="20"/>
              </w:rPr>
              <w:t>11.7</w:t>
            </w:r>
          </w:p>
        </w:tc>
        <w:tc>
          <w:tcPr>
            <w:tcW w:w="1003" w:type="dxa"/>
            <w:tcBorders>
              <w:top w:val="nil"/>
              <w:left w:val="nil"/>
              <w:bottom w:val="single" w:sz="4" w:space="0" w:color="auto"/>
              <w:right w:val="single" w:sz="4" w:space="0" w:color="auto"/>
            </w:tcBorders>
            <w:shd w:val="clear" w:color="auto" w:fill="auto"/>
          </w:tcPr>
          <w:p w14:paraId="732AD1A5" w14:textId="77777777" w:rsidR="00B97BF5" w:rsidRPr="00BF7E12" w:rsidRDefault="00B97BF5" w:rsidP="002275B8">
            <w:pPr>
              <w:spacing w:after="0" w:line="240" w:lineRule="auto"/>
              <w:jc w:val="center"/>
              <w:rPr>
                <w:sz w:val="20"/>
                <w:szCs w:val="20"/>
              </w:rPr>
            </w:pPr>
            <w:r w:rsidRPr="00BF7E12">
              <w:rPr>
                <w:sz w:val="20"/>
                <w:szCs w:val="20"/>
              </w:rPr>
              <w:t>10.5</w:t>
            </w:r>
          </w:p>
        </w:tc>
        <w:tc>
          <w:tcPr>
            <w:tcW w:w="1003" w:type="dxa"/>
            <w:tcBorders>
              <w:top w:val="single" w:sz="2" w:space="0" w:color="auto"/>
              <w:left w:val="nil"/>
              <w:bottom w:val="single" w:sz="2" w:space="0" w:color="auto"/>
              <w:right w:val="single" w:sz="2" w:space="0" w:color="auto"/>
            </w:tcBorders>
            <w:shd w:val="clear" w:color="auto" w:fill="auto"/>
          </w:tcPr>
          <w:p w14:paraId="4CB995FC" w14:textId="77777777" w:rsidR="00B97BF5" w:rsidRPr="00BF7E12" w:rsidRDefault="00B97BF5" w:rsidP="002275B8">
            <w:pPr>
              <w:spacing w:after="0" w:line="240" w:lineRule="auto"/>
              <w:jc w:val="center"/>
              <w:rPr>
                <w:sz w:val="20"/>
                <w:szCs w:val="20"/>
              </w:rPr>
            </w:pPr>
            <w:r w:rsidRPr="00BF7E12">
              <w:rPr>
                <w:sz w:val="20"/>
                <w:szCs w:val="20"/>
              </w:rPr>
              <w:t>-2.1</w:t>
            </w:r>
          </w:p>
        </w:tc>
        <w:tc>
          <w:tcPr>
            <w:tcW w:w="1003" w:type="dxa"/>
            <w:tcBorders>
              <w:left w:val="single" w:sz="2" w:space="0" w:color="auto"/>
              <w:bottom w:val="single" w:sz="4" w:space="0" w:color="auto"/>
              <w:right w:val="single" w:sz="4" w:space="0" w:color="auto"/>
            </w:tcBorders>
            <w:shd w:val="clear" w:color="auto" w:fill="auto"/>
          </w:tcPr>
          <w:p w14:paraId="06BBC5E2" w14:textId="77777777" w:rsidR="00B97BF5" w:rsidRPr="00BF7E12" w:rsidRDefault="00B97BF5" w:rsidP="002275B8">
            <w:pPr>
              <w:spacing w:after="0" w:line="240" w:lineRule="auto"/>
              <w:jc w:val="center"/>
              <w:rPr>
                <w:sz w:val="20"/>
                <w:szCs w:val="20"/>
              </w:rPr>
            </w:pPr>
            <w:r w:rsidRPr="00BF7E12">
              <w:rPr>
                <w:sz w:val="20"/>
                <w:szCs w:val="20"/>
              </w:rPr>
              <w:t>10.0</w:t>
            </w:r>
          </w:p>
        </w:tc>
      </w:tr>
      <w:tr w:rsidR="000F278D" w:rsidRPr="00380233" w14:paraId="3E1B956F" w14:textId="77777777" w:rsidTr="008866EE">
        <w:trPr>
          <w:trHeight w:val="288"/>
        </w:trPr>
        <w:tc>
          <w:tcPr>
            <w:tcW w:w="1980" w:type="dxa"/>
            <w:tcBorders>
              <w:left w:val="single" w:sz="4" w:space="0" w:color="auto"/>
              <w:bottom w:val="single" w:sz="4" w:space="0" w:color="auto"/>
            </w:tcBorders>
            <w:shd w:val="clear" w:color="auto" w:fill="auto"/>
          </w:tcPr>
          <w:p w14:paraId="7DA0190D" w14:textId="5B2BA23C" w:rsidR="000F278D" w:rsidRDefault="000F278D" w:rsidP="000F278D">
            <w:pPr>
              <w:spacing w:after="0" w:line="240" w:lineRule="auto"/>
              <w:rPr>
                <w:rFonts w:ascii="Calibri" w:hAnsi="Calibri"/>
                <w:color w:val="000000"/>
                <w:sz w:val="20"/>
                <w:szCs w:val="20"/>
              </w:rPr>
            </w:pPr>
            <w:r>
              <w:rPr>
                <w:rFonts w:ascii="Calibri" w:hAnsi="Calibri"/>
                <w:color w:val="000000"/>
                <w:sz w:val="20"/>
                <w:szCs w:val="20"/>
              </w:rPr>
              <w:t>High Needs</w:t>
            </w:r>
          </w:p>
        </w:tc>
        <w:tc>
          <w:tcPr>
            <w:tcW w:w="1002" w:type="dxa"/>
            <w:tcBorders>
              <w:top w:val="nil"/>
              <w:left w:val="single" w:sz="4" w:space="0" w:color="auto"/>
              <w:bottom w:val="single" w:sz="4" w:space="0" w:color="auto"/>
              <w:right w:val="single" w:sz="4" w:space="0" w:color="auto"/>
            </w:tcBorders>
            <w:shd w:val="clear" w:color="auto" w:fill="auto"/>
          </w:tcPr>
          <w:p w14:paraId="01EDFB44" w14:textId="33FBBED3" w:rsidR="000F278D" w:rsidRPr="00BF7E12" w:rsidRDefault="000F278D" w:rsidP="000F278D">
            <w:pPr>
              <w:spacing w:after="0" w:line="240" w:lineRule="auto"/>
              <w:jc w:val="center"/>
              <w:rPr>
                <w:sz w:val="20"/>
                <w:szCs w:val="20"/>
              </w:rPr>
            </w:pPr>
            <w:r w:rsidRPr="00BF7E12">
              <w:rPr>
                <w:sz w:val="20"/>
                <w:szCs w:val="20"/>
              </w:rPr>
              <w:t>1,364</w:t>
            </w:r>
          </w:p>
        </w:tc>
        <w:tc>
          <w:tcPr>
            <w:tcW w:w="1003" w:type="dxa"/>
            <w:tcBorders>
              <w:top w:val="nil"/>
              <w:left w:val="nil"/>
              <w:bottom w:val="single" w:sz="4" w:space="0" w:color="auto"/>
              <w:right w:val="single" w:sz="4" w:space="0" w:color="auto"/>
            </w:tcBorders>
            <w:shd w:val="clear" w:color="auto" w:fill="auto"/>
          </w:tcPr>
          <w:p w14:paraId="21CD16C7" w14:textId="5BD47520" w:rsidR="000F278D" w:rsidRPr="00BF7E12" w:rsidRDefault="000F278D" w:rsidP="000F278D">
            <w:pPr>
              <w:spacing w:after="0" w:line="240" w:lineRule="auto"/>
              <w:jc w:val="center"/>
              <w:rPr>
                <w:sz w:val="20"/>
                <w:szCs w:val="20"/>
              </w:rPr>
            </w:pPr>
            <w:r w:rsidRPr="00BF7E12">
              <w:rPr>
                <w:sz w:val="20"/>
                <w:szCs w:val="20"/>
              </w:rPr>
              <w:t>17.8</w:t>
            </w:r>
          </w:p>
        </w:tc>
        <w:tc>
          <w:tcPr>
            <w:tcW w:w="1003" w:type="dxa"/>
            <w:tcBorders>
              <w:top w:val="nil"/>
              <w:left w:val="nil"/>
              <w:bottom w:val="single" w:sz="4" w:space="0" w:color="auto"/>
              <w:right w:val="single" w:sz="4" w:space="0" w:color="auto"/>
            </w:tcBorders>
            <w:shd w:val="clear" w:color="auto" w:fill="auto"/>
          </w:tcPr>
          <w:p w14:paraId="53EF972D" w14:textId="009E299D" w:rsidR="000F278D" w:rsidRPr="00BF7E12" w:rsidRDefault="000F278D" w:rsidP="000F278D">
            <w:pPr>
              <w:spacing w:after="0" w:line="240" w:lineRule="auto"/>
              <w:jc w:val="center"/>
              <w:rPr>
                <w:sz w:val="20"/>
                <w:szCs w:val="20"/>
              </w:rPr>
            </w:pPr>
            <w:r w:rsidRPr="00BF7E12">
              <w:rPr>
                <w:sz w:val="20"/>
                <w:szCs w:val="20"/>
              </w:rPr>
              <w:t>19.2</w:t>
            </w:r>
          </w:p>
        </w:tc>
        <w:tc>
          <w:tcPr>
            <w:tcW w:w="1003" w:type="dxa"/>
            <w:tcBorders>
              <w:top w:val="nil"/>
              <w:left w:val="nil"/>
              <w:bottom w:val="single" w:sz="4" w:space="0" w:color="auto"/>
              <w:right w:val="single" w:sz="4" w:space="0" w:color="auto"/>
            </w:tcBorders>
            <w:shd w:val="clear" w:color="auto" w:fill="auto"/>
          </w:tcPr>
          <w:p w14:paraId="298783BF" w14:textId="4EAF2F78" w:rsidR="000F278D" w:rsidRPr="00BF7E12" w:rsidRDefault="000F278D" w:rsidP="000F278D">
            <w:pPr>
              <w:spacing w:after="0" w:line="240" w:lineRule="auto"/>
              <w:jc w:val="center"/>
              <w:rPr>
                <w:sz w:val="20"/>
                <w:szCs w:val="20"/>
              </w:rPr>
            </w:pPr>
            <w:r w:rsidRPr="00BF7E12">
              <w:rPr>
                <w:sz w:val="20"/>
                <w:szCs w:val="20"/>
              </w:rPr>
              <w:t>18.2</w:t>
            </w:r>
          </w:p>
        </w:tc>
        <w:tc>
          <w:tcPr>
            <w:tcW w:w="1003" w:type="dxa"/>
            <w:tcBorders>
              <w:top w:val="nil"/>
              <w:left w:val="nil"/>
              <w:bottom w:val="single" w:sz="4" w:space="0" w:color="auto"/>
              <w:right w:val="single" w:sz="4" w:space="0" w:color="auto"/>
            </w:tcBorders>
            <w:shd w:val="clear" w:color="auto" w:fill="auto"/>
          </w:tcPr>
          <w:p w14:paraId="4ED60D87" w14:textId="31BCFAB8" w:rsidR="000F278D" w:rsidRPr="00BF7E12" w:rsidRDefault="000F278D" w:rsidP="000F278D">
            <w:pPr>
              <w:spacing w:after="0" w:line="240" w:lineRule="auto"/>
              <w:jc w:val="center"/>
              <w:rPr>
                <w:sz w:val="20"/>
                <w:szCs w:val="20"/>
              </w:rPr>
            </w:pPr>
            <w:r w:rsidRPr="00BF7E12">
              <w:rPr>
                <w:sz w:val="20"/>
                <w:szCs w:val="20"/>
              </w:rPr>
              <w:t>16.8</w:t>
            </w:r>
          </w:p>
        </w:tc>
        <w:tc>
          <w:tcPr>
            <w:tcW w:w="1003" w:type="dxa"/>
            <w:tcBorders>
              <w:top w:val="single" w:sz="2" w:space="0" w:color="auto"/>
              <w:left w:val="nil"/>
              <w:bottom w:val="single" w:sz="2" w:space="0" w:color="auto"/>
              <w:right w:val="single" w:sz="2" w:space="0" w:color="auto"/>
            </w:tcBorders>
            <w:shd w:val="clear" w:color="auto" w:fill="auto"/>
          </w:tcPr>
          <w:p w14:paraId="04D1D767" w14:textId="39EB27E8" w:rsidR="000F278D" w:rsidRPr="00BF7E12" w:rsidRDefault="000F278D" w:rsidP="000F278D">
            <w:pPr>
              <w:spacing w:after="0" w:line="240" w:lineRule="auto"/>
              <w:jc w:val="center"/>
              <w:rPr>
                <w:sz w:val="20"/>
                <w:szCs w:val="20"/>
              </w:rPr>
            </w:pPr>
            <w:r w:rsidRPr="00BF7E12">
              <w:rPr>
                <w:sz w:val="20"/>
                <w:szCs w:val="20"/>
              </w:rPr>
              <w:t>-1.0</w:t>
            </w:r>
          </w:p>
        </w:tc>
        <w:tc>
          <w:tcPr>
            <w:tcW w:w="1003" w:type="dxa"/>
            <w:tcBorders>
              <w:left w:val="single" w:sz="2" w:space="0" w:color="auto"/>
              <w:bottom w:val="single" w:sz="4" w:space="0" w:color="auto"/>
              <w:right w:val="single" w:sz="4" w:space="0" w:color="auto"/>
            </w:tcBorders>
            <w:shd w:val="clear" w:color="auto" w:fill="auto"/>
          </w:tcPr>
          <w:p w14:paraId="0141385A" w14:textId="0D66B891" w:rsidR="000F278D" w:rsidRPr="00BF7E12" w:rsidRDefault="000F278D" w:rsidP="000F278D">
            <w:pPr>
              <w:spacing w:after="0" w:line="240" w:lineRule="auto"/>
              <w:jc w:val="center"/>
              <w:rPr>
                <w:sz w:val="20"/>
                <w:szCs w:val="20"/>
              </w:rPr>
            </w:pPr>
            <w:r w:rsidRPr="00BF7E12">
              <w:rPr>
                <w:sz w:val="20"/>
                <w:szCs w:val="20"/>
              </w:rPr>
              <w:t>20.1</w:t>
            </w:r>
          </w:p>
        </w:tc>
      </w:tr>
      <w:tr w:rsidR="000F278D" w:rsidRPr="00380233" w14:paraId="50E7F6CA" w14:textId="77777777" w:rsidTr="008866EE">
        <w:trPr>
          <w:trHeight w:val="288"/>
        </w:trPr>
        <w:tc>
          <w:tcPr>
            <w:tcW w:w="1980" w:type="dxa"/>
            <w:tcBorders>
              <w:left w:val="single" w:sz="4" w:space="0" w:color="auto"/>
              <w:bottom w:val="single" w:sz="4" w:space="0" w:color="auto"/>
            </w:tcBorders>
            <w:shd w:val="clear" w:color="auto" w:fill="auto"/>
          </w:tcPr>
          <w:p w14:paraId="55D62B2C" w14:textId="38C33884" w:rsidR="000F278D" w:rsidRDefault="000F278D" w:rsidP="000F278D">
            <w:pPr>
              <w:spacing w:after="0" w:line="240" w:lineRule="auto"/>
              <w:rPr>
                <w:rFonts w:ascii="Calibri" w:hAnsi="Calibri"/>
                <w:color w:val="000000"/>
                <w:sz w:val="20"/>
                <w:szCs w:val="20"/>
              </w:rPr>
            </w:pPr>
            <w:r>
              <w:rPr>
                <w:rFonts w:ascii="Calibri" w:hAnsi="Calibri"/>
                <w:color w:val="000000"/>
                <w:sz w:val="20"/>
                <w:szCs w:val="20"/>
              </w:rPr>
              <w:t>Econ. Dis.</w:t>
            </w:r>
          </w:p>
        </w:tc>
        <w:tc>
          <w:tcPr>
            <w:tcW w:w="1002" w:type="dxa"/>
            <w:tcBorders>
              <w:top w:val="nil"/>
              <w:left w:val="single" w:sz="4" w:space="0" w:color="auto"/>
              <w:bottom w:val="single" w:sz="4" w:space="0" w:color="auto"/>
              <w:right w:val="single" w:sz="4" w:space="0" w:color="auto"/>
            </w:tcBorders>
            <w:shd w:val="clear" w:color="auto" w:fill="auto"/>
          </w:tcPr>
          <w:p w14:paraId="144307FC" w14:textId="345BEF61" w:rsidR="000F278D" w:rsidRPr="00BF7E12" w:rsidRDefault="000F278D" w:rsidP="000F278D">
            <w:pPr>
              <w:spacing w:after="0" w:line="240" w:lineRule="auto"/>
              <w:jc w:val="center"/>
              <w:rPr>
                <w:sz w:val="20"/>
                <w:szCs w:val="20"/>
              </w:rPr>
            </w:pPr>
            <w:r w:rsidRPr="00BF7E12">
              <w:rPr>
                <w:sz w:val="20"/>
                <w:szCs w:val="20"/>
              </w:rPr>
              <w:t>1,098</w:t>
            </w:r>
          </w:p>
        </w:tc>
        <w:tc>
          <w:tcPr>
            <w:tcW w:w="1003" w:type="dxa"/>
            <w:tcBorders>
              <w:top w:val="nil"/>
              <w:left w:val="nil"/>
              <w:bottom w:val="single" w:sz="4" w:space="0" w:color="auto"/>
              <w:right w:val="single" w:sz="4" w:space="0" w:color="auto"/>
            </w:tcBorders>
            <w:shd w:val="clear" w:color="auto" w:fill="auto"/>
          </w:tcPr>
          <w:p w14:paraId="6A960F95" w14:textId="45FB2465" w:rsidR="000F278D" w:rsidRPr="00BF7E12" w:rsidRDefault="000F278D" w:rsidP="000F278D">
            <w:pPr>
              <w:spacing w:after="0" w:line="240" w:lineRule="auto"/>
              <w:jc w:val="center"/>
              <w:rPr>
                <w:sz w:val="20"/>
                <w:szCs w:val="20"/>
              </w:rPr>
            </w:pPr>
            <w:r w:rsidRPr="00BF7E12">
              <w:rPr>
                <w:sz w:val="20"/>
                <w:szCs w:val="20"/>
              </w:rPr>
              <w:t>19.7</w:t>
            </w:r>
          </w:p>
        </w:tc>
        <w:tc>
          <w:tcPr>
            <w:tcW w:w="1003" w:type="dxa"/>
            <w:tcBorders>
              <w:top w:val="nil"/>
              <w:left w:val="nil"/>
              <w:bottom w:val="single" w:sz="4" w:space="0" w:color="auto"/>
              <w:right w:val="single" w:sz="4" w:space="0" w:color="auto"/>
            </w:tcBorders>
            <w:shd w:val="clear" w:color="auto" w:fill="auto"/>
          </w:tcPr>
          <w:p w14:paraId="19E0BA72" w14:textId="4EB00D75" w:rsidR="000F278D" w:rsidRPr="00BF7E12" w:rsidRDefault="000F278D" w:rsidP="000F278D">
            <w:pPr>
              <w:spacing w:after="0" w:line="240" w:lineRule="auto"/>
              <w:jc w:val="center"/>
              <w:rPr>
                <w:sz w:val="20"/>
                <w:szCs w:val="20"/>
              </w:rPr>
            </w:pPr>
            <w:r w:rsidRPr="00BF7E12">
              <w:rPr>
                <w:sz w:val="20"/>
                <w:szCs w:val="20"/>
              </w:rPr>
              <w:t>22.1</w:t>
            </w:r>
          </w:p>
        </w:tc>
        <w:tc>
          <w:tcPr>
            <w:tcW w:w="1003" w:type="dxa"/>
            <w:tcBorders>
              <w:top w:val="nil"/>
              <w:left w:val="nil"/>
              <w:bottom w:val="single" w:sz="4" w:space="0" w:color="auto"/>
              <w:right w:val="single" w:sz="4" w:space="0" w:color="auto"/>
            </w:tcBorders>
            <w:shd w:val="clear" w:color="auto" w:fill="auto"/>
          </w:tcPr>
          <w:p w14:paraId="5D5D6FCB" w14:textId="53012861" w:rsidR="000F278D" w:rsidRPr="00BF7E12" w:rsidRDefault="000F278D" w:rsidP="000F278D">
            <w:pPr>
              <w:spacing w:after="0" w:line="240" w:lineRule="auto"/>
              <w:jc w:val="center"/>
              <w:rPr>
                <w:sz w:val="20"/>
                <w:szCs w:val="20"/>
              </w:rPr>
            </w:pPr>
            <w:r w:rsidRPr="00BF7E12">
              <w:rPr>
                <w:sz w:val="20"/>
                <w:szCs w:val="20"/>
              </w:rPr>
              <w:t>20.6</w:t>
            </w:r>
          </w:p>
        </w:tc>
        <w:tc>
          <w:tcPr>
            <w:tcW w:w="1003" w:type="dxa"/>
            <w:tcBorders>
              <w:top w:val="nil"/>
              <w:left w:val="nil"/>
              <w:bottom w:val="single" w:sz="4" w:space="0" w:color="auto"/>
              <w:right w:val="single" w:sz="4" w:space="0" w:color="auto"/>
            </w:tcBorders>
            <w:shd w:val="clear" w:color="auto" w:fill="auto"/>
          </w:tcPr>
          <w:p w14:paraId="6496AA6B" w14:textId="6E76FA23" w:rsidR="000F278D" w:rsidRPr="00BF7E12" w:rsidRDefault="000F278D" w:rsidP="000F278D">
            <w:pPr>
              <w:spacing w:after="0" w:line="240" w:lineRule="auto"/>
              <w:jc w:val="center"/>
              <w:rPr>
                <w:sz w:val="20"/>
                <w:szCs w:val="20"/>
              </w:rPr>
            </w:pPr>
            <w:r w:rsidRPr="00BF7E12">
              <w:rPr>
                <w:sz w:val="20"/>
                <w:szCs w:val="20"/>
              </w:rPr>
              <w:t>19.3</w:t>
            </w:r>
          </w:p>
        </w:tc>
        <w:tc>
          <w:tcPr>
            <w:tcW w:w="1003" w:type="dxa"/>
            <w:tcBorders>
              <w:top w:val="single" w:sz="2" w:space="0" w:color="auto"/>
              <w:left w:val="nil"/>
              <w:bottom w:val="single" w:sz="2" w:space="0" w:color="auto"/>
              <w:right w:val="single" w:sz="2" w:space="0" w:color="auto"/>
            </w:tcBorders>
            <w:shd w:val="clear" w:color="auto" w:fill="auto"/>
          </w:tcPr>
          <w:p w14:paraId="0314A563" w14:textId="6566F5F1" w:rsidR="000F278D" w:rsidRPr="00BF7E12" w:rsidRDefault="000F278D" w:rsidP="000F278D">
            <w:pPr>
              <w:spacing w:after="0" w:line="240" w:lineRule="auto"/>
              <w:jc w:val="center"/>
              <w:rPr>
                <w:sz w:val="20"/>
                <w:szCs w:val="20"/>
              </w:rPr>
            </w:pPr>
            <w:r w:rsidRPr="00BF7E12">
              <w:rPr>
                <w:sz w:val="20"/>
                <w:szCs w:val="20"/>
              </w:rPr>
              <w:t>-0.4</w:t>
            </w:r>
          </w:p>
        </w:tc>
        <w:tc>
          <w:tcPr>
            <w:tcW w:w="1003" w:type="dxa"/>
            <w:tcBorders>
              <w:left w:val="single" w:sz="2" w:space="0" w:color="auto"/>
              <w:bottom w:val="single" w:sz="4" w:space="0" w:color="auto"/>
              <w:right w:val="single" w:sz="4" w:space="0" w:color="auto"/>
            </w:tcBorders>
            <w:shd w:val="clear" w:color="auto" w:fill="auto"/>
          </w:tcPr>
          <w:p w14:paraId="4A198AA0" w14:textId="39F607AD" w:rsidR="000F278D" w:rsidRPr="00BF7E12" w:rsidRDefault="000F278D" w:rsidP="000F278D">
            <w:pPr>
              <w:spacing w:after="0" w:line="240" w:lineRule="auto"/>
              <w:jc w:val="center"/>
              <w:rPr>
                <w:sz w:val="20"/>
                <w:szCs w:val="20"/>
              </w:rPr>
            </w:pPr>
            <w:r w:rsidRPr="00BF7E12">
              <w:rPr>
                <w:sz w:val="20"/>
                <w:szCs w:val="20"/>
              </w:rPr>
              <w:t>22.9</w:t>
            </w:r>
          </w:p>
        </w:tc>
      </w:tr>
      <w:tr w:rsidR="000F278D" w:rsidRPr="00380233" w14:paraId="48F44392" w14:textId="77777777" w:rsidTr="008866EE">
        <w:trPr>
          <w:trHeight w:val="288"/>
        </w:trPr>
        <w:tc>
          <w:tcPr>
            <w:tcW w:w="1980" w:type="dxa"/>
            <w:tcBorders>
              <w:left w:val="single" w:sz="4" w:space="0" w:color="auto"/>
              <w:bottom w:val="single" w:sz="4" w:space="0" w:color="auto"/>
            </w:tcBorders>
            <w:shd w:val="clear" w:color="auto" w:fill="auto"/>
          </w:tcPr>
          <w:p w14:paraId="37AEF6AC" w14:textId="16475788" w:rsidR="000F278D" w:rsidRDefault="000F278D" w:rsidP="000F278D">
            <w:pPr>
              <w:spacing w:after="0" w:line="240" w:lineRule="auto"/>
              <w:rPr>
                <w:rFonts w:ascii="Calibri" w:hAnsi="Calibri"/>
                <w:color w:val="000000"/>
                <w:sz w:val="20"/>
                <w:szCs w:val="20"/>
              </w:rPr>
            </w:pPr>
            <w:r>
              <w:rPr>
                <w:rFonts w:ascii="Calibri" w:hAnsi="Calibri"/>
                <w:color w:val="000000"/>
                <w:sz w:val="20"/>
                <w:szCs w:val="20"/>
              </w:rPr>
              <w:t>SWD</w:t>
            </w:r>
          </w:p>
        </w:tc>
        <w:tc>
          <w:tcPr>
            <w:tcW w:w="1002" w:type="dxa"/>
            <w:tcBorders>
              <w:top w:val="nil"/>
              <w:left w:val="single" w:sz="4" w:space="0" w:color="auto"/>
              <w:bottom w:val="single" w:sz="4" w:space="0" w:color="auto"/>
              <w:right w:val="single" w:sz="4" w:space="0" w:color="auto"/>
            </w:tcBorders>
            <w:shd w:val="clear" w:color="auto" w:fill="auto"/>
          </w:tcPr>
          <w:p w14:paraId="4E3A05AA" w14:textId="49F5AE15" w:rsidR="000F278D" w:rsidRPr="00BF7E12" w:rsidRDefault="000F278D" w:rsidP="000F278D">
            <w:pPr>
              <w:spacing w:after="0" w:line="240" w:lineRule="auto"/>
              <w:jc w:val="center"/>
              <w:rPr>
                <w:sz w:val="20"/>
                <w:szCs w:val="20"/>
              </w:rPr>
            </w:pPr>
            <w:r w:rsidRPr="00BF7E12">
              <w:rPr>
                <w:sz w:val="20"/>
                <w:szCs w:val="20"/>
              </w:rPr>
              <w:t>331</w:t>
            </w:r>
          </w:p>
        </w:tc>
        <w:tc>
          <w:tcPr>
            <w:tcW w:w="1003" w:type="dxa"/>
            <w:tcBorders>
              <w:top w:val="nil"/>
              <w:left w:val="nil"/>
              <w:bottom w:val="single" w:sz="4" w:space="0" w:color="auto"/>
              <w:right w:val="single" w:sz="4" w:space="0" w:color="auto"/>
            </w:tcBorders>
            <w:shd w:val="clear" w:color="auto" w:fill="auto"/>
          </w:tcPr>
          <w:p w14:paraId="22F83B27" w14:textId="712445E0" w:rsidR="000F278D" w:rsidRPr="00BF7E12" w:rsidRDefault="000F278D" w:rsidP="000F278D">
            <w:pPr>
              <w:spacing w:after="0" w:line="240" w:lineRule="auto"/>
              <w:jc w:val="center"/>
              <w:rPr>
                <w:sz w:val="20"/>
                <w:szCs w:val="20"/>
              </w:rPr>
            </w:pPr>
            <w:r w:rsidRPr="00BF7E12">
              <w:rPr>
                <w:sz w:val="20"/>
                <w:szCs w:val="20"/>
              </w:rPr>
              <w:t>17.0</w:t>
            </w:r>
          </w:p>
        </w:tc>
        <w:tc>
          <w:tcPr>
            <w:tcW w:w="1003" w:type="dxa"/>
            <w:tcBorders>
              <w:top w:val="nil"/>
              <w:left w:val="nil"/>
              <w:bottom w:val="single" w:sz="4" w:space="0" w:color="auto"/>
              <w:right w:val="single" w:sz="4" w:space="0" w:color="auto"/>
            </w:tcBorders>
            <w:shd w:val="clear" w:color="auto" w:fill="auto"/>
          </w:tcPr>
          <w:p w14:paraId="28020C54" w14:textId="179991F2" w:rsidR="000F278D" w:rsidRPr="00BF7E12" w:rsidRDefault="000F278D" w:rsidP="000F278D">
            <w:pPr>
              <w:spacing w:after="0" w:line="240" w:lineRule="auto"/>
              <w:jc w:val="center"/>
              <w:rPr>
                <w:sz w:val="20"/>
                <w:szCs w:val="20"/>
              </w:rPr>
            </w:pPr>
            <w:r w:rsidRPr="00BF7E12">
              <w:rPr>
                <w:sz w:val="20"/>
                <w:szCs w:val="20"/>
              </w:rPr>
              <w:t>19.8</w:t>
            </w:r>
          </w:p>
        </w:tc>
        <w:tc>
          <w:tcPr>
            <w:tcW w:w="1003" w:type="dxa"/>
            <w:tcBorders>
              <w:top w:val="nil"/>
              <w:left w:val="nil"/>
              <w:bottom w:val="single" w:sz="4" w:space="0" w:color="auto"/>
              <w:right w:val="single" w:sz="4" w:space="0" w:color="auto"/>
            </w:tcBorders>
            <w:shd w:val="clear" w:color="auto" w:fill="auto"/>
          </w:tcPr>
          <w:p w14:paraId="719FBF17" w14:textId="7980B638" w:rsidR="000F278D" w:rsidRPr="00BF7E12" w:rsidRDefault="000F278D" w:rsidP="000F278D">
            <w:pPr>
              <w:spacing w:after="0" w:line="240" w:lineRule="auto"/>
              <w:jc w:val="center"/>
              <w:rPr>
                <w:sz w:val="20"/>
                <w:szCs w:val="20"/>
              </w:rPr>
            </w:pPr>
            <w:r w:rsidRPr="00BF7E12">
              <w:rPr>
                <w:sz w:val="20"/>
                <w:szCs w:val="20"/>
              </w:rPr>
              <w:t>17.5</w:t>
            </w:r>
          </w:p>
        </w:tc>
        <w:tc>
          <w:tcPr>
            <w:tcW w:w="1003" w:type="dxa"/>
            <w:tcBorders>
              <w:top w:val="nil"/>
              <w:left w:val="nil"/>
              <w:bottom w:val="single" w:sz="4" w:space="0" w:color="auto"/>
              <w:right w:val="single" w:sz="4" w:space="0" w:color="auto"/>
            </w:tcBorders>
            <w:shd w:val="clear" w:color="auto" w:fill="auto"/>
          </w:tcPr>
          <w:p w14:paraId="1872C7A0" w14:textId="59DB8338" w:rsidR="000F278D" w:rsidRPr="00BF7E12" w:rsidRDefault="000F278D" w:rsidP="000F278D">
            <w:pPr>
              <w:spacing w:after="0" w:line="240" w:lineRule="auto"/>
              <w:jc w:val="center"/>
              <w:rPr>
                <w:sz w:val="20"/>
                <w:szCs w:val="20"/>
              </w:rPr>
            </w:pPr>
            <w:r w:rsidRPr="00BF7E12">
              <w:rPr>
                <w:sz w:val="20"/>
                <w:szCs w:val="20"/>
              </w:rPr>
              <w:t>15.1</w:t>
            </w:r>
          </w:p>
        </w:tc>
        <w:tc>
          <w:tcPr>
            <w:tcW w:w="1003" w:type="dxa"/>
            <w:tcBorders>
              <w:top w:val="single" w:sz="2" w:space="0" w:color="auto"/>
              <w:left w:val="nil"/>
              <w:bottom w:val="single" w:sz="2" w:space="0" w:color="auto"/>
              <w:right w:val="single" w:sz="2" w:space="0" w:color="auto"/>
            </w:tcBorders>
            <w:shd w:val="clear" w:color="auto" w:fill="auto"/>
          </w:tcPr>
          <w:p w14:paraId="0660F8C1" w14:textId="5545E55E" w:rsidR="000F278D" w:rsidRPr="00BF7E12" w:rsidRDefault="000F278D" w:rsidP="000F278D">
            <w:pPr>
              <w:spacing w:after="0" w:line="240" w:lineRule="auto"/>
              <w:jc w:val="center"/>
              <w:rPr>
                <w:sz w:val="20"/>
                <w:szCs w:val="20"/>
              </w:rPr>
            </w:pPr>
            <w:r w:rsidRPr="00BF7E12">
              <w:rPr>
                <w:sz w:val="20"/>
                <w:szCs w:val="20"/>
              </w:rPr>
              <w:t>-1.9</w:t>
            </w:r>
          </w:p>
        </w:tc>
        <w:tc>
          <w:tcPr>
            <w:tcW w:w="1003" w:type="dxa"/>
            <w:tcBorders>
              <w:left w:val="single" w:sz="2" w:space="0" w:color="auto"/>
              <w:bottom w:val="single" w:sz="4" w:space="0" w:color="auto"/>
              <w:right w:val="single" w:sz="4" w:space="0" w:color="auto"/>
            </w:tcBorders>
            <w:shd w:val="clear" w:color="auto" w:fill="auto"/>
          </w:tcPr>
          <w:p w14:paraId="5133BD5C" w14:textId="757D21CF" w:rsidR="000F278D" w:rsidRPr="00BF7E12" w:rsidRDefault="000F278D" w:rsidP="000F278D">
            <w:pPr>
              <w:spacing w:after="0" w:line="240" w:lineRule="auto"/>
              <w:jc w:val="center"/>
              <w:rPr>
                <w:sz w:val="20"/>
                <w:szCs w:val="20"/>
              </w:rPr>
            </w:pPr>
            <w:r w:rsidRPr="00BF7E12">
              <w:rPr>
                <w:sz w:val="20"/>
                <w:szCs w:val="20"/>
              </w:rPr>
              <w:t>20.7</w:t>
            </w:r>
          </w:p>
        </w:tc>
      </w:tr>
      <w:tr w:rsidR="000F278D" w:rsidRPr="00380233" w14:paraId="31FC4DD1" w14:textId="77777777" w:rsidTr="008866EE">
        <w:trPr>
          <w:trHeight w:val="288"/>
        </w:trPr>
        <w:tc>
          <w:tcPr>
            <w:tcW w:w="1980" w:type="dxa"/>
            <w:tcBorders>
              <w:left w:val="single" w:sz="4" w:space="0" w:color="auto"/>
              <w:bottom w:val="single" w:sz="4" w:space="0" w:color="auto"/>
            </w:tcBorders>
            <w:shd w:val="clear" w:color="auto" w:fill="auto"/>
          </w:tcPr>
          <w:p w14:paraId="4410C1A5" w14:textId="615FF1EE" w:rsidR="000F278D" w:rsidRDefault="000F278D" w:rsidP="000F278D">
            <w:pPr>
              <w:spacing w:after="0" w:line="240" w:lineRule="auto"/>
              <w:rPr>
                <w:rFonts w:ascii="Calibri" w:hAnsi="Calibri"/>
                <w:color w:val="000000"/>
                <w:sz w:val="20"/>
                <w:szCs w:val="20"/>
              </w:rPr>
            </w:pPr>
            <w:r>
              <w:rPr>
                <w:rFonts w:ascii="Calibri" w:hAnsi="Calibri"/>
                <w:color w:val="000000"/>
                <w:sz w:val="20"/>
                <w:szCs w:val="20"/>
              </w:rPr>
              <w:t>EL</w:t>
            </w:r>
          </w:p>
        </w:tc>
        <w:tc>
          <w:tcPr>
            <w:tcW w:w="1002" w:type="dxa"/>
            <w:tcBorders>
              <w:top w:val="nil"/>
              <w:left w:val="single" w:sz="4" w:space="0" w:color="auto"/>
              <w:bottom w:val="single" w:sz="4" w:space="0" w:color="auto"/>
              <w:right w:val="single" w:sz="4" w:space="0" w:color="auto"/>
            </w:tcBorders>
            <w:shd w:val="clear" w:color="auto" w:fill="auto"/>
          </w:tcPr>
          <w:p w14:paraId="51E1B5A6" w14:textId="3C5FF85A" w:rsidR="000F278D" w:rsidRPr="00BF7E12" w:rsidRDefault="000F278D" w:rsidP="000F278D">
            <w:pPr>
              <w:spacing w:after="0" w:line="240" w:lineRule="auto"/>
              <w:jc w:val="center"/>
              <w:rPr>
                <w:sz w:val="20"/>
                <w:szCs w:val="20"/>
              </w:rPr>
            </w:pPr>
            <w:r w:rsidRPr="00BF7E12">
              <w:rPr>
                <w:sz w:val="20"/>
                <w:szCs w:val="20"/>
              </w:rPr>
              <w:t>141</w:t>
            </w:r>
          </w:p>
        </w:tc>
        <w:tc>
          <w:tcPr>
            <w:tcW w:w="1003" w:type="dxa"/>
            <w:tcBorders>
              <w:top w:val="nil"/>
              <w:left w:val="nil"/>
              <w:bottom w:val="single" w:sz="4" w:space="0" w:color="auto"/>
              <w:right w:val="single" w:sz="4" w:space="0" w:color="auto"/>
            </w:tcBorders>
            <w:shd w:val="clear" w:color="auto" w:fill="auto"/>
          </w:tcPr>
          <w:p w14:paraId="5B0291EC" w14:textId="48C76445" w:rsidR="000F278D" w:rsidRPr="00BF7E12" w:rsidRDefault="000F278D" w:rsidP="000F278D">
            <w:pPr>
              <w:spacing w:after="0" w:line="240" w:lineRule="auto"/>
              <w:jc w:val="center"/>
              <w:rPr>
                <w:sz w:val="20"/>
                <w:szCs w:val="20"/>
              </w:rPr>
            </w:pPr>
            <w:r w:rsidRPr="00BF7E12">
              <w:rPr>
                <w:sz w:val="20"/>
                <w:szCs w:val="20"/>
              </w:rPr>
              <w:t>17.9</w:t>
            </w:r>
          </w:p>
        </w:tc>
        <w:tc>
          <w:tcPr>
            <w:tcW w:w="1003" w:type="dxa"/>
            <w:tcBorders>
              <w:top w:val="nil"/>
              <w:left w:val="nil"/>
              <w:bottom w:val="single" w:sz="4" w:space="0" w:color="auto"/>
              <w:right w:val="single" w:sz="4" w:space="0" w:color="auto"/>
            </w:tcBorders>
            <w:shd w:val="clear" w:color="auto" w:fill="auto"/>
          </w:tcPr>
          <w:p w14:paraId="0CA4E4CD" w14:textId="245E8129" w:rsidR="000F278D" w:rsidRPr="00BF7E12" w:rsidRDefault="000F278D" w:rsidP="000F278D">
            <w:pPr>
              <w:spacing w:after="0" w:line="240" w:lineRule="auto"/>
              <w:jc w:val="center"/>
              <w:rPr>
                <w:sz w:val="20"/>
                <w:szCs w:val="20"/>
              </w:rPr>
            </w:pPr>
            <w:r w:rsidRPr="00BF7E12">
              <w:rPr>
                <w:sz w:val="20"/>
                <w:szCs w:val="20"/>
              </w:rPr>
              <w:t>19.4</w:t>
            </w:r>
          </w:p>
        </w:tc>
        <w:tc>
          <w:tcPr>
            <w:tcW w:w="1003" w:type="dxa"/>
            <w:tcBorders>
              <w:top w:val="nil"/>
              <w:left w:val="nil"/>
              <w:bottom w:val="single" w:sz="4" w:space="0" w:color="auto"/>
              <w:right w:val="single" w:sz="4" w:space="0" w:color="auto"/>
            </w:tcBorders>
            <w:shd w:val="clear" w:color="auto" w:fill="auto"/>
          </w:tcPr>
          <w:p w14:paraId="2CEA4CB0" w14:textId="588DD06B" w:rsidR="000F278D" w:rsidRPr="00BF7E12" w:rsidRDefault="000F278D" w:rsidP="000F278D">
            <w:pPr>
              <w:spacing w:after="0" w:line="240" w:lineRule="auto"/>
              <w:jc w:val="center"/>
              <w:rPr>
                <w:sz w:val="20"/>
                <w:szCs w:val="20"/>
              </w:rPr>
            </w:pPr>
            <w:r w:rsidRPr="00BF7E12">
              <w:rPr>
                <w:sz w:val="20"/>
                <w:szCs w:val="20"/>
              </w:rPr>
              <w:t>18.2</w:t>
            </w:r>
          </w:p>
        </w:tc>
        <w:tc>
          <w:tcPr>
            <w:tcW w:w="1003" w:type="dxa"/>
            <w:tcBorders>
              <w:top w:val="nil"/>
              <w:left w:val="nil"/>
              <w:bottom w:val="single" w:sz="4" w:space="0" w:color="auto"/>
              <w:right w:val="single" w:sz="4" w:space="0" w:color="auto"/>
            </w:tcBorders>
            <w:shd w:val="clear" w:color="auto" w:fill="auto"/>
          </w:tcPr>
          <w:p w14:paraId="338CC8F7" w14:textId="5381807F" w:rsidR="000F278D" w:rsidRPr="00BF7E12" w:rsidRDefault="000F278D" w:rsidP="000F278D">
            <w:pPr>
              <w:spacing w:after="0" w:line="240" w:lineRule="auto"/>
              <w:jc w:val="center"/>
              <w:rPr>
                <w:sz w:val="20"/>
                <w:szCs w:val="20"/>
              </w:rPr>
            </w:pPr>
            <w:r w:rsidRPr="00BF7E12">
              <w:rPr>
                <w:sz w:val="20"/>
                <w:szCs w:val="20"/>
              </w:rPr>
              <w:t>17.7</w:t>
            </w:r>
          </w:p>
        </w:tc>
        <w:tc>
          <w:tcPr>
            <w:tcW w:w="1003" w:type="dxa"/>
            <w:tcBorders>
              <w:top w:val="single" w:sz="2" w:space="0" w:color="auto"/>
              <w:left w:val="nil"/>
              <w:bottom w:val="single" w:sz="2" w:space="0" w:color="auto"/>
              <w:right w:val="single" w:sz="2" w:space="0" w:color="auto"/>
            </w:tcBorders>
            <w:shd w:val="clear" w:color="auto" w:fill="auto"/>
          </w:tcPr>
          <w:p w14:paraId="3B067B15" w14:textId="2A2B69FF" w:rsidR="000F278D" w:rsidRPr="00BF7E12" w:rsidRDefault="000F278D" w:rsidP="000F278D">
            <w:pPr>
              <w:spacing w:after="0" w:line="240" w:lineRule="auto"/>
              <w:jc w:val="center"/>
              <w:rPr>
                <w:sz w:val="20"/>
                <w:szCs w:val="20"/>
              </w:rPr>
            </w:pPr>
            <w:r w:rsidRPr="00BF7E12">
              <w:rPr>
                <w:sz w:val="20"/>
                <w:szCs w:val="20"/>
              </w:rPr>
              <w:t>-0.2</w:t>
            </w:r>
          </w:p>
        </w:tc>
        <w:tc>
          <w:tcPr>
            <w:tcW w:w="1003" w:type="dxa"/>
            <w:tcBorders>
              <w:left w:val="single" w:sz="2" w:space="0" w:color="auto"/>
              <w:bottom w:val="single" w:sz="4" w:space="0" w:color="auto"/>
              <w:right w:val="single" w:sz="4" w:space="0" w:color="auto"/>
            </w:tcBorders>
            <w:shd w:val="clear" w:color="auto" w:fill="auto"/>
          </w:tcPr>
          <w:p w14:paraId="02AC95D2" w14:textId="5E8E17A7" w:rsidR="000F278D" w:rsidRPr="00BF7E12" w:rsidRDefault="000F278D" w:rsidP="000F278D">
            <w:pPr>
              <w:spacing w:after="0" w:line="240" w:lineRule="auto"/>
              <w:jc w:val="center"/>
              <w:rPr>
                <w:sz w:val="20"/>
                <w:szCs w:val="20"/>
              </w:rPr>
            </w:pPr>
            <w:r w:rsidRPr="00BF7E12">
              <w:rPr>
                <w:sz w:val="20"/>
                <w:szCs w:val="20"/>
              </w:rPr>
              <w:t>20.4</w:t>
            </w:r>
          </w:p>
        </w:tc>
      </w:tr>
      <w:tr w:rsidR="00B97BF5" w:rsidRPr="00380233" w14:paraId="4042CBFB" w14:textId="77777777" w:rsidTr="008866EE">
        <w:trPr>
          <w:trHeight w:val="288"/>
        </w:trPr>
        <w:tc>
          <w:tcPr>
            <w:tcW w:w="1980" w:type="dxa"/>
            <w:tcBorders>
              <w:left w:val="single" w:sz="4" w:space="0" w:color="auto"/>
              <w:bottom w:val="single" w:sz="4" w:space="0" w:color="auto"/>
            </w:tcBorders>
            <w:shd w:val="clear" w:color="auto" w:fill="D9D9D9" w:themeFill="background1" w:themeFillShade="D9"/>
          </w:tcPr>
          <w:p w14:paraId="492A7CAC" w14:textId="500C8183" w:rsidR="00B97BF5" w:rsidRDefault="00B97BF5" w:rsidP="000F278D">
            <w:pPr>
              <w:spacing w:after="0" w:line="240" w:lineRule="auto"/>
              <w:rPr>
                <w:rFonts w:ascii="Calibri" w:hAnsi="Calibri"/>
                <w:color w:val="000000"/>
                <w:sz w:val="20"/>
                <w:szCs w:val="20"/>
              </w:rPr>
            </w:pPr>
            <w:r>
              <w:rPr>
                <w:rFonts w:ascii="Calibri" w:hAnsi="Calibri"/>
                <w:color w:val="000000"/>
                <w:sz w:val="20"/>
                <w:szCs w:val="20"/>
              </w:rPr>
              <w:t xml:space="preserve">All </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tcPr>
          <w:p w14:paraId="7DFD9FE2" w14:textId="77777777" w:rsidR="00B97BF5" w:rsidRPr="00BF7E12" w:rsidRDefault="00B97BF5" w:rsidP="002275B8">
            <w:pPr>
              <w:spacing w:after="0" w:line="240" w:lineRule="auto"/>
              <w:jc w:val="center"/>
              <w:rPr>
                <w:sz w:val="20"/>
                <w:szCs w:val="20"/>
              </w:rPr>
            </w:pPr>
            <w:r w:rsidRPr="00BF7E12">
              <w:rPr>
                <w:sz w:val="20"/>
                <w:szCs w:val="20"/>
              </w:rPr>
              <w:t>2,243</w:t>
            </w:r>
          </w:p>
        </w:tc>
        <w:tc>
          <w:tcPr>
            <w:tcW w:w="1003" w:type="dxa"/>
            <w:tcBorders>
              <w:top w:val="nil"/>
              <w:left w:val="nil"/>
              <w:bottom w:val="single" w:sz="4" w:space="0" w:color="auto"/>
              <w:right w:val="single" w:sz="4" w:space="0" w:color="auto"/>
            </w:tcBorders>
            <w:shd w:val="clear" w:color="auto" w:fill="D9D9D9" w:themeFill="background1" w:themeFillShade="D9"/>
          </w:tcPr>
          <w:p w14:paraId="05EB934C" w14:textId="77777777" w:rsidR="00B97BF5" w:rsidRPr="00BF7E12" w:rsidRDefault="00B97BF5" w:rsidP="002275B8">
            <w:pPr>
              <w:spacing w:after="0" w:line="240" w:lineRule="auto"/>
              <w:jc w:val="center"/>
              <w:rPr>
                <w:sz w:val="20"/>
                <w:szCs w:val="20"/>
              </w:rPr>
            </w:pPr>
            <w:r w:rsidRPr="00BF7E12">
              <w:rPr>
                <w:sz w:val="20"/>
                <w:szCs w:val="20"/>
              </w:rPr>
              <w:t>14.4</w:t>
            </w:r>
          </w:p>
        </w:tc>
        <w:tc>
          <w:tcPr>
            <w:tcW w:w="1003" w:type="dxa"/>
            <w:tcBorders>
              <w:top w:val="nil"/>
              <w:left w:val="nil"/>
              <w:bottom w:val="single" w:sz="4" w:space="0" w:color="auto"/>
              <w:right w:val="single" w:sz="4" w:space="0" w:color="auto"/>
            </w:tcBorders>
            <w:shd w:val="clear" w:color="auto" w:fill="D9D9D9" w:themeFill="background1" w:themeFillShade="D9"/>
          </w:tcPr>
          <w:p w14:paraId="397E7731" w14:textId="77777777" w:rsidR="00B97BF5" w:rsidRPr="00BF7E12" w:rsidRDefault="00B97BF5" w:rsidP="002275B8">
            <w:pPr>
              <w:spacing w:after="0" w:line="240" w:lineRule="auto"/>
              <w:jc w:val="center"/>
              <w:rPr>
                <w:sz w:val="20"/>
                <w:szCs w:val="20"/>
              </w:rPr>
            </w:pPr>
            <w:r w:rsidRPr="00BF7E12">
              <w:rPr>
                <w:sz w:val="20"/>
                <w:szCs w:val="20"/>
              </w:rPr>
              <w:t>15.1</w:t>
            </w:r>
          </w:p>
        </w:tc>
        <w:tc>
          <w:tcPr>
            <w:tcW w:w="1003" w:type="dxa"/>
            <w:tcBorders>
              <w:top w:val="nil"/>
              <w:left w:val="nil"/>
              <w:bottom w:val="single" w:sz="4" w:space="0" w:color="auto"/>
              <w:right w:val="single" w:sz="4" w:space="0" w:color="auto"/>
            </w:tcBorders>
            <w:shd w:val="clear" w:color="auto" w:fill="D9D9D9" w:themeFill="background1" w:themeFillShade="D9"/>
          </w:tcPr>
          <w:p w14:paraId="43AF6F90" w14:textId="77777777" w:rsidR="00B97BF5" w:rsidRPr="00BF7E12" w:rsidRDefault="00B97BF5" w:rsidP="002275B8">
            <w:pPr>
              <w:spacing w:after="0" w:line="240" w:lineRule="auto"/>
              <w:jc w:val="center"/>
              <w:rPr>
                <w:sz w:val="20"/>
                <w:szCs w:val="20"/>
              </w:rPr>
            </w:pPr>
            <w:r w:rsidRPr="00BF7E12">
              <w:rPr>
                <w:sz w:val="20"/>
                <w:szCs w:val="20"/>
              </w:rPr>
              <w:t>13.6</w:t>
            </w:r>
          </w:p>
        </w:tc>
        <w:tc>
          <w:tcPr>
            <w:tcW w:w="1003" w:type="dxa"/>
            <w:tcBorders>
              <w:top w:val="nil"/>
              <w:left w:val="nil"/>
              <w:bottom w:val="single" w:sz="4" w:space="0" w:color="auto"/>
              <w:right w:val="single" w:sz="4" w:space="0" w:color="auto"/>
            </w:tcBorders>
            <w:shd w:val="clear" w:color="auto" w:fill="D9D9D9" w:themeFill="background1" w:themeFillShade="D9"/>
          </w:tcPr>
          <w:p w14:paraId="3C57BC35" w14:textId="77777777" w:rsidR="00B97BF5" w:rsidRPr="00BF7E12" w:rsidRDefault="00B97BF5" w:rsidP="002275B8">
            <w:pPr>
              <w:spacing w:after="0" w:line="240" w:lineRule="auto"/>
              <w:jc w:val="center"/>
              <w:rPr>
                <w:sz w:val="20"/>
                <w:szCs w:val="20"/>
              </w:rPr>
            </w:pPr>
            <w:r w:rsidRPr="00BF7E12">
              <w:rPr>
                <w:sz w:val="20"/>
                <w:szCs w:val="20"/>
              </w:rPr>
              <w:t>13.1</w:t>
            </w:r>
          </w:p>
        </w:tc>
        <w:tc>
          <w:tcPr>
            <w:tcW w:w="1003" w:type="dxa"/>
            <w:tcBorders>
              <w:top w:val="single" w:sz="2" w:space="0" w:color="auto"/>
              <w:left w:val="nil"/>
              <w:bottom w:val="single" w:sz="2" w:space="0" w:color="auto"/>
              <w:right w:val="single" w:sz="2" w:space="0" w:color="auto"/>
            </w:tcBorders>
            <w:shd w:val="clear" w:color="auto" w:fill="D9D9D9" w:themeFill="background1" w:themeFillShade="D9"/>
          </w:tcPr>
          <w:p w14:paraId="0CDC0F61" w14:textId="77777777" w:rsidR="00B97BF5" w:rsidRPr="00BF7E12" w:rsidRDefault="00B97BF5" w:rsidP="002275B8">
            <w:pPr>
              <w:spacing w:after="0" w:line="240" w:lineRule="auto"/>
              <w:jc w:val="center"/>
              <w:rPr>
                <w:sz w:val="20"/>
                <w:szCs w:val="20"/>
              </w:rPr>
            </w:pPr>
            <w:r w:rsidRPr="00BF7E12">
              <w:rPr>
                <w:sz w:val="20"/>
                <w:szCs w:val="20"/>
              </w:rPr>
              <w:t>-1.3</w:t>
            </w:r>
          </w:p>
        </w:tc>
        <w:tc>
          <w:tcPr>
            <w:tcW w:w="1003" w:type="dxa"/>
            <w:tcBorders>
              <w:left w:val="single" w:sz="2" w:space="0" w:color="auto"/>
              <w:bottom w:val="single" w:sz="4" w:space="0" w:color="auto"/>
              <w:right w:val="single" w:sz="4" w:space="0" w:color="auto"/>
            </w:tcBorders>
            <w:shd w:val="clear" w:color="auto" w:fill="D9D9D9" w:themeFill="background1" w:themeFillShade="D9"/>
          </w:tcPr>
          <w:p w14:paraId="7146B2B5" w14:textId="77777777" w:rsidR="00B97BF5" w:rsidRPr="00BF7E12" w:rsidRDefault="00B97BF5" w:rsidP="002275B8">
            <w:pPr>
              <w:spacing w:after="0" w:line="240" w:lineRule="auto"/>
              <w:jc w:val="center"/>
              <w:rPr>
                <w:sz w:val="20"/>
                <w:szCs w:val="20"/>
              </w:rPr>
            </w:pPr>
            <w:r w:rsidRPr="00BF7E12">
              <w:rPr>
                <w:sz w:val="20"/>
                <w:szCs w:val="20"/>
              </w:rPr>
              <w:t>13.2</w:t>
            </w:r>
          </w:p>
        </w:tc>
      </w:tr>
      <w:tr w:rsidR="00B97BF5" w:rsidRPr="00380233" w14:paraId="319CEA07" w14:textId="77777777" w:rsidTr="008866EE">
        <w:trPr>
          <w:trHeight w:val="288"/>
        </w:trPr>
        <w:tc>
          <w:tcPr>
            <w:tcW w:w="9000" w:type="dxa"/>
            <w:gridSpan w:val="8"/>
            <w:tcBorders>
              <w:top w:val="single" w:sz="2" w:space="0" w:color="auto"/>
              <w:bottom w:val="nil"/>
              <w:right w:val="nil"/>
            </w:tcBorders>
            <w:shd w:val="clear" w:color="auto" w:fill="auto"/>
          </w:tcPr>
          <w:p w14:paraId="5D982A55" w14:textId="3EDF1B09" w:rsidR="00B97BF5" w:rsidRPr="003F6B54" w:rsidRDefault="00B97BF5" w:rsidP="00EE12FF">
            <w:pPr>
              <w:spacing w:before="60" w:after="0" w:line="240" w:lineRule="auto"/>
              <w:rPr>
                <w:color w:val="000000"/>
                <w:sz w:val="20"/>
                <w:szCs w:val="20"/>
              </w:rPr>
            </w:pPr>
            <w:r w:rsidRPr="002414AE">
              <w:rPr>
                <w:sz w:val="18"/>
                <w:szCs w:val="18"/>
              </w:rPr>
              <w:t xml:space="preserve">* </w:t>
            </w:r>
            <w:r w:rsidR="001666BD">
              <w:rPr>
                <w:sz w:val="18"/>
                <w:szCs w:val="18"/>
              </w:rPr>
              <w:t>Chronic absence is defined as t</w:t>
            </w:r>
            <w:r w:rsidR="001666BD" w:rsidRPr="002414AE">
              <w:rPr>
                <w:sz w:val="18"/>
                <w:szCs w:val="18"/>
              </w:rPr>
              <w:t xml:space="preserve">he </w:t>
            </w:r>
            <w:r w:rsidRPr="002414AE">
              <w:rPr>
                <w:sz w:val="18"/>
                <w:szCs w:val="18"/>
              </w:rPr>
              <w:t xml:space="preserve">percentage of students absent 10 </w:t>
            </w:r>
            <w:r w:rsidR="000F278D">
              <w:rPr>
                <w:sz w:val="18"/>
                <w:szCs w:val="18"/>
              </w:rPr>
              <w:t xml:space="preserve">percent </w:t>
            </w:r>
            <w:r w:rsidRPr="002414AE">
              <w:rPr>
                <w:sz w:val="18"/>
                <w:szCs w:val="18"/>
              </w:rPr>
              <w:t>or more of their total number of student days of membership in a school</w:t>
            </w:r>
          </w:p>
        </w:tc>
      </w:tr>
    </w:tbl>
    <w:p w14:paraId="4CF72C81" w14:textId="77777777" w:rsidR="00DB6CDB" w:rsidRDefault="002F1EBE" w:rsidP="002F1EBE">
      <w:pPr>
        <w:spacing w:after="0" w:line="240" w:lineRule="auto"/>
        <w:rPr>
          <w:rFonts w:ascii="Calibri" w:eastAsia="Times New Roman" w:hAnsi="Calibri" w:cs="Times New Roman"/>
          <w:sz w:val="20"/>
          <w:szCs w:val="20"/>
        </w:rPr>
        <w:sectPr w:rsidR="00DB6CDB" w:rsidSect="00EE12FF">
          <w:footerReference w:type="default" r:id="rId41"/>
          <w:pgSz w:w="12240" w:h="15840"/>
          <w:pgMar w:top="1440" w:right="1440" w:bottom="1440" w:left="1440" w:header="720" w:footer="720" w:gutter="0"/>
          <w:pgNumType w:start="1"/>
          <w:cols w:space="720"/>
          <w:docGrid w:linePitch="360"/>
        </w:sectPr>
      </w:pPr>
      <w:r w:rsidRPr="002F1EBE">
        <w:rPr>
          <w:rFonts w:ascii="Calibri" w:eastAsia="Times New Roman" w:hAnsi="Calibri" w:cs="Times New Roman"/>
          <w:sz w:val="20"/>
          <w:szCs w:val="20"/>
        </w:rPr>
        <w:br w:type="page"/>
      </w:r>
    </w:p>
    <w:p w14:paraId="59071850" w14:textId="1D373A41" w:rsidR="00AA0B66" w:rsidRPr="00364BE4" w:rsidRDefault="00AA0B66" w:rsidP="00AA0B66">
      <w:pPr>
        <w:spacing w:after="0"/>
        <w:jc w:val="center"/>
        <w:rPr>
          <w:rFonts w:ascii="Calibri" w:eastAsia="Calibri" w:hAnsi="Calibri" w:cs="Times New Roman"/>
          <w:b/>
          <w:sz w:val="20"/>
        </w:rPr>
      </w:pPr>
      <w:r w:rsidRPr="00364BE4">
        <w:rPr>
          <w:rFonts w:ascii="Calibri" w:eastAsia="Calibri" w:hAnsi="Calibri" w:cs="Times New Roman"/>
          <w:b/>
          <w:sz w:val="20"/>
        </w:rPr>
        <w:lastRenderedPageBreak/>
        <w:t xml:space="preserve">Table </w:t>
      </w:r>
      <w:r w:rsidR="00342081" w:rsidRPr="00364BE4">
        <w:rPr>
          <w:rFonts w:ascii="Calibri" w:eastAsia="Calibri" w:hAnsi="Calibri" w:cs="Times New Roman"/>
          <w:b/>
          <w:sz w:val="20"/>
        </w:rPr>
        <w:t>B</w:t>
      </w:r>
      <w:r w:rsidR="00342081">
        <w:rPr>
          <w:rFonts w:ascii="Calibri" w:eastAsia="Calibri" w:hAnsi="Calibri" w:cs="Times New Roman"/>
          <w:b/>
          <w:sz w:val="20"/>
        </w:rPr>
        <w:t>3</w:t>
      </w:r>
      <w:r w:rsidRPr="00364BE4">
        <w:rPr>
          <w:rFonts w:ascii="Calibri" w:eastAsia="Calibri" w:hAnsi="Calibri" w:cs="Times New Roman"/>
          <w:b/>
          <w:sz w:val="20"/>
        </w:rPr>
        <w:t xml:space="preserve">: </w:t>
      </w:r>
      <w:r w:rsidRPr="001A131F">
        <w:rPr>
          <w:rFonts w:ascii="Calibri" w:eastAsia="Calibri" w:hAnsi="Calibri" w:cs="Times New Roman"/>
          <w:b/>
          <w:sz w:val="20"/>
        </w:rPr>
        <w:t>Greater Lowell RVTSD</w:t>
      </w:r>
    </w:p>
    <w:p w14:paraId="003CA516" w14:textId="77777777" w:rsidR="00AA0B66" w:rsidRPr="00364BE4" w:rsidRDefault="00AA0B66" w:rsidP="00AA0B66">
      <w:pPr>
        <w:spacing w:after="0"/>
        <w:jc w:val="center"/>
        <w:rPr>
          <w:rFonts w:ascii="Calibri" w:eastAsia="Calibri" w:hAnsi="Calibri" w:cs="Times New Roman"/>
          <w:b/>
          <w:sz w:val="20"/>
        </w:rPr>
      </w:pPr>
      <w:r w:rsidRPr="00364BE4">
        <w:rPr>
          <w:rFonts w:ascii="Calibri" w:eastAsia="Calibri" w:hAnsi="Calibri" w:cs="Times New Roman"/>
          <w:b/>
          <w:sz w:val="20"/>
        </w:rPr>
        <w:t>Expenditures, Chapter 70 State Aid, and Net School Spending Fiscal Years 201</w:t>
      </w:r>
      <w:r>
        <w:rPr>
          <w:rFonts w:ascii="Calibri" w:eastAsia="Calibri" w:hAnsi="Calibri" w:cs="Times New Roman"/>
          <w:b/>
          <w:sz w:val="20"/>
        </w:rPr>
        <w:t>6</w:t>
      </w:r>
      <w:r w:rsidRPr="00364BE4">
        <w:rPr>
          <w:rFonts w:ascii="Calibri" w:eastAsia="Calibri" w:hAnsi="Calibri" w:cs="Times New Roman"/>
          <w:b/>
          <w:sz w:val="20"/>
        </w:rPr>
        <w:t>–201</w:t>
      </w:r>
      <w:r>
        <w:rPr>
          <w:rFonts w:ascii="Calibri" w:eastAsia="Calibri" w:hAnsi="Calibri" w:cs="Times New Roman"/>
          <w:b/>
          <w:sz w:val="20"/>
        </w:rPr>
        <w:t>8</w:t>
      </w:r>
    </w:p>
    <w:tbl>
      <w:tblPr>
        <w:tblW w:w="11610"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Caption w:val="Table B3: Greater Lowell RVTSD"/>
        <w:tblDescription w:val="Expenditures, Chapter 70 State Aid, and Net School Spending Fiscal Years 2016–2018&#10;"/>
      </w:tblPr>
      <w:tblGrid>
        <w:gridCol w:w="3420"/>
        <w:gridCol w:w="1350"/>
        <w:gridCol w:w="70"/>
        <w:gridCol w:w="1290"/>
        <w:gridCol w:w="1287"/>
        <w:gridCol w:w="143"/>
        <w:gridCol w:w="1260"/>
        <w:gridCol w:w="90"/>
        <w:gridCol w:w="1350"/>
        <w:gridCol w:w="1350"/>
      </w:tblGrid>
      <w:tr w:rsidR="00AA0B66" w:rsidRPr="00364BE4" w14:paraId="416CAC2D" w14:textId="77777777" w:rsidTr="008866EE">
        <w:trPr>
          <w:trHeight w:val="300"/>
        </w:trPr>
        <w:tc>
          <w:tcPr>
            <w:tcW w:w="3420" w:type="dxa"/>
            <w:tcBorders>
              <w:left w:val="single" w:sz="4" w:space="0" w:color="auto"/>
              <w:bottom w:val="single" w:sz="12" w:space="0" w:color="auto"/>
              <w:right w:val="single" w:sz="12" w:space="0" w:color="auto"/>
            </w:tcBorders>
            <w:noWrap/>
          </w:tcPr>
          <w:p w14:paraId="3195DF50" w14:textId="77777777" w:rsidR="00AA0B66" w:rsidRPr="00364BE4" w:rsidRDefault="00AA0B66" w:rsidP="002275B8">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 </w:t>
            </w:r>
          </w:p>
        </w:tc>
        <w:tc>
          <w:tcPr>
            <w:tcW w:w="2710" w:type="dxa"/>
            <w:gridSpan w:val="3"/>
            <w:tcBorders>
              <w:left w:val="single" w:sz="12" w:space="0" w:color="auto"/>
              <w:bottom w:val="single" w:sz="12" w:space="0" w:color="auto"/>
              <w:right w:val="single" w:sz="12" w:space="0" w:color="auto"/>
            </w:tcBorders>
            <w:noWrap/>
          </w:tcPr>
          <w:p w14:paraId="5DA4BAE2" w14:textId="77777777" w:rsidR="00AA0B66" w:rsidRPr="00364BE4" w:rsidRDefault="00AA0B66" w:rsidP="002275B8">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FY1</w:t>
            </w:r>
            <w:r>
              <w:rPr>
                <w:rFonts w:ascii="Calibri" w:eastAsia="Times New Roman" w:hAnsi="Calibri" w:cs="Times New Roman"/>
                <w:b/>
                <w:kern w:val="28"/>
                <w:sz w:val="20"/>
                <w:szCs w:val="20"/>
              </w:rPr>
              <w:t>6</w:t>
            </w:r>
          </w:p>
        </w:tc>
        <w:tc>
          <w:tcPr>
            <w:tcW w:w="2690" w:type="dxa"/>
            <w:gridSpan w:val="3"/>
            <w:tcBorders>
              <w:left w:val="single" w:sz="12" w:space="0" w:color="auto"/>
              <w:bottom w:val="single" w:sz="12" w:space="0" w:color="auto"/>
              <w:right w:val="single" w:sz="12" w:space="0" w:color="auto"/>
            </w:tcBorders>
            <w:noWrap/>
          </w:tcPr>
          <w:p w14:paraId="13A24885" w14:textId="77777777" w:rsidR="00AA0B66" w:rsidRPr="00364BE4" w:rsidRDefault="00AA0B66" w:rsidP="002275B8">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FY1</w:t>
            </w:r>
            <w:r>
              <w:rPr>
                <w:rFonts w:ascii="Calibri" w:eastAsia="Times New Roman" w:hAnsi="Calibri" w:cs="Times New Roman"/>
                <w:b/>
                <w:kern w:val="28"/>
                <w:sz w:val="20"/>
                <w:szCs w:val="20"/>
              </w:rPr>
              <w:t>7</w:t>
            </w:r>
          </w:p>
        </w:tc>
        <w:tc>
          <w:tcPr>
            <w:tcW w:w="2790" w:type="dxa"/>
            <w:gridSpan w:val="3"/>
            <w:tcBorders>
              <w:left w:val="single" w:sz="12" w:space="0" w:color="auto"/>
              <w:bottom w:val="single" w:sz="12" w:space="0" w:color="auto"/>
              <w:right w:val="single" w:sz="4" w:space="0" w:color="auto"/>
            </w:tcBorders>
            <w:noWrap/>
          </w:tcPr>
          <w:p w14:paraId="53C4D6AE" w14:textId="77777777" w:rsidR="00AA0B66" w:rsidRPr="00364BE4" w:rsidRDefault="00AA0B66" w:rsidP="002275B8">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FY1</w:t>
            </w:r>
            <w:r>
              <w:rPr>
                <w:rFonts w:ascii="Calibri" w:eastAsia="Times New Roman" w:hAnsi="Calibri" w:cs="Times New Roman"/>
                <w:b/>
                <w:kern w:val="28"/>
                <w:sz w:val="20"/>
                <w:szCs w:val="20"/>
              </w:rPr>
              <w:t>8</w:t>
            </w:r>
          </w:p>
        </w:tc>
      </w:tr>
      <w:tr w:rsidR="00AA0B66" w:rsidRPr="00364BE4" w14:paraId="31CC7E06" w14:textId="77777777" w:rsidTr="008866EE">
        <w:trPr>
          <w:trHeight w:val="315"/>
        </w:trPr>
        <w:tc>
          <w:tcPr>
            <w:tcW w:w="3420" w:type="dxa"/>
            <w:tcBorders>
              <w:top w:val="single" w:sz="12" w:space="0" w:color="auto"/>
              <w:left w:val="single" w:sz="4" w:space="0" w:color="auto"/>
              <w:bottom w:val="single" w:sz="12" w:space="0" w:color="auto"/>
              <w:right w:val="single" w:sz="12" w:space="0" w:color="auto"/>
            </w:tcBorders>
            <w:noWrap/>
          </w:tcPr>
          <w:p w14:paraId="01160175" w14:textId="77777777" w:rsidR="00AA0B66" w:rsidRPr="00364BE4" w:rsidRDefault="00AA0B66" w:rsidP="002275B8">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 </w:t>
            </w:r>
          </w:p>
        </w:tc>
        <w:tc>
          <w:tcPr>
            <w:tcW w:w="1420" w:type="dxa"/>
            <w:gridSpan w:val="2"/>
            <w:tcBorders>
              <w:top w:val="single" w:sz="12" w:space="0" w:color="auto"/>
              <w:left w:val="single" w:sz="12" w:space="0" w:color="auto"/>
              <w:bottom w:val="single" w:sz="12" w:space="0" w:color="auto"/>
              <w:right w:val="single" w:sz="4" w:space="0" w:color="auto"/>
            </w:tcBorders>
            <w:noWrap/>
          </w:tcPr>
          <w:p w14:paraId="4442A771" w14:textId="77777777" w:rsidR="00AA0B66" w:rsidRPr="00364BE4" w:rsidRDefault="00AA0B66" w:rsidP="002275B8">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Estimated</w:t>
            </w:r>
          </w:p>
        </w:tc>
        <w:tc>
          <w:tcPr>
            <w:tcW w:w="1290" w:type="dxa"/>
            <w:tcBorders>
              <w:top w:val="single" w:sz="12" w:space="0" w:color="auto"/>
              <w:left w:val="single" w:sz="4" w:space="0" w:color="auto"/>
              <w:bottom w:val="single" w:sz="12" w:space="0" w:color="auto"/>
              <w:right w:val="single" w:sz="12" w:space="0" w:color="auto"/>
            </w:tcBorders>
            <w:noWrap/>
          </w:tcPr>
          <w:p w14:paraId="4C1E6DE5" w14:textId="77777777" w:rsidR="00AA0B66" w:rsidRPr="00364BE4" w:rsidRDefault="00AA0B66" w:rsidP="002275B8">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Actual</w:t>
            </w:r>
          </w:p>
        </w:tc>
        <w:tc>
          <w:tcPr>
            <w:tcW w:w="1287" w:type="dxa"/>
            <w:tcBorders>
              <w:top w:val="single" w:sz="12" w:space="0" w:color="auto"/>
              <w:left w:val="single" w:sz="12" w:space="0" w:color="auto"/>
              <w:bottom w:val="single" w:sz="12" w:space="0" w:color="auto"/>
              <w:right w:val="single" w:sz="4" w:space="0" w:color="auto"/>
            </w:tcBorders>
            <w:noWrap/>
          </w:tcPr>
          <w:p w14:paraId="466AD94F" w14:textId="77777777" w:rsidR="00AA0B66" w:rsidRPr="00364BE4" w:rsidRDefault="00AA0B66" w:rsidP="002275B8">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Estimated</w:t>
            </w:r>
          </w:p>
        </w:tc>
        <w:tc>
          <w:tcPr>
            <w:tcW w:w="1403" w:type="dxa"/>
            <w:gridSpan w:val="2"/>
            <w:tcBorders>
              <w:top w:val="single" w:sz="12" w:space="0" w:color="auto"/>
              <w:left w:val="single" w:sz="4" w:space="0" w:color="auto"/>
              <w:bottom w:val="single" w:sz="12" w:space="0" w:color="auto"/>
              <w:right w:val="single" w:sz="12" w:space="0" w:color="auto"/>
            </w:tcBorders>
            <w:noWrap/>
          </w:tcPr>
          <w:p w14:paraId="0C1F93DA" w14:textId="77777777" w:rsidR="00AA0B66" w:rsidRPr="00364BE4" w:rsidRDefault="00AA0B66" w:rsidP="002275B8">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Actual</w:t>
            </w:r>
          </w:p>
        </w:tc>
        <w:tc>
          <w:tcPr>
            <w:tcW w:w="1440" w:type="dxa"/>
            <w:gridSpan w:val="2"/>
            <w:tcBorders>
              <w:top w:val="single" w:sz="12" w:space="0" w:color="auto"/>
              <w:left w:val="single" w:sz="12" w:space="0" w:color="auto"/>
              <w:bottom w:val="single" w:sz="12" w:space="0" w:color="auto"/>
              <w:right w:val="single" w:sz="4" w:space="0" w:color="auto"/>
            </w:tcBorders>
            <w:noWrap/>
          </w:tcPr>
          <w:p w14:paraId="3277D81B" w14:textId="77777777" w:rsidR="00AA0B66" w:rsidRPr="00364BE4" w:rsidRDefault="00AA0B66" w:rsidP="002275B8">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Estimated</w:t>
            </w:r>
          </w:p>
        </w:tc>
        <w:tc>
          <w:tcPr>
            <w:tcW w:w="1350" w:type="dxa"/>
            <w:tcBorders>
              <w:top w:val="single" w:sz="12" w:space="0" w:color="auto"/>
              <w:left w:val="single" w:sz="12" w:space="0" w:color="auto"/>
              <w:bottom w:val="single" w:sz="12" w:space="0" w:color="auto"/>
              <w:right w:val="single" w:sz="4" w:space="0" w:color="auto"/>
            </w:tcBorders>
          </w:tcPr>
          <w:p w14:paraId="3AAA4958" w14:textId="77777777" w:rsidR="00AA0B66" w:rsidRPr="00364BE4" w:rsidRDefault="00AA0B66" w:rsidP="002275B8">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Actual</w:t>
            </w:r>
          </w:p>
        </w:tc>
      </w:tr>
      <w:tr w:rsidR="00AA0B66" w:rsidRPr="00364BE4" w14:paraId="0EB3D8E5" w14:textId="77777777" w:rsidTr="008866EE">
        <w:trPr>
          <w:trHeight w:val="315"/>
        </w:trPr>
        <w:tc>
          <w:tcPr>
            <w:tcW w:w="11610" w:type="dxa"/>
            <w:gridSpan w:val="10"/>
            <w:tcBorders>
              <w:top w:val="single" w:sz="12" w:space="0" w:color="auto"/>
            </w:tcBorders>
            <w:shd w:val="pct10" w:color="auto" w:fill="auto"/>
          </w:tcPr>
          <w:p w14:paraId="0D0B89D8" w14:textId="77777777" w:rsidR="00AA0B66" w:rsidRPr="00364BE4" w:rsidRDefault="00AA0B66" w:rsidP="002275B8">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Expenditures</w:t>
            </w:r>
          </w:p>
        </w:tc>
      </w:tr>
      <w:tr w:rsidR="00AA0B66" w:rsidRPr="00364BE4" w14:paraId="76D3A398" w14:textId="77777777" w:rsidTr="008866EE">
        <w:trPr>
          <w:trHeight w:val="469"/>
        </w:trPr>
        <w:tc>
          <w:tcPr>
            <w:tcW w:w="3420" w:type="dxa"/>
            <w:tcBorders>
              <w:right w:val="single" w:sz="12" w:space="0" w:color="auto"/>
            </w:tcBorders>
          </w:tcPr>
          <w:p w14:paraId="2494903A" w14:textId="77777777" w:rsidR="00AA0B66" w:rsidRPr="00364BE4" w:rsidRDefault="00AA0B66" w:rsidP="002275B8">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From local appropriations for schools:</w:t>
            </w:r>
          </w:p>
        </w:tc>
        <w:tc>
          <w:tcPr>
            <w:tcW w:w="8190" w:type="dxa"/>
            <w:gridSpan w:val="9"/>
            <w:tcBorders>
              <w:left w:val="single" w:sz="12" w:space="0" w:color="auto"/>
            </w:tcBorders>
            <w:shd w:val="pct5" w:color="auto" w:fill="auto"/>
          </w:tcPr>
          <w:p w14:paraId="726DBC09" w14:textId="77777777" w:rsidR="00AA0B66" w:rsidRPr="00364BE4" w:rsidRDefault="00AA0B66" w:rsidP="002275B8">
            <w:pPr>
              <w:widowControl w:val="0"/>
              <w:overflowPunct w:val="0"/>
              <w:adjustRightInd w:val="0"/>
              <w:spacing w:after="0" w:line="240" w:lineRule="auto"/>
              <w:jc w:val="right"/>
              <w:rPr>
                <w:rFonts w:ascii="Calibri" w:eastAsia="Times New Roman" w:hAnsi="Calibri" w:cs="Times New Roman"/>
                <w:kern w:val="28"/>
                <w:sz w:val="20"/>
                <w:szCs w:val="20"/>
              </w:rPr>
            </w:pPr>
          </w:p>
        </w:tc>
      </w:tr>
      <w:tr w:rsidR="00AA0B66" w:rsidRPr="00364BE4" w14:paraId="283B2530" w14:textId="77777777" w:rsidTr="008866EE">
        <w:trPr>
          <w:trHeight w:val="300"/>
        </w:trPr>
        <w:tc>
          <w:tcPr>
            <w:tcW w:w="3420" w:type="dxa"/>
            <w:tcBorders>
              <w:right w:val="single" w:sz="12" w:space="0" w:color="auto"/>
            </w:tcBorders>
            <w:noWrap/>
          </w:tcPr>
          <w:p w14:paraId="30380803" w14:textId="77777777" w:rsidR="00AA0B66" w:rsidRPr="00364BE4" w:rsidRDefault="00AA0B66" w:rsidP="002275B8">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By school committee</w:t>
            </w:r>
          </w:p>
        </w:tc>
        <w:tc>
          <w:tcPr>
            <w:tcW w:w="1350" w:type="dxa"/>
            <w:tcBorders>
              <w:left w:val="single" w:sz="12" w:space="0" w:color="auto"/>
            </w:tcBorders>
            <w:noWrap/>
          </w:tcPr>
          <w:p w14:paraId="7098366D" w14:textId="77777777" w:rsidR="00AA0B66" w:rsidRPr="00BF7E12" w:rsidRDefault="00AA0B66" w:rsidP="002275B8">
            <w:pPr>
              <w:spacing w:after="0" w:line="240" w:lineRule="auto"/>
              <w:jc w:val="center"/>
              <w:rPr>
                <w:sz w:val="20"/>
                <w:szCs w:val="20"/>
              </w:rPr>
            </w:pPr>
            <w:r w:rsidRPr="00BF7E12">
              <w:rPr>
                <w:sz w:val="20"/>
                <w:szCs w:val="20"/>
              </w:rPr>
              <w:t>$38,085,640</w:t>
            </w:r>
          </w:p>
        </w:tc>
        <w:tc>
          <w:tcPr>
            <w:tcW w:w="1360" w:type="dxa"/>
            <w:gridSpan w:val="2"/>
            <w:tcBorders>
              <w:right w:val="single" w:sz="12" w:space="0" w:color="auto"/>
            </w:tcBorders>
            <w:noWrap/>
          </w:tcPr>
          <w:p w14:paraId="1A6CDD8D" w14:textId="77777777" w:rsidR="00AA0B66" w:rsidRPr="00BF7E12" w:rsidRDefault="00AA0B66" w:rsidP="002275B8">
            <w:pPr>
              <w:spacing w:after="0" w:line="240" w:lineRule="auto"/>
              <w:jc w:val="center"/>
              <w:rPr>
                <w:sz w:val="20"/>
                <w:szCs w:val="20"/>
              </w:rPr>
            </w:pPr>
            <w:r w:rsidRPr="00BF7E12">
              <w:rPr>
                <w:sz w:val="20"/>
                <w:szCs w:val="20"/>
              </w:rPr>
              <w:t>$48,232,643</w:t>
            </w:r>
          </w:p>
        </w:tc>
        <w:tc>
          <w:tcPr>
            <w:tcW w:w="1430" w:type="dxa"/>
            <w:gridSpan w:val="2"/>
            <w:tcBorders>
              <w:left w:val="single" w:sz="12" w:space="0" w:color="auto"/>
            </w:tcBorders>
            <w:noWrap/>
          </w:tcPr>
          <w:p w14:paraId="5D7C17B4" w14:textId="77777777" w:rsidR="00AA0B66" w:rsidRPr="00BF7E12" w:rsidRDefault="00AA0B66" w:rsidP="002275B8">
            <w:pPr>
              <w:spacing w:after="0" w:line="240" w:lineRule="auto"/>
              <w:jc w:val="center"/>
              <w:rPr>
                <w:sz w:val="20"/>
                <w:szCs w:val="20"/>
              </w:rPr>
            </w:pPr>
            <w:r w:rsidRPr="00BF7E12">
              <w:rPr>
                <w:sz w:val="20"/>
                <w:szCs w:val="20"/>
              </w:rPr>
              <w:t>$39,033,522</w:t>
            </w:r>
          </w:p>
        </w:tc>
        <w:tc>
          <w:tcPr>
            <w:tcW w:w="1350" w:type="dxa"/>
            <w:gridSpan w:val="2"/>
            <w:tcBorders>
              <w:right w:val="single" w:sz="12" w:space="0" w:color="auto"/>
            </w:tcBorders>
            <w:noWrap/>
          </w:tcPr>
          <w:p w14:paraId="7CA6380B" w14:textId="77777777" w:rsidR="00AA0B66" w:rsidRPr="00BF7E12" w:rsidRDefault="00AA0B66" w:rsidP="002275B8">
            <w:pPr>
              <w:spacing w:after="0" w:line="240" w:lineRule="auto"/>
              <w:jc w:val="center"/>
              <w:rPr>
                <w:sz w:val="20"/>
                <w:szCs w:val="20"/>
              </w:rPr>
            </w:pPr>
            <w:r w:rsidRPr="00BF7E12">
              <w:rPr>
                <w:sz w:val="20"/>
                <w:szCs w:val="20"/>
              </w:rPr>
              <w:t>$38,991,509</w:t>
            </w:r>
          </w:p>
        </w:tc>
        <w:tc>
          <w:tcPr>
            <w:tcW w:w="1350" w:type="dxa"/>
            <w:tcBorders>
              <w:left w:val="single" w:sz="12" w:space="0" w:color="auto"/>
            </w:tcBorders>
            <w:noWrap/>
          </w:tcPr>
          <w:p w14:paraId="0FC0EE2B" w14:textId="6AC2979E" w:rsidR="00AA0B66" w:rsidRPr="00BF7E12" w:rsidRDefault="00DF2B83" w:rsidP="002275B8">
            <w:pPr>
              <w:spacing w:after="0" w:line="240" w:lineRule="auto"/>
              <w:jc w:val="center"/>
              <w:rPr>
                <w:sz w:val="20"/>
                <w:szCs w:val="20"/>
              </w:rPr>
            </w:pPr>
            <w:r>
              <w:rPr>
                <w:sz w:val="20"/>
                <w:szCs w:val="20"/>
              </w:rPr>
              <w:t>$41,951,304</w:t>
            </w:r>
          </w:p>
        </w:tc>
        <w:tc>
          <w:tcPr>
            <w:tcW w:w="1350" w:type="dxa"/>
            <w:tcBorders>
              <w:left w:val="single" w:sz="12" w:space="0" w:color="auto"/>
            </w:tcBorders>
          </w:tcPr>
          <w:p w14:paraId="777D97F2" w14:textId="463F7798" w:rsidR="00AA0B66" w:rsidRPr="00BF7E12" w:rsidRDefault="0021311E" w:rsidP="002275B8">
            <w:pPr>
              <w:spacing w:after="0" w:line="240" w:lineRule="auto"/>
              <w:jc w:val="center"/>
              <w:rPr>
                <w:sz w:val="20"/>
                <w:szCs w:val="20"/>
              </w:rPr>
            </w:pPr>
            <w:r>
              <w:rPr>
                <w:sz w:val="20"/>
                <w:szCs w:val="20"/>
              </w:rPr>
              <w:t>$41,732,439</w:t>
            </w:r>
          </w:p>
        </w:tc>
      </w:tr>
      <w:tr w:rsidR="00AA0B66" w:rsidRPr="00364BE4" w14:paraId="7CA67912" w14:textId="77777777" w:rsidTr="008866EE">
        <w:trPr>
          <w:trHeight w:val="300"/>
        </w:trPr>
        <w:tc>
          <w:tcPr>
            <w:tcW w:w="3420" w:type="dxa"/>
            <w:tcBorders>
              <w:right w:val="single" w:sz="12" w:space="0" w:color="auto"/>
            </w:tcBorders>
          </w:tcPr>
          <w:p w14:paraId="000E6919" w14:textId="77777777" w:rsidR="00AA0B66" w:rsidRPr="00364BE4" w:rsidRDefault="00AA0B66" w:rsidP="002275B8">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From revolving funds and grants</w:t>
            </w:r>
          </w:p>
        </w:tc>
        <w:tc>
          <w:tcPr>
            <w:tcW w:w="1350" w:type="dxa"/>
            <w:tcBorders>
              <w:left w:val="single" w:sz="12" w:space="0" w:color="auto"/>
            </w:tcBorders>
            <w:noWrap/>
          </w:tcPr>
          <w:p w14:paraId="43E2A293" w14:textId="77777777" w:rsidR="00AA0B66" w:rsidRPr="00BF7E12" w:rsidRDefault="00AA0B66" w:rsidP="002275B8">
            <w:pPr>
              <w:spacing w:after="0" w:line="240" w:lineRule="auto"/>
              <w:jc w:val="center"/>
              <w:rPr>
                <w:sz w:val="20"/>
                <w:szCs w:val="20"/>
              </w:rPr>
            </w:pPr>
            <w:r w:rsidRPr="00BF7E12">
              <w:rPr>
                <w:sz w:val="20"/>
                <w:szCs w:val="20"/>
              </w:rPr>
              <w:t>--</w:t>
            </w:r>
          </w:p>
        </w:tc>
        <w:tc>
          <w:tcPr>
            <w:tcW w:w="1360" w:type="dxa"/>
            <w:gridSpan w:val="2"/>
            <w:tcBorders>
              <w:right w:val="single" w:sz="12" w:space="0" w:color="auto"/>
            </w:tcBorders>
            <w:noWrap/>
          </w:tcPr>
          <w:p w14:paraId="6883A79C" w14:textId="77777777" w:rsidR="00AA0B66" w:rsidRPr="00BF7E12" w:rsidRDefault="00AA0B66" w:rsidP="002275B8">
            <w:pPr>
              <w:spacing w:after="0" w:line="240" w:lineRule="auto"/>
              <w:jc w:val="center"/>
              <w:rPr>
                <w:sz w:val="20"/>
                <w:szCs w:val="20"/>
              </w:rPr>
            </w:pPr>
            <w:r w:rsidRPr="00BF7E12">
              <w:rPr>
                <w:sz w:val="20"/>
                <w:szCs w:val="20"/>
              </w:rPr>
              <w:t>$4,622,631</w:t>
            </w:r>
          </w:p>
        </w:tc>
        <w:tc>
          <w:tcPr>
            <w:tcW w:w="1430" w:type="dxa"/>
            <w:gridSpan w:val="2"/>
            <w:tcBorders>
              <w:left w:val="single" w:sz="12" w:space="0" w:color="auto"/>
            </w:tcBorders>
            <w:noWrap/>
          </w:tcPr>
          <w:p w14:paraId="1DC1FAB8" w14:textId="77777777" w:rsidR="00AA0B66" w:rsidRPr="00BF7E12" w:rsidRDefault="00AA0B66" w:rsidP="002275B8">
            <w:pPr>
              <w:spacing w:after="0" w:line="240" w:lineRule="auto"/>
              <w:jc w:val="center"/>
              <w:rPr>
                <w:sz w:val="20"/>
                <w:szCs w:val="20"/>
              </w:rPr>
            </w:pPr>
            <w:r w:rsidRPr="00BF7E12">
              <w:rPr>
                <w:sz w:val="20"/>
                <w:szCs w:val="20"/>
              </w:rPr>
              <w:t>--</w:t>
            </w:r>
          </w:p>
        </w:tc>
        <w:tc>
          <w:tcPr>
            <w:tcW w:w="1350" w:type="dxa"/>
            <w:gridSpan w:val="2"/>
            <w:tcBorders>
              <w:right w:val="single" w:sz="12" w:space="0" w:color="auto"/>
            </w:tcBorders>
            <w:noWrap/>
          </w:tcPr>
          <w:p w14:paraId="35BC1FAA" w14:textId="77777777" w:rsidR="00AA0B66" w:rsidRPr="00BF7E12" w:rsidRDefault="00AA0B66" w:rsidP="002275B8">
            <w:pPr>
              <w:spacing w:after="0" w:line="240" w:lineRule="auto"/>
              <w:jc w:val="center"/>
              <w:rPr>
                <w:sz w:val="20"/>
                <w:szCs w:val="20"/>
              </w:rPr>
            </w:pPr>
            <w:r w:rsidRPr="00BF7E12">
              <w:rPr>
                <w:sz w:val="20"/>
                <w:szCs w:val="20"/>
              </w:rPr>
              <w:t>$3,863,552</w:t>
            </w:r>
          </w:p>
        </w:tc>
        <w:tc>
          <w:tcPr>
            <w:tcW w:w="1350" w:type="dxa"/>
            <w:tcBorders>
              <w:left w:val="single" w:sz="12" w:space="0" w:color="auto"/>
            </w:tcBorders>
            <w:noWrap/>
          </w:tcPr>
          <w:p w14:paraId="0D1786CA" w14:textId="77777777" w:rsidR="00AA0B66" w:rsidRPr="00BF7E12" w:rsidRDefault="00AA0B66" w:rsidP="002275B8">
            <w:pPr>
              <w:spacing w:after="0" w:line="240" w:lineRule="auto"/>
              <w:jc w:val="center"/>
              <w:rPr>
                <w:sz w:val="20"/>
                <w:szCs w:val="20"/>
              </w:rPr>
            </w:pPr>
            <w:r w:rsidRPr="00BF7E12">
              <w:rPr>
                <w:sz w:val="20"/>
                <w:szCs w:val="20"/>
              </w:rPr>
              <w:t>--</w:t>
            </w:r>
          </w:p>
        </w:tc>
        <w:tc>
          <w:tcPr>
            <w:tcW w:w="1350" w:type="dxa"/>
            <w:tcBorders>
              <w:left w:val="single" w:sz="12" w:space="0" w:color="auto"/>
            </w:tcBorders>
          </w:tcPr>
          <w:p w14:paraId="5A9AB88A" w14:textId="0BDBCAFA" w:rsidR="00AA0B66" w:rsidRPr="00BF7E12" w:rsidRDefault="0021311E" w:rsidP="002275B8">
            <w:pPr>
              <w:spacing w:after="0" w:line="240" w:lineRule="auto"/>
              <w:jc w:val="center"/>
              <w:rPr>
                <w:sz w:val="20"/>
                <w:szCs w:val="20"/>
              </w:rPr>
            </w:pPr>
            <w:r>
              <w:rPr>
                <w:sz w:val="20"/>
                <w:szCs w:val="20"/>
              </w:rPr>
              <w:t>$4,200,661</w:t>
            </w:r>
          </w:p>
        </w:tc>
      </w:tr>
      <w:tr w:rsidR="00AA0B66" w:rsidRPr="00364BE4" w14:paraId="14DDAE74" w14:textId="77777777" w:rsidTr="008866EE">
        <w:trPr>
          <w:trHeight w:val="315"/>
        </w:trPr>
        <w:tc>
          <w:tcPr>
            <w:tcW w:w="3420" w:type="dxa"/>
            <w:tcBorders>
              <w:right w:val="single" w:sz="12" w:space="0" w:color="auto"/>
            </w:tcBorders>
          </w:tcPr>
          <w:p w14:paraId="197F99CF" w14:textId="77777777" w:rsidR="00AA0B66" w:rsidRPr="00364BE4" w:rsidRDefault="00AA0B66" w:rsidP="002275B8">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Total expenditures</w:t>
            </w:r>
          </w:p>
        </w:tc>
        <w:tc>
          <w:tcPr>
            <w:tcW w:w="1350" w:type="dxa"/>
            <w:tcBorders>
              <w:left w:val="single" w:sz="12" w:space="0" w:color="auto"/>
            </w:tcBorders>
            <w:noWrap/>
          </w:tcPr>
          <w:p w14:paraId="4F3C4DD3" w14:textId="77777777" w:rsidR="00AA0B66" w:rsidRPr="00BF7E12" w:rsidRDefault="00AA0B66" w:rsidP="002275B8">
            <w:pPr>
              <w:spacing w:after="0" w:line="240" w:lineRule="auto"/>
              <w:jc w:val="center"/>
              <w:rPr>
                <w:sz w:val="20"/>
                <w:szCs w:val="20"/>
              </w:rPr>
            </w:pPr>
            <w:r w:rsidRPr="00BF7E12">
              <w:rPr>
                <w:sz w:val="20"/>
                <w:szCs w:val="20"/>
              </w:rPr>
              <w:t>--</w:t>
            </w:r>
          </w:p>
        </w:tc>
        <w:tc>
          <w:tcPr>
            <w:tcW w:w="1360" w:type="dxa"/>
            <w:gridSpan w:val="2"/>
            <w:tcBorders>
              <w:right w:val="single" w:sz="12" w:space="0" w:color="auto"/>
            </w:tcBorders>
            <w:noWrap/>
          </w:tcPr>
          <w:p w14:paraId="57827742" w14:textId="77777777" w:rsidR="00AA0B66" w:rsidRPr="00BF7E12" w:rsidRDefault="00AA0B66" w:rsidP="002275B8">
            <w:pPr>
              <w:spacing w:after="0" w:line="240" w:lineRule="auto"/>
              <w:jc w:val="center"/>
              <w:rPr>
                <w:sz w:val="20"/>
                <w:szCs w:val="20"/>
              </w:rPr>
            </w:pPr>
            <w:r w:rsidRPr="00BF7E12">
              <w:rPr>
                <w:sz w:val="20"/>
                <w:szCs w:val="20"/>
              </w:rPr>
              <w:t>$52,855,275</w:t>
            </w:r>
          </w:p>
        </w:tc>
        <w:tc>
          <w:tcPr>
            <w:tcW w:w="1430" w:type="dxa"/>
            <w:gridSpan w:val="2"/>
            <w:tcBorders>
              <w:left w:val="single" w:sz="12" w:space="0" w:color="auto"/>
            </w:tcBorders>
            <w:noWrap/>
          </w:tcPr>
          <w:p w14:paraId="4326167D" w14:textId="77777777" w:rsidR="00AA0B66" w:rsidRPr="00BF7E12" w:rsidRDefault="00AA0B66" w:rsidP="002275B8">
            <w:pPr>
              <w:spacing w:after="0" w:line="240" w:lineRule="auto"/>
              <w:jc w:val="center"/>
              <w:rPr>
                <w:sz w:val="20"/>
                <w:szCs w:val="20"/>
              </w:rPr>
            </w:pPr>
            <w:r w:rsidRPr="00BF7E12">
              <w:rPr>
                <w:sz w:val="20"/>
                <w:szCs w:val="20"/>
              </w:rPr>
              <w:t>--</w:t>
            </w:r>
          </w:p>
        </w:tc>
        <w:tc>
          <w:tcPr>
            <w:tcW w:w="1350" w:type="dxa"/>
            <w:gridSpan w:val="2"/>
            <w:tcBorders>
              <w:right w:val="single" w:sz="12" w:space="0" w:color="auto"/>
            </w:tcBorders>
            <w:noWrap/>
          </w:tcPr>
          <w:p w14:paraId="27398863" w14:textId="77777777" w:rsidR="00AA0B66" w:rsidRPr="00BF7E12" w:rsidRDefault="00AA0B66" w:rsidP="002275B8">
            <w:pPr>
              <w:spacing w:after="0" w:line="240" w:lineRule="auto"/>
              <w:jc w:val="center"/>
              <w:rPr>
                <w:sz w:val="20"/>
                <w:szCs w:val="20"/>
              </w:rPr>
            </w:pPr>
            <w:r w:rsidRPr="00BF7E12">
              <w:rPr>
                <w:sz w:val="20"/>
                <w:szCs w:val="20"/>
              </w:rPr>
              <w:t>$42,855,062</w:t>
            </w:r>
          </w:p>
        </w:tc>
        <w:tc>
          <w:tcPr>
            <w:tcW w:w="1350" w:type="dxa"/>
            <w:tcBorders>
              <w:left w:val="single" w:sz="12" w:space="0" w:color="auto"/>
            </w:tcBorders>
            <w:noWrap/>
          </w:tcPr>
          <w:p w14:paraId="653202AC" w14:textId="77777777" w:rsidR="00AA0B66" w:rsidRPr="00BF7E12" w:rsidRDefault="00AA0B66" w:rsidP="002275B8">
            <w:pPr>
              <w:spacing w:after="0" w:line="240" w:lineRule="auto"/>
              <w:jc w:val="center"/>
              <w:rPr>
                <w:sz w:val="20"/>
                <w:szCs w:val="20"/>
              </w:rPr>
            </w:pPr>
            <w:r w:rsidRPr="00BF7E12">
              <w:rPr>
                <w:sz w:val="20"/>
                <w:szCs w:val="20"/>
              </w:rPr>
              <w:t>--</w:t>
            </w:r>
          </w:p>
        </w:tc>
        <w:tc>
          <w:tcPr>
            <w:tcW w:w="1350" w:type="dxa"/>
            <w:tcBorders>
              <w:left w:val="single" w:sz="12" w:space="0" w:color="auto"/>
            </w:tcBorders>
          </w:tcPr>
          <w:p w14:paraId="4A9D6FFA" w14:textId="0A069A9C" w:rsidR="00AA0B66" w:rsidRPr="00BF7E12" w:rsidRDefault="0021311E" w:rsidP="0021311E">
            <w:pPr>
              <w:spacing w:after="0" w:line="240" w:lineRule="auto"/>
              <w:jc w:val="center"/>
              <w:rPr>
                <w:sz w:val="20"/>
                <w:szCs w:val="20"/>
              </w:rPr>
            </w:pPr>
            <w:r>
              <w:rPr>
                <w:sz w:val="20"/>
                <w:szCs w:val="20"/>
              </w:rPr>
              <w:t>$45,933,100</w:t>
            </w:r>
          </w:p>
        </w:tc>
      </w:tr>
      <w:tr w:rsidR="00AA0B66" w:rsidRPr="00364BE4" w14:paraId="496061D2" w14:textId="77777777" w:rsidTr="008866EE">
        <w:trPr>
          <w:trHeight w:val="315"/>
        </w:trPr>
        <w:tc>
          <w:tcPr>
            <w:tcW w:w="11610" w:type="dxa"/>
            <w:gridSpan w:val="10"/>
            <w:shd w:val="clear" w:color="auto" w:fill="E6E6E6"/>
          </w:tcPr>
          <w:p w14:paraId="177A4972" w14:textId="77777777" w:rsidR="00AA0B66" w:rsidRPr="00E26882" w:rsidRDefault="00AA0B66" w:rsidP="002275B8">
            <w:pPr>
              <w:widowControl w:val="0"/>
              <w:overflowPunct w:val="0"/>
              <w:adjustRightInd w:val="0"/>
              <w:spacing w:after="0" w:line="240" w:lineRule="auto"/>
              <w:rPr>
                <w:rFonts w:ascii="Calibri" w:eastAsia="Times New Roman" w:hAnsi="Calibri" w:cs="Times New Roman"/>
                <w:kern w:val="28"/>
                <w:sz w:val="20"/>
                <w:szCs w:val="20"/>
              </w:rPr>
            </w:pPr>
            <w:r w:rsidRPr="00E26882">
              <w:rPr>
                <w:rFonts w:ascii="Calibri" w:eastAsia="Times New Roman" w:hAnsi="Calibri" w:cs="Times New Roman"/>
                <w:kern w:val="28"/>
                <w:sz w:val="20"/>
                <w:szCs w:val="20"/>
              </w:rPr>
              <w:t>Chapter 70 aid to education program</w:t>
            </w:r>
          </w:p>
        </w:tc>
      </w:tr>
      <w:tr w:rsidR="00AA0B66" w:rsidRPr="00364BE4" w14:paraId="561EE709" w14:textId="77777777" w:rsidTr="008866EE">
        <w:trPr>
          <w:trHeight w:val="300"/>
        </w:trPr>
        <w:tc>
          <w:tcPr>
            <w:tcW w:w="3420" w:type="dxa"/>
            <w:tcBorders>
              <w:right w:val="single" w:sz="12" w:space="0" w:color="auto"/>
            </w:tcBorders>
            <w:noWrap/>
          </w:tcPr>
          <w:p w14:paraId="1195931A" w14:textId="77777777" w:rsidR="00AA0B66" w:rsidRPr="00364BE4" w:rsidRDefault="00AA0B66" w:rsidP="002275B8">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Chapter 70 state aid*</w:t>
            </w:r>
          </w:p>
        </w:tc>
        <w:tc>
          <w:tcPr>
            <w:tcW w:w="1350" w:type="dxa"/>
            <w:tcBorders>
              <w:left w:val="single" w:sz="12" w:space="0" w:color="auto"/>
            </w:tcBorders>
            <w:noWrap/>
          </w:tcPr>
          <w:p w14:paraId="32390FCF" w14:textId="77777777" w:rsidR="00AA0B66" w:rsidRPr="00BF7E12" w:rsidRDefault="00AA0B66" w:rsidP="002275B8">
            <w:pPr>
              <w:spacing w:after="0" w:line="240" w:lineRule="auto"/>
              <w:jc w:val="center"/>
              <w:rPr>
                <w:sz w:val="20"/>
                <w:szCs w:val="20"/>
              </w:rPr>
            </w:pPr>
            <w:r w:rsidRPr="00BF7E12">
              <w:rPr>
                <w:sz w:val="20"/>
                <w:szCs w:val="20"/>
              </w:rPr>
              <w:t>--</w:t>
            </w:r>
          </w:p>
        </w:tc>
        <w:tc>
          <w:tcPr>
            <w:tcW w:w="1360" w:type="dxa"/>
            <w:gridSpan w:val="2"/>
            <w:tcBorders>
              <w:right w:val="single" w:sz="12" w:space="0" w:color="auto"/>
            </w:tcBorders>
            <w:noWrap/>
          </w:tcPr>
          <w:p w14:paraId="522036FD" w14:textId="77777777" w:rsidR="00AA0B66" w:rsidRPr="00BF7E12" w:rsidRDefault="00AA0B66" w:rsidP="002275B8">
            <w:pPr>
              <w:spacing w:after="0" w:line="240" w:lineRule="auto"/>
              <w:jc w:val="center"/>
              <w:rPr>
                <w:sz w:val="20"/>
                <w:szCs w:val="20"/>
              </w:rPr>
            </w:pPr>
            <w:r w:rsidRPr="00BF7E12">
              <w:rPr>
                <w:sz w:val="20"/>
                <w:szCs w:val="20"/>
              </w:rPr>
              <w:t>$23,740,502</w:t>
            </w:r>
          </w:p>
        </w:tc>
        <w:tc>
          <w:tcPr>
            <w:tcW w:w="1430" w:type="dxa"/>
            <w:gridSpan w:val="2"/>
            <w:tcBorders>
              <w:left w:val="single" w:sz="12" w:space="0" w:color="auto"/>
            </w:tcBorders>
            <w:noWrap/>
          </w:tcPr>
          <w:p w14:paraId="38EA69FE" w14:textId="77777777" w:rsidR="00AA0B66" w:rsidRPr="00BF7E12" w:rsidRDefault="00AA0B66" w:rsidP="002275B8">
            <w:pPr>
              <w:spacing w:after="0" w:line="240" w:lineRule="auto"/>
              <w:jc w:val="center"/>
              <w:rPr>
                <w:sz w:val="20"/>
                <w:szCs w:val="20"/>
              </w:rPr>
            </w:pPr>
            <w:r w:rsidRPr="00BF7E12">
              <w:rPr>
                <w:sz w:val="20"/>
                <w:szCs w:val="20"/>
              </w:rPr>
              <w:t>--</w:t>
            </w:r>
          </w:p>
        </w:tc>
        <w:tc>
          <w:tcPr>
            <w:tcW w:w="1350" w:type="dxa"/>
            <w:gridSpan w:val="2"/>
            <w:tcBorders>
              <w:right w:val="single" w:sz="12" w:space="0" w:color="auto"/>
            </w:tcBorders>
            <w:noWrap/>
          </w:tcPr>
          <w:p w14:paraId="13F10633" w14:textId="77777777" w:rsidR="00AA0B66" w:rsidRPr="00BF7E12" w:rsidRDefault="00AA0B66" w:rsidP="002275B8">
            <w:pPr>
              <w:spacing w:after="0" w:line="240" w:lineRule="auto"/>
              <w:jc w:val="center"/>
              <w:rPr>
                <w:sz w:val="20"/>
                <w:szCs w:val="20"/>
              </w:rPr>
            </w:pPr>
            <w:r w:rsidRPr="00BF7E12">
              <w:rPr>
                <w:sz w:val="20"/>
                <w:szCs w:val="20"/>
              </w:rPr>
              <w:t>$23,860,787</w:t>
            </w:r>
          </w:p>
        </w:tc>
        <w:tc>
          <w:tcPr>
            <w:tcW w:w="1350" w:type="dxa"/>
            <w:tcBorders>
              <w:left w:val="single" w:sz="12" w:space="0" w:color="auto"/>
            </w:tcBorders>
            <w:noWrap/>
          </w:tcPr>
          <w:p w14:paraId="20878C99" w14:textId="77777777" w:rsidR="00AA0B66" w:rsidRPr="00BF7E12" w:rsidRDefault="00AA0B66" w:rsidP="002275B8">
            <w:pPr>
              <w:spacing w:after="0" w:line="240" w:lineRule="auto"/>
              <w:jc w:val="center"/>
              <w:rPr>
                <w:sz w:val="20"/>
                <w:szCs w:val="20"/>
              </w:rPr>
            </w:pPr>
            <w:r w:rsidRPr="00BF7E12">
              <w:rPr>
                <w:sz w:val="20"/>
                <w:szCs w:val="20"/>
              </w:rPr>
              <w:t>--</w:t>
            </w:r>
          </w:p>
        </w:tc>
        <w:tc>
          <w:tcPr>
            <w:tcW w:w="1350" w:type="dxa"/>
            <w:tcBorders>
              <w:left w:val="single" w:sz="12" w:space="0" w:color="auto"/>
            </w:tcBorders>
          </w:tcPr>
          <w:p w14:paraId="0B299AA8" w14:textId="77777777" w:rsidR="00AA0B66" w:rsidRPr="00BF7E12" w:rsidRDefault="00AA0B66" w:rsidP="002275B8">
            <w:pPr>
              <w:spacing w:after="0" w:line="240" w:lineRule="auto"/>
              <w:jc w:val="center"/>
              <w:rPr>
                <w:sz w:val="20"/>
                <w:szCs w:val="20"/>
              </w:rPr>
            </w:pPr>
            <w:r w:rsidRPr="00BF7E12">
              <w:rPr>
                <w:sz w:val="20"/>
                <w:szCs w:val="20"/>
              </w:rPr>
              <w:t>$25,027,501</w:t>
            </w:r>
          </w:p>
        </w:tc>
      </w:tr>
      <w:tr w:rsidR="00AA0B66" w:rsidRPr="00364BE4" w14:paraId="62110FB1" w14:textId="77777777" w:rsidTr="008866EE">
        <w:trPr>
          <w:trHeight w:val="300"/>
        </w:trPr>
        <w:tc>
          <w:tcPr>
            <w:tcW w:w="3420" w:type="dxa"/>
            <w:tcBorders>
              <w:right w:val="single" w:sz="12" w:space="0" w:color="auto"/>
            </w:tcBorders>
            <w:noWrap/>
          </w:tcPr>
          <w:p w14:paraId="7A923376" w14:textId="77777777" w:rsidR="00AA0B66" w:rsidRPr="00364BE4" w:rsidRDefault="00AA0B66" w:rsidP="002275B8">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Required local contribution</w:t>
            </w:r>
          </w:p>
        </w:tc>
        <w:tc>
          <w:tcPr>
            <w:tcW w:w="1350" w:type="dxa"/>
            <w:tcBorders>
              <w:left w:val="single" w:sz="12" w:space="0" w:color="auto"/>
            </w:tcBorders>
            <w:noWrap/>
          </w:tcPr>
          <w:p w14:paraId="55CD24FC" w14:textId="77777777" w:rsidR="00AA0B66" w:rsidRPr="00BF7E12" w:rsidRDefault="00AA0B66" w:rsidP="002275B8">
            <w:pPr>
              <w:spacing w:after="0" w:line="240" w:lineRule="auto"/>
              <w:jc w:val="center"/>
              <w:rPr>
                <w:sz w:val="20"/>
                <w:szCs w:val="20"/>
              </w:rPr>
            </w:pPr>
            <w:r w:rsidRPr="00BF7E12">
              <w:rPr>
                <w:sz w:val="20"/>
                <w:szCs w:val="20"/>
              </w:rPr>
              <w:t>--</w:t>
            </w:r>
          </w:p>
        </w:tc>
        <w:tc>
          <w:tcPr>
            <w:tcW w:w="1360" w:type="dxa"/>
            <w:gridSpan w:val="2"/>
            <w:tcBorders>
              <w:right w:val="single" w:sz="12" w:space="0" w:color="auto"/>
            </w:tcBorders>
            <w:noWrap/>
          </w:tcPr>
          <w:p w14:paraId="3A10BFC6" w14:textId="77777777" w:rsidR="00AA0B66" w:rsidRPr="00BF7E12" w:rsidRDefault="00AA0B66" w:rsidP="002275B8">
            <w:pPr>
              <w:spacing w:after="0" w:line="240" w:lineRule="auto"/>
              <w:jc w:val="center"/>
              <w:rPr>
                <w:sz w:val="20"/>
                <w:szCs w:val="20"/>
              </w:rPr>
            </w:pPr>
            <w:r w:rsidRPr="00BF7E12">
              <w:rPr>
                <w:sz w:val="20"/>
                <w:szCs w:val="20"/>
              </w:rPr>
              <w:t>$11,434,404</w:t>
            </w:r>
          </w:p>
        </w:tc>
        <w:tc>
          <w:tcPr>
            <w:tcW w:w="1430" w:type="dxa"/>
            <w:gridSpan w:val="2"/>
            <w:tcBorders>
              <w:left w:val="single" w:sz="12" w:space="0" w:color="auto"/>
            </w:tcBorders>
            <w:noWrap/>
          </w:tcPr>
          <w:p w14:paraId="2F99DBCF" w14:textId="77777777" w:rsidR="00AA0B66" w:rsidRPr="00BF7E12" w:rsidRDefault="00AA0B66" w:rsidP="002275B8">
            <w:pPr>
              <w:spacing w:after="0" w:line="240" w:lineRule="auto"/>
              <w:jc w:val="center"/>
              <w:rPr>
                <w:sz w:val="20"/>
                <w:szCs w:val="20"/>
              </w:rPr>
            </w:pPr>
            <w:r w:rsidRPr="00BF7E12">
              <w:rPr>
                <w:sz w:val="20"/>
                <w:szCs w:val="20"/>
              </w:rPr>
              <w:t>--</w:t>
            </w:r>
          </w:p>
        </w:tc>
        <w:tc>
          <w:tcPr>
            <w:tcW w:w="1350" w:type="dxa"/>
            <w:gridSpan w:val="2"/>
            <w:tcBorders>
              <w:right w:val="single" w:sz="12" w:space="0" w:color="auto"/>
            </w:tcBorders>
            <w:noWrap/>
          </w:tcPr>
          <w:p w14:paraId="3C92559D" w14:textId="77777777" w:rsidR="00AA0B66" w:rsidRPr="00BF7E12" w:rsidRDefault="00AA0B66" w:rsidP="002275B8">
            <w:pPr>
              <w:spacing w:after="0" w:line="240" w:lineRule="auto"/>
              <w:jc w:val="center"/>
              <w:rPr>
                <w:sz w:val="20"/>
                <w:szCs w:val="20"/>
              </w:rPr>
            </w:pPr>
            <w:r w:rsidRPr="00BF7E12">
              <w:rPr>
                <w:sz w:val="20"/>
                <w:szCs w:val="20"/>
              </w:rPr>
              <w:t>$11,891,870</w:t>
            </w:r>
          </w:p>
        </w:tc>
        <w:tc>
          <w:tcPr>
            <w:tcW w:w="1350" w:type="dxa"/>
            <w:tcBorders>
              <w:left w:val="single" w:sz="12" w:space="0" w:color="auto"/>
            </w:tcBorders>
            <w:noWrap/>
          </w:tcPr>
          <w:p w14:paraId="54EB3177" w14:textId="77777777" w:rsidR="00AA0B66" w:rsidRPr="00BF7E12" w:rsidRDefault="00AA0B66" w:rsidP="002275B8">
            <w:pPr>
              <w:spacing w:after="0" w:line="240" w:lineRule="auto"/>
              <w:jc w:val="center"/>
              <w:rPr>
                <w:sz w:val="20"/>
                <w:szCs w:val="20"/>
              </w:rPr>
            </w:pPr>
            <w:r w:rsidRPr="00BF7E12">
              <w:rPr>
                <w:sz w:val="20"/>
                <w:szCs w:val="20"/>
              </w:rPr>
              <w:t>--</w:t>
            </w:r>
          </w:p>
        </w:tc>
        <w:tc>
          <w:tcPr>
            <w:tcW w:w="1350" w:type="dxa"/>
            <w:tcBorders>
              <w:left w:val="single" w:sz="12" w:space="0" w:color="auto"/>
            </w:tcBorders>
          </w:tcPr>
          <w:p w14:paraId="5DD57C5E" w14:textId="77777777" w:rsidR="00AA0B66" w:rsidRPr="00BF7E12" w:rsidRDefault="00AA0B66" w:rsidP="002275B8">
            <w:pPr>
              <w:spacing w:after="0" w:line="240" w:lineRule="auto"/>
              <w:jc w:val="center"/>
              <w:rPr>
                <w:sz w:val="20"/>
                <w:szCs w:val="20"/>
              </w:rPr>
            </w:pPr>
            <w:r w:rsidRPr="00BF7E12">
              <w:rPr>
                <w:sz w:val="20"/>
                <w:szCs w:val="20"/>
              </w:rPr>
              <w:t>$12,482,002</w:t>
            </w:r>
          </w:p>
        </w:tc>
      </w:tr>
      <w:tr w:rsidR="00AA0B66" w:rsidRPr="00364BE4" w14:paraId="3B546BC6" w14:textId="77777777" w:rsidTr="008866EE">
        <w:trPr>
          <w:trHeight w:val="34"/>
        </w:trPr>
        <w:tc>
          <w:tcPr>
            <w:tcW w:w="3420" w:type="dxa"/>
            <w:tcBorders>
              <w:right w:val="single" w:sz="12" w:space="0" w:color="auto"/>
            </w:tcBorders>
            <w:noWrap/>
          </w:tcPr>
          <w:p w14:paraId="4393E892" w14:textId="77777777" w:rsidR="00AA0B66" w:rsidRPr="00364BE4" w:rsidRDefault="00AA0B66" w:rsidP="002275B8">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Required net school spending**</w:t>
            </w:r>
          </w:p>
        </w:tc>
        <w:tc>
          <w:tcPr>
            <w:tcW w:w="1350" w:type="dxa"/>
            <w:tcBorders>
              <w:left w:val="single" w:sz="12" w:space="0" w:color="auto"/>
            </w:tcBorders>
            <w:noWrap/>
          </w:tcPr>
          <w:p w14:paraId="1C4DF8C4" w14:textId="77777777" w:rsidR="00AA0B66" w:rsidRPr="00BF7E12" w:rsidRDefault="00AA0B66" w:rsidP="002275B8">
            <w:pPr>
              <w:spacing w:after="0" w:line="240" w:lineRule="auto"/>
              <w:jc w:val="center"/>
              <w:rPr>
                <w:sz w:val="20"/>
                <w:szCs w:val="20"/>
              </w:rPr>
            </w:pPr>
            <w:r w:rsidRPr="00BF7E12">
              <w:rPr>
                <w:sz w:val="20"/>
                <w:szCs w:val="20"/>
              </w:rPr>
              <w:t>--</w:t>
            </w:r>
          </w:p>
        </w:tc>
        <w:tc>
          <w:tcPr>
            <w:tcW w:w="1360" w:type="dxa"/>
            <w:gridSpan w:val="2"/>
            <w:tcBorders>
              <w:right w:val="single" w:sz="12" w:space="0" w:color="auto"/>
            </w:tcBorders>
            <w:noWrap/>
          </w:tcPr>
          <w:p w14:paraId="764D34DE" w14:textId="77777777" w:rsidR="00AA0B66" w:rsidRPr="00BF7E12" w:rsidRDefault="00AA0B66" w:rsidP="002275B8">
            <w:pPr>
              <w:spacing w:after="0" w:line="240" w:lineRule="auto"/>
              <w:jc w:val="center"/>
              <w:rPr>
                <w:sz w:val="20"/>
                <w:szCs w:val="20"/>
              </w:rPr>
            </w:pPr>
            <w:r w:rsidRPr="00BF7E12">
              <w:rPr>
                <w:sz w:val="20"/>
                <w:szCs w:val="20"/>
              </w:rPr>
              <w:t>$35,174,906</w:t>
            </w:r>
          </w:p>
        </w:tc>
        <w:tc>
          <w:tcPr>
            <w:tcW w:w="1430" w:type="dxa"/>
            <w:gridSpan w:val="2"/>
            <w:tcBorders>
              <w:left w:val="single" w:sz="12" w:space="0" w:color="auto"/>
            </w:tcBorders>
            <w:noWrap/>
          </w:tcPr>
          <w:p w14:paraId="0AF2154C" w14:textId="77777777" w:rsidR="00AA0B66" w:rsidRPr="00BF7E12" w:rsidRDefault="00AA0B66" w:rsidP="002275B8">
            <w:pPr>
              <w:spacing w:after="0" w:line="240" w:lineRule="auto"/>
              <w:jc w:val="center"/>
              <w:rPr>
                <w:sz w:val="20"/>
                <w:szCs w:val="20"/>
              </w:rPr>
            </w:pPr>
            <w:r w:rsidRPr="00BF7E12">
              <w:rPr>
                <w:sz w:val="20"/>
                <w:szCs w:val="20"/>
              </w:rPr>
              <w:t>--</w:t>
            </w:r>
          </w:p>
        </w:tc>
        <w:tc>
          <w:tcPr>
            <w:tcW w:w="1350" w:type="dxa"/>
            <w:gridSpan w:val="2"/>
            <w:tcBorders>
              <w:right w:val="single" w:sz="12" w:space="0" w:color="auto"/>
            </w:tcBorders>
            <w:noWrap/>
          </w:tcPr>
          <w:p w14:paraId="0427C6C6" w14:textId="3A661895" w:rsidR="00AA0B66" w:rsidRPr="00BF7E12" w:rsidRDefault="00AA0B66" w:rsidP="0021311E">
            <w:pPr>
              <w:spacing w:after="0" w:line="240" w:lineRule="auto"/>
              <w:jc w:val="center"/>
              <w:rPr>
                <w:sz w:val="20"/>
                <w:szCs w:val="20"/>
              </w:rPr>
            </w:pPr>
            <w:r w:rsidRPr="00BF7E12">
              <w:rPr>
                <w:sz w:val="20"/>
                <w:szCs w:val="20"/>
              </w:rPr>
              <w:t>$</w:t>
            </w:r>
            <w:r w:rsidR="0021311E">
              <w:rPr>
                <w:sz w:val="20"/>
                <w:szCs w:val="20"/>
              </w:rPr>
              <w:t>35,838,809</w:t>
            </w:r>
          </w:p>
        </w:tc>
        <w:tc>
          <w:tcPr>
            <w:tcW w:w="1350" w:type="dxa"/>
            <w:tcBorders>
              <w:left w:val="single" w:sz="12" w:space="0" w:color="auto"/>
            </w:tcBorders>
            <w:noWrap/>
          </w:tcPr>
          <w:p w14:paraId="05015C52" w14:textId="77777777" w:rsidR="00AA0B66" w:rsidRPr="00BF7E12" w:rsidRDefault="00AA0B66" w:rsidP="002275B8">
            <w:pPr>
              <w:spacing w:after="0" w:line="240" w:lineRule="auto"/>
              <w:jc w:val="center"/>
              <w:rPr>
                <w:sz w:val="20"/>
                <w:szCs w:val="20"/>
              </w:rPr>
            </w:pPr>
            <w:r w:rsidRPr="00BF7E12">
              <w:rPr>
                <w:sz w:val="20"/>
                <w:szCs w:val="20"/>
              </w:rPr>
              <w:t>--</w:t>
            </w:r>
          </w:p>
        </w:tc>
        <w:tc>
          <w:tcPr>
            <w:tcW w:w="1350" w:type="dxa"/>
            <w:tcBorders>
              <w:left w:val="single" w:sz="12" w:space="0" w:color="auto"/>
            </w:tcBorders>
          </w:tcPr>
          <w:p w14:paraId="203F66B8" w14:textId="79C9D1A9" w:rsidR="00AA0B66" w:rsidRPr="00BF7E12" w:rsidRDefault="00AA0B66" w:rsidP="00BD55FF">
            <w:pPr>
              <w:spacing w:after="0" w:line="240" w:lineRule="auto"/>
              <w:jc w:val="center"/>
              <w:rPr>
                <w:sz w:val="20"/>
                <w:szCs w:val="20"/>
              </w:rPr>
            </w:pPr>
            <w:r w:rsidRPr="00BF7E12">
              <w:rPr>
                <w:sz w:val="20"/>
                <w:szCs w:val="20"/>
              </w:rPr>
              <w:t>$37,</w:t>
            </w:r>
            <w:r w:rsidR="00BD55FF">
              <w:rPr>
                <w:sz w:val="20"/>
                <w:szCs w:val="20"/>
              </w:rPr>
              <w:t>674,986</w:t>
            </w:r>
          </w:p>
        </w:tc>
      </w:tr>
      <w:tr w:rsidR="00AA0B66" w:rsidRPr="00364BE4" w14:paraId="5B965C9B" w14:textId="77777777" w:rsidTr="008866EE">
        <w:trPr>
          <w:trHeight w:val="300"/>
        </w:trPr>
        <w:tc>
          <w:tcPr>
            <w:tcW w:w="3420" w:type="dxa"/>
            <w:tcBorders>
              <w:right w:val="single" w:sz="12" w:space="0" w:color="auto"/>
            </w:tcBorders>
            <w:noWrap/>
          </w:tcPr>
          <w:p w14:paraId="30B756FC" w14:textId="77777777" w:rsidR="00AA0B66" w:rsidRPr="00364BE4" w:rsidRDefault="00AA0B66" w:rsidP="002275B8">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Actual net school spending</w:t>
            </w:r>
          </w:p>
        </w:tc>
        <w:tc>
          <w:tcPr>
            <w:tcW w:w="1350" w:type="dxa"/>
            <w:tcBorders>
              <w:left w:val="single" w:sz="12" w:space="0" w:color="auto"/>
            </w:tcBorders>
            <w:noWrap/>
          </w:tcPr>
          <w:p w14:paraId="0490C30A" w14:textId="77777777" w:rsidR="00AA0B66" w:rsidRPr="00BF7E12" w:rsidRDefault="00AA0B66" w:rsidP="002275B8">
            <w:pPr>
              <w:spacing w:after="0" w:line="240" w:lineRule="auto"/>
              <w:jc w:val="center"/>
              <w:rPr>
                <w:sz w:val="20"/>
                <w:szCs w:val="20"/>
              </w:rPr>
            </w:pPr>
            <w:r w:rsidRPr="00BF7E12">
              <w:rPr>
                <w:sz w:val="20"/>
                <w:szCs w:val="20"/>
              </w:rPr>
              <w:t>--</w:t>
            </w:r>
          </w:p>
        </w:tc>
        <w:tc>
          <w:tcPr>
            <w:tcW w:w="1360" w:type="dxa"/>
            <w:gridSpan w:val="2"/>
            <w:tcBorders>
              <w:right w:val="single" w:sz="12" w:space="0" w:color="auto"/>
            </w:tcBorders>
            <w:noWrap/>
          </w:tcPr>
          <w:p w14:paraId="409700AB" w14:textId="77777777" w:rsidR="00AA0B66" w:rsidRPr="00BF7E12" w:rsidRDefault="00AA0B66" w:rsidP="002275B8">
            <w:pPr>
              <w:spacing w:after="0" w:line="240" w:lineRule="auto"/>
              <w:jc w:val="center"/>
              <w:rPr>
                <w:sz w:val="20"/>
                <w:szCs w:val="20"/>
              </w:rPr>
            </w:pPr>
            <w:r w:rsidRPr="00BF7E12">
              <w:rPr>
                <w:sz w:val="20"/>
                <w:szCs w:val="20"/>
              </w:rPr>
              <w:t>$35,088,754</w:t>
            </w:r>
          </w:p>
        </w:tc>
        <w:tc>
          <w:tcPr>
            <w:tcW w:w="1430" w:type="dxa"/>
            <w:gridSpan w:val="2"/>
            <w:tcBorders>
              <w:left w:val="single" w:sz="12" w:space="0" w:color="auto"/>
            </w:tcBorders>
            <w:noWrap/>
          </w:tcPr>
          <w:p w14:paraId="7C017623" w14:textId="77777777" w:rsidR="00AA0B66" w:rsidRPr="00BF7E12" w:rsidRDefault="00AA0B66" w:rsidP="002275B8">
            <w:pPr>
              <w:spacing w:after="0" w:line="240" w:lineRule="auto"/>
              <w:jc w:val="center"/>
              <w:rPr>
                <w:sz w:val="20"/>
                <w:szCs w:val="20"/>
              </w:rPr>
            </w:pPr>
            <w:r w:rsidRPr="00BF7E12">
              <w:rPr>
                <w:sz w:val="20"/>
                <w:szCs w:val="20"/>
              </w:rPr>
              <w:t>--</w:t>
            </w:r>
          </w:p>
        </w:tc>
        <w:tc>
          <w:tcPr>
            <w:tcW w:w="1350" w:type="dxa"/>
            <w:gridSpan w:val="2"/>
            <w:tcBorders>
              <w:right w:val="single" w:sz="12" w:space="0" w:color="auto"/>
            </w:tcBorders>
            <w:noWrap/>
          </w:tcPr>
          <w:p w14:paraId="5F1E0AA2" w14:textId="4E7D2FD0" w:rsidR="00AA0B66" w:rsidRPr="00BF7E12" w:rsidRDefault="00AA0B66" w:rsidP="0021311E">
            <w:pPr>
              <w:spacing w:after="0" w:line="240" w:lineRule="auto"/>
              <w:jc w:val="center"/>
              <w:rPr>
                <w:sz w:val="20"/>
                <w:szCs w:val="20"/>
              </w:rPr>
            </w:pPr>
            <w:r w:rsidRPr="00BF7E12">
              <w:rPr>
                <w:sz w:val="20"/>
                <w:szCs w:val="20"/>
              </w:rPr>
              <w:t>$</w:t>
            </w:r>
            <w:r w:rsidR="0021311E">
              <w:rPr>
                <w:sz w:val="20"/>
                <w:szCs w:val="20"/>
              </w:rPr>
              <w:t>35,673,325</w:t>
            </w:r>
          </w:p>
        </w:tc>
        <w:tc>
          <w:tcPr>
            <w:tcW w:w="1350" w:type="dxa"/>
            <w:tcBorders>
              <w:left w:val="single" w:sz="12" w:space="0" w:color="auto"/>
            </w:tcBorders>
            <w:noWrap/>
          </w:tcPr>
          <w:p w14:paraId="1E8AD4AD" w14:textId="77777777" w:rsidR="00AA0B66" w:rsidRPr="00BF7E12" w:rsidRDefault="00AA0B66" w:rsidP="002275B8">
            <w:pPr>
              <w:spacing w:after="0" w:line="240" w:lineRule="auto"/>
              <w:jc w:val="center"/>
              <w:rPr>
                <w:sz w:val="20"/>
                <w:szCs w:val="20"/>
              </w:rPr>
            </w:pPr>
            <w:r w:rsidRPr="00BF7E12">
              <w:rPr>
                <w:sz w:val="20"/>
                <w:szCs w:val="20"/>
              </w:rPr>
              <w:t>--</w:t>
            </w:r>
          </w:p>
        </w:tc>
        <w:tc>
          <w:tcPr>
            <w:tcW w:w="1350" w:type="dxa"/>
            <w:tcBorders>
              <w:left w:val="single" w:sz="12" w:space="0" w:color="auto"/>
            </w:tcBorders>
          </w:tcPr>
          <w:p w14:paraId="4F0DB2EF" w14:textId="33A01C4D" w:rsidR="00AA0B66" w:rsidRPr="00BF7E12" w:rsidRDefault="00AA0B66" w:rsidP="0021311E">
            <w:pPr>
              <w:spacing w:after="0" w:line="240" w:lineRule="auto"/>
              <w:jc w:val="center"/>
              <w:rPr>
                <w:sz w:val="20"/>
                <w:szCs w:val="20"/>
              </w:rPr>
            </w:pPr>
            <w:r w:rsidRPr="00BF7E12">
              <w:rPr>
                <w:sz w:val="20"/>
                <w:szCs w:val="20"/>
              </w:rPr>
              <w:t>$</w:t>
            </w:r>
            <w:r w:rsidR="0021311E">
              <w:rPr>
                <w:sz w:val="20"/>
                <w:szCs w:val="20"/>
              </w:rPr>
              <w:t>37,946,786</w:t>
            </w:r>
          </w:p>
        </w:tc>
      </w:tr>
      <w:tr w:rsidR="00AA0B66" w:rsidRPr="00364BE4" w14:paraId="7A9699E8" w14:textId="77777777" w:rsidTr="008866EE">
        <w:trPr>
          <w:trHeight w:val="300"/>
        </w:trPr>
        <w:tc>
          <w:tcPr>
            <w:tcW w:w="3420" w:type="dxa"/>
            <w:tcBorders>
              <w:right w:val="single" w:sz="12" w:space="0" w:color="auto"/>
            </w:tcBorders>
            <w:noWrap/>
          </w:tcPr>
          <w:p w14:paraId="326B81B9" w14:textId="77777777" w:rsidR="00AA0B66" w:rsidRPr="00364BE4" w:rsidRDefault="00AA0B66" w:rsidP="002275B8">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Over/under required ($)</w:t>
            </w:r>
          </w:p>
        </w:tc>
        <w:tc>
          <w:tcPr>
            <w:tcW w:w="1350" w:type="dxa"/>
            <w:tcBorders>
              <w:left w:val="single" w:sz="12" w:space="0" w:color="auto"/>
            </w:tcBorders>
            <w:noWrap/>
          </w:tcPr>
          <w:p w14:paraId="615C60C2" w14:textId="77777777" w:rsidR="00AA0B66" w:rsidRPr="00BF7E12" w:rsidRDefault="00AA0B66" w:rsidP="002275B8">
            <w:pPr>
              <w:spacing w:after="0" w:line="240" w:lineRule="auto"/>
              <w:jc w:val="center"/>
              <w:rPr>
                <w:sz w:val="20"/>
                <w:szCs w:val="20"/>
              </w:rPr>
            </w:pPr>
            <w:r w:rsidRPr="00BF7E12">
              <w:rPr>
                <w:sz w:val="20"/>
                <w:szCs w:val="20"/>
              </w:rPr>
              <w:t>--</w:t>
            </w:r>
          </w:p>
        </w:tc>
        <w:tc>
          <w:tcPr>
            <w:tcW w:w="1360" w:type="dxa"/>
            <w:gridSpan w:val="2"/>
            <w:tcBorders>
              <w:right w:val="single" w:sz="12" w:space="0" w:color="auto"/>
            </w:tcBorders>
            <w:noWrap/>
          </w:tcPr>
          <w:p w14:paraId="2FF8E86A" w14:textId="77777777" w:rsidR="00AA0B66" w:rsidRPr="00BF7E12" w:rsidRDefault="00AA0B66" w:rsidP="002275B8">
            <w:pPr>
              <w:spacing w:after="0" w:line="240" w:lineRule="auto"/>
              <w:jc w:val="center"/>
              <w:rPr>
                <w:sz w:val="20"/>
                <w:szCs w:val="20"/>
              </w:rPr>
            </w:pPr>
            <w:r w:rsidRPr="00BF7E12">
              <w:rPr>
                <w:sz w:val="20"/>
                <w:szCs w:val="20"/>
              </w:rPr>
              <w:t>-$86,152</w:t>
            </w:r>
          </w:p>
        </w:tc>
        <w:tc>
          <w:tcPr>
            <w:tcW w:w="1430" w:type="dxa"/>
            <w:gridSpan w:val="2"/>
            <w:tcBorders>
              <w:left w:val="single" w:sz="12" w:space="0" w:color="auto"/>
            </w:tcBorders>
            <w:noWrap/>
          </w:tcPr>
          <w:p w14:paraId="7AF90099" w14:textId="77777777" w:rsidR="00AA0B66" w:rsidRPr="00BF7E12" w:rsidRDefault="00AA0B66" w:rsidP="002275B8">
            <w:pPr>
              <w:spacing w:after="0" w:line="240" w:lineRule="auto"/>
              <w:jc w:val="center"/>
              <w:rPr>
                <w:sz w:val="20"/>
                <w:szCs w:val="20"/>
              </w:rPr>
            </w:pPr>
            <w:r w:rsidRPr="00BF7E12">
              <w:rPr>
                <w:sz w:val="20"/>
                <w:szCs w:val="20"/>
              </w:rPr>
              <w:t>--</w:t>
            </w:r>
          </w:p>
        </w:tc>
        <w:tc>
          <w:tcPr>
            <w:tcW w:w="1350" w:type="dxa"/>
            <w:gridSpan w:val="2"/>
            <w:tcBorders>
              <w:right w:val="single" w:sz="12" w:space="0" w:color="auto"/>
            </w:tcBorders>
            <w:noWrap/>
          </w:tcPr>
          <w:p w14:paraId="3D98E278" w14:textId="206A725E" w:rsidR="00AA0B66" w:rsidRPr="00BF7E12" w:rsidRDefault="00AA0B66" w:rsidP="0021311E">
            <w:pPr>
              <w:spacing w:after="0" w:line="240" w:lineRule="auto"/>
              <w:jc w:val="center"/>
              <w:rPr>
                <w:sz w:val="20"/>
                <w:szCs w:val="20"/>
              </w:rPr>
            </w:pPr>
            <w:r w:rsidRPr="00BF7E12">
              <w:rPr>
                <w:sz w:val="20"/>
                <w:szCs w:val="20"/>
              </w:rPr>
              <w:t>-$</w:t>
            </w:r>
            <w:r w:rsidR="0021311E">
              <w:rPr>
                <w:sz w:val="20"/>
                <w:szCs w:val="20"/>
              </w:rPr>
              <w:t>165</w:t>
            </w:r>
            <w:r w:rsidR="00BD55FF">
              <w:rPr>
                <w:sz w:val="20"/>
                <w:szCs w:val="20"/>
              </w:rPr>
              <w:t>,</w:t>
            </w:r>
            <w:r w:rsidR="0021311E">
              <w:rPr>
                <w:sz w:val="20"/>
                <w:szCs w:val="20"/>
              </w:rPr>
              <w:t>483</w:t>
            </w:r>
          </w:p>
        </w:tc>
        <w:tc>
          <w:tcPr>
            <w:tcW w:w="1350" w:type="dxa"/>
            <w:tcBorders>
              <w:left w:val="single" w:sz="12" w:space="0" w:color="auto"/>
            </w:tcBorders>
            <w:noWrap/>
          </w:tcPr>
          <w:p w14:paraId="2D34FD39" w14:textId="77777777" w:rsidR="00AA0B66" w:rsidRPr="00BF7E12" w:rsidRDefault="00AA0B66" w:rsidP="002275B8">
            <w:pPr>
              <w:spacing w:after="0" w:line="240" w:lineRule="auto"/>
              <w:jc w:val="center"/>
              <w:rPr>
                <w:sz w:val="20"/>
                <w:szCs w:val="20"/>
              </w:rPr>
            </w:pPr>
            <w:r w:rsidRPr="00BF7E12">
              <w:rPr>
                <w:sz w:val="20"/>
                <w:szCs w:val="20"/>
              </w:rPr>
              <w:t>--</w:t>
            </w:r>
          </w:p>
        </w:tc>
        <w:tc>
          <w:tcPr>
            <w:tcW w:w="1350" w:type="dxa"/>
            <w:tcBorders>
              <w:left w:val="single" w:sz="12" w:space="0" w:color="auto"/>
            </w:tcBorders>
          </w:tcPr>
          <w:p w14:paraId="64E32F33" w14:textId="2EB24310" w:rsidR="00AA0B66" w:rsidRPr="00BF7E12" w:rsidRDefault="00AA0B66" w:rsidP="0021311E">
            <w:pPr>
              <w:spacing w:after="0" w:line="240" w:lineRule="auto"/>
              <w:jc w:val="center"/>
              <w:rPr>
                <w:sz w:val="20"/>
                <w:szCs w:val="20"/>
              </w:rPr>
            </w:pPr>
            <w:r w:rsidRPr="00BF7E12">
              <w:rPr>
                <w:sz w:val="20"/>
                <w:szCs w:val="20"/>
              </w:rPr>
              <w:t>$</w:t>
            </w:r>
            <w:r w:rsidR="0021311E">
              <w:rPr>
                <w:sz w:val="20"/>
                <w:szCs w:val="20"/>
              </w:rPr>
              <w:t>271,799</w:t>
            </w:r>
          </w:p>
        </w:tc>
      </w:tr>
      <w:tr w:rsidR="00AA0B66" w:rsidRPr="00364BE4" w14:paraId="1ED61867" w14:textId="77777777" w:rsidTr="008866EE">
        <w:trPr>
          <w:trHeight w:val="300"/>
        </w:trPr>
        <w:tc>
          <w:tcPr>
            <w:tcW w:w="3420" w:type="dxa"/>
            <w:tcBorders>
              <w:bottom w:val="single" w:sz="4" w:space="0" w:color="auto"/>
              <w:right w:val="single" w:sz="12" w:space="0" w:color="auto"/>
            </w:tcBorders>
            <w:noWrap/>
          </w:tcPr>
          <w:p w14:paraId="7E9B4613" w14:textId="77777777" w:rsidR="00AA0B66" w:rsidRPr="00364BE4" w:rsidRDefault="00AA0B66" w:rsidP="002275B8">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Over/under required (%)</w:t>
            </w:r>
          </w:p>
        </w:tc>
        <w:tc>
          <w:tcPr>
            <w:tcW w:w="1350" w:type="dxa"/>
            <w:tcBorders>
              <w:left w:val="single" w:sz="12" w:space="0" w:color="auto"/>
              <w:bottom w:val="single" w:sz="4" w:space="0" w:color="auto"/>
            </w:tcBorders>
            <w:noWrap/>
          </w:tcPr>
          <w:p w14:paraId="25DC3D37" w14:textId="77777777" w:rsidR="00AA0B66" w:rsidRPr="00BF7E12" w:rsidRDefault="00AA0B66" w:rsidP="002275B8">
            <w:pPr>
              <w:spacing w:after="0" w:line="240" w:lineRule="auto"/>
              <w:jc w:val="center"/>
              <w:rPr>
                <w:sz w:val="20"/>
                <w:szCs w:val="20"/>
              </w:rPr>
            </w:pPr>
            <w:r w:rsidRPr="00BF7E12">
              <w:rPr>
                <w:sz w:val="20"/>
                <w:szCs w:val="20"/>
              </w:rPr>
              <w:t>--</w:t>
            </w:r>
          </w:p>
        </w:tc>
        <w:tc>
          <w:tcPr>
            <w:tcW w:w="1360" w:type="dxa"/>
            <w:gridSpan w:val="2"/>
            <w:tcBorders>
              <w:bottom w:val="single" w:sz="4" w:space="0" w:color="auto"/>
              <w:right w:val="single" w:sz="12" w:space="0" w:color="auto"/>
            </w:tcBorders>
            <w:noWrap/>
          </w:tcPr>
          <w:p w14:paraId="0D2539A1" w14:textId="77777777" w:rsidR="00AA0B66" w:rsidRPr="00BF7E12" w:rsidRDefault="00AA0B66" w:rsidP="002275B8">
            <w:pPr>
              <w:spacing w:after="0" w:line="240" w:lineRule="auto"/>
              <w:jc w:val="center"/>
              <w:rPr>
                <w:sz w:val="20"/>
                <w:szCs w:val="20"/>
              </w:rPr>
            </w:pPr>
            <w:r w:rsidRPr="00BF7E12">
              <w:rPr>
                <w:sz w:val="20"/>
                <w:szCs w:val="20"/>
              </w:rPr>
              <w:t>-0.2%</w:t>
            </w:r>
          </w:p>
        </w:tc>
        <w:tc>
          <w:tcPr>
            <w:tcW w:w="1430" w:type="dxa"/>
            <w:gridSpan w:val="2"/>
            <w:tcBorders>
              <w:left w:val="single" w:sz="12" w:space="0" w:color="auto"/>
              <w:bottom w:val="single" w:sz="4" w:space="0" w:color="auto"/>
            </w:tcBorders>
            <w:noWrap/>
          </w:tcPr>
          <w:p w14:paraId="68209660" w14:textId="77777777" w:rsidR="00AA0B66" w:rsidRPr="00BF7E12" w:rsidRDefault="00AA0B66" w:rsidP="002275B8">
            <w:pPr>
              <w:spacing w:after="0" w:line="240" w:lineRule="auto"/>
              <w:jc w:val="center"/>
              <w:rPr>
                <w:sz w:val="20"/>
                <w:szCs w:val="20"/>
              </w:rPr>
            </w:pPr>
            <w:r w:rsidRPr="00BF7E12">
              <w:rPr>
                <w:sz w:val="20"/>
                <w:szCs w:val="20"/>
              </w:rPr>
              <w:t>--</w:t>
            </w:r>
          </w:p>
        </w:tc>
        <w:tc>
          <w:tcPr>
            <w:tcW w:w="1350" w:type="dxa"/>
            <w:gridSpan w:val="2"/>
            <w:tcBorders>
              <w:bottom w:val="single" w:sz="4" w:space="0" w:color="auto"/>
              <w:right w:val="single" w:sz="12" w:space="0" w:color="auto"/>
            </w:tcBorders>
            <w:noWrap/>
          </w:tcPr>
          <w:p w14:paraId="4535C641" w14:textId="07C37829" w:rsidR="00AA0B66" w:rsidRPr="00BF7E12" w:rsidRDefault="00AA0B66" w:rsidP="0021311E">
            <w:pPr>
              <w:spacing w:after="0" w:line="240" w:lineRule="auto"/>
              <w:jc w:val="center"/>
              <w:rPr>
                <w:sz w:val="20"/>
                <w:szCs w:val="20"/>
              </w:rPr>
            </w:pPr>
            <w:r w:rsidRPr="00BF7E12">
              <w:rPr>
                <w:sz w:val="20"/>
                <w:szCs w:val="20"/>
              </w:rPr>
              <w:t>-0.</w:t>
            </w:r>
            <w:r w:rsidR="0021311E">
              <w:rPr>
                <w:sz w:val="20"/>
                <w:szCs w:val="20"/>
              </w:rPr>
              <w:t>5</w:t>
            </w:r>
            <w:r w:rsidRPr="00BF7E12">
              <w:rPr>
                <w:sz w:val="20"/>
                <w:szCs w:val="20"/>
              </w:rPr>
              <w:t>%</w:t>
            </w:r>
          </w:p>
        </w:tc>
        <w:tc>
          <w:tcPr>
            <w:tcW w:w="1350" w:type="dxa"/>
            <w:tcBorders>
              <w:left w:val="single" w:sz="12" w:space="0" w:color="auto"/>
              <w:bottom w:val="single" w:sz="4" w:space="0" w:color="auto"/>
            </w:tcBorders>
            <w:noWrap/>
          </w:tcPr>
          <w:p w14:paraId="3B037C3D" w14:textId="77777777" w:rsidR="00AA0B66" w:rsidRPr="00BF7E12" w:rsidRDefault="00AA0B66" w:rsidP="002275B8">
            <w:pPr>
              <w:spacing w:after="0" w:line="240" w:lineRule="auto"/>
              <w:jc w:val="center"/>
              <w:rPr>
                <w:sz w:val="20"/>
                <w:szCs w:val="20"/>
              </w:rPr>
            </w:pPr>
            <w:r w:rsidRPr="00BF7E12">
              <w:rPr>
                <w:sz w:val="20"/>
                <w:szCs w:val="20"/>
              </w:rPr>
              <w:t>--</w:t>
            </w:r>
          </w:p>
        </w:tc>
        <w:tc>
          <w:tcPr>
            <w:tcW w:w="1350" w:type="dxa"/>
            <w:tcBorders>
              <w:left w:val="single" w:sz="12" w:space="0" w:color="auto"/>
              <w:bottom w:val="single" w:sz="4" w:space="0" w:color="auto"/>
            </w:tcBorders>
          </w:tcPr>
          <w:p w14:paraId="0FC1F4B9" w14:textId="2C45C77F" w:rsidR="00AA0B66" w:rsidRPr="00BF7E12" w:rsidRDefault="0021311E" w:rsidP="0021311E">
            <w:pPr>
              <w:spacing w:after="0" w:line="240" w:lineRule="auto"/>
              <w:jc w:val="center"/>
              <w:rPr>
                <w:sz w:val="20"/>
                <w:szCs w:val="20"/>
              </w:rPr>
            </w:pPr>
            <w:r>
              <w:rPr>
                <w:sz w:val="20"/>
                <w:szCs w:val="20"/>
              </w:rPr>
              <w:t>0.7</w:t>
            </w:r>
            <w:r w:rsidR="00AA0B66" w:rsidRPr="00BF7E12">
              <w:rPr>
                <w:sz w:val="20"/>
                <w:szCs w:val="20"/>
              </w:rPr>
              <w:t>%</w:t>
            </w:r>
          </w:p>
        </w:tc>
      </w:tr>
      <w:tr w:rsidR="00AA0B66" w:rsidRPr="00364BE4" w14:paraId="04E0D689" w14:textId="77777777" w:rsidTr="008866EE">
        <w:trPr>
          <w:trHeight w:val="300"/>
        </w:trPr>
        <w:tc>
          <w:tcPr>
            <w:tcW w:w="11610" w:type="dxa"/>
            <w:gridSpan w:val="10"/>
            <w:tcBorders>
              <w:left w:val="nil"/>
              <w:bottom w:val="nil"/>
              <w:right w:val="nil"/>
            </w:tcBorders>
            <w:noWrap/>
          </w:tcPr>
          <w:p w14:paraId="1672EDEE" w14:textId="77777777" w:rsidR="00AA0B66" w:rsidRPr="00364BE4" w:rsidRDefault="00AA0B66" w:rsidP="002275B8">
            <w:pPr>
              <w:widowControl w:val="0"/>
              <w:overflowPunct w:val="0"/>
              <w:adjustRightInd w:val="0"/>
              <w:spacing w:before="40" w:after="40" w:line="240" w:lineRule="auto"/>
              <w:rPr>
                <w:rFonts w:ascii="Calibri" w:eastAsia="Times New Roman" w:hAnsi="Calibri" w:cs="Times New Roman"/>
                <w:kern w:val="28"/>
                <w:sz w:val="16"/>
                <w:szCs w:val="16"/>
              </w:rPr>
            </w:pPr>
            <w:r w:rsidRPr="00364BE4">
              <w:rPr>
                <w:rFonts w:ascii="Calibri" w:eastAsia="Times New Roman" w:hAnsi="Calibri" w:cs="Times New Roman"/>
                <w:kern w:val="28"/>
                <w:sz w:val="20"/>
                <w:szCs w:val="20"/>
              </w:rPr>
              <w:t>*</w:t>
            </w:r>
            <w:r w:rsidRPr="00364BE4">
              <w:rPr>
                <w:rFonts w:ascii="Calibri" w:eastAsia="Times New Roman" w:hAnsi="Calibri" w:cs="Times New Roman"/>
                <w:kern w:val="28"/>
                <w:sz w:val="16"/>
                <w:szCs w:val="16"/>
              </w:rPr>
              <w:t>Chapter 70 state aid funds are deposited in the local general fund and spent as local appropriations.</w:t>
            </w:r>
          </w:p>
          <w:p w14:paraId="521E7404" w14:textId="77777777" w:rsidR="00AA0B66" w:rsidRPr="00364BE4" w:rsidRDefault="00AA0B66" w:rsidP="002275B8">
            <w:pPr>
              <w:widowControl w:val="0"/>
              <w:overflowPunct w:val="0"/>
              <w:adjustRightInd w:val="0"/>
              <w:spacing w:before="40" w:after="40" w:line="240" w:lineRule="auto"/>
              <w:rPr>
                <w:rFonts w:ascii="Calibri" w:eastAsia="Times New Roman" w:hAnsi="Calibri" w:cs="Times New Roman"/>
                <w:kern w:val="28"/>
                <w:sz w:val="16"/>
                <w:szCs w:val="16"/>
              </w:rPr>
            </w:pPr>
            <w:r w:rsidRPr="00364BE4">
              <w:rPr>
                <w:rFonts w:ascii="Calibri" w:eastAsia="Times New Roman" w:hAnsi="Calibri" w:cs="Times New Roman"/>
                <w:kern w:val="28"/>
                <w:sz w:val="16"/>
                <w:szCs w:val="16"/>
              </w:rPr>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14:paraId="75558BE6" w14:textId="2BE6FFC4" w:rsidR="00AA0B66" w:rsidRPr="00364BE4" w:rsidRDefault="00AA0B66" w:rsidP="002275B8">
            <w:pPr>
              <w:widowControl w:val="0"/>
              <w:overflowPunct w:val="0"/>
              <w:adjustRightInd w:val="0"/>
              <w:spacing w:before="40" w:after="40" w:line="240" w:lineRule="auto"/>
              <w:rPr>
                <w:rFonts w:ascii="Calibri" w:eastAsia="Times New Roman" w:hAnsi="Calibri" w:cs="Times New Roman"/>
                <w:kern w:val="28"/>
                <w:sz w:val="16"/>
                <w:szCs w:val="16"/>
              </w:rPr>
            </w:pPr>
            <w:r w:rsidRPr="00364BE4">
              <w:rPr>
                <w:rFonts w:ascii="Calibri" w:eastAsia="Times New Roman" w:hAnsi="Calibri" w:cs="Times New Roman"/>
                <w:kern w:val="28"/>
                <w:sz w:val="16"/>
                <w:szCs w:val="16"/>
              </w:rPr>
              <w:t>Sources: FY1</w:t>
            </w:r>
            <w:r>
              <w:rPr>
                <w:rFonts w:ascii="Calibri" w:eastAsia="Times New Roman" w:hAnsi="Calibri" w:cs="Times New Roman"/>
                <w:kern w:val="28"/>
                <w:sz w:val="16"/>
                <w:szCs w:val="16"/>
              </w:rPr>
              <w:t>6</w:t>
            </w:r>
            <w:r w:rsidRPr="00364BE4">
              <w:rPr>
                <w:rFonts w:ascii="Calibri" w:eastAsia="Times New Roman" w:hAnsi="Calibri" w:cs="Times New Roman"/>
                <w:kern w:val="28"/>
                <w:sz w:val="16"/>
                <w:szCs w:val="16"/>
              </w:rPr>
              <w:t>, FY1</w:t>
            </w:r>
            <w:r>
              <w:rPr>
                <w:rFonts w:ascii="Calibri" w:eastAsia="Times New Roman" w:hAnsi="Calibri" w:cs="Times New Roman"/>
                <w:kern w:val="28"/>
                <w:sz w:val="16"/>
                <w:szCs w:val="16"/>
              </w:rPr>
              <w:t>7</w:t>
            </w:r>
            <w:r w:rsidRPr="00364BE4">
              <w:rPr>
                <w:rFonts w:ascii="Calibri" w:eastAsia="Times New Roman" w:hAnsi="Calibri" w:cs="Times New Roman"/>
                <w:kern w:val="28"/>
                <w:sz w:val="16"/>
                <w:szCs w:val="16"/>
              </w:rPr>
              <w:t>, and FY1</w:t>
            </w:r>
            <w:r>
              <w:rPr>
                <w:rFonts w:ascii="Calibri" w:eastAsia="Times New Roman" w:hAnsi="Calibri" w:cs="Times New Roman"/>
                <w:kern w:val="28"/>
                <w:sz w:val="16"/>
                <w:szCs w:val="16"/>
              </w:rPr>
              <w:t>8</w:t>
            </w:r>
            <w:r w:rsidRPr="00364BE4">
              <w:rPr>
                <w:rFonts w:ascii="Calibri" w:eastAsia="Times New Roman" w:hAnsi="Calibri" w:cs="Times New Roman"/>
                <w:kern w:val="28"/>
                <w:sz w:val="16"/>
                <w:szCs w:val="16"/>
              </w:rPr>
              <w:t xml:space="preserve"> District End-of-Year Reports, Chapter 70 Program information on </w:t>
            </w:r>
            <w:r w:rsidR="00DF2B83">
              <w:rPr>
                <w:rFonts w:ascii="Calibri" w:eastAsia="Times New Roman" w:hAnsi="Calibri" w:cs="Times New Roman"/>
                <w:kern w:val="28"/>
                <w:sz w:val="16"/>
                <w:szCs w:val="16"/>
              </w:rPr>
              <w:t>D</w:t>
            </w:r>
            <w:r w:rsidRPr="00364BE4">
              <w:rPr>
                <w:rFonts w:ascii="Calibri" w:eastAsia="Times New Roman" w:hAnsi="Calibri" w:cs="Times New Roman"/>
                <w:kern w:val="28"/>
                <w:sz w:val="16"/>
                <w:szCs w:val="16"/>
              </w:rPr>
              <w:t>ESE website</w:t>
            </w:r>
          </w:p>
          <w:p w14:paraId="6DE4FD93" w14:textId="59DB4019" w:rsidR="00AA0B66" w:rsidRPr="00364BE4" w:rsidRDefault="00AA0B66" w:rsidP="002275B8">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16"/>
                <w:szCs w:val="16"/>
              </w:rPr>
              <w:t>Data retrieved 1</w:t>
            </w:r>
            <w:r>
              <w:rPr>
                <w:rFonts w:ascii="Calibri" w:eastAsia="Times New Roman" w:hAnsi="Calibri" w:cs="Times New Roman"/>
                <w:kern w:val="28"/>
                <w:sz w:val="16"/>
                <w:szCs w:val="16"/>
              </w:rPr>
              <w:t>1</w:t>
            </w:r>
            <w:r w:rsidRPr="00364BE4">
              <w:rPr>
                <w:rFonts w:ascii="Calibri" w:eastAsia="Times New Roman" w:hAnsi="Calibri" w:cs="Times New Roman"/>
                <w:kern w:val="28"/>
                <w:sz w:val="16"/>
                <w:szCs w:val="16"/>
              </w:rPr>
              <w:t>/13/1</w:t>
            </w:r>
            <w:r>
              <w:rPr>
                <w:rFonts w:ascii="Calibri" w:eastAsia="Times New Roman" w:hAnsi="Calibri" w:cs="Times New Roman"/>
                <w:kern w:val="28"/>
                <w:sz w:val="16"/>
                <w:szCs w:val="16"/>
              </w:rPr>
              <w:t>8</w:t>
            </w:r>
            <w:r w:rsidR="0021311E">
              <w:rPr>
                <w:rFonts w:ascii="Calibri" w:eastAsia="Times New Roman" w:hAnsi="Calibri" w:cs="Times New Roman"/>
                <w:kern w:val="28"/>
                <w:sz w:val="16"/>
                <w:szCs w:val="16"/>
              </w:rPr>
              <w:t xml:space="preserve"> and 6/20/19</w:t>
            </w:r>
          </w:p>
        </w:tc>
      </w:tr>
    </w:tbl>
    <w:p w14:paraId="442C991F" w14:textId="77777777" w:rsidR="002F1EBE" w:rsidRPr="002F1EBE" w:rsidRDefault="002F1EBE" w:rsidP="002F1EBE">
      <w:pPr>
        <w:spacing w:after="0" w:line="240" w:lineRule="auto"/>
        <w:rPr>
          <w:rFonts w:ascii="Calibri" w:eastAsia="Times New Roman" w:hAnsi="Calibri" w:cs="Times New Roman"/>
          <w:sz w:val="20"/>
          <w:szCs w:val="20"/>
        </w:rPr>
        <w:sectPr w:rsidR="002F1EBE" w:rsidRPr="002F1EBE" w:rsidSect="00EE12FF">
          <w:footerReference w:type="default" r:id="rId42"/>
          <w:pgSz w:w="15840" w:h="12240" w:orient="landscape"/>
          <w:pgMar w:top="1440" w:right="1440" w:bottom="1440" w:left="1440" w:header="720" w:footer="720" w:gutter="0"/>
          <w:cols w:space="720"/>
          <w:docGrid w:linePitch="360"/>
        </w:sectPr>
      </w:pPr>
    </w:p>
    <w:p w14:paraId="17443A40" w14:textId="0C03227D" w:rsidR="003D470C" w:rsidRPr="00364BE4" w:rsidRDefault="003D470C" w:rsidP="003D470C">
      <w:pPr>
        <w:spacing w:after="0"/>
        <w:jc w:val="center"/>
        <w:rPr>
          <w:b/>
          <w:sz w:val="20"/>
        </w:rPr>
      </w:pPr>
      <w:r w:rsidRPr="00364BE4">
        <w:rPr>
          <w:b/>
          <w:sz w:val="20"/>
        </w:rPr>
        <w:lastRenderedPageBreak/>
        <w:t xml:space="preserve">Table </w:t>
      </w:r>
      <w:r w:rsidR="00342081" w:rsidRPr="00364BE4">
        <w:rPr>
          <w:b/>
          <w:sz w:val="20"/>
        </w:rPr>
        <w:t>B</w:t>
      </w:r>
      <w:r w:rsidR="00342081">
        <w:rPr>
          <w:b/>
          <w:sz w:val="20"/>
        </w:rPr>
        <w:t>4</w:t>
      </w:r>
      <w:r w:rsidRPr="00364BE4">
        <w:rPr>
          <w:b/>
          <w:sz w:val="20"/>
        </w:rPr>
        <w:t>:</w:t>
      </w:r>
      <w:r>
        <w:rPr>
          <w:b/>
          <w:sz w:val="20"/>
        </w:rPr>
        <w:t xml:space="preserve"> </w:t>
      </w:r>
      <w:r w:rsidRPr="001A131F">
        <w:rPr>
          <w:b/>
          <w:sz w:val="20"/>
        </w:rPr>
        <w:t>Greater Lowell RVTSD</w:t>
      </w:r>
    </w:p>
    <w:p w14:paraId="2F7B61F9" w14:textId="77777777" w:rsidR="003D470C" w:rsidRPr="00364BE4" w:rsidRDefault="003D470C" w:rsidP="003D470C">
      <w:pPr>
        <w:spacing w:after="0"/>
        <w:jc w:val="center"/>
        <w:rPr>
          <w:b/>
          <w:sz w:val="20"/>
        </w:rPr>
      </w:pPr>
      <w:r w:rsidRPr="00364BE4">
        <w:rPr>
          <w:b/>
          <w:sz w:val="20"/>
        </w:rPr>
        <w:t>Expenditures Per In-District Pupil</w:t>
      </w:r>
    </w:p>
    <w:p w14:paraId="2B6A5431" w14:textId="77777777" w:rsidR="003D470C" w:rsidRPr="00364BE4" w:rsidRDefault="003D470C" w:rsidP="003D470C">
      <w:pPr>
        <w:spacing w:after="0"/>
        <w:jc w:val="center"/>
        <w:rPr>
          <w:b/>
          <w:sz w:val="20"/>
        </w:rPr>
      </w:pPr>
      <w:r w:rsidRPr="00364BE4">
        <w:rPr>
          <w:b/>
          <w:sz w:val="20"/>
        </w:rPr>
        <w:t>Fiscal Years 201</w:t>
      </w:r>
      <w:r>
        <w:rPr>
          <w:b/>
          <w:sz w:val="20"/>
        </w:rPr>
        <w:t>5</w:t>
      </w:r>
      <w:r w:rsidRPr="00364BE4">
        <w:rPr>
          <w:b/>
          <w:sz w:val="20"/>
        </w:rPr>
        <w:t>–201</w:t>
      </w:r>
      <w:r>
        <w:rPr>
          <w:b/>
          <w:sz w:val="20"/>
        </w:rPr>
        <w:t>7</w:t>
      </w:r>
    </w:p>
    <w:tbl>
      <w:tblPr>
        <w:tblW w:w="42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B4: Greater Lowell RVTSD"/>
        <w:tblDescription w:val="Expenditures Per In-District Pupil&#10;Fiscal Years 2015–2017&#10;"/>
      </w:tblPr>
      <w:tblGrid>
        <w:gridCol w:w="3977"/>
        <w:gridCol w:w="1343"/>
        <w:gridCol w:w="1343"/>
        <w:gridCol w:w="1341"/>
      </w:tblGrid>
      <w:tr w:rsidR="003D470C" w:rsidRPr="00364BE4" w14:paraId="1684C139" w14:textId="77777777" w:rsidTr="002275B8">
        <w:trPr>
          <w:trHeight w:val="432"/>
          <w:jc w:val="center"/>
        </w:trPr>
        <w:tc>
          <w:tcPr>
            <w:tcW w:w="2484" w:type="pct"/>
            <w:tcBorders>
              <w:bottom w:val="single" w:sz="12" w:space="0" w:color="auto"/>
            </w:tcBorders>
            <w:vAlign w:val="center"/>
          </w:tcPr>
          <w:p w14:paraId="292CA143" w14:textId="77777777" w:rsidR="003D470C" w:rsidRPr="00364BE4" w:rsidRDefault="003D470C" w:rsidP="002275B8">
            <w:pPr>
              <w:widowControl w:val="0"/>
              <w:overflowPunct w:val="0"/>
              <w:adjustRightInd w:val="0"/>
              <w:spacing w:before="40" w:after="40" w:line="240" w:lineRule="auto"/>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Expenditure Category</w:t>
            </w:r>
          </w:p>
        </w:tc>
        <w:tc>
          <w:tcPr>
            <w:tcW w:w="839" w:type="pct"/>
            <w:tcBorders>
              <w:bottom w:val="single" w:sz="12" w:space="0" w:color="auto"/>
            </w:tcBorders>
            <w:vAlign w:val="center"/>
          </w:tcPr>
          <w:p w14:paraId="3033496E" w14:textId="77777777" w:rsidR="003D470C" w:rsidRPr="00364BE4" w:rsidRDefault="003D470C" w:rsidP="002275B8">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201</w:t>
            </w:r>
            <w:r>
              <w:rPr>
                <w:rFonts w:ascii="Calibri" w:eastAsia="Times New Roman" w:hAnsi="Calibri" w:cs="Times New Roman"/>
                <w:b/>
                <w:kern w:val="28"/>
                <w:sz w:val="20"/>
                <w:szCs w:val="20"/>
              </w:rPr>
              <w:t>5</w:t>
            </w:r>
          </w:p>
        </w:tc>
        <w:tc>
          <w:tcPr>
            <w:tcW w:w="839" w:type="pct"/>
            <w:tcBorders>
              <w:bottom w:val="single" w:sz="12" w:space="0" w:color="auto"/>
            </w:tcBorders>
            <w:vAlign w:val="center"/>
          </w:tcPr>
          <w:p w14:paraId="3A94BC61" w14:textId="77777777" w:rsidR="003D470C" w:rsidRPr="00364BE4" w:rsidRDefault="003D470C" w:rsidP="002275B8">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201</w:t>
            </w:r>
            <w:r>
              <w:rPr>
                <w:rFonts w:ascii="Calibri" w:eastAsia="Times New Roman" w:hAnsi="Calibri" w:cs="Times New Roman"/>
                <w:b/>
                <w:kern w:val="28"/>
                <w:sz w:val="20"/>
                <w:szCs w:val="20"/>
              </w:rPr>
              <w:t>6</w:t>
            </w:r>
          </w:p>
        </w:tc>
        <w:tc>
          <w:tcPr>
            <w:tcW w:w="838" w:type="pct"/>
            <w:tcBorders>
              <w:bottom w:val="single" w:sz="12" w:space="0" w:color="auto"/>
            </w:tcBorders>
            <w:shd w:val="clear" w:color="auto" w:fill="auto"/>
            <w:vAlign w:val="center"/>
          </w:tcPr>
          <w:p w14:paraId="770BB0A6" w14:textId="77777777" w:rsidR="003D470C" w:rsidRPr="00364BE4" w:rsidRDefault="003D470C" w:rsidP="002275B8">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201</w:t>
            </w:r>
            <w:r>
              <w:rPr>
                <w:rFonts w:ascii="Calibri" w:eastAsia="Times New Roman" w:hAnsi="Calibri" w:cs="Times New Roman"/>
                <w:b/>
                <w:kern w:val="28"/>
                <w:sz w:val="20"/>
                <w:szCs w:val="20"/>
              </w:rPr>
              <w:t>7</w:t>
            </w:r>
          </w:p>
        </w:tc>
      </w:tr>
      <w:tr w:rsidR="003D470C" w:rsidRPr="00364BE4" w14:paraId="2B7CCF98" w14:textId="77777777" w:rsidTr="002275B8">
        <w:trPr>
          <w:trHeight w:val="170"/>
          <w:jc w:val="center"/>
        </w:trPr>
        <w:tc>
          <w:tcPr>
            <w:tcW w:w="2484" w:type="pct"/>
            <w:tcBorders>
              <w:top w:val="single" w:sz="12" w:space="0" w:color="auto"/>
            </w:tcBorders>
            <w:vAlign w:val="center"/>
          </w:tcPr>
          <w:p w14:paraId="7DF5775A" w14:textId="77777777" w:rsidR="003D470C" w:rsidRPr="00364BE4" w:rsidRDefault="003D470C" w:rsidP="002275B8">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Administration</w:t>
            </w:r>
          </w:p>
        </w:tc>
        <w:tc>
          <w:tcPr>
            <w:tcW w:w="839" w:type="pct"/>
            <w:tcBorders>
              <w:top w:val="single" w:sz="12" w:space="0" w:color="auto"/>
            </w:tcBorders>
            <w:vAlign w:val="center"/>
          </w:tcPr>
          <w:p w14:paraId="4CF0BB1E" w14:textId="77777777" w:rsidR="003D470C" w:rsidRPr="00BF7E12" w:rsidRDefault="003D470C" w:rsidP="002275B8">
            <w:pPr>
              <w:spacing w:after="0" w:line="240" w:lineRule="auto"/>
              <w:jc w:val="center"/>
              <w:rPr>
                <w:sz w:val="20"/>
                <w:szCs w:val="20"/>
              </w:rPr>
            </w:pPr>
            <w:r w:rsidRPr="00BF7E12">
              <w:rPr>
                <w:sz w:val="20"/>
                <w:szCs w:val="20"/>
              </w:rPr>
              <w:t>$810</w:t>
            </w:r>
          </w:p>
        </w:tc>
        <w:tc>
          <w:tcPr>
            <w:tcW w:w="839" w:type="pct"/>
            <w:tcBorders>
              <w:top w:val="single" w:sz="12" w:space="0" w:color="auto"/>
            </w:tcBorders>
            <w:vAlign w:val="center"/>
          </w:tcPr>
          <w:p w14:paraId="4A475ED1" w14:textId="77777777" w:rsidR="003D470C" w:rsidRPr="00BF7E12" w:rsidRDefault="003D470C" w:rsidP="002275B8">
            <w:pPr>
              <w:spacing w:after="0" w:line="240" w:lineRule="auto"/>
              <w:jc w:val="center"/>
              <w:rPr>
                <w:sz w:val="20"/>
                <w:szCs w:val="20"/>
              </w:rPr>
            </w:pPr>
            <w:r w:rsidRPr="00BF7E12">
              <w:rPr>
                <w:sz w:val="20"/>
                <w:szCs w:val="20"/>
              </w:rPr>
              <w:t>$792</w:t>
            </w:r>
          </w:p>
        </w:tc>
        <w:tc>
          <w:tcPr>
            <w:tcW w:w="838" w:type="pct"/>
            <w:tcBorders>
              <w:top w:val="single" w:sz="12" w:space="0" w:color="auto"/>
            </w:tcBorders>
            <w:shd w:val="clear" w:color="auto" w:fill="auto"/>
            <w:vAlign w:val="center"/>
          </w:tcPr>
          <w:p w14:paraId="2F0D4780" w14:textId="77777777" w:rsidR="003D470C" w:rsidRPr="00BF7E12" w:rsidRDefault="003D470C" w:rsidP="002275B8">
            <w:pPr>
              <w:spacing w:after="0" w:line="240" w:lineRule="auto"/>
              <w:jc w:val="center"/>
              <w:rPr>
                <w:sz w:val="20"/>
                <w:szCs w:val="20"/>
              </w:rPr>
            </w:pPr>
            <w:r w:rsidRPr="00BF7E12">
              <w:rPr>
                <w:sz w:val="20"/>
                <w:szCs w:val="20"/>
              </w:rPr>
              <w:t>$919</w:t>
            </w:r>
          </w:p>
        </w:tc>
      </w:tr>
      <w:tr w:rsidR="003D470C" w:rsidRPr="00364BE4" w14:paraId="5191B8FC" w14:textId="77777777" w:rsidTr="002275B8">
        <w:trPr>
          <w:trHeight w:val="77"/>
          <w:jc w:val="center"/>
        </w:trPr>
        <w:tc>
          <w:tcPr>
            <w:tcW w:w="2484" w:type="pct"/>
            <w:vAlign w:val="center"/>
          </w:tcPr>
          <w:p w14:paraId="6E34C8BE" w14:textId="77777777" w:rsidR="003D470C" w:rsidRPr="00364BE4" w:rsidRDefault="003D470C" w:rsidP="002275B8">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Instructional leadership (district and school)</w:t>
            </w:r>
          </w:p>
        </w:tc>
        <w:tc>
          <w:tcPr>
            <w:tcW w:w="839" w:type="pct"/>
            <w:vAlign w:val="center"/>
          </w:tcPr>
          <w:p w14:paraId="7A0608A5" w14:textId="77777777" w:rsidR="003D470C" w:rsidRPr="00BF7E12" w:rsidRDefault="003D470C" w:rsidP="002275B8">
            <w:pPr>
              <w:spacing w:after="0" w:line="240" w:lineRule="auto"/>
              <w:jc w:val="center"/>
              <w:rPr>
                <w:sz w:val="20"/>
                <w:szCs w:val="20"/>
              </w:rPr>
            </w:pPr>
            <w:r w:rsidRPr="00BF7E12">
              <w:rPr>
                <w:sz w:val="20"/>
                <w:szCs w:val="20"/>
              </w:rPr>
              <w:t>$952</w:t>
            </w:r>
          </w:p>
        </w:tc>
        <w:tc>
          <w:tcPr>
            <w:tcW w:w="839" w:type="pct"/>
            <w:vAlign w:val="center"/>
          </w:tcPr>
          <w:p w14:paraId="5486AA3C" w14:textId="77777777" w:rsidR="003D470C" w:rsidRPr="00BF7E12" w:rsidRDefault="003D470C" w:rsidP="002275B8">
            <w:pPr>
              <w:spacing w:after="0" w:line="240" w:lineRule="auto"/>
              <w:jc w:val="center"/>
              <w:rPr>
                <w:sz w:val="20"/>
                <w:szCs w:val="20"/>
              </w:rPr>
            </w:pPr>
            <w:r w:rsidRPr="00BF7E12">
              <w:rPr>
                <w:sz w:val="20"/>
                <w:szCs w:val="20"/>
              </w:rPr>
              <w:t>$977</w:t>
            </w:r>
          </w:p>
        </w:tc>
        <w:tc>
          <w:tcPr>
            <w:tcW w:w="838" w:type="pct"/>
            <w:shd w:val="clear" w:color="auto" w:fill="auto"/>
            <w:vAlign w:val="center"/>
          </w:tcPr>
          <w:p w14:paraId="4D3DA938" w14:textId="77777777" w:rsidR="003D470C" w:rsidRPr="00BF7E12" w:rsidRDefault="003D470C" w:rsidP="002275B8">
            <w:pPr>
              <w:spacing w:after="0" w:line="240" w:lineRule="auto"/>
              <w:jc w:val="center"/>
              <w:rPr>
                <w:sz w:val="20"/>
                <w:szCs w:val="20"/>
              </w:rPr>
            </w:pPr>
            <w:r w:rsidRPr="00BF7E12">
              <w:rPr>
                <w:sz w:val="20"/>
                <w:szCs w:val="20"/>
              </w:rPr>
              <w:t>$858</w:t>
            </w:r>
          </w:p>
        </w:tc>
      </w:tr>
      <w:tr w:rsidR="003D470C" w:rsidRPr="00364BE4" w14:paraId="7A397928" w14:textId="77777777" w:rsidTr="002275B8">
        <w:trPr>
          <w:trHeight w:val="77"/>
          <w:jc w:val="center"/>
        </w:trPr>
        <w:tc>
          <w:tcPr>
            <w:tcW w:w="2484" w:type="pct"/>
            <w:vAlign w:val="center"/>
          </w:tcPr>
          <w:p w14:paraId="5E728E1C" w14:textId="77777777" w:rsidR="003D470C" w:rsidRPr="00364BE4" w:rsidRDefault="003D470C" w:rsidP="002275B8">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Teachers</w:t>
            </w:r>
          </w:p>
        </w:tc>
        <w:tc>
          <w:tcPr>
            <w:tcW w:w="839" w:type="pct"/>
            <w:vAlign w:val="center"/>
          </w:tcPr>
          <w:p w14:paraId="6BC2BDF5" w14:textId="77777777" w:rsidR="003D470C" w:rsidRPr="00BF7E12" w:rsidRDefault="003D470C" w:rsidP="002275B8">
            <w:pPr>
              <w:spacing w:after="0" w:line="240" w:lineRule="auto"/>
              <w:jc w:val="center"/>
              <w:rPr>
                <w:sz w:val="20"/>
                <w:szCs w:val="20"/>
              </w:rPr>
            </w:pPr>
            <w:r w:rsidRPr="00BF7E12">
              <w:rPr>
                <w:sz w:val="20"/>
                <w:szCs w:val="20"/>
              </w:rPr>
              <w:t>$6,854</w:t>
            </w:r>
          </w:p>
        </w:tc>
        <w:tc>
          <w:tcPr>
            <w:tcW w:w="839" w:type="pct"/>
            <w:vAlign w:val="center"/>
          </w:tcPr>
          <w:p w14:paraId="28FE4E86" w14:textId="77777777" w:rsidR="003D470C" w:rsidRPr="00BF7E12" w:rsidRDefault="003D470C" w:rsidP="002275B8">
            <w:pPr>
              <w:spacing w:after="0" w:line="240" w:lineRule="auto"/>
              <w:jc w:val="center"/>
              <w:rPr>
                <w:sz w:val="20"/>
                <w:szCs w:val="20"/>
              </w:rPr>
            </w:pPr>
            <w:r w:rsidRPr="00BF7E12">
              <w:rPr>
                <w:sz w:val="20"/>
                <w:szCs w:val="20"/>
              </w:rPr>
              <w:t>$6,946</w:t>
            </w:r>
          </w:p>
        </w:tc>
        <w:tc>
          <w:tcPr>
            <w:tcW w:w="838" w:type="pct"/>
            <w:shd w:val="clear" w:color="auto" w:fill="auto"/>
            <w:vAlign w:val="center"/>
          </w:tcPr>
          <w:p w14:paraId="3F174186" w14:textId="77777777" w:rsidR="003D470C" w:rsidRPr="00BF7E12" w:rsidRDefault="003D470C" w:rsidP="002275B8">
            <w:pPr>
              <w:spacing w:after="0" w:line="240" w:lineRule="auto"/>
              <w:jc w:val="center"/>
              <w:rPr>
                <w:sz w:val="20"/>
                <w:szCs w:val="20"/>
              </w:rPr>
            </w:pPr>
            <w:r w:rsidRPr="00BF7E12">
              <w:rPr>
                <w:sz w:val="20"/>
                <w:szCs w:val="20"/>
              </w:rPr>
              <w:t>$6,730</w:t>
            </w:r>
          </w:p>
        </w:tc>
      </w:tr>
      <w:tr w:rsidR="003D470C" w:rsidRPr="00364BE4" w14:paraId="19EC1343" w14:textId="77777777" w:rsidTr="002275B8">
        <w:trPr>
          <w:trHeight w:val="77"/>
          <w:jc w:val="center"/>
        </w:trPr>
        <w:tc>
          <w:tcPr>
            <w:tcW w:w="2484" w:type="pct"/>
            <w:vAlign w:val="center"/>
          </w:tcPr>
          <w:p w14:paraId="09E9FEAD" w14:textId="77777777" w:rsidR="003D470C" w:rsidRPr="00364BE4" w:rsidDel="00DB21D5" w:rsidRDefault="003D470C" w:rsidP="002275B8">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Other teaching services</w:t>
            </w:r>
          </w:p>
        </w:tc>
        <w:tc>
          <w:tcPr>
            <w:tcW w:w="839" w:type="pct"/>
            <w:vAlign w:val="center"/>
          </w:tcPr>
          <w:p w14:paraId="70DBF229" w14:textId="77777777" w:rsidR="003D470C" w:rsidRPr="00BF7E12" w:rsidRDefault="003D470C" w:rsidP="002275B8">
            <w:pPr>
              <w:spacing w:after="0" w:line="240" w:lineRule="auto"/>
              <w:jc w:val="center"/>
              <w:rPr>
                <w:sz w:val="20"/>
                <w:szCs w:val="20"/>
              </w:rPr>
            </w:pPr>
            <w:r w:rsidRPr="00BF7E12">
              <w:rPr>
                <w:sz w:val="20"/>
                <w:szCs w:val="20"/>
              </w:rPr>
              <w:t>$644</w:t>
            </w:r>
          </w:p>
        </w:tc>
        <w:tc>
          <w:tcPr>
            <w:tcW w:w="839" w:type="pct"/>
            <w:vAlign w:val="center"/>
          </w:tcPr>
          <w:p w14:paraId="40E5FB64" w14:textId="77777777" w:rsidR="003D470C" w:rsidRPr="00BF7E12" w:rsidRDefault="003D470C" w:rsidP="002275B8">
            <w:pPr>
              <w:spacing w:after="0" w:line="240" w:lineRule="auto"/>
              <w:jc w:val="center"/>
              <w:rPr>
                <w:sz w:val="20"/>
                <w:szCs w:val="20"/>
              </w:rPr>
            </w:pPr>
            <w:r w:rsidRPr="00BF7E12">
              <w:rPr>
                <w:sz w:val="20"/>
                <w:szCs w:val="20"/>
              </w:rPr>
              <w:t>$588</w:t>
            </w:r>
          </w:p>
        </w:tc>
        <w:tc>
          <w:tcPr>
            <w:tcW w:w="838" w:type="pct"/>
            <w:shd w:val="clear" w:color="auto" w:fill="auto"/>
            <w:vAlign w:val="center"/>
          </w:tcPr>
          <w:p w14:paraId="51EA05C4" w14:textId="77777777" w:rsidR="003D470C" w:rsidRPr="00BF7E12" w:rsidRDefault="003D470C" w:rsidP="002275B8">
            <w:pPr>
              <w:spacing w:after="0" w:line="240" w:lineRule="auto"/>
              <w:jc w:val="center"/>
              <w:rPr>
                <w:sz w:val="20"/>
                <w:szCs w:val="20"/>
              </w:rPr>
            </w:pPr>
            <w:r w:rsidRPr="00BF7E12">
              <w:rPr>
                <w:sz w:val="20"/>
                <w:szCs w:val="20"/>
              </w:rPr>
              <w:t>$565</w:t>
            </w:r>
          </w:p>
        </w:tc>
      </w:tr>
      <w:tr w:rsidR="003D470C" w:rsidRPr="00364BE4" w14:paraId="1BDD7AAF" w14:textId="77777777" w:rsidTr="002275B8">
        <w:trPr>
          <w:trHeight w:val="77"/>
          <w:jc w:val="center"/>
        </w:trPr>
        <w:tc>
          <w:tcPr>
            <w:tcW w:w="2484" w:type="pct"/>
            <w:vAlign w:val="center"/>
          </w:tcPr>
          <w:p w14:paraId="10ABA9C4" w14:textId="77777777" w:rsidR="003D470C" w:rsidRPr="00364BE4" w:rsidRDefault="003D470C" w:rsidP="002275B8">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Professional development</w:t>
            </w:r>
          </w:p>
        </w:tc>
        <w:tc>
          <w:tcPr>
            <w:tcW w:w="839" w:type="pct"/>
            <w:vAlign w:val="center"/>
          </w:tcPr>
          <w:p w14:paraId="249C6F10" w14:textId="77777777" w:rsidR="003D470C" w:rsidRPr="00BF7E12" w:rsidRDefault="003D470C" w:rsidP="002275B8">
            <w:pPr>
              <w:spacing w:after="0" w:line="240" w:lineRule="auto"/>
              <w:jc w:val="center"/>
              <w:rPr>
                <w:sz w:val="20"/>
                <w:szCs w:val="20"/>
              </w:rPr>
            </w:pPr>
            <w:r w:rsidRPr="00BF7E12">
              <w:rPr>
                <w:sz w:val="20"/>
                <w:szCs w:val="20"/>
              </w:rPr>
              <w:t>$142</w:t>
            </w:r>
          </w:p>
        </w:tc>
        <w:tc>
          <w:tcPr>
            <w:tcW w:w="839" w:type="pct"/>
            <w:vAlign w:val="center"/>
          </w:tcPr>
          <w:p w14:paraId="205D8EC2" w14:textId="77777777" w:rsidR="003D470C" w:rsidRPr="00BF7E12" w:rsidRDefault="003D470C" w:rsidP="002275B8">
            <w:pPr>
              <w:spacing w:after="0" w:line="240" w:lineRule="auto"/>
              <w:jc w:val="center"/>
              <w:rPr>
                <w:sz w:val="20"/>
                <w:szCs w:val="20"/>
              </w:rPr>
            </w:pPr>
            <w:r w:rsidRPr="00BF7E12">
              <w:rPr>
                <w:sz w:val="20"/>
                <w:szCs w:val="20"/>
              </w:rPr>
              <w:t>$159</w:t>
            </w:r>
          </w:p>
        </w:tc>
        <w:tc>
          <w:tcPr>
            <w:tcW w:w="838" w:type="pct"/>
            <w:shd w:val="clear" w:color="auto" w:fill="auto"/>
            <w:vAlign w:val="center"/>
          </w:tcPr>
          <w:p w14:paraId="403A6911" w14:textId="77777777" w:rsidR="003D470C" w:rsidRPr="00BF7E12" w:rsidRDefault="003D470C" w:rsidP="002275B8">
            <w:pPr>
              <w:spacing w:after="0" w:line="240" w:lineRule="auto"/>
              <w:jc w:val="center"/>
              <w:rPr>
                <w:sz w:val="20"/>
                <w:szCs w:val="20"/>
              </w:rPr>
            </w:pPr>
            <w:r w:rsidRPr="00BF7E12">
              <w:rPr>
                <w:sz w:val="20"/>
                <w:szCs w:val="20"/>
              </w:rPr>
              <w:t>$136</w:t>
            </w:r>
          </w:p>
        </w:tc>
      </w:tr>
      <w:tr w:rsidR="003D470C" w:rsidRPr="00364BE4" w14:paraId="352F9E2E" w14:textId="77777777" w:rsidTr="002275B8">
        <w:trPr>
          <w:trHeight w:val="562"/>
          <w:jc w:val="center"/>
        </w:trPr>
        <w:tc>
          <w:tcPr>
            <w:tcW w:w="2484" w:type="pct"/>
            <w:vAlign w:val="center"/>
          </w:tcPr>
          <w:p w14:paraId="1AB84652" w14:textId="77777777" w:rsidR="003D470C" w:rsidRPr="00364BE4" w:rsidRDefault="003D470C" w:rsidP="002275B8">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Instructional materials, equipment and technology</w:t>
            </w:r>
          </w:p>
        </w:tc>
        <w:tc>
          <w:tcPr>
            <w:tcW w:w="839" w:type="pct"/>
            <w:vAlign w:val="center"/>
          </w:tcPr>
          <w:p w14:paraId="2A6E7ADA" w14:textId="77777777" w:rsidR="003D470C" w:rsidRPr="00BF7E12" w:rsidRDefault="003D470C" w:rsidP="002275B8">
            <w:pPr>
              <w:spacing w:after="0" w:line="240" w:lineRule="auto"/>
              <w:jc w:val="center"/>
              <w:rPr>
                <w:sz w:val="20"/>
                <w:szCs w:val="20"/>
              </w:rPr>
            </w:pPr>
            <w:r w:rsidRPr="00BF7E12">
              <w:rPr>
                <w:sz w:val="20"/>
                <w:szCs w:val="20"/>
              </w:rPr>
              <w:t>$1,283</w:t>
            </w:r>
          </w:p>
        </w:tc>
        <w:tc>
          <w:tcPr>
            <w:tcW w:w="839" w:type="pct"/>
            <w:vAlign w:val="center"/>
          </w:tcPr>
          <w:p w14:paraId="6B6BC679" w14:textId="77777777" w:rsidR="003D470C" w:rsidRPr="00BF7E12" w:rsidRDefault="003D470C" w:rsidP="002275B8">
            <w:pPr>
              <w:spacing w:after="0" w:line="240" w:lineRule="auto"/>
              <w:jc w:val="center"/>
              <w:rPr>
                <w:sz w:val="20"/>
                <w:szCs w:val="20"/>
              </w:rPr>
            </w:pPr>
            <w:r w:rsidRPr="00BF7E12">
              <w:rPr>
                <w:sz w:val="20"/>
                <w:szCs w:val="20"/>
              </w:rPr>
              <w:t>$1,186</w:t>
            </w:r>
          </w:p>
        </w:tc>
        <w:tc>
          <w:tcPr>
            <w:tcW w:w="838" w:type="pct"/>
            <w:shd w:val="clear" w:color="auto" w:fill="auto"/>
            <w:vAlign w:val="center"/>
          </w:tcPr>
          <w:p w14:paraId="20AA0286" w14:textId="77777777" w:rsidR="003D470C" w:rsidRPr="00BF7E12" w:rsidRDefault="003D470C" w:rsidP="002275B8">
            <w:pPr>
              <w:spacing w:after="0" w:line="240" w:lineRule="auto"/>
              <w:jc w:val="center"/>
              <w:rPr>
                <w:sz w:val="20"/>
                <w:szCs w:val="20"/>
              </w:rPr>
            </w:pPr>
            <w:r w:rsidRPr="00BF7E12">
              <w:rPr>
                <w:sz w:val="20"/>
                <w:szCs w:val="20"/>
              </w:rPr>
              <w:t>$1,187</w:t>
            </w:r>
          </w:p>
        </w:tc>
      </w:tr>
      <w:tr w:rsidR="003D470C" w:rsidRPr="00364BE4" w14:paraId="50C8FD16" w14:textId="77777777" w:rsidTr="002275B8">
        <w:trPr>
          <w:trHeight w:val="77"/>
          <w:jc w:val="center"/>
        </w:trPr>
        <w:tc>
          <w:tcPr>
            <w:tcW w:w="2484" w:type="pct"/>
            <w:vAlign w:val="center"/>
          </w:tcPr>
          <w:p w14:paraId="7ED419D5" w14:textId="77777777" w:rsidR="003D470C" w:rsidRPr="00364BE4" w:rsidRDefault="003D470C" w:rsidP="002275B8">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Guidance, counseling and testing services</w:t>
            </w:r>
          </w:p>
        </w:tc>
        <w:tc>
          <w:tcPr>
            <w:tcW w:w="839" w:type="pct"/>
            <w:vAlign w:val="center"/>
          </w:tcPr>
          <w:p w14:paraId="29EFF964" w14:textId="77777777" w:rsidR="003D470C" w:rsidRPr="00BF7E12" w:rsidRDefault="003D470C" w:rsidP="002275B8">
            <w:pPr>
              <w:spacing w:after="0" w:line="240" w:lineRule="auto"/>
              <w:jc w:val="center"/>
              <w:rPr>
                <w:sz w:val="20"/>
                <w:szCs w:val="20"/>
              </w:rPr>
            </w:pPr>
            <w:r w:rsidRPr="00BF7E12">
              <w:rPr>
                <w:sz w:val="20"/>
                <w:szCs w:val="20"/>
              </w:rPr>
              <w:t>$803</w:t>
            </w:r>
          </w:p>
        </w:tc>
        <w:tc>
          <w:tcPr>
            <w:tcW w:w="839" w:type="pct"/>
            <w:vAlign w:val="center"/>
          </w:tcPr>
          <w:p w14:paraId="763F324A" w14:textId="77777777" w:rsidR="003D470C" w:rsidRPr="00BF7E12" w:rsidRDefault="003D470C" w:rsidP="002275B8">
            <w:pPr>
              <w:spacing w:after="0" w:line="240" w:lineRule="auto"/>
              <w:jc w:val="center"/>
              <w:rPr>
                <w:sz w:val="20"/>
                <w:szCs w:val="20"/>
              </w:rPr>
            </w:pPr>
            <w:r w:rsidRPr="00BF7E12">
              <w:rPr>
                <w:sz w:val="20"/>
                <w:szCs w:val="20"/>
              </w:rPr>
              <w:t>$780</w:t>
            </w:r>
          </w:p>
        </w:tc>
        <w:tc>
          <w:tcPr>
            <w:tcW w:w="838" w:type="pct"/>
            <w:shd w:val="clear" w:color="auto" w:fill="auto"/>
            <w:vAlign w:val="center"/>
          </w:tcPr>
          <w:p w14:paraId="71792D3A" w14:textId="77777777" w:rsidR="003D470C" w:rsidRPr="00BF7E12" w:rsidRDefault="003D470C" w:rsidP="002275B8">
            <w:pPr>
              <w:spacing w:after="0" w:line="240" w:lineRule="auto"/>
              <w:jc w:val="center"/>
              <w:rPr>
                <w:sz w:val="20"/>
                <w:szCs w:val="20"/>
              </w:rPr>
            </w:pPr>
            <w:r w:rsidRPr="00BF7E12">
              <w:rPr>
                <w:sz w:val="20"/>
                <w:szCs w:val="20"/>
              </w:rPr>
              <w:t>$757</w:t>
            </w:r>
          </w:p>
        </w:tc>
      </w:tr>
      <w:tr w:rsidR="003D470C" w:rsidRPr="00364BE4" w14:paraId="4CECB7A5" w14:textId="77777777" w:rsidTr="002275B8">
        <w:trPr>
          <w:trHeight w:val="77"/>
          <w:jc w:val="center"/>
        </w:trPr>
        <w:tc>
          <w:tcPr>
            <w:tcW w:w="2484" w:type="pct"/>
            <w:vAlign w:val="center"/>
          </w:tcPr>
          <w:p w14:paraId="49A207F0" w14:textId="77777777" w:rsidR="003D470C" w:rsidRPr="00364BE4" w:rsidRDefault="003D470C" w:rsidP="002275B8">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Pupil services</w:t>
            </w:r>
          </w:p>
        </w:tc>
        <w:tc>
          <w:tcPr>
            <w:tcW w:w="839" w:type="pct"/>
            <w:vAlign w:val="center"/>
          </w:tcPr>
          <w:p w14:paraId="68175EF2" w14:textId="77777777" w:rsidR="003D470C" w:rsidRPr="00BF7E12" w:rsidRDefault="003D470C" w:rsidP="002275B8">
            <w:pPr>
              <w:spacing w:after="0" w:line="240" w:lineRule="auto"/>
              <w:jc w:val="center"/>
              <w:rPr>
                <w:sz w:val="20"/>
                <w:szCs w:val="20"/>
              </w:rPr>
            </w:pPr>
            <w:r w:rsidRPr="00BF7E12">
              <w:rPr>
                <w:sz w:val="20"/>
                <w:szCs w:val="20"/>
              </w:rPr>
              <w:t>$2,108</w:t>
            </w:r>
          </w:p>
        </w:tc>
        <w:tc>
          <w:tcPr>
            <w:tcW w:w="839" w:type="pct"/>
            <w:vAlign w:val="center"/>
          </w:tcPr>
          <w:p w14:paraId="63A2652B" w14:textId="77777777" w:rsidR="003D470C" w:rsidRPr="00BF7E12" w:rsidRDefault="003D470C" w:rsidP="002275B8">
            <w:pPr>
              <w:spacing w:after="0" w:line="240" w:lineRule="auto"/>
              <w:jc w:val="center"/>
              <w:rPr>
                <w:sz w:val="20"/>
                <w:szCs w:val="20"/>
              </w:rPr>
            </w:pPr>
            <w:r w:rsidRPr="00BF7E12">
              <w:rPr>
                <w:sz w:val="20"/>
                <w:szCs w:val="20"/>
              </w:rPr>
              <w:t>$2,068</w:t>
            </w:r>
          </w:p>
        </w:tc>
        <w:tc>
          <w:tcPr>
            <w:tcW w:w="838" w:type="pct"/>
            <w:shd w:val="clear" w:color="auto" w:fill="auto"/>
            <w:vAlign w:val="center"/>
          </w:tcPr>
          <w:p w14:paraId="68101B1B" w14:textId="77777777" w:rsidR="003D470C" w:rsidRPr="00BF7E12" w:rsidRDefault="003D470C" w:rsidP="002275B8">
            <w:pPr>
              <w:spacing w:after="0" w:line="240" w:lineRule="auto"/>
              <w:jc w:val="center"/>
              <w:rPr>
                <w:sz w:val="20"/>
                <w:szCs w:val="20"/>
              </w:rPr>
            </w:pPr>
            <w:r w:rsidRPr="00BF7E12">
              <w:rPr>
                <w:sz w:val="20"/>
                <w:szCs w:val="20"/>
              </w:rPr>
              <w:t>$1,804</w:t>
            </w:r>
          </w:p>
        </w:tc>
      </w:tr>
      <w:tr w:rsidR="003D470C" w:rsidRPr="00364BE4" w14:paraId="27F78F05" w14:textId="77777777" w:rsidTr="002275B8">
        <w:trPr>
          <w:trHeight w:val="77"/>
          <w:jc w:val="center"/>
        </w:trPr>
        <w:tc>
          <w:tcPr>
            <w:tcW w:w="2484" w:type="pct"/>
            <w:vAlign w:val="center"/>
          </w:tcPr>
          <w:p w14:paraId="304E10CE" w14:textId="77777777" w:rsidR="003D470C" w:rsidRPr="00364BE4" w:rsidRDefault="003D470C" w:rsidP="002275B8">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Operations and maintenance</w:t>
            </w:r>
          </w:p>
        </w:tc>
        <w:tc>
          <w:tcPr>
            <w:tcW w:w="839" w:type="pct"/>
            <w:vAlign w:val="center"/>
          </w:tcPr>
          <w:p w14:paraId="3DE77CD6" w14:textId="77777777" w:rsidR="003D470C" w:rsidRPr="00BF7E12" w:rsidRDefault="003D470C" w:rsidP="002275B8">
            <w:pPr>
              <w:spacing w:after="0" w:line="240" w:lineRule="auto"/>
              <w:jc w:val="center"/>
              <w:rPr>
                <w:sz w:val="20"/>
                <w:szCs w:val="20"/>
              </w:rPr>
            </w:pPr>
            <w:r w:rsidRPr="00BF7E12">
              <w:rPr>
                <w:sz w:val="20"/>
                <w:szCs w:val="20"/>
              </w:rPr>
              <w:t>$1,561</w:t>
            </w:r>
          </w:p>
        </w:tc>
        <w:tc>
          <w:tcPr>
            <w:tcW w:w="839" w:type="pct"/>
            <w:vAlign w:val="center"/>
          </w:tcPr>
          <w:p w14:paraId="74ACFAF3" w14:textId="77777777" w:rsidR="003D470C" w:rsidRPr="00BF7E12" w:rsidRDefault="003D470C" w:rsidP="002275B8">
            <w:pPr>
              <w:spacing w:after="0" w:line="240" w:lineRule="auto"/>
              <w:jc w:val="center"/>
              <w:rPr>
                <w:sz w:val="20"/>
                <w:szCs w:val="20"/>
              </w:rPr>
            </w:pPr>
            <w:r w:rsidRPr="00BF7E12">
              <w:rPr>
                <w:sz w:val="20"/>
                <w:szCs w:val="20"/>
              </w:rPr>
              <w:t>$1,458</w:t>
            </w:r>
          </w:p>
        </w:tc>
        <w:tc>
          <w:tcPr>
            <w:tcW w:w="838" w:type="pct"/>
            <w:shd w:val="clear" w:color="auto" w:fill="auto"/>
            <w:vAlign w:val="center"/>
          </w:tcPr>
          <w:p w14:paraId="2B243AFC" w14:textId="77777777" w:rsidR="003D470C" w:rsidRPr="00BF7E12" w:rsidRDefault="003D470C" w:rsidP="002275B8">
            <w:pPr>
              <w:spacing w:after="0" w:line="240" w:lineRule="auto"/>
              <w:jc w:val="center"/>
              <w:rPr>
                <w:sz w:val="20"/>
                <w:szCs w:val="20"/>
              </w:rPr>
            </w:pPr>
            <w:r w:rsidRPr="00BF7E12">
              <w:rPr>
                <w:sz w:val="20"/>
                <w:szCs w:val="20"/>
              </w:rPr>
              <w:t>$1,365</w:t>
            </w:r>
          </w:p>
        </w:tc>
      </w:tr>
      <w:tr w:rsidR="003D470C" w:rsidRPr="00364BE4" w14:paraId="6E2F2012" w14:textId="77777777" w:rsidTr="002275B8">
        <w:trPr>
          <w:trHeight w:val="77"/>
          <w:jc w:val="center"/>
        </w:trPr>
        <w:tc>
          <w:tcPr>
            <w:tcW w:w="2484" w:type="pct"/>
            <w:tcBorders>
              <w:bottom w:val="single" w:sz="12" w:space="0" w:color="auto"/>
            </w:tcBorders>
            <w:vAlign w:val="center"/>
          </w:tcPr>
          <w:p w14:paraId="5F367281" w14:textId="77777777" w:rsidR="003D470C" w:rsidRPr="00364BE4" w:rsidRDefault="003D470C" w:rsidP="002275B8">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Insurance, retirement and other fixed costs</w:t>
            </w:r>
          </w:p>
        </w:tc>
        <w:tc>
          <w:tcPr>
            <w:tcW w:w="839" w:type="pct"/>
            <w:tcBorders>
              <w:bottom w:val="single" w:sz="12" w:space="0" w:color="auto"/>
            </w:tcBorders>
            <w:vAlign w:val="center"/>
          </w:tcPr>
          <w:p w14:paraId="46D3A7D6" w14:textId="77777777" w:rsidR="003D470C" w:rsidRPr="00BF7E12" w:rsidRDefault="003D470C" w:rsidP="002275B8">
            <w:pPr>
              <w:spacing w:after="0" w:line="240" w:lineRule="auto"/>
              <w:jc w:val="center"/>
              <w:rPr>
                <w:sz w:val="20"/>
                <w:szCs w:val="20"/>
              </w:rPr>
            </w:pPr>
            <w:r w:rsidRPr="00BF7E12">
              <w:rPr>
                <w:sz w:val="20"/>
                <w:szCs w:val="20"/>
              </w:rPr>
              <w:t>$3,973</w:t>
            </w:r>
          </w:p>
        </w:tc>
        <w:tc>
          <w:tcPr>
            <w:tcW w:w="839" w:type="pct"/>
            <w:tcBorders>
              <w:bottom w:val="single" w:sz="12" w:space="0" w:color="auto"/>
            </w:tcBorders>
            <w:vAlign w:val="center"/>
          </w:tcPr>
          <w:p w14:paraId="40DAA8F0" w14:textId="77777777" w:rsidR="003D470C" w:rsidRPr="00BF7E12" w:rsidRDefault="003D470C" w:rsidP="002275B8">
            <w:pPr>
              <w:spacing w:after="0" w:line="240" w:lineRule="auto"/>
              <w:jc w:val="center"/>
              <w:rPr>
                <w:sz w:val="20"/>
                <w:szCs w:val="20"/>
              </w:rPr>
            </w:pPr>
            <w:r w:rsidRPr="00BF7E12">
              <w:rPr>
                <w:sz w:val="20"/>
                <w:szCs w:val="20"/>
              </w:rPr>
              <w:t>$3,842</w:t>
            </w:r>
          </w:p>
        </w:tc>
        <w:tc>
          <w:tcPr>
            <w:tcW w:w="838" w:type="pct"/>
            <w:tcBorders>
              <w:bottom w:val="single" w:sz="12" w:space="0" w:color="auto"/>
            </w:tcBorders>
            <w:shd w:val="clear" w:color="auto" w:fill="auto"/>
            <w:vAlign w:val="center"/>
          </w:tcPr>
          <w:p w14:paraId="1F8FE41E" w14:textId="77777777" w:rsidR="003D470C" w:rsidRPr="00BF7E12" w:rsidRDefault="003D470C" w:rsidP="002275B8">
            <w:pPr>
              <w:spacing w:after="0" w:line="240" w:lineRule="auto"/>
              <w:jc w:val="center"/>
              <w:rPr>
                <w:sz w:val="20"/>
                <w:szCs w:val="20"/>
              </w:rPr>
            </w:pPr>
            <w:r w:rsidRPr="00BF7E12">
              <w:rPr>
                <w:sz w:val="20"/>
                <w:szCs w:val="20"/>
              </w:rPr>
              <w:t>$4,079</w:t>
            </w:r>
          </w:p>
        </w:tc>
      </w:tr>
      <w:tr w:rsidR="003D470C" w:rsidRPr="00364BE4" w14:paraId="212350FE" w14:textId="77777777" w:rsidTr="002275B8">
        <w:trPr>
          <w:trHeight w:val="107"/>
          <w:jc w:val="center"/>
        </w:trPr>
        <w:tc>
          <w:tcPr>
            <w:tcW w:w="2484" w:type="pct"/>
            <w:tcBorders>
              <w:top w:val="single" w:sz="12" w:space="0" w:color="auto"/>
              <w:bottom w:val="single" w:sz="12" w:space="0" w:color="auto"/>
            </w:tcBorders>
            <w:vAlign w:val="center"/>
          </w:tcPr>
          <w:p w14:paraId="20EE5631" w14:textId="77777777" w:rsidR="003D470C" w:rsidRPr="00364BE4" w:rsidRDefault="003D470C" w:rsidP="002275B8">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Total expenditures per in-district pupil</w:t>
            </w:r>
          </w:p>
        </w:tc>
        <w:tc>
          <w:tcPr>
            <w:tcW w:w="839" w:type="pct"/>
            <w:tcBorders>
              <w:top w:val="single" w:sz="12" w:space="0" w:color="auto"/>
              <w:bottom w:val="single" w:sz="12" w:space="0" w:color="auto"/>
            </w:tcBorders>
            <w:vAlign w:val="center"/>
          </w:tcPr>
          <w:p w14:paraId="726D4ED2" w14:textId="77777777" w:rsidR="003D470C" w:rsidRPr="00BF7E12" w:rsidRDefault="003D470C" w:rsidP="002275B8">
            <w:pPr>
              <w:spacing w:after="0" w:line="240" w:lineRule="auto"/>
              <w:jc w:val="center"/>
              <w:rPr>
                <w:sz w:val="20"/>
                <w:szCs w:val="20"/>
              </w:rPr>
            </w:pPr>
            <w:r w:rsidRPr="00BF7E12">
              <w:rPr>
                <w:sz w:val="20"/>
                <w:szCs w:val="20"/>
              </w:rPr>
              <w:t>$19,131</w:t>
            </w:r>
          </w:p>
        </w:tc>
        <w:tc>
          <w:tcPr>
            <w:tcW w:w="839" w:type="pct"/>
            <w:tcBorders>
              <w:top w:val="single" w:sz="12" w:space="0" w:color="auto"/>
              <w:bottom w:val="single" w:sz="12" w:space="0" w:color="auto"/>
            </w:tcBorders>
            <w:vAlign w:val="center"/>
          </w:tcPr>
          <w:p w14:paraId="6675B0E5" w14:textId="77777777" w:rsidR="003D470C" w:rsidRPr="00BF7E12" w:rsidRDefault="003D470C" w:rsidP="002275B8">
            <w:pPr>
              <w:spacing w:after="0" w:line="240" w:lineRule="auto"/>
              <w:jc w:val="center"/>
              <w:rPr>
                <w:sz w:val="20"/>
                <w:szCs w:val="20"/>
              </w:rPr>
            </w:pPr>
            <w:r w:rsidRPr="00BF7E12">
              <w:rPr>
                <w:sz w:val="20"/>
                <w:szCs w:val="20"/>
              </w:rPr>
              <w:t>$18,797</w:t>
            </w:r>
          </w:p>
        </w:tc>
        <w:tc>
          <w:tcPr>
            <w:tcW w:w="838" w:type="pct"/>
            <w:tcBorders>
              <w:top w:val="single" w:sz="12" w:space="0" w:color="auto"/>
              <w:bottom w:val="single" w:sz="12" w:space="0" w:color="auto"/>
            </w:tcBorders>
            <w:shd w:val="clear" w:color="auto" w:fill="auto"/>
            <w:vAlign w:val="center"/>
          </w:tcPr>
          <w:p w14:paraId="4C101C87" w14:textId="77777777" w:rsidR="003D470C" w:rsidRPr="00BF7E12" w:rsidRDefault="003D470C" w:rsidP="002275B8">
            <w:pPr>
              <w:spacing w:after="0" w:line="240" w:lineRule="auto"/>
              <w:jc w:val="center"/>
              <w:rPr>
                <w:sz w:val="20"/>
                <w:szCs w:val="20"/>
              </w:rPr>
            </w:pPr>
            <w:r w:rsidRPr="00BF7E12">
              <w:rPr>
                <w:sz w:val="20"/>
                <w:szCs w:val="20"/>
              </w:rPr>
              <w:t>$18,401</w:t>
            </w:r>
          </w:p>
        </w:tc>
      </w:tr>
      <w:tr w:rsidR="003D470C" w:rsidRPr="00364BE4" w14:paraId="5DEB6B9C" w14:textId="77777777" w:rsidTr="002275B8">
        <w:trPr>
          <w:trHeight w:val="107"/>
          <w:jc w:val="center"/>
        </w:trPr>
        <w:tc>
          <w:tcPr>
            <w:tcW w:w="5000" w:type="pct"/>
            <w:gridSpan w:val="4"/>
            <w:tcBorders>
              <w:top w:val="single" w:sz="12" w:space="0" w:color="auto"/>
              <w:left w:val="nil"/>
              <w:bottom w:val="nil"/>
              <w:right w:val="nil"/>
            </w:tcBorders>
            <w:vAlign w:val="center"/>
          </w:tcPr>
          <w:p w14:paraId="62E6F3F7" w14:textId="77777777" w:rsidR="003D470C" w:rsidRPr="00E26882" w:rsidRDefault="003D470C" w:rsidP="002275B8">
            <w:pPr>
              <w:widowControl w:val="0"/>
              <w:overflowPunct w:val="0"/>
              <w:adjustRightInd w:val="0"/>
              <w:spacing w:after="0" w:line="240" w:lineRule="auto"/>
              <w:rPr>
                <w:rFonts w:ascii="Calibri" w:eastAsia="Times New Roman" w:hAnsi="Calibri" w:cs="Times New Roman"/>
                <w:kern w:val="28"/>
                <w:sz w:val="16"/>
                <w:szCs w:val="16"/>
              </w:rPr>
            </w:pPr>
            <w:r w:rsidRPr="00E26882">
              <w:rPr>
                <w:rFonts w:ascii="Calibri" w:eastAsia="Times New Roman" w:hAnsi="Calibri" w:cs="Times New Roman"/>
                <w:bCs/>
                <w:kern w:val="28"/>
                <w:sz w:val="16"/>
                <w:szCs w:val="16"/>
              </w:rPr>
              <w:t xml:space="preserve">Sources: </w:t>
            </w:r>
            <w:hyperlink r:id="rId43" w:history="1">
              <w:r w:rsidRPr="00E26882">
                <w:rPr>
                  <w:rFonts w:ascii="Calibri" w:eastAsia="Times New Roman" w:hAnsi="Calibri" w:cs="Times New Roman"/>
                  <w:bCs/>
                  <w:kern w:val="28"/>
                  <w:sz w:val="16"/>
                  <w:szCs w:val="16"/>
                  <w:u w:val="single"/>
                </w:rPr>
                <w:t>Per-pupil expenditure reports on ESE website</w:t>
              </w:r>
            </w:hyperlink>
          </w:p>
          <w:p w14:paraId="512A46D0" w14:textId="77777777" w:rsidR="003D470C" w:rsidRPr="00364BE4" w:rsidRDefault="003D470C" w:rsidP="002275B8">
            <w:pPr>
              <w:widowControl w:val="0"/>
              <w:overflowPunct w:val="0"/>
              <w:adjustRightInd w:val="0"/>
              <w:spacing w:after="0" w:line="240" w:lineRule="auto"/>
              <w:rPr>
                <w:rFonts w:ascii="Calibri" w:eastAsia="Times New Roman" w:hAnsi="Calibri" w:cs="Times New Roman"/>
                <w:kern w:val="28"/>
                <w:sz w:val="20"/>
                <w:szCs w:val="20"/>
              </w:rPr>
            </w:pPr>
            <w:r w:rsidRPr="00E26882">
              <w:rPr>
                <w:rFonts w:ascii="Calibri" w:eastAsia="Times New Roman" w:hAnsi="Calibri" w:cs="Times New Roman"/>
                <w:kern w:val="28"/>
                <w:sz w:val="16"/>
                <w:szCs w:val="16"/>
              </w:rPr>
              <w:t>Note: Any discrepancy between expenditures and total is because of rounding</w:t>
            </w:r>
            <w:r w:rsidRPr="00364BE4">
              <w:rPr>
                <w:rFonts w:ascii="Calibri" w:eastAsia="Times New Roman" w:hAnsi="Calibri" w:cs="Times New Roman"/>
                <w:kern w:val="28"/>
                <w:sz w:val="20"/>
                <w:szCs w:val="20"/>
              </w:rPr>
              <w:t>.</w:t>
            </w:r>
          </w:p>
        </w:tc>
      </w:tr>
    </w:tbl>
    <w:p w14:paraId="5D207F33" w14:textId="77777777" w:rsidR="002F1EBE" w:rsidRPr="002F1EBE" w:rsidRDefault="002F1EBE" w:rsidP="008E26DB">
      <w:pPr>
        <w:rPr>
          <w:rFonts w:ascii="Calibri" w:eastAsia="Times New Roman" w:hAnsi="Calibri" w:cs="Arial"/>
          <w:b/>
          <w:kern w:val="28"/>
          <w:sz w:val="20"/>
          <w:szCs w:val="20"/>
        </w:rPr>
        <w:sectPr w:rsidR="002F1EBE" w:rsidRPr="002F1EBE" w:rsidSect="003D470C">
          <w:pgSz w:w="12240" w:h="15840"/>
          <w:pgMar w:top="1440" w:right="1440" w:bottom="1440" w:left="1440" w:header="720" w:footer="720" w:gutter="0"/>
          <w:cols w:space="720"/>
          <w:docGrid w:linePitch="360"/>
        </w:sectPr>
      </w:pPr>
      <w:r w:rsidRPr="002F1EBE">
        <w:rPr>
          <w:rFonts w:ascii="Calibri" w:eastAsia="Times New Roman" w:hAnsi="Calibri" w:cs="Arial"/>
          <w:b/>
          <w:kern w:val="28"/>
          <w:sz w:val="20"/>
          <w:szCs w:val="20"/>
        </w:rPr>
        <w:br w:type="page"/>
      </w:r>
    </w:p>
    <w:p w14:paraId="29D1A4EE" w14:textId="77777777" w:rsidR="00D549BC" w:rsidRPr="0036533B" w:rsidRDefault="00350132" w:rsidP="0036533B">
      <w:pPr>
        <w:pStyle w:val="Section"/>
      </w:pPr>
      <w:bookmarkStart w:id="19" w:name="_Toc33530612"/>
      <w:r w:rsidRPr="00476E71">
        <w:lastRenderedPageBreak/>
        <w:t xml:space="preserve">Appendix </w:t>
      </w:r>
      <w:r>
        <w:t>C: Instructional Inventory</w:t>
      </w:r>
      <w:bookmarkEnd w:id="17"/>
      <w:bookmarkEnd w:id="19"/>
    </w:p>
    <w:tbl>
      <w:tblPr>
        <w:tblStyle w:val="TableGrid2"/>
        <w:tblW w:w="9738" w:type="dxa"/>
        <w:tblInd w:w="-162" w:type="dxa"/>
        <w:tblLayout w:type="fixed"/>
        <w:tblLook w:val="04A0" w:firstRow="1" w:lastRow="0" w:firstColumn="1" w:lastColumn="0" w:noHBand="0" w:noVBand="1"/>
        <w:tblCaption w:val="Appendix C"/>
        <w:tblDescription w:val="Instructional Inventory"/>
      </w:tblPr>
      <w:tblGrid>
        <w:gridCol w:w="2970"/>
        <w:gridCol w:w="900"/>
        <w:gridCol w:w="1260"/>
        <w:gridCol w:w="1080"/>
        <w:gridCol w:w="1170"/>
        <w:gridCol w:w="1260"/>
        <w:gridCol w:w="1098"/>
      </w:tblGrid>
      <w:tr w:rsidR="008C5A48" w:rsidRPr="003F0BCE" w14:paraId="40DC50BB" w14:textId="77777777" w:rsidTr="008866EE">
        <w:trPr>
          <w:trHeight w:val="816"/>
        </w:trPr>
        <w:tc>
          <w:tcPr>
            <w:tcW w:w="2970" w:type="dxa"/>
            <w:vMerge w:val="restart"/>
            <w:tcBorders>
              <w:bottom w:val="single" w:sz="4" w:space="0" w:color="auto"/>
            </w:tcBorders>
            <w:vAlign w:val="center"/>
          </w:tcPr>
          <w:p w14:paraId="57E27C39" w14:textId="77777777" w:rsidR="008C5A48" w:rsidRPr="003F0BCE" w:rsidRDefault="008C5A48" w:rsidP="008866EE">
            <w:pPr>
              <w:spacing w:after="0" w:line="240" w:lineRule="auto"/>
              <w:jc w:val="center"/>
            </w:pPr>
            <w:r w:rsidRPr="003F0BCE">
              <w:rPr>
                <w:b/>
              </w:rPr>
              <w:t xml:space="preserve">Focus Area #1: Learning Objectives &amp; </w:t>
            </w:r>
            <w:r>
              <w:rPr>
                <w:b/>
              </w:rPr>
              <w:t>Expectations</w:t>
            </w:r>
          </w:p>
        </w:tc>
        <w:tc>
          <w:tcPr>
            <w:tcW w:w="900" w:type="dxa"/>
            <w:vAlign w:val="center"/>
          </w:tcPr>
          <w:p w14:paraId="26C475CB" w14:textId="77777777" w:rsidR="008C5A48" w:rsidRPr="003F0BCE" w:rsidRDefault="008C5A48" w:rsidP="008866EE">
            <w:pPr>
              <w:spacing w:after="0" w:line="240" w:lineRule="auto"/>
              <w:jc w:val="center"/>
            </w:pPr>
          </w:p>
        </w:tc>
        <w:tc>
          <w:tcPr>
            <w:tcW w:w="1260" w:type="dxa"/>
            <w:tcBorders>
              <w:bottom w:val="single" w:sz="4" w:space="0" w:color="auto"/>
            </w:tcBorders>
            <w:vAlign w:val="center"/>
          </w:tcPr>
          <w:p w14:paraId="59E7B37A" w14:textId="77777777" w:rsidR="008C5A48" w:rsidRPr="003F0BCE" w:rsidRDefault="008C5A48" w:rsidP="008866EE">
            <w:pPr>
              <w:spacing w:after="0" w:line="240" w:lineRule="auto"/>
              <w:jc w:val="center"/>
            </w:pPr>
            <w:r w:rsidRPr="003F0BCE">
              <w:t>Insufficient</w:t>
            </w:r>
            <w:r>
              <w:t xml:space="preserve"> Evidence</w:t>
            </w:r>
          </w:p>
        </w:tc>
        <w:tc>
          <w:tcPr>
            <w:tcW w:w="1080" w:type="dxa"/>
            <w:tcBorders>
              <w:bottom w:val="single" w:sz="4" w:space="0" w:color="auto"/>
            </w:tcBorders>
            <w:vAlign w:val="center"/>
          </w:tcPr>
          <w:p w14:paraId="28DD3B25" w14:textId="77777777" w:rsidR="008C5A48" w:rsidRPr="003F0BCE" w:rsidRDefault="008C5A48" w:rsidP="008866EE">
            <w:pPr>
              <w:spacing w:after="0" w:line="240" w:lineRule="auto"/>
              <w:jc w:val="center"/>
            </w:pPr>
            <w:r>
              <w:t>Limited Evidence</w:t>
            </w:r>
          </w:p>
        </w:tc>
        <w:tc>
          <w:tcPr>
            <w:tcW w:w="1170" w:type="dxa"/>
            <w:tcBorders>
              <w:bottom w:val="single" w:sz="4" w:space="0" w:color="auto"/>
            </w:tcBorders>
            <w:vAlign w:val="center"/>
          </w:tcPr>
          <w:p w14:paraId="4A32BC87" w14:textId="77777777" w:rsidR="008C5A48" w:rsidRPr="003F0BCE" w:rsidRDefault="008C5A48" w:rsidP="008866EE">
            <w:pPr>
              <w:spacing w:after="0" w:line="240" w:lineRule="auto"/>
              <w:jc w:val="center"/>
            </w:pPr>
            <w:r>
              <w:t>Sufficient Evidence</w:t>
            </w:r>
          </w:p>
        </w:tc>
        <w:tc>
          <w:tcPr>
            <w:tcW w:w="1260" w:type="dxa"/>
            <w:tcBorders>
              <w:bottom w:val="single" w:sz="4" w:space="0" w:color="auto"/>
            </w:tcBorders>
            <w:vAlign w:val="center"/>
          </w:tcPr>
          <w:p w14:paraId="177768D4" w14:textId="77777777" w:rsidR="008C5A48" w:rsidRPr="003F0BCE" w:rsidRDefault="008C5A48" w:rsidP="008866EE">
            <w:pPr>
              <w:spacing w:after="0" w:line="240" w:lineRule="auto"/>
              <w:jc w:val="center"/>
            </w:pPr>
            <w:r>
              <w:t>Compelling Evidence</w:t>
            </w:r>
          </w:p>
        </w:tc>
        <w:tc>
          <w:tcPr>
            <w:tcW w:w="1098" w:type="dxa"/>
            <w:tcBorders>
              <w:bottom w:val="single" w:sz="4" w:space="0" w:color="auto"/>
            </w:tcBorders>
            <w:vAlign w:val="center"/>
          </w:tcPr>
          <w:p w14:paraId="5AFD4210" w14:textId="77777777" w:rsidR="008C5A48" w:rsidRPr="003F0BCE" w:rsidRDefault="008C5A48" w:rsidP="008866EE">
            <w:pPr>
              <w:spacing w:after="0" w:line="240" w:lineRule="auto"/>
              <w:jc w:val="center"/>
            </w:pPr>
            <w:r w:rsidRPr="003F0BCE">
              <w:t>Avg Number of points</w:t>
            </w:r>
          </w:p>
        </w:tc>
      </w:tr>
      <w:tr w:rsidR="008C5A48" w:rsidRPr="003F0BCE" w14:paraId="204FB863" w14:textId="77777777" w:rsidTr="008866EE">
        <w:tc>
          <w:tcPr>
            <w:tcW w:w="2970" w:type="dxa"/>
            <w:vMerge/>
          </w:tcPr>
          <w:p w14:paraId="5F11E582" w14:textId="77777777" w:rsidR="008C5A48" w:rsidRPr="003F0BCE" w:rsidRDefault="008C5A48" w:rsidP="002275B8">
            <w:pPr>
              <w:spacing w:after="0" w:line="240" w:lineRule="auto"/>
            </w:pPr>
          </w:p>
        </w:tc>
        <w:tc>
          <w:tcPr>
            <w:tcW w:w="900" w:type="dxa"/>
          </w:tcPr>
          <w:p w14:paraId="4C9E8252" w14:textId="77777777" w:rsidR="008C5A48" w:rsidRPr="003F0BCE" w:rsidRDefault="008C5A48" w:rsidP="002275B8">
            <w:pPr>
              <w:spacing w:after="0" w:line="240" w:lineRule="auto"/>
            </w:pPr>
          </w:p>
        </w:tc>
        <w:tc>
          <w:tcPr>
            <w:tcW w:w="1260" w:type="dxa"/>
          </w:tcPr>
          <w:p w14:paraId="77FA5250" w14:textId="77777777" w:rsidR="008C5A48" w:rsidRPr="003F0BCE" w:rsidRDefault="008C5A48" w:rsidP="002275B8">
            <w:pPr>
              <w:spacing w:after="0" w:line="240" w:lineRule="auto"/>
              <w:jc w:val="center"/>
            </w:pPr>
            <w:r w:rsidRPr="003F0BCE">
              <w:t>(</w:t>
            </w:r>
            <w:r>
              <w:t>1</w:t>
            </w:r>
            <w:r w:rsidRPr="003F0BCE">
              <w:t>)</w:t>
            </w:r>
          </w:p>
        </w:tc>
        <w:tc>
          <w:tcPr>
            <w:tcW w:w="1080" w:type="dxa"/>
          </w:tcPr>
          <w:p w14:paraId="5934AEB0" w14:textId="77777777" w:rsidR="008C5A48" w:rsidRPr="003F0BCE" w:rsidRDefault="008C5A48" w:rsidP="002275B8">
            <w:pPr>
              <w:spacing w:after="0" w:line="240" w:lineRule="auto"/>
              <w:jc w:val="center"/>
            </w:pPr>
            <w:r w:rsidRPr="003F0BCE">
              <w:t>(</w:t>
            </w:r>
            <w:r>
              <w:t>2</w:t>
            </w:r>
            <w:r w:rsidRPr="003F0BCE">
              <w:t>)</w:t>
            </w:r>
          </w:p>
        </w:tc>
        <w:tc>
          <w:tcPr>
            <w:tcW w:w="1170" w:type="dxa"/>
          </w:tcPr>
          <w:p w14:paraId="551E77DE" w14:textId="77777777" w:rsidR="008C5A48" w:rsidRPr="003F0BCE" w:rsidRDefault="008C5A48" w:rsidP="002275B8">
            <w:pPr>
              <w:spacing w:after="0" w:line="240" w:lineRule="auto"/>
              <w:jc w:val="center"/>
            </w:pPr>
            <w:r w:rsidRPr="003F0BCE">
              <w:t>(</w:t>
            </w:r>
            <w:r>
              <w:t>3</w:t>
            </w:r>
            <w:r w:rsidRPr="003F0BCE">
              <w:t>)</w:t>
            </w:r>
          </w:p>
        </w:tc>
        <w:tc>
          <w:tcPr>
            <w:tcW w:w="1260" w:type="dxa"/>
          </w:tcPr>
          <w:p w14:paraId="0CE96900" w14:textId="77777777" w:rsidR="008C5A48" w:rsidRPr="003F0BCE" w:rsidRDefault="008C5A48" w:rsidP="002275B8">
            <w:pPr>
              <w:spacing w:after="0" w:line="240" w:lineRule="auto"/>
              <w:jc w:val="center"/>
            </w:pPr>
            <w:r w:rsidRPr="003F0BCE">
              <w:t>(</w:t>
            </w:r>
            <w:r>
              <w:t>4</w:t>
            </w:r>
            <w:r w:rsidRPr="003F0BCE">
              <w:t>)</w:t>
            </w:r>
          </w:p>
        </w:tc>
        <w:tc>
          <w:tcPr>
            <w:tcW w:w="1098" w:type="dxa"/>
          </w:tcPr>
          <w:p w14:paraId="716DE74F" w14:textId="77777777" w:rsidR="008C5A48" w:rsidRPr="003F0BCE" w:rsidRDefault="008C5A48" w:rsidP="002275B8">
            <w:pPr>
              <w:spacing w:after="0" w:line="240" w:lineRule="auto"/>
              <w:jc w:val="center"/>
            </w:pPr>
            <w:r>
              <w:t>(1</w:t>
            </w:r>
            <w:r w:rsidRPr="003F0BCE">
              <w:t xml:space="preserve"> to </w:t>
            </w:r>
            <w:r>
              <w:t>4</w:t>
            </w:r>
            <w:r w:rsidRPr="003F0BCE">
              <w:t>)</w:t>
            </w:r>
          </w:p>
        </w:tc>
      </w:tr>
      <w:tr w:rsidR="008C5A48" w:rsidRPr="003F0BCE" w14:paraId="58079E60" w14:textId="77777777" w:rsidTr="008866EE">
        <w:tc>
          <w:tcPr>
            <w:tcW w:w="2970" w:type="dxa"/>
            <w:vMerge w:val="restart"/>
            <w:shd w:val="clear" w:color="auto" w:fill="BFBFBF" w:themeFill="background1" w:themeFillShade="BF"/>
          </w:tcPr>
          <w:p w14:paraId="2D617D04" w14:textId="77777777" w:rsidR="008C5A48" w:rsidRPr="003F0BCE" w:rsidRDefault="008C5A48" w:rsidP="008C5A48">
            <w:pPr>
              <w:spacing w:after="0" w:line="240" w:lineRule="auto"/>
              <w:rPr>
                <w:rFonts w:ascii="Calibri" w:hAnsi="Calibri"/>
                <w:color w:val="000000"/>
              </w:rPr>
            </w:pPr>
            <w:r w:rsidRPr="003F0BCE">
              <w:rPr>
                <w:rFonts w:ascii="Calibri" w:hAnsi="Calibri"/>
                <w:color w:val="000000"/>
              </w:rPr>
              <w:t xml:space="preserve">1. </w:t>
            </w:r>
            <w:r>
              <w:rPr>
                <w:rFonts w:ascii="Calibri" w:hAnsi="Calibri"/>
                <w:color w:val="000000"/>
              </w:rPr>
              <w:t>The teacher demonstrates knowledge of the subject matter</w:t>
            </w:r>
            <w:r w:rsidRPr="003F0BCE">
              <w:rPr>
                <w:rFonts w:ascii="Calibri" w:hAnsi="Calibri"/>
                <w:color w:val="000000"/>
              </w:rPr>
              <w:t>.</w:t>
            </w:r>
          </w:p>
        </w:tc>
        <w:tc>
          <w:tcPr>
            <w:tcW w:w="900" w:type="dxa"/>
            <w:shd w:val="clear" w:color="auto" w:fill="BFBFBF" w:themeFill="background1" w:themeFillShade="BF"/>
          </w:tcPr>
          <w:p w14:paraId="1005CE22" w14:textId="77777777" w:rsidR="008C5A48" w:rsidRPr="003F0BCE" w:rsidRDefault="008C5A48" w:rsidP="008C5A48">
            <w:pPr>
              <w:spacing w:after="0" w:line="240" w:lineRule="auto"/>
              <w:rPr>
                <w:rFonts w:ascii="Calibri" w:hAnsi="Calibri"/>
                <w:b/>
                <w:bCs/>
                <w:color w:val="000000"/>
                <w:sz w:val="20"/>
                <w:szCs w:val="20"/>
              </w:rPr>
            </w:pPr>
            <w:r>
              <w:rPr>
                <w:rFonts w:ascii="Calibri" w:hAnsi="Calibri"/>
                <w:b/>
                <w:bCs/>
                <w:color w:val="000000"/>
                <w:sz w:val="20"/>
                <w:szCs w:val="20"/>
              </w:rPr>
              <w:t>V/Tech.</w:t>
            </w:r>
          </w:p>
        </w:tc>
        <w:tc>
          <w:tcPr>
            <w:tcW w:w="1260" w:type="dxa"/>
            <w:shd w:val="clear" w:color="auto" w:fill="BFBFBF" w:themeFill="background1" w:themeFillShade="BF"/>
          </w:tcPr>
          <w:p w14:paraId="49C1B35C" w14:textId="16EB0359" w:rsidR="008C5A48" w:rsidRPr="003F0BCE" w:rsidRDefault="008C5A48" w:rsidP="008C5A48">
            <w:pPr>
              <w:spacing w:after="0" w:line="240" w:lineRule="auto"/>
              <w:jc w:val="center"/>
            </w:pPr>
            <w:r w:rsidRPr="00480B36">
              <w:rPr>
                <w:rFonts w:ascii="Calibri" w:eastAsia="Times New Roman" w:hAnsi="Calibri" w:cs="Calibri"/>
                <w:color w:val="000000"/>
              </w:rPr>
              <w:t>4%</w:t>
            </w:r>
          </w:p>
        </w:tc>
        <w:tc>
          <w:tcPr>
            <w:tcW w:w="1080" w:type="dxa"/>
            <w:shd w:val="clear" w:color="auto" w:fill="BFBFBF" w:themeFill="background1" w:themeFillShade="BF"/>
          </w:tcPr>
          <w:p w14:paraId="270AB56D" w14:textId="50EC290D" w:rsidR="008C5A48" w:rsidRPr="003F0BCE" w:rsidRDefault="008C5A48" w:rsidP="008C5A48">
            <w:pPr>
              <w:spacing w:after="0" w:line="240" w:lineRule="auto"/>
              <w:jc w:val="center"/>
            </w:pPr>
            <w:r w:rsidRPr="00480B36">
              <w:rPr>
                <w:rFonts w:ascii="Calibri" w:eastAsia="Times New Roman" w:hAnsi="Calibri" w:cs="Calibri"/>
                <w:color w:val="000000"/>
              </w:rPr>
              <w:t>0%</w:t>
            </w:r>
          </w:p>
        </w:tc>
        <w:tc>
          <w:tcPr>
            <w:tcW w:w="1170" w:type="dxa"/>
            <w:shd w:val="clear" w:color="auto" w:fill="BFBFBF" w:themeFill="background1" w:themeFillShade="BF"/>
          </w:tcPr>
          <w:p w14:paraId="60DEEABE" w14:textId="0EEFA8A6" w:rsidR="008C5A48" w:rsidRPr="003F0BCE" w:rsidRDefault="008C5A48" w:rsidP="008C5A48">
            <w:pPr>
              <w:spacing w:after="0" w:line="240" w:lineRule="auto"/>
              <w:jc w:val="center"/>
            </w:pPr>
            <w:r w:rsidRPr="00480B36">
              <w:rPr>
                <w:rFonts w:ascii="Calibri" w:eastAsia="Times New Roman" w:hAnsi="Calibri" w:cs="Calibri"/>
                <w:color w:val="000000"/>
              </w:rPr>
              <w:t>64%</w:t>
            </w:r>
          </w:p>
        </w:tc>
        <w:tc>
          <w:tcPr>
            <w:tcW w:w="1260" w:type="dxa"/>
            <w:shd w:val="clear" w:color="auto" w:fill="BFBFBF" w:themeFill="background1" w:themeFillShade="BF"/>
          </w:tcPr>
          <w:p w14:paraId="62E05430" w14:textId="1B25A260" w:rsidR="008C5A48" w:rsidRPr="003F0BCE" w:rsidRDefault="008C5A48" w:rsidP="008C5A48">
            <w:pPr>
              <w:spacing w:after="0" w:line="240" w:lineRule="auto"/>
              <w:jc w:val="center"/>
            </w:pPr>
            <w:r w:rsidRPr="00480B36">
              <w:rPr>
                <w:rFonts w:ascii="Calibri" w:eastAsia="Times New Roman" w:hAnsi="Calibri" w:cs="Calibri"/>
                <w:color w:val="000000"/>
              </w:rPr>
              <w:t>32%</w:t>
            </w:r>
          </w:p>
        </w:tc>
        <w:tc>
          <w:tcPr>
            <w:tcW w:w="1098" w:type="dxa"/>
            <w:shd w:val="clear" w:color="auto" w:fill="BFBFBF" w:themeFill="background1" w:themeFillShade="BF"/>
          </w:tcPr>
          <w:p w14:paraId="530A951F" w14:textId="26CA690D" w:rsidR="008C5A48" w:rsidRPr="003F0BCE" w:rsidRDefault="008C5A48" w:rsidP="008C5A48">
            <w:pPr>
              <w:spacing w:after="0" w:line="240" w:lineRule="auto"/>
              <w:jc w:val="center"/>
            </w:pPr>
            <w:r w:rsidRPr="00480B36">
              <w:rPr>
                <w:rFonts w:ascii="Calibri" w:eastAsia="Times New Roman" w:hAnsi="Calibri" w:cs="Calibri"/>
                <w:color w:val="000000"/>
              </w:rPr>
              <w:t>3.2</w:t>
            </w:r>
          </w:p>
        </w:tc>
      </w:tr>
      <w:tr w:rsidR="008C5A48" w:rsidRPr="003F0BCE" w14:paraId="46E42951" w14:textId="77777777" w:rsidTr="008866EE">
        <w:tc>
          <w:tcPr>
            <w:tcW w:w="2970" w:type="dxa"/>
            <w:vMerge/>
            <w:shd w:val="clear" w:color="auto" w:fill="BFBFBF" w:themeFill="background1" w:themeFillShade="BF"/>
          </w:tcPr>
          <w:p w14:paraId="3753BA18" w14:textId="77777777" w:rsidR="008C5A48" w:rsidRPr="003F0BCE" w:rsidRDefault="008C5A48" w:rsidP="008C5A48">
            <w:pPr>
              <w:spacing w:after="0" w:line="240" w:lineRule="auto"/>
            </w:pPr>
          </w:p>
        </w:tc>
        <w:tc>
          <w:tcPr>
            <w:tcW w:w="900" w:type="dxa"/>
            <w:shd w:val="clear" w:color="auto" w:fill="BFBFBF" w:themeFill="background1" w:themeFillShade="BF"/>
          </w:tcPr>
          <w:p w14:paraId="2216EFCE" w14:textId="77777777" w:rsidR="008C5A48" w:rsidRPr="003F0BCE" w:rsidRDefault="008C5A48" w:rsidP="008C5A48">
            <w:pPr>
              <w:spacing w:after="0" w:line="240" w:lineRule="auto"/>
              <w:rPr>
                <w:rFonts w:ascii="Calibri" w:hAnsi="Calibri"/>
                <w:b/>
                <w:bCs/>
                <w:color w:val="000000"/>
                <w:sz w:val="20"/>
                <w:szCs w:val="20"/>
              </w:rPr>
            </w:pPr>
            <w:r>
              <w:rPr>
                <w:rFonts w:ascii="Calibri" w:hAnsi="Calibri"/>
                <w:b/>
                <w:bCs/>
                <w:color w:val="000000"/>
                <w:sz w:val="20"/>
                <w:szCs w:val="20"/>
              </w:rPr>
              <w:t>Acad.</w:t>
            </w:r>
          </w:p>
        </w:tc>
        <w:tc>
          <w:tcPr>
            <w:tcW w:w="1260" w:type="dxa"/>
            <w:shd w:val="clear" w:color="auto" w:fill="BFBFBF" w:themeFill="background1" w:themeFillShade="BF"/>
          </w:tcPr>
          <w:p w14:paraId="64FA7771" w14:textId="0DD30DF3" w:rsidR="008C5A48" w:rsidRPr="003F0BCE" w:rsidRDefault="008C5A48" w:rsidP="008C5A48">
            <w:pPr>
              <w:spacing w:after="0" w:line="240" w:lineRule="auto"/>
              <w:jc w:val="center"/>
            </w:pPr>
            <w:r w:rsidRPr="00480B36">
              <w:rPr>
                <w:rFonts w:ascii="Calibri" w:eastAsia="Times New Roman" w:hAnsi="Calibri" w:cs="Calibri"/>
                <w:color w:val="000000"/>
              </w:rPr>
              <w:t>0%</w:t>
            </w:r>
          </w:p>
        </w:tc>
        <w:tc>
          <w:tcPr>
            <w:tcW w:w="1080" w:type="dxa"/>
            <w:shd w:val="clear" w:color="auto" w:fill="BFBFBF" w:themeFill="background1" w:themeFillShade="BF"/>
          </w:tcPr>
          <w:p w14:paraId="77C5206F" w14:textId="74CAEB48" w:rsidR="008C5A48" w:rsidRPr="003F0BCE" w:rsidRDefault="008C5A48" w:rsidP="008C5A48">
            <w:pPr>
              <w:spacing w:after="0" w:line="240" w:lineRule="auto"/>
              <w:jc w:val="center"/>
            </w:pPr>
            <w:r w:rsidRPr="00480B36">
              <w:rPr>
                <w:rFonts w:ascii="Calibri" w:eastAsia="Times New Roman" w:hAnsi="Calibri" w:cs="Calibri"/>
                <w:color w:val="000000"/>
              </w:rPr>
              <w:t>15%</w:t>
            </w:r>
          </w:p>
        </w:tc>
        <w:tc>
          <w:tcPr>
            <w:tcW w:w="1170" w:type="dxa"/>
            <w:shd w:val="clear" w:color="auto" w:fill="BFBFBF" w:themeFill="background1" w:themeFillShade="BF"/>
          </w:tcPr>
          <w:p w14:paraId="607A423A" w14:textId="27B1185A" w:rsidR="008C5A48" w:rsidRPr="003F0BCE" w:rsidRDefault="008C5A48" w:rsidP="008C5A48">
            <w:pPr>
              <w:spacing w:after="0" w:line="240" w:lineRule="auto"/>
              <w:jc w:val="center"/>
            </w:pPr>
            <w:r w:rsidRPr="00480B36">
              <w:rPr>
                <w:rFonts w:ascii="Calibri" w:eastAsia="Times New Roman" w:hAnsi="Calibri" w:cs="Calibri"/>
                <w:color w:val="000000"/>
              </w:rPr>
              <w:t>85%</w:t>
            </w:r>
          </w:p>
        </w:tc>
        <w:tc>
          <w:tcPr>
            <w:tcW w:w="1260" w:type="dxa"/>
            <w:shd w:val="clear" w:color="auto" w:fill="BFBFBF" w:themeFill="background1" w:themeFillShade="BF"/>
          </w:tcPr>
          <w:p w14:paraId="4D4B874E" w14:textId="4FFFFD73" w:rsidR="008C5A48" w:rsidRPr="003F0BCE" w:rsidRDefault="008C5A48" w:rsidP="008C5A48">
            <w:pPr>
              <w:spacing w:after="0" w:line="240" w:lineRule="auto"/>
              <w:jc w:val="center"/>
            </w:pPr>
            <w:r w:rsidRPr="00480B36">
              <w:rPr>
                <w:rFonts w:ascii="Calibri" w:eastAsia="Times New Roman" w:hAnsi="Calibri" w:cs="Calibri"/>
                <w:color w:val="000000"/>
              </w:rPr>
              <w:t>0%</w:t>
            </w:r>
          </w:p>
        </w:tc>
        <w:tc>
          <w:tcPr>
            <w:tcW w:w="1098" w:type="dxa"/>
            <w:shd w:val="clear" w:color="auto" w:fill="BFBFBF" w:themeFill="background1" w:themeFillShade="BF"/>
          </w:tcPr>
          <w:p w14:paraId="6592AC2D" w14:textId="3E2CD46A" w:rsidR="008C5A48" w:rsidRPr="003F0BCE" w:rsidRDefault="008C5A48" w:rsidP="008C5A48">
            <w:pPr>
              <w:spacing w:after="0" w:line="240" w:lineRule="auto"/>
              <w:jc w:val="center"/>
            </w:pPr>
            <w:r w:rsidRPr="00480B36">
              <w:rPr>
                <w:rFonts w:ascii="Calibri" w:eastAsia="Times New Roman" w:hAnsi="Calibri" w:cs="Calibri"/>
                <w:color w:val="000000"/>
              </w:rPr>
              <w:t>2.9</w:t>
            </w:r>
          </w:p>
        </w:tc>
      </w:tr>
      <w:tr w:rsidR="008C5A48" w:rsidRPr="003F0BCE" w14:paraId="22D569CE" w14:textId="77777777" w:rsidTr="008866EE">
        <w:tc>
          <w:tcPr>
            <w:tcW w:w="2970" w:type="dxa"/>
            <w:vMerge/>
            <w:shd w:val="clear" w:color="auto" w:fill="BFBFBF" w:themeFill="background1" w:themeFillShade="BF"/>
          </w:tcPr>
          <w:p w14:paraId="3A11E2A4" w14:textId="77777777" w:rsidR="008C5A48" w:rsidRPr="003F0BCE" w:rsidRDefault="008C5A48" w:rsidP="008C5A48">
            <w:pPr>
              <w:spacing w:after="0" w:line="240" w:lineRule="auto"/>
            </w:pPr>
          </w:p>
        </w:tc>
        <w:tc>
          <w:tcPr>
            <w:tcW w:w="900" w:type="dxa"/>
            <w:shd w:val="clear" w:color="auto" w:fill="BFBFBF" w:themeFill="background1" w:themeFillShade="BF"/>
          </w:tcPr>
          <w:p w14:paraId="5B307BBA" w14:textId="77777777" w:rsidR="008C5A48" w:rsidRPr="003F0BCE" w:rsidRDefault="008C5A48" w:rsidP="008C5A48">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14:paraId="6E0779B7" w14:textId="2AAB0CEE" w:rsidR="008C5A48" w:rsidRPr="003F0BCE" w:rsidRDefault="008C5A48" w:rsidP="008C5A48">
            <w:pPr>
              <w:spacing w:after="0" w:line="240" w:lineRule="auto"/>
              <w:jc w:val="center"/>
            </w:pPr>
            <w:r w:rsidRPr="00480B36">
              <w:rPr>
                <w:rFonts w:ascii="Calibri" w:eastAsia="Times New Roman" w:hAnsi="Calibri" w:cs="Calibri"/>
                <w:color w:val="000000"/>
              </w:rPr>
              <w:t>1</w:t>
            </w:r>
          </w:p>
        </w:tc>
        <w:tc>
          <w:tcPr>
            <w:tcW w:w="1080" w:type="dxa"/>
            <w:shd w:val="clear" w:color="auto" w:fill="BFBFBF" w:themeFill="background1" w:themeFillShade="BF"/>
          </w:tcPr>
          <w:p w14:paraId="2FD557F2" w14:textId="7F1BCC5E" w:rsidR="008C5A48" w:rsidRPr="003F0BCE" w:rsidRDefault="008C5A48" w:rsidP="008C5A48">
            <w:pPr>
              <w:spacing w:after="0" w:line="240" w:lineRule="auto"/>
              <w:jc w:val="center"/>
            </w:pPr>
            <w:r w:rsidRPr="00480B36">
              <w:rPr>
                <w:rFonts w:ascii="Calibri" w:eastAsia="Times New Roman" w:hAnsi="Calibri" w:cs="Calibri"/>
                <w:color w:val="000000"/>
              </w:rPr>
              <w:t>4</w:t>
            </w:r>
          </w:p>
        </w:tc>
        <w:tc>
          <w:tcPr>
            <w:tcW w:w="1170" w:type="dxa"/>
            <w:shd w:val="clear" w:color="auto" w:fill="BFBFBF" w:themeFill="background1" w:themeFillShade="BF"/>
          </w:tcPr>
          <w:p w14:paraId="269B9923" w14:textId="687C1E0B" w:rsidR="008C5A48" w:rsidRPr="003F0BCE" w:rsidRDefault="008C5A48" w:rsidP="008C5A48">
            <w:pPr>
              <w:spacing w:after="0" w:line="240" w:lineRule="auto"/>
              <w:jc w:val="center"/>
            </w:pPr>
            <w:r w:rsidRPr="00480B36">
              <w:rPr>
                <w:rFonts w:ascii="Calibri" w:eastAsia="Times New Roman" w:hAnsi="Calibri" w:cs="Calibri"/>
                <w:color w:val="000000"/>
              </w:rPr>
              <w:t>39</w:t>
            </w:r>
          </w:p>
        </w:tc>
        <w:tc>
          <w:tcPr>
            <w:tcW w:w="1260" w:type="dxa"/>
            <w:shd w:val="clear" w:color="auto" w:fill="BFBFBF" w:themeFill="background1" w:themeFillShade="BF"/>
          </w:tcPr>
          <w:p w14:paraId="3A4E8C5C" w14:textId="7C997B69" w:rsidR="008C5A48" w:rsidRPr="003F0BCE" w:rsidRDefault="008C5A48" w:rsidP="008C5A48">
            <w:pPr>
              <w:spacing w:after="0" w:line="240" w:lineRule="auto"/>
              <w:jc w:val="center"/>
            </w:pPr>
            <w:r w:rsidRPr="00480B36">
              <w:rPr>
                <w:rFonts w:ascii="Calibri" w:eastAsia="Times New Roman" w:hAnsi="Calibri" w:cs="Calibri"/>
                <w:color w:val="000000"/>
              </w:rPr>
              <w:t>8</w:t>
            </w:r>
          </w:p>
        </w:tc>
        <w:tc>
          <w:tcPr>
            <w:tcW w:w="1098" w:type="dxa"/>
            <w:shd w:val="clear" w:color="auto" w:fill="BFBFBF" w:themeFill="background1" w:themeFillShade="BF"/>
          </w:tcPr>
          <w:p w14:paraId="726B8B8C" w14:textId="58DDC54A" w:rsidR="008C5A48" w:rsidRPr="003F0BCE" w:rsidRDefault="008C5A48" w:rsidP="008C5A48">
            <w:pPr>
              <w:spacing w:after="0" w:line="240" w:lineRule="auto"/>
              <w:jc w:val="center"/>
            </w:pPr>
            <w:r w:rsidRPr="00480B36">
              <w:rPr>
                <w:rFonts w:ascii="Calibri" w:eastAsia="Times New Roman" w:hAnsi="Calibri" w:cs="Calibri"/>
                <w:color w:val="000000"/>
              </w:rPr>
              <w:t>3.0</w:t>
            </w:r>
          </w:p>
        </w:tc>
      </w:tr>
      <w:tr w:rsidR="008C5A48" w:rsidRPr="003F0BCE" w14:paraId="55071E17" w14:textId="77777777" w:rsidTr="008866EE">
        <w:tc>
          <w:tcPr>
            <w:tcW w:w="2970" w:type="dxa"/>
            <w:vMerge/>
            <w:shd w:val="clear" w:color="auto" w:fill="BFBFBF" w:themeFill="background1" w:themeFillShade="BF"/>
          </w:tcPr>
          <w:p w14:paraId="7048C5B2" w14:textId="77777777" w:rsidR="008C5A48" w:rsidRPr="003F0BCE" w:rsidRDefault="008C5A48" w:rsidP="008C5A48">
            <w:pPr>
              <w:spacing w:after="0" w:line="240" w:lineRule="auto"/>
            </w:pPr>
          </w:p>
        </w:tc>
        <w:tc>
          <w:tcPr>
            <w:tcW w:w="900" w:type="dxa"/>
            <w:shd w:val="clear" w:color="auto" w:fill="BFBFBF" w:themeFill="background1" w:themeFillShade="BF"/>
          </w:tcPr>
          <w:p w14:paraId="32D530E8" w14:textId="77777777" w:rsidR="008C5A48" w:rsidRPr="003F0BCE" w:rsidRDefault="008C5A48" w:rsidP="008C5A48">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14:paraId="37C1F5D8" w14:textId="27206F2C" w:rsidR="008C5A48" w:rsidRPr="003F0BCE" w:rsidRDefault="008C5A48" w:rsidP="008C5A48">
            <w:pPr>
              <w:spacing w:after="0" w:line="240" w:lineRule="auto"/>
              <w:jc w:val="center"/>
            </w:pPr>
            <w:r w:rsidRPr="00480B36">
              <w:rPr>
                <w:rFonts w:ascii="Calibri" w:eastAsia="Times New Roman" w:hAnsi="Calibri" w:cs="Calibri"/>
                <w:color w:val="000000"/>
              </w:rPr>
              <w:t>2%</w:t>
            </w:r>
          </w:p>
        </w:tc>
        <w:tc>
          <w:tcPr>
            <w:tcW w:w="1080" w:type="dxa"/>
            <w:shd w:val="clear" w:color="auto" w:fill="BFBFBF" w:themeFill="background1" w:themeFillShade="BF"/>
          </w:tcPr>
          <w:p w14:paraId="270136D6" w14:textId="2255A08F" w:rsidR="008C5A48" w:rsidRPr="003F0BCE" w:rsidRDefault="008C5A48" w:rsidP="008C5A48">
            <w:pPr>
              <w:spacing w:after="0" w:line="240" w:lineRule="auto"/>
              <w:jc w:val="center"/>
            </w:pPr>
            <w:r w:rsidRPr="00480B36">
              <w:rPr>
                <w:rFonts w:ascii="Calibri" w:eastAsia="Times New Roman" w:hAnsi="Calibri" w:cs="Calibri"/>
                <w:color w:val="000000"/>
              </w:rPr>
              <w:t>8%</w:t>
            </w:r>
          </w:p>
        </w:tc>
        <w:tc>
          <w:tcPr>
            <w:tcW w:w="1170" w:type="dxa"/>
            <w:shd w:val="clear" w:color="auto" w:fill="BFBFBF" w:themeFill="background1" w:themeFillShade="BF"/>
          </w:tcPr>
          <w:p w14:paraId="74A181A3" w14:textId="49FD62EB" w:rsidR="008C5A48" w:rsidRPr="003F0BCE" w:rsidRDefault="008C5A48" w:rsidP="008C5A48">
            <w:pPr>
              <w:spacing w:after="0" w:line="240" w:lineRule="auto"/>
              <w:jc w:val="center"/>
            </w:pPr>
            <w:r w:rsidRPr="00480B36">
              <w:rPr>
                <w:rFonts w:ascii="Calibri" w:eastAsia="Times New Roman" w:hAnsi="Calibri" w:cs="Calibri"/>
                <w:color w:val="000000"/>
              </w:rPr>
              <w:t>75%</w:t>
            </w:r>
          </w:p>
        </w:tc>
        <w:tc>
          <w:tcPr>
            <w:tcW w:w="1260" w:type="dxa"/>
            <w:shd w:val="clear" w:color="auto" w:fill="BFBFBF" w:themeFill="background1" w:themeFillShade="BF"/>
          </w:tcPr>
          <w:p w14:paraId="72F73882" w14:textId="18C8AA77" w:rsidR="008C5A48" w:rsidRPr="003F0BCE" w:rsidRDefault="008C5A48" w:rsidP="008C5A48">
            <w:pPr>
              <w:spacing w:after="0" w:line="240" w:lineRule="auto"/>
              <w:jc w:val="center"/>
            </w:pPr>
            <w:r w:rsidRPr="00480B36">
              <w:rPr>
                <w:rFonts w:ascii="Calibri" w:eastAsia="Times New Roman" w:hAnsi="Calibri" w:cs="Calibri"/>
                <w:color w:val="000000"/>
              </w:rPr>
              <w:t>15%</w:t>
            </w:r>
          </w:p>
        </w:tc>
        <w:tc>
          <w:tcPr>
            <w:tcW w:w="1098" w:type="dxa"/>
            <w:shd w:val="clear" w:color="auto" w:fill="BFBFBF" w:themeFill="background1" w:themeFillShade="BF"/>
          </w:tcPr>
          <w:p w14:paraId="113FBB74" w14:textId="4EE69F78" w:rsidR="008C5A48" w:rsidRPr="003F0BCE" w:rsidRDefault="008C5A48" w:rsidP="008C5A48">
            <w:pPr>
              <w:spacing w:after="0" w:line="240" w:lineRule="auto"/>
              <w:jc w:val="center"/>
            </w:pPr>
            <w:r w:rsidRPr="00480B36">
              <w:rPr>
                <w:rFonts w:ascii="Calibri" w:eastAsia="Times New Roman" w:hAnsi="Calibri" w:cs="Calibri"/>
                <w:color w:val="000000"/>
              </w:rPr>
              <w:t> </w:t>
            </w:r>
          </w:p>
        </w:tc>
      </w:tr>
      <w:tr w:rsidR="008C5A48" w:rsidRPr="003F0BCE" w14:paraId="6BA92F0D" w14:textId="77777777" w:rsidTr="008866EE">
        <w:tc>
          <w:tcPr>
            <w:tcW w:w="2970" w:type="dxa"/>
            <w:vMerge w:val="restart"/>
          </w:tcPr>
          <w:p w14:paraId="0D1A471A" w14:textId="77777777" w:rsidR="008C5A48" w:rsidRPr="003F0BCE" w:rsidRDefault="008C5A48" w:rsidP="008C5A48">
            <w:pPr>
              <w:spacing w:after="0" w:line="240" w:lineRule="auto"/>
              <w:rPr>
                <w:rFonts w:ascii="Calibri" w:hAnsi="Calibri"/>
                <w:color w:val="000000"/>
              </w:rPr>
            </w:pPr>
            <w:r>
              <w:rPr>
                <w:rFonts w:ascii="Calibri" w:hAnsi="Calibri"/>
                <w:color w:val="000000"/>
              </w:rPr>
              <w:t>2.  The teacher ensures that students understand what they should be learning in the lesson and why.</w:t>
            </w:r>
          </w:p>
        </w:tc>
        <w:tc>
          <w:tcPr>
            <w:tcW w:w="900" w:type="dxa"/>
          </w:tcPr>
          <w:p w14:paraId="442675C1" w14:textId="77777777" w:rsidR="008C5A48" w:rsidRPr="003F0BCE" w:rsidRDefault="008C5A48" w:rsidP="008C5A48">
            <w:pPr>
              <w:spacing w:after="0" w:line="240" w:lineRule="auto"/>
              <w:rPr>
                <w:rFonts w:ascii="Calibri" w:hAnsi="Calibri"/>
                <w:b/>
                <w:bCs/>
                <w:color w:val="000000"/>
                <w:sz w:val="20"/>
                <w:szCs w:val="20"/>
              </w:rPr>
            </w:pPr>
            <w:r>
              <w:rPr>
                <w:rFonts w:ascii="Calibri" w:hAnsi="Calibri"/>
                <w:b/>
                <w:bCs/>
                <w:color w:val="000000"/>
                <w:sz w:val="20"/>
                <w:szCs w:val="20"/>
              </w:rPr>
              <w:t>V/Tech.</w:t>
            </w:r>
          </w:p>
        </w:tc>
        <w:tc>
          <w:tcPr>
            <w:tcW w:w="1260" w:type="dxa"/>
          </w:tcPr>
          <w:p w14:paraId="128047A1" w14:textId="65404995" w:rsidR="008C5A48" w:rsidRPr="003F0BCE" w:rsidRDefault="008C5A48" w:rsidP="008C5A48">
            <w:pPr>
              <w:spacing w:after="0" w:line="240" w:lineRule="auto"/>
              <w:jc w:val="center"/>
            </w:pPr>
            <w:r w:rsidRPr="00480B36">
              <w:rPr>
                <w:rFonts w:ascii="Calibri" w:eastAsia="Times New Roman" w:hAnsi="Calibri" w:cs="Calibri"/>
                <w:color w:val="000000"/>
              </w:rPr>
              <w:t>0%</w:t>
            </w:r>
          </w:p>
        </w:tc>
        <w:tc>
          <w:tcPr>
            <w:tcW w:w="1080" w:type="dxa"/>
          </w:tcPr>
          <w:p w14:paraId="5E48AF26" w14:textId="6E53B55D" w:rsidR="008C5A48" w:rsidRPr="003F0BCE" w:rsidRDefault="008C5A48" w:rsidP="008C5A48">
            <w:pPr>
              <w:spacing w:after="0" w:line="240" w:lineRule="auto"/>
              <w:jc w:val="center"/>
            </w:pPr>
            <w:r w:rsidRPr="00480B36">
              <w:rPr>
                <w:rFonts w:ascii="Calibri" w:eastAsia="Times New Roman" w:hAnsi="Calibri" w:cs="Calibri"/>
                <w:color w:val="000000"/>
              </w:rPr>
              <w:t>4%</w:t>
            </w:r>
          </w:p>
        </w:tc>
        <w:tc>
          <w:tcPr>
            <w:tcW w:w="1170" w:type="dxa"/>
          </w:tcPr>
          <w:p w14:paraId="25741F78" w14:textId="1C61A1A1" w:rsidR="008C5A48" w:rsidRPr="003F0BCE" w:rsidRDefault="008C5A48" w:rsidP="008C5A48">
            <w:pPr>
              <w:spacing w:after="0" w:line="240" w:lineRule="auto"/>
              <w:jc w:val="center"/>
            </w:pPr>
            <w:r w:rsidRPr="00480B36">
              <w:rPr>
                <w:rFonts w:ascii="Calibri" w:eastAsia="Times New Roman" w:hAnsi="Calibri" w:cs="Calibri"/>
                <w:color w:val="000000"/>
              </w:rPr>
              <w:t>64%</w:t>
            </w:r>
          </w:p>
        </w:tc>
        <w:tc>
          <w:tcPr>
            <w:tcW w:w="1260" w:type="dxa"/>
          </w:tcPr>
          <w:p w14:paraId="72E81030" w14:textId="6882663E" w:rsidR="008C5A48" w:rsidRPr="003F0BCE" w:rsidRDefault="008C5A48" w:rsidP="008C5A48">
            <w:pPr>
              <w:spacing w:after="0" w:line="240" w:lineRule="auto"/>
              <w:jc w:val="center"/>
            </w:pPr>
            <w:r w:rsidRPr="00480B36">
              <w:rPr>
                <w:rFonts w:ascii="Calibri" w:eastAsia="Times New Roman" w:hAnsi="Calibri" w:cs="Calibri"/>
                <w:color w:val="000000"/>
              </w:rPr>
              <w:t>32%</w:t>
            </w:r>
          </w:p>
        </w:tc>
        <w:tc>
          <w:tcPr>
            <w:tcW w:w="1098" w:type="dxa"/>
          </w:tcPr>
          <w:p w14:paraId="4BC1FA39" w14:textId="0080948A" w:rsidR="008C5A48" w:rsidRPr="003F0BCE" w:rsidRDefault="008C5A48" w:rsidP="008C5A48">
            <w:pPr>
              <w:spacing w:after="0" w:line="240" w:lineRule="auto"/>
              <w:jc w:val="center"/>
            </w:pPr>
            <w:r w:rsidRPr="00480B36">
              <w:rPr>
                <w:rFonts w:ascii="Calibri" w:eastAsia="Times New Roman" w:hAnsi="Calibri" w:cs="Calibri"/>
                <w:color w:val="000000"/>
              </w:rPr>
              <w:t>3.3</w:t>
            </w:r>
          </w:p>
        </w:tc>
      </w:tr>
      <w:tr w:rsidR="008C5A48" w:rsidRPr="003F0BCE" w14:paraId="4607EEFF" w14:textId="77777777" w:rsidTr="008866EE">
        <w:tc>
          <w:tcPr>
            <w:tcW w:w="2970" w:type="dxa"/>
            <w:vMerge/>
          </w:tcPr>
          <w:p w14:paraId="547EF777" w14:textId="77777777" w:rsidR="008C5A48" w:rsidRPr="003F0BCE" w:rsidRDefault="008C5A48" w:rsidP="008C5A48">
            <w:pPr>
              <w:spacing w:after="0" w:line="240" w:lineRule="auto"/>
            </w:pPr>
          </w:p>
        </w:tc>
        <w:tc>
          <w:tcPr>
            <w:tcW w:w="900" w:type="dxa"/>
          </w:tcPr>
          <w:p w14:paraId="25E85FE2" w14:textId="77777777" w:rsidR="008C5A48" w:rsidRPr="003F0BCE" w:rsidRDefault="008C5A48" w:rsidP="008C5A48">
            <w:pPr>
              <w:spacing w:after="0" w:line="240" w:lineRule="auto"/>
              <w:rPr>
                <w:rFonts w:ascii="Calibri" w:hAnsi="Calibri"/>
                <w:b/>
                <w:bCs/>
                <w:color w:val="000000"/>
                <w:sz w:val="20"/>
                <w:szCs w:val="20"/>
              </w:rPr>
            </w:pPr>
            <w:r>
              <w:rPr>
                <w:rFonts w:ascii="Calibri" w:hAnsi="Calibri"/>
                <w:b/>
                <w:bCs/>
                <w:color w:val="000000"/>
                <w:sz w:val="20"/>
                <w:szCs w:val="20"/>
              </w:rPr>
              <w:t>Acad.</w:t>
            </w:r>
          </w:p>
        </w:tc>
        <w:tc>
          <w:tcPr>
            <w:tcW w:w="1260" w:type="dxa"/>
          </w:tcPr>
          <w:p w14:paraId="5EB317CC" w14:textId="6D9940AC" w:rsidR="008C5A48" w:rsidRPr="003F0BCE" w:rsidRDefault="008C5A48" w:rsidP="008C5A48">
            <w:pPr>
              <w:spacing w:after="0" w:line="240" w:lineRule="auto"/>
              <w:jc w:val="center"/>
            </w:pPr>
            <w:r w:rsidRPr="00480B36">
              <w:rPr>
                <w:rFonts w:ascii="Calibri" w:eastAsia="Times New Roman" w:hAnsi="Calibri" w:cs="Calibri"/>
                <w:color w:val="000000"/>
              </w:rPr>
              <w:t>0%</w:t>
            </w:r>
          </w:p>
        </w:tc>
        <w:tc>
          <w:tcPr>
            <w:tcW w:w="1080" w:type="dxa"/>
          </w:tcPr>
          <w:p w14:paraId="17A4DDE1" w14:textId="2B52F2C2" w:rsidR="008C5A48" w:rsidRPr="003F0BCE" w:rsidRDefault="008C5A48" w:rsidP="008C5A48">
            <w:pPr>
              <w:spacing w:after="0" w:line="240" w:lineRule="auto"/>
              <w:jc w:val="center"/>
            </w:pPr>
            <w:r w:rsidRPr="00480B36">
              <w:rPr>
                <w:rFonts w:ascii="Calibri" w:eastAsia="Times New Roman" w:hAnsi="Calibri" w:cs="Calibri"/>
                <w:color w:val="000000"/>
              </w:rPr>
              <w:t>11%</w:t>
            </w:r>
          </w:p>
        </w:tc>
        <w:tc>
          <w:tcPr>
            <w:tcW w:w="1170" w:type="dxa"/>
          </w:tcPr>
          <w:p w14:paraId="2AE0C261" w14:textId="2837C216" w:rsidR="008C5A48" w:rsidRPr="003F0BCE" w:rsidRDefault="008C5A48" w:rsidP="008C5A48">
            <w:pPr>
              <w:spacing w:after="0" w:line="240" w:lineRule="auto"/>
              <w:jc w:val="center"/>
            </w:pPr>
            <w:r w:rsidRPr="00480B36">
              <w:rPr>
                <w:rFonts w:ascii="Calibri" w:eastAsia="Times New Roman" w:hAnsi="Calibri" w:cs="Calibri"/>
                <w:color w:val="000000"/>
              </w:rPr>
              <w:t>85%</w:t>
            </w:r>
          </w:p>
        </w:tc>
        <w:tc>
          <w:tcPr>
            <w:tcW w:w="1260" w:type="dxa"/>
          </w:tcPr>
          <w:p w14:paraId="0B8DBB37" w14:textId="7E1D9603" w:rsidR="008C5A48" w:rsidRPr="003F0BCE" w:rsidRDefault="008C5A48" w:rsidP="008C5A48">
            <w:pPr>
              <w:spacing w:after="0" w:line="240" w:lineRule="auto"/>
              <w:jc w:val="center"/>
            </w:pPr>
            <w:r w:rsidRPr="00480B36">
              <w:rPr>
                <w:rFonts w:ascii="Calibri" w:eastAsia="Times New Roman" w:hAnsi="Calibri" w:cs="Calibri"/>
                <w:color w:val="000000"/>
              </w:rPr>
              <w:t>4%</w:t>
            </w:r>
          </w:p>
        </w:tc>
        <w:tc>
          <w:tcPr>
            <w:tcW w:w="1098" w:type="dxa"/>
          </w:tcPr>
          <w:p w14:paraId="5753D464" w14:textId="5FCF32B8" w:rsidR="008C5A48" w:rsidRPr="003F0BCE" w:rsidRDefault="008C5A48" w:rsidP="008C5A48">
            <w:pPr>
              <w:spacing w:after="0" w:line="240" w:lineRule="auto"/>
              <w:jc w:val="center"/>
            </w:pPr>
            <w:r w:rsidRPr="00480B36">
              <w:rPr>
                <w:rFonts w:ascii="Calibri" w:eastAsia="Times New Roman" w:hAnsi="Calibri" w:cs="Calibri"/>
                <w:color w:val="000000"/>
              </w:rPr>
              <w:t>2.9</w:t>
            </w:r>
          </w:p>
        </w:tc>
      </w:tr>
      <w:tr w:rsidR="008C5A48" w:rsidRPr="003F0BCE" w14:paraId="29257C01" w14:textId="77777777" w:rsidTr="008866EE">
        <w:tc>
          <w:tcPr>
            <w:tcW w:w="2970" w:type="dxa"/>
            <w:vMerge/>
          </w:tcPr>
          <w:p w14:paraId="39689157" w14:textId="77777777" w:rsidR="008C5A48" w:rsidRPr="003F0BCE" w:rsidRDefault="008C5A48" w:rsidP="008C5A48">
            <w:pPr>
              <w:spacing w:after="0" w:line="240" w:lineRule="auto"/>
            </w:pPr>
          </w:p>
        </w:tc>
        <w:tc>
          <w:tcPr>
            <w:tcW w:w="900" w:type="dxa"/>
          </w:tcPr>
          <w:p w14:paraId="7B9C953D" w14:textId="77777777" w:rsidR="008C5A48" w:rsidRPr="003F0BCE" w:rsidRDefault="008C5A48" w:rsidP="008C5A48">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14:paraId="41162ECF" w14:textId="5010F0FE" w:rsidR="008C5A48" w:rsidRPr="003F0BCE" w:rsidRDefault="008C5A48" w:rsidP="008C5A48">
            <w:pPr>
              <w:spacing w:after="0" w:line="240" w:lineRule="auto"/>
              <w:jc w:val="center"/>
            </w:pPr>
            <w:r w:rsidRPr="00480B36">
              <w:rPr>
                <w:rFonts w:ascii="Calibri" w:eastAsia="Times New Roman" w:hAnsi="Calibri" w:cs="Calibri"/>
                <w:color w:val="000000"/>
              </w:rPr>
              <w:t>0</w:t>
            </w:r>
          </w:p>
        </w:tc>
        <w:tc>
          <w:tcPr>
            <w:tcW w:w="1080" w:type="dxa"/>
          </w:tcPr>
          <w:p w14:paraId="0B0E998A" w14:textId="34FA1C83" w:rsidR="008C5A48" w:rsidRPr="003F0BCE" w:rsidRDefault="008C5A48" w:rsidP="008C5A48">
            <w:pPr>
              <w:spacing w:after="0" w:line="240" w:lineRule="auto"/>
              <w:jc w:val="center"/>
            </w:pPr>
            <w:r w:rsidRPr="00480B36">
              <w:rPr>
                <w:rFonts w:ascii="Calibri" w:eastAsia="Times New Roman" w:hAnsi="Calibri" w:cs="Calibri"/>
                <w:color w:val="000000"/>
              </w:rPr>
              <w:t>4</w:t>
            </w:r>
          </w:p>
        </w:tc>
        <w:tc>
          <w:tcPr>
            <w:tcW w:w="1170" w:type="dxa"/>
          </w:tcPr>
          <w:p w14:paraId="4A24EA8B" w14:textId="7A249811" w:rsidR="008C5A48" w:rsidRPr="003F0BCE" w:rsidRDefault="008C5A48" w:rsidP="008C5A48">
            <w:pPr>
              <w:spacing w:after="0" w:line="240" w:lineRule="auto"/>
              <w:jc w:val="center"/>
            </w:pPr>
            <w:r w:rsidRPr="00480B36">
              <w:rPr>
                <w:rFonts w:ascii="Calibri" w:eastAsia="Times New Roman" w:hAnsi="Calibri" w:cs="Calibri"/>
                <w:color w:val="000000"/>
              </w:rPr>
              <w:t>39</w:t>
            </w:r>
          </w:p>
        </w:tc>
        <w:tc>
          <w:tcPr>
            <w:tcW w:w="1260" w:type="dxa"/>
          </w:tcPr>
          <w:p w14:paraId="0546C52B" w14:textId="68EAB324" w:rsidR="008C5A48" w:rsidRPr="003F0BCE" w:rsidRDefault="008C5A48" w:rsidP="008C5A48">
            <w:pPr>
              <w:spacing w:after="0" w:line="240" w:lineRule="auto"/>
              <w:jc w:val="center"/>
            </w:pPr>
            <w:r w:rsidRPr="00480B36">
              <w:rPr>
                <w:rFonts w:ascii="Calibri" w:eastAsia="Times New Roman" w:hAnsi="Calibri" w:cs="Calibri"/>
                <w:color w:val="000000"/>
              </w:rPr>
              <w:t>9</w:t>
            </w:r>
          </w:p>
        </w:tc>
        <w:tc>
          <w:tcPr>
            <w:tcW w:w="1098" w:type="dxa"/>
          </w:tcPr>
          <w:p w14:paraId="0706C0F7" w14:textId="2AD9ACB7" w:rsidR="008C5A48" w:rsidRPr="003F0BCE" w:rsidRDefault="008C5A48" w:rsidP="008C5A48">
            <w:pPr>
              <w:spacing w:after="0" w:line="240" w:lineRule="auto"/>
              <w:jc w:val="center"/>
            </w:pPr>
            <w:r w:rsidRPr="00480B36">
              <w:rPr>
                <w:rFonts w:ascii="Calibri" w:eastAsia="Times New Roman" w:hAnsi="Calibri" w:cs="Calibri"/>
                <w:color w:val="000000"/>
              </w:rPr>
              <w:t>3.1</w:t>
            </w:r>
          </w:p>
        </w:tc>
      </w:tr>
      <w:tr w:rsidR="008C5A48" w:rsidRPr="003F0BCE" w14:paraId="5068A1E9" w14:textId="77777777" w:rsidTr="008866EE">
        <w:tc>
          <w:tcPr>
            <w:tcW w:w="2970" w:type="dxa"/>
            <w:vMerge/>
          </w:tcPr>
          <w:p w14:paraId="1E12F5A7" w14:textId="77777777" w:rsidR="008C5A48" w:rsidRPr="003F0BCE" w:rsidRDefault="008C5A48" w:rsidP="008C5A48">
            <w:pPr>
              <w:spacing w:after="0" w:line="240" w:lineRule="auto"/>
            </w:pPr>
          </w:p>
        </w:tc>
        <w:tc>
          <w:tcPr>
            <w:tcW w:w="900" w:type="dxa"/>
          </w:tcPr>
          <w:p w14:paraId="5866BF7D" w14:textId="77777777" w:rsidR="008C5A48" w:rsidRPr="003F0BCE" w:rsidRDefault="008C5A48" w:rsidP="008C5A48">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14:paraId="78CD049C" w14:textId="0EE76CBC" w:rsidR="008C5A48" w:rsidRPr="003F0BCE" w:rsidRDefault="008C5A48" w:rsidP="008C5A48">
            <w:pPr>
              <w:spacing w:after="0" w:line="240" w:lineRule="auto"/>
              <w:jc w:val="center"/>
            </w:pPr>
            <w:r w:rsidRPr="00480B36">
              <w:rPr>
                <w:rFonts w:ascii="Calibri" w:eastAsia="Times New Roman" w:hAnsi="Calibri" w:cs="Calibri"/>
                <w:color w:val="000000"/>
              </w:rPr>
              <w:t>0%</w:t>
            </w:r>
          </w:p>
        </w:tc>
        <w:tc>
          <w:tcPr>
            <w:tcW w:w="1080" w:type="dxa"/>
          </w:tcPr>
          <w:p w14:paraId="6C36CB95" w14:textId="5F43170D" w:rsidR="008C5A48" w:rsidRPr="003F0BCE" w:rsidRDefault="008C5A48" w:rsidP="008C5A48">
            <w:pPr>
              <w:spacing w:after="0" w:line="240" w:lineRule="auto"/>
              <w:jc w:val="center"/>
            </w:pPr>
            <w:r w:rsidRPr="00480B36">
              <w:rPr>
                <w:rFonts w:ascii="Calibri" w:eastAsia="Times New Roman" w:hAnsi="Calibri" w:cs="Calibri"/>
                <w:color w:val="000000"/>
              </w:rPr>
              <w:t>8%</w:t>
            </w:r>
          </w:p>
        </w:tc>
        <w:tc>
          <w:tcPr>
            <w:tcW w:w="1170" w:type="dxa"/>
          </w:tcPr>
          <w:p w14:paraId="0D2CF729" w14:textId="2BD834C0" w:rsidR="008C5A48" w:rsidRPr="003F0BCE" w:rsidRDefault="008C5A48" w:rsidP="008C5A48">
            <w:pPr>
              <w:spacing w:after="0" w:line="240" w:lineRule="auto"/>
              <w:jc w:val="center"/>
            </w:pPr>
            <w:r w:rsidRPr="00480B36">
              <w:rPr>
                <w:rFonts w:ascii="Calibri" w:eastAsia="Times New Roman" w:hAnsi="Calibri" w:cs="Calibri"/>
                <w:color w:val="000000"/>
              </w:rPr>
              <w:t>75%</w:t>
            </w:r>
          </w:p>
        </w:tc>
        <w:tc>
          <w:tcPr>
            <w:tcW w:w="1260" w:type="dxa"/>
          </w:tcPr>
          <w:p w14:paraId="1112A641" w14:textId="206C7A3A" w:rsidR="008C5A48" w:rsidRPr="003F0BCE" w:rsidRDefault="008C5A48" w:rsidP="008C5A48">
            <w:pPr>
              <w:spacing w:after="0" w:line="240" w:lineRule="auto"/>
              <w:jc w:val="center"/>
            </w:pPr>
            <w:r w:rsidRPr="00480B36">
              <w:rPr>
                <w:rFonts w:ascii="Calibri" w:eastAsia="Times New Roman" w:hAnsi="Calibri" w:cs="Calibri"/>
                <w:color w:val="000000"/>
              </w:rPr>
              <w:t>17%</w:t>
            </w:r>
          </w:p>
        </w:tc>
        <w:tc>
          <w:tcPr>
            <w:tcW w:w="1098" w:type="dxa"/>
          </w:tcPr>
          <w:p w14:paraId="1380D499" w14:textId="7BC3AEAF" w:rsidR="008C5A48" w:rsidRPr="003F0BCE" w:rsidRDefault="008C5A48" w:rsidP="008C5A48">
            <w:pPr>
              <w:spacing w:after="0" w:line="240" w:lineRule="auto"/>
              <w:jc w:val="center"/>
            </w:pPr>
            <w:r w:rsidRPr="00480B36">
              <w:rPr>
                <w:rFonts w:ascii="Calibri" w:eastAsia="Times New Roman" w:hAnsi="Calibri" w:cs="Calibri"/>
                <w:color w:val="000000"/>
              </w:rPr>
              <w:t> </w:t>
            </w:r>
          </w:p>
        </w:tc>
      </w:tr>
      <w:tr w:rsidR="008C5A48" w:rsidRPr="003F0BCE" w14:paraId="7F188758" w14:textId="77777777" w:rsidTr="008866EE">
        <w:tc>
          <w:tcPr>
            <w:tcW w:w="2970" w:type="dxa"/>
            <w:vMerge w:val="restart"/>
            <w:shd w:val="clear" w:color="auto" w:fill="BFBFBF" w:themeFill="background1" w:themeFillShade="BF"/>
          </w:tcPr>
          <w:p w14:paraId="5918478D" w14:textId="77777777" w:rsidR="008C5A48" w:rsidRPr="003F0BCE" w:rsidRDefault="008C5A48" w:rsidP="008C5A48">
            <w:pPr>
              <w:spacing w:after="0" w:line="240" w:lineRule="auto"/>
              <w:rPr>
                <w:rFonts w:ascii="Calibri" w:hAnsi="Calibri"/>
                <w:color w:val="000000"/>
              </w:rPr>
            </w:pPr>
            <w:r>
              <w:rPr>
                <w:rFonts w:ascii="Calibri" w:hAnsi="Calibri"/>
                <w:color w:val="000000"/>
              </w:rPr>
              <w:t>3.  The teacher uses appropriate classroom activities well matched to the learning objective(s).</w:t>
            </w:r>
          </w:p>
        </w:tc>
        <w:tc>
          <w:tcPr>
            <w:tcW w:w="900" w:type="dxa"/>
            <w:shd w:val="clear" w:color="auto" w:fill="BFBFBF" w:themeFill="background1" w:themeFillShade="BF"/>
          </w:tcPr>
          <w:p w14:paraId="137DD93F" w14:textId="77777777" w:rsidR="008C5A48" w:rsidRPr="003F0BCE" w:rsidRDefault="008C5A48" w:rsidP="008C5A48">
            <w:pPr>
              <w:spacing w:after="0" w:line="240" w:lineRule="auto"/>
              <w:rPr>
                <w:rFonts w:ascii="Calibri" w:hAnsi="Calibri"/>
                <w:b/>
                <w:bCs/>
                <w:color w:val="000000"/>
                <w:sz w:val="20"/>
                <w:szCs w:val="20"/>
              </w:rPr>
            </w:pPr>
            <w:r>
              <w:rPr>
                <w:rFonts w:ascii="Calibri" w:hAnsi="Calibri"/>
                <w:b/>
                <w:bCs/>
                <w:color w:val="000000"/>
                <w:sz w:val="20"/>
                <w:szCs w:val="20"/>
              </w:rPr>
              <w:t>V/Tech.</w:t>
            </w:r>
          </w:p>
        </w:tc>
        <w:tc>
          <w:tcPr>
            <w:tcW w:w="1260" w:type="dxa"/>
            <w:shd w:val="clear" w:color="auto" w:fill="BFBFBF" w:themeFill="background1" w:themeFillShade="BF"/>
          </w:tcPr>
          <w:p w14:paraId="5E040460" w14:textId="7C99B9B1" w:rsidR="008C5A48" w:rsidRPr="003F0BCE" w:rsidRDefault="008C5A48" w:rsidP="008C5A48">
            <w:pPr>
              <w:spacing w:after="0" w:line="240" w:lineRule="auto"/>
              <w:jc w:val="center"/>
            </w:pPr>
            <w:r w:rsidRPr="00480B36">
              <w:rPr>
                <w:rFonts w:ascii="Calibri" w:eastAsia="Times New Roman" w:hAnsi="Calibri" w:cs="Calibri"/>
                <w:color w:val="000000"/>
              </w:rPr>
              <w:t>0%</w:t>
            </w:r>
          </w:p>
        </w:tc>
        <w:tc>
          <w:tcPr>
            <w:tcW w:w="1080" w:type="dxa"/>
            <w:shd w:val="clear" w:color="auto" w:fill="BFBFBF" w:themeFill="background1" w:themeFillShade="BF"/>
          </w:tcPr>
          <w:p w14:paraId="5B28C372" w14:textId="3075A51A" w:rsidR="008C5A48" w:rsidRPr="003F0BCE" w:rsidRDefault="008C5A48" w:rsidP="008C5A48">
            <w:pPr>
              <w:spacing w:after="0" w:line="240" w:lineRule="auto"/>
              <w:jc w:val="center"/>
            </w:pPr>
            <w:r w:rsidRPr="00480B36">
              <w:rPr>
                <w:rFonts w:ascii="Calibri" w:eastAsia="Times New Roman" w:hAnsi="Calibri" w:cs="Calibri"/>
                <w:color w:val="000000"/>
              </w:rPr>
              <w:t>12%</w:t>
            </w:r>
          </w:p>
        </w:tc>
        <w:tc>
          <w:tcPr>
            <w:tcW w:w="1170" w:type="dxa"/>
            <w:shd w:val="clear" w:color="auto" w:fill="BFBFBF" w:themeFill="background1" w:themeFillShade="BF"/>
          </w:tcPr>
          <w:p w14:paraId="45DECDD2" w14:textId="2C4B9C35" w:rsidR="008C5A48" w:rsidRPr="003F0BCE" w:rsidRDefault="008C5A48" w:rsidP="008C5A48">
            <w:pPr>
              <w:spacing w:after="0" w:line="240" w:lineRule="auto"/>
              <w:jc w:val="center"/>
            </w:pPr>
            <w:r w:rsidRPr="00480B36">
              <w:rPr>
                <w:rFonts w:ascii="Calibri" w:eastAsia="Times New Roman" w:hAnsi="Calibri" w:cs="Calibri"/>
                <w:color w:val="000000"/>
              </w:rPr>
              <w:t>52%</w:t>
            </w:r>
          </w:p>
        </w:tc>
        <w:tc>
          <w:tcPr>
            <w:tcW w:w="1260" w:type="dxa"/>
            <w:shd w:val="clear" w:color="auto" w:fill="BFBFBF" w:themeFill="background1" w:themeFillShade="BF"/>
          </w:tcPr>
          <w:p w14:paraId="0F8AD03A" w14:textId="6BB454D9" w:rsidR="008C5A48" w:rsidRPr="003F0BCE" w:rsidRDefault="008C5A48" w:rsidP="008C5A48">
            <w:pPr>
              <w:spacing w:after="0" w:line="240" w:lineRule="auto"/>
              <w:jc w:val="center"/>
            </w:pPr>
            <w:r w:rsidRPr="00480B36">
              <w:rPr>
                <w:rFonts w:ascii="Calibri" w:eastAsia="Times New Roman" w:hAnsi="Calibri" w:cs="Calibri"/>
                <w:color w:val="000000"/>
              </w:rPr>
              <w:t>36%</w:t>
            </w:r>
          </w:p>
        </w:tc>
        <w:tc>
          <w:tcPr>
            <w:tcW w:w="1098" w:type="dxa"/>
            <w:shd w:val="clear" w:color="auto" w:fill="BFBFBF" w:themeFill="background1" w:themeFillShade="BF"/>
          </w:tcPr>
          <w:p w14:paraId="5B62F9DD" w14:textId="1D117759" w:rsidR="008C5A48" w:rsidRPr="003F0BCE" w:rsidRDefault="008C5A48" w:rsidP="008C5A48">
            <w:pPr>
              <w:spacing w:after="0" w:line="240" w:lineRule="auto"/>
              <w:jc w:val="center"/>
            </w:pPr>
            <w:r w:rsidRPr="00480B36">
              <w:rPr>
                <w:rFonts w:ascii="Calibri" w:eastAsia="Times New Roman" w:hAnsi="Calibri" w:cs="Calibri"/>
                <w:color w:val="000000"/>
              </w:rPr>
              <w:t>3.2</w:t>
            </w:r>
          </w:p>
        </w:tc>
      </w:tr>
      <w:tr w:rsidR="008C5A48" w:rsidRPr="003F0BCE" w14:paraId="433080D9" w14:textId="77777777" w:rsidTr="008866EE">
        <w:tc>
          <w:tcPr>
            <w:tcW w:w="2970" w:type="dxa"/>
            <w:vMerge/>
            <w:shd w:val="clear" w:color="auto" w:fill="BFBFBF" w:themeFill="background1" w:themeFillShade="BF"/>
          </w:tcPr>
          <w:p w14:paraId="6B0D4908" w14:textId="77777777" w:rsidR="008C5A48" w:rsidRPr="003F0BCE" w:rsidRDefault="008C5A48" w:rsidP="008C5A48">
            <w:pPr>
              <w:spacing w:after="0" w:line="240" w:lineRule="auto"/>
            </w:pPr>
          </w:p>
        </w:tc>
        <w:tc>
          <w:tcPr>
            <w:tcW w:w="900" w:type="dxa"/>
            <w:shd w:val="clear" w:color="auto" w:fill="BFBFBF" w:themeFill="background1" w:themeFillShade="BF"/>
          </w:tcPr>
          <w:p w14:paraId="77B7A0BA" w14:textId="77777777" w:rsidR="008C5A48" w:rsidRPr="003F0BCE" w:rsidRDefault="008C5A48" w:rsidP="008C5A48">
            <w:pPr>
              <w:spacing w:after="0" w:line="240" w:lineRule="auto"/>
              <w:rPr>
                <w:rFonts w:ascii="Calibri" w:hAnsi="Calibri"/>
                <w:b/>
                <w:bCs/>
                <w:color w:val="000000"/>
                <w:sz w:val="20"/>
                <w:szCs w:val="20"/>
              </w:rPr>
            </w:pPr>
            <w:r>
              <w:rPr>
                <w:rFonts w:ascii="Calibri" w:hAnsi="Calibri"/>
                <w:b/>
                <w:bCs/>
                <w:color w:val="000000"/>
                <w:sz w:val="20"/>
                <w:szCs w:val="20"/>
              </w:rPr>
              <w:t>Acad.</w:t>
            </w:r>
          </w:p>
        </w:tc>
        <w:tc>
          <w:tcPr>
            <w:tcW w:w="1260" w:type="dxa"/>
            <w:shd w:val="clear" w:color="auto" w:fill="BFBFBF" w:themeFill="background1" w:themeFillShade="BF"/>
          </w:tcPr>
          <w:p w14:paraId="5A9E0444" w14:textId="0028007F" w:rsidR="008C5A48" w:rsidRPr="003F0BCE" w:rsidRDefault="008C5A48" w:rsidP="008C5A48">
            <w:pPr>
              <w:spacing w:after="0" w:line="240" w:lineRule="auto"/>
              <w:jc w:val="center"/>
            </w:pPr>
            <w:r w:rsidRPr="00480B36">
              <w:rPr>
                <w:rFonts w:ascii="Calibri" w:eastAsia="Times New Roman" w:hAnsi="Calibri" w:cs="Calibri"/>
                <w:color w:val="000000"/>
              </w:rPr>
              <w:t>0%</w:t>
            </w:r>
          </w:p>
        </w:tc>
        <w:tc>
          <w:tcPr>
            <w:tcW w:w="1080" w:type="dxa"/>
            <w:shd w:val="clear" w:color="auto" w:fill="BFBFBF" w:themeFill="background1" w:themeFillShade="BF"/>
          </w:tcPr>
          <w:p w14:paraId="7B1698EA" w14:textId="19A7BEC3" w:rsidR="008C5A48" w:rsidRPr="003F0BCE" w:rsidRDefault="008C5A48" w:rsidP="008C5A48">
            <w:pPr>
              <w:spacing w:after="0" w:line="240" w:lineRule="auto"/>
              <w:jc w:val="center"/>
            </w:pPr>
            <w:r w:rsidRPr="00480B36">
              <w:rPr>
                <w:rFonts w:ascii="Calibri" w:eastAsia="Times New Roman" w:hAnsi="Calibri" w:cs="Calibri"/>
                <w:color w:val="000000"/>
              </w:rPr>
              <w:t>15%</w:t>
            </w:r>
          </w:p>
        </w:tc>
        <w:tc>
          <w:tcPr>
            <w:tcW w:w="1170" w:type="dxa"/>
            <w:shd w:val="clear" w:color="auto" w:fill="BFBFBF" w:themeFill="background1" w:themeFillShade="BF"/>
          </w:tcPr>
          <w:p w14:paraId="2CF53EA6" w14:textId="534E0247" w:rsidR="008C5A48" w:rsidRPr="003F0BCE" w:rsidRDefault="008C5A48" w:rsidP="008C5A48">
            <w:pPr>
              <w:spacing w:after="0" w:line="240" w:lineRule="auto"/>
              <w:jc w:val="center"/>
            </w:pPr>
            <w:r w:rsidRPr="00480B36">
              <w:rPr>
                <w:rFonts w:ascii="Calibri" w:eastAsia="Times New Roman" w:hAnsi="Calibri" w:cs="Calibri"/>
                <w:color w:val="000000"/>
              </w:rPr>
              <w:t>78%</w:t>
            </w:r>
          </w:p>
        </w:tc>
        <w:tc>
          <w:tcPr>
            <w:tcW w:w="1260" w:type="dxa"/>
            <w:shd w:val="clear" w:color="auto" w:fill="BFBFBF" w:themeFill="background1" w:themeFillShade="BF"/>
          </w:tcPr>
          <w:p w14:paraId="577120AC" w14:textId="72BA31EA" w:rsidR="008C5A48" w:rsidRPr="003F0BCE" w:rsidRDefault="008C5A48" w:rsidP="008C5A48">
            <w:pPr>
              <w:spacing w:after="0" w:line="240" w:lineRule="auto"/>
              <w:jc w:val="center"/>
            </w:pPr>
            <w:r w:rsidRPr="00480B36">
              <w:rPr>
                <w:rFonts w:ascii="Calibri" w:eastAsia="Times New Roman" w:hAnsi="Calibri" w:cs="Calibri"/>
                <w:color w:val="000000"/>
              </w:rPr>
              <w:t>7%</w:t>
            </w:r>
          </w:p>
        </w:tc>
        <w:tc>
          <w:tcPr>
            <w:tcW w:w="1098" w:type="dxa"/>
            <w:shd w:val="clear" w:color="auto" w:fill="BFBFBF" w:themeFill="background1" w:themeFillShade="BF"/>
          </w:tcPr>
          <w:p w14:paraId="29FF536F" w14:textId="421C49E7" w:rsidR="008C5A48" w:rsidRPr="003F0BCE" w:rsidRDefault="008C5A48" w:rsidP="008C5A48">
            <w:pPr>
              <w:spacing w:after="0" w:line="240" w:lineRule="auto"/>
              <w:jc w:val="center"/>
            </w:pPr>
            <w:r w:rsidRPr="00480B36">
              <w:rPr>
                <w:rFonts w:ascii="Calibri" w:eastAsia="Times New Roman" w:hAnsi="Calibri" w:cs="Calibri"/>
                <w:color w:val="000000"/>
              </w:rPr>
              <w:t>2.9</w:t>
            </w:r>
          </w:p>
        </w:tc>
      </w:tr>
      <w:tr w:rsidR="008C5A48" w:rsidRPr="003F0BCE" w14:paraId="72B3B26E" w14:textId="77777777" w:rsidTr="008866EE">
        <w:tc>
          <w:tcPr>
            <w:tcW w:w="2970" w:type="dxa"/>
            <w:vMerge/>
            <w:shd w:val="clear" w:color="auto" w:fill="BFBFBF" w:themeFill="background1" w:themeFillShade="BF"/>
          </w:tcPr>
          <w:p w14:paraId="36CBCF29" w14:textId="77777777" w:rsidR="008C5A48" w:rsidRPr="003F0BCE" w:rsidRDefault="008C5A48" w:rsidP="008C5A48">
            <w:pPr>
              <w:spacing w:after="0" w:line="240" w:lineRule="auto"/>
            </w:pPr>
          </w:p>
        </w:tc>
        <w:tc>
          <w:tcPr>
            <w:tcW w:w="900" w:type="dxa"/>
            <w:shd w:val="clear" w:color="auto" w:fill="BFBFBF" w:themeFill="background1" w:themeFillShade="BF"/>
          </w:tcPr>
          <w:p w14:paraId="43D738ED" w14:textId="77777777" w:rsidR="008C5A48" w:rsidRPr="003F0BCE" w:rsidRDefault="008C5A48" w:rsidP="008C5A48">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14:paraId="32AFBE8E" w14:textId="6C19E567" w:rsidR="008C5A48" w:rsidRPr="003F0BCE" w:rsidRDefault="008C5A48" w:rsidP="008C5A48">
            <w:pPr>
              <w:spacing w:after="0" w:line="240" w:lineRule="auto"/>
              <w:jc w:val="center"/>
            </w:pPr>
            <w:r w:rsidRPr="00480B36">
              <w:rPr>
                <w:rFonts w:ascii="Calibri" w:eastAsia="Times New Roman" w:hAnsi="Calibri" w:cs="Calibri"/>
                <w:color w:val="000000"/>
              </w:rPr>
              <w:t>0</w:t>
            </w:r>
          </w:p>
        </w:tc>
        <w:tc>
          <w:tcPr>
            <w:tcW w:w="1080" w:type="dxa"/>
            <w:shd w:val="clear" w:color="auto" w:fill="BFBFBF" w:themeFill="background1" w:themeFillShade="BF"/>
          </w:tcPr>
          <w:p w14:paraId="1B2E1AFD" w14:textId="388282F3" w:rsidR="008C5A48" w:rsidRPr="003F0BCE" w:rsidRDefault="008C5A48" w:rsidP="008C5A48">
            <w:pPr>
              <w:spacing w:after="0" w:line="240" w:lineRule="auto"/>
              <w:jc w:val="center"/>
            </w:pPr>
            <w:r w:rsidRPr="00480B36">
              <w:rPr>
                <w:rFonts w:ascii="Calibri" w:eastAsia="Times New Roman" w:hAnsi="Calibri" w:cs="Calibri"/>
                <w:color w:val="000000"/>
              </w:rPr>
              <w:t>7</w:t>
            </w:r>
          </w:p>
        </w:tc>
        <w:tc>
          <w:tcPr>
            <w:tcW w:w="1170" w:type="dxa"/>
            <w:shd w:val="clear" w:color="auto" w:fill="BFBFBF" w:themeFill="background1" w:themeFillShade="BF"/>
          </w:tcPr>
          <w:p w14:paraId="52CE27BD" w14:textId="01E678BA" w:rsidR="008C5A48" w:rsidRPr="003F0BCE" w:rsidRDefault="008C5A48" w:rsidP="008C5A48">
            <w:pPr>
              <w:spacing w:after="0" w:line="240" w:lineRule="auto"/>
              <w:jc w:val="center"/>
            </w:pPr>
            <w:r w:rsidRPr="00480B36">
              <w:rPr>
                <w:rFonts w:ascii="Calibri" w:eastAsia="Times New Roman" w:hAnsi="Calibri" w:cs="Calibri"/>
                <w:color w:val="000000"/>
              </w:rPr>
              <w:t>34</w:t>
            </w:r>
          </w:p>
        </w:tc>
        <w:tc>
          <w:tcPr>
            <w:tcW w:w="1260" w:type="dxa"/>
            <w:shd w:val="clear" w:color="auto" w:fill="BFBFBF" w:themeFill="background1" w:themeFillShade="BF"/>
          </w:tcPr>
          <w:p w14:paraId="49D7509B" w14:textId="01B21FE3" w:rsidR="008C5A48" w:rsidRPr="003F0BCE" w:rsidRDefault="008C5A48" w:rsidP="008C5A48">
            <w:pPr>
              <w:spacing w:after="0" w:line="240" w:lineRule="auto"/>
              <w:jc w:val="center"/>
            </w:pPr>
            <w:r w:rsidRPr="00480B36">
              <w:rPr>
                <w:rFonts w:ascii="Calibri" w:eastAsia="Times New Roman" w:hAnsi="Calibri" w:cs="Calibri"/>
                <w:color w:val="000000"/>
              </w:rPr>
              <w:t>11</w:t>
            </w:r>
          </w:p>
        </w:tc>
        <w:tc>
          <w:tcPr>
            <w:tcW w:w="1098" w:type="dxa"/>
            <w:shd w:val="clear" w:color="auto" w:fill="BFBFBF" w:themeFill="background1" w:themeFillShade="BF"/>
          </w:tcPr>
          <w:p w14:paraId="643C2711" w14:textId="524C0213" w:rsidR="008C5A48" w:rsidRPr="003F0BCE" w:rsidRDefault="008C5A48" w:rsidP="008C5A48">
            <w:pPr>
              <w:spacing w:after="0" w:line="240" w:lineRule="auto"/>
              <w:jc w:val="center"/>
            </w:pPr>
            <w:r w:rsidRPr="00480B36">
              <w:rPr>
                <w:rFonts w:ascii="Calibri" w:eastAsia="Times New Roman" w:hAnsi="Calibri" w:cs="Calibri"/>
                <w:color w:val="000000"/>
              </w:rPr>
              <w:t>3.1</w:t>
            </w:r>
          </w:p>
        </w:tc>
      </w:tr>
      <w:tr w:rsidR="008C5A48" w:rsidRPr="003F0BCE" w14:paraId="33F6F4AE" w14:textId="77777777" w:rsidTr="008866EE">
        <w:tc>
          <w:tcPr>
            <w:tcW w:w="2970" w:type="dxa"/>
            <w:vMerge/>
            <w:shd w:val="clear" w:color="auto" w:fill="BFBFBF" w:themeFill="background1" w:themeFillShade="BF"/>
          </w:tcPr>
          <w:p w14:paraId="72D11E71" w14:textId="77777777" w:rsidR="008C5A48" w:rsidRPr="003F0BCE" w:rsidRDefault="008C5A48" w:rsidP="008C5A48">
            <w:pPr>
              <w:spacing w:after="0" w:line="240" w:lineRule="auto"/>
            </w:pPr>
          </w:p>
        </w:tc>
        <w:tc>
          <w:tcPr>
            <w:tcW w:w="900" w:type="dxa"/>
            <w:shd w:val="clear" w:color="auto" w:fill="BFBFBF" w:themeFill="background1" w:themeFillShade="BF"/>
          </w:tcPr>
          <w:p w14:paraId="5B89D840" w14:textId="77777777" w:rsidR="008C5A48" w:rsidRPr="003F0BCE" w:rsidRDefault="008C5A48" w:rsidP="008C5A48">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14:paraId="5239EB30" w14:textId="297DF04E" w:rsidR="008C5A48" w:rsidRPr="003F0BCE" w:rsidRDefault="008C5A48" w:rsidP="008C5A48">
            <w:pPr>
              <w:spacing w:after="0" w:line="240" w:lineRule="auto"/>
              <w:jc w:val="center"/>
            </w:pPr>
            <w:r w:rsidRPr="00480B36">
              <w:rPr>
                <w:rFonts w:ascii="Calibri" w:eastAsia="Times New Roman" w:hAnsi="Calibri" w:cs="Calibri"/>
                <w:color w:val="000000"/>
              </w:rPr>
              <w:t>0%</w:t>
            </w:r>
          </w:p>
        </w:tc>
        <w:tc>
          <w:tcPr>
            <w:tcW w:w="1080" w:type="dxa"/>
            <w:shd w:val="clear" w:color="auto" w:fill="BFBFBF" w:themeFill="background1" w:themeFillShade="BF"/>
          </w:tcPr>
          <w:p w14:paraId="13006569" w14:textId="5F78AA95" w:rsidR="008C5A48" w:rsidRPr="003F0BCE" w:rsidRDefault="008C5A48" w:rsidP="008C5A48">
            <w:pPr>
              <w:spacing w:after="0" w:line="240" w:lineRule="auto"/>
              <w:jc w:val="center"/>
            </w:pPr>
            <w:r w:rsidRPr="00480B36">
              <w:rPr>
                <w:rFonts w:ascii="Calibri" w:eastAsia="Times New Roman" w:hAnsi="Calibri" w:cs="Calibri"/>
                <w:color w:val="000000"/>
              </w:rPr>
              <w:t>13%</w:t>
            </w:r>
          </w:p>
        </w:tc>
        <w:tc>
          <w:tcPr>
            <w:tcW w:w="1170" w:type="dxa"/>
            <w:shd w:val="clear" w:color="auto" w:fill="BFBFBF" w:themeFill="background1" w:themeFillShade="BF"/>
          </w:tcPr>
          <w:p w14:paraId="113F1FE0" w14:textId="33350EEA" w:rsidR="008C5A48" w:rsidRPr="003F0BCE" w:rsidRDefault="008C5A48" w:rsidP="008C5A48">
            <w:pPr>
              <w:spacing w:after="0" w:line="240" w:lineRule="auto"/>
              <w:jc w:val="center"/>
            </w:pPr>
            <w:r w:rsidRPr="00480B36">
              <w:rPr>
                <w:rFonts w:ascii="Calibri" w:eastAsia="Times New Roman" w:hAnsi="Calibri" w:cs="Calibri"/>
                <w:color w:val="000000"/>
              </w:rPr>
              <w:t>65%</w:t>
            </w:r>
          </w:p>
        </w:tc>
        <w:tc>
          <w:tcPr>
            <w:tcW w:w="1260" w:type="dxa"/>
            <w:shd w:val="clear" w:color="auto" w:fill="BFBFBF" w:themeFill="background1" w:themeFillShade="BF"/>
          </w:tcPr>
          <w:p w14:paraId="3DB686BA" w14:textId="1589F95B" w:rsidR="008C5A48" w:rsidRPr="003F0BCE" w:rsidRDefault="008C5A48" w:rsidP="008C5A48">
            <w:pPr>
              <w:spacing w:after="0" w:line="240" w:lineRule="auto"/>
              <w:jc w:val="center"/>
            </w:pPr>
            <w:r w:rsidRPr="00480B36">
              <w:rPr>
                <w:rFonts w:ascii="Calibri" w:eastAsia="Times New Roman" w:hAnsi="Calibri" w:cs="Calibri"/>
                <w:color w:val="000000"/>
              </w:rPr>
              <w:t>21%</w:t>
            </w:r>
          </w:p>
        </w:tc>
        <w:tc>
          <w:tcPr>
            <w:tcW w:w="1098" w:type="dxa"/>
            <w:shd w:val="clear" w:color="auto" w:fill="BFBFBF" w:themeFill="background1" w:themeFillShade="BF"/>
          </w:tcPr>
          <w:p w14:paraId="1E5B69CF" w14:textId="48F886F7" w:rsidR="008C5A48" w:rsidRPr="003F0BCE" w:rsidRDefault="008C5A48" w:rsidP="008C5A48">
            <w:pPr>
              <w:spacing w:after="0" w:line="240" w:lineRule="auto"/>
              <w:jc w:val="center"/>
            </w:pPr>
            <w:r w:rsidRPr="00480B36">
              <w:rPr>
                <w:rFonts w:ascii="Calibri" w:eastAsia="Times New Roman" w:hAnsi="Calibri" w:cs="Calibri"/>
                <w:color w:val="000000"/>
              </w:rPr>
              <w:t> </w:t>
            </w:r>
          </w:p>
        </w:tc>
      </w:tr>
      <w:tr w:rsidR="008C5A48" w:rsidRPr="003F0BCE" w14:paraId="297B5AA4" w14:textId="77777777" w:rsidTr="008866EE">
        <w:tc>
          <w:tcPr>
            <w:tcW w:w="2970" w:type="dxa"/>
            <w:vMerge w:val="restart"/>
          </w:tcPr>
          <w:p w14:paraId="24157FD2" w14:textId="77777777" w:rsidR="008C5A48" w:rsidRPr="003F0BCE" w:rsidRDefault="008C5A48" w:rsidP="008C5A48">
            <w:pPr>
              <w:spacing w:after="0" w:line="240" w:lineRule="auto"/>
              <w:rPr>
                <w:rFonts w:ascii="Calibri" w:hAnsi="Calibri"/>
                <w:color w:val="000000"/>
              </w:rPr>
            </w:pPr>
            <w:r>
              <w:rPr>
                <w:rFonts w:ascii="Calibri" w:hAnsi="Calibri"/>
                <w:color w:val="000000"/>
              </w:rPr>
              <w:t>4.  The teacher conducts frequent checks for student understanding, provides feedback, and adjusts instruction.</w:t>
            </w:r>
          </w:p>
        </w:tc>
        <w:tc>
          <w:tcPr>
            <w:tcW w:w="900" w:type="dxa"/>
          </w:tcPr>
          <w:p w14:paraId="67D54F23" w14:textId="77777777" w:rsidR="008C5A48" w:rsidRPr="003F0BCE" w:rsidRDefault="008C5A48" w:rsidP="008C5A48">
            <w:pPr>
              <w:spacing w:after="0" w:line="240" w:lineRule="auto"/>
              <w:rPr>
                <w:rFonts w:ascii="Calibri" w:hAnsi="Calibri"/>
                <w:b/>
                <w:bCs/>
                <w:color w:val="000000"/>
                <w:sz w:val="20"/>
                <w:szCs w:val="20"/>
              </w:rPr>
            </w:pPr>
            <w:r>
              <w:rPr>
                <w:rFonts w:ascii="Calibri" w:hAnsi="Calibri"/>
                <w:b/>
                <w:bCs/>
                <w:color w:val="000000"/>
                <w:sz w:val="20"/>
                <w:szCs w:val="20"/>
              </w:rPr>
              <w:t>V/Tech.</w:t>
            </w:r>
          </w:p>
        </w:tc>
        <w:tc>
          <w:tcPr>
            <w:tcW w:w="1260" w:type="dxa"/>
          </w:tcPr>
          <w:p w14:paraId="7D49E63A" w14:textId="692FE36F" w:rsidR="008C5A48" w:rsidRPr="003F0BCE" w:rsidRDefault="008C5A48" w:rsidP="008C5A48">
            <w:pPr>
              <w:spacing w:after="0" w:line="240" w:lineRule="auto"/>
              <w:jc w:val="center"/>
            </w:pPr>
            <w:r w:rsidRPr="00480B36">
              <w:rPr>
                <w:rFonts w:ascii="Calibri" w:eastAsia="Times New Roman" w:hAnsi="Calibri" w:cs="Calibri"/>
                <w:color w:val="000000"/>
              </w:rPr>
              <w:t>4%</w:t>
            </w:r>
          </w:p>
        </w:tc>
        <w:tc>
          <w:tcPr>
            <w:tcW w:w="1080" w:type="dxa"/>
          </w:tcPr>
          <w:p w14:paraId="17122A38" w14:textId="6D350F2F" w:rsidR="008C5A48" w:rsidRPr="003F0BCE" w:rsidRDefault="008C5A48" w:rsidP="008C5A48">
            <w:pPr>
              <w:spacing w:after="0" w:line="240" w:lineRule="auto"/>
              <w:jc w:val="center"/>
            </w:pPr>
            <w:r w:rsidRPr="00480B36">
              <w:rPr>
                <w:rFonts w:ascii="Calibri" w:eastAsia="Times New Roman" w:hAnsi="Calibri" w:cs="Calibri"/>
                <w:color w:val="000000"/>
              </w:rPr>
              <w:t>12%</w:t>
            </w:r>
          </w:p>
        </w:tc>
        <w:tc>
          <w:tcPr>
            <w:tcW w:w="1170" w:type="dxa"/>
          </w:tcPr>
          <w:p w14:paraId="2EEA7698" w14:textId="27947390" w:rsidR="008C5A48" w:rsidRPr="003F0BCE" w:rsidRDefault="008C5A48" w:rsidP="008C5A48">
            <w:pPr>
              <w:spacing w:after="0" w:line="240" w:lineRule="auto"/>
              <w:jc w:val="center"/>
            </w:pPr>
            <w:r w:rsidRPr="00480B36">
              <w:rPr>
                <w:rFonts w:ascii="Calibri" w:eastAsia="Times New Roman" w:hAnsi="Calibri" w:cs="Calibri"/>
                <w:color w:val="000000"/>
              </w:rPr>
              <w:t>60%</w:t>
            </w:r>
          </w:p>
        </w:tc>
        <w:tc>
          <w:tcPr>
            <w:tcW w:w="1260" w:type="dxa"/>
          </w:tcPr>
          <w:p w14:paraId="73D46D4C" w14:textId="05222DF6" w:rsidR="008C5A48" w:rsidRPr="003F0BCE" w:rsidRDefault="008C5A48" w:rsidP="008C5A48">
            <w:pPr>
              <w:spacing w:after="0" w:line="240" w:lineRule="auto"/>
              <w:jc w:val="center"/>
            </w:pPr>
            <w:r w:rsidRPr="00480B36">
              <w:rPr>
                <w:rFonts w:ascii="Calibri" w:eastAsia="Times New Roman" w:hAnsi="Calibri" w:cs="Calibri"/>
                <w:color w:val="000000"/>
              </w:rPr>
              <w:t>24%</w:t>
            </w:r>
          </w:p>
        </w:tc>
        <w:tc>
          <w:tcPr>
            <w:tcW w:w="1098" w:type="dxa"/>
          </w:tcPr>
          <w:p w14:paraId="3771F2C6" w14:textId="015E996F" w:rsidR="008C5A48" w:rsidRPr="003F0BCE" w:rsidRDefault="008C5A48" w:rsidP="008C5A48">
            <w:pPr>
              <w:spacing w:after="0" w:line="240" w:lineRule="auto"/>
              <w:jc w:val="center"/>
            </w:pPr>
            <w:r w:rsidRPr="00480B36">
              <w:rPr>
                <w:rFonts w:ascii="Calibri" w:eastAsia="Times New Roman" w:hAnsi="Calibri" w:cs="Calibri"/>
                <w:color w:val="000000"/>
              </w:rPr>
              <w:t>3.0</w:t>
            </w:r>
          </w:p>
        </w:tc>
      </w:tr>
      <w:tr w:rsidR="008C5A48" w:rsidRPr="003F0BCE" w14:paraId="53886750" w14:textId="77777777" w:rsidTr="008866EE">
        <w:tc>
          <w:tcPr>
            <w:tcW w:w="2970" w:type="dxa"/>
            <w:vMerge/>
          </w:tcPr>
          <w:p w14:paraId="7C510EB4" w14:textId="77777777" w:rsidR="008C5A48" w:rsidRPr="003F0BCE" w:rsidRDefault="008C5A48" w:rsidP="008C5A48">
            <w:pPr>
              <w:spacing w:after="0" w:line="240" w:lineRule="auto"/>
            </w:pPr>
          </w:p>
        </w:tc>
        <w:tc>
          <w:tcPr>
            <w:tcW w:w="900" w:type="dxa"/>
          </w:tcPr>
          <w:p w14:paraId="4CAE1A62" w14:textId="77777777" w:rsidR="008C5A48" w:rsidRPr="003F0BCE" w:rsidRDefault="008C5A48" w:rsidP="008C5A48">
            <w:pPr>
              <w:spacing w:after="0" w:line="240" w:lineRule="auto"/>
              <w:rPr>
                <w:rFonts w:ascii="Calibri" w:hAnsi="Calibri"/>
                <w:b/>
                <w:bCs/>
                <w:color w:val="000000"/>
                <w:sz w:val="20"/>
                <w:szCs w:val="20"/>
              </w:rPr>
            </w:pPr>
            <w:r>
              <w:rPr>
                <w:rFonts w:ascii="Calibri" w:hAnsi="Calibri"/>
                <w:b/>
                <w:bCs/>
                <w:color w:val="000000"/>
                <w:sz w:val="20"/>
                <w:szCs w:val="20"/>
              </w:rPr>
              <w:t>Acad.</w:t>
            </w:r>
          </w:p>
        </w:tc>
        <w:tc>
          <w:tcPr>
            <w:tcW w:w="1260" w:type="dxa"/>
          </w:tcPr>
          <w:p w14:paraId="4E36F958" w14:textId="0B49F742" w:rsidR="008C5A48" w:rsidRPr="003F0BCE" w:rsidRDefault="008C5A48" w:rsidP="008C5A48">
            <w:pPr>
              <w:spacing w:after="0" w:line="240" w:lineRule="auto"/>
              <w:jc w:val="center"/>
            </w:pPr>
            <w:r w:rsidRPr="00480B36">
              <w:rPr>
                <w:rFonts w:ascii="Calibri" w:eastAsia="Times New Roman" w:hAnsi="Calibri" w:cs="Calibri"/>
                <w:color w:val="000000"/>
              </w:rPr>
              <w:t>0%</w:t>
            </w:r>
          </w:p>
        </w:tc>
        <w:tc>
          <w:tcPr>
            <w:tcW w:w="1080" w:type="dxa"/>
          </w:tcPr>
          <w:p w14:paraId="2E087358" w14:textId="2F9F5DFE" w:rsidR="008C5A48" w:rsidRPr="003F0BCE" w:rsidRDefault="008C5A48" w:rsidP="008C5A48">
            <w:pPr>
              <w:spacing w:after="0" w:line="240" w:lineRule="auto"/>
              <w:jc w:val="center"/>
            </w:pPr>
            <w:r w:rsidRPr="00480B36">
              <w:rPr>
                <w:rFonts w:ascii="Calibri" w:eastAsia="Times New Roman" w:hAnsi="Calibri" w:cs="Calibri"/>
                <w:color w:val="000000"/>
              </w:rPr>
              <w:t>26%</w:t>
            </w:r>
          </w:p>
        </w:tc>
        <w:tc>
          <w:tcPr>
            <w:tcW w:w="1170" w:type="dxa"/>
          </w:tcPr>
          <w:p w14:paraId="153DD0A9" w14:textId="0FE5A9E6" w:rsidR="008C5A48" w:rsidRPr="003F0BCE" w:rsidRDefault="008C5A48" w:rsidP="008C5A48">
            <w:pPr>
              <w:spacing w:after="0" w:line="240" w:lineRule="auto"/>
              <w:jc w:val="center"/>
            </w:pPr>
            <w:r w:rsidRPr="00480B36">
              <w:rPr>
                <w:rFonts w:ascii="Calibri" w:eastAsia="Times New Roman" w:hAnsi="Calibri" w:cs="Calibri"/>
                <w:color w:val="000000"/>
              </w:rPr>
              <w:t>70%</w:t>
            </w:r>
          </w:p>
        </w:tc>
        <w:tc>
          <w:tcPr>
            <w:tcW w:w="1260" w:type="dxa"/>
          </w:tcPr>
          <w:p w14:paraId="7F7AA720" w14:textId="78B3A11C" w:rsidR="008C5A48" w:rsidRPr="003F0BCE" w:rsidRDefault="008C5A48" w:rsidP="008C5A48">
            <w:pPr>
              <w:spacing w:after="0" w:line="240" w:lineRule="auto"/>
              <w:jc w:val="center"/>
            </w:pPr>
            <w:r w:rsidRPr="00480B36">
              <w:rPr>
                <w:rFonts w:ascii="Calibri" w:eastAsia="Times New Roman" w:hAnsi="Calibri" w:cs="Calibri"/>
                <w:color w:val="000000"/>
              </w:rPr>
              <w:t>4%</w:t>
            </w:r>
          </w:p>
        </w:tc>
        <w:tc>
          <w:tcPr>
            <w:tcW w:w="1098" w:type="dxa"/>
          </w:tcPr>
          <w:p w14:paraId="1F6A7E9F" w14:textId="2530F9CA" w:rsidR="008C5A48" w:rsidRPr="003F0BCE" w:rsidRDefault="008C5A48" w:rsidP="008C5A48">
            <w:pPr>
              <w:spacing w:after="0" w:line="240" w:lineRule="auto"/>
              <w:jc w:val="center"/>
            </w:pPr>
            <w:r w:rsidRPr="00480B36">
              <w:rPr>
                <w:rFonts w:ascii="Calibri" w:eastAsia="Times New Roman" w:hAnsi="Calibri" w:cs="Calibri"/>
                <w:color w:val="000000"/>
              </w:rPr>
              <w:t>2.8</w:t>
            </w:r>
          </w:p>
        </w:tc>
      </w:tr>
      <w:tr w:rsidR="008C5A48" w:rsidRPr="003F0BCE" w14:paraId="56B881A2" w14:textId="77777777" w:rsidTr="008866EE">
        <w:tc>
          <w:tcPr>
            <w:tcW w:w="2970" w:type="dxa"/>
            <w:vMerge/>
          </w:tcPr>
          <w:p w14:paraId="32F041D4" w14:textId="77777777" w:rsidR="008C5A48" w:rsidRPr="003F0BCE" w:rsidRDefault="008C5A48" w:rsidP="008C5A48">
            <w:pPr>
              <w:spacing w:after="0" w:line="240" w:lineRule="auto"/>
            </w:pPr>
          </w:p>
        </w:tc>
        <w:tc>
          <w:tcPr>
            <w:tcW w:w="900" w:type="dxa"/>
          </w:tcPr>
          <w:p w14:paraId="461A2CB8" w14:textId="77777777" w:rsidR="008C5A48" w:rsidRPr="003F0BCE" w:rsidRDefault="008C5A48" w:rsidP="008C5A48">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14:paraId="75326C5A" w14:textId="1E38B718" w:rsidR="008C5A48" w:rsidRPr="003F0BCE" w:rsidRDefault="008C5A48" w:rsidP="008C5A48">
            <w:pPr>
              <w:spacing w:after="0" w:line="240" w:lineRule="auto"/>
              <w:jc w:val="center"/>
            </w:pPr>
            <w:r w:rsidRPr="00480B36">
              <w:rPr>
                <w:rFonts w:ascii="Calibri" w:eastAsia="Times New Roman" w:hAnsi="Calibri" w:cs="Calibri"/>
                <w:color w:val="000000"/>
              </w:rPr>
              <w:t>1</w:t>
            </w:r>
          </w:p>
        </w:tc>
        <w:tc>
          <w:tcPr>
            <w:tcW w:w="1080" w:type="dxa"/>
          </w:tcPr>
          <w:p w14:paraId="2A73ACE9" w14:textId="00D4DA61" w:rsidR="008C5A48" w:rsidRPr="003F0BCE" w:rsidRDefault="008C5A48" w:rsidP="008C5A48">
            <w:pPr>
              <w:spacing w:after="0" w:line="240" w:lineRule="auto"/>
              <w:jc w:val="center"/>
            </w:pPr>
            <w:r w:rsidRPr="00480B36">
              <w:rPr>
                <w:rFonts w:ascii="Calibri" w:eastAsia="Times New Roman" w:hAnsi="Calibri" w:cs="Calibri"/>
                <w:color w:val="000000"/>
              </w:rPr>
              <w:t>10</w:t>
            </w:r>
          </w:p>
        </w:tc>
        <w:tc>
          <w:tcPr>
            <w:tcW w:w="1170" w:type="dxa"/>
          </w:tcPr>
          <w:p w14:paraId="32BD35FF" w14:textId="00CA79BC" w:rsidR="008C5A48" w:rsidRPr="003F0BCE" w:rsidRDefault="008C5A48" w:rsidP="008C5A48">
            <w:pPr>
              <w:spacing w:after="0" w:line="240" w:lineRule="auto"/>
              <w:jc w:val="center"/>
            </w:pPr>
            <w:r w:rsidRPr="00480B36">
              <w:rPr>
                <w:rFonts w:ascii="Calibri" w:eastAsia="Times New Roman" w:hAnsi="Calibri" w:cs="Calibri"/>
                <w:color w:val="000000"/>
              </w:rPr>
              <w:t>34</w:t>
            </w:r>
          </w:p>
        </w:tc>
        <w:tc>
          <w:tcPr>
            <w:tcW w:w="1260" w:type="dxa"/>
          </w:tcPr>
          <w:p w14:paraId="1FCD38D4" w14:textId="72ACC124" w:rsidR="008C5A48" w:rsidRPr="003F0BCE" w:rsidRDefault="008C5A48" w:rsidP="008C5A48">
            <w:pPr>
              <w:spacing w:after="0" w:line="240" w:lineRule="auto"/>
              <w:jc w:val="center"/>
            </w:pPr>
            <w:r w:rsidRPr="00480B36">
              <w:rPr>
                <w:rFonts w:ascii="Calibri" w:eastAsia="Times New Roman" w:hAnsi="Calibri" w:cs="Calibri"/>
                <w:color w:val="000000"/>
              </w:rPr>
              <w:t>7</w:t>
            </w:r>
          </w:p>
        </w:tc>
        <w:tc>
          <w:tcPr>
            <w:tcW w:w="1098" w:type="dxa"/>
          </w:tcPr>
          <w:p w14:paraId="1F09D18B" w14:textId="62EB7247" w:rsidR="008C5A48" w:rsidRPr="003F0BCE" w:rsidRDefault="008C5A48" w:rsidP="008C5A48">
            <w:pPr>
              <w:spacing w:after="0" w:line="240" w:lineRule="auto"/>
              <w:jc w:val="center"/>
            </w:pPr>
            <w:r w:rsidRPr="00480B36">
              <w:rPr>
                <w:rFonts w:ascii="Calibri" w:eastAsia="Times New Roman" w:hAnsi="Calibri" w:cs="Calibri"/>
                <w:color w:val="000000"/>
              </w:rPr>
              <w:t>2.9</w:t>
            </w:r>
          </w:p>
        </w:tc>
      </w:tr>
      <w:tr w:rsidR="008C5A48" w:rsidRPr="003F0BCE" w14:paraId="00B8F082" w14:textId="77777777" w:rsidTr="008866EE">
        <w:tc>
          <w:tcPr>
            <w:tcW w:w="2970" w:type="dxa"/>
            <w:vMerge/>
          </w:tcPr>
          <w:p w14:paraId="7F521045" w14:textId="77777777" w:rsidR="008C5A48" w:rsidRPr="003F0BCE" w:rsidRDefault="008C5A48" w:rsidP="008C5A48">
            <w:pPr>
              <w:spacing w:after="0" w:line="240" w:lineRule="auto"/>
            </w:pPr>
          </w:p>
        </w:tc>
        <w:tc>
          <w:tcPr>
            <w:tcW w:w="900" w:type="dxa"/>
          </w:tcPr>
          <w:p w14:paraId="0A4720E7" w14:textId="77777777" w:rsidR="008C5A48" w:rsidRPr="003F0BCE" w:rsidRDefault="008C5A48" w:rsidP="008C5A48">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14:paraId="65C5FEE1" w14:textId="687A6EFB" w:rsidR="008C5A48" w:rsidRPr="003F0BCE" w:rsidRDefault="008C5A48" w:rsidP="008C5A48">
            <w:pPr>
              <w:spacing w:after="0" w:line="240" w:lineRule="auto"/>
              <w:jc w:val="center"/>
            </w:pPr>
            <w:r w:rsidRPr="00480B36">
              <w:rPr>
                <w:rFonts w:ascii="Calibri" w:eastAsia="Times New Roman" w:hAnsi="Calibri" w:cs="Calibri"/>
                <w:color w:val="000000"/>
              </w:rPr>
              <w:t>2%</w:t>
            </w:r>
          </w:p>
        </w:tc>
        <w:tc>
          <w:tcPr>
            <w:tcW w:w="1080" w:type="dxa"/>
          </w:tcPr>
          <w:p w14:paraId="77CFEA15" w14:textId="3C00903D" w:rsidR="008C5A48" w:rsidRPr="003F0BCE" w:rsidRDefault="008C5A48" w:rsidP="008C5A48">
            <w:pPr>
              <w:spacing w:after="0" w:line="240" w:lineRule="auto"/>
              <w:jc w:val="center"/>
            </w:pPr>
            <w:r w:rsidRPr="00480B36">
              <w:rPr>
                <w:rFonts w:ascii="Calibri" w:eastAsia="Times New Roman" w:hAnsi="Calibri" w:cs="Calibri"/>
                <w:color w:val="000000"/>
              </w:rPr>
              <w:t>19%</w:t>
            </w:r>
          </w:p>
        </w:tc>
        <w:tc>
          <w:tcPr>
            <w:tcW w:w="1170" w:type="dxa"/>
          </w:tcPr>
          <w:p w14:paraId="7E541A7E" w14:textId="7CAA5411" w:rsidR="008C5A48" w:rsidRPr="003F0BCE" w:rsidRDefault="008C5A48" w:rsidP="008C5A48">
            <w:pPr>
              <w:spacing w:after="0" w:line="240" w:lineRule="auto"/>
              <w:jc w:val="center"/>
            </w:pPr>
            <w:r w:rsidRPr="00480B36">
              <w:rPr>
                <w:rFonts w:ascii="Calibri" w:eastAsia="Times New Roman" w:hAnsi="Calibri" w:cs="Calibri"/>
                <w:color w:val="000000"/>
              </w:rPr>
              <w:t>65%</w:t>
            </w:r>
          </w:p>
        </w:tc>
        <w:tc>
          <w:tcPr>
            <w:tcW w:w="1260" w:type="dxa"/>
          </w:tcPr>
          <w:p w14:paraId="7B893F24" w14:textId="2D67FD33" w:rsidR="008C5A48" w:rsidRPr="003F0BCE" w:rsidRDefault="008C5A48" w:rsidP="008C5A48">
            <w:pPr>
              <w:spacing w:after="0" w:line="240" w:lineRule="auto"/>
              <w:jc w:val="center"/>
            </w:pPr>
            <w:r w:rsidRPr="00480B36">
              <w:rPr>
                <w:rFonts w:ascii="Calibri" w:eastAsia="Times New Roman" w:hAnsi="Calibri" w:cs="Calibri"/>
                <w:color w:val="000000"/>
              </w:rPr>
              <w:t>13%</w:t>
            </w:r>
          </w:p>
        </w:tc>
        <w:tc>
          <w:tcPr>
            <w:tcW w:w="1098" w:type="dxa"/>
          </w:tcPr>
          <w:p w14:paraId="5B485385" w14:textId="7D8C0676" w:rsidR="008C5A48" w:rsidRPr="003F0BCE" w:rsidRDefault="008C5A48" w:rsidP="008C5A48">
            <w:pPr>
              <w:spacing w:after="0" w:line="240" w:lineRule="auto"/>
              <w:jc w:val="center"/>
            </w:pPr>
            <w:r w:rsidRPr="00480B36">
              <w:rPr>
                <w:rFonts w:ascii="Calibri" w:eastAsia="Times New Roman" w:hAnsi="Calibri" w:cs="Calibri"/>
                <w:color w:val="000000"/>
              </w:rPr>
              <w:t> </w:t>
            </w:r>
          </w:p>
        </w:tc>
      </w:tr>
      <w:tr w:rsidR="008C5A48" w:rsidRPr="003F0BCE" w14:paraId="64B111A0" w14:textId="77777777" w:rsidTr="008866EE">
        <w:trPr>
          <w:trHeight w:val="274"/>
        </w:trPr>
        <w:tc>
          <w:tcPr>
            <w:tcW w:w="2970" w:type="dxa"/>
            <w:vMerge w:val="restart"/>
            <w:shd w:val="clear" w:color="auto" w:fill="BFBFBF" w:themeFill="background1" w:themeFillShade="BF"/>
          </w:tcPr>
          <w:p w14:paraId="51EF60E0" w14:textId="5E7B024A" w:rsidR="008C5A48" w:rsidRPr="003F0BCE" w:rsidRDefault="008C5A48" w:rsidP="008C5A48">
            <w:pPr>
              <w:spacing w:after="0" w:line="240" w:lineRule="auto"/>
              <w:jc w:val="center"/>
              <w:rPr>
                <w:rFonts w:ascii="Calibri" w:hAnsi="Calibri"/>
                <w:b/>
                <w:color w:val="000000"/>
              </w:rPr>
            </w:pPr>
            <w:r w:rsidRPr="003F0BCE">
              <w:rPr>
                <w:rFonts w:ascii="Calibri" w:hAnsi="Calibri"/>
                <w:b/>
                <w:color w:val="000000"/>
              </w:rPr>
              <w:t xml:space="preserve">Total Score </w:t>
            </w:r>
            <w:r w:rsidR="00EF5295" w:rsidRPr="003F0BCE">
              <w:rPr>
                <w:rFonts w:ascii="Calibri" w:hAnsi="Calibri"/>
                <w:b/>
                <w:color w:val="000000"/>
              </w:rPr>
              <w:t>for</w:t>
            </w:r>
            <w:r w:rsidRPr="003F0BCE">
              <w:rPr>
                <w:rFonts w:ascii="Calibri" w:hAnsi="Calibri"/>
                <w:b/>
                <w:color w:val="000000"/>
              </w:rPr>
              <w:t xml:space="preserve"> Focus Area #1</w:t>
            </w:r>
          </w:p>
        </w:tc>
        <w:tc>
          <w:tcPr>
            <w:tcW w:w="900" w:type="dxa"/>
            <w:shd w:val="clear" w:color="auto" w:fill="BFBFBF" w:themeFill="background1" w:themeFillShade="BF"/>
          </w:tcPr>
          <w:p w14:paraId="67644D50" w14:textId="77777777" w:rsidR="008C5A48" w:rsidRPr="003F0BCE" w:rsidRDefault="008C5A48" w:rsidP="008C5A48">
            <w:pPr>
              <w:spacing w:after="0" w:line="240" w:lineRule="auto"/>
              <w:rPr>
                <w:rFonts w:ascii="Calibri" w:hAnsi="Calibri"/>
                <w:b/>
                <w:bCs/>
                <w:color w:val="000000"/>
                <w:sz w:val="20"/>
                <w:szCs w:val="20"/>
              </w:rPr>
            </w:pPr>
            <w:r>
              <w:rPr>
                <w:rFonts w:ascii="Calibri" w:hAnsi="Calibri"/>
                <w:b/>
                <w:bCs/>
                <w:color w:val="000000"/>
                <w:sz w:val="20"/>
                <w:szCs w:val="20"/>
              </w:rPr>
              <w:t>V/Tech.</w:t>
            </w:r>
          </w:p>
        </w:tc>
        <w:tc>
          <w:tcPr>
            <w:tcW w:w="1260" w:type="dxa"/>
            <w:shd w:val="clear" w:color="auto" w:fill="BFBFBF" w:themeFill="background1" w:themeFillShade="BF"/>
          </w:tcPr>
          <w:p w14:paraId="0DF6D680" w14:textId="77777777" w:rsidR="008C5A48" w:rsidRPr="003F0BCE" w:rsidRDefault="008C5A48" w:rsidP="008C5A48">
            <w:pPr>
              <w:spacing w:after="0" w:line="240" w:lineRule="auto"/>
              <w:jc w:val="center"/>
            </w:pPr>
          </w:p>
        </w:tc>
        <w:tc>
          <w:tcPr>
            <w:tcW w:w="1080" w:type="dxa"/>
            <w:shd w:val="clear" w:color="auto" w:fill="BFBFBF" w:themeFill="background1" w:themeFillShade="BF"/>
          </w:tcPr>
          <w:p w14:paraId="518F9735" w14:textId="77777777" w:rsidR="008C5A48" w:rsidRPr="003F0BCE" w:rsidRDefault="008C5A48" w:rsidP="008C5A48">
            <w:pPr>
              <w:spacing w:after="0" w:line="240" w:lineRule="auto"/>
              <w:jc w:val="center"/>
            </w:pPr>
          </w:p>
        </w:tc>
        <w:tc>
          <w:tcPr>
            <w:tcW w:w="1170" w:type="dxa"/>
            <w:shd w:val="clear" w:color="auto" w:fill="BFBFBF" w:themeFill="background1" w:themeFillShade="BF"/>
          </w:tcPr>
          <w:p w14:paraId="0CA8BAA0" w14:textId="77777777" w:rsidR="008C5A48" w:rsidRPr="003F0BCE" w:rsidRDefault="008C5A48" w:rsidP="008C5A48">
            <w:pPr>
              <w:spacing w:after="0" w:line="240" w:lineRule="auto"/>
              <w:jc w:val="center"/>
            </w:pPr>
          </w:p>
        </w:tc>
        <w:tc>
          <w:tcPr>
            <w:tcW w:w="1260" w:type="dxa"/>
            <w:shd w:val="clear" w:color="auto" w:fill="BFBFBF" w:themeFill="background1" w:themeFillShade="BF"/>
          </w:tcPr>
          <w:p w14:paraId="400C54F5" w14:textId="77777777" w:rsidR="008C5A48" w:rsidRPr="003F0BCE" w:rsidRDefault="008C5A48" w:rsidP="008C5A48">
            <w:pPr>
              <w:spacing w:after="0" w:line="240" w:lineRule="auto"/>
              <w:jc w:val="center"/>
            </w:pPr>
          </w:p>
        </w:tc>
        <w:tc>
          <w:tcPr>
            <w:tcW w:w="1098" w:type="dxa"/>
            <w:shd w:val="clear" w:color="auto" w:fill="BFBFBF" w:themeFill="background1" w:themeFillShade="BF"/>
          </w:tcPr>
          <w:p w14:paraId="342403C3" w14:textId="7FE0DE57" w:rsidR="008C5A48" w:rsidRPr="003F0BCE" w:rsidRDefault="008C5A48" w:rsidP="008C5A48">
            <w:pPr>
              <w:spacing w:after="0" w:line="240" w:lineRule="auto"/>
              <w:jc w:val="center"/>
            </w:pPr>
            <w:r w:rsidRPr="00480B36">
              <w:rPr>
                <w:rFonts w:ascii="Calibri" w:eastAsia="Times New Roman" w:hAnsi="Calibri" w:cs="Calibri"/>
                <w:b/>
                <w:bCs/>
                <w:color w:val="000000"/>
              </w:rPr>
              <w:t>12.8</w:t>
            </w:r>
          </w:p>
        </w:tc>
      </w:tr>
      <w:tr w:rsidR="008C5A48" w:rsidRPr="003F0BCE" w14:paraId="3FA2A5D4" w14:textId="77777777" w:rsidTr="008866EE">
        <w:trPr>
          <w:trHeight w:val="274"/>
        </w:trPr>
        <w:tc>
          <w:tcPr>
            <w:tcW w:w="2970" w:type="dxa"/>
            <w:vMerge/>
            <w:shd w:val="clear" w:color="auto" w:fill="BFBFBF" w:themeFill="background1" w:themeFillShade="BF"/>
          </w:tcPr>
          <w:p w14:paraId="77FE1365" w14:textId="77777777" w:rsidR="008C5A48" w:rsidRPr="003F0BCE" w:rsidRDefault="008C5A48" w:rsidP="008C5A48">
            <w:pPr>
              <w:spacing w:after="0" w:line="240" w:lineRule="auto"/>
              <w:jc w:val="center"/>
              <w:rPr>
                <w:rFonts w:ascii="Calibri" w:hAnsi="Calibri"/>
                <w:b/>
                <w:color w:val="000000"/>
              </w:rPr>
            </w:pPr>
          </w:p>
        </w:tc>
        <w:tc>
          <w:tcPr>
            <w:tcW w:w="900" w:type="dxa"/>
            <w:shd w:val="clear" w:color="auto" w:fill="BFBFBF" w:themeFill="background1" w:themeFillShade="BF"/>
          </w:tcPr>
          <w:p w14:paraId="693AF596" w14:textId="77777777" w:rsidR="008C5A48" w:rsidRPr="003F0BCE" w:rsidRDefault="008C5A48" w:rsidP="008C5A48">
            <w:pPr>
              <w:spacing w:after="0" w:line="240" w:lineRule="auto"/>
              <w:rPr>
                <w:rFonts w:ascii="Calibri" w:hAnsi="Calibri"/>
                <w:b/>
                <w:bCs/>
                <w:color w:val="000000"/>
                <w:sz w:val="20"/>
                <w:szCs w:val="20"/>
              </w:rPr>
            </w:pPr>
            <w:r>
              <w:rPr>
                <w:rFonts w:ascii="Calibri" w:hAnsi="Calibri"/>
                <w:b/>
                <w:bCs/>
                <w:color w:val="000000"/>
                <w:sz w:val="20"/>
                <w:szCs w:val="20"/>
              </w:rPr>
              <w:t>Acad.</w:t>
            </w:r>
          </w:p>
        </w:tc>
        <w:tc>
          <w:tcPr>
            <w:tcW w:w="1260" w:type="dxa"/>
            <w:shd w:val="clear" w:color="auto" w:fill="BFBFBF" w:themeFill="background1" w:themeFillShade="BF"/>
          </w:tcPr>
          <w:p w14:paraId="15EC6AEA" w14:textId="77777777" w:rsidR="008C5A48" w:rsidRPr="003F0BCE" w:rsidRDefault="008C5A48" w:rsidP="008C5A48">
            <w:pPr>
              <w:spacing w:after="0" w:line="240" w:lineRule="auto"/>
              <w:jc w:val="center"/>
            </w:pPr>
          </w:p>
        </w:tc>
        <w:tc>
          <w:tcPr>
            <w:tcW w:w="1080" w:type="dxa"/>
            <w:shd w:val="clear" w:color="auto" w:fill="BFBFBF" w:themeFill="background1" w:themeFillShade="BF"/>
          </w:tcPr>
          <w:p w14:paraId="29CE4A4E" w14:textId="77777777" w:rsidR="008C5A48" w:rsidRPr="003F0BCE" w:rsidRDefault="008C5A48" w:rsidP="008C5A48">
            <w:pPr>
              <w:spacing w:after="0" w:line="240" w:lineRule="auto"/>
              <w:jc w:val="center"/>
            </w:pPr>
          </w:p>
        </w:tc>
        <w:tc>
          <w:tcPr>
            <w:tcW w:w="1170" w:type="dxa"/>
            <w:shd w:val="clear" w:color="auto" w:fill="BFBFBF" w:themeFill="background1" w:themeFillShade="BF"/>
          </w:tcPr>
          <w:p w14:paraId="6A056E1F" w14:textId="77777777" w:rsidR="008C5A48" w:rsidRPr="003F0BCE" w:rsidRDefault="008C5A48" w:rsidP="008C5A48">
            <w:pPr>
              <w:spacing w:after="0" w:line="240" w:lineRule="auto"/>
              <w:jc w:val="center"/>
            </w:pPr>
          </w:p>
        </w:tc>
        <w:tc>
          <w:tcPr>
            <w:tcW w:w="1260" w:type="dxa"/>
            <w:shd w:val="clear" w:color="auto" w:fill="BFBFBF" w:themeFill="background1" w:themeFillShade="BF"/>
          </w:tcPr>
          <w:p w14:paraId="6D5E88A8" w14:textId="77777777" w:rsidR="008C5A48" w:rsidRPr="003F0BCE" w:rsidRDefault="008C5A48" w:rsidP="008C5A48">
            <w:pPr>
              <w:spacing w:after="0" w:line="240" w:lineRule="auto"/>
              <w:jc w:val="center"/>
            </w:pPr>
          </w:p>
        </w:tc>
        <w:tc>
          <w:tcPr>
            <w:tcW w:w="1098" w:type="dxa"/>
            <w:shd w:val="clear" w:color="auto" w:fill="BFBFBF" w:themeFill="background1" w:themeFillShade="BF"/>
          </w:tcPr>
          <w:p w14:paraId="5EAD765D" w14:textId="70BEAB02" w:rsidR="008C5A48" w:rsidRPr="003F0BCE" w:rsidRDefault="008C5A48" w:rsidP="008C5A48">
            <w:pPr>
              <w:spacing w:after="0" w:line="240" w:lineRule="auto"/>
              <w:jc w:val="center"/>
            </w:pPr>
            <w:r w:rsidRPr="00480B36">
              <w:rPr>
                <w:rFonts w:ascii="Calibri" w:eastAsia="Times New Roman" w:hAnsi="Calibri" w:cs="Calibri"/>
                <w:b/>
                <w:bCs/>
                <w:color w:val="000000"/>
              </w:rPr>
              <w:t>11.5</w:t>
            </w:r>
          </w:p>
        </w:tc>
      </w:tr>
      <w:tr w:rsidR="008C5A48" w:rsidRPr="003F0BCE" w14:paraId="2DEC72ED" w14:textId="77777777" w:rsidTr="008866EE">
        <w:trPr>
          <w:trHeight w:val="274"/>
        </w:trPr>
        <w:tc>
          <w:tcPr>
            <w:tcW w:w="2970" w:type="dxa"/>
            <w:vMerge/>
            <w:shd w:val="clear" w:color="auto" w:fill="BFBFBF" w:themeFill="background1" w:themeFillShade="BF"/>
          </w:tcPr>
          <w:p w14:paraId="5DC079E6" w14:textId="77777777" w:rsidR="008C5A48" w:rsidRPr="003F0BCE" w:rsidRDefault="008C5A48" w:rsidP="008C5A48">
            <w:pPr>
              <w:spacing w:after="0" w:line="240" w:lineRule="auto"/>
              <w:jc w:val="center"/>
              <w:rPr>
                <w:rFonts w:ascii="Calibri" w:hAnsi="Calibri"/>
                <w:b/>
                <w:color w:val="000000"/>
              </w:rPr>
            </w:pPr>
          </w:p>
        </w:tc>
        <w:tc>
          <w:tcPr>
            <w:tcW w:w="900" w:type="dxa"/>
            <w:shd w:val="clear" w:color="auto" w:fill="BFBFBF" w:themeFill="background1" w:themeFillShade="BF"/>
          </w:tcPr>
          <w:p w14:paraId="3C115C20" w14:textId="77777777" w:rsidR="008C5A48" w:rsidRPr="003F0BCE" w:rsidRDefault="008C5A48" w:rsidP="008C5A48">
            <w:pPr>
              <w:spacing w:after="0" w:line="240" w:lineRule="auto"/>
            </w:pPr>
            <w:r w:rsidRPr="003F0BCE">
              <w:rPr>
                <w:rFonts w:ascii="Calibri" w:hAnsi="Calibri"/>
                <w:b/>
                <w:bCs/>
                <w:color w:val="000000"/>
                <w:sz w:val="20"/>
                <w:szCs w:val="20"/>
              </w:rPr>
              <w:t>Total</w:t>
            </w:r>
          </w:p>
        </w:tc>
        <w:tc>
          <w:tcPr>
            <w:tcW w:w="1260" w:type="dxa"/>
            <w:shd w:val="clear" w:color="auto" w:fill="BFBFBF" w:themeFill="background1" w:themeFillShade="BF"/>
          </w:tcPr>
          <w:p w14:paraId="0107FCDD" w14:textId="77777777" w:rsidR="008C5A48" w:rsidRPr="003F0BCE" w:rsidRDefault="008C5A48" w:rsidP="008C5A48">
            <w:pPr>
              <w:spacing w:after="0" w:line="240" w:lineRule="auto"/>
              <w:jc w:val="center"/>
            </w:pPr>
          </w:p>
        </w:tc>
        <w:tc>
          <w:tcPr>
            <w:tcW w:w="1080" w:type="dxa"/>
            <w:shd w:val="clear" w:color="auto" w:fill="BFBFBF" w:themeFill="background1" w:themeFillShade="BF"/>
          </w:tcPr>
          <w:p w14:paraId="2A7C5778" w14:textId="77777777" w:rsidR="008C5A48" w:rsidRPr="003F0BCE" w:rsidRDefault="008C5A48" w:rsidP="008C5A48">
            <w:pPr>
              <w:spacing w:after="0" w:line="240" w:lineRule="auto"/>
              <w:jc w:val="center"/>
            </w:pPr>
          </w:p>
        </w:tc>
        <w:tc>
          <w:tcPr>
            <w:tcW w:w="1170" w:type="dxa"/>
            <w:shd w:val="clear" w:color="auto" w:fill="BFBFBF" w:themeFill="background1" w:themeFillShade="BF"/>
          </w:tcPr>
          <w:p w14:paraId="7F345E5F" w14:textId="77777777" w:rsidR="008C5A48" w:rsidRPr="003F0BCE" w:rsidRDefault="008C5A48" w:rsidP="008C5A48">
            <w:pPr>
              <w:spacing w:after="0" w:line="240" w:lineRule="auto"/>
              <w:jc w:val="center"/>
            </w:pPr>
          </w:p>
        </w:tc>
        <w:tc>
          <w:tcPr>
            <w:tcW w:w="1260" w:type="dxa"/>
            <w:shd w:val="clear" w:color="auto" w:fill="BFBFBF" w:themeFill="background1" w:themeFillShade="BF"/>
          </w:tcPr>
          <w:p w14:paraId="17156EAB" w14:textId="77777777" w:rsidR="008C5A48" w:rsidRPr="003F0BCE" w:rsidRDefault="008C5A48" w:rsidP="008C5A48">
            <w:pPr>
              <w:spacing w:after="0" w:line="240" w:lineRule="auto"/>
              <w:jc w:val="center"/>
            </w:pPr>
          </w:p>
        </w:tc>
        <w:tc>
          <w:tcPr>
            <w:tcW w:w="1098" w:type="dxa"/>
            <w:shd w:val="clear" w:color="auto" w:fill="BFBFBF" w:themeFill="background1" w:themeFillShade="BF"/>
          </w:tcPr>
          <w:p w14:paraId="2C4353A4" w14:textId="5DB37239" w:rsidR="008C5A48" w:rsidRPr="003F0BCE" w:rsidRDefault="008C5A48" w:rsidP="008C5A48">
            <w:pPr>
              <w:spacing w:after="0" w:line="240" w:lineRule="auto"/>
              <w:jc w:val="center"/>
            </w:pPr>
            <w:r w:rsidRPr="00480B36">
              <w:rPr>
                <w:rFonts w:ascii="Calibri" w:eastAsia="Times New Roman" w:hAnsi="Calibri" w:cs="Calibri"/>
                <w:b/>
                <w:bCs/>
                <w:color w:val="000000"/>
              </w:rPr>
              <w:t>12.1</w:t>
            </w:r>
          </w:p>
        </w:tc>
      </w:tr>
    </w:tbl>
    <w:p w14:paraId="6301B85A" w14:textId="77777777" w:rsidR="008C5A48" w:rsidRPr="003F0BCE" w:rsidRDefault="008C5A48" w:rsidP="008C5A48">
      <w:pPr>
        <w:spacing w:after="0" w:line="240" w:lineRule="auto"/>
      </w:pPr>
    </w:p>
    <w:p w14:paraId="540A2EC2" w14:textId="77777777" w:rsidR="008C5A48" w:rsidRDefault="008C5A48" w:rsidP="008C5A48">
      <w:pPr>
        <w:spacing w:after="0" w:line="240" w:lineRule="auto"/>
      </w:pPr>
      <w:r>
        <w:br w:type="page"/>
      </w:r>
    </w:p>
    <w:tbl>
      <w:tblPr>
        <w:tblStyle w:val="TableGrid3"/>
        <w:tblW w:w="9738" w:type="dxa"/>
        <w:tblInd w:w="-162" w:type="dxa"/>
        <w:tblLayout w:type="fixed"/>
        <w:tblLook w:val="04A0" w:firstRow="1" w:lastRow="0" w:firstColumn="1" w:lastColumn="0" w:noHBand="0" w:noVBand="1"/>
        <w:tblCaption w:val="Appendix C"/>
        <w:tblDescription w:val="Instructional Inventory"/>
      </w:tblPr>
      <w:tblGrid>
        <w:gridCol w:w="2970"/>
        <w:gridCol w:w="900"/>
        <w:gridCol w:w="1260"/>
        <w:gridCol w:w="1080"/>
        <w:gridCol w:w="1170"/>
        <w:gridCol w:w="1260"/>
        <w:gridCol w:w="1098"/>
      </w:tblGrid>
      <w:tr w:rsidR="008C5A48" w:rsidRPr="003F0BCE" w14:paraId="6D6D520D" w14:textId="77777777" w:rsidTr="008866EE">
        <w:trPr>
          <w:trHeight w:val="816"/>
        </w:trPr>
        <w:tc>
          <w:tcPr>
            <w:tcW w:w="2970" w:type="dxa"/>
            <w:vMerge w:val="restart"/>
            <w:tcBorders>
              <w:bottom w:val="single" w:sz="4" w:space="0" w:color="auto"/>
            </w:tcBorders>
            <w:vAlign w:val="center"/>
          </w:tcPr>
          <w:p w14:paraId="25B0AF0E" w14:textId="77777777" w:rsidR="008C5A48" w:rsidRPr="003F0BCE" w:rsidRDefault="008C5A48" w:rsidP="008866EE">
            <w:pPr>
              <w:spacing w:after="0" w:line="240" w:lineRule="auto"/>
              <w:jc w:val="center"/>
            </w:pPr>
            <w:r w:rsidRPr="003F0BCE">
              <w:rPr>
                <w:rFonts w:ascii="Calibri" w:hAnsi="Calibri"/>
                <w:b/>
                <w:bCs/>
                <w:color w:val="000000"/>
              </w:rPr>
              <w:lastRenderedPageBreak/>
              <w:t xml:space="preserve">Focus Area #2: Student Engagement &amp; </w:t>
            </w:r>
            <w:r>
              <w:rPr>
                <w:rFonts w:ascii="Calibri" w:hAnsi="Calibri"/>
                <w:b/>
                <w:bCs/>
                <w:color w:val="000000"/>
              </w:rPr>
              <w:t>Higher-Order Thinking</w:t>
            </w:r>
          </w:p>
        </w:tc>
        <w:tc>
          <w:tcPr>
            <w:tcW w:w="900" w:type="dxa"/>
            <w:tcBorders>
              <w:bottom w:val="single" w:sz="4" w:space="0" w:color="auto"/>
            </w:tcBorders>
            <w:vAlign w:val="center"/>
          </w:tcPr>
          <w:p w14:paraId="0638791E" w14:textId="77777777" w:rsidR="008C5A48" w:rsidRPr="003F0BCE" w:rsidRDefault="008C5A48" w:rsidP="008866EE">
            <w:pPr>
              <w:spacing w:after="0" w:line="240" w:lineRule="auto"/>
              <w:jc w:val="center"/>
            </w:pPr>
          </w:p>
        </w:tc>
        <w:tc>
          <w:tcPr>
            <w:tcW w:w="1260" w:type="dxa"/>
            <w:tcBorders>
              <w:bottom w:val="single" w:sz="4" w:space="0" w:color="auto"/>
            </w:tcBorders>
            <w:vAlign w:val="center"/>
          </w:tcPr>
          <w:p w14:paraId="3F8B1CE2" w14:textId="77777777" w:rsidR="008C5A48" w:rsidRPr="003F0BCE" w:rsidRDefault="008C5A48" w:rsidP="008866EE">
            <w:pPr>
              <w:spacing w:after="0" w:line="240" w:lineRule="auto"/>
              <w:jc w:val="center"/>
            </w:pPr>
            <w:r w:rsidRPr="003F0BCE">
              <w:t>Insufficient</w:t>
            </w:r>
            <w:r>
              <w:t xml:space="preserve"> Evidence</w:t>
            </w:r>
          </w:p>
        </w:tc>
        <w:tc>
          <w:tcPr>
            <w:tcW w:w="1080" w:type="dxa"/>
            <w:tcBorders>
              <w:bottom w:val="single" w:sz="4" w:space="0" w:color="auto"/>
            </w:tcBorders>
            <w:vAlign w:val="center"/>
          </w:tcPr>
          <w:p w14:paraId="56DFF1A7" w14:textId="77777777" w:rsidR="008C5A48" w:rsidRPr="003F0BCE" w:rsidRDefault="008C5A48" w:rsidP="008866EE">
            <w:pPr>
              <w:spacing w:after="0" w:line="240" w:lineRule="auto"/>
              <w:jc w:val="center"/>
            </w:pPr>
            <w:r>
              <w:t>Limited Evidence</w:t>
            </w:r>
          </w:p>
        </w:tc>
        <w:tc>
          <w:tcPr>
            <w:tcW w:w="1170" w:type="dxa"/>
            <w:tcBorders>
              <w:bottom w:val="single" w:sz="4" w:space="0" w:color="auto"/>
            </w:tcBorders>
            <w:vAlign w:val="center"/>
          </w:tcPr>
          <w:p w14:paraId="68466E8E" w14:textId="77777777" w:rsidR="008C5A48" w:rsidRPr="003F0BCE" w:rsidRDefault="008C5A48" w:rsidP="008866EE">
            <w:pPr>
              <w:spacing w:after="0" w:line="240" w:lineRule="auto"/>
              <w:jc w:val="center"/>
            </w:pPr>
            <w:r>
              <w:t>Sufficient Evidence</w:t>
            </w:r>
          </w:p>
        </w:tc>
        <w:tc>
          <w:tcPr>
            <w:tcW w:w="1260" w:type="dxa"/>
            <w:tcBorders>
              <w:bottom w:val="single" w:sz="4" w:space="0" w:color="auto"/>
            </w:tcBorders>
            <w:vAlign w:val="center"/>
          </w:tcPr>
          <w:p w14:paraId="710C2416" w14:textId="77777777" w:rsidR="008C5A48" w:rsidRPr="003F0BCE" w:rsidRDefault="008C5A48" w:rsidP="008866EE">
            <w:pPr>
              <w:spacing w:after="0" w:line="240" w:lineRule="auto"/>
              <w:jc w:val="center"/>
            </w:pPr>
            <w:r>
              <w:t>Compelling Evidence</w:t>
            </w:r>
          </w:p>
        </w:tc>
        <w:tc>
          <w:tcPr>
            <w:tcW w:w="1098" w:type="dxa"/>
            <w:tcBorders>
              <w:bottom w:val="single" w:sz="4" w:space="0" w:color="auto"/>
            </w:tcBorders>
            <w:vAlign w:val="center"/>
          </w:tcPr>
          <w:p w14:paraId="79D14C69" w14:textId="77777777" w:rsidR="008C5A48" w:rsidRPr="003F0BCE" w:rsidRDefault="008C5A48" w:rsidP="008866EE">
            <w:pPr>
              <w:spacing w:after="0" w:line="240" w:lineRule="auto"/>
              <w:jc w:val="center"/>
            </w:pPr>
            <w:r w:rsidRPr="003F0BCE">
              <w:t>Avg Number of points</w:t>
            </w:r>
          </w:p>
        </w:tc>
      </w:tr>
      <w:tr w:rsidR="008C5A48" w:rsidRPr="003F0BCE" w14:paraId="55362132" w14:textId="77777777" w:rsidTr="008866EE">
        <w:tc>
          <w:tcPr>
            <w:tcW w:w="2970" w:type="dxa"/>
            <w:vMerge/>
          </w:tcPr>
          <w:p w14:paraId="15F1AAF2" w14:textId="77777777" w:rsidR="008C5A48" w:rsidRPr="003F0BCE" w:rsidRDefault="008C5A48" w:rsidP="002275B8">
            <w:pPr>
              <w:spacing w:after="0" w:line="240" w:lineRule="auto"/>
            </w:pPr>
          </w:p>
        </w:tc>
        <w:tc>
          <w:tcPr>
            <w:tcW w:w="900" w:type="dxa"/>
          </w:tcPr>
          <w:p w14:paraId="7337C0E1" w14:textId="77777777" w:rsidR="008C5A48" w:rsidRPr="003F0BCE" w:rsidRDefault="008C5A48" w:rsidP="002275B8">
            <w:pPr>
              <w:spacing w:after="0" w:line="240" w:lineRule="auto"/>
            </w:pPr>
          </w:p>
        </w:tc>
        <w:tc>
          <w:tcPr>
            <w:tcW w:w="1260" w:type="dxa"/>
          </w:tcPr>
          <w:p w14:paraId="3CEF7611" w14:textId="77777777" w:rsidR="008C5A48" w:rsidRPr="003F0BCE" w:rsidRDefault="008C5A48" w:rsidP="002275B8">
            <w:pPr>
              <w:spacing w:after="0" w:line="240" w:lineRule="auto"/>
              <w:jc w:val="center"/>
            </w:pPr>
            <w:r w:rsidRPr="003F0BCE">
              <w:t>(</w:t>
            </w:r>
            <w:r>
              <w:t>1</w:t>
            </w:r>
            <w:r w:rsidRPr="003F0BCE">
              <w:t>)</w:t>
            </w:r>
          </w:p>
        </w:tc>
        <w:tc>
          <w:tcPr>
            <w:tcW w:w="1080" w:type="dxa"/>
          </w:tcPr>
          <w:p w14:paraId="49914D9B" w14:textId="77777777" w:rsidR="008C5A48" w:rsidRPr="003F0BCE" w:rsidRDefault="008C5A48" w:rsidP="002275B8">
            <w:pPr>
              <w:spacing w:after="0" w:line="240" w:lineRule="auto"/>
              <w:jc w:val="center"/>
            </w:pPr>
            <w:r w:rsidRPr="003F0BCE">
              <w:t>(</w:t>
            </w:r>
            <w:r>
              <w:t>2</w:t>
            </w:r>
            <w:r w:rsidRPr="003F0BCE">
              <w:t>)</w:t>
            </w:r>
          </w:p>
        </w:tc>
        <w:tc>
          <w:tcPr>
            <w:tcW w:w="1170" w:type="dxa"/>
          </w:tcPr>
          <w:p w14:paraId="665B0E92" w14:textId="77777777" w:rsidR="008C5A48" w:rsidRPr="003F0BCE" w:rsidRDefault="008C5A48" w:rsidP="002275B8">
            <w:pPr>
              <w:spacing w:after="0" w:line="240" w:lineRule="auto"/>
              <w:jc w:val="center"/>
            </w:pPr>
            <w:r w:rsidRPr="003F0BCE">
              <w:t>(</w:t>
            </w:r>
            <w:r>
              <w:t>3</w:t>
            </w:r>
            <w:r w:rsidRPr="003F0BCE">
              <w:t>)</w:t>
            </w:r>
          </w:p>
        </w:tc>
        <w:tc>
          <w:tcPr>
            <w:tcW w:w="1260" w:type="dxa"/>
          </w:tcPr>
          <w:p w14:paraId="4E4ADA05" w14:textId="77777777" w:rsidR="008C5A48" w:rsidRPr="003F0BCE" w:rsidRDefault="008C5A48" w:rsidP="002275B8">
            <w:pPr>
              <w:spacing w:after="0" w:line="240" w:lineRule="auto"/>
              <w:jc w:val="center"/>
            </w:pPr>
            <w:r w:rsidRPr="003F0BCE">
              <w:t>(</w:t>
            </w:r>
            <w:r>
              <w:t>4</w:t>
            </w:r>
            <w:r w:rsidRPr="003F0BCE">
              <w:t>)</w:t>
            </w:r>
          </w:p>
        </w:tc>
        <w:tc>
          <w:tcPr>
            <w:tcW w:w="1098" w:type="dxa"/>
          </w:tcPr>
          <w:p w14:paraId="289AC9A2" w14:textId="77777777" w:rsidR="008C5A48" w:rsidRPr="003F0BCE" w:rsidRDefault="008C5A48" w:rsidP="002275B8">
            <w:pPr>
              <w:spacing w:after="0" w:line="240" w:lineRule="auto"/>
              <w:jc w:val="center"/>
            </w:pPr>
            <w:r>
              <w:t>(1</w:t>
            </w:r>
            <w:r w:rsidRPr="003F0BCE">
              <w:t xml:space="preserve"> to </w:t>
            </w:r>
            <w:r>
              <w:t>4</w:t>
            </w:r>
            <w:r w:rsidRPr="003F0BCE">
              <w:t>)</w:t>
            </w:r>
          </w:p>
        </w:tc>
      </w:tr>
      <w:tr w:rsidR="00FB67D7" w:rsidRPr="003F0BCE" w14:paraId="08A8F4E0" w14:textId="77777777" w:rsidTr="008866EE">
        <w:tc>
          <w:tcPr>
            <w:tcW w:w="2970" w:type="dxa"/>
            <w:vMerge w:val="restart"/>
            <w:shd w:val="clear" w:color="auto" w:fill="BFBFBF" w:themeFill="background1" w:themeFillShade="BF"/>
          </w:tcPr>
          <w:p w14:paraId="18A450BC" w14:textId="77777777" w:rsidR="00FB67D7" w:rsidRPr="003F0BCE" w:rsidRDefault="00FB67D7" w:rsidP="00FB67D7">
            <w:pPr>
              <w:spacing w:after="0" w:line="240" w:lineRule="auto"/>
              <w:rPr>
                <w:rFonts w:ascii="Calibri" w:hAnsi="Calibri"/>
                <w:color w:val="000000"/>
              </w:rPr>
            </w:pPr>
            <w:r>
              <w:rPr>
                <w:rFonts w:ascii="Calibri" w:hAnsi="Calibri"/>
                <w:color w:val="000000"/>
              </w:rPr>
              <w:t>5.  Students assume responsibility to learn and are engaged in the lesson.</w:t>
            </w:r>
          </w:p>
        </w:tc>
        <w:tc>
          <w:tcPr>
            <w:tcW w:w="900" w:type="dxa"/>
            <w:shd w:val="clear" w:color="auto" w:fill="BFBFBF" w:themeFill="background1" w:themeFillShade="BF"/>
          </w:tcPr>
          <w:p w14:paraId="72BA0067" w14:textId="77777777" w:rsidR="00FB67D7" w:rsidRPr="003F0BCE" w:rsidRDefault="00FB67D7" w:rsidP="00FB67D7">
            <w:pPr>
              <w:spacing w:after="0" w:line="240" w:lineRule="auto"/>
              <w:rPr>
                <w:rFonts w:ascii="Calibri" w:hAnsi="Calibri"/>
                <w:b/>
                <w:bCs/>
                <w:color w:val="000000"/>
                <w:sz w:val="20"/>
                <w:szCs w:val="20"/>
              </w:rPr>
            </w:pPr>
            <w:r>
              <w:rPr>
                <w:rFonts w:ascii="Calibri" w:hAnsi="Calibri"/>
                <w:b/>
                <w:bCs/>
                <w:color w:val="000000"/>
                <w:sz w:val="20"/>
                <w:szCs w:val="20"/>
              </w:rPr>
              <w:t>V/Tech.</w:t>
            </w:r>
          </w:p>
        </w:tc>
        <w:tc>
          <w:tcPr>
            <w:tcW w:w="1260" w:type="dxa"/>
            <w:shd w:val="clear" w:color="auto" w:fill="BFBFBF" w:themeFill="background1" w:themeFillShade="BF"/>
          </w:tcPr>
          <w:p w14:paraId="64AE73E4" w14:textId="7480DC98" w:rsidR="00FB67D7" w:rsidRPr="003F0BCE" w:rsidRDefault="00FB67D7" w:rsidP="00FB67D7">
            <w:pPr>
              <w:spacing w:after="0" w:line="240" w:lineRule="auto"/>
              <w:jc w:val="center"/>
            </w:pPr>
            <w:r w:rsidRPr="00DE7EF5">
              <w:rPr>
                <w:rFonts w:ascii="Calibri" w:eastAsia="Times New Roman" w:hAnsi="Calibri" w:cs="Calibri"/>
                <w:color w:val="000000"/>
              </w:rPr>
              <w:t>0%</w:t>
            </w:r>
          </w:p>
        </w:tc>
        <w:tc>
          <w:tcPr>
            <w:tcW w:w="1080" w:type="dxa"/>
            <w:shd w:val="clear" w:color="auto" w:fill="BFBFBF" w:themeFill="background1" w:themeFillShade="BF"/>
          </w:tcPr>
          <w:p w14:paraId="13A0D111" w14:textId="0E9BA6C3" w:rsidR="00FB67D7" w:rsidRPr="003F0BCE" w:rsidRDefault="00FB67D7" w:rsidP="00FB67D7">
            <w:pPr>
              <w:spacing w:after="0" w:line="240" w:lineRule="auto"/>
              <w:jc w:val="center"/>
            </w:pPr>
            <w:r w:rsidRPr="00DE7EF5">
              <w:rPr>
                <w:rFonts w:ascii="Calibri" w:eastAsia="Times New Roman" w:hAnsi="Calibri" w:cs="Calibri"/>
                <w:color w:val="000000"/>
              </w:rPr>
              <w:t>4%</w:t>
            </w:r>
          </w:p>
        </w:tc>
        <w:tc>
          <w:tcPr>
            <w:tcW w:w="1170" w:type="dxa"/>
            <w:shd w:val="clear" w:color="auto" w:fill="BFBFBF" w:themeFill="background1" w:themeFillShade="BF"/>
          </w:tcPr>
          <w:p w14:paraId="1B81277C" w14:textId="04593DEB" w:rsidR="00FB67D7" w:rsidRPr="003F0BCE" w:rsidRDefault="00FB67D7" w:rsidP="00FB67D7">
            <w:pPr>
              <w:spacing w:after="0" w:line="240" w:lineRule="auto"/>
              <w:jc w:val="center"/>
            </w:pPr>
            <w:r w:rsidRPr="00DE7EF5">
              <w:rPr>
                <w:rFonts w:ascii="Calibri" w:eastAsia="Times New Roman" w:hAnsi="Calibri" w:cs="Calibri"/>
                <w:color w:val="000000"/>
              </w:rPr>
              <w:t>56%</w:t>
            </w:r>
          </w:p>
        </w:tc>
        <w:tc>
          <w:tcPr>
            <w:tcW w:w="1260" w:type="dxa"/>
            <w:shd w:val="clear" w:color="auto" w:fill="BFBFBF" w:themeFill="background1" w:themeFillShade="BF"/>
          </w:tcPr>
          <w:p w14:paraId="44D47D43" w14:textId="6EA900E3" w:rsidR="00FB67D7" w:rsidRPr="003F0BCE" w:rsidRDefault="00FB67D7" w:rsidP="00FB67D7">
            <w:pPr>
              <w:spacing w:after="0" w:line="240" w:lineRule="auto"/>
              <w:jc w:val="center"/>
            </w:pPr>
            <w:r w:rsidRPr="00DE7EF5">
              <w:rPr>
                <w:rFonts w:ascii="Calibri" w:eastAsia="Times New Roman" w:hAnsi="Calibri" w:cs="Calibri"/>
                <w:color w:val="000000"/>
              </w:rPr>
              <w:t>40%</w:t>
            </w:r>
          </w:p>
        </w:tc>
        <w:tc>
          <w:tcPr>
            <w:tcW w:w="1098" w:type="dxa"/>
            <w:shd w:val="clear" w:color="auto" w:fill="BFBFBF" w:themeFill="background1" w:themeFillShade="BF"/>
          </w:tcPr>
          <w:p w14:paraId="26D65C8B" w14:textId="68219979" w:rsidR="00FB67D7" w:rsidRPr="003F0BCE" w:rsidRDefault="00FB67D7" w:rsidP="00FB67D7">
            <w:pPr>
              <w:spacing w:after="0" w:line="240" w:lineRule="auto"/>
              <w:jc w:val="center"/>
            </w:pPr>
            <w:r w:rsidRPr="00DE7EF5">
              <w:rPr>
                <w:rFonts w:ascii="Calibri" w:eastAsia="Times New Roman" w:hAnsi="Calibri" w:cs="Calibri"/>
                <w:color w:val="000000"/>
              </w:rPr>
              <w:t>3.4</w:t>
            </w:r>
          </w:p>
        </w:tc>
      </w:tr>
      <w:tr w:rsidR="00FB67D7" w:rsidRPr="003F0BCE" w14:paraId="0B121199" w14:textId="77777777" w:rsidTr="008866EE">
        <w:tc>
          <w:tcPr>
            <w:tcW w:w="2970" w:type="dxa"/>
            <w:vMerge/>
            <w:shd w:val="clear" w:color="auto" w:fill="BFBFBF" w:themeFill="background1" w:themeFillShade="BF"/>
          </w:tcPr>
          <w:p w14:paraId="54C6E793" w14:textId="77777777" w:rsidR="00FB67D7" w:rsidRPr="003F0BCE" w:rsidRDefault="00FB67D7" w:rsidP="00FB67D7">
            <w:pPr>
              <w:spacing w:after="0" w:line="240" w:lineRule="auto"/>
            </w:pPr>
          </w:p>
        </w:tc>
        <w:tc>
          <w:tcPr>
            <w:tcW w:w="900" w:type="dxa"/>
            <w:shd w:val="clear" w:color="auto" w:fill="BFBFBF" w:themeFill="background1" w:themeFillShade="BF"/>
          </w:tcPr>
          <w:p w14:paraId="6DAEE710" w14:textId="77777777" w:rsidR="00FB67D7" w:rsidRPr="003F0BCE" w:rsidRDefault="00FB67D7" w:rsidP="00FB67D7">
            <w:pPr>
              <w:spacing w:after="0" w:line="240" w:lineRule="auto"/>
              <w:rPr>
                <w:rFonts w:ascii="Calibri" w:hAnsi="Calibri"/>
                <w:b/>
                <w:bCs/>
                <w:color w:val="000000"/>
                <w:sz w:val="20"/>
                <w:szCs w:val="20"/>
              </w:rPr>
            </w:pPr>
            <w:r>
              <w:rPr>
                <w:rFonts w:ascii="Calibri" w:hAnsi="Calibri"/>
                <w:b/>
                <w:bCs/>
                <w:color w:val="000000"/>
                <w:sz w:val="20"/>
                <w:szCs w:val="20"/>
              </w:rPr>
              <w:t>Acad.</w:t>
            </w:r>
          </w:p>
        </w:tc>
        <w:tc>
          <w:tcPr>
            <w:tcW w:w="1260" w:type="dxa"/>
            <w:shd w:val="clear" w:color="auto" w:fill="BFBFBF" w:themeFill="background1" w:themeFillShade="BF"/>
          </w:tcPr>
          <w:p w14:paraId="69E349E5" w14:textId="6493FE39" w:rsidR="00FB67D7" w:rsidRPr="003F0BCE" w:rsidRDefault="00FB67D7" w:rsidP="00FB67D7">
            <w:pPr>
              <w:spacing w:after="0" w:line="240" w:lineRule="auto"/>
              <w:jc w:val="center"/>
            </w:pPr>
            <w:r w:rsidRPr="00DE7EF5">
              <w:rPr>
                <w:rFonts w:ascii="Calibri" w:eastAsia="Times New Roman" w:hAnsi="Calibri" w:cs="Calibri"/>
                <w:color w:val="000000"/>
              </w:rPr>
              <w:t>0%</w:t>
            </w:r>
          </w:p>
        </w:tc>
        <w:tc>
          <w:tcPr>
            <w:tcW w:w="1080" w:type="dxa"/>
            <w:shd w:val="clear" w:color="auto" w:fill="BFBFBF" w:themeFill="background1" w:themeFillShade="BF"/>
          </w:tcPr>
          <w:p w14:paraId="4F96C469" w14:textId="1C8CB0FE" w:rsidR="00FB67D7" w:rsidRPr="003F0BCE" w:rsidRDefault="00FB67D7" w:rsidP="00FB67D7">
            <w:pPr>
              <w:spacing w:after="0" w:line="240" w:lineRule="auto"/>
              <w:jc w:val="center"/>
            </w:pPr>
            <w:r w:rsidRPr="00DE7EF5">
              <w:rPr>
                <w:rFonts w:ascii="Calibri" w:eastAsia="Times New Roman" w:hAnsi="Calibri" w:cs="Calibri"/>
                <w:color w:val="000000"/>
              </w:rPr>
              <w:t>30%</w:t>
            </w:r>
          </w:p>
        </w:tc>
        <w:tc>
          <w:tcPr>
            <w:tcW w:w="1170" w:type="dxa"/>
            <w:shd w:val="clear" w:color="auto" w:fill="BFBFBF" w:themeFill="background1" w:themeFillShade="BF"/>
          </w:tcPr>
          <w:p w14:paraId="65F9D166" w14:textId="5C6EC368" w:rsidR="00FB67D7" w:rsidRPr="003F0BCE" w:rsidRDefault="00FB67D7" w:rsidP="00FB67D7">
            <w:pPr>
              <w:spacing w:after="0" w:line="240" w:lineRule="auto"/>
              <w:jc w:val="center"/>
            </w:pPr>
            <w:r w:rsidRPr="00DE7EF5">
              <w:rPr>
                <w:rFonts w:ascii="Calibri" w:eastAsia="Times New Roman" w:hAnsi="Calibri" w:cs="Calibri"/>
                <w:color w:val="000000"/>
              </w:rPr>
              <w:t>67%</w:t>
            </w:r>
          </w:p>
        </w:tc>
        <w:tc>
          <w:tcPr>
            <w:tcW w:w="1260" w:type="dxa"/>
            <w:shd w:val="clear" w:color="auto" w:fill="BFBFBF" w:themeFill="background1" w:themeFillShade="BF"/>
          </w:tcPr>
          <w:p w14:paraId="3BE32D6B" w14:textId="204B6365" w:rsidR="00FB67D7" w:rsidRPr="003F0BCE" w:rsidRDefault="00FB67D7" w:rsidP="00FB67D7">
            <w:pPr>
              <w:spacing w:after="0" w:line="240" w:lineRule="auto"/>
              <w:jc w:val="center"/>
            </w:pPr>
            <w:r w:rsidRPr="00DE7EF5">
              <w:rPr>
                <w:rFonts w:ascii="Calibri" w:eastAsia="Times New Roman" w:hAnsi="Calibri" w:cs="Calibri"/>
                <w:color w:val="000000"/>
              </w:rPr>
              <w:t>4%</w:t>
            </w:r>
          </w:p>
        </w:tc>
        <w:tc>
          <w:tcPr>
            <w:tcW w:w="1098" w:type="dxa"/>
            <w:shd w:val="clear" w:color="auto" w:fill="BFBFBF" w:themeFill="background1" w:themeFillShade="BF"/>
          </w:tcPr>
          <w:p w14:paraId="155222E9" w14:textId="6C09B2BC" w:rsidR="00FB67D7" w:rsidRPr="003F0BCE" w:rsidRDefault="00FB67D7" w:rsidP="00FB67D7">
            <w:pPr>
              <w:spacing w:after="0" w:line="240" w:lineRule="auto"/>
              <w:jc w:val="center"/>
            </w:pPr>
            <w:r w:rsidRPr="00DE7EF5">
              <w:rPr>
                <w:rFonts w:ascii="Calibri" w:eastAsia="Times New Roman" w:hAnsi="Calibri" w:cs="Calibri"/>
                <w:color w:val="000000"/>
              </w:rPr>
              <w:t>2.7</w:t>
            </w:r>
          </w:p>
        </w:tc>
      </w:tr>
      <w:tr w:rsidR="00FB67D7" w:rsidRPr="003F0BCE" w14:paraId="702C3B33" w14:textId="77777777" w:rsidTr="008866EE">
        <w:tc>
          <w:tcPr>
            <w:tcW w:w="2970" w:type="dxa"/>
            <w:vMerge/>
            <w:shd w:val="clear" w:color="auto" w:fill="BFBFBF" w:themeFill="background1" w:themeFillShade="BF"/>
          </w:tcPr>
          <w:p w14:paraId="4F39E2F6" w14:textId="77777777" w:rsidR="00FB67D7" w:rsidRPr="003F0BCE" w:rsidRDefault="00FB67D7" w:rsidP="00FB67D7">
            <w:pPr>
              <w:spacing w:after="0" w:line="240" w:lineRule="auto"/>
            </w:pPr>
          </w:p>
        </w:tc>
        <w:tc>
          <w:tcPr>
            <w:tcW w:w="900" w:type="dxa"/>
            <w:shd w:val="clear" w:color="auto" w:fill="BFBFBF" w:themeFill="background1" w:themeFillShade="BF"/>
          </w:tcPr>
          <w:p w14:paraId="7AC4E309" w14:textId="77777777" w:rsidR="00FB67D7" w:rsidRPr="003F0BCE" w:rsidRDefault="00FB67D7" w:rsidP="00FB67D7">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14:paraId="6E46D125" w14:textId="0730E1C7" w:rsidR="00FB67D7" w:rsidRPr="003F0BCE" w:rsidRDefault="00FB67D7" w:rsidP="00FB67D7">
            <w:pPr>
              <w:spacing w:after="0" w:line="240" w:lineRule="auto"/>
              <w:jc w:val="center"/>
            </w:pPr>
            <w:r w:rsidRPr="00DE7EF5">
              <w:rPr>
                <w:rFonts w:ascii="Calibri" w:eastAsia="Times New Roman" w:hAnsi="Calibri" w:cs="Calibri"/>
                <w:color w:val="000000"/>
              </w:rPr>
              <w:t>0</w:t>
            </w:r>
          </w:p>
        </w:tc>
        <w:tc>
          <w:tcPr>
            <w:tcW w:w="1080" w:type="dxa"/>
            <w:shd w:val="clear" w:color="auto" w:fill="BFBFBF" w:themeFill="background1" w:themeFillShade="BF"/>
          </w:tcPr>
          <w:p w14:paraId="2DD26277" w14:textId="795238BA" w:rsidR="00FB67D7" w:rsidRPr="003F0BCE" w:rsidRDefault="00FB67D7" w:rsidP="00FB67D7">
            <w:pPr>
              <w:spacing w:after="0" w:line="240" w:lineRule="auto"/>
              <w:jc w:val="center"/>
            </w:pPr>
            <w:r w:rsidRPr="00DE7EF5">
              <w:rPr>
                <w:rFonts w:ascii="Calibri" w:eastAsia="Times New Roman" w:hAnsi="Calibri" w:cs="Calibri"/>
                <w:color w:val="000000"/>
              </w:rPr>
              <w:t>9</w:t>
            </w:r>
          </w:p>
        </w:tc>
        <w:tc>
          <w:tcPr>
            <w:tcW w:w="1170" w:type="dxa"/>
            <w:shd w:val="clear" w:color="auto" w:fill="BFBFBF" w:themeFill="background1" w:themeFillShade="BF"/>
          </w:tcPr>
          <w:p w14:paraId="7B1849F7" w14:textId="62572291" w:rsidR="00FB67D7" w:rsidRPr="003F0BCE" w:rsidRDefault="00FB67D7" w:rsidP="00FB67D7">
            <w:pPr>
              <w:spacing w:after="0" w:line="240" w:lineRule="auto"/>
              <w:jc w:val="center"/>
            </w:pPr>
            <w:r w:rsidRPr="00DE7EF5">
              <w:rPr>
                <w:rFonts w:ascii="Calibri" w:eastAsia="Times New Roman" w:hAnsi="Calibri" w:cs="Calibri"/>
                <w:color w:val="000000"/>
              </w:rPr>
              <w:t>32</w:t>
            </w:r>
          </w:p>
        </w:tc>
        <w:tc>
          <w:tcPr>
            <w:tcW w:w="1260" w:type="dxa"/>
            <w:shd w:val="clear" w:color="auto" w:fill="BFBFBF" w:themeFill="background1" w:themeFillShade="BF"/>
          </w:tcPr>
          <w:p w14:paraId="6DDA87A8" w14:textId="43D5FD33" w:rsidR="00FB67D7" w:rsidRPr="003F0BCE" w:rsidRDefault="00FB67D7" w:rsidP="00FB67D7">
            <w:pPr>
              <w:spacing w:after="0" w:line="240" w:lineRule="auto"/>
              <w:jc w:val="center"/>
            </w:pPr>
            <w:r w:rsidRPr="00DE7EF5">
              <w:rPr>
                <w:rFonts w:ascii="Calibri" w:eastAsia="Times New Roman" w:hAnsi="Calibri" w:cs="Calibri"/>
                <w:color w:val="000000"/>
              </w:rPr>
              <w:t>11</w:t>
            </w:r>
          </w:p>
        </w:tc>
        <w:tc>
          <w:tcPr>
            <w:tcW w:w="1098" w:type="dxa"/>
            <w:shd w:val="clear" w:color="auto" w:fill="BFBFBF" w:themeFill="background1" w:themeFillShade="BF"/>
          </w:tcPr>
          <w:p w14:paraId="73932CD7" w14:textId="4B1AD932" w:rsidR="00FB67D7" w:rsidRPr="003F0BCE" w:rsidRDefault="00FB67D7" w:rsidP="00FB67D7">
            <w:pPr>
              <w:spacing w:after="0" w:line="240" w:lineRule="auto"/>
              <w:jc w:val="center"/>
            </w:pPr>
            <w:r w:rsidRPr="00DE7EF5">
              <w:rPr>
                <w:rFonts w:ascii="Calibri" w:eastAsia="Times New Roman" w:hAnsi="Calibri" w:cs="Calibri"/>
                <w:color w:val="000000"/>
              </w:rPr>
              <w:t>3.0</w:t>
            </w:r>
          </w:p>
        </w:tc>
      </w:tr>
      <w:tr w:rsidR="00FB67D7" w:rsidRPr="003F0BCE" w14:paraId="5CF737E5" w14:textId="77777777" w:rsidTr="008866EE">
        <w:tc>
          <w:tcPr>
            <w:tcW w:w="2970" w:type="dxa"/>
            <w:vMerge/>
            <w:shd w:val="clear" w:color="auto" w:fill="BFBFBF" w:themeFill="background1" w:themeFillShade="BF"/>
          </w:tcPr>
          <w:p w14:paraId="6BE8008C" w14:textId="77777777" w:rsidR="00FB67D7" w:rsidRPr="003F0BCE" w:rsidRDefault="00FB67D7" w:rsidP="00FB67D7">
            <w:pPr>
              <w:spacing w:after="0" w:line="240" w:lineRule="auto"/>
            </w:pPr>
          </w:p>
        </w:tc>
        <w:tc>
          <w:tcPr>
            <w:tcW w:w="900" w:type="dxa"/>
            <w:shd w:val="clear" w:color="auto" w:fill="BFBFBF" w:themeFill="background1" w:themeFillShade="BF"/>
          </w:tcPr>
          <w:p w14:paraId="3E69DFCA" w14:textId="77777777" w:rsidR="00FB67D7" w:rsidRPr="003F0BCE" w:rsidRDefault="00FB67D7" w:rsidP="00FB67D7">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14:paraId="7EBB15A1" w14:textId="035F7648" w:rsidR="00FB67D7" w:rsidRPr="003F0BCE" w:rsidRDefault="00FB67D7" w:rsidP="00FB67D7">
            <w:pPr>
              <w:spacing w:after="0" w:line="240" w:lineRule="auto"/>
              <w:jc w:val="center"/>
            </w:pPr>
            <w:r w:rsidRPr="00DE7EF5">
              <w:rPr>
                <w:rFonts w:ascii="Calibri" w:eastAsia="Times New Roman" w:hAnsi="Calibri" w:cs="Calibri"/>
                <w:color w:val="000000"/>
              </w:rPr>
              <w:t>0%</w:t>
            </w:r>
          </w:p>
        </w:tc>
        <w:tc>
          <w:tcPr>
            <w:tcW w:w="1080" w:type="dxa"/>
            <w:shd w:val="clear" w:color="auto" w:fill="BFBFBF" w:themeFill="background1" w:themeFillShade="BF"/>
          </w:tcPr>
          <w:p w14:paraId="6A39CC1A" w14:textId="00495917" w:rsidR="00FB67D7" w:rsidRPr="003F0BCE" w:rsidRDefault="00FB67D7" w:rsidP="00FB67D7">
            <w:pPr>
              <w:spacing w:after="0" w:line="240" w:lineRule="auto"/>
              <w:jc w:val="center"/>
            </w:pPr>
            <w:r w:rsidRPr="00DE7EF5">
              <w:rPr>
                <w:rFonts w:ascii="Calibri" w:eastAsia="Times New Roman" w:hAnsi="Calibri" w:cs="Calibri"/>
                <w:color w:val="000000"/>
              </w:rPr>
              <w:t>17%</w:t>
            </w:r>
          </w:p>
        </w:tc>
        <w:tc>
          <w:tcPr>
            <w:tcW w:w="1170" w:type="dxa"/>
            <w:shd w:val="clear" w:color="auto" w:fill="BFBFBF" w:themeFill="background1" w:themeFillShade="BF"/>
          </w:tcPr>
          <w:p w14:paraId="46580325" w14:textId="18EB6BEC" w:rsidR="00FB67D7" w:rsidRPr="003F0BCE" w:rsidRDefault="00FB67D7" w:rsidP="00FB67D7">
            <w:pPr>
              <w:spacing w:after="0" w:line="240" w:lineRule="auto"/>
              <w:jc w:val="center"/>
            </w:pPr>
            <w:r w:rsidRPr="00DE7EF5">
              <w:rPr>
                <w:rFonts w:ascii="Calibri" w:eastAsia="Times New Roman" w:hAnsi="Calibri" w:cs="Calibri"/>
                <w:color w:val="000000"/>
              </w:rPr>
              <w:t>62%</w:t>
            </w:r>
          </w:p>
        </w:tc>
        <w:tc>
          <w:tcPr>
            <w:tcW w:w="1260" w:type="dxa"/>
            <w:shd w:val="clear" w:color="auto" w:fill="BFBFBF" w:themeFill="background1" w:themeFillShade="BF"/>
          </w:tcPr>
          <w:p w14:paraId="397D8C64" w14:textId="1A9808CA" w:rsidR="00FB67D7" w:rsidRPr="003F0BCE" w:rsidRDefault="00FB67D7" w:rsidP="00FB67D7">
            <w:pPr>
              <w:spacing w:after="0" w:line="240" w:lineRule="auto"/>
              <w:jc w:val="center"/>
            </w:pPr>
            <w:r w:rsidRPr="00DE7EF5">
              <w:rPr>
                <w:rFonts w:ascii="Calibri" w:eastAsia="Times New Roman" w:hAnsi="Calibri" w:cs="Calibri"/>
                <w:color w:val="000000"/>
              </w:rPr>
              <w:t>21%</w:t>
            </w:r>
          </w:p>
        </w:tc>
        <w:tc>
          <w:tcPr>
            <w:tcW w:w="1098" w:type="dxa"/>
            <w:shd w:val="clear" w:color="auto" w:fill="BFBFBF" w:themeFill="background1" w:themeFillShade="BF"/>
          </w:tcPr>
          <w:p w14:paraId="207FAC06" w14:textId="600B3997" w:rsidR="00FB67D7" w:rsidRPr="003F0BCE" w:rsidRDefault="00FB67D7" w:rsidP="00FB67D7">
            <w:pPr>
              <w:spacing w:after="0" w:line="240" w:lineRule="auto"/>
              <w:jc w:val="center"/>
            </w:pPr>
            <w:r w:rsidRPr="00DE7EF5">
              <w:rPr>
                <w:rFonts w:ascii="Calibri" w:eastAsia="Times New Roman" w:hAnsi="Calibri" w:cs="Calibri"/>
                <w:color w:val="000000"/>
              </w:rPr>
              <w:t> </w:t>
            </w:r>
          </w:p>
        </w:tc>
      </w:tr>
      <w:tr w:rsidR="00FB67D7" w:rsidRPr="003F0BCE" w14:paraId="3CF36827" w14:textId="77777777" w:rsidTr="008866EE">
        <w:tc>
          <w:tcPr>
            <w:tcW w:w="2970" w:type="dxa"/>
            <w:vMerge w:val="restart"/>
          </w:tcPr>
          <w:p w14:paraId="1328449B" w14:textId="77777777" w:rsidR="00FB67D7" w:rsidRPr="003F0BCE" w:rsidRDefault="00FB67D7" w:rsidP="00FB67D7">
            <w:pPr>
              <w:spacing w:after="0" w:line="240" w:lineRule="auto"/>
              <w:rPr>
                <w:rFonts w:ascii="Calibri" w:hAnsi="Calibri"/>
                <w:color w:val="000000"/>
              </w:rPr>
            </w:pPr>
            <w:r>
              <w:rPr>
                <w:rFonts w:ascii="Calibri" w:hAnsi="Calibri"/>
                <w:color w:val="000000"/>
              </w:rPr>
              <w:t>6.  Students engage in higher-order thinking.</w:t>
            </w:r>
          </w:p>
        </w:tc>
        <w:tc>
          <w:tcPr>
            <w:tcW w:w="900" w:type="dxa"/>
          </w:tcPr>
          <w:p w14:paraId="0ADC9DD1" w14:textId="77777777" w:rsidR="00FB67D7" w:rsidRPr="003F0BCE" w:rsidRDefault="00FB67D7" w:rsidP="00FB67D7">
            <w:pPr>
              <w:spacing w:after="0" w:line="240" w:lineRule="auto"/>
              <w:rPr>
                <w:rFonts w:ascii="Calibri" w:hAnsi="Calibri"/>
                <w:b/>
                <w:bCs/>
                <w:color w:val="000000"/>
                <w:sz w:val="20"/>
                <w:szCs w:val="20"/>
              </w:rPr>
            </w:pPr>
            <w:r>
              <w:rPr>
                <w:rFonts w:ascii="Calibri" w:hAnsi="Calibri"/>
                <w:b/>
                <w:bCs/>
                <w:color w:val="000000"/>
                <w:sz w:val="20"/>
                <w:szCs w:val="20"/>
              </w:rPr>
              <w:t>V/Tech.</w:t>
            </w:r>
          </w:p>
        </w:tc>
        <w:tc>
          <w:tcPr>
            <w:tcW w:w="1260" w:type="dxa"/>
          </w:tcPr>
          <w:p w14:paraId="4C9F148C" w14:textId="5595FD3D" w:rsidR="00FB67D7" w:rsidRPr="003F0BCE" w:rsidRDefault="00FB67D7" w:rsidP="00FB67D7">
            <w:pPr>
              <w:spacing w:after="0" w:line="240" w:lineRule="auto"/>
              <w:jc w:val="center"/>
            </w:pPr>
            <w:r w:rsidRPr="00DE7EF5">
              <w:rPr>
                <w:rFonts w:ascii="Calibri" w:eastAsia="Times New Roman" w:hAnsi="Calibri" w:cs="Calibri"/>
                <w:color w:val="000000"/>
              </w:rPr>
              <w:t>4%</w:t>
            </w:r>
          </w:p>
        </w:tc>
        <w:tc>
          <w:tcPr>
            <w:tcW w:w="1080" w:type="dxa"/>
          </w:tcPr>
          <w:p w14:paraId="0DE40C7D" w14:textId="7620E09C" w:rsidR="00FB67D7" w:rsidRPr="003F0BCE" w:rsidRDefault="00FB67D7" w:rsidP="00FB67D7">
            <w:pPr>
              <w:spacing w:after="0" w:line="240" w:lineRule="auto"/>
              <w:jc w:val="center"/>
            </w:pPr>
            <w:r w:rsidRPr="00DE7EF5">
              <w:rPr>
                <w:rFonts w:ascii="Calibri" w:eastAsia="Times New Roman" w:hAnsi="Calibri" w:cs="Calibri"/>
                <w:color w:val="000000"/>
              </w:rPr>
              <w:t>32%</w:t>
            </w:r>
          </w:p>
        </w:tc>
        <w:tc>
          <w:tcPr>
            <w:tcW w:w="1170" w:type="dxa"/>
          </w:tcPr>
          <w:p w14:paraId="00BFD1C9" w14:textId="6655AFB7" w:rsidR="00FB67D7" w:rsidRPr="003F0BCE" w:rsidRDefault="00FB67D7" w:rsidP="00FB67D7">
            <w:pPr>
              <w:spacing w:after="0" w:line="240" w:lineRule="auto"/>
              <w:jc w:val="center"/>
            </w:pPr>
            <w:r w:rsidRPr="00DE7EF5">
              <w:rPr>
                <w:rFonts w:ascii="Calibri" w:eastAsia="Times New Roman" w:hAnsi="Calibri" w:cs="Calibri"/>
                <w:color w:val="000000"/>
              </w:rPr>
              <w:t>44%</w:t>
            </w:r>
          </w:p>
        </w:tc>
        <w:tc>
          <w:tcPr>
            <w:tcW w:w="1260" w:type="dxa"/>
          </w:tcPr>
          <w:p w14:paraId="59DFAC3D" w14:textId="0042E0D1" w:rsidR="00FB67D7" w:rsidRPr="003F0BCE" w:rsidRDefault="00FB67D7" w:rsidP="00FB67D7">
            <w:pPr>
              <w:spacing w:after="0" w:line="240" w:lineRule="auto"/>
              <w:jc w:val="center"/>
            </w:pPr>
            <w:r w:rsidRPr="00DE7EF5">
              <w:rPr>
                <w:rFonts w:ascii="Calibri" w:eastAsia="Times New Roman" w:hAnsi="Calibri" w:cs="Calibri"/>
                <w:color w:val="000000"/>
              </w:rPr>
              <w:t>20%</w:t>
            </w:r>
          </w:p>
        </w:tc>
        <w:tc>
          <w:tcPr>
            <w:tcW w:w="1098" w:type="dxa"/>
          </w:tcPr>
          <w:p w14:paraId="74DF7E0B" w14:textId="29AD3B4F" w:rsidR="00FB67D7" w:rsidRPr="003F0BCE" w:rsidRDefault="00FB67D7" w:rsidP="00FB67D7">
            <w:pPr>
              <w:spacing w:after="0" w:line="240" w:lineRule="auto"/>
              <w:jc w:val="center"/>
            </w:pPr>
            <w:r w:rsidRPr="00DE7EF5">
              <w:rPr>
                <w:rFonts w:ascii="Calibri" w:eastAsia="Times New Roman" w:hAnsi="Calibri" w:cs="Calibri"/>
                <w:color w:val="000000"/>
              </w:rPr>
              <w:t>2.8</w:t>
            </w:r>
          </w:p>
        </w:tc>
      </w:tr>
      <w:tr w:rsidR="00FB67D7" w:rsidRPr="003F0BCE" w14:paraId="571008C5" w14:textId="77777777" w:rsidTr="008866EE">
        <w:tc>
          <w:tcPr>
            <w:tcW w:w="2970" w:type="dxa"/>
            <w:vMerge/>
          </w:tcPr>
          <w:p w14:paraId="60EF7942" w14:textId="77777777" w:rsidR="00FB67D7" w:rsidRPr="003F0BCE" w:rsidRDefault="00FB67D7" w:rsidP="00FB67D7">
            <w:pPr>
              <w:spacing w:after="0" w:line="240" w:lineRule="auto"/>
            </w:pPr>
          </w:p>
        </w:tc>
        <w:tc>
          <w:tcPr>
            <w:tcW w:w="900" w:type="dxa"/>
          </w:tcPr>
          <w:p w14:paraId="5E0BB1B1" w14:textId="77777777" w:rsidR="00FB67D7" w:rsidRPr="003F0BCE" w:rsidRDefault="00FB67D7" w:rsidP="00FB67D7">
            <w:pPr>
              <w:spacing w:after="0" w:line="240" w:lineRule="auto"/>
              <w:rPr>
                <w:rFonts w:ascii="Calibri" w:hAnsi="Calibri"/>
                <w:b/>
                <w:bCs/>
                <w:color w:val="000000"/>
                <w:sz w:val="20"/>
                <w:szCs w:val="20"/>
              </w:rPr>
            </w:pPr>
            <w:r>
              <w:rPr>
                <w:rFonts w:ascii="Calibri" w:hAnsi="Calibri"/>
                <w:b/>
                <w:bCs/>
                <w:color w:val="000000"/>
                <w:sz w:val="20"/>
                <w:szCs w:val="20"/>
              </w:rPr>
              <w:t>Acad.</w:t>
            </w:r>
          </w:p>
        </w:tc>
        <w:tc>
          <w:tcPr>
            <w:tcW w:w="1260" w:type="dxa"/>
          </w:tcPr>
          <w:p w14:paraId="01ACAF8B" w14:textId="20B76388" w:rsidR="00FB67D7" w:rsidRPr="003F0BCE" w:rsidRDefault="00FB67D7" w:rsidP="00FB67D7">
            <w:pPr>
              <w:spacing w:after="0" w:line="240" w:lineRule="auto"/>
              <w:jc w:val="center"/>
            </w:pPr>
            <w:r w:rsidRPr="00DE7EF5">
              <w:rPr>
                <w:rFonts w:ascii="Calibri" w:eastAsia="Times New Roman" w:hAnsi="Calibri" w:cs="Calibri"/>
                <w:color w:val="000000"/>
              </w:rPr>
              <w:t>7%</w:t>
            </w:r>
          </w:p>
        </w:tc>
        <w:tc>
          <w:tcPr>
            <w:tcW w:w="1080" w:type="dxa"/>
          </w:tcPr>
          <w:p w14:paraId="58D70B9C" w14:textId="36721553" w:rsidR="00FB67D7" w:rsidRPr="003F0BCE" w:rsidRDefault="00FB67D7" w:rsidP="00FB67D7">
            <w:pPr>
              <w:spacing w:after="0" w:line="240" w:lineRule="auto"/>
              <w:jc w:val="center"/>
            </w:pPr>
            <w:r w:rsidRPr="00DE7EF5">
              <w:rPr>
                <w:rFonts w:ascii="Calibri" w:eastAsia="Times New Roman" w:hAnsi="Calibri" w:cs="Calibri"/>
                <w:color w:val="000000"/>
              </w:rPr>
              <w:t>52%</w:t>
            </w:r>
          </w:p>
        </w:tc>
        <w:tc>
          <w:tcPr>
            <w:tcW w:w="1170" w:type="dxa"/>
          </w:tcPr>
          <w:p w14:paraId="4CE54EA4" w14:textId="51A8ECDD" w:rsidR="00FB67D7" w:rsidRPr="003F0BCE" w:rsidRDefault="00FB67D7" w:rsidP="00FB67D7">
            <w:pPr>
              <w:spacing w:after="0" w:line="240" w:lineRule="auto"/>
              <w:jc w:val="center"/>
            </w:pPr>
            <w:r w:rsidRPr="00DE7EF5">
              <w:rPr>
                <w:rFonts w:ascii="Calibri" w:eastAsia="Times New Roman" w:hAnsi="Calibri" w:cs="Calibri"/>
                <w:color w:val="000000"/>
              </w:rPr>
              <w:t>37%</w:t>
            </w:r>
          </w:p>
        </w:tc>
        <w:tc>
          <w:tcPr>
            <w:tcW w:w="1260" w:type="dxa"/>
          </w:tcPr>
          <w:p w14:paraId="1406DACC" w14:textId="5893C0B6" w:rsidR="00FB67D7" w:rsidRPr="003F0BCE" w:rsidRDefault="00FB67D7" w:rsidP="00FB67D7">
            <w:pPr>
              <w:spacing w:after="0" w:line="240" w:lineRule="auto"/>
              <w:jc w:val="center"/>
            </w:pPr>
            <w:r w:rsidRPr="00DE7EF5">
              <w:rPr>
                <w:rFonts w:ascii="Calibri" w:eastAsia="Times New Roman" w:hAnsi="Calibri" w:cs="Calibri"/>
                <w:color w:val="000000"/>
              </w:rPr>
              <w:t>4%</w:t>
            </w:r>
          </w:p>
        </w:tc>
        <w:tc>
          <w:tcPr>
            <w:tcW w:w="1098" w:type="dxa"/>
          </w:tcPr>
          <w:p w14:paraId="66048931" w14:textId="75C91D4A" w:rsidR="00FB67D7" w:rsidRPr="003F0BCE" w:rsidRDefault="00FB67D7" w:rsidP="00FB67D7">
            <w:pPr>
              <w:spacing w:after="0" w:line="240" w:lineRule="auto"/>
              <w:jc w:val="center"/>
            </w:pPr>
            <w:r w:rsidRPr="00DE7EF5">
              <w:rPr>
                <w:rFonts w:ascii="Calibri" w:eastAsia="Times New Roman" w:hAnsi="Calibri" w:cs="Calibri"/>
                <w:color w:val="000000"/>
              </w:rPr>
              <w:t>2.4</w:t>
            </w:r>
          </w:p>
        </w:tc>
      </w:tr>
      <w:tr w:rsidR="00FB67D7" w:rsidRPr="003F0BCE" w14:paraId="33D2FF29" w14:textId="77777777" w:rsidTr="008866EE">
        <w:tc>
          <w:tcPr>
            <w:tcW w:w="2970" w:type="dxa"/>
            <w:vMerge/>
          </w:tcPr>
          <w:p w14:paraId="1D2D63F5" w14:textId="77777777" w:rsidR="00FB67D7" w:rsidRPr="003F0BCE" w:rsidRDefault="00FB67D7" w:rsidP="00FB67D7">
            <w:pPr>
              <w:spacing w:after="0" w:line="240" w:lineRule="auto"/>
            </w:pPr>
          </w:p>
        </w:tc>
        <w:tc>
          <w:tcPr>
            <w:tcW w:w="900" w:type="dxa"/>
          </w:tcPr>
          <w:p w14:paraId="7160612D" w14:textId="77777777" w:rsidR="00FB67D7" w:rsidRPr="003F0BCE" w:rsidRDefault="00FB67D7" w:rsidP="00FB67D7">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14:paraId="197CFDE0" w14:textId="3754EB92" w:rsidR="00FB67D7" w:rsidRPr="003F0BCE" w:rsidRDefault="00FB67D7" w:rsidP="00FB67D7">
            <w:pPr>
              <w:spacing w:after="0" w:line="240" w:lineRule="auto"/>
              <w:jc w:val="center"/>
            </w:pPr>
            <w:r w:rsidRPr="00DE7EF5">
              <w:rPr>
                <w:rFonts w:ascii="Calibri" w:eastAsia="Times New Roman" w:hAnsi="Calibri" w:cs="Calibri"/>
                <w:color w:val="000000"/>
              </w:rPr>
              <w:t>3</w:t>
            </w:r>
          </w:p>
        </w:tc>
        <w:tc>
          <w:tcPr>
            <w:tcW w:w="1080" w:type="dxa"/>
          </w:tcPr>
          <w:p w14:paraId="6B243E08" w14:textId="4FDE17A1" w:rsidR="00FB67D7" w:rsidRPr="003F0BCE" w:rsidRDefault="00FB67D7" w:rsidP="00FB67D7">
            <w:pPr>
              <w:spacing w:after="0" w:line="240" w:lineRule="auto"/>
              <w:jc w:val="center"/>
            </w:pPr>
            <w:r w:rsidRPr="00DE7EF5">
              <w:rPr>
                <w:rFonts w:ascii="Calibri" w:eastAsia="Times New Roman" w:hAnsi="Calibri" w:cs="Calibri"/>
                <w:color w:val="000000"/>
              </w:rPr>
              <w:t>22</w:t>
            </w:r>
          </w:p>
        </w:tc>
        <w:tc>
          <w:tcPr>
            <w:tcW w:w="1170" w:type="dxa"/>
          </w:tcPr>
          <w:p w14:paraId="686CB9EE" w14:textId="163D624B" w:rsidR="00FB67D7" w:rsidRPr="003F0BCE" w:rsidRDefault="00FB67D7" w:rsidP="00FB67D7">
            <w:pPr>
              <w:spacing w:after="0" w:line="240" w:lineRule="auto"/>
              <w:jc w:val="center"/>
            </w:pPr>
            <w:r w:rsidRPr="00DE7EF5">
              <w:rPr>
                <w:rFonts w:ascii="Calibri" w:eastAsia="Times New Roman" w:hAnsi="Calibri" w:cs="Calibri"/>
                <w:color w:val="000000"/>
              </w:rPr>
              <w:t>21</w:t>
            </w:r>
          </w:p>
        </w:tc>
        <w:tc>
          <w:tcPr>
            <w:tcW w:w="1260" w:type="dxa"/>
          </w:tcPr>
          <w:p w14:paraId="2E25D793" w14:textId="4BF092D0" w:rsidR="00FB67D7" w:rsidRPr="003F0BCE" w:rsidRDefault="00FB67D7" w:rsidP="00FB67D7">
            <w:pPr>
              <w:spacing w:after="0" w:line="240" w:lineRule="auto"/>
              <w:jc w:val="center"/>
            </w:pPr>
            <w:r w:rsidRPr="00DE7EF5">
              <w:rPr>
                <w:rFonts w:ascii="Calibri" w:eastAsia="Times New Roman" w:hAnsi="Calibri" w:cs="Calibri"/>
                <w:color w:val="000000"/>
              </w:rPr>
              <w:t>6</w:t>
            </w:r>
          </w:p>
        </w:tc>
        <w:tc>
          <w:tcPr>
            <w:tcW w:w="1098" w:type="dxa"/>
          </w:tcPr>
          <w:p w14:paraId="7CCBDC65" w14:textId="3F7586AF" w:rsidR="00FB67D7" w:rsidRPr="003F0BCE" w:rsidRDefault="00FB67D7" w:rsidP="00FB67D7">
            <w:pPr>
              <w:spacing w:after="0" w:line="240" w:lineRule="auto"/>
              <w:jc w:val="center"/>
            </w:pPr>
            <w:r w:rsidRPr="00DE7EF5">
              <w:rPr>
                <w:rFonts w:ascii="Calibri" w:eastAsia="Times New Roman" w:hAnsi="Calibri" w:cs="Calibri"/>
                <w:color w:val="000000"/>
              </w:rPr>
              <w:t>2.6</w:t>
            </w:r>
          </w:p>
        </w:tc>
      </w:tr>
      <w:tr w:rsidR="00FB67D7" w:rsidRPr="003F0BCE" w14:paraId="5BBDAD65" w14:textId="77777777" w:rsidTr="008866EE">
        <w:tc>
          <w:tcPr>
            <w:tcW w:w="2970" w:type="dxa"/>
            <w:vMerge/>
          </w:tcPr>
          <w:p w14:paraId="40939419" w14:textId="77777777" w:rsidR="00FB67D7" w:rsidRPr="003F0BCE" w:rsidRDefault="00FB67D7" w:rsidP="00FB67D7">
            <w:pPr>
              <w:spacing w:after="0" w:line="240" w:lineRule="auto"/>
            </w:pPr>
          </w:p>
        </w:tc>
        <w:tc>
          <w:tcPr>
            <w:tcW w:w="900" w:type="dxa"/>
          </w:tcPr>
          <w:p w14:paraId="78A55281" w14:textId="77777777" w:rsidR="00FB67D7" w:rsidRPr="003F0BCE" w:rsidRDefault="00FB67D7" w:rsidP="00FB67D7">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14:paraId="795B0D61" w14:textId="673D1EE9" w:rsidR="00FB67D7" w:rsidRPr="003F0BCE" w:rsidRDefault="00FB67D7" w:rsidP="00FB67D7">
            <w:pPr>
              <w:spacing w:after="0" w:line="240" w:lineRule="auto"/>
              <w:jc w:val="center"/>
            </w:pPr>
            <w:r w:rsidRPr="00DE7EF5">
              <w:rPr>
                <w:rFonts w:ascii="Calibri" w:eastAsia="Times New Roman" w:hAnsi="Calibri" w:cs="Calibri"/>
                <w:color w:val="000000"/>
              </w:rPr>
              <w:t>6%</w:t>
            </w:r>
          </w:p>
        </w:tc>
        <w:tc>
          <w:tcPr>
            <w:tcW w:w="1080" w:type="dxa"/>
          </w:tcPr>
          <w:p w14:paraId="351D3F72" w14:textId="2ED7B952" w:rsidR="00FB67D7" w:rsidRPr="003F0BCE" w:rsidRDefault="00FB67D7" w:rsidP="00FB67D7">
            <w:pPr>
              <w:spacing w:after="0" w:line="240" w:lineRule="auto"/>
              <w:jc w:val="center"/>
            </w:pPr>
            <w:r w:rsidRPr="00DE7EF5">
              <w:rPr>
                <w:rFonts w:ascii="Calibri" w:eastAsia="Times New Roman" w:hAnsi="Calibri" w:cs="Calibri"/>
                <w:color w:val="000000"/>
              </w:rPr>
              <w:t>42%</w:t>
            </w:r>
          </w:p>
        </w:tc>
        <w:tc>
          <w:tcPr>
            <w:tcW w:w="1170" w:type="dxa"/>
          </w:tcPr>
          <w:p w14:paraId="3E17BFF9" w14:textId="24ED4F1D" w:rsidR="00FB67D7" w:rsidRPr="003F0BCE" w:rsidRDefault="00FB67D7" w:rsidP="00FB67D7">
            <w:pPr>
              <w:spacing w:after="0" w:line="240" w:lineRule="auto"/>
              <w:jc w:val="center"/>
            </w:pPr>
            <w:r w:rsidRPr="00DE7EF5">
              <w:rPr>
                <w:rFonts w:ascii="Calibri" w:eastAsia="Times New Roman" w:hAnsi="Calibri" w:cs="Calibri"/>
                <w:color w:val="000000"/>
              </w:rPr>
              <w:t>40%</w:t>
            </w:r>
          </w:p>
        </w:tc>
        <w:tc>
          <w:tcPr>
            <w:tcW w:w="1260" w:type="dxa"/>
          </w:tcPr>
          <w:p w14:paraId="302C78D8" w14:textId="3F00DA96" w:rsidR="00FB67D7" w:rsidRPr="003F0BCE" w:rsidRDefault="00FB67D7" w:rsidP="00FB67D7">
            <w:pPr>
              <w:spacing w:after="0" w:line="240" w:lineRule="auto"/>
              <w:jc w:val="center"/>
            </w:pPr>
            <w:r w:rsidRPr="00DE7EF5">
              <w:rPr>
                <w:rFonts w:ascii="Calibri" w:eastAsia="Times New Roman" w:hAnsi="Calibri" w:cs="Calibri"/>
                <w:color w:val="000000"/>
              </w:rPr>
              <w:t>12%</w:t>
            </w:r>
          </w:p>
        </w:tc>
        <w:tc>
          <w:tcPr>
            <w:tcW w:w="1098" w:type="dxa"/>
          </w:tcPr>
          <w:p w14:paraId="3524B197" w14:textId="1ABCC982" w:rsidR="00FB67D7" w:rsidRPr="003F0BCE" w:rsidRDefault="00FB67D7" w:rsidP="00FB67D7">
            <w:pPr>
              <w:spacing w:after="0" w:line="240" w:lineRule="auto"/>
              <w:jc w:val="center"/>
            </w:pPr>
            <w:r w:rsidRPr="00DE7EF5">
              <w:rPr>
                <w:rFonts w:ascii="Calibri" w:eastAsia="Times New Roman" w:hAnsi="Calibri" w:cs="Calibri"/>
                <w:color w:val="000000"/>
              </w:rPr>
              <w:t> </w:t>
            </w:r>
          </w:p>
        </w:tc>
      </w:tr>
      <w:tr w:rsidR="00FB67D7" w:rsidRPr="003F0BCE" w14:paraId="54667855" w14:textId="77777777" w:rsidTr="008866EE">
        <w:tc>
          <w:tcPr>
            <w:tcW w:w="2970" w:type="dxa"/>
            <w:vMerge w:val="restart"/>
            <w:shd w:val="clear" w:color="auto" w:fill="BFBFBF" w:themeFill="background1" w:themeFillShade="BF"/>
          </w:tcPr>
          <w:p w14:paraId="16B1D6BB" w14:textId="77777777" w:rsidR="00FB67D7" w:rsidRPr="003F0BCE" w:rsidRDefault="00FB67D7" w:rsidP="00FB67D7">
            <w:pPr>
              <w:spacing w:after="0" w:line="240" w:lineRule="auto"/>
              <w:rPr>
                <w:rFonts w:ascii="Calibri" w:hAnsi="Calibri"/>
                <w:color w:val="000000"/>
              </w:rPr>
            </w:pPr>
            <w:r>
              <w:rPr>
                <w:rFonts w:ascii="Calibri" w:hAnsi="Calibri"/>
                <w:color w:val="000000"/>
              </w:rPr>
              <w:t>7.  Students communicate their ideas and thinking with each other.</w:t>
            </w:r>
          </w:p>
        </w:tc>
        <w:tc>
          <w:tcPr>
            <w:tcW w:w="900" w:type="dxa"/>
            <w:shd w:val="clear" w:color="auto" w:fill="BFBFBF" w:themeFill="background1" w:themeFillShade="BF"/>
          </w:tcPr>
          <w:p w14:paraId="3F879202" w14:textId="77777777" w:rsidR="00FB67D7" w:rsidRPr="003F0BCE" w:rsidRDefault="00FB67D7" w:rsidP="00FB67D7">
            <w:pPr>
              <w:spacing w:after="0" w:line="240" w:lineRule="auto"/>
              <w:rPr>
                <w:rFonts w:ascii="Calibri" w:hAnsi="Calibri"/>
                <w:b/>
                <w:bCs/>
                <w:color w:val="000000"/>
                <w:sz w:val="20"/>
                <w:szCs w:val="20"/>
              </w:rPr>
            </w:pPr>
            <w:r>
              <w:rPr>
                <w:rFonts w:ascii="Calibri" w:hAnsi="Calibri"/>
                <w:b/>
                <w:bCs/>
                <w:color w:val="000000"/>
                <w:sz w:val="20"/>
                <w:szCs w:val="20"/>
              </w:rPr>
              <w:t>V/Tech.</w:t>
            </w:r>
          </w:p>
        </w:tc>
        <w:tc>
          <w:tcPr>
            <w:tcW w:w="1260" w:type="dxa"/>
            <w:shd w:val="clear" w:color="auto" w:fill="BFBFBF" w:themeFill="background1" w:themeFillShade="BF"/>
          </w:tcPr>
          <w:p w14:paraId="4EF93AE8" w14:textId="1ECE782C" w:rsidR="00FB67D7" w:rsidRPr="003F0BCE" w:rsidRDefault="00FB67D7" w:rsidP="00FB67D7">
            <w:pPr>
              <w:spacing w:after="0" w:line="240" w:lineRule="auto"/>
              <w:jc w:val="center"/>
            </w:pPr>
            <w:r w:rsidRPr="00DE7EF5">
              <w:rPr>
                <w:rFonts w:ascii="Calibri" w:eastAsia="Times New Roman" w:hAnsi="Calibri" w:cs="Calibri"/>
                <w:color w:val="000000"/>
              </w:rPr>
              <w:t>0%</w:t>
            </w:r>
          </w:p>
        </w:tc>
        <w:tc>
          <w:tcPr>
            <w:tcW w:w="1080" w:type="dxa"/>
            <w:shd w:val="clear" w:color="auto" w:fill="BFBFBF" w:themeFill="background1" w:themeFillShade="BF"/>
          </w:tcPr>
          <w:p w14:paraId="4A55AA80" w14:textId="71E4F4FE" w:rsidR="00FB67D7" w:rsidRPr="003F0BCE" w:rsidRDefault="00FB67D7" w:rsidP="00FB67D7">
            <w:pPr>
              <w:spacing w:after="0" w:line="240" w:lineRule="auto"/>
              <w:jc w:val="center"/>
            </w:pPr>
            <w:r w:rsidRPr="00DE7EF5">
              <w:rPr>
                <w:rFonts w:ascii="Calibri" w:eastAsia="Times New Roman" w:hAnsi="Calibri" w:cs="Calibri"/>
                <w:color w:val="000000"/>
              </w:rPr>
              <w:t>28%</w:t>
            </w:r>
          </w:p>
        </w:tc>
        <w:tc>
          <w:tcPr>
            <w:tcW w:w="1170" w:type="dxa"/>
            <w:shd w:val="clear" w:color="auto" w:fill="BFBFBF" w:themeFill="background1" w:themeFillShade="BF"/>
          </w:tcPr>
          <w:p w14:paraId="537AD0A2" w14:textId="77979946" w:rsidR="00FB67D7" w:rsidRPr="003F0BCE" w:rsidRDefault="00FB67D7" w:rsidP="00FB67D7">
            <w:pPr>
              <w:spacing w:after="0" w:line="240" w:lineRule="auto"/>
              <w:jc w:val="center"/>
            </w:pPr>
            <w:r w:rsidRPr="00DE7EF5">
              <w:rPr>
                <w:rFonts w:ascii="Calibri" w:eastAsia="Times New Roman" w:hAnsi="Calibri" w:cs="Calibri"/>
                <w:color w:val="000000"/>
              </w:rPr>
              <w:t>60%</w:t>
            </w:r>
          </w:p>
        </w:tc>
        <w:tc>
          <w:tcPr>
            <w:tcW w:w="1260" w:type="dxa"/>
            <w:shd w:val="clear" w:color="auto" w:fill="BFBFBF" w:themeFill="background1" w:themeFillShade="BF"/>
          </w:tcPr>
          <w:p w14:paraId="29A2B26A" w14:textId="0DE00CF1" w:rsidR="00FB67D7" w:rsidRPr="003F0BCE" w:rsidRDefault="00FB67D7" w:rsidP="00FB67D7">
            <w:pPr>
              <w:spacing w:after="0" w:line="240" w:lineRule="auto"/>
              <w:jc w:val="center"/>
            </w:pPr>
            <w:r w:rsidRPr="00DE7EF5">
              <w:rPr>
                <w:rFonts w:ascii="Calibri" w:eastAsia="Times New Roman" w:hAnsi="Calibri" w:cs="Calibri"/>
                <w:color w:val="000000"/>
              </w:rPr>
              <w:t>12%</w:t>
            </w:r>
          </w:p>
        </w:tc>
        <w:tc>
          <w:tcPr>
            <w:tcW w:w="1098" w:type="dxa"/>
            <w:shd w:val="clear" w:color="auto" w:fill="BFBFBF" w:themeFill="background1" w:themeFillShade="BF"/>
          </w:tcPr>
          <w:p w14:paraId="61A364FF" w14:textId="578B4336" w:rsidR="00FB67D7" w:rsidRPr="003F0BCE" w:rsidRDefault="00FB67D7" w:rsidP="00FB67D7">
            <w:pPr>
              <w:spacing w:after="0" w:line="240" w:lineRule="auto"/>
              <w:jc w:val="center"/>
            </w:pPr>
            <w:r w:rsidRPr="00DE7EF5">
              <w:rPr>
                <w:rFonts w:ascii="Calibri" w:eastAsia="Times New Roman" w:hAnsi="Calibri" w:cs="Calibri"/>
                <w:color w:val="000000"/>
              </w:rPr>
              <w:t>2.8</w:t>
            </w:r>
          </w:p>
        </w:tc>
      </w:tr>
      <w:tr w:rsidR="00FB67D7" w:rsidRPr="003F0BCE" w14:paraId="6B2FEBDE" w14:textId="77777777" w:rsidTr="008866EE">
        <w:tc>
          <w:tcPr>
            <w:tcW w:w="2970" w:type="dxa"/>
            <w:vMerge/>
            <w:shd w:val="clear" w:color="auto" w:fill="BFBFBF" w:themeFill="background1" w:themeFillShade="BF"/>
          </w:tcPr>
          <w:p w14:paraId="7A232BB8" w14:textId="77777777" w:rsidR="00FB67D7" w:rsidRPr="003F0BCE" w:rsidRDefault="00FB67D7" w:rsidP="00FB67D7">
            <w:pPr>
              <w:spacing w:after="0" w:line="240" w:lineRule="auto"/>
            </w:pPr>
          </w:p>
        </w:tc>
        <w:tc>
          <w:tcPr>
            <w:tcW w:w="900" w:type="dxa"/>
            <w:shd w:val="clear" w:color="auto" w:fill="BFBFBF" w:themeFill="background1" w:themeFillShade="BF"/>
          </w:tcPr>
          <w:p w14:paraId="32511FB1" w14:textId="77777777" w:rsidR="00FB67D7" w:rsidRPr="003F0BCE" w:rsidRDefault="00FB67D7" w:rsidP="00FB67D7">
            <w:pPr>
              <w:spacing w:after="0" w:line="240" w:lineRule="auto"/>
              <w:rPr>
                <w:rFonts w:ascii="Calibri" w:hAnsi="Calibri"/>
                <w:b/>
                <w:bCs/>
                <w:color w:val="000000"/>
                <w:sz w:val="20"/>
                <w:szCs w:val="20"/>
              </w:rPr>
            </w:pPr>
            <w:r>
              <w:rPr>
                <w:rFonts w:ascii="Calibri" w:hAnsi="Calibri"/>
                <w:b/>
                <w:bCs/>
                <w:color w:val="000000"/>
                <w:sz w:val="20"/>
                <w:szCs w:val="20"/>
              </w:rPr>
              <w:t>Acad.</w:t>
            </w:r>
          </w:p>
        </w:tc>
        <w:tc>
          <w:tcPr>
            <w:tcW w:w="1260" w:type="dxa"/>
            <w:shd w:val="clear" w:color="auto" w:fill="BFBFBF" w:themeFill="background1" w:themeFillShade="BF"/>
          </w:tcPr>
          <w:p w14:paraId="6D3987DD" w14:textId="675D2C6D" w:rsidR="00FB67D7" w:rsidRPr="003F0BCE" w:rsidRDefault="00FB67D7" w:rsidP="00FB67D7">
            <w:pPr>
              <w:spacing w:after="0" w:line="240" w:lineRule="auto"/>
              <w:jc w:val="center"/>
            </w:pPr>
            <w:r w:rsidRPr="00DE7EF5">
              <w:rPr>
                <w:rFonts w:ascii="Calibri" w:eastAsia="Times New Roman" w:hAnsi="Calibri" w:cs="Calibri"/>
                <w:color w:val="000000"/>
              </w:rPr>
              <w:t>7%</w:t>
            </w:r>
          </w:p>
        </w:tc>
        <w:tc>
          <w:tcPr>
            <w:tcW w:w="1080" w:type="dxa"/>
            <w:shd w:val="clear" w:color="auto" w:fill="BFBFBF" w:themeFill="background1" w:themeFillShade="BF"/>
          </w:tcPr>
          <w:p w14:paraId="531E1CD3" w14:textId="7C7E383F" w:rsidR="00FB67D7" w:rsidRPr="003F0BCE" w:rsidRDefault="00FB67D7" w:rsidP="00FB67D7">
            <w:pPr>
              <w:spacing w:after="0" w:line="240" w:lineRule="auto"/>
              <w:jc w:val="center"/>
            </w:pPr>
            <w:r w:rsidRPr="00DE7EF5">
              <w:rPr>
                <w:rFonts w:ascii="Calibri" w:eastAsia="Times New Roman" w:hAnsi="Calibri" w:cs="Calibri"/>
                <w:color w:val="000000"/>
              </w:rPr>
              <w:t>48%</w:t>
            </w:r>
          </w:p>
        </w:tc>
        <w:tc>
          <w:tcPr>
            <w:tcW w:w="1170" w:type="dxa"/>
            <w:shd w:val="clear" w:color="auto" w:fill="BFBFBF" w:themeFill="background1" w:themeFillShade="BF"/>
          </w:tcPr>
          <w:p w14:paraId="4544A817" w14:textId="1140C33F" w:rsidR="00FB67D7" w:rsidRPr="003F0BCE" w:rsidRDefault="00FB67D7" w:rsidP="00FB67D7">
            <w:pPr>
              <w:spacing w:after="0" w:line="240" w:lineRule="auto"/>
              <w:jc w:val="center"/>
            </w:pPr>
            <w:r w:rsidRPr="00DE7EF5">
              <w:rPr>
                <w:rFonts w:ascii="Calibri" w:eastAsia="Times New Roman" w:hAnsi="Calibri" w:cs="Calibri"/>
                <w:color w:val="000000"/>
              </w:rPr>
              <w:t>44%</w:t>
            </w:r>
          </w:p>
        </w:tc>
        <w:tc>
          <w:tcPr>
            <w:tcW w:w="1260" w:type="dxa"/>
            <w:shd w:val="clear" w:color="auto" w:fill="BFBFBF" w:themeFill="background1" w:themeFillShade="BF"/>
          </w:tcPr>
          <w:p w14:paraId="75F1413C" w14:textId="7C8F1330" w:rsidR="00FB67D7" w:rsidRPr="003F0BCE" w:rsidRDefault="00FB67D7" w:rsidP="00FB67D7">
            <w:pPr>
              <w:spacing w:after="0" w:line="240" w:lineRule="auto"/>
              <w:jc w:val="center"/>
            </w:pPr>
            <w:r w:rsidRPr="00DE7EF5">
              <w:rPr>
                <w:rFonts w:ascii="Calibri" w:eastAsia="Times New Roman" w:hAnsi="Calibri" w:cs="Calibri"/>
                <w:color w:val="000000"/>
              </w:rPr>
              <w:t>0%</w:t>
            </w:r>
          </w:p>
        </w:tc>
        <w:tc>
          <w:tcPr>
            <w:tcW w:w="1098" w:type="dxa"/>
            <w:shd w:val="clear" w:color="auto" w:fill="BFBFBF" w:themeFill="background1" w:themeFillShade="BF"/>
          </w:tcPr>
          <w:p w14:paraId="4360948E" w14:textId="149E574C" w:rsidR="00FB67D7" w:rsidRPr="003F0BCE" w:rsidRDefault="00FB67D7" w:rsidP="00FB67D7">
            <w:pPr>
              <w:spacing w:after="0" w:line="240" w:lineRule="auto"/>
              <w:jc w:val="center"/>
            </w:pPr>
            <w:r w:rsidRPr="00DE7EF5">
              <w:rPr>
                <w:rFonts w:ascii="Calibri" w:eastAsia="Times New Roman" w:hAnsi="Calibri" w:cs="Calibri"/>
                <w:color w:val="000000"/>
              </w:rPr>
              <w:t>2.4</w:t>
            </w:r>
          </w:p>
        </w:tc>
      </w:tr>
      <w:tr w:rsidR="00FB67D7" w:rsidRPr="003F0BCE" w14:paraId="65D838BC" w14:textId="77777777" w:rsidTr="008866EE">
        <w:tc>
          <w:tcPr>
            <w:tcW w:w="2970" w:type="dxa"/>
            <w:vMerge/>
            <w:shd w:val="clear" w:color="auto" w:fill="BFBFBF" w:themeFill="background1" w:themeFillShade="BF"/>
          </w:tcPr>
          <w:p w14:paraId="28788D26" w14:textId="77777777" w:rsidR="00FB67D7" w:rsidRPr="003F0BCE" w:rsidRDefault="00FB67D7" w:rsidP="00FB67D7">
            <w:pPr>
              <w:spacing w:after="0" w:line="240" w:lineRule="auto"/>
            </w:pPr>
          </w:p>
        </w:tc>
        <w:tc>
          <w:tcPr>
            <w:tcW w:w="900" w:type="dxa"/>
            <w:shd w:val="clear" w:color="auto" w:fill="BFBFBF" w:themeFill="background1" w:themeFillShade="BF"/>
          </w:tcPr>
          <w:p w14:paraId="33CBBB0E" w14:textId="77777777" w:rsidR="00FB67D7" w:rsidRPr="003F0BCE" w:rsidRDefault="00FB67D7" w:rsidP="00FB67D7">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14:paraId="29D3D02B" w14:textId="17E00756" w:rsidR="00FB67D7" w:rsidRPr="003F0BCE" w:rsidRDefault="00FB67D7" w:rsidP="00FB67D7">
            <w:pPr>
              <w:spacing w:after="0" w:line="240" w:lineRule="auto"/>
              <w:jc w:val="center"/>
            </w:pPr>
            <w:r w:rsidRPr="00DE7EF5">
              <w:rPr>
                <w:rFonts w:ascii="Calibri" w:eastAsia="Times New Roman" w:hAnsi="Calibri" w:cs="Calibri"/>
                <w:color w:val="000000"/>
              </w:rPr>
              <w:t>2</w:t>
            </w:r>
          </w:p>
        </w:tc>
        <w:tc>
          <w:tcPr>
            <w:tcW w:w="1080" w:type="dxa"/>
            <w:shd w:val="clear" w:color="auto" w:fill="BFBFBF" w:themeFill="background1" w:themeFillShade="BF"/>
          </w:tcPr>
          <w:p w14:paraId="3DE5D16C" w14:textId="08861B21" w:rsidR="00FB67D7" w:rsidRPr="003F0BCE" w:rsidRDefault="00FB67D7" w:rsidP="00FB67D7">
            <w:pPr>
              <w:spacing w:after="0" w:line="240" w:lineRule="auto"/>
              <w:jc w:val="center"/>
            </w:pPr>
            <w:r w:rsidRPr="00DE7EF5">
              <w:rPr>
                <w:rFonts w:ascii="Calibri" w:eastAsia="Times New Roman" w:hAnsi="Calibri" w:cs="Calibri"/>
                <w:color w:val="000000"/>
              </w:rPr>
              <w:t>20</w:t>
            </w:r>
          </w:p>
        </w:tc>
        <w:tc>
          <w:tcPr>
            <w:tcW w:w="1170" w:type="dxa"/>
            <w:shd w:val="clear" w:color="auto" w:fill="BFBFBF" w:themeFill="background1" w:themeFillShade="BF"/>
          </w:tcPr>
          <w:p w14:paraId="349FE0DF" w14:textId="1BCB6CE6" w:rsidR="00FB67D7" w:rsidRPr="003F0BCE" w:rsidRDefault="00FB67D7" w:rsidP="00FB67D7">
            <w:pPr>
              <w:spacing w:after="0" w:line="240" w:lineRule="auto"/>
              <w:jc w:val="center"/>
            </w:pPr>
            <w:r w:rsidRPr="00DE7EF5">
              <w:rPr>
                <w:rFonts w:ascii="Calibri" w:eastAsia="Times New Roman" w:hAnsi="Calibri" w:cs="Calibri"/>
                <w:color w:val="000000"/>
              </w:rPr>
              <w:t>27</w:t>
            </w:r>
          </w:p>
        </w:tc>
        <w:tc>
          <w:tcPr>
            <w:tcW w:w="1260" w:type="dxa"/>
            <w:shd w:val="clear" w:color="auto" w:fill="BFBFBF" w:themeFill="background1" w:themeFillShade="BF"/>
          </w:tcPr>
          <w:p w14:paraId="74828D2C" w14:textId="661D77F6" w:rsidR="00FB67D7" w:rsidRPr="003F0BCE" w:rsidRDefault="00FB67D7" w:rsidP="00FB67D7">
            <w:pPr>
              <w:spacing w:after="0" w:line="240" w:lineRule="auto"/>
              <w:jc w:val="center"/>
            </w:pPr>
            <w:r w:rsidRPr="00DE7EF5">
              <w:rPr>
                <w:rFonts w:ascii="Calibri" w:eastAsia="Times New Roman" w:hAnsi="Calibri" w:cs="Calibri"/>
                <w:color w:val="000000"/>
              </w:rPr>
              <w:t>3</w:t>
            </w:r>
          </w:p>
        </w:tc>
        <w:tc>
          <w:tcPr>
            <w:tcW w:w="1098" w:type="dxa"/>
            <w:shd w:val="clear" w:color="auto" w:fill="BFBFBF" w:themeFill="background1" w:themeFillShade="BF"/>
          </w:tcPr>
          <w:p w14:paraId="4F6EB9BC" w14:textId="1987A892" w:rsidR="00FB67D7" w:rsidRPr="003F0BCE" w:rsidRDefault="00FB67D7" w:rsidP="00FB67D7">
            <w:pPr>
              <w:spacing w:after="0" w:line="240" w:lineRule="auto"/>
              <w:jc w:val="center"/>
            </w:pPr>
            <w:r w:rsidRPr="00DE7EF5">
              <w:rPr>
                <w:rFonts w:ascii="Calibri" w:eastAsia="Times New Roman" w:hAnsi="Calibri" w:cs="Calibri"/>
                <w:color w:val="000000"/>
              </w:rPr>
              <w:t>2.6</w:t>
            </w:r>
          </w:p>
        </w:tc>
      </w:tr>
      <w:tr w:rsidR="00FB67D7" w:rsidRPr="003F0BCE" w14:paraId="2D7EA3C7" w14:textId="77777777" w:rsidTr="008866EE">
        <w:tc>
          <w:tcPr>
            <w:tcW w:w="2970" w:type="dxa"/>
            <w:vMerge/>
            <w:shd w:val="clear" w:color="auto" w:fill="BFBFBF" w:themeFill="background1" w:themeFillShade="BF"/>
          </w:tcPr>
          <w:p w14:paraId="33058387" w14:textId="77777777" w:rsidR="00FB67D7" w:rsidRPr="003F0BCE" w:rsidRDefault="00FB67D7" w:rsidP="00FB67D7">
            <w:pPr>
              <w:spacing w:after="0" w:line="240" w:lineRule="auto"/>
            </w:pPr>
          </w:p>
        </w:tc>
        <w:tc>
          <w:tcPr>
            <w:tcW w:w="900" w:type="dxa"/>
            <w:shd w:val="clear" w:color="auto" w:fill="BFBFBF" w:themeFill="background1" w:themeFillShade="BF"/>
          </w:tcPr>
          <w:p w14:paraId="759395DA" w14:textId="77777777" w:rsidR="00FB67D7" w:rsidRPr="003F0BCE" w:rsidRDefault="00FB67D7" w:rsidP="00FB67D7">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14:paraId="39E8B4CC" w14:textId="1390125A" w:rsidR="00FB67D7" w:rsidRPr="003F0BCE" w:rsidRDefault="00FB67D7" w:rsidP="00FB67D7">
            <w:pPr>
              <w:spacing w:after="0" w:line="240" w:lineRule="auto"/>
              <w:jc w:val="center"/>
            </w:pPr>
            <w:r w:rsidRPr="00DE7EF5">
              <w:rPr>
                <w:rFonts w:ascii="Calibri" w:eastAsia="Times New Roman" w:hAnsi="Calibri" w:cs="Calibri"/>
                <w:color w:val="000000"/>
              </w:rPr>
              <w:t>4%</w:t>
            </w:r>
          </w:p>
        </w:tc>
        <w:tc>
          <w:tcPr>
            <w:tcW w:w="1080" w:type="dxa"/>
            <w:shd w:val="clear" w:color="auto" w:fill="BFBFBF" w:themeFill="background1" w:themeFillShade="BF"/>
          </w:tcPr>
          <w:p w14:paraId="2F6CBF77" w14:textId="191CD573" w:rsidR="00FB67D7" w:rsidRPr="003F0BCE" w:rsidRDefault="00FB67D7" w:rsidP="00FB67D7">
            <w:pPr>
              <w:spacing w:after="0" w:line="240" w:lineRule="auto"/>
              <w:jc w:val="center"/>
            </w:pPr>
            <w:r w:rsidRPr="00DE7EF5">
              <w:rPr>
                <w:rFonts w:ascii="Calibri" w:eastAsia="Times New Roman" w:hAnsi="Calibri" w:cs="Calibri"/>
                <w:color w:val="000000"/>
              </w:rPr>
              <w:t>38%</w:t>
            </w:r>
          </w:p>
        </w:tc>
        <w:tc>
          <w:tcPr>
            <w:tcW w:w="1170" w:type="dxa"/>
            <w:shd w:val="clear" w:color="auto" w:fill="BFBFBF" w:themeFill="background1" w:themeFillShade="BF"/>
          </w:tcPr>
          <w:p w14:paraId="79FA0B66" w14:textId="02354C96" w:rsidR="00FB67D7" w:rsidRPr="003F0BCE" w:rsidRDefault="00FB67D7" w:rsidP="00FB67D7">
            <w:pPr>
              <w:spacing w:after="0" w:line="240" w:lineRule="auto"/>
              <w:jc w:val="center"/>
            </w:pPr>
            <w:r w:rsidRPr="00DE7EF5">
              <w:rPr>
                <w:rFonts w:ascii="Calibri" w:eastAsia="Times New Roman" w:hAnsi="Calibri" w:cs="Calibri"/>
                <w:color w:val="000000"/>
              </w:rPr>
              <w:t>52%</w:t>
            </w:r>
          </w:p>
        </w:tc>
        <w:tc>
          <w:tcPr>
            <w:tcW w:w="1260" w:type="dxa"/>
            <w:shd w:val="clear" w:color="auto" w:fill="BFBFBF" w:themeFill="background1" w:themeFillShade="BF"/>
          </w:tcPr>
          <w:p w14:paraId="089439BA" w14:textId="51C7C59F" w:rsidR="00FB67D7" w:rsidRPr="003F0BCE" w:rsidRDefault="00FB67D7" w:rsidP="00FB67D7">
            <w:pPr>
              <w:spacing w:after="0" w:line="240" w:lineRule="auto"/>
              <w:jc w:val="center"/>
            </w:pPr>
            <w:r w:rsidRPr="00DE7EF5">
              <w:rPr>
                <w:rFonts w:ascii="Calibri" w:eastAsia="Times New Roman" w:hAnsi="Calibri" w:cs="Calibri"/>
                <w:color w:val="000000"/>
              </w:rPr>
              <w:t>6%</w:t>
            </w:r>
          </w:p>
        </w:tc>
        <w:tc>
          <w:tcPr>
            <w:tcW w:w="1098" w:type="dxa"/>
            <w:shd w:val="clear" w:color="auto" w:fill="BFBFBF" w:themeFill="background1" w:themeFillShade="BF"/>
          </w:tcPr>
          <w:p w14:paraId="397736D0" w14:textId="045AB818" w:rsidR="00FB67D7" w:rsidRPr="003F0BCE" w:rsidRDefault="00FB67D7" w:rsidP="00FB67D7">
            <w:pPr>
              <w:spacing w:after="0" w:line="240" w:lineRule="auto"/>
              <w:jc w:val="center"/>
            </w:pPr>
            <w:r w:rsidRPr="00DE7EF5">
              <w:rPr>
                <w:rFonts w:ascii="Calibri" w:eastAsia="Times New Roman" w:hAnsi="Calibri" w:cs="Calibri"/>
                <w:color w:val="000000"/>
              </w:rPr>
              <w:t> </w:t>
            </w:r>
          </w:p>
        </w:tc>
      </w:tr>
      <w:tr w:rsidR="00FB67D7" w:rsidRPr="003F0BCE" w14:paraId="36FA7301" w14:textId="77777777" w:rsidTr="008866EE">
        <w:tc>
          <w:tcPr>
            <w:tcW w:w="2970" w:type="dxa"/>
            <w:vMerge w:val="restart"/>
            <w:shd w:val="clear" w:color="auto" w:fill="auto"/>
          </w:tcPr>
          <w:p w14:paraId="6E5DD771" w14:textId="77777777" w:rsidR="00FB67D7" w:rsidRPr="003F0BCE" w:rsidRDefault="00FB67D7" w:rsidP="00FB67D7">
            <w:pPr>
              <w:spacing w:after="0" w:line="240" w:lineRule="auto"/>
            </w:pPr>
            <w:r>
              <w:t>8.  Students engage with meaningful, real-world tasks.</w:t>
            </w:r>
          </w:p>
        </w:tc>
        <w:tc>
          <w:tcPr>
            <w:tcW w:w="900" w:type="dxa"/>
            <w:shd w:val="clear" w:color="auto" w:fill="auto"/>
          </w:tcPr>
          <w:p w14:paraId="211EF533" w14:textId="77777777" w:rsidR="00FB67D7" w:rsidRPr="003F0BCE" w:rsidRDefault="00FB67D7" w:rsidP="00FB67D7">
            <w:pPr>
              <w:spacing w:after="0" w:line="240" w:lineRule="auto"/>
              <w:rPr>
                <w:rFonts w:ascii="Calibri" w:hAnsi="Calibri"/>
                <w:b/>
                <w:bCs/>
                <w:color w:val="000000"/>
                <w:sz w:val="20"/>
                <w:szCs w:val="20"/>
              </w:rPr>
            </w:pPr>
            <w:r>
              <w:rPr>
                <w:rFonts w:ascii="Calibri" w:hAnsi="Calibri"/>
                <w:b/>
                <w:bCs/>
                <w:color w:val="000000"/>
                <w:sz w:val="20"/>
                <w:szCs w:val="20"/>
              </w:rPr>
              <w:t>V/Tech.</w:t>
            </w:r>
          </w:p>
        </w:tc>
        <w:tc>
          <w:tcPr>
            <w:tcW w:w="1260" w:type="dxa"/>
            <w:shd w:val="clear" w:color="auto" w:fill="auto"/>
          </w:tcPr>
          <w:p w14:paraId="3BB175C7" w14:textId="77F54844" w:rsidR="00FB67D7" w:rsidRPr="003F0BCE" w:rsidRDefault="00FB67D7" w:rsidP="00FB67D7">
            <w:pPr>
              <w:spacing w:after="0" w:line="240" w:lineRule="auto"/>
              <w:jc w:val="center"/>
            </w:pPr>
            <w:r w:rsidRPr="00DE7EF5">
              <w:rPr>
                <w:rFonts w:ascii="Calibri" w:eastAsia="Times New Roman" w:hAnsi="Calibri" w:cs="Calibri"/>
                <w:color w:val="000000"/>
              </w:rPr>
              <w:t>0%</w:t>
            </w:r>
          </w:p>
        </w:tc>
        <w:tc>
          <w:tcPr>
            <w:tcW w:w="1080" w:type="dxa"/>
            <w:shd w:val="clear" w:color="auto" w:fill="auto"/>
          </w:tcPr>
          <w:p w14:paraId="22001B60" w14:textId="17E251F1" w:rsidR="00FB67D7" w:rsidRPr="003F0BCE" w:rsidRDefault="00FB67D7" w:rsidP="00FB67D7">
            <w:pPr>
              <w:spacing w:after="0" w:line="240" w:lineRule="auto"/>
              <w:jc w:val="center"/>
            </w:pPr>
            <w:r w:rsidRPr="00DE7EF5">
              <w:rPr>
                <w:rFonts w:ascii="Calibri" w:eastAsia="Times New Roman" w:hAnsi="Calibri" w:cs="Calibri"/>
                <w:color w:val="000000"/>
              </w:rPr>
              <w:t>4%</w:t>
            </w:r>
          </w:p>
        </w:tc>
        <w:tc>
          <w:tcPr>
            <w:tcW w:w="1170" w:type="dxa"/>
            <w:shd w:val="clear" w:color="auto" w:fill="auto"/>
          </w:tcPr>
          <w:p w14:paraId="792701AC" w14:textId="606E3A21" w:rsidR="00FB67D7" w:rsidRPr="003F0BCE" w:rsidRDefault="00FB67D7" w:rsidP="00FB67D7">
            <w:pPr>
              <w:spacing w:after="0" w:line="240" w:lineRule="auto"/>
              <w:jc w:val="center"/>
            </w:pPr>
            <w:r w:rsidRPr="00DE7EF5">
              <w:rPr>
                <w:rFonts w:ascii="Calibri" w:eastAsia="Times New Roman" w:hAnsi="Calibri" w:cs="Calibri"/>
                <w:color w:val="000000"/>
              </w:rPr>
              <w:t>52%</w:t>
            </w:r>
          </w:p>
        </w:tc>
        <w:tc>
          <w:tcPr>
            <w:tcW w:w="1260" w:type="dxa"/>
            <w:shd w:val="clear" w:color="auto" w:fill="auto"/>
          </w:tcPr>
          <w:p w14:paraId="68780E7B" w14:textId="7FB8EAF0" w:rsidR="00FB67D7" w:rsidRPr="003F0BCE" w:rsidRDefault="00FB67D7" w:rsidP="00FB67D7">
            <w:pPr>
              <w:spacing w:after="0" w:line="240" w:lineRule="auto"/>
              <w:jc w:val="center"/>
            </w:pPr>
            <w:r w:rsidRPr="00DE7EF5">
              <w:rPr>
                <w:rFonts w:ascii="Calibri" w:eastAsia="Times New Roman" w:hAnsi="Calibri" w:cs="Calibri"/>
                <w:color w:val="000000"/>
              </w:rPr>
              <w:t>44%</w:t>
            </w:r>
          </w:p>
        </w:tc>
        <w:tc>
          <w:tcPr>
            <w:tcW w:w="1098" w:type="dxa"/>
            <w:shd w:val="clear" w:color="auto" w:fill="auto"/>
          </w:tcPr>
          <w:p w14:paraId="60D06D35" w14:textId="27551609" w:rsidR="00FB67D7" w:rsidRPr="003F0BCE" w:rsidRDefault="00FB67D7" w:rsidP="00FB67D7">
            <w:pPr>
              <w:spacing w:after="0" w:line="240" w:lineRule="auto"/>
              <w:jc w:val="center"/>
            </w:pPr>
            <w:r w:rsidRPr="00DE7EF5">
              <w:rPr>
                <w:rFonts w:ascii="Calibri" w:eastAsia="Times New Roman" w:hAnsi="Calibri" w:cs="Calibri"/>
                <w:color w:val="000000"/>
              </w:rPr>
              <w:t>3.4</w:t>
            </w:r>
          </w:p>
        </w:tc>
      </w:tr>
      <w:tr w:rsidR="00FB67D7" w:rsidRPr="003F0BCE" w14:paraId="6A869949" w14:textId="77777777" w:rsidTr="008866EE">
        <w:tc>
          <w:tcPr>
            <w:tcW w:w="2970" w:type="dxa"/>
            <w:vMerge/>
            <w:shd w:val="clear" w:color="auto" w:fill="auto"/>
          </w:tcPr>
          <w:p w14:paraId="411AC4A8" w14:textId="77777777" w:rsidR="00FB67D7" w:rsidRPr="003F0BCE" w:rsidRDefault="00FB67D7" w:rsidP="00FB67D7">
            <w:pPr>
              <w:spacing w:after="0" w:line="240" w:lineRule="auto"/>
            </w:pPr>
          </w:p>
        </w:tc>
        <w:tc>
          <w:tcPr>
            <w:tcW w:w="900" w:type="dxa"/>
            <w:shd w:val="clear" w:color="auto" w:fill="auto"/>
          </w:tcPr>
          <w:p w14:paraId="3AF72BF6" w14:textId="77777777" w:rsidR="00FB67D7" w:rsidRPr="003F0BCE" w:rsidRDefault="00FB67D7" w:rsidP="00FB67D7">
            <w:pPr>
              <w:spacing w:after="0" w:line="240" w:lineRule="auto"/>
              <w:rPr>
                <w:rFonts w:ascii="Calibri" w:hAnsi="Calibri"/>
                <w:b/>
                <w:bCs/>
                <w:color w:val="000000"/>
                <w:sz w:val="20"/>
                <w:szCs w:val="20"/>
              </w:rPr>
            </w:pPr>
            <w:r>
              <w:rPr>
                <w:rFonts w:ascii="Calibri" w:hAnsi="Calibri"/>
                <w:b/>
                <w:bCs/>
                <w:color w:val="000000"/>
                <w:sz w:val="20"/>
                <w:szCs w:val="20"/>
              </w:rPr>
              <w:t>Acad.</w:t>
            </w:r>
          </w:p>
        </w:tc>
        <w:tc>
          <w:tcPr>
            <w:tcW w:w="1260" w:type="dxa"/>
            <w:shd w:val="clear" w:color="auto" w:fill="auto"/>
          </w:tcPr>
          <w:p w14:paraId="375E486C" w14:textId="7419E90D" w:rsidR="00FB67D7" w:rsidRPr="003F0BCE" w:rsidRDefault="00FB67D7" w:rsidP="00FB67D7">
            <w:pPr>
              <w:spacing w:after="0" w:line="240" w:lineRule="auto"/>
              <w:jc w:val="center"/>
            </w:pPr>
            <w:r w:rsidRPr="00DE7EF5">
              <w:rPr>
                <w:rFonts w:ascii="Calibri" w:eastAsia="Times New Roman" w:hAnsi="Calibri" w:cs="Calibri"/>
                <w:color w:val="000000"/>
              </w:rPr>
              <w:t>4%</w:t>
            </w:r>
          </w:p>
        </w:tc>
        <w:tc>
          <w:tcPr>
            <w:tcW w:w="1080" w:type="dxa"/>
            <w:shd w:val="clear" w:color="auto" w:fill="auto"/>
          </w:tcPr>
          <w:p w14:paraId="370D18B9" w14:textId="210E9F45" w:rsidR="00FB67D7" w:rsidRPr="003F0BCE" w:rsidRDefault="00FB67D7" w:rsidP="00FB67D7">
            <w:pPr>
              <w:spacing w:after="0" w:line="240" w:lineRule="auto"/>
              <w:jc w:val="center"/>
            </w:pPr>
            <w:r w:rsidRPr="00DE7EF5">
              <w:rPr>
                <w:rFonts w:ascii="Calibri" w:eastAsia="Times New Roman" w:hAnsi="Calibri" w:cs="Calibri"/>
                <w:color w:val="000000"/>
              </w:rPr>
              <w:t>22%</w:t>
            </w:r>
          </w:p>
        </w:tc>
        <w:tc>
          <w:tcPr>
            <w:tcW w:w="1170" w:type="dxa"/>
            <w:shd w:val="clear" w:color="auto" w:fill="auto"/>
          </w:tcPr>
          <w:p w14:paraId="0C7A419C" w14:textId="4900E42C" w:rsidR="00FB67D7" w:rsidRPr="003F0BCE" w:rsidRDefault="00FB67D7" w:rsidP="00FB67D7">
            <w:pPr>
              <w:spacing w:after="0" w:line="240" w:lineRule="auto"/>
              <w:jc w:val="center"/>
            </w:pPr>
            <w:r w:rsidRPr="00DE7EF5">
              <w:rPr>
                <w:rFonts w:ascii="Calibri" w:eastAsia="Times New Roman" w:hAnsi="Calibri" w:cs="Calibri"/>
                <w:color w:val="000000"/>
              </w:rPr>
              <w:t>70%</w:t>
            </w:r>
          </w:p>
        </w:tc>
        <w:tc>
          <w:tcPr>
            <w:tcW w:w="1260" w:type="dxa"/>
            <w:shd w:val="clear" w:color="auto" w:fill="auto"/>
          </w:tcPr>
          <w:p w14:paraId="4933AD53" w14:textId="423E381D" w:rsidR="00FB67D7" w:rsidRPr="003F0BCE" w:rsidRDefault="00FB67D7" w:rsidP="00FB67D7">
            <w:pPr>
              <w:spacing w:after="0" w:line="240" w:lineRule="auto"/>
              <w:jc w:val="center"/>
            </w:pPr>
            <w:r w:rsidRPr="00DE7EF5">
              <w:rPr>
                <w:rFonts w:ascii="Calibri" w:eastAsia="Times New Roman" w:hAnsi="Calibri" w:cs="Calibri"/>
                <w:color w:val="000000"/>
              </w:rPr>
              <w:t>4%</w:t>
            </w:r>
          </w:p>
        </w:tc>
        <w:tc>
          <w:tcPr>
            <w:tcW w:w="1098" w:type="dxa"/>
            <w:shd w:val="clear" w:color="auto" w:fill="auto"/>
          </w:tcPr>
          <w:p w14:paraId="5E8D3712" w14:textId="063B1C48" w:rsidR="00FB67D7" w:rsidRPr="003F0BCE" w:rsidRDefault="00FB67D7" w:rsidP="00FB67D7">
            <w:pPr>
              <w:spacing w:after="0" w:line="240" w:lineRule="auto"/>
              <w:jc w:val="center"/>
            </w:pPr>
            <w:r w:rsidRPr="00DE7EF5">
              <w:rPr>
                <w:rFonts w:ascii="Calibri" w:eastAsia="Times New Roman" w:hAnsi="Calibri" w:cs="Calibri"/>
                <w:color w:val="000000"/>
              </w:rPr>
              <w:t>2.7</w:t>
            </w:r>
          </w:p>
        </w:tc>
      </w:tr>
      <w:tr w:rsidR="00FB67D7" w:rsidRPr="003F0BCE" w14:paraId="7D534A1B" w14:textId="77777777" w:rsidTr="008866EE">
        <w:tc>
          <w:tcPr>
            <w:tcW w:w="2970" w:type="dxa"/>
            <w:vMerge/>
            <w:shd w:val="clear" w:color="auto" w:fill="auto"/>
          </w:tcPr>
          <w:p w14:paraId="48B36700" w14:textId="77777777" w:rsidR="00FB67D7" w:rsidRPr="003F0BCE" w:rsidRDefault="00FB67D7" w:rsidP="00FB67D7">
            <w:pPr>
              <w:spacing w:after="0" w:line="240" w:lineRule="auto"/>
            </w:pPr>
          </w:p>
        </w:tc>
        <w:tc>
          <w:tcPr>
            <w:tcW w:w="900" w:type="dxa"/>
            <w:shd w:val="clear" w:color="auto" w:fill="auto"/>
          </w:tcPr>
          <w:p w14:paraId="258350E8" w14:textId="77777777" w:rsidR="00FB67D7" w:rsidRPr="003F0BCE" w:rsidRDefault="00FB67D7" w:rsidP="00FB67D7">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auto"/>
          </w:tcPr>
          <w:p w14:paraId="39C388F5" w14:textId="67FB78FD" w:rsidR="00FB67D7" w:rsidRPr="003F0BCE" w:rsidRDefault="00FB67D7" w:rsidP="00FB67D7">
            <w:pPr>
              <w:spacing w:after="0" w:line="240" w:lineRule="auto"/>
              <w:jc w:val="center"/>
            </w:pPr>
            <w:r w:rsidRPr="00DE7EF5">
              <w:rPr>
                <w:rFonts w:ascii="Calibri" w:eastAsia="Times New Roman" w:hAnsi="Calibri" w:cs="Calibri"/>
                <w:color w:val="000000"/>
              </w:rPr>
              <w:t>1</w:t>
            </w:r>
          </w:p>
        </w:tc>
        <w:tc>
          <w:tcPr>
            <w:tcW w:w="1080" w:type="dxa"/>
            <w:shd w:val="clear" w:color="auto" w:fill="auto"/>
          </w:tcPr>
          <w:p w14:paraId="1D69ED15" w14:textId="355D748D" w:rsidR="00FB67D7" w:rsidRPr="003F0BCE" w:rsidRDefault="00FB67D7" w:rsidP="00FB67D7">
            <w:pPr>
              <w:spacing w:after="0" w:line="240" w:lineRule="auto"/>
              <w:jc w:val="center"/>
            </w:pPr>
            <w:r w:rsidRPr="00DE7EF5">
              <w:rPr>
                <w:rFonts w:ascii="Calibri" w:eastAsia="Times New Roman" w:hAnsi="Calibri" w:cs="Calibri"/>
                <w:color w:val="000000"/>
              </w:rPr>
              <w:t>7</w:t>
            </w:r>
          </w:p>
        </w:tc>
        <w:tc>
          <w:tcPr>
            <w:tcW w:w="1170" w:type="dxa"/>
            <w:shd w:val="clear" w:color="auto" w:fill="auto"/>
          </w:tcPr>
          <w:p w14:paraId="03B8FC73" w14:textId="5D4D1B9D" w:rsidR="00FB67D7" w:rsidRPr="003F0BCE" w:rsidRDefault="00FB67D7" w:rsidP="00FB67D7">
            <w:pPr>
              <w:spacing w:after="0" w:line="240" w:lineRule="auto"/>
              <w:jc w:val="center"/>
            </w:pPr>
            <w:r w:rsidRPr="00DE7EF5">
              <w:rPr>
                <w:rFonts w:ascii="Calibri" w:eastAsia="Times New Roman" w:hAnsi="Calibri" w:cs="Calibri"/>
                <w:color w:val="000000"/>
              </w:rPr>
              <w:t>32</w:t>
            </w:r>
          </w:p>
        </w:tc>
        <w:tc>
          <w:tcPr>
            <w:tcW w:w="1260" w:type="dxa"/>
            <w:shd w:val="clear" w:color="auto" w:fill="auto"/>
          </w:tcPr>
          <w:p w14:paraId="6AB975A2" w14:textId="7229406E" w:rsidR="00FB67D7" w:rsidRPr="003F0BCE" w:rsidRDefault="00FB67D7" w:rsidP="00FB67D7">
            <w:pPr>
              <w:spacing w:after="0" w:line="240" w:lineRule="auto"/>
              <w:jc w:val="center"/>
            </w:pPr>
            <w:r w:rsidRPr="00DE7EF5">
              <w:rPr>
                <w:rFonts w:ascii="Calibri" w:eastAsia="Times New Roman" w:hAnsi="Calibri" w:cs="Calibri"/>
                <w:color w:val="000000"/>
              </w:rPr>
              <w:t>12</w:t>
            </w:r>
          </w:p>
        </w:tc>
        <w:tc>
          <w:tcPr>
            <w:tcW w:w="1098" w:type="dxa"/>
            <w:shd w:val="clear" w:color="auto" w:fill="auto"/>
          </w:tcPr>
          <w:p w14:paraId="67E2A7FC" w14:textId="24B8B4CC" w:rsidR="00FB67D7" w:rsidRPr="003F0BCE" w:rsidRDefault="00FB67D7" w:rsidP="00FB67D7">
            <w:pPr>
              <w:spacing w:after="0" w:line="240" w:lineRule="auto"/>
              <w:jc w:val="center"/>
            </w:pPr>
            <w:r w:rsidRPr="00DE7EF5">
              <w:rPr>
                <w:rFonts w:ascii="Calibri" w:eastAsia="Times New Roman" w:hAnsi="Calibri" w:cs="Calibri"/>
                <w:color w:val="000000"/>
              </w:rPr>
              <w:t>3.1</w:t>
            </w:r>
          </w:p>
        </w:tc>
      </w:tr>
      <w:tr w:rsidR="00FB67D7" w:rsidRPr="003F0BCE" w14:paraId="21C8A390" w14:textId="77777777" w:rsidTr="008866EE">
        <w:tc>
          <w:tcPr>
            <w:tcW w:w="2970" w:type="dxa"/>
            <w:vMerge/>
            <w:shd w:val="clear" w:color="auto" w:fill="auto"/>
          </w:tcPr>
          <w:p w14:paraId="7F4EECA9" w14:textId="77777777" w:rsidR="00FB67D7" w:rsidRPr="003F0BCE" w:rsidRDefault="00FB67D7" w:rsidP="00FB67D7">
            <w:pPr>
              <w:spacing w:after="0" w:line="240" w:lineRule="auto"/>
            </w:pPr>
          </w:p>
        </w:tc>
        <w:tc>
          <w:tcPr>
            <w:tcW w:w="900" w:type="dxa"/>
            <w:shd w:val="clear" w:color="auto" w:fill="auto"/>
          </w:tcPr>
          <w:p w14:paraId="11D9FD2B" w14:textId="77777777" w:rsidR="00FB67D7" w:rsidRPr="003F0BCE" w:rsidRDefault="00FB67D7" w:rsidP="00FB67D7">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auto"/>
          </w:tcPr>
          <w:p w14:paraId="72D21224" w14:textId="3399B978" w:rsidR="00FB67D7" w:rsidRPr="003F0BCE" w:rsidRDefault="00FB67D7" w:rsidP="00FB67D7">
            <w:pPr>
              <w:spacing w:after="0" w:line="240" w:lineRule="auto"/>
              <w:jc w:val="center"/>
            </w:pPr>
            <w:r w:rsidRPr="00DE7EF5">
              <w:rPr>
                <w:rFonts w:ascii="Calibri" w:eastAsia="Times New Roman" w:hAnsi="Calibri" w:cs="Calibri"/>
                <w:color w:val="000000"/>
              </w:rPr>
              <w:t>2%</w:t>
            </w:r>
          </w:p>
        </w:tc>
        <w:tc>
          <w:tcPr>
            <w:tcW w:w="1080" w:type="dxa"/>
            <w:shd w:val="clear" w:color="auto" w:fill="auto"/>
          </w:tcPr>
          <w:p w14:paraId="000EDFC6" w14:textId="2B6CEDA9" w:rsidR="00FB67D7" w:rsidRPr="003F0BCE" w:rsidRDefault="00FB67D7" w:rsidP="00FB67D7">
            <w:pPr>
              <w:spacing w:after="0" w:line="240" w:lineRule="auto"/>
              <w:jc w:val="center"/>
            </w:pPr>
            <w:r w:rsidRPr="00DE7EF5">
              <w:rPr>
                <w:rFonts w:ascii="Calibri" w:eastAsia="Times New Roman" w:hAnsi="Calibri" w:cs="Calibri"/>
                <w:color w:val="000000"/>
              </w:rPr>
              <w:t>13%</w:t>
            </w:r>
          </w:p>
        </w:tc>
        <w:tc>
          <w:tcPr>
            <w:tcW w:w="1170" w:type="dxa"/>
            <w:shd w:val="clear" w:color="auto" w:fill="auto"/>
          </w:tcPr>
          <w:p w14:paraId="55AB6999" w14:textId="0CE647A9" w:rsidR="00FB67D7" w:rsidRPr="003F0BCE" w:rsidRDefault="00FB67D7" w:rsidP="00FB67D7">
            <w:pPr>
              <w:spacing w:after="0" w:line="240" w:lineRule="auto"/>
              <w:jc w:val="center"/>
            </w:pPr>
            <w:r w:rsidRPr="00DE7EF5">
              <w:rPr>
                <w:rFonts w:ascii="Calibri" w:eastAsia="Times New Roman" w:hAnsi="Calibri" w:cs="Calibri"/>
                <w:color w:val="000000"/>
              </w:rPr>
              <w:t>62%</w:t>
            </w:r>
          </w:p>
        </w:tc>
        <w:tc>
          <w:tcPr>
            <w:tcW w:w="1260" w:type="dxa"/>
            <w:shd w:val="clear" w:color="auto" w:fill="auto"/>
          </w:tcPr>
          <w:p w14:paraId="2BFEF50A" w14:textId="7957DB02" w:rsidR="00FB67D7" w:rsidRPr="003F0BCE" w:rsidRDefault="00FB67D7" w:rsidP="00FB67D7">
            <w:pPr>
              <w:spacing w:after="0" w:line="240" w:lineRule="auto"/>
              <w:jc w:val="center"/>
            </w:pPr>
            <w:r w:rsidRPr="00DE7EF5">
              <w:rPr>
                <w:rFonts w:ascii="Calibri" w:eastAsia="Times New Roman" w:hAnsi="Calibri" w:cs="Calibri"/>
                <w:color w:val="000000"/>
              </w:rPr>
              <w:t>23%</w:t>
            </w:r>
          </w:p>
        </w:tc>
        <w:tc>
          <w:tcPr>
            <w:tcW w:w="1098" w:type="dxa"/>
            <w:shd w:val="clear" w:color="auto" w:fill="auto"/>
          </w:tcPr>
          <w:p w14:paraId="6F0B5BAB" w14:textId="5CFCCA41" w:rsidR="00FB67D7" w:rsidRPr="003F0BCE" w:rsidRDefault="00FB67D7" w:rsidP="00FB67D7">
            <w:pPr>
              <w:spacing w:after="0" w:line="240" w:lineRule="auto"/>
              <w:jc w:val="center"/>
            </w:pPr>
            <w:r w:rsidRPr="00DE7EF5">
              <w:rPr>
                <w:rFonts w:ascii="Calibri" w:eastAsia="Times New Roman" w:hAnsi="Calibri" w:cs="Calibri"/>
                <w:color w:val="000000"/>
              </w:rPr>
              <w:t> </w:t>
            </w:r>
          </w:p>
        </w:tc>
      </w:tr>
      <w:tr w:rsidR="00FB67D7" w:rsidRPr="003F0BCE" w14:paraId="27307B36" w14:textId="77777777" w:rsidTr="008866EE">
        <w:trPr>
          <w:trHeight w:val="274"/>
        </w:trPr>
        <w:tc>
          <w:tcPr>
            <w:tcW w:w="2970" w:type="dxa"/>
            <w:vMerge w:val="restart"/>
            <w:shd w:val="clear" w:color="auto" w:fill="BFBFBF" w:themeFill="background1" w:themeFillShade="BF"/>
          </w:tcPr>
          <w:p w14:paraId="29378948" w14:textId="7D279146" w:rsidR="00FB67D7" w:rsidRPr="003F0BCE" w:rsidRDefault="00FB67D7" w:rsidP="00FB67D7">
            <w:pPr>
              <w:spacing w:after="0" w:line="240" w:lineRule="auto"/>
              <w:jc w:val="center"/>
              <w:rPr>
                <w:rFonts w:ascii="Calibri" w:hAnsi="Calibri"/>
                <w:b/>
                <w:color w:val="000000"/>
              </w:rPr>
            </w:pPr>
            <w:r w:rsidRPr="003F0BCE">
              <w:rPr>
                <w:rFonts w:ascii="Calibri" w:hAnsi="Calibri"/>
                <w:b/>
                <w:color w:val="000000"/>
              </w:rPr>
              <w:t xml:space="preserve">Total Score </w:t>
            </w:r>
            <w:r w:rsidR="00EF5295" w:rsidRPr="003F0BCE">
              <w:rPr>
                <w:rFonts w:ascii="Calibri" w:hAnsi="Calibri"/>
                <w:b/>
                <w:color w:val="000000"/>
              </w:rPr>
              <w:t>for</w:t>
            </w:r>
            <w:r w:rsidRPr="003F0BCE">
              <w:rPr>
                <w:rFonts w:ascii="Calibri" w:hAnsi="Calibri"/>
                <w:b/>
                <w:color w:val="000000"/>
              </w:rPr>
              <w:t xml:space="preserve"> Focus Area #2</w:t>
            </w:r>
          </w:p>
        </w:tc>
        <w:tc>
          <w:tcPr>
            <w:tcW w:w="900" w:type="dxa"/>
            <w:shd w:val="clear" w:color="auto" w:fill="BFBFBF" w:themeFill="background1" w:themeFillShade="BF"/>
          </w:tcPr>
          <w:p w14:paraId="529A4AF3" w14:textId="77777777" w:rsidR="00FB67D7" w:rsidRPr="003F0BCE" w:rsidRDefault="00FB67D7" w:rsidP="00FB67D7">
            <w:pPr>
              <w:spacing w:after="0" w:line="240" w:lineRule="auto"/>
              <w:rPr>
                <w:rFonts w:ascii="Calibri" w:hAnsi="Calibri"/>
                <w:b/>
                <w:bCs/>
                <w:color w:val="000000"/>
                <w:sz w:val="20"/>
                <w:szCs w:val="20"/>
              </w:rPr>
            </w:pPr>
            <w:r>
              <w:rPr>
                <w:rFonts w:ascii="Calibri" w:hAnsi="Calibri"/>
                <w:b/>
                <w:bCs/>
                <w:color w:val="000000"/>
                <w:sz w:val="20"/>
                <w:szCs w:val="20"/>
              </w:rPr>
              <w:t>V/Tech.</w:t>
            </w:r>
          </w:p>
        </w:tc>
        <w:tc>
          <w:tcPr>
            <w:tcW w:w="1260" w:type="dxa"/>
            <w:shd w:val="clear" w:color="auto" w:fill="BFBFBF" w:themeFill="background1" w:themeFillShade="BF"/>
          </w:tcPr>
          <w:p w14:paraId="043A242C" w14:textId="77777777" w:rsidR="00FB67D7" w:rsidRPr="003F0BCE" w:rsidRDefault="00FB67D7" w:rsidP="00FB67D7">
            <w:pPr>
              <w:spacing w:after="0" w:line="240" w:lineRule="auto"/>
              <w:jc w:val="center"/>
            </w:pPr>
          </w:p>
        </w:tc>
        <w:tc>
          <w:tcPr>
            <w:tcW w:w="1080" w:type="dxa"/>
            <w:shd w:val="clear" w:color="auto" w:fill="BFBFBF" w:themeFill="background1" w:themeFillShade="BF"/>
          </w:tcPr>
          <w:p w14:paraId="458A61EF" w14:textId="77777777" w:rsidR="00FB67D7" w:rsidRPr="003F0BCE" w:rsidRDefault="00FB67D7" w:rsidP="00FB67D7">
            <w:pPr>
              <w:spacing w:after="0" w:line="240" w:lineRule="auto"/>
              <w:jc w:val="center"/>
            </w:pPr>
          </w:p>
        </w:tc>
        <w:tc>
          <w:tcPr>
            <w:tcW w:w="1170" w:type="dxa"/>
            <w:shd w:val="clear" w:color="auto" w:fill="BFBFBF" w:themeFill="background1" w:themeFillShade="BF"/>
          </w:tcPr>
          <w:p w14:paraId="68DBDF45" w14:textId="77777777" w:rsidR="00FB67D7" w:rsidRPr="003F0BCE" w:rsidRDefault="00FB67D7" w:rsidP="00FB67D7">
            <w:pPr>
              <w:spacing w:after="0" w:line="240" w:lineRule="auto"/>
              <w:jc w:val="center"/>
            </w:pPr>
          </w:p>
        </w:tc>
        <w:tc>
          <w:tcPr>
            <w:tcW w:w="1260" w:type="dxa"/>
            <w:shd w:val="clear" w:color="auto" w:fill="BFBFBF" w:themeFill="background1" w:themeFillShade="BF"/>
          </w:tcPr>
          <w:p w14:paraId="561144EA" w14:textId="77777777" w:rsidR="00FB67D7" w:rsidRPr="003F0BCE" w:rsidRDefault="00FB67D7" w:rsidP="00FB67D7">
            <w:pPr>
              <w:spacing w:after="0" w:line="240" w:lineRule="auto"/>
              <w:jc w:val="center"/>
            </w:pPr>
          </w:p>
        </w:tc>
        <w:tc>
          <w:tcPr>
            <w:tcW w:w="1098" w:type="dxa"/>
            <w:shd w:val="clear" w:color="auto" w:fill="BFBFBF" w:themeFill="background1" w:themeFillShade="BF"/>
          </w:tcPr>
          <w:p w14:paraId="6F8D9F98" w14:textId="68E7F8C7" w:rsidR="00FB67D7" w:rsidRPr="003F0BCE" w:rsidRDefault="00FB67D7" w:rsidP="00FB67D7">
            <w:pPr>
              <w:spacing w:after="0" w:line="240" w:lineRule="auto"/>
              <w:jc w:val="center"/>
            </w:pPr>
            <w:r w:rsidRPr="00DE7EF5">
              <w:rPr>
                <w:rFonts w:ascii="Calibri" w:eastAsia="Times New Roman" w:hAnsi="Calibri" w:cs="Calibri"/>
                <w:b/>
                <w:bCs/>
                <w:color w:val="000000"/>
              </w:rPr>
              <w:t>12.4</w:t>
            </w:r>
          </w:p>
        </w:tc>
      </w:tr>
      <w:tr w:rsidR="00FB67D7" w:rsidRPr="003F0BCE" w14:paraId="6A3EB962" w14:textId="77777777" w:rsidTr="008866EE">
        <w:trPr>
          <w:trHeight w:val="274"/>
        </w:trPr>
        <w:tc>
          <w:tcPr>
            <w:tcW w:w="2970" w:type="dxa"/>
            <w:vMerge/>
            <w:shd w:val="clear" w:color="auto" w:fill="BFBFBF" w:themeFill="background1" w:themeFillShade="BF"/>
          </w:tcPr>
          <w:p w14:paraId="09F39D2A" w14:textId="77777777" w:rsidR="00FB67D7" w:rsidRPr="003F0BCE" w:rsidRDefault="00FB67D7" w:rsidP="00FB67D7">
            <w:pPr>
              <w:spacing w:after="0" w:line="240" w:lineRule="auto"/>
              <w:rPr>
                <w:rFonts w:ascii="Calibri" w:hAnsi="Calibri"/>
                <w:b/>
                <w:color w:val="000000"/>
              </w:rPr>
            </w:pPr>
          </w:p>
        </w:tc>
        <w:tc>
          <w:tcPr>
            <w:tcW w:w="900" w:type="dxa"/>
            <w:shd w:val="clear" w:color="auto" w:fill="BFBFBF" w:themeFill="background1" w:themeFillShade="BF"/>
          </w:tcPr>
          <w:p w14:paraId="61E0FFDD" w14:textId="77777777" w:rsidR="00FB67D7" w:rsidRPr="003F0BCE" w:rsidRDefault="00FB67D7" w:rsidP="00FB67D7">
            <w:pPr>
              <w:spacing w:after="0" w:line="240" w:lineRule="auto"/>
              <w:rPr>
                <w:rFonts w:ascii="Calibri" w:hAnsi="Calibri"/>
                <w:b/>
                <w:bCs/>
                <w:color w:val="000000"/>
                <w:sz w:val="20"/>
                <w:szCs w:val="20"/>
              </w:rPr>
            </w:pPr>
            <w:r>
              <w:rPr>
                <w:rFonts w:ascii="Calibri" w:hAnsi="Calibri"/>
                <w:b/>
                <w:bCs/>
                <w:color w:val="000000"/>
                <w:sz w:val="20"/>
                <w:szCs w:val="20"/>
              </w:rPr>
              <w:t>Acad.</w:t>
            </w:r>
          </w:p>
        </w:tc>
        <w:tc>
          <w:tcPr>
            <w:tcW w:w="1260" w:type="dxa"/>
            <w:shd w:val="clear" w:color="auto" w:fill="BFBFBF" w:themeFill="background1" w:themeFillShade="BF"/>
          </w:tcPr>
          <w:p w14:paraId="0FC4B68D" w14:textId="77777777" w:rsidR="00FB67D7" w:rsidRPr="003F0BCE" w:rsidRDefault="00FB67D7" w:rsidP="00FB67D7">
            <w:pPr>
              <w:spacing w:after="0" w:line="240" w:lineRule="auto"/>
              <w:jc w:val="center"/>
            </w:pPr>
          </w:p>
        </w:tc>
        <w:tc>
          <w:tcPr>
            <w:tcW w:w="1080" w:type="dxa"/>
            <w:shd w:val="clear" w:color="auto" w:fill="BFBFBF" w:themeFill="background1" w:themeFillShade="BF"/>
          </w:tcPr>
          <w:p w14:paraId="089BFCF8" w14:textId="77777777" w:rsidR="00FB67D7" w:rsidRPr="003F0BCE" w:rsidRDefault="00FB67D7" w:rsidP="00FB67D7">
            <w:pPr>
              <w:spacing w:after="0" w:line="240" w:lineRule="auto"/>
              <w:jc w:val="center"/>
            </w:pPr>
          </w:p>
        </w:tc>
        <w:tc>
          <w:tcPr>
            <w:tcW w:w="1170" w:type="dxa"/>
            <w:shd w:val="clear" w:color="auto" w:fill="BFBFBF" w:themeFill="background1" w:themeFillShade="BF"/>
          </w:tcPr>
          <w:p w14:paraId="63445CFB" w14:textId="77777777" w:rsidR="00FB67D7" w:rsidRPr="003F0BCE" w:rsidRDefault="00FB67D7" w:rsidP="00FB67D7">
            <w:pPr>
              <w:spacing w:after="0" w:line="240" w:lineRule="auto"/>
              <w:jc w:val="center"/>
            </w:pPr>
          </w:p>
        </w:tc>
        <w:tc>
          <w:tcPr>
            <w:tcW w:w="1260" w:type="dxa"/>
            <w:shd w:val="clear" w:color="auto" w:fill="BFBFBF" w:themeFill="background1" w:themeFillShade="BF"/>
          </w:tcPr>
          <w:p w14:paraId="50AFED70" w14:textId="77777777" w:rsidR="00FB67D7" w:rsidRPr="003F0BCE" w:rsidRDefault="00FB67D7" w:rsidP="00FB67D7">
            <w:pPr>
              <w:spacing w:after="0" w:line="240" w:lineRule="auto"/>
              <w:jc w:val="center"/>
            </w:pPr>
          </w:p>
        </w:tc>
        <w:tc>
          <w:tcPr>
            <w:tcW w:w="1098" w:type="dxa"/>
            <w:shd w:val="clear" w:color="auto" w:fill="BFBFBF" w:themeFill="background1" w:themeFillShade="BF"/>
          </w:tcPr>
          <w:p w14:paraId="0834BCE1" w14:textId="263FC9FA" w:rsidR="00FB67D7" w:rsidRPr="003F0BCE" w:rsidRDefault="00FB67D7" w:rsidP="00FB67D7">
            <w:pPr>
              <w:spacing w:after="0" w:line="240" w:lineRule="auto"/>
              <w:jc w:val="center"/>
            </w:pPr>
            <w:r w:rsidRPr="00DE7EF5">
              <w:rPr>
                <w:rFonts w:ascii="Calibri" w:eastAsia="Times New Roman" w:hAnsi="Calibri" w:cs="Calibri"/>
                <w:b/>
                <w:bCs/>
                <w:color w:val="000000"/>
              </w:rPr>
              <w:t>10.2</w:t>
            </w:r>
          </w:p>
        </w:tc>
      </w:tr>
      <w:tr w:rsidR="00FB67D7" w:rsidRPr="003F0BCE" w14:paraId="47BD2DF8" w14:textId="77777777" w:rsidTr="008866EE">
        <w:trPr>
          <w:trHeight w:val="274"/>
        </w:trPr>
        <w:tc>
          <w:tcPr>
            <w:tcW w:w="2970" w:type="dxa"/>
            <w:vMerge/>
            <w:shd w:val="clear" w:color="auto" w:fill="BFBFBF" w:themeFill="background1" w:themeFillShade="BF"/>
          </w:tcPr>
          <w:p w14:paraId="035AE6E8" w14:textId="77777777" w:rsidR="00FB67D7" w:rsidRPr="003F0BCE" w:rsidRDefault="00FB67D7" w:rsidP="00FB67D7">
            <w:pPr>
              <w:spacing w:after="0" w:line="240" w:lineRule="auto"/>
              <w:rPr>
                <w:rFonts w:ascii="Calibri" w:hAnsi="Calibri"/>
                <w:b/>
                <w:color w:val="000000"/>
              </w:rPr>
            </w:pPr>
          </w:p>
        </w:tc>
        <w:tc>
          <w:tcPr>
            <w:tcW w:w="900" w:type="dxa"/>
            <w:shd w:val="clear" w:color="auto" w:fill="BFBFBF" w:themeFill="background1" w:themeFillShade="BF"/>
          </w:tcPr>
          <w:p w14:paraId="515900E3" w14:textId="77777777" w:rsidR="00FB67D7" w:rsidRPr="003F0BCE" w:rsidRDefault="00FB67D7" w:rsidP="00FB67D7">
            <w:pPr>
              <w:spacing w:after="0" w:line="240" w:lineRule="auto"/>
            </w:pPr>
            <w:r w:rsidRPr="003F0BCE">
              <w:rPr>
                <w:rFonts w:ascii="Calibri" w:hAnsi="Calibri"/>
                <w:b/>
                <w:bCs/>
                <w:color w:val="000000"/>
                <w:sz w:val="20"/>
                <w:szCs w:val="20"/>
              </w:rPr>
              <w:t>Total</w:t>
            </w:r>
          </w:p>
        </w:tc>
        <w:tc>
          <w:tcPr>
            <w:tcW w:w="1260" w:type="dxa"/>
            <w:shd w:val="clear" w:color="auto" w:fill="BFBFBF" w:themeFill="background1" w:themeFillShade="BF"/>
          </w:tcPr>
          <w:p w14:paraId="5E83DD8E" w14:textId="77777777" w:rsidR="00FB67D7" w:rsidRPr="003F0BCE" w:rsidRDefault="00FB67D7" w:rsidP="00FB67D7">
            <w:pPr>
              <w:spacing w:after="0" w:line="240" w:lineRule="auto"/>
              <w:jc w:val="center"/>
            </w:pPr>
          </w:p>
        </w:tc>
        <w:tc>
          <w:tcPr>
            <w:tcW w:w="1080" w:type="dxa"/>
            <w:shd w:val="clear" w:color="auto" w:fill="BFBFBF" w:themeFill="background1" w:themeFillShade="BF"/>
          </w:tcPr>
          <w:p w14:paraId="03D7694E" w14:textId="77777777" w:rsidR="00FB67D7" w:rsidRPr="003F0BCE" w:rsidRDefault="00FB67D7" w:rsidP="00FB67D7">
            <w:pPr>
              <w:spacing w:after="0" w:line="240" w:lineRule="auto"/>
              <w:jc w:val="center"/>
            </w:pPr>
          </w:p>
        </w:tc>
        <w:tc>
          <w:tcPr>
            <w:tcW w:w="1170" w:type="dxa"/>
            <w:shd w:val="clear" w:color="auto" w:fill="BFBFBF" w:themeFill="background1" w:themeFillShade="BF"/>
          </w:tcPr>
          <w:p w14:paraId="79EF8B35" w14:textId="77777777" w:rsidR="00FB67D7" w:rsidRPr="003F0BCE" w:rsidRDefault="00FB67D7" w:rsidP="00FB67D7">
            <w:pPr>
              <w:spacing w:after="0" w:line="240" w:lineRule="auto"/>
              <w:jc w:val="center"/>
            </w:pPr>
          </w:p>
        </w:tc>
        <w:tc>
          <w:tcPr>
            <w:tcW w:w="1260" w:type="dxa"/>
            <w:shd w:val="clear" w:color="auto" w:fill="BFBFBF" w:themeFill="background1" w:themeFillShade="BF"/>
          </w:tcPr>
          <w:p w14:paraId="75BC6118" w14:textId="77777777" w:rsidR="00FB67D7" w:rsidRPr="003F0BCE" w:rsidRDefault="00FB67D7" w:rsidP="00FB67D7">
            <w:pPr>
              <w:spacing w:after="0" w:line="240" w:lineRule="auto"/>
              <w:jc w:val="center"/>
            </w:pPr>
          </w:p>
        </w:tc>
        <w:tc>
          <w:tcPr>
            <w:tcW w:w="1098" w:type="dxa"/>
            <w:shd w:val="clear" w:color="auto" w:fill="BFBFBF" w:themeFill="background1" w:themeFillShade="BF"/>
          </w:tcPr>
          <w:p w14:paraId="56E5C4D6" w14:textId="783453EF" w:rsidR="00FB67D7" w:rsidRPr="003F0BCE" w:rsidRDefault="00FB67D7" w:rsidP="00FB67D7">
            <w:pPr>
              <w:spacing w:after="0" w:line="240" w:lineRule="auto"/>
              <w:jc w:val="center"/>
            </w:pPr>
            <w:r w:rsidRPr="00DE7EF5">
              <w:rPr>
                <w:rFonts w:ascii="Calibri" w:eastAsia="Times New Roman" w:hAnsi="Calibri" w:cs="Calibri"/>
                <w:b/>
                <w:bCs/>
                <w:color w:val="000000"/>
              </w:rPr>
              <w:t>11.3</w:t>
            </w:r>
          </w:p>
        </w:tc>
      </w:tr>
    </w:tbl>
    <w:p w14:paraId="3F994FF8" w14:textId="77777777" w:rsidR="008C5A48" w:rsidRPr="003F0BCE" w:rsidRDefault="008C5A48" w:rsidP="008C5A48">
      <w:pPr>
        <w:spacing w:after="0" w:line="240" w:lineRule="auto"/>
      </w:pPr>
    </w:p>
    <w:p w14:paraId="779DC4DE" w14:textId="77777777" w:rsidR="008C5A48" w:rsidRDefault="008C5A48" w:rsidP="008C5A48">
      <w:pPr>
        <w:spacing w:after="0" w:line="240" w:lineRule="auto"/>
      </w:pPr>
      <w:r>
        <w:br w:type="page"/>
      </w:r>
    </w:p>
    <w:tbl>
      <w:tblPr>
        <w:tblStyle w:val="TableGrid4"/>
        <w:tblW w:w="9738" w:type="dxa"/>
        <w:tblInd w:w="-162" w:type="dxa"/>
        <w:tblLayout w:type="fixed"/>
        <w:tblLook w:val="04A0" w:firstRow="1" w:lastRow="0" w:firstColumn="1" w:lastColumn="0" w:noHBand="0" w:noVBand="1"/>
        <w:tblCaption w:val="Appendix C"/>
        <w:tblDescription w:val="Instructional Inventory"/>
      </w:tblPr>
      <w:tblGrid>
        <w:gridCol w:w="2970"/>
        <w:gridCol w:w="900"/>
        <w:gridCol w:w="1260"/>
        <w:gridCol w:w="1080"/>
        <w:gridCol w:w="1170"/>
        <w:gridCol w:w="1260"/>
        <w:gridCol w:w="1098"/>
      </w:tblGrid>
      <w:tr w:rsidR="008C5A48" w:rsidRPr="00D21BCE" w14:paraId="47346946" w14:textId="77777777" w:rsidTr="007350D4">
        <w:trPr>
          <w:trHeight w:val="806"/>
        </w:trPr>
        <w:tc>
          <w:tcPr>
            <w:tcW w:w="2970" w:type="dxa"/>
            <w:vMerge w:val="restart"/>
            <w:vAlign w:val="center"/>
          </w:tcPr>
          <w:p w14:paraId="7A966870" w14:textId="77777777" w:rsidR="008C5A48" w:rsidRPr="00D21BCE" w:rsidRDefault="008C5A48" w:rsidP="007350D4">
            <w:pPr>
              <w:spacing w:after="0" w:line="240" w:lineRule="auto"/>
              <w:jc w:val="center"/>
            </w:pPr>
            <w:r w:rsidRPr="00D21BCE">
              <w:rPr>
                <w:rFonts w:ascii="Calibri" w:hAnsi="Calibri"/>
                <w:b/>
                <w:bCs/>
                <w:color w:val="000000"/>
              </w:rPr>
              <w:lastRenderedPageBreak/>
              <w:t xml:space="preserve">Focus Area #3: </w:t>
            </w:r>
            <w:r>
              <w:rPr>
                <w:rFonts w:ascii="Calibri" w:hAnsi="Calibri"/>
                <w:b/>
                <w:bCs/>
                <w:color w:val="000000"/>
              </w:rPr>
              <w:t>Inclusive Practice &amp; Classroom Culture</w:t>
            </w:r>
          </w:p>
        </w:tc>
        <w:tc>
          <w:tcPr>
            <w:tcW w:w="900" w:type="dxa"/>
            <w:vAlign w:val="center"/>
          </w:tcPr>
          <w:p w14:paraId="77319130" w14:textId="77777777" w:rsidR="008C5A48" w:rsidRPr="00D21BCE" w:rsidRDefault="008C5A48" w:rsidP="007350D4">
            <w:pPr>
              <w:spacing w:after="0" w:line="240" w:lineRule="auto"/>
              <w:jc w:val="center"/>
            </w:pPr>
          </w:p>
        </w:tc>
        <w:tc>
          <w:tcPr>
            <w:tcW w:w="1260" w:type="dxa"/>
            <w:vAlign w:val="center"/>
          </w:tcPr>
          <w:p w14:paraId="439BCC0F" w14:textId="77777777" w:rsidR="008C5A48" w:rsidRPr="00D21BCE" w:rsidRDefault="008C5A48" w:rsidP="007350D4">
            <w:pPr>
              <w:spacing w:after="0" w:line="240" w:lineRule="auto"/>
              <w:jc w:val="center"/>
            </w:pPr>
            <w:r w:rsidRPr="003F0BCE">
              <w:t>Insufficient</w:t>
            </w:r>
            <w:r>
              <w:t xml:space="preserve"> Evidence</w:t>
            </w:r>
          </w:p>
        </w:tc>
        <w:tc>
          <w:tcPr>
            <w:tcW w:w="1080" w:type="dxa"/>
            <w:vAlign w:val="center"/>
          </w:tcPr>
          <w:p w14:paraId="4AF02B66" w14:textId="77777777" w:rsidR="008C5A48" w:rsidRPr="00D21BCE" w:rsidRDefault="008C5A48" w:rsidP="007350D4">
            <w:pPr>
              <w:spacing w:after="0" w:line="240" w:lineRule="auto"/>
              <w:jc w:val="center"/>
            </w:pPr>
            <w:r>
              <w:t>Limited Evidence</w:t>
            </w:r>
          </w:p>
        </w:tc>
        <w:tc>
          <w:tcPr>
            <w:tcW w:w="1170" w:type="dxa"/>
            <w:vAlign w:val="center"/>
          </w:tcPr>
          <w:p w14:paraId="7ABDBA9F" w14:textId="77777777" w:rsidR="008C5A48" w:rsidRPr="00D21BCE" w:rsidRDefault="008C5A48" w:rsidP="007350D4">
            <w:pPr>
              <w:spacing w:after="0" w:line="240" w:lineRule="auto"/>
              <w:jc w:val="center"/>
            </w:pPr>
            <w:r>
              <w:t>Sufficient Evidence</w:t>
            </w:r>
          </w:p>
        </w:tc>
        <w:tc>
          <w:tcPr>
            <w:tcW w:w="1260" w:type="dxa"/>
            <w:vAlign w:val="center"/>
          </w:tcPr>
          <w:p w14:paraId="5BAD6C68" w14:textId="77777777" w:rsidR="008C5A48" w:rsidRPr="00D21BCE" w:rsidRDefault="008C5A48" w:rsidP="007350D4">
            <w:pPr>
              <w:spacing w:after="0" w:line="240" w:lineRule="auto"/>
              <w:jc w:val="center"/>
            </w:pPr>
            <w:r>
              <w:t>Compelling Evidence</w:t>
            </w:r>
          </w:p>
        </w:tc>
        <w:tc>
          <w:tcPr>
            <w:tcW w:w="1098" w:type="dxa"/>
            <w:vAlign w:val="center"/>
          </w:tcPr>
          <w:p w14:paraId="2724BB5B" w14:textId="77777777" w:rsidR="008C5A48" w:rsidRPr="00D21BCE" w:rsidRDefault="008C5A48" w:rsidP="007350D4">
            <w:pPr>
              <w:spacing w:after="0" w:line="240" w:lineRule="auto"/>
              <w:jc w:val="center"/>
            </w:pPr>
            <w:r w:rsidRPr="00D21BCE">
              <w:t>Avg Number of points</w:t>
            </w:r>
          </w:p>
        </w:tc>
      </w:tr>
      <w:tr w:rsidR="008C5A48" w:rsidRPr="00D21BCE" w14:paraId="6795AF0A" w14:textId="77777777" w:rsidTr="007350D4">
        <w:tc>
          <w:tcPr>
            <w:tcW w:w="2970" w:type="dxa"/>
            <w:vMerge/>
          </w:tcPr>
          <w:p w14:paraId="40B78CC1" w14:textId="77777777" w:rsidR="008C5A48" w:rsidRPr="00D21BCE" w:rsidRDefault="008C5A48" w:rsidP="002275B8">
            <w:pPr>
              <w:spacing w:after="0" w:line="240" w:lineRule="auto"/>
            </w:pPr>
          </w:p>
        </w:tc>
        <w:tc>
          <w:tcPr>
            <w:tcW w:w="900" w:type="dxa"/>
          </w:tcPr>
          <w:p w14:paraId="5C9F9849" w14:textId="77777777" w:rsidR="008C5A48" w:rsidRPr="00D21BCE" w:rsidRDefault="008C5A48" w:rsidP="002275B8">
            <w:pPr>
              <w:spacing w:after="0" w:line="240" w:lineRule="auto"/>
            </w:pPr>
          </w:p>
        </w:tc>
        <w:tc>
          <w:tcPr>
            <w:tcW w:w="1260" w:type="dxa"/>
          </w:tcPr>
          <w:p w14:paraId="71A20FFE" w14:textId="77777777" w:rsidR="008C5A48" w:rsidRPr="00D21BCE" w:rsidRDefault="008C5A48" w:rsidP="002275B8">
            <w:pPr>
              <w:spacing w:after="0" w:line="240" w:lineRule="auto"/>
              <w:jc w:val="center"/>
            </w:pPr>
            <w:r w:rsidRPr="00D21BCE">
              <w:t>(</w:t>
            </w:r>
            <w:r>
              <w:t>1</w:t>
            </w:r>
            <w:r w:rsidRPr="00D21BCE">
              <w:t>)</w:t>
            </w:r>
          </w:p>
        </w:tc>
        <w:tc>
          <w:tcPr>
            <w:tcW w:w="1080" w:type="dxa"/>
          </w:tcPr>
          <w:p w14:paraId="714C7D8E" w14:textId="77777777" w:rsidR="008C5A48" w:rsidRPr="00D21BCE" w:rsidRDefault="008C5A48" w:rsidP="002275B8">
            <w:pPr>
              <w:spacing w:after="0" w:line="240" w:lineRule="auto"/>
              <w:jc w:val="center"/>
            </w:pPr>
            <w:r w:rsidRPr="00D21BCE">
              <w:t>(</w:t>
            </w:r>
            <w:r>
              <w:t>2</w:t>
            </w:r>
            <w:r w:rsidRPr="00D21BCE">
              <w:t>)</w:t>
            </w:r>
          </w:p>
        </w:tc>
        <w:tc>
          <w:tcPr>
            <w:tcW w:w="1170" w:type="dxa"/>
          </w:tcPr>
          <w:p w14:paraId="1E799B36" w14:textId="77777777" w:rsidR="008C5A48" w:rsidRPr="00D21BCE" w:rsidRDefault="008C5A48" w:rsidP="002275B8">
            <w:pPr>
              <w:spacing w:after="0" w:line="240" w:lineRule="auto"/>
              <w:jc w:val="center"/>
            </w:pPr>
            <w:r w:rsidRPr="00D21BCE">
              <w:t>(</w:t>
            </w:r>
            <w:r>
              <w:t>3</w:t>
            </w:r>
            <w:r w:rsidRPr="00D21BCE">
              <w:t>)</w:t>
            </w:r>
          </w:p>
        </w:tc>
        <w:tc>
          <w:tcPr>
            <w:tcW w:w="1260" w:type="dxa"/>
          </w:tcPr>
          <w:p w14:paraId="3A442C60" w14:textId="77777777" w:rsidR="008C5A48" w:rsidRPr="00D21BCE" w:rsidRDefault="008C5A48" w:rsidP="002275B8">
            <w:pPr>
              <w:spacing w:after="0" w:line="240" w:lineRule="auto"/>
              <w:jc w:val="center"/>
            </w:pPr>
            <w:r w:rsidRPr="00D21BCE">
              <w:t>(</w:t>
            </w:r>
            <w:r>
              <w:t>4</w:t>
            </w:r>
            <w:r w:rsidRPr="00D21BCE">
              <w:t>)</w:t>
            </w:r>
          </w:p>
        </w:tc>
        <w:tc>
          <w:tcPr>
            <w:tcW w:w="1098" w:type="dxa"/>
          </w:tcPr>
          <w:p w14:paraId="64673CD5" w14:textId="77777777" w:rsidR="008C5A48" w:rsidRPr="00D21BCE" w:rsidRDefault="008C5A48" w:rsidP="002275B8">
            <w:pPr>
              <w:spacing w:after="0" w:line="240" w:lineRule="auto"/>
              <w:jc w:val="center"/>
            </w:pPr>
            <w:r w:rsidRPr="00D21BCE">
              <w:t>(</w:t>
            </w:r>
            <w:r>
              <w:t>1</w:t>
            </w:r>
            <w:r w:rsidRPr="00D21BCE">
              <w:t xml:space="preserve"> to </w:t>
            </w:r>
            <w:r>
              <w:t>4</w:t>
            </w:r>
            <w:r w:rsidRPr="00D21BCE">
              <w:t>)</w:t>
            </w:r>
          </w:p>
        </w:tc>
      </w:tr>
      <w:tr w:rsidR="007A12E0" w:rsidRPr="00D21BCE" w14:paraId="398ECD75" w14:textId="77777777" w:rsidTr="007350D4">
        <w:tc>
          <w:tcPr>
            <w:tcW w:w="2970" w:type="dxa"/>
            <w:vMerge w:val="restart"/>
            <w:shd w:val="clear" w:color="auto" w:fill="BFBFBF" w:themeFill="background1" w:themeFillShade="BF"/>
          </w:tcPr>
          <w:p w14:paraId="7468EF8B" w14:textId="77777777" w:rsidR="007A12E0" w:rsidRPr="00D21BCE" w:rsidRDefault="007A12E0" w:rsidP="007A12E0">
            <w:pPr>
              <w:spacing w:after="0" w:line="240" w:lineRule="auto"/>
              <w:rPr>
                <w:rFonts w:ascii="Calibri" w:hAnsi="Calibri"/>
                <w:color w:val="000000"/>
              </w:rPr>
            </w:pPr>
            <w:r>
              <w:rPr>
                <w:rFonts w:ascii="Calibri" w:hAnsi="Calibri"/>
                <w:color w:val="000000"/>
              </w:rPr>
              <w:t>9.  The teacher ensures that students are engaging in challenging tasks regardless of learning needs.</w:t>
            </w:r>
          </w:p>
        </w:tc>
        <w:tc>
          <w:tcPr>
            <w:tcW w:w="900" w:type="dxa"/>
            <w:shd w:val="clear" w:color="auto" w:fill="BFBFBF" w:themeFill="background1" w:themeFillShade="BF"/>
          </w:tcPr>
          <w:p w14:paraId="78BA8A53" w14:textId="77777777" w:rsidR="007A12E0" w:rsidRPr="003F0BCE" w:rsidRDefault="007A12E0" w:rsidP="007A12E0">
            <w:pPr>
              <w:spacing w:after="0" w:line="240" w:lineRule="auto"/>
              <w:rPr>
                <w:rFonts w:ascii="Calibri" w:hAnsi="Calibri"/>
                <w:b/>
                <w:bCs/>
                <w:color w:val="000000"/>
                <w:sz w:val="20"/>
                <w:szCs w:val="20"/>
              </w:rPr>
            </w:pPr>
            <w:r>
              <w:rPr>
                <w:rFonts w:ascii="Calibri" w:hAnsi="Calibri"/>
                <w:b/>
                <w:bCs/>
                <w:color w:val="000000"/>
                <w:sz w:val="20"/>
                <w:szCs w:val="20"/>
              </w:rPr>
              <w:t>V/Tech.</w:t>
            </w:r>
          </w:p>
        </w:tc>
        <w:tc>
          <w:tcPr>
            <w:tcW w:w="1260" w:type="dxa"/>
            <w:shd w:val="clear" w:color="auto" w:fill="BFBFBF" w:themeFill="background1" w:themeFillShade="BF"/>
          </w:tcPr>
          <w:p w14:paraId="27598279" w14:textId="6D692588" w:rsidR="007A12E0" w:rsidRPr="00D21BCE" w:rsidRDefault="007A12E0" w:rsidP="007A12E0">
            <w:pPr>
              <w:spacing w:after="0" w:line="240" w:lineRule="auto"/>
              <w:jc w:val="center"/>
            </w:pPr>
            <w:r w:rsidRPr="006B0714">
              <w:rPr>
                <w:rFonts w:ascii="Calibri" w:eastAsia="Times New Roman" w:hAnsi="Calibri" w:cs="Calibri"/>
                <w:color w:val="000000"/>
              </w:rPr>
              <w:t>0%</w:t>
            </w:r>
          </w:p>
        </w:tc>
        <w:tc>
          <w:tcPr>
            <w:tcW w:w="1080" w:type="dxa"/>
            <w:shd w:val="clear" w:color="auto" w:fill="BFBFBF" w:themeFill="background1" w:themeFillShade="BF"/>
          </w:tcPr>
          <w:p w14:paraId="2FEF1A39" w14:textId="75D1C0D9" w:rsidR="007A12E0" w:rsidRPr="00D21BCE" w:rsidRDefault="007A12E0" w:rsidP="007A12E0">
            <w:pPr>
              <w:spacing w:after="0" w:line="240" w:lineRule="auto"/>
              <w:jc w:val="center"/>
            </w:pPr>
            <w:r w:rsidRPr="006B0714">
              <w:rPr>
                <w:rFonts w:ascii="Calibri" w:eastAsia="Times New Roman" w:hAnsi="Calibri" w:cs="Calibri"/>
                <w:color w:val="000000"/>
              </w:rPr>
              <w:t>28%</w:t>
            </w:r>
          </w:p>
        </w:tc>
        <w:tc>
          <w:tcPr>
            <w:tcW w:w="1170" w:type="dxa"/>
            <w:shd w:val="clear" w:color="auto" w:fill="BFBFBF" w:themeFill="background1" w:themeFillShade="BF"/>
          </w:tcPr>
          <w:p w14:paraId="02CDD461" w14:textId="0AE03B26" w:rsidR="007A12E0" w:rsidRPr="00D21BCE" w:rsidRDefault="007A12E0" w:rsidP="007A12E0">
            <w:pPr>
              <w:spacing w:after="0" w:line="240" w:lineRule="auto"/>
              <w:jc w:val="center"/>
            </w:pPr>
            <w:r w:rsidRPr="006B0714">
              <w:rPr>
                <w:rFonts w:ascii="Calibri" w:eastAsia="Times New Roman" w:hAnsi="Calibri" w:cs="Calibri"/>
                <w:color w:val="000000"/>
              </w:rPr>
              <w:t>48%</w:t>
            </w:r>
          </w:p>
        </w:tc>
        <w:tc>
          <w:tcPr>
            <w:tcW w:w="1260" w:type="dxa"/>
            <w:shd w:val="clear" w:color="auto" w:fill="BFBFBF" w:themeFill="background1" w:themeFillShade="BF"/>
          </w:tcPr>
          <w:p w14:paraId="2D592E48" w14:textId="5749CD16" w:rsidR="007A12E0" w:rsidRPr="00D21BCE" w:rsidRDefault="007A12E0" w:rsidP="007A12E0">
            <w:pPr>
              <w:spacing w:after="0" w:line="240" w:lineRule="auto"/>
              <w:jc w:val="center"/>
            </w:pPr>
            <w:r w:rsidRPr="006B0714">
              <w:rPr>
                <w:rFonts w:ascii="Calibri" w:eastAsia="Times New Roman" w:hAnsi="Calibri" w:cs="Calibri"/>
                <w:color w:val="000000"/>
              </w:rPr>
              <w:t>24%</w:t>
            </w:r>
          </w:p>
        </w:tc>
        <w:tc>
          <w:tcPr>
            <w:tcW w:w="1098" w:type="dxa"/>
            <w:shd w:val="clear" w:color="auto" w:fill="BFBFBF" w:themeFill="background1" w:themeFillShade="BF"/>
          </w:tcPr>
          <w:p w14:paraId="51515DF8" w14:textId="7E5C6902" w:rsidR="007A12E0" w:rsidRPr="00D21BCE" w:rsidRDefault="007A12E0" w:rsidP="007A12E0">
            <w:pPr>
              <w:spacing w:after="0" w:line="240" w:lineRule="auto"/>
              <w:jc w:val="center"/>
            </w:pPr>
            <w:r w:rsidRPr="006B0714">
              <w:rPr>
                <w:rFonts w:ascii="Calibri" w:eastAsia="Times New Roman" w:hAnsi="Calibri" w:cs="Calibri"/>
                <w:color w:val="000000"/>
              </w:rPr>
              <w:t>3.0</w:t>
            </w:r>
          </w:p>
        </w:tc>
      </w:tr>
      <w:tr w:rsidR="007A12E0" w:rsidRPr="00D21BCE" w14:paraId="78649751" w14:textId="77777777" w:rsidTr="007350D4">
        <w:tc>
          <w:tcPr>
            <w:tcW w:w="2970" w:type="dxa"/>
            <w:vMerge/>
            <w:shd w:val="clear" w:color="auto" w:fill="BFBFBF" w:themeFill="background1" w:themeFillShade="BF"/>
          </w:tcPr>
          <w:p w14:paraId="366CDD97" w14:textId="77777777" w:rsidR="007A12E0" w:rsidRPr="00D21BCE" w:rsidRDefault="007A12E0" w:rsidP="007A12E0">
            <w:pPr>
              <w:spacing w:after="0" w:line="240" w:lineRule="auto"/>
            </w:pPr>
          </w:p>
        </w:tc>
        <w:tc>
          <w:tcPr>
            <w:tcW w:w="900" w:type="dxa"/>
            <w:shd w:val="clear" w:color="auto" w:fill="BFBFBF" w:themeFill="background1" w:themeFillShade="BF"/>
          </w:tcPr>
          <w:p w14:paraId="097DCCC4" w14:textId="77777777" w:rsidR="007A12E0" w:rsidRPr="003F0BCE" w:rsidRDefault="007A12E0" w:rsidP="007A12E0">
            <w:pPr>
              <w:spacing w:after="0" w:line="240" w:lineRule="auto"/>
              <w:rPr>
                <w:rFonts w:ascii="Calibri" w:hAnsi="Calibri"/>
                <w:b/>
                <w:bCs/>
                <w:color w:val="000000"/>
                <w:sz w:val="20"/>
                <w:szCs w:val="20"/>
              </w:rPr>
            </w:pPr>
            <w:r>
              <w:rPr>
                <w:rFonts w:ascii="Calibri" w:hAnsi="Calibri"/>
                <w:b/>
                <w:bCs/>
                <w:color w:val="000000"/>
                <w:sz w:val="20"/>
                <w:szCs w:val="20"/>
              </w:rPr>
              <w:t>Acad.</w:t>
            </w:r>
          </w:p>
        </w:tc>
        <w:tc>
          <w:tcPr>
            <w:tcW w:w="1260" w:type="dxa"/>
            <w:shd w:val="clear" w:color="auto" w:fill="BFBFBF" w:themeFill="background1" w:themeFillShade="BF"/>
          </w:tcPr>
          <w:p w14:paraId="3A2525B0" w14:textId="454DAC3E" w:rsidR="007A12E0" w:rsidRPr="00D21BCE" w:rsidRDefault="007A12E0" w:rsidP="007A12E0">
            <w:pPr>
              <w:spacing w:after="0" w:line="240" w:lineRule="auto"/>
              <w:jc w:val="center"/>
            </w:pPr>
            <w:r w:rsidRPr="006B0714">
              <w:rPr>
                <w:rFonts w:ascii="Calibri" w:eastAsia="Times New Roman" w:hAnsi="Calibri" w:cs="Calibri"/>
                <w:color w:val="000000"/>
              </w:rPr>
              <w:t>11%</w:t>
            </w:r>
          </w:p>
        </w:tc>
        <w:tc>
          <w:tcPr>
            <w:tcW w:w="1080" w:type="dxa"/>
            <w:shd w:val="clear" w:color="auto" w:fill="BFBFBF" w:themeFill="background1" w:themeFillShade="BF"/>
          </w:tcPr>
          <w:p w14:paraId="3E23AA67" w14:textId="4FD5ABE7" w:rsidR="007A12E0" w:rsidRPr="00D21BCE" w:rsidRDefault="007A12E0" w:rsidP="007A12E0">
            <w:pPr>
              <w:spacing w:after="0" w:line="240" w:lineRule="auto"/>
              <w:jc w:val="center"/>
            </w:pPr>
            <w:r w:rsidRPr="006B0714">
              <w:rPr>
                <w:rFonts w:ascii="Calibri" w:eastAsia="Times New Roman" w:hAnsi="Calibri" w:cs="Calibri"/>
                <w:color w:val="000000"/>
              </w:rPr>
              <w:t>33%</w:t>
            </w:r>
          </w:p>
        </w:tc>
        <w:tc>
          <w:tcPr>
            <w:tcW w:w="1170" w:type="dxa"/>
            <w:shd w:val="clear" w:color="auto" w:fill="BFBFBF" w:themeFill="background1" w:themeFillShade="BF"/>
          </w:tcPr>
          <w:p w14:paraId="794D069C" w14:textId="53308D8A" w:rsidR="007A12E0" w:rsidRPr="00D21BCE" w:rsidRDefault="007A12E0" w:rsidP="007A12E0">
            <w:pPr>
              <w:spacing w:after="0" w:line="240" w:lineRule="auto"/>
              <w:jc w:val="center"/>
            </w:pPr>
            <w:r w:rsidRPr="006B0714">
              <w:rPr>
                <w:rFonts w:ascii="Calibri" w:eastAsia="Times New Roman" w:hAnsi="Calibri" w:cs="Calibri"/>
                <w:color w:val="000000"/>
              </w:rPr>
              <w:t>52%</w:t>
            </w:r>
          </w:p>
        </w:tc>
        <w:tc>
          <w:tcPr>
            <w:tcW w:w="1260" w:type="dxa"/>
            <w:shd w:val="clear" w:color="auto" w:fill="BFBFBF" w:themeFill="background1" w:themeFillShade="BF"/>
          </w:tcPr>
          <w:p w14:paraId="1B037CAB" w14:textId="08B2D20F" w:rsidR="007A12E0" w:rsidRPr="00D21BCE" w:rsidRDefault="007A12E0" w:rsidP="007A12E0">
            <w:pPr>
              <w:spacing w:after="0" w:line="240" w:lineRule="auto"/>
              <w:jc w:val="center"/>
            </w:pPr>
            <w:r w:rsidRPr="006B0714">
              <w:rPr>
                <w:rFonts w:ascii="Calibri" w:eastAsia="Times New Roman" w:hAnsi="Calibri" w:cs="Calibri"/>
                <w:color w:val="000000"/>
              </w:rPr>
              <w:t>4%</w:t>
            </w:r>
          </w:p>
        </w:tc>
        <w:tc>
          <w:tcPr>
            <w:tcW w:w="1098" w:type="dxa"/>
            <w:shd w:val="clear" w:color="auto" w:fill="BFBFBF" w:themeFill="background1" w:themeFillShade="BF"/>
          </w:tcPr>
          <w:p w14:paraId="6FD27878" w14:textId="3A355CCD" w:rsidR="007A12E0" w:rsidRPr="00D21BCE" w:rsidRDefault="007A12E0" w:rsidP="007A12E0">
            <w:pPr>
              <w:spacing w:after="0" w:line="240" w:lineRule="auto"/>
              <w:jc w:val="center"/>
            </w:pPr>
            <w:r w:rsidRPr="006B0714">
              <w:rPr>
                <w:rFonts w:ascii="Calibri" w:eastAsia="Times New Roman" w:hAnsi="Calibri" w:cs="Calibri"/>
                <w:color w:val="000000"/>
              </w:rPr>
              <w:t>2.5</w:t>
            </w:r>
          </w:p>
        </w:tc>
      </w:tr>
      <w:tr w:rsidR="007A12E0" w:rsidRPr="00D21BCE" w14:paraId="222E2239" w14:textId="77777777" w:rsidTr="007350D4">
        <w:tc>
          <w:tcPr>
            <w:tcW w:w="2970" w:type="dxa"/>
            <w:vMerge/>
            <w:shd w:val="clear" w:color="auto" w:fill="BFBFBF" w:themeFill="background1" w:themeFillShade="BF"/>
          </w:tcPr>
          <w:p w14:paraId="460DE4DA" w14:textId="77777777" w:rsidR="007A12E0" w:rsidRPr="00D21BCE" w:rsidRDefault="007A12E0" w:rsidP="007A12E0">
            <w:pPr>
              <w:spacing w:after="0" w:line="240" w:lineRule="auto"/>
            </w:pPr>
          </w:p>
        </w:tc>
        <w:tc>
          <w:tcPr>
            <w:tcW w:w="900" w:type="dxa"/>
            <w:shd w:val="clear" w:color="auto" w:fill="BFBFBF" w:themeFill="background1" w:themeFillShade="BF"/>
          </w:tcPr>
          <w:p w14:paraId="1E1164BA" w14:textId="77777777" w:rsidR="007A12E0" w:rsidRPr="00D21BCE" w:rsidRDefault="007A12E0" w:rsidP="007A12E0">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shd w:val="clear" w:color="auto" w:fill="BFBFBF" w:themeFill="background1" w:themeFillShade="BF"/>
          </w:tcPr>
          <w:p w14:paraId="1C51EBC5" w14:textId="4F3144A4" w:rsidR="007A12E0" w:rsidRPr="00D21BCE" w:rsidRDefault="007A12E0" w:rsidP="007A12E0">
            <w:pPr>
              <w:spacing w:after="0" w:line="240" w:lineRule="auto"/>
              <w:jc w:val="center"/>
            </w:pPr>
            <w:r w:rsidRPr="006B0714">
              <w:rPr>
                <w:rFonts w:ascii="Calibri" w:eastAsia="Times New Roman" w:hAnsi="Calibri" w:cs="Calibri"/>
                <w:color w:val="000000"/>
              </w:rPr>
              <w:t>3</w:t>
            </w:r>
          </w:p>
        </w:tc>
        <w:tc>
          <w:tcPr>
            <w:tcW w:w="1080" w:type="dxa"/>
            <w:shd w:val="clear" w:color="auto" w:fill="BFBFBF" w:themeFill="background1" w:themeFillShade="BF"/>
          </w:tcPr>
          <w:p w14:paraId="0DCEA0E3" w14:textId="30233473" w:rsidR="007A12E0" w:rsidRPr="00D21BCE" w:rsidRDefault="007A12E0" w:rsidP="007A12E0">
            <w:pPr>
              <w:spacing w:after="0" w:line="240" w:lineRule="auto"/>
              <w:jc w:val="center"/>
            </w:pPr>
            <w:r w:rsidRPr="006B0714">
              <w:rPr>
                <w:rFonts w:ascii="Calibri" w:eastAsia="Times New Roman" w:hAnsi="Calibri" w:cs="Calibri"/>
                <w:color w:val="000000"/>
              </w:rPr>
              <w:t>16</w:t>
            </w:r>
          </w:p>
        </w:tc>
        <w:tc>
          <w:tcPr>
            <w:tcW w:w="1170" w:type="dxa"/>
            <w:shd w:val="clear" w:color="auto" w:fill="BFBFBF" w:themeFill="background1" w:themeFillShade="BF"/>
          </w:tcPr>
          <w:p w14:paraId="4AFEE068" w14:textId="519FF6B2" w:rsidR="007A12E0" w:rsidRPr="00D21BCE" w:rsidRDefault="007A12E0" w:rsidP="007A12E0">
            <w:pPr>
              <w:spacing w:after="0" w:line="240" w:lineRule="auto"/>
              <w:jc w:val="center"/>
            </w:pPr>
            <w:r w:rsidRPr="006B0714">
              <w:rPr>
                <w:rFonts w:ascii="Calibri" w:eastAsia="Times New Roman" w:hAnsi="Calibri" w:cs="Calibri"/>
                <w:color w:val="000000"/>
              </w:rPr>
              <w:t>26</w:t>
            </w:r>
          </w:p>
        </w:tc>
        <w:tc>
          <w:tcPr>
            <w:tcW w:w="1260" w:type="dxa"/>
            <w:shd w:val="clear" w:color="auto" w:fill="BFBFBF" w:themeFill="background1" w:themeFillShade="BF"/>
          </w:tcPr>
          <w:p w14:paraId="2EF3DB9C" w14:textId="00C7D91E" w:rsidR="007A12E0" w:rsidRPr="00D21BCE" w:rsidRDefault="007A12E0" w:rsidP="007A12E0">
            <w:pPr>
              <w:spacing w:after="0" w:line="240" w:lineRule="auto"/>
              <w:jc w:val="center"/>
            </w:pPr>
            <w:r w:rsidRPr="006B0714">
              <w:rPr>
                <w:rFonts w:ascii="Calibri" w:eastAsia="Times New Roman" w:hAnsi="Calibri" w:cs="Calibri"/>
                <w:color w:val="000000"/>
              </w:rPr>
              <w:t>7</w:t>
            </w:r>
          </w:p>
        </w:tc>
        <w:tc>
          <w:tcPr>
            <w:tcW w:w="1098" w:type="dxa"/>
            <w:shd w:val="clear" w:color="auto" w:fill="BFBFBF" w:themeFill="background1" w:themeFillShade="BF"/>
          </w:tcPr>
          <w:p w14:paraId="5C3CC3BD" w14:textId="2C35EDAE" w:rsidR="007A12E0" w:rsidRPr="00D21BCE" w:rsidRDefault="007A12E0" w:rsidP="007A12E0">
            <w:pPr>
              <w:spacing w:after="0" w:line="240" w:lineRule="auto"/>
              <w:jc w:val="center"/>
            </w:pPr>
            <w:r w:rsidRPr="006B0714">
              <w:rPr>
                <w:rFonts w:ascii="Calibri" w:eastAsia="Times New Roman" w:hAnsi="Calibri" w:cs="Calibri"/>
                <w:color w:val="000000"/>
              </w:rPr>
              <w:t>2.7</w:t>
            </w:r>
          </w:p>
        </w:tc>
      </w:tr>
      <w:tr w:rsidR="007A12E0" w:rsidRPr="00D21BCE" w14:paraId="7C370108" w14:textId="77777777" w:rsidTr="007350D4">
        <w:tc>
          <w:tcPr>
            <w:tcW w:w="2970" w:type="dxa"/>
            <w:vMerge/>
            <w:shd w:val="clear" w:color="auto" w:fill="BFBFBF" w:themeFill="background1" w:themeFillShade="BF"/>
          </w:tcPr>
          <w:p w14:paraId="5EE3A226" w14:textId="77777777" w:rsidR="007A12E0" w:rsidRPr="00D21BCE" w:rsidRDefault="007A12E0" w:rsidP="007A12E0">
            <w:pPr>
              <w:spacing w:after="0" w:line="240" w:lineRule="auto"/>
            </w:pPr>
          </w:p>
        </w:tc>
        <w:tc>
          <w:tcPr>
            <w:tcW w:w="900" w:type="dxa"/>
            <w:shd w:val="clear" w:color="auto" w:fill="BFBFBF" w:themeFill="background1" w:themeFillShade="BF"/>
          </w:tcPr>
          <w:p w14:paraId="5DD0638B" w14:textId="77777777" w:rsidR="007A12E0" w:rsidRPr="00D21BCE" w:rsidRDefault="007A12E0" w:rsidP="007A12E0">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shd w:val="clear" w:color="auto" w:fill="BFBFBF" w:themeFill="background1" w:themeFillShade="BF"/>
          </w:tcPr>
          <w:p w14:paraId="1E87C03D" w14:textId="0DE10E32" w:rsidR="007A12E0" w:rsidRPr="00D21BCE" w:rsidRDefault="007A12E0" w:rsidP="007A12E0">
            <w:pPr>
              <w:spacing w:after="0" w:line="240" w:lineRule="auto"/>
              <w:jc w:val="center"/>
            </w:pPr>
            <w:r w:rsidRPr="006B0714">
              <w:rPr>
                <w:rFonts w:ascii="Calibri" w:eastAsia="Times New Roman" w:hAnsi="Calibri" w:cs="Calibri"/>
                <w:color w:val="000000"/>
              </w:rPr>
              <w:t>6%</w:t>
            </w:r>
          </w:p>
        </w:tc>
        <w:tc>
          <w:tcPr>
            <w:tcW w:w="1080" w:type="dxa"/>
            <w:shd w:val="clear" w:color="auto" w:fill="BFBFBF" w:themeFill="background1" w:themeFillShade="BF"/>
          </w:tcPr>
          <w:p w14:paraId="58E6977C" w14:textId="0DEA53C8" w:rsidR="007A12E0" w:rsidRPr="00D21BCE" w:rsidRDefault="007A12E0" w:rsidP="007A12E0">
            <w:pPr>
              <w:spacing w:after="0" w:line="240" w:lineRule="auto"/>
              <w:jc w:val="center"/>
            </w:pPr>
            <w:r w:rsidRPr="006B0714">
              <w:rPr>
                <w:rFonts w:ascii="Calibri" w:eastAsia="Times New Roman" w:hAnsi="Calibri" w:cs="Calibri"/>
                <w:color w:val="000000"/>
              </w:rPr>
              <w:t>31%</w:t>
            </w:r>
          </w:p>
        </w:tc>
        <w:tc>
          <w:tcPr>
            <w:tcW w:w="1170" w:type="dxa"/>
            <w:shd w:val="clear" w:color="auto" w:fill="BFBFBF" w:themeFill="background1" w:themeFillShade="BF"/>
          </w:tcPr>
          <w:p w14:paraId="214E5A26" w14:textId="719CE6CC" w:rsidR="007A12E0" w:rsidRPr="00D21BCE" w:rsidRDefault="007A12E0" w:rsidP="007A12E0">
            <w:pPr>
              <w:spacing w:after="0" w:line="240" w:lineRule="auto"/>
              <w:jc w:val="center"/>
            </w:pPr>
            <w:r w:rsidRPr="006B0714">
              <w:rPr>
                <w:rFonts w:ascii="Calibri" w:eastAsia="Times New Roman" w:hAnsi="Calibri" w:cs="Calibri"/>
                <w:color w:val="000000"/>
              </w:rPr>
              <w:t>50%</w:t>
            </w:r>
          </w:p>
        </w:tc>
        <w:tc>
          <w:tcPr>
            <w:tcW w:w="1260" w:type="dxa"/>
            <w:shd w:val="clear" w:color="auto" w:fill="BFBFBF" w:themeFill="background1" w:themeFillShade="BF"/>
          </w:tcPr>
          <w:p w14:paraId="55E51F12" w14:textId="2B4F1F14" w:rsidR="007A12E0" w:rsidRPr="00D21BCE" w:rsidRDefault="007A12E0" w:rsidP="007A12E0">
            <w:pPr>
              <w:spacing w:after="0" w:line="240" w:lineRule="auto"/>
              <w:jc w:val="center"/>
            </w:pPr>
            <w:r w:rsidRPr="006B0714">
              <w:rPr>
                <w:rFonts w:ascii="Calibri" w:eastAsia="Times New Roman" w:hAnsi="Calibri" w:cs="Calibri"/>
                <w:color w:val="000000"/>
              </w:rPr>
              <w:t>13%</w:t>
            </w:r>
          </w:p>
        </w:tc>
        <w:tc>
          <w:tcPr>
            <w:tcW w:w="1098" w:type="dxa"/>
            <w:shd w:val="clear" w:color="auto" w:fill="BFBFBF" w:themeFill="background1" w:themeFillShade="BF"/>
          </w:tcPr>
          <w:p w14:paraId="51E5E961" w14:textId="2BEBF172" w:rsidR="007A12E0" w:rsidRPr="00D21BCE" w:rsidRDefault="007A12E0" w:rsidP="007A12E0">
            <w:pPr>
              <w:spacing w:after="0" w:line="240" w:lineRule="auto"/>
              <w:jc w:val="center"/>
            </w:pPr>
            <w:r w:rsidRPr="006B0714">
              <w:rPr>
                <w:rFonts w:ascii="Calibri" w:eastAsia="Times New Roman" w:hAnsi="Calibri" w:cs="Calibri"/>
                <w:color w:val="000000"/>
              </w:rPr>
              <w:t> </w:t>
            </w:r>
          </w:p>
        </w:tc>
      </w:tr>
      <w:tr w:rsidR="007A12E0" w:rsidRPr="00D21BCE" w14:paraId="519106BE" w14:textId="77777777" w:rsidTr="007350D4">
        <w:tc>
          <w:tcPr>
            <w:tcW w:w="2970" w:type="dxa"/>
            <w:vMerge w:val="restart"/>
          </w:tcPr>
          <w:p w14:paraId="652F8518" w14:textId="77777777" w:rsidR="007A12E0" w:rsidRPr="00D21BCE" w:rsidRDefault="007A12E0" w:rsidP="007A12E0">
            <w:pPr>
              <w:spacing w:after="0" w:line="240" w:lineRule="auto"/>
              <w:rPr>
                <w:rFonts w:ascii="Calibri" w:hAnsi="Calibri"/>
                <w:color w:val="000000"/>
              </w:rPr>
            </w:pPr>
            <w:r>
              <w:rPr>
                <w:rFonts w:ascii="Calibri" w:hAnsi="Calibri"/>
                <w:color w:val="000000"/>
              </w:rPr>
              <w:t>10.  The teacher uses a variety of instructional strategies.</w:t>
            </w:r>
          </w:p>
        </w:tc>
        <w:tc>
          <w:tcPr>
            <w:tcW w:w="900" w:type="dxa"/>
          </w:tcPr>
          <w:p w14:paraId="6B11C6DA" w14:textId="77777777" w:rsidR="007A12E0" w:rsidRPr="003F0BCE" w:rsidRDefault="007A12E0" w:rsidP="007A12E0">
            <w:pPr>
              <w:spacing w:after="0" w:line="240" w:lineRule="auto"/>
              <w:rPr>
                <w:rFonts w:ascii="Calibri" w:hAnsi="Calibri"/>
                <w:b/>
                <w:bCs/>
                <w:color w:val="000000"/>
                <w:sz w:val="20"/>
                <w:szCs w:val="20"/>
              </w:rPr>
            </w:pPr>
            <w:r>
              <w:rPr>
                <w:rFonts w:ascii="Calibri" w:hAnsi="Calibri"/>
                <w:b/>
                <w:bCs/>
                <w:color w:val="000000"/>
                <w:sz w:val="20"/>
                <w:szCs w:val="20"/>
              </w:rPr>
              <w:t>V/Tech.</w:t>
            </w:r>
          </w:p>
        </w:tc>
        <w:tc>
          <w:tcPr>
            <w:tcW w:w="1260" w:type="dxa"/>
          </w:tcPr>
          <w:p w14:paraId="240690EF" w14:textId="156800FC" w:rsidR="007A12E0" w:rsidRPr="00D21BCE" w:rsidRDefault="007A12E0" w:rsidP="007A12E0">
            <w:pPr>
              <w:spacing w:after="0" w:line="240" w:lineRule="auto"/>
              <w:jc w:val="center"/>
            </w:pPr>
            <w:r w:rsidRPr="006B0714">
              <w:rPr>
                <w:rFonts w:ascii="Calibri" w:eastAsia="Times New Roman" w:hAnsi="Calibri" w:cs="Calibri"/>
                <w:color w:val="000000"/>
              </w:rPr>
              <w:t>0%</w:t>
            </w:r>
          </w:p>
        </w:tc>
        <w:tc>
          <w:tcPr>
            <w:tcW w:w="1080" w:type="dxa"/>
          </w:tcPr>
          <w:p w14:paraId="2AF2DE7E" w14:textId="51FA784C" w:rsidR="007A12E0" w:rsidRPr="00D21BCE" w:rsidRDefault="007A12E0" w:rsidP="007A12E0">
            <w:pPr>
              <w:spacing w:after="0" w:line="240" w:lineRule="auto"/>
              <w:jc w:val="center"/>
            </w:pPr>
            <w:r w:rsidRPr="006B0714">
              <w:rPr>
                <w:rFonts w:ascii="Calibri" w:eastAsia="Times New Roman" w:hAnsi="Calibri" w:cs="Calibri"/>
                <w:color w:val="000000"/>
              </w:rPr>
              <w:t>28%</w:t>
            </w:r>
          </w:p>
        </w:tc>
        <w:tc>
          <w:tcPr>
            <w:tcW w:w="1170" w:type="dxa"/>
          </w:tcPr>
          <w:p w14:paraId="424E4E0E" w14:textId="10E5D0A8" w:rsidR="007A12E0" w:rsidRPr="00D21BCE" w:rsidRDefault="007A12E0" w:rsidP="007A12E0">
            <w:pPr>
              <w:spacing w:after="0" w:line="240" w:lineRule="auto"/>
              <w:jc w:val="center"/>
            </w:pPr>
            <w:r w:rsidRPr="006B0714">
              <w:rPr>
                <w:rFonts w:ascii="Calibri" w:eastAsia="Times New Roman" w:hAnsi="Calibri" w:cs="Calibri"/>
                <w:color w:val="000000"/>
              </w:rPr>
              <w:t>56%</w:t>
            </w:r>
          </w:p>
        </w:tc>
        <w:tc>
          <w:tcPr>
            <w:tcW w:w="1260" w:type="dxa"/>
          </w:tcPr>
          <w:p w14:paraId="51155776" w14:textId="5B8276BA" w:rsidR="007A12E0" w:rsidRPr="00D21BCE" w:rsidRDefault="007A12E0" w:rsidP="007A12E0">
            <w:pPr>
              <w:spacing w:after="0" w:line="240" w:lineRule="auto"/>
              <w:jc w:val="center"/>
            </w:pPr>
            <w:r w:rsidRPr="006B0714">
              <w:rPr>
                <w:rFonts w:ascii="Calibri" w:eastAsia="Times New Roman" w:hAnsi="Calibri" w:cs="Calibri"/>
                <w:color w:val="000000"/>
              </w:rPr>
              <w:t>16%</w:t>
            </w:r>
          </w:p>
        </w:tc>
        <w:tc>
          <w:tcPr>
            <w:tcW w:w="1098" w:type="dxa"/>
          </w:tcPr>
          <w:p w14:paraId="3AC924AE" w14:textId="159A75F6" w:rsidR="007A12E0" w:rsidRPr="00D21BCE" w:rsidRDefault="007A12E0" w:rsidP="007A12E0">
            <w:pPr>
              <w:spacing w:after="0" w:line="240" w:lineRule="auto"/>
              <w:jc w:val="center"/>
            </w:pPr>
            <w:r w:rsidRPr="006B0714">
              <w:rPr>
                <w:rFonts w:ascii="Calibri" w:eastAsia="Times New Roman" w:hAnsi="Calibri" w:cs="Calibri"/>
                <w:color w:val="000000"/>
              </w:rPr>
              <w:t>2.9</w:t>
            </w:r>
          </w:p>
        </w:tc>
      </w:tr>
      <w:tr w:rsidR="007A12E0" w:rsidRPr="00D21BCE" w14:paraId="3F389E3C" w14:textId="77777777" w:rsidTr="007350D4">
        <w:tc>
          <w:tcPr>
            <w:tcW w:w="2970" w:type="dxa"/>
            <w:vMerge/>
          </w:tcPr>
          <w:p w14:paraId="43BC9791" w14:textId="77777777" w:rsidR="007A12E0" w:rsidRPr="00D21BCE" w:rsidRDefault="007A12E0" w:rsidP="007A12E0">
            <w:pPr>
              <w:spacing w:after="0" w:line="240" w:lineRule="auto"/>
            </w:pPr>
          </w:p>
        </w:tc>
        <w:tc>
          <w:tcPr>
            <w:tcW w:w="900" w:type="dxa"/>
          </w:tcPr>
          <w:p w14:paraId="350F68C6" w14:textId="77777777" w:rsidR="007A12E0" w:rsidRPr="003F0BCE" w:rsidRDefault="007A12E0" w:rsidP="007A12E0">
            <w:pPr>
              <w:spacing w:after="0" w:line="240" w:lineRule="auto"/>
              <w:rPr>
                <w:rFonts w:ascii="Calibri" w:hAnsi="Calibri"/>
                <w:b/>
                <w:bCs/>
                <w:color w:val="000000"/>
                <w:sz w:val="20"/>
                <w:szCs w:val="20"/>
              </w:rPr>
            </w:pPr>
            <w:r>
              <w:rPr>
                <w:rFonts w:ascii="Calibri" w:hAnsi="Calibri"/>
                <w:b/>
                <w:bCs/>
                <w:color w:val="000000"/>
                <w:sz w:val="20"/>
                <w:szCs w:val="20"/>
              </w:rPr>
              <w:t>Acad.</w:t>
            </w:r>
          </w:p>
        </w:tc>
        <w:tc>
          <w:tcPr>
            <w:tcW w:w="1260" w:type="dxa"/>
          </w:tcPr>
          <w:p w14:paraId="2B333844" w14:textId="3711922A" w:rsidR="007A12E0" w:rsidRPr="00D21BCE" w:rsidRDefault="007A12E0" w:rsidP="007A12E0">
            <w:pPr>
              <w:spacing w:after="0" w:line="240" w:lineRule="auto"/>
              <w:jc w:val="center"/>
            </w:pPr>
            <w:r w:rsidRPr="006B0714">
              <w:rPr>
                <w:rFonts w:ascii="Calibri" w:eastAsia="Times New Roman" w:hAnsi="Calibri" w:cs="Calibri"/>
                <w:color w:val="000000"/>
              </w:rPr>
              <w:t>0%</w:t>
            </w:r>
          </w:p>
        </w:tc>
        <w:tc>
          <w:tcPr>
            <w:tcW w:w="1080" w:type="dxa"/>
          </w:tcPr>
          <w:p w14:paraId="6702555A" w14:textId="382131DF" w:rsidR="007A12E0" w:rsidRPr="00D21BCE" w:rsidRDefault="007A12E0" w:rsidP="007A12E0">
            <w:pPr>
              <w:spacing w:after="0" w:line="240" w:lineRule="auto"/>
              <w:jc w:val="center"/>
            </w:pPr>
            <w:r w:rsidRPr="006B0714">
              <w:rPr>
                <w:rFonts w:ascii="Calibri" w:eastAsia="Times New Roman" w:hAnsi="Calibri" w:cs="Calibri"/>
                <w:color w:val="000000"/>
              </w:rPr>
              <w:t>48%</w:t>
            </w:r>
          </w:p>
        </w:tc>
        <w:tc>
          <w:tcPr>
            <w:tcW w:w="1170" w:type="dxa"/>
          </w:tcPr>
          <w:p w14:paraId="5F9156ED" w14:textId="6C82FEF7" w:rsidR="007A12E0" w:rsidRPr="00D21BCE" w:rsidRDefault="007A12E0" w:rsidP="007A12E0">
            <w:pPr>
              <w:spacing w:after="0" w:line="240" w:lineRule="auto"/>
              <w:jc w:val="center"/>
            </w:pPr>
            <w:r w:rsidRPr="006B0714">
              <w:rPr>
                <w:rFonts w:ascii="Calibri" w:eastAsia="Times New Roman" w:hAnsi="Calibri" w:cs="Calibri"/>
                <w:color w:val="000000"/>
              </w:rPr>
              <w:t>48%</w:t>
            </w:r>
          </w:p>
        </w:tc>
        <w:tc>
          <w:tcPr>
            <w:tcW w:w="1260" w:type="dxa"/>
          </w:tcPr>
          <w:p w14:paraId="65C0BE40" w14:textId="787C4A74" w:rsidR="007A12E0" w:rsidRPr="00D21BCE" w:rsidRDefault="007A12E0" w:rsidP="007A12E0">
            <w:pPr>
              <w:spacing w:after="0" w:line="240" w:lineRule="auto"/>
              <w:jc w:val="center"/>
            </w:pPr>
            <w:r w:rsidRPr="006B0714">
              <w:rPr>
                <w:rFonts w:ascii="Calibri" w:eastAsia="Times New Roman" w:hAnsi="Calibri" w:cs="Calibri"/>
                <w:color w:val="000000"/>
              </w:rPr>
              <w:t>4%</w:t>
            </w:r>
          </w:p>
        </w:tc>
        <w:tc>
          <w:tcPr>
            <w:tcW w:w="1098" w:type="dxa"/>
          </w:tcPr>
          <w:p w14:paraId="2E4F9CA1" w14:textId="61AC2626" w:rsidR="007A12E0" w:rsidRPr="00D21BCE" w:rsidRDefault="007A12E0" w:rsidP="007A12E0">
            <w:pPr>
              <w:spacing w:after="0" w:line="240" w:lineRule="auto"/>
              <w:jc w:val="center"/>
            </w:pPr>
            <w:r w:rsidRPr="006B0714">
              <w:rPr>
                <w:rFonts w:ascii="Calibri" w:eastAsia="Times New Roman" w:hAnsi="Calibri" w:cs="Calibri"/>
                <w:color w:val="000000"/>
              </w:rPr>
              <w:t>2.6</w:t>
            </w:r>
          </w:p>
        </w:tc>
      </w:tr>
      <w:tr w:rsidR="007A12E0" w:rsidRPr="00D21BCE" w14:paraId="753C0E71" w14:textId="77777777" w:rsidTr="007350D4">
        <w:tc>
          <w:tcPr>
            <w:tcW w:w="2970" w:type="dxa"/>
            <w:vMerge/>
          </w:tcPr>
          <w:p w14:paraId="7A1B4427" w14:textId="77777777" w:rsidR="007A12E0" w:rsidRPr="00D21BCE" w:rsidRDefault="007A12E0" w:rsidP="007A12E0">
            <w:pPr>
              <w:spacing w:after="0" w:line="240" w:lineRule="auto"/>
            </w:pPr>
          </w:p>
        </w:tc>
        <w:tc>
          <w:tcPr>
            <w:tcW w:w="900" w:type="dxa"/>
          </w:tcPr>
          <w:p w14:paraId="03127CA4" w14:textId="77777777" w:rsidR="007A12E0" w:rsidRPr="00D21BCE" w:rsidRDefault="007A12E0" w:rsidP="007A12E0">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tcPr>
          <w:p w14:paraId="7744456A" w14:textId="534146BD" w:rsidR="007A12E0" w:rsidRPr="00D21BCE" w:rsidRDefault="007A12E0" w:rsidP="007A12E0">
            <w:pPr>
              <w:spacing w:after="0" w:line="240" w:lineRule="auto"/>
              <w:jc w:val="center"/>
            </w:pPr>
            <w:r w:rsidRPr="006B0714">
              <w:rPr>
                <w:rFonts w:ascii="Calibri" w:eastAsia="Times New Roman" w:hAnsi="Calibri" w:cs="Calibri"/>
                <w:color w:val="000000"/>
              </w:rPr>
              <w:t>0</w:t>
            </w:r>
          </w:p>
        </w:tc>
        <w:tc>
          <w:tcPr>
            <w:tcW w:w="1080" w:type="dxa"/>
          </w:tcPr>
          <w:p w14:paraId="1127E94D" w14:textId="0A43B195" w:rsidR="007A12E0" w:rsidRPr="00D21BCE" w:rsidRDefault="007A12E0" w:rsidP="007A12E0">
            <w:pPr>
              <w:spacing w:after="0" w:line="240" w:lineRule="auto"/>
              <w:jc w:val="center"/>
            </w:pPr>
            <w:r w:rsidRPr="006B0714">
              <w:rPr>
                <w:rFonts w:ascii="Calibri" w:eastAsia="Times New Roman" w:hAnsi="Calibri" w:cs="Calibri"/>
                <w:color w:val="000000"/>
              </w:rPr>
              <w:t>20</w:t>
            </w:r>
          </w:p>
        </w:tc>
        <w:tc>
          <w:tcPr>
            <w:tcW w:w="1170" w:type="dxa"/>
          </w:tcPr>
          <w:p w14:paraId="432DE7D8" w14:textId="62004A56" w:rsidR="007A12E0" w:rsidRPr="00D21BCE" w:rsidRDefault="007A12E0" w:rsidP="007A12E0">
            <w:pPr>
              <w:spacing w:after="0" w:line="240" w:lineRule="auto"/>
              <w:jc w:val="center"/>
            </w:pPr>
            <w:r w:rsidRPr="006B0714">
              <w:rPr>
                <w:rFonts w:ascii="Calibri" w:eastAsia="Times New Roman" w:hAnsi="Calibri" w:cs="Calibri"/>
                <w:color w:val="000000"/>
              </w:rPr>
              <w:t>27</w:t>
            </w:r>
          </w:p>
        </w:tc>
        <w:tc>
          <w:tcPr>
            <w:tcW w:w="1260" w:type="dxa"/>
          </w:tcPr>
          <w:p w14:paraId="53241E23" w14:textId="4030C1B3" w:rsidR="007A12E0" w:rsidRPr="00D21BCE" w:rsidRDefault="007A12E0" w:rsidP="007A12E0">
            <w:pPr>
              <w:spacing w:after="0" w:line="240" w:lineRule="auto"/>
              <w:jc w:val="center"/>
            </w:pPr>
            <w:r w:rsidRPr="006B0714">
              <w:rPr>
                <w:rFonts w:ascii="Calibri" w:eastAsia="Times New Roman" w:hAnsi="Calibri" w:cs="Calibri"/>
                <w:color w:val="000000"/>
              </w:rPr>
              <w:t>5</w:t>
            </w:r>
          </w:p>
        </w:tc>
        <w:tc>
          <w:tcPr>
            <w:tcW w:w="1098" w:type="dxa"/>
          </w:tcPr>
          <w:p w14:paraId="2BA5084C" w14:textId="24405A18" w:rsidR="007A12E0" w:rsidRPr="00D21BCE" w:rsidRDefault="007A12E0" w:rsidP="007A12E0">
            <w:pPr>
              <w:spacing w:after="0" w:line="240" w:lineRule="auto"/>
              <w:jc w:val="center"/>
            </w:pPr>
            <w:r w:rsidRPr="006B0714">
              <w:rPr>
                <w:rFonts w:ascii="Calibri" w:eastAsia="Times New Roman" w:hAnsi="Calibri" w:cs="Calibri"/>
                <w:color w:val="000000"/>
              </w:rPr>
              <w:t>2.7</w:t>
            </w:r>
          </w:p>
        </w:tc>
      </w:tr>
      <w:tr w:rsidR="007A12E0" w:rsidRPr="00D21BCE" w14:paraId="216BD62D" w14:textId="77777777" w:rsidTr="007350D4">
        <w:tc>
          <w:tcPr>
            <w:tcW w:w="2970" w:type="dxa"/>
            <w:vMerge/>
          </w:tcPr>
          <w:p w14:paraId="1C030628" w14:textId="77777777" w:rsidR="007A12E0" w:rsidRPr="00D21BCE" w:rsidRDefault="007A12E0" w:rsidP="007A12E0">
            <w:pPr>
              <w:spacing w:after="0" w:line="240" w:lineRule="auto"/>
            </w:pPr>
          </w:p>
        </w:tc>
        <w:tc>
          <w:tcPr>
            <w:tcW w:w="900" w:type="dxa"/>
          </w:tcPr>
          <w:p w14:paraId="3B0FDECF" w14:textId="77777777" w:rsidR="007A12E0" w:rsidRPr="00D21BCE" w:rsidRDefault="007A12E0" w:rsidP="007A12E0">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tcPr>
          <w:p w14:paraId="6AE38077" w14:textId="2983BE8E" w:rsidR="007A12E0" w:rsidRPr="00D21BCE" w:rsidRDefault="007A12E0" w:rsidP="007A12E0">
            <w:pPr>
              <w:spacing w:after="0" w:line="240" w:lineRule="auto"/>
              <w:jc w:val="center"/>
            </w:pPr>
            <w:r w:rsidRPr="006B0714">
              <w:rPr>
                <w:rFonts w:ascii="Calibri" w:eastAsia="Times New Roman" w:hAnsi="Calibri" w:cs="Calibri"/>
                <w:color w:val="000000"/>
              </w:rPr>
              <w:t>0%</w:t>
            </w:r>
          </w:p>
        </w:tc>
        <w:tc>
          <w:tcPr>
            <w:tcW w:w="1080" w:type="dxa"/>
          </w:tcPr>
          <w:p w14:paraId="34C44A32" w14:textId="3E320ED9" w:rsidR="007A12E0" w:rsidRPr="00D21BCE" w:rsidRDefault="007A12E0" w:rsidP="007A12E0">
            <w:pPr>
              <w:spacing w:after="0" w:line="240" w:lineRule="auto"/>
              <w:jc w:val="center"/>
            </w:pPr>
            <w:r w:rsidRPr="006B0714">
              <w:rPr>
                <w:rFonts w:ascii="Calibri" w:eastAsia="Times New Roman" w:hAnsi="Calibri" w:cs="Calibri"/>
                <w:color w:val="000000"/>
              </w:rPr>
              <w:t>38%</w:t>
            </w:r>
          </w:p>
        </w:tc>
        <w:tc>
          <w:tcPr>
            <w:tcW w:w="1170" w:type="dxa"/>
          </w:tcPr>
          <w:p w14:paraId="695F2878" w14:textId="21707CB1" w:rsidR="007A12E0" w:rsidRPr="00D21BCE" w:rsidRDefault="007A12E0" w:rsidP="007A12E0">
            <w:pPr>
              <w:spacing w:after="0" w:line="240" w:lineRule="auto"/>
              <w:jc w:val="center"/>
            </w:pPr>
            <w:r w:rsidRPr="006B0714">
              <w:rPr>
                <w:rFonts w:ascii="Calibri" w:eastAsia="Times New Roman" w:hAnsi="Calibri" w:cs="Calibri"/>
                <w:color w:val="000000"/>
              </w:rPr>
              <w:t>52%</w:t>
            </w:r>
          </w:p>
        </w:tc>
        <w:tc>
          <w:tcPr>
            <w:tcW w:w="1260" w:type="dxa"/>
          </w:tcPr>
          <w:p w14:paraId="02A0684D" w14:textId="736C4E51" w:rsidR="007A12E0" w:rsidRPr="00D21BCE" w:rsidRDefault="007A12E0" w:rsidP="007A12E0">
            <w:pPr>
              <w:spacing w:after="0" w:line="240" w:lineRule="auto"/>
              <w:jc w:val="center"/>
            </w:pPr>
            <w:r w:rsidRPr="006B0714">
              <w:rPr>
                <w:rFonts w:ascii="Calibri" w:eastAsia="Times New Roman" w:hAnsi="Calibri" w:cs="Calibri"/>
                <w:color w:val="000000"/>
              </w:rPr>
              <w:t>10%</w:t>
            </w:r>
          </w:p>
        </w:tc>
        <w:tc>
          <w:tcPr>
            <w:tcW w:w="1098" w:type="dxa"/>
          </w:tcPr>
          <w:p w14:paraId="5ECE0A3E" w14:textId="53CD1FD6" w:rsidR="007A12E0" w:rsidRPr="00D21BCE" w:rsidRDefault="007A12E0" w:rsidP="007A12E0">
            <w:pPr>
              <w:spacing w:after="0" w:line="240" w:lineRule="auto"/>
              <w:jc w:val="center"/>
            </w:pPr>
            <w:r w:rsidRPr="006B0714">
              <w:rPr>
                <w:rFonts w:ascii="Calibri" w:eastAsia="Times New Roman" w:hAnsi="Calibri" w:cs="Calibri"/>
                <w:color w:val="000000"/>
              </w:rPr>
              <w:t> </w:t>
            </w:r>
          </w:p>
        </w:tc>
      </w:tr>
      <w:tr w:rsidR="007A12E0" w:rsidRPr="00D21BCE" w14:paraId="1BF923ED" w14:textId="77777777" w:rsidTr="007350D4">
        <w:tc>
          <w:tcPr>
            <w:tcW w:w="2970" w:type="dxa"/>
            <w:vMerge w:val="restart"/>
            <w:shd w:val="clear" w:color="auto" w:fill="BFBFBF" w:themeFill="background1" w:themeFillShade="BF"/>
          </w:tcPr>
          <w:p w14:paraId="41044B2C" w14:textId="77777777" w:rsidR="007A12E0" w:rsidRPr="00D21BCE" w:rsidRDefault="007A12E0" w:rsidP="007A12E0">
            <w:pPr>
              <w:spacing w:after="0" w:line="240" w:lineRule="auto"/>
              <w:rPr>
                <w:rFonts w:ascii="Calibri" w:hAnsi="Calibri"/>
                <w:color w:val="000000"/>
              </w:rPr>
            </w:pPr>
            <w:r>
              <w:rPr>
                <w:rFonts w:ascii="Calibri" w:hAnsi="Calibri"/>
                <w:color w:val="000000"/>
              </w:rPr>
              <w:t>11.  Classroom routines and positive supports are in place to ensure that students behave appropriately.</w:t>
            </w:r>
          </w:p>
        </w:tc>
        <w:tc>
          <w:tcPr>
            <w:tcW w:w="900" w:type="dxa"/>
            <w:shd w:val="clear" w:color="auto" w:fill="BFBFBF" w:themeFill="background1" w:themeFillShade="BF"/>
          </w:tcPr>
          <w:p w14:paraId="5CC4B41E" w14:textId="77777777" w:rsidR="007A12E0" w:rsidRPr="003F0BCE" w:rsidRDefault="007A12E0" w:rsidP="007A12E0">
            <w:pPr>
              <w:spacing w:after="0" w:line="240" w:lineRule="auto"/>
              <w:rPr>
                <w:rFonts w:ascii="Calibri" w:hAnsi="Calibri"/>
                <w:b/>
                <w:bCs/>
                <w:color w:val="000000"/>
                <w:sz w:val="20"/>
                <w:szCs w:val="20"/>
              </w:rPr>
            </w:pPr>
            <w:r>
              <w:rPr>
                <w:rFonts w:ascii="Calibri" w:hAnsi="Calibri"/>
                <w:b/>
                <w:bCs/>
                <w:color w:val="000000"/>
                <w:sz w:val="20"/>
                <w:szCs w:val="20"/>
              </w:rPr>
              <w:t>V/Tech.</w:t>
            </w:r>
          </w:p>
        </w:tc>
        <w:tc>
          <w:tcPr>
            <w:tcW w:w="1260" w:type="dxa"/>
            <w:shd w:val="clear" w:color="auto" w:fill="BFBFBF" w:themeFill="background1" w:themeFillShade="BF"/>
          </w:tcPr>
          <w:p w14:paraId="013EDAA3" w14:textId="1D056639" w:rsidR="007A12E0" w:rsidRPr="00D21BCE" w:rsidRDefault="007A12E0" w:rsidP="007A12E0">
            <w:pPr>
              <w:spacing w:after="0" w:line="240" w:lineRule="auto"/>
              <w:jc w:val="center"/>
            </w:pPr>
            <w:r w:rsidRPr="006B0714">
              <w:rPr>
                <w:rFonts w:ascii="Calibri" w:eastAsia="Times New Roman" w:hAnsi="Calibri" w:cs="Calibri"/>
                <w:color w:val="000000"/>
              </w:rPr>
              <w:t>0%</w:t>
            </w:r>
          </w:p>
        </w:tc>
        <w:tc>
          <w:tcPr>
            <w:tcW w:w="1080" w:type="dxa"/>
            <w:shd w:val="clear" w:color="auto" w:fill="BFBFBF" w:themeFill="background1" w:themeFillShade="BF"/>
          </w:tcPr>
          <w:p w14:paraId="63565CBB" w14:textId="732F68A7" w:rsidR="007A12E0" w:rsidRPr="00D21BCE" w:rsidRDefault="007A12E0" w:rsidP="007A12E0">
            <w:pPr>
              <w:spacing w:after="0" w:line="240" w:lineRule="auto"/>
              <w:jc w:val="center"/>
            </w:pPr>
            <w:r w:rsidRPr="006B0714">
              <w:rPr>
                <w:rFonts w:ascii="Calibri" w:eastAsia="Times New Roman" w:hAnsi="Calibri" w:cs="Calibri"/>
                <w:color w:val="000000"/>
              </w:rPr>
              <w:t>8%</w:t>
            </w:r>
          </w:p>
        </w:tc>
        <w:tc>
          <w:tcPr>
            <w:tcW w:w="1170" w:type="dxa"/>
            <w:shd w:val="clear" w:color="auto" w:fill="BFBFBF" w:themeFill="background1" w:themeFillShade="BF"/>
          </w:tcPr>
          <w:p w14:paraId="033050A6" w14:textId="7CCEC799" w:rsidR="007A12E0" w:rsidRPr="00D21BCE" w:rsidRDefault="007A12E0" w:rsidP="007A12E0">
            <w:pPr>
              <w:spacing w:after="0" w:line="240" w:lineRule="auto"/>
              <w:jc w:val="center"/>
            </w:pPr>
            <w:r w:rsidRPr="006B0714">
              <w:rPr>
                <w:rFonts w:ascii="Calibri" w:eastAsia="Times New Roman" w:hAnsi="Calibri" w:cs="Calibri"/>
                <w:color w:val="000000"/>
              </w:rPr>
              <w:t>56%</w:t>
            </w:r>
          </w:p>
        </w:tc>
        <w:tc>
          <w:tcPr>
            <w:tcW w:w="1260" w:type="dxa"/>
            <w:shd w:val="clear" w:color="auto" w:fill="BFBFBF" w:themeFill="background1" w:themeFillShade="BF"/>
          </w:tcPr>
          <w:p w14:paraId="6F929FA8" w14:textId="23CC3F61" w:rsidR="007A12E0" w:rsidRPr="00D21BCE" w:rsidRDefault="007A12E0" w:rsidP="007A12E0">
            <w:pPr>
              <w:spacing w:after="0" w:line="240" w:lineRule="auto"/>
              <w:jc w:val="center"/>
            </w:pPr>
            <w:r w:rsidRPr="006B0714">
              <w:rPr>
                <w:rFonts w:ascii="Calibri" w:eastAsia="Times New Roman" w:hAnsi="Calibri" w:cs="Calibri"/>
                <w:color w:val="000000"/>
              </w:rPr>
              <w:t>36%</w:t>
            </w:r>
          </w:p>
        </w:tc>
        <w:tc>
          <w:tcPr>
            <w:tcW w:w="1098" w:type="dxa"/>
            <w:shd w:val="clear" w:color="auto" w:fill="BFBFBF" w:themeFill="background1" w:themeFillShade="BF"/>
          </w:tcPr>
          <w:p w14:paraId="6703E871" w14:textId="7F4B3BC4" w:rsidR="007A12E0" w:rsidRPr="00D21BCE" w:rsidRDefault="007A12E0" w:rsidP="007A12E0">
            <w:pPr>
              <w:spacing w:after="0" w:line="240" w:lineRule="auto"/>
              <w:jc w:val="center"/>
            </w:pPr>
            <w:r w:rsidRPr="006B0714">
              <w:rPr>
                <w:rFonts w:ascii="Calibri" w:eastAsia="Times New Roman" w:hAnsi="Calibri" w:cs="Calibri"/>
                <w:color w:val="000000"/>
              </w:rPr>
              <w:t>3.3</w:t>
            </w:r>
          </w:p>
        </w:tc>
      </w:tr>
      <w:tr w:rsidR="007A12E0" w:rsidRPr="00D21BCE" w14:paraId="535EC476" w14:textId="77777777" w:rsidTr="007350D4">
        <w:tc>
          <w:tcPr>
            <w:tcW w:w="2970" w:type="dxa"/>
            <w:vMerge/>
            <w:shd w:val="clear" w:color="auto" w:fill="BFBFBF" w:themeFill="background1" w:themeFillShade="BF"/>
          </w:tcPr>
          <w:p w14:paraId="3FE3EBA7" w14:textId="77777777" w:rsidR="007A12E0" w:rsidRPr="00D21BCE" w:rsidRDefault="007A12E0" w:rsidP="007A12E0">
            <w:pPr>
              <w:spacing w:after="0" w:line="240" w:lineRule="auto"/>
            </w:pPr>
          </w:p>
        </w:tc>
        <w:tc>
          <w:tcPr>
            <w:tcW w:w="900" w:type="dxa"/>
            <w:shd w:val="clear" w:color="auto" w:fill="BFBFBF" w:themeFill="background1" w:themeFillShade="BF"/>
          </w:tcPr>
          <w:p w14:paraId="25D4341F" w14:textId="77777777" w:rsidR="007A12E0" w:rsidRPr="003F0BCE" w:rsidRDefault="007A12E0" w:rsidP="007A12E0">
            <w:pPr>
              <w:spacing w:after="0" w:line="240" w:lineRule="auto"/>
              <w:rPr>
                <w:rFonts w:ascii="Calibri" w:hAnsi="Calibri"/>
                <w:b/>
                <w:bCs/>
                <w:color w:val="000000"/>
                <w:sz w:val="20"/>
                <w:szCs w:val="20"/>
              </w:rPr>
            </w:pPr>
            <w:r>
              <w:rPr>
                <w:rFonts w:ascii="Calibri" w:hAnsi="Calibri"/>
                <w:b/>
                <w:bCs/>
                <w:color w:val="000000"/>
                <w:sz w:val="20"/>
                <w:szCs w:val="20"/>
              </w:rPr>
              <w:t>Acad.</w:t>
            </w:r>
          </w:p>
        </w:tc>
        <w:tc>
          <w:tcPr>
            <w:tcW w:w="1260" w:type="dxa"/>
            <w:shd w:val="clear" w:color="auto" w:fill="BFBFBF" w:themeFill="background1" w:themeFillShade="BF"/>
          </w:tcPr>
          <w:p w14:paraId="58E0438E" w14:textId="6DA83D62" w:rsidR="007A12E0" w:rsidRPr="00D21BCE" w:rsidRDefault="007A12E0" w:rsidP="007A12E0">
            <w:pPr>
              <w:spacing w:after="0" w:line="240" w:lineRule="auto"/>
              <w:jc w:val="center"/>
            </w:pPr>
            <w:r w:rsidRPr="006B0714">
              <w:rPr>
                <w:rFonts w:ascii="Calibri" w:eastAsia="Times New Roman" w:hAnsi="Calibri" w:cs="Calibri"/>
                <w:color w:val="000000"/>
              </w:rPr>
              <w:t>0%</w:t>
            </w:r>
          </w:p>
        </w:tc>
        <w:tc>
          <w:tcPr>
            <w:tcW w:w="1080" w:type="dxa"/>
            <w:shd w:val="clear" w:color="auto" w:fill="BFBFBF" w:themeFill="background1" w:themeFillShade="BF"/>
          </w:tcPr>
          <w:p w14:paraId="2E8C8491" w14:textId="6A47CDF0" w:rsidR="007A12E0" w:rsidRPr="00D21BCE" w:rsidRDefault="007A12E0" w:rsidP="007A12E0">
            <w:pPr>
              <w:spacing w:after="0" w:line="240" w:lineRule="auto"/>
              <w:jc w:val="center"/>
            </w:pPr>
            <w:r w:rsidRPr="006B0714">
              <w:rPr>
                <w:rFonts w:ascii="Calibri" w:eastAsia="Times New Roman" w:hAnsi="Calibri" w:cs="Calibri"/>
                <w:color w:val="000000"/>
              </w:rPr>
              <w:t>19%</w:t>
            </w:r>
          </w:p>
        </w:tc>
        <w:tc>
          <w:tcPr>
            <w:tcW w:w="1170" w:type="dxa"/>
            <w:shd w:val="clear" w:color="auto" w:fill="BFBFBF" w:themeFill="background1" w:themeFillShade="BF"/>
          </w:tcPr>
          <w:p w14:paraId="5FC66A51" w14:textId="5FB45B69" w:rsidR="007A12E0" w:rsidRPr="00D21BCE" w:rsidRDefault="007A12E0" w:rsidP="007A12E0">
            <w:pPr>
              <w:spacing w:after="0" w:line="240" w:lineRule="auto"/>
              <w:jc w:val="center"/>
            </w:pPr>
            <w:r w:rsidRPr="006B0714">
              <w:rPr>
                <w:rFonts w:ascii="Calibri" w:eastAsia="Times New Roman" w:hAnsi="Calibri" w:cs="Calibri"/>
                <w:color w:val="000000"/>
              </w:rPr>
              <w:t>74%</w:t>
            </w:r>
          </w:p>
        </w:tc>
        <w:tc>
          <w:tcPr>
            <w:tcW w:w="1260" w:type="dxa"/>
            <w:shd w:val="clear" w:color="auto" w:fill="BFBFBF" w:themeFill="background1" w:themeFillShade="BF"/>
          </w:tcPr>
          <w:p w14:paraId="59E995BE" w14:textId="2523A237" w:rsidR="007A12E0" w:rsidRPr="00D21BCE" w:rsidRDefault="007A12E0" w:rsidP="007A12E0">
            <w:pPr>
              <w:spacing w:after="0" w:line="240" w:lineRule="auto"/>
              <w:jc w:val="center"/>
            </w:pPr>
            <w:r w:rsidRPr="006B0714">
              <w:rPr>
                <w:rFonts w:ascii="Calibri" w:eastAsia="Times New Roman" w:hAnsi="Calibri" w:cs="Calibri"/>
                <w:color w:val="000000"/>
              </w:rPr>
              <w:t>7%</w:t>
            </w:r>
          </w:p>
        </w:tc>
        <w:tc>
          <w:tcPr>
            <w:tcW w:w="1098" w:type="dxa"/>
            <w:shd w:val="clear" w:color="auto" w:fill="BFBFBF" w:themeFill="background1" w:themeFillShade="BF"/>
          </w:tcPr>
          <w:p w14:paraId="71227E93" w14:textId="0440C50B" w:rsidR="007A12E0" w:rsidRPr="00D21BCE" w:rsidRDefault="007A12E0" w:rsidP="007A12E0">
            <w:pPr>
              <w:spacing w:after="0" w:line="240" w:lineRule="auto"/>
              <w:jc w:val="center"/>
            </w:pPr>
            <w:r w:rsidRPr="006B0714">
              <w:rPr>
                <w:rFonts w:ascii="Calibri" w:eastAsia="Times New Roman" w:hAnsi="Calibri" w:cs="Calibri"/>
                <w:color w:val="000000"/>
              </w:rPr>
              <w:t>2.9</w:t>
            </w:r>
          </w:p>
        </w:tc>
      </w:tr>
      <w:tr w:rsidR="007A12E0" w:rsidRPr="00D21BCE" w14:paraId="48D2047E" w14:textId="77777777" w:rsidTr="007350D4">
        <w:tc>
          <w:tcPr>
            <w:tcW w:w="2970" w:type="dxa"/>
            <w:vMerge/>
            <w:shd w:val="clear" w:color="auto" w:fill="BFBFBF" w:themeFill="background1" w:themeFillShade="BF"/>
          </w:tcPr>
          <w:p w14:paraId="75A3D4D5" w14:textId="77777777" w:rsidR="007A12E0" w:rsidRPr="00D21BCE" w:rsidRDefault="007A12E0" w:rsidP="007A12E0">
            <w:pPr>
              <w:spacing w:after="0" w:line="240" w:lineRule="auto"/>
            </w:pPr>
          </w:p>
        </w:tc>
        <w:tc>
          <w:tcPr>
            <w:tcW w:w="900" w:type="dxa"/>
            <w:shd w:val="clear" w:color="auto" w:fill="BFBFBF" w:themeFill="background1" w:themeFillShade="BF"/>
          </w:tcPr>
          <w:p w14:paraId="2928D3C9" w14:textId="77777777" w:rsidR="007A12E0" w:rsidRPr="00D21BCE" w:rsidRDefault="007A12E0" w:rsidP="007A12E0">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shd w:val="clear" w:color="auto" w:fill="BFBFBF" w:themeFill="background1" w:themeFillShade="BF"/>
          </w:tcPr>
          <w:p w14:paraId="1E5188C8" w14:textId="6312CE01" w:rsidR="007A12E0" w:rsidRPr="00D21BCE" w:rsidRDefault="007A12E0" w:rsidP="007A12E0">
            <w:pPr>
              <w:spacing w:after="0" w:line="240" w:lineRule="auto"/>
              <w:jc w:val="center"/>
            </w:pPr>
            <w:r w:rsidRPr="006B0714">
              <w:rPr>
                <w:rFonts w:ascii="Calibri" w:eastAsia="Times New Roman" w:hAnsi="Calibri" w:cs="Calibri"/>
                <w:color w:val="000000"/>
              </w:rPr>
              <w:t>0</w:t>
            </w:r>
          </w:p>
        </w:tc>
        <w:tc>
          <w:tcPr>
            <w:tcW w:w="1080" w:type="dxa"/>
            <w:shd w:val="clear" w:color="auto" w:fill="BFBFBF" w:themeFill="background1" w:themeFillShade="BF"/>
          </w:tcPr>
          <w:p w14:paraId="38F9346D" w14:textId="6375D4C7" w:rsidR="007A12E0" w:rsidRPr="00D21BCE" w:rsidRDefault="007A12E0" w:rsidP="007A12E0">
            <w:pPr>
              <w:spacing w:after="0" w:line="240" w:lineRule="auto"/>
              <w:jc w:val="center"/>
            </w:pPr>
            <w:r w:rsidRPr="006B0714">
              <w:rPr>
                <w:rFonts w:ascii="Calibri" w:eastAsia="Times New Roman" w:hAnsi="Calibri" w:cs="Calibri"/>
                <w:color w:val="000000"/>
              </w:rPr>
              <w:t>7</w:t>
            </w:r>
          </w:p>
        </w:tc>
        <w:tc>
          <w:tcPr>
            <w:tcW w:w="1170" w:type="dxa"/>
            <w:shd w:val="clear" w:color="auto" w:fill="BFBFBF" w:themeFill="background1" w:themeFillShade="BF"/>
          </w:tcPr>
          <w:p w14:paraId="4B5D1649" w14:textId="3A70BD05" w:rsidR="007A12E0" w:rsidRPr="00D21BCE" w:rsidRDefault="007A12E0" w:rsidP="007A12E0">
            <w:pPr>
              <w:spacing w:after="0" w:line="240" w:lineRule="auto"/>
              <w:jc w:val="center"/>
            </w:pPr>
            <w:r w:rsidRPr="006B0714">
              <w:rPr>
                <w:rFonts w:ascii="Calibri" w:eastAsia="Times New Roman" w:hAnsi="Calibri" w:cs="Calibri"/>
                <w:color w:val="000000"/>
              </w:rPr>
              <w:t>34</w:t>
            </w:r>
          </w:p>
        </w:tc>
        <w:tc>
          <w:tcPr>
            <w:tcW w:w="1260" w:type="dxa"/>
            <w:shd w:val="clear" w:color="auto" w:fill="BFBFBF" w:themeFill="background1" w:themeFillShade="BF"/>
          </w:tcPr>
          <w:p w14:paraId="4D2CBC72" w14:textId="121043C8" w:rsidR="007A12E0" w:rsidRPr="00D21BCE" w:rsidRDefault="007A12E0" w:rsidP="007A12E0">
            <w:pPr>
              <w:spacing w:after="0" w:line="240" w:lineRule="auto"/>
              <w:jc w:val="center"/>
            </w:pPr>
            <w:r w:rsidRPr="006B0714">
              <w:rPr>
                <w:rFonts w:ascii="Calibri" w:eastAsia="Times New Roman" w:hAnsi="Calibri" w:cs="Calibri"/>
                <w:color w:val="000000"/>
              </w:rPr>
              <w:t>11</w:t>
            </w:r>
          </w:p>
        </w:tc>
        <w:tc>
          <w:tcPr>
            <w:tcW w:w="1098" w:type="dxa"/>
            <w:shd w:val="clear" w:color="auto" w:fill="BFBFBF" w:themeFill="background1" w:themeFillShade="BF"/>
          </w:tcPr>
          <w:p w14:paraId="484637A8" w14:textId="43D3EDC5" w:rsidR="007A12E0" w:rsidRPr="00D21BCE" w:rsidRDefault="007A12E0" w:rsidP="007A12E0">
            <w:pPr>
              <w:spacing w:after="0" w:line="240" w:lineRule="auto"/>
              <w:jc w:val="center"/>
            </w:pPr>
            <w:r w:rsidRPr="006B0714">
              <w:rPr>
                <w:rFonts w:ascii="Calibri" w:eastAsia="Times New Roman" w:hAnsi="Calibri" w:cs="Calibri"/>
                <w:color w:val="000000"/>
              </w:rPr>
              <w:t>3.1</w:t>
            </w:r>
          </w:p>
        </w:tc>
      </w:tr>
      <w:tr w:rsidR="007A12E0" w:rsidRPr="00D21BCE" w14:paraId="67EC8498" w14:textId="77777777" w:rsidTr="007350D4">
        <w:tc>
          <w:tcPr>
            <w:tcW w:w="2970" w:type="dxa"/>
            <w:vMerge/>
            <w:shd w:val="clear" w:color="auto" w:fill="BFBFBF" w:themeFill="background1" w:themeFillShade="BF"/>
          </w:tcPr>
          <w:p w14:paraId="3C033528" w14:textId="77777777" w:rsidR="007A12E0" w:rsidRPr="00D21BCE" w:rsidRDefault="007A12E0" w:rsidP="007A12E0">
            <w:pPr>
              <w:spacing w:after="0" w:line="240" w:lineRule="auto"/>
            </w:pPr>
          </w:p>
        </w:tc>
        <w:tc>
          <w:tcPr>
            <w:tcW w:w="900" w:type="dxa"/>
            <w:shd w:val="clear" w:color="auto" w:fill="BFBFBF" w:themeFill="background1" w:themeFillShade="BF"/>
          </w:tcPr>
          <w:p w14:paraId="621B2223" w14:textId="77777777" w:rsidR="007A12E0" w:rsidRPr="00D21BCE" w:rsidRDefault="007A12E0" w:rsidP="007A12E0">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shd w:val="clear" w:color="auto" w:fill="BFBFBF" w:themeFill="background1" w:themeFillShade="BF"/>
          </w:tcPr>
          <w:p w14:paraId="45F9740D" w14:textId="150516C4" w:rsidR="007A12E0" w:rsidRPr="00D21BCE" w:rsidRDefault="007A12E0" w:rsidP="007A12E0">
            <w:pPr>
              <w:spacing w:after="0" w:line="240" w:lineRule="auto"/>
              <w:jc w:val="center"/>
            </w:pPr>
            <w:r w:rsidRPr="006B0714">
              <w:rPr>
                <w:rFonts w:ascii="Calibri" w:eastAsia="Times New Roman" w:hAnsi="Calibri" w:cs="Calibri"/>
                <w:color w:val="000000"/>
              </w:rPr>
              <w:t>0%</w:t>
            </w:r>
          </w:p>
        </w:tc>
        <w:tc>
          <w:tcPr>
            <w:tcW w:w="1080" w:type="dxa"/>
            <w:shd w:val="clear" w:color="auto" w:fill="BFBFBF" w:themeFill="background1" w:themeFillShade="BF"/>
          </w:tcPr>
          <w:p w14:paraId="0DE600AD" w14:textId="7F471F23" w:rsidR="007A12E0" w:rsidRPr="00D21BCE" w:rsidRDefault="007A12E0" w:rsidP="007A12E0">
            <w:pPr>
              <w:spacing w:after="0" w:line="240" w:lineRule="auto"/>
              <w:jc w:val="center"/>
            </w:pPr>
            <w:r w:rsidRPr="006B0714">
              <w:rPr>
                <w:rFonts w:ascii="Calibri" w:eastAsia="Times New Roman" w:hAnsi="Calibri" w:cs="Calibri"/>
                <w:color w:val="000000"/>
              </w:rPr>
              <w:t>13%</w:t>
            </w:r>
          </w:p>
        </w:tc>
        <w:tc>
          <w:tcPr>
            <w:tcW w:w="1170" w:type="dxa"/>
            <w:shd w:val="clear" w:color="auto" w:fill="BFBFBF" w:themeFill="background1" w:themeFillShade="BF"/>
          </w:tcPr>
          <w:p w14:paraId="4BB49A2E" w14:textId="66827BEC" w:rsidR="007A12E0" w:rsidRPr="00D21BCE" w:rsidRDefault="007A12E0" w:rsidP="007A12E0">
            <w:pPr>
              <w:spacing w:after="0" w:line="240" w:lineRule="auto"/>
              <w:jc w:val="center"/>
            </w:pPr>
            <w:r w:rsidRPr="006B0714">
              <w:rPr>
                <w:rFonts w:ascii="Calibri" w:eastAsia="Times New Roman" w:hAnsi="Calibri" w:cs="Calibri"/>
                <w:color w:val="000000"/>
              </w:rPr>
              <w:t>65%</w:t>
            </w:r>
          </w:p>
        </w:tc>
        <w:tc>
          <w:tcPr>
            <w:tcW w:w="1260" w:type="dxa"/>
            <w:shd w:val="clear" w:color="auto" w:fill="BFBFBF" w:themeFill="background1" w:themeFillShade="BF"/>
          </w:tcPr>
          <w:p w14:paraId="6A8BAC6D" w14:textId="36D8F077" w:rsidR="007A12E0" w:rsidRPr="00D21BCE" w:rsidRDefault="007A12E0" w:rsidP="007A12E0">
            <w:pPr>
              <w:spacing w:after="0" w:line="240" w:lineRule="auto"/>
              <w:jc w:val="center"/>
            </w:pPr>
            <w:r w:rsidRPr="006B0714">
              <w:rPr>
                <w:rFonts w:ascii="Calibri" w:eastAsia="Times New Roman" w:hAnsi="Calibri" w:cs="Calibri"/>
                <w:color w:val="000000"/>
              </w:rPr>
              <w:t>21%</w:t>
            </w:r>
          </w:p>
        </w:tc>
        <w:tc>
          <w:tcPr>
            <w:tcW w:w="1098" w:type="dxa"/>
            <w:shd w:val="clear" w:color="auto" w:fill="BFBFBF" w:themeFill="background1" w:themeFillShade="BF"/>
          </w:tcPr>
          <w:p w14:paraId="0B62CA03" w14:textId="34556FF1" w:rsidR="007A12E0" w:rsidRPr="00D21BCE" w:rsidRDefault="007A12E0" w:rsidP="007A12E0">
            <w:pPr>
              <w:spacing w:after="0" w:line="240" w:lineRule="auto"/>
              <w:jc w:val="center"/>
            </w:pPr>
            <w:r w:rsidRPr="006B0714">
              <w:rPr>
                <w:rFonts w:ascii="Calibri" w:eastAsia="Times New Roman" w:hAnsi="Calibri" w:cs="Calibri"/>
                <w:color w:val="000000"/>
              </w:rPr>
              <w:t> </w:t>
            </w:r>
          </w:p>
        </w:tc>
      </w:tr>
      <w:tr w:rsidR="007A12E0" w:rsidRPr="00D21BCE" w14:paraId="61D823A5" w14:textId="77777777" w:rsidTr="007350D4">
        <w:tc>
          <w:tcPr>
            <w:tcW w:w="2970" w:type="dxa"/>
            <w:vMerge w:val="restart"/>
          </w:tcPr>
          <w:p w14:paraId="77A79B33" w14:textId="77777777" w:rsidR="007A12E0" w:rsidRPr="00D21BCE" w:rsidRDefault="007A12E0" w:rsidP="007A12E0">
            <w:pPr>
              <w:spacing w:after="0" w:line="240" w:lineRule="auto"/>
              <w:rPr>
                <w:rFonts w:ascii="Calibri" w:hAnsi="Calibri"/>
                <w:color w:val="000000"/>
              </w:rPr>
            </w:pPr>
            <w:r>
              <w:rPr>
                <w:rFonts w:ascii="Calibri" w:hAnsi="Calibri"/>
                <w:color w:val="000000"/>
              </w:rPr>
              <w:t>12.  The classroom climate is conducive to teaching and learning.</w:t>
            </w:r>
          </w:p>
        </w:tc>
        <w:tc>
          <w:tcPr>
            <w:tcW w:w="900" w:type="dxa"/>
          </w:tcPr>
          <w:p w14:paraId="73F9E783" w14:textId="77777777" w:rsidR="007A12E0" w:rsidRPr="003F0BCE" w:rsidRDefault="007A12E0" w:rsidP="007A12E0">
            <w:pPr>
              <w:spacing w:after="0" w:line="240" w:lineRule="auto"/>
              <w:rPr>
                <w:rFonts w:ascii="Calibri" w:hAnsi="Calibri"/>
                <w:b/>
                <w:bCs/>
                <w:color w:val="000000"/>
                <w:sz w:val="20"/>
                <w:szCs w:val="20"/>
              </w:rPr>
            </w:pPr>
            <w:r>
              <w:rPr>
                <w:rFonts w:ascii="Calibri" w:hAnsi="Calibri"/>
                <w:b/>
                <w:bCs/>
                <w:color w:val="000000"/>
                <w:sz w:val="20"/>
                <w:szCs w:val="20"/>
              </w:rPr>
              <w:t>V/Tech.</w:t>
            </w:r>
          </w:p>
        </w:tc>
        <w:tc>
          <w:tcPr>
            <w:tcW w:w="1260" w:type="dxa"/>
          </w:tcPr>
          <w:p w14:paraId="553393AF" w14:textId="3B8DD601" w:rsidR="007A12E0" w:rsidRPr="00D21BCE" w:rsidRDefault="007A12E0" w:rsidP="007A12E0">
            <w:pPr>
              <w:spacing w:after="0" w:line="240" w:lineRule="auto"/>
              <w:jc w:val="center"/>
            </w:pPr>
            <w:r w:rsidRPr="006B0714">
              <w:rPr>
                <w:rFonts w:ascii="Calibri" w:eastAsia="Times New Roman" w:hAnsi="Calibri" w:cs="Calibri"/>
                <w:color w:val="000000"/>
              </w:rPr>
              <w:t>0%</w:t>
            </w:r>
          </w:p>
        </w:tc>
        <w:tc>
          <w:tcPr>
            <w:tcW w:w="1080" w:type="dxa"/>
          </w:tcPr>
          <w:p w14:paraId="36B58D99" w14:textId="4B57B6DC" w:rsidR="007A12E0" w:rsidRPr="00D21BCE" w:rsidRDefault="007A12E0" w:rsidP="007A12E0">
            <w:pPr>
              <w:spacing w:after="0" w:line="240" w:lineRule="auto"/>
              <w:jc w:val="center"/>
            </w:pPr>
            <w:r w:rsidRPr="006B0714">
              <w:rPr>
                <w:rFonts w:ascii="Calibri" w:eastAsia="Times New Roman" w:hAnsi="Calibri" w:cs="Calibri"/>
                <w:color w:val="000000"/>
              </w:rPr>
              <w:t>4%</w:t>
            </w:r>
          </w:p>
        </w:tc>
        <w:tc>
          <w:tcPr>
            <w:tcW w:w="1170" w:type="dxa"/>
          </w:tcPr>
          <w:p w14:paraId="6E05E512" w14:textId="7F0EEF3C" w:rsidR="007A12E0" w:rsidRPr="00D21BCE" w:rsidRDefault="007A12E0" w:rsidP="007A12E0">
            <w:pPr>
              <w:spacing w:after="0" w:line="240" w:lineRule="auto"/>
              <w:jc w:val="center"/>
            </w:pPr>
            <w:r w:rsidRPr="006B0714">
              <w:rPr>
                <w:rFonts w:ascii="Calibri" w:eastAsia="Times New Roman" w:hAnsi="Calibri" w:cs="Calibri"/>
                <w:color w:val="000000"/>
              </w:rPr>
              <w:t>44%</w:t>
            </w:r>
          </w:p>
        </w:tc>
        <w:tc>
          <w:tcPr>
            <w:tcW w:w="1260" w:type="dxa"/>
          </w:tcPr>
          <w:p w14:paraId="7331D01B" w14:textId="7AFCBE6A" w:rsidR="007A12E0" w:rsidRPr="00D21BCE" w:rsidRDefault="007A12E0" w:rsidP="007A12E0">
            <w:pPr>
              <w:spacing w:after="0" w:line="240" w:lineRule="auto"/>
              <w:jc w:val="center"/>
            </w:pPr>
            <w:r w:rsidRPr="006B0714">
              <w:rPr>
                <w:rFonts w:ascii="Calibri" w:eastAsia="Times New Roman" w:hAnsi="Calibri" w:cs="Calibri"/>
                <w:color w:val="000000"/>
              </w:rPr>
              <w:t>52%</w:t>
            </w:r>
          </w:p>
        </w:tc>
        <w:tc>
          <w:tcPr>
            <w:tcW w:w="1098" w:type="dxa"/>
          </w:tcPr>
          <w:p w14:paraId="5909A3A7" w14:textId="4CB42E11" w:rsidR="007A12E0" w:rsidRPr="00D21BCE" w:rsidRDefault="007A12E0" w:rsidP="007A12E0">
            <w:pPr>
              <w:spacing w:after="0" w:line="240" w:lineRule="auto"/>
              <w:jc w:val="center"/>
            </w:pPr>
            <w:r w:rsidRPr="006B0714">
              <w:rPr>
                <w:rFonts w:ascii="Calibri" w:eastAsia="Times New Roman" w:hAnsi="Calibri" w:cs="Calibri"/>
                <w:color w:val="000000"/>
              </w:rPr>
              <w:t>3.5</w:t>
            </w:r>
          </w:p>
        </w:tc>
      </w:tr>
      <w:tr w:rsidR="007A12E0" w:rsidRPr="00D21BCE" w14:paraId="1FC58861" w14:textId="77777777" w:rsidTr="007350D4">
        <w:tc>
          <w:tcPr>
            <w:tcW w:w="2970" w:type="dxa"/>
            <w:vMerge/>
          </w:tcPr>
          <w:p w14:paraId="3BDC52F3" w14:textId="77777777" w:rsidR="007A12E0" w:rsidRPr="00D21BCE" w:rsidRDefault="007A12E0" w:rsidP="007A12E0">
            <w:pPr>
              <w:spacing w:after="0" w:line="240" w:lineRule="auto"/>
            </w:pPr>
          </w:p>
        </w:tc>
        <w:tc>
          <w:tcPr>
            <w:tcW w:w="900" w:type="dxa"/>
          </w:tcPr>
          <w:p w14:paraId="0E66FE3C" w14:textId="77777777" w:rsidR="007A12E0" w:rsidRPr="003F0BCE" w:rsidRDefault="007A12E0" w:rsidP="007A12E0">
            <w:pPr>
              <w:spacing w:after="0" w:line="240" w:lineRule="auto"/>
              <w:rPr>
                <w:rFonts w:ascii="Calibri" w:hAnsi="Calibri"/>
                <w:b/>
                <w:bCs/>
                <w:color w:val="000000"/>
                <w:sz w:val="20"/>
                <w:szCs w:val="20"/>
              </w:rPr>
            </w:pPr>
            <w:r>
              <w:rPr>
                <w:rFonts w:ascii="Calibri" w:hAnsi="Calibri"/>
                <w:b/>
                <w:bCs/>
                <w:color w:val="000000"/>
                <w:sz w:val="20"/>
                <w:szCs w:val="20"/>
              </w:rPr>
              <w:t>Acad.</w:t>
            </w:r>
          </w:p>
        </w:tc>
        <w:tc>
          <w:tcPr>
            <w:tcW w:w="1260" w:type="dxa"/>
          </w:tcPr>
          <w:p w14:paraId="203401FD" w14:textId="4D21DED2" w:rsidR="007A12E0" w:rsidRPr="00D21BCE" w:rsidRDefault="007A12E0" w:rsidP="007A12E0">
            <w:pPr>
              <w:spacing w:after="0" w:line="240" w:lineRule="auto"/>
              <w:jc w:val="center"/>
            </w:pPr>
            <w:r w:rsidRPr="006B0714">
              <w:rPr>
                <w:rFonts w:ascii="Calibri" w:eastAsia="Times New Roman" w:hAnsi="Calibri" w:cs="Calibri"/>
                <w:color w:val="000000"/>
              </w:rPr>
              <w:t>0%</w:t>
            </w:r>
          </w:p>
        </w:tc>
        <w:tc>
          <w:tcPr>
            <w:tcW w:w="1080" w:type="dxa"/>
          </w:tcPr>
          <w:p w14:paraId="063D179D" w14:textId="276DF0F0" w:rsidR="007A12E0" w:rsidRPr="00D21BCE" w:rsidRDefault="007A12E0" w:rsidP="007A12E0">
            <w:pPr>
              <w:spacing w:after="0" w:line="240" w:lineRule="auto"/>
              <w:jc w:val="center"/>
            </w:pPr>
            <w:r w:rsidRPr="006B0714">
              <w:rPr>
                <w:rFonts w:ascii="Calibri" w:eastAsia="Times New Roman" w:hAnsi="Calibri" w:cs="Calibri"/>
                <w:color w:val="000000"/>
              </w:rPr>
              <w:t>15%</w:t>
            </w:r>
          </w:p>
        </w:tc>
        <w:tc>
          <w:tcPr>
            <w:tcW w:w="1170" w:type="dxa"/>
          </w:tcPr>
          <w:p w14:paraId="70BF8732" w14:textId="3FC0E813" w:rsidR="007A12E0" w:rsidRPr="00D21BCE" w:rsidRDefault="007A12E0" w:rsidP="007A12E0">
            <w:pPr>
              <w:spacing w:after="0" w:line="240" w:lineRule="auto"/>
              <w:jc w:val="center"/>
            </w:pPr>
            <w:r w:rsidRPr="006B0714">
              <w:rPr>
                <w:rFonts w:ascii="Calibri" w:eastAsia="Times New Roman" w:hAnsi="Calibri" w:cs="Calibri"/>
                <w:color w:val="000000"/>
              </w:rPr>
              <w:t>78%</w:t>
            </w:r>
          </w:p>
        </w:tc>
        <w:tc>
          <w:tcPr>
            <w:tcW w:w="1260" w:type="dxa"/>
          </w:tcPr>
          <w:p w14:paraId="7EB28CF6" w14:textId="66940647" w:rsidR="007A12E0" w:rsidRPr="00D21BCE" w:rsidRDefault="007A12E0" w:rsidP="007A12E0">
            <w:pPr>
              <w:spacing w:after="0" w:line="240" w:lineRule="auto"/>
              <w:jc w:val="center"/>
            </w:pPr>
            <w:r w:rsidRPr="006B0714">
              <w:rPr>
                <w:rFonts w:ascii="Calibri" w:eastAsia="Times New Roman" w:hAnsi="Calibri" w:cs="Calibri"/>
                <w:color w:val="000000"/>
              </w:rPr>
              <w:t>7%</w:t>
            </w:r>
          </w:p>
        </w:tc>
        <w:tc>
          <w:tcPr>
            <w:tcW w:w="1098" w:type="dxa"/>
          </w:tcPr>
          <w:p w14:paraId="22D6A6B1" w14:textId="375820E3" w:rsidR="007A12E0" w:rsidRPr="00D21BCE" w:rsidRDefault="007A12E0" w:rsidP="007A12E0">
            <w:pPr>
              <w:spacing w:after="0" w:line="240" w:lineRule="auto"/>
              <w:jc w:val="center"/>
            </w:pPr>
            <w:r w:rsidRPr="006B0714">
              <w:rPr>
                <w:rFonts w:ascii="Calibri" w:eastAsia="Times New Roman" w:hAnsi="Calibri" w:cs="Calibri"/>
                <w:color w:val="000000"/>
              </w:rPr>
              <w:t>2.9</w:t>
            </w:r>
          </w:p>
        </w:tc>
      </w:tr>
      <w:tr w:rsidR="007A12E0" w:rsidRPr="00D21BCE" w14:paraId="6C5181DD" w14:textId="77777777" w:rsidTr="007350D4">
        <w:tc>
          <w:tcPr>
            <w:tcW w:w="2970" w:type="dxa"/>
            <w:vMerge/>
          </w:tcPr>
          <w:p w14:paraId="780DADED" w14:textId="77777777" w:rsidR="007A12E0" w:rsidRPr="00D21BCE" w:rsidRDefault="007A12E0" w:rsidP="007A12E0">
            <w:pPr>
              <w:spacing w:after="0" w:line="240" w:lineRule="auto"/>
            </w:pPr>
          </w:p>
        </w:tc>
        <w:tc>
          <w:tcPr>
            <w:tcW w:w="900" w:type="dxa"/>
          </w:tcPr>
          <w:p w14:paraId="3FD6623F" w14:textId="77777777" w:rsidR="007A12E0" w:rsidRPr="00D21BCE" w:rsidRDefault="007A12E0" w:rsidP="007A12E0">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tcPr>
          <w:p w14:paraId="1E83DC30" w14:textId="57C1C8C7" w:rsidR="007A12E0" w:rsidRPr="00D21BCE" w:rsidRDefault="007A12E0" w:rsidP="007A12E0">
            <w:pPr>
              <w:spacing w:after="0" w:line="240" w:lineRule="auto"/>
              <w:jc w:val="center"/>
            </w:pPr>
            <w:r w:rsidRPr="006B0714">
              <w:rPr>
                <w:rFonts w:ascii="Calibri" w:eastAsia="Times New Roman" w:hAnsi="Calibri" w:cs="Calibri"/>
                <w:color w:val="000000"/>
              </w:rPr>
              <w:t>0</w:t>
            </w:r>
          </w:p>
        </w:tc>
        <w:tc>
          <w:tcPr>
            <w:tcW w:w="1080" w:type="dxa"/>
          </w:tcPr>
          <w:p w14:paraId="43A2D3FC" w14:textId="40406537" w:rsidR="007A12E0" w:rsidRPr="00D21BCE" w:rsidRDefault="007A12E0" w:rsidP="007A12E0">
            <w:pPr>
              <w:spacing w:after="0" w:line="240" w:lineRule="auto"/>
              <w:jc w:val="center"/>
            </w:pPr>
            <w:r w:rsidRPr="006B0714">
              <w:rPr>
                <w:rFonts w:ascii="Calibri" w:eastAsia="Times New Roman" w:hAnsi="Calibri" w:cs="Calibri"/>
                <w:color w:val="000000"/>
              </w:rPr>
              <w:t>5</w:t>
            </w:r>
          </w:p>
        </w:tc>
        <w:tc>
          <w:tcPr>
            <w:tcW w:w="1170" w:type="dxa"/>
          </w:tcPr>
          <w:p w14:paraId="58AB4D60" w14:textId="0177D08B" w:rsidR="007A12E0" w:rsidRPr="00D21BCE" w:rsidRDefault="007A12E0" w:rsidP="007A12E0">
            <w:pPr>
              <w:spacing w:after="0" w:line="240" w:lineRule="auto"/>
              <w:jc w:val="center"/>
            </w:pPr>
            <w:r w:rsidRPr="006B0714">
              <w:rPr>
                <w:rFonts w:ascii="Calibri" w:eastAsia="Times New Roman" w:hAnsi="Calibri" w:cs="Calibri"/>
                <w:color w:val="000000"/>
              </w:rPr>
              <w:t>32</w:t>
            </w:r>
          </w:p>
        </w:tc>
        <w:tc>
          <w:tcPr>
            <w:tcW w:w="1260" w:type="dxa"/>
          </w:tcPr>
          <w:p w14:paraId="3EC44C1E" w14:textId="6C8804A3" w:rsidR="007A12E0" w:rsidRPr="00D21BCE" w:rsidRDefault="007A12E0" w:rsidP="007A12E0">
            <w:pPr>
              <w:spacing w:after="0" w:line="240" w:lineRule="auto"/>
              <w:jc w:val="center"/>
            </w:pPr>
            <w:r w:rsidRPr="006B0714">
              <w:rPr>
                <w:rFonts w:ascii="Calibri" w:eastAsia="Times New Roman" w:hAnsi="Calibri" w:cs="Calibri"/>
                <w:color w:val="000000"/>
              </w:rPr>
              <w:t>15</w:t>
            </w:r>
          </w:p>
        </w:tc>
        <w:tc>
          <w:tcPr>
            <w:tcW w:w="1098" w:type="dxa"/>
          </w:tcPr>
          <w:p w14:paraId="0BA8F87D" w14:textId="4AF26EB8" w:rsidR="007A12E0" w:rsidRPr="00D21BCE" w:rsidRDefault="007A12E0" w:rsidP="007A12E0">
            <w:pPr>
              <w:spacing w:after="0" w:line="240" w:lineRule="auto"/>
              <w:jc w:val="center"/>
            </w:pPr>
            <w:r w:rsidRPr="006B0714">
              <w:rPr>
                <w:rFonts w:ascii="Calibri" w:eastAsia="Times New Roman" w:hAnsi="Calibri" w:cs="Calibri"/>
                <w:color w:val="000000"/>
              </w:rPr>
              <w:t>3.2</w:t>
            </w:r>
          </w:p>
        </w:tc>
      </w:tr>
      <w:tr w:rsidR="007A12E0" w:rsidRPr="00D21BCE" w14:paraId="53CFBCE3" w14:textId="77777777" w:rsidTr="007350D4">
        <w:tc>
          <w:tcPr>
            <w:tcW w:w="2970" w:type="dxa"/>
            <w:vMerge/>
          </w:tcPr>
          <w:p w14:paraId="0DEFECCE" w14:textId="77777777" w:rsidR="007A12E0" w:rsidRPr="00D21BCE" w:rsidRDefault="007A12E0" w:rsidP="007A12E0">
            <w:pPr>
              <w:spacing w:after="0" w:line="240" w:lineRule="auto"/>
            </w:pPr>
          </w:p>
        </w:tc>
        <w:tc>
          <w:tcPr>
            <w:tcW w:w="900" w:type="dxa"/>
          </w:tcPr>
          <w:p w14:paraId="485C5581" w14:textId="77777777" w:rsidR="007A12E0" w:rsidRPr="00D21BCE" w:rsidRDefault="007A12E0" w:rsidP="007A12E0">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tcPr>
          <w:p w14:paraId="19491852" w14:textId="3926DE7F" w:rsidR="007A12E0" w:rsidRPr="00D21BCE" w:rsidRDefault="007A12E0" w:rsidP="007A12E0">
            <w:pPr>
              <w:spacing w:after="0" w:line="240" w:lineRule="auto"/>
              <w:jc w:val="center"/>
            </w:pPr>
            <w:r w:rsidRPr="006B0714">
              <w:rPr>
                <w:rFonts w:ascii="Calibri" w:eastAsia="Times New Roman" w:hAnsi="Calibri" w:cs="Calibri"/>
                <w:color w:val="000000"/>
              </w:rPr>
              <w:t>0%</w:t>
            </w:r>
          </w:p>
        </w:tc>
        <w:tc>
          <w:tcPr>
            <w:tcW w:w="1080" w:type="dxa"/>
          </w:tcPr>
          <w:p w14:paraId="2436CF31" w14:textId="23328821" w:rsidR="007A12E0" w:rsidRPr="00D21BCE" w:rsidRDefault="007A12E0" w:rsidP="007A12E0">
            <w:pPr>
              <w:spacing w:after="0" w:line="240" w:lineRule="auto"/>
              <w:jc w:val="center"/>
            </w:pPr>
            <w:r w:rsidRPr="006B0714">
              <w:rPr>
                <w:rFonts w:ascii="Calibri" w:eastAsia="Times New Roman" w:hAnsi="Calibri" w:cs="Calibri"/>
                <w:color w:val="000000"/>
              </w:rPr>
              <w:t>10%</w:t>
            </w:r>
          </w:p>
        </w:tc>
        <w:tc>
          <w:tcPr>
            <w:tcW w:w="1170" w:type="dxa"/>
          </w:tcPr>
          <w:p w14:paraId="65B756A0" w14:textId="649D133B" w:rsidR="007A12E0" w:rsidRPr="00D21BCE" w:rsidRDefault="007A12E0" w:rsidP="007A12E0">
            <w:pPr>
              <w:spacing w:after="0" w:line="240" w:lineRule="auto"/>
              <w:jc w:val="center"/>
            </w:pPr>
            <w:r w:rsidRPr="006B0714">
              <w:rPr>
                <w:rFonts w:ascii="Calibri" w:eastAsia="Times New Roman" w:hAnsi="Calibri" w:cs="Calibri"/>
                <w:color w:val="000000"/>
              </w:rPr>
              <w:t>62%</w:t>
            </w:r>
          </w:p>
        </w:tc>
        <w:tc>
          <w:tcPr>
            <w:tcW w:w="1260" w:type="dxa"/>
          </w:tcPr>
          <w:p w14:paraId="4583316F" w14:textId="78F7B5F1" w:rsidR="007A12E0" w:rsidRPr="00D21BCE" w:rsidRDefault="007A12E0" w:rsidP="007A12E0">
            <w:pPr>
              <w:spacing w:after="0" w:line="240" w:lineRule="auto"/>
              <w:jc w:val="center"/>
            </w:pPr>
            <w:r w:rsidRPr="006B0714">
              <w:rPr>
                <w:rFonts w:ascii="Calibri" w:eastAsia="Times New Roman" w:hAnsi="Calibri" w:cs="Calibri"/>
                <w:color w:val="000000"/>
              </w:rPr>
              <w:t>29%</w:t>
            </w:r>
          </w:p>
        </w:tc>
        <w:tc>
          <w:tcPr>
            <w:tcW w:w="1098" w:type="dxa"/>
          </w:tcPr>
          <w:p w14:paraId="550C4C16" w14:textId="518E62E8" w:rsidR="007A12E0" w:rsidRPr="00D21BCE" w:rsidRDefault="007A12E0" w:rsidP="007A12E0">
            <w:pPr>
              <w:spacing w:after="0" w:line="240" w:lineRule="auto"/>
              <w:jc w:val="center"/>
            </w:pPr>
            <w:r w:rsidRPr="006B0714">
              <w:rPr>
                <w:rFonts w:ascii="Calibri" w:eastAsia="Times New Roman" w:hAnsi="Calibri" w:cs="Calibri"/>
                <w:color w:val="000000"/>
              </w:rPr>
              <w:t> </w:t>
            </w:r>
          </w:p>
        </w:tc>
      </w:tr>
      <w:tr w:rsidR="007A12E0" w:rsidRPr="00D21BCE" w14:paraId="555924B9" w14:textId="77777777" w:rsidTr="007350D4">
        <w:trPr>
          <w:trHeight w:val="274"/>
        </w:trPr>
        <w:tc>
          <w:tcPr>
            <w:tcW w:w="2970" w:type="dxa"/>
            <w:vMerge w:val="restart"/>
            <w:shd w:val="clear" w:color="auto" w:fill="BFBFBF" w:themeFill="background1" w:themeFillShade="BF"/>
          </w:tcPr>
          <w:p w14:paraId="638E2296" w14:textId="16487266" w:rsidR="007A12E0" w:rsidRPr="00D21BCE" w:rsidRDefault="007A12E0" w:rsidP="007A12E0">
            <w:pPr>
              <w:spacing w:after="0" w:line="240" w:lineRule="auto"/>
              <w:jc w:val="center"/>
              <w:rPr>
                <w:rFonts w:ascii="Calibri" w:hAnsi="Calibri"/>
                <w:b/>
                <w:color w:val="000000"/>
              </w:rPr>
            </w:pPr>
            <w:r w:rsidRPr="00D21BCE">
              <w:rPr>
                <w:rFonts w:ascii="Calibri" w:hAnsi="Calibri"/>
                <w:b/>
                <w:color w:val="000000"/>
              </w:rPr>
              <w:t xml:space="preserve">Total Score </w:t>
            </w:r>
            <w:r w:rsidR="00EF5295" w:rsidRPr="00D21BCE">
              <w:rPr>
                <w:rFonts w:ascii="Calibri" w:hAnsi="Calibri"/>
                <w:b/>
                <w:color w:val="000000"/>
              </w:rPr>
              <w:t>for</w:t>
            </w:r>
            <w:r w:rsidRPr="00D21BCE">
              <w:rPr>
                <w:rFonts w:ascii="Calibri" w:hAnsi="Calibri"/>
                <w:b/>
                <w:color w:val="000000"/>
              </w:rPr>
              <w:t xml:space="preserve"> Focus Area #3</w:t>
            </w:r>
          </w:p>
        </w:tc>
        <w:tc>
          <w:tcPr>
            <w:tcW w:w="900" w:type="dxa"/>
            <w:shd w:val="clear" w:color="auto" w:fill="BFBFBF" w:themeFill="background1" w:themeFillShade="BF"/>
          </w:tcPr>
          <w:p w14:paraId="5ED1B154" w14:textId="77777777" w:rsidR="007A12E0" w:rsidRPr="003F0BCE" w:rsidRDefault="007A12E0" w:rsidP="007A12E0">
            <w:pPr>
              <w:spacing w:after="0" w:line="240" w:lineRule="auto"/>
              <w:rPr>
                <w:rFonts w:ascii="Calibri" w:hAnsi="Calibri"/>
                <w:b/>
                <w:bCs/>
                <w:color w:val="000000"/>
                <w:sz w:val="20"/>
                <w:szCs w:val="20"/>
              </w:rPr>
            </w:pPr>
            <w:r>
              <w:rPr>
                <w:rFonts w:ascii="Calibri" w:hAnsi="Calibri"/>
                <w:b/>
                <w:bCs/>
                <w:color w:val="000000"/>
                <w:sz w:val="20"/>
                <w:szCs w:val="20"/>
              </w:rPr>
              <w:t>V/Tech.</w:t>
            </w:r>
          </w:p>
        </w:tc>
        <w:tc>
          <w:tcPr>
            <w:tcW w:w="1260" w:type="dxa"/>
            <w:shd w:val="clear" w:color="auto" w:fill="BFBFBF" w:themeFill="background1" w:themeFillShade="BF"/>
          </w:tcPr>
          <w:p w14:paraId="2D8CBF61" w14:textId="77777777" w:rsidR="007A12E0" w:rsidRPr="00D21BCE" w:rsidRDefault="007A12E0" w:rsidP="007A12E0">
            <w:pPr>
              <w:spacing w:after="0" w:line="240" w:lineRule="auto"/>
              <w:jc w:val="center"/>
            </w:pPr>
          </w:p>
        </w:tc>
        <w:tc>
          <w:tcPr>
            <w:tcW w:w="1080" w:type="dxa"/>
            <w:shd w:val="clear" w:color="auto" w:fill="BFBFBF" w:themeFill="background1" w:themeFillShade="BF"/>
          </w:tcPr>
          <w:p w14:paraId="0B96BA3E" w14:textId="77777777" w:rsidR="007A12E0" w:rsidRPr="00D21BCE" w:rsidRDefault="007A12E0" w:rsidP="007A12E0">
            <w:pPr>
              <w:spacing w:after="0" w:line="240" w:lineRule="auto"/>
              <w:jc w:val="center"/>
            </w:pPr>
          </w:p>
        </w:tc>
        <w:tc>
          <w:tcPr>
            <w:tcW w:w="1170" w:type="dxa"/>
            <w:shd w:val="clear" w:color="auto" w:fill="BFBFBF" w:themeFill="background1" w:themeFillShade="BF"/>
          </w:tcPr>
          <w:p w14:paraId="3073935F" w14:textId="77777777" w:rsidR="007A12E0" w:rsidRPr="00D21BCE" w:rsidRDefault="007A12E0" w:rsidP="007A12E0">
            <w:pPr>
              <w:spacing w:after="0" w:line="240" w:lineRule="auto"/>
              <w:jc w:val="center"/>
            </w:pPr>
          </w:p>
        </w:tc>
        <w:tc>
          <w:tcPr>
            <w:tcW w:w="1260" w:type="dxa"/>
            <w:shd w:val="clear" w:color="auto" w:fill="BFBFBF" w:themeFill="background1" w:themeFillShade="BF"/>
          </w:tcPr>
          <w:p w14:paraId="5CE97BDA" w14:textId="77777777" w:rsidR="007A12E0" w:rsidRPr="00D21BCE" w:rsidRDefault="007A12E0" w:rsidP="007A12E0">
            <w:pPr>
              <w:spacing w:after="0" w:line="240" w:lineRule="auto"/>
              <w:jc w:val="center"/>
            </w:pPr>
          </w:p>
        </w:tc>
        <w:tc>
          <w:tcPr>
            <w:tcW w:w="1098" w:type="dxa"/>
            <w:shd w:val="clear" w:color="auto" w:fill="BFBFBF" w:themeFill="background1" w:themeFillShade="BF"/>
          </w:tcPr>
          <w:p w14:paraId="044139F5" w14:textId="5E7544DB" w:rsidR="007A12E0" w:rsidRPr="00D21BCE" w:rsidRDefault="007A12E0" w:rsidP="007A12E0">
            <w:pPr>
              <w:spacing w:after="0" w:line="240" w:lineRule="auto"/>
              <w:jc w:val="center"/>
            </w:pPr>
            <w:r w:rsidRPr="006B0714">
              <w:rPr>
                <w:rFonts w:ascii="Calibri" w:eastAsia="Times New Roman" w:hAnsi="Calibri" w:cs="Calibri"/>
                <w:b/>
                <w:bCs/>
                <w:color w:val="000000"/>
              </w:rPr>
              <w:t>12.6</w:t>
            </w:r>
          </w:p>
        </w:tc>
      </w:tr>
      <w:tr w:rsidR="007A12E0" w:rsidRPr="00D21BCE" w14:paraId="4DD12EC7" w14:textId="77777777" w:rsidTr="007350D4">
        <w:trPr>
          <w:trHeight w:val="274"/>
        </w:trPr>
        <w:tc>
          <w:tcPr>
            <w:tcW w:w="2970" w:type="dxa"/>
            <w:vMerge/>
            <w:shd w:val="clear" w:color="auto" w:fill="BFBFBF" w:themeFill="background1" w:themeFillShade="BF"/>
          </w:tcPr>
          <w:p w14:paraId="57E2BA4D" w14:textId="77777777" w:rsidR="007A12E0" w:rsidRPr="00D21BCE" w:rsidRDefault="007A12E0" w:rsidP="007A12E0">
            <w:pPr>
              <w:spacing w:after="0" w:line="240" w:lineRule="auto"/>
              <w:rPr>
                <w:rFonts w:ascii="Calibri" w:hAnsi="Calibri"/>
                <w:b/>
                <w:color w:val="000000"/>
              </w:rPr>
            </w:pPr>
          </w:p>
        </w:tc>
        <w:tc>
          <w:tcPr>
            <w:tcW w:w="900" w:type="dxa"/>
            <w:shd w:val="clear" w:color="auto" w:fill="BFBFBF" w:themeFill="background1" w:themeFillShade="BF"/>
          </w:tcPr>
          <w:p w14:paraId="301207CC" w14:textId="77777777" w:rsidR="007A12E0" w:rsidRPr="003F0BCE" w:rsidRDefault="007A12E0" w:rsidP="007A12E0">
            <w:pPr>
              <w:spacing w:after="0" w:line="240" w:lineRule="auto"/>
              <w:rPr>
                <w:rFonts w:ascii="Calibri" w:hAnsi="Calibri"/>
                <w:b/>
                <w:bCs/>
                <w:color w:val="000000"/>
                <w:sz w:val="20"/>
                <w:szCs w:val="20"/>
              </w:rPr>
            </w:pPr>
            <w:r>
              <w:rPr>
                <w:rFonts w:ascii="Calibri" w:hAnsi="Calibri"/>
                <w:b/>
                <w:bCs/>
                <w:color w:val="000000"/>
                <w:sz w:val="20"/>
                <w:szCs w:val="20"/>
              </w:rPr>
              <w:t>Acad.</w:t>
            </w:r>
          </w:p>
        </w:tc>
        <w:tc>
          <w:tcPr>
            <w:tcW w:w="1260" w:type="dxa"/>
            <w:shd w:val="clear" w:color="auto" w:fill="BFBFBF" w:themeFill="background1" w:themeFillShade="BF"/>
          </w:tcPr>
          <w:p w14:paraId="3EC1DF32" w14:textId="77777777" w:rsidR="007A12E0" w:rsidRPr="00D21BCE" w:rsidRDefault="007A12E0" w:rsidP="007A12E0">
            <w:pPr>
              <w:spacing w:after="0" w:line="240" w:lineRule="auto"/>
              <w:jc w:val="center"/>
            </w:pPr>
          </w:p>
        </w:tc>
        <w:tc>
          <w:tcPr>
            <w:tcW w:w="1080" w:type="dxa"/>
            <w:shd w:val="clear" w:color="auto" w:fill="BFBFBF" w:themeFill="background1" w:themeFillShade="BF"/>
          </w:tcPr>
          <w:p w14:paraId="2E9C62F2" w14:textId="77777777" w:rsidR="007A12E0" w:rsidRPr="00D21BCE" w:rsidRDefault="007A12E0" w:rsidP="007A12E0">
            <w:pPr>
              <w:spacing w:after="0" w:line="240" w:lineRule="auto"/>
              <w:jc w:val="center"/>
            </w:pPr>
          </w:p>
        </w:tc>
        <w:tc>
          <w:tcPr>
            <w:tcW w:w="1170" w:type="dxa"/>
            <w:shd w:val="clear" w:color="auto" w:fill="BFBFBF" w:themeFill="background1" w:themeFillShade="BF"/>
          </w:tcPr>
          <w:p w14:paraId="408CB954" w14:textId="77777777" w:rsidR="007A12E0" w:rsidRPr="00D21BCE" w:rsidRDefault="007A12E0" w:rsidP="007A12E0">
            <w:pPr>
              <w:spacing w:after="0" w:line="240" w:lineRule="auto"/>
              <w:jc w:val="center"/>
            </w:pPr>
          </w:p>
        </w:tc>
        <w:tc>
          <w:tcPr>
            <w:tcW w:w="1260" w:type="dxa"/>
            <w:shd w:val="clear" w:color="auto" w:fill="BFBFBF" w:themeFill="background1" w:themeFillShade="BF"/>
          </w:tcPr>
          <w:p w14:paraId="71AE9611" w14:textId="77777777" w:rsidR="007A12E0" w:rsidRPr="00D21BCE" w:rsidRDefault="007A12E0" w:rsidP="007A12E0">
            <w:pPr>
              <w:spacing w:after="0" w:line="240" w:lineRule="auto"/>
              <w:jc w:val="center"/>
            </w:pPr>
          </w:p>
        </w:tc>
        <w:tc>
          <w:tcPr>
            <w:tcW w:w="1098" w:type="dxa"/>
            <w:shd w:val="clear" w:color="auto" w:fill="BFBFBF" w:themeFill="background1" w:themeFillShade="BF"/>
          </w:tcPr>
          <w:p w14:paraId="51C0001D" w14:textId="53DF78F3" w:rsidR="007A12E0" w:rsidRPr="00D21BCE" w:rsidRDefault="007A12E0" w:rsidP="007A12E0">
            <w:pPr>
              <w:spacing w:after="0" w:line="240" w:lineRule="auto"/>
              <w:jc w:val="center"/>
            </w:pPr>
            <w:r w:rsidRPr="006B0714">
              <w:rPr>
                <w:rFonts w:ascii="Calibri" w:eastAsia="Times New Roman" w:hAnsi="Calibri" w:cs="Calibri"/>
                <w:b/>
                <w:bCs/>
                <w:color w:val="000000"/>
              </w:rPr>
              <w:t>10.9</w:t>
            </w:r>
          </w:p>
        </w:tc>
      </w:tr>
      <w:tr w:rsidR="007A12E0" w:rsidRPr="00D21BCE" w14:paraId="3B77AAE0" w14:textId="77777777" w:rsidTr="007350D4">
        <w:trPr>
          <w:trHeight w:val="274"/>
        </w:trPr>
        <w:tc>
          <w:tcPr>
            <w:tcW w:w="2970" w:type="dxa"/>
            <w:vMerge/>
            <w:shd w:val="clear" w:color="auto" w:fill="BFBFBF" w:themeFill="background1" w:themeFillShade="BF"/>
          </w:tcPr>
          <w:p w14:paraId="6CFC64C1" w14:textId="77777777" w:rsidR="007A12E0" w:rsidRPr="00D21BCE" w:rsidRDefault="007A12E0" w:rsidP="007A12E0">
            <w:pPr>
              <w:spacing w:after="0" w:line="240" w:lineRule="auto"/>
              <w:rPr>
                <w:rFonts w:ascii="Calibri" w:hAnsi="Calibri"/>
                <w:b/>
                <w:color w:val="000000"/>
              </w:rPr>
            </w:pPr>
          </w:p>
        </w:tc>
        <w:tc>
          <w:tcPr>
            <w:tcW w:w="900" w:type="dxa"/>
            <w:shd w:val="clear" w:color="auto" w:fill="BFBFBF" w:themeFill="background1" w:themeFillShade="BF"/>
          </w:tcPr>
          <w:p w14:paraId="29B21F80" w14:textId="77777777" w:rsidR="007A12E0" w:rsidRPr="00D21BCE" w:rsidRDefault="007A12E0" w:rsidP="007A12E0">
            <w:pPr>
              <w:spacing w:after="0" w:line="240" w:lineRule="auto"/>
            </w:pPr>
            <w:r w:rsidRPr="00D21BCE">
              <w:rPr>
                <w:rFonts w:ascii="Calibri" w:hAnsi="Calibri"/>
                <w:b/>
                <w:bCs/>
                <w:color w:val="000000"/>
                <w:sz w:val="20"/>
                <w:szCs w:val="20"/>
              </w:rPr>
              <w:t>Total</w:t>
            </w:r>
          </w:p>
        </w:tc>
        <w:tc>
          <w:tcPr>
            <w:tcW w:w="1260" w:type="dxa"/>
            <w:shd w:val="clear" w:color="auto" w:fill="BFBFBF" w:themeFill="background1" w:themeFillShade="BF"/>
          </w:tcPr>
          <w:p w14:paraId="316F2DD2" w14:textId="77777777" w:rsidR="007A12E0" w:rsidRPr="00D21BCE" w:rsidRDefault="007A12E0" w:rsidP="007A12E0">
            <w:pPr>
              <w:spacing w:after="0" w:line="240" w:lineRule="auto"/>
              <w:jc w:val="center"/>
            </w:pPr>
          </w:p>
        </w:tc>
        <w:tc>
          <w:tcPr>
            <w:tcW w:w="1080" w:type="dxa"/>
            <w:shd w:val="clear" w:color="auto" w:fill="BFBFBF" w:themeFill="background1" w:themeFillShade="BF"/>
          </w:tcPr>
          <w:p w14:paraId="113D8D3C" w14:textId="77777777" w:rsidR="007A12E0" w:rsidRPr="00D21BCE" w:rsidRDefault="007A12E0" w:rsidP="007A12E0">
            <w:pPr>
              <w:spacing w:after="0" w:line="240" w:lineRule="auto"/>
              <w:jc w:val="center"/>
            </w:pPr>
          </w:p>
        </w:tc>
        <w:tc>
          <w:tcPr>
            <w:tcW w:w="1170" w:type="dxa"/>
            <w:shd w:val="clear" w:color="auto" w:fill="BFBFBF" w:themeFill="background1" w:themeFillShade="BF"/>
          </w:tcPr>
          <w:p w14:paraId="015FF644" w14:textId="77777777" w:rsidR="007A12E0" w:rsidRPr="00D21BCE" w:rsidRDefault="007A12E0" w:rsidP="007A12E0">
            <w:pPr>
              <w:spacing w:after="0" w:line="240" w:lineRule="auto"/>
              <w:jc w:val="center"/>
            </w:pPr>
          </w:p>
        </w:tc>
        <w:tc>
          <w:tcPr>
            <w:tcW w:w="1260" w:type="dxa"/>
            <w:shd w:val="clear" w:color="auto" w:fill="BFBFBF" w:themeFill="background1" w:themeFillShade="BF"/>
          </w:tcPr>
          <w:p w14:paraId="59773C68" w14:textId="77777777" w:rsidR="007A12E0" w:rsidRPr="00D21BCE" w:rsidRDefault="007A12E0" w:rsidP="007A12E0">
            <w:pPr>
              <w:spacing w:after="0" w:line="240" w:lineRule="auto"/>
              <w:jc w:val="center"/>
            </w:pPr>
          </w:p>
        </w:tc>
        <w:tc>
          <w:tcPr>
            <w:tcW w:w="1098" w:type="dxa"/>
            <w:shd w:val="clear" w:color="auto" w:fill="BFBFBF" w:themeFill="background1" w:themeFillShade="BF"/>
          </w:tcPr>
          <w:p w14:paraId="4E555A57" w14:textId="3F2FD1A0" w:rsidR="007A12E0" w:rsidRPr="00D21BCE" w:rsidRDefault="007A12E0" w:rsidP="007A12E0">
            <w:pPr>
              <w:spacing w:after="0" w:line="240" w:lineRule="auto"/>
              <w:jc w:val="center"/>
            </w:pPr>
            <w:r w:rsidRPr="006B0714">
              <w:rPr>
                <w:rFonts w:ascii="Calibri" w:eastAsia="Times New Roman" w:hAnsi="Calibri" w:cs="Calibri"/>
                <w:b/>
                <w:bCs/>
                <w:color w:val="000000"/>
              </w:rPr>
              <w:t>11.7</w:t>
            </w:r>
          </w:p>
        </w:tc>
      </w:tr>
    </w:tbl>
    <w:p w14:paraId="78E32318" w14:textId="77777777" w:rsidR="008C5A48" w:rsidRPr="002F1EBE" w:rsidRDefault="008C5A48" w:rsidP="008C5A48">
      <w:pPr>
        <w:spacing w:after="0" w:line="240" w:lineRule="auto"/>
        <w:rPr>
          <w:rFonts w:ascii="Calibri" w:eastAsia="Times New Roman" w:hAnsi="Calibri" w:cs="Times New Roman"/>
          <w:sz w:val="20"/>
          <w:szCs w:val="20"/>
        </w:rPr>
      </w:pPr>
    </w:p>
    <w:p w14:paraId="3CC65A1D" w14:textId="77777777" w:rsidR="008C5A48" w:rsidRPr="002F1EBE" w:rsidRDefault="008C5A48" w:rsidP="008C5A48">
      <w:pPr>
        <w:spacing w:after="0" w:line="240" w:lineRule="auto"/>
        <w:rPr>
          <w:rFonts w:ascii="Calibri" w:eastAsia="Times New Roman" w:hAnsi="Calibri" w:cs="Times New Roman"/>
          <w:sz w:val="20"/>
          <w:szCs w:val="20"/>
        </w:rPr>
      </w:pPr>
    </w:p>
    <w:p w14:paraId="207BD0E5" w14:textId="77777777" w:rsidR="008C5A48" w:rsidRPr="002F1EBE" w:rsidRDefault="008C5A48" w:rsidP="008C5A48">
      <w:pPr>
        <w:spacing w:after="0" w:line="240" w:lineRule="auto"/>
        <w:rPr>
          <w:rFonts w:ascii="Calibri" w:eastAsia="Times New Roman" w:hAnsi="Calibri" w:cs="Times New Roman"/>
          <w:sz w:val="20"/>
          <w:szCs w:val="20"/>
        </w:rPr>
      </w:pPr>
    </w:p>
    <w:p w14:paraId="4909AA2C" w14:textId="77777777" w:rsidR="008C5A48" w:rsidRDefault="008C5A48" w:rsidP="008C5A48"/>
    <w:p w14:paraId="10DDC355" w14:textId="77777777" w:rsidR="00350132" w:rsidRDefault="00350132" w:rsidP="008C5A48">
      <w:pPr>
        <w:spacing w:after="0" w:line="240" w:lineRule="auto"/>
      </w:pPr>
      <w:bookmarkStart w:id="20" w:name="_GoBack"/>
      <w:bookmarkEnd w:id="20"/>
    </w:p>
    <w:sectPr w:rsidR="00350132" w:rsidSect="002F1EBE">
      <w:footerReference w:type="default" r:id="rId44"/>
      <w:endnotePr>
        <w:numFmt w:val="decimal"/>
      </w:endnotePr>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A1B200" w14:textId="77777777" w:rsidR="00DD7882" w:rsidRDefault="00DD7882" w:rsidP="00B93273">
      <w:pPr>
        <w:spacing w:after="0" w:line="240" w:lineRule="auto"/>
      </w:pPr>
      <w:r>
        <w:separator/>
      </w:r>
    </w:p>
  </w:endnote>
  <w:endnote w:type="continuationSeparator" w:id="0">
    <w:p w14:paraId="572D0C9A" w14:textId="77777777" w:rsidR="00DD7882" w:rsidRDefault="00DD7882" w:rsidP="00B93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ira San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5068408"/>
      <w:docPartObj>
        <w:docPartGallery w:val="Page Numbers (Bottom of Page)"/>
        <w:docPartUnique/>
      </w:docPartObj>
    </w:sdtPr>
    <w:sdtEndPr>
      <w:rPr>
        <w:noProof/>
      </w:rPr>
    </w:sdtEndPr>
    <w:sdtContent>
      <w:p w14:paraId="7F24B1E8" w14:textId="4F7CAF08" w:rsidR="008F3D3B" w:rsidRDefault="008F3D3B">
        <w:pPr>
          <w:pStyle w:val="Footer"/>
          <w:jc w:val="right"/>
        </w:pPr>
        <w:r>
          <w:fldChar w:fldCharType="begin"/>
        </w:r>
        <w:r>
          <w:instrText xml:space="preserve"> PAGE   \* MERGEFORMAT </w:instrText>
        </w:r>
        <w:r>
          <w:fldChar w:fldCharType="separate"/>
        </w:r>
        <w:r w:rsidR="00364BB2">
          <w:rPr>
            <w:noProof/>
          </w:rPr>
          <w:t>19</w:t>
        </w:r>
        <w:r>
          <w:rPr>
            <w:noProof/>
          </w:rPr>
          <w:fldChar w:fldCharType="end"/>
        </w:r>
      </w:p>
    </w:sdtContent>
  </w:sdt>
  <w:p w14:paraId="50CF950A" w14:textId="77777777" w:rsidR="008F3D3B" w:rsidRDefault="008F3D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0853012"/>
      <w:docPartObj>
        <w:docPartGallery w:val="Page Numbers (Bottom of Page)"/>
        <w:docPartUnique/>
      </w:docPartObj>
    </w:sdtPr>
    <w:sdtEndPr/>
    <w:sdtContent>
      <w:p w14:paraId="380139C4" w14:textId="1762C8FB" w:rsidR="008F3D3B" w:rsidRDefault="008F3D3B">
        <w:pPr>
          <w:pStyle w:val="Footer"/>
          <w:jc w:val="right"/>
        </w:pPr>
        <w:r>
          <w:fldChar w:fldCharType="begin"/>
        </w:r>
        <w:r>
          <w:instrText xml:space="preserve"> PAGE   \* MERGEFORMAT </w:instrText>
        </w:r>
        <w:r>
          <w:fldChar w:fldCharType="separate"/>
        </w:r>
        <w:r w:rsidR="00364BB2">
          <w:rPr>
            <w:noProof/>
          </w:rPr>
          <w:t>46</w:t>
        </w:r>
        <w:r>
          <w:rPr>
            <w:noProof/>
          </w:rPr>
          <w:fldChar w:fldCharType="end"/>
        </w:r>
      </w:p>
    </w:sdtContent>
  </w:sdt>
  <w:p w14:paraId="2211DB9D" w14:textId="77777777" w:rsidR="008F3D3B" w:rsidRDefault="008F3D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69333"/>
      <w:docPartObj>
        <w:docPartGallery w:val="Page Numbers (Bottom of Page)"/>
        <w:docPartUnique/>
      </w:docPartObj>
    </w:sdtPr>
    <w:sdtEndPr/>
    <w:sdtContent>
      <w:p w14:paraId="7211E866" w14:textId="34A5A060" w:rsidR="008F3D3B" w:rsidRDefault="008F3D3B">
        <w:pPr>
          <w:pStyle w:val="Footer"/>
          <w:jc w:val="right"/>
        </w:pPr>
        <w:r>
          <w:fldChar w:fldCharType="begin"/>
        </w:r>
        <w:r>
          <w:instrText xml:space="preserve"> PAGE   \* MERGEFORMAT </w:instrText>
        </w:r>
        <w:r>
          <w:fldChar w:fldCharType="separate"/>
        </w:r>
        <w:r w:rsidR="00364BB2">
          <w:rPr>
            <w:noProof/>
          </w:rPr>
          <w:t>49</w:t>
        </w:r>
        <w:r>
          <w:rPr>
            <w:noProof/>
          </w:rPr>
          <w:fldChar w:fldCharType="end"/>
        </w:r>
      </w:p>
    </w:sdtContent>
  </w:sdt>
  <w:p w14:paraId="340D862B" w14:textId="77777777" w:rsidR="008F3D3B" w:rsidRDefault="008F3D3B" w:rsidP="003501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4F144F" w14:textId="77777777" w:rsidR="00DD7882" w:rsidRDefault="00DD7882" w:rsidP="00B93273">
      <w:pPr>
        <w:spacing w:after="0" w:line="240" w:lineRule="auto"/>
      </w:pPr>
      <w:r>
        <w:separator/>
      </w:r>
    </w:p>
  </w:footnote>
  <w:footnote w:type="continuationSeparator" w:id="0">
    <w:p w14:paraId="2060E6C4" w14:textId="77777777" w:rsidR="00DD7882" w:rsidRDefault="00DD7882" w:rsidP="00B93273">
      <w:pPr>
        <w:spacing w:after="0" w:line="240" w:lineRule="auto"/>
      </w:pPr>
      <w:r>
        <w:continuationSeparator/>
      </w:r>
    </w:p>
  </w:footnote>
  <w:footnote w:id="1">
    <w:p w14:paraId="0839C27C" w14:textId="5665756D" w:rsidR="008F3D3B" w:rsidRPr="00EE12FF" w:rsidRDefault="008F3D3B">
      <w:pPr>
        <w:pStyle w:val="FootnoteText"/>
        <w:rPr>
          <w:rFonts w:asciiTheme="minorHAnsi" w:hAnsiTheme="minorHAnsi" w:cstheme="minorHAnsi"/>
          <w:sz w:val="19"/>
          <w:szCs w:val="19"/>
        </w:rPr>
      </w:pPr>
      <w:r w:rsidRPr="00EE12FF">
        <w:rPr>
          <w:rStyle w:val="FootnoteReference"/>
          <w:rFonts w:asciiTheme="minorHAnsi" w:hAnsiTheme="minorHAnsi" w:cstheme="minorHAnsi"/>
          <w:sz w:val="19"/>
          <w:szCs w:val="19"/>
        </w:rPr>
        <w:footnoteRef/>
      </w:r>
      <w:r w:rsidRPr="00EE12FF">
        <w:rPr>
          <w:rFonts w:asciiTheme="minorHAnsi" w:hAnsiTheme="minorHAnsi" w:cstheme="minorHAnsi"/>
          <w:sz w:val="19"/>
          <w:szCs w:val="19"/>
        </w:rPr>
        <w:t xml:space="preserve"> The district awards </w:t>
      </w:r>
      <w:proofErr w:type="gramStart"/>
      <w:r w:rsidRPr="00EE12FF">
        <w:rPr>
          <w:rFonts w:asciiTheme="minorHAnsi" w:hAnsiTheme="minorHAnsi" w:cstheme="minorHAnsi"/>
          <w:sz w:val="19"/>
          <w:szCs w:val="19"/>
        </w:rPr>
        <w:t>students</w:t>
      </w:r>
      <w:proofErr w:type="gramEnd"/>
      <w:r w:rsidRPr="00EE12FF">
        <w:rPr>
          <w:rFonts w:asciiTheme="minorHAnsi" w:hAnsiTheme="minorHAnsi" w:cstheme="minorHAnsi"/>
          <w:sz w:val="19"/>
          <w:szCs w:val="19"/>
        </w:rPr>
        <w:t xml:space="preserve"> points based on attendance, discipline, achievement, and the local guidance counselor’s recommendation. The point system covers four quarters of the seventh grade and the first two quarters of the eighth grade.</w:t>
      </w:r>
    </w:p>
  </w:footnote>
  <w:footnote w:id="2">
    <w:p w14:paraId="7FADF2E4" w14:textId="68062672" w:rsidR="008F3D3B" w:rsidRPr="00EE12FF" w:rsidRDefault="008F3D3B">
      <w:pPr>
        <w:pStyle w:val="FootnoteText"/>
        <w:rPr>
          <w:rFonts w:asciiTheme="minorHAnsi" w:hAnsiTheme="minorHAnsi" w:cstheme="minorHAnsi"/>
          <w:sz w:val="18"/>
          <w:szCs w:val="18"/>
        </w:rPr>
      </w:pPr>
      <w:r w:rsidRPr="00EE12FF">
        <w:rPr>
          <w:rStyle w:val="FootnoteReference"/>
          <w:rFonts w:asciiTheme="minorHAnsi" w:hAnsiTheme="minorHAnsi" w:cstheme="minorHAnsi"/>
          <w:sz w:val="19"/>
          <w:szCs w:val="19"/>
        </w:rPr>
        <w:footnoteRef/>
      </w:r>
      <w:r w:rsidRPr="00EE12FF">
        <w:rPr>
          <w:rFonts w:asciiTheme="minorHAnsi" w:hAnsiTheme="minorHAnsi" w:cstheme="minorHAnsi"/>
          <w:sz w:val="19"/>
          <w:szCs w:val="19"/>
        </w:rPr>
        <w:t xml:space="preserve"> The city of Lowell sends approximately 80 percent of the district’s students; the town of Dracut, about 15 percent; the towns of Dunstable and </w:t>
      </w:r>
      <w:proofErr w:type="spellStart"/>
      <w:r w:rsidRPr="00EE12FF">
        <w:rPr>
          <w:rFonts w:asciiTheme="minorHAnsi" w:hAnsiTheme="minorHAnsi" w:cstheme="minorHAnsi"/>
          <w:sz w:val="19"/>
          <w:szCs w:val="19"/>
        </w:rPr>
        <w:t>Tyngsborough</w:t>
      </w:r>
      <w:proofErr w:type="spellEnd"/>
      <w:r w:rsidRPr="00EE12FF">
        <w:rPr>
          <w:rFonts w:asciiTheme="minorHAnsi" w:hAnsiTheme="minorHAnsi" w:cstheme="minorHAnsi"/>
          <w:sz w:val="19"/>
          <w:szCs w:val="19"/>
        </w:rPr>
        <w:t xml:space="preserve"> send the remaining 5 percent of the district’s students.</w:t>
      </w:r>
    </w:p>
  </w:footnote>
  <w:footnote w:id="3">
    <w:p w14:paraId="5876E8AF" w14:textId="44C2087F" w:rsidR="008F3D3B" w:rsidRPr="000A07E2" w:rsidRDefault="008F3D3B">
      <w:pPr>
        <w:pStyle w:val="FootnoteText"/>
        <w:rPr>
          <w:rFonts w:asciiTheme="minorHAnsi" w:hAnsiTheme="minorHAnsi" w:cstheme="minorHAnsi"/>
          <w:sz w:val="19"/>
          <w:szCs w:val="19"/>
        </w:rPr>
      </w:pPr>
      <w:r w:rsidRPr="000A07E2">
        <w:rPr>
          <w:rStyle w:val="FootnoteReference"/>
          <w:rFonts w:asciiTheme="minorHAnsi" w:hAnsiTheme="minorHAnsi" w:cstheme="minorHAnsi"/>
          <w:sz w:val="19"/>
          <w:szCs w:val="19"/>
        </w:rPr>
        <w:footnoteRef/>
      </w:r>
      <w:r w:rsidRPr="000A07E2">
        <w:rPr>
          <w:rFonts w:asciiTheme="minorHAnsi" w:hAnsiTheme="minorHAnsi" w:cstheme="minorHAnsi"/>
          <w:sz w:val="19"/>
          <w:szCs w:val="19"/>
        </w:rPr>
        <w:t xml:space="preserve"> Painting and Design and Hospitality each have two instructors. Auto Collision has one instructor.</w:t>
      </w:r>
    </w:p>
  </w:footnote>
  <w:footnote w:id="4">
    <w:p w14:paraId="7B6138EF" w14:textId="0C32BDD4" w:rsidR="008F3D3B" w:rsidRPr="00677F0C" w:rsidRDefault="008F3D3B">
      <w:pPr>
        <w:pStyle w:val="FootnoteText"/>
        <w:rPr>
          <w:rFonts w:asciiTheme="minorHAnsi" w:hAnsiTheme="minorHAnsi" w:cstheme="minorHAnsi"/>
          <w:sz w:val="19"/>
          <w:szCs w:val="19"/>
        </w:rPr>
      </w:pPr>
      <w:r w:rsidRPr="00AE3E13">
        <w:rPr>
          <w:rStyle w:val="FootnoteReference"/>
          <w:rFonts w:asciiTheme="minorHAnsi" w:hAnsiTheme="minorHAnsi" w:cstheme="minorHAnsi"/>
          <w:sz w:val="19"/>
          <w:szCs w:val="19"/>
        </w:rPr>
        <w:footnoteRef/>
      </w:r>
      <w:r w:rsidRPr="00AE3E13">
        <w:rPr>
          <w:rFonts w:asciiTheme="minorHAnsi" w:hAnsiTheme="minorHAnsi" w:cstheme="minorHAnsi"/>
          <w:sz w:val="19"/>
          <w:szCs w:val="19"/>
        </w:rPr>
        <w:t xml:space="preserve"> NEASC stands for New England Association of Schools and Colleges. The Five-Year Focused Visit Report documented the district’s progress on recommendations made by NEASC in its 2010 evaluation of Greater Lowell Regional Vocation Technical High School.</w:t>
      </w:r>
    </w:p>
  </w:footnote>
  <w:footnote w:id="5">
    <w:p w14:paraId="6F36A65F" w14:textId="5D617261" w:rsidR="008F3D3B" w:rsidRPr="00EE12FF" w:rsidRDefault="008F3D3B">
      <w:pPr>
        <w:pStyle w:val="FootnoteText"/>
        <w:rPr>
          <w:rFonts w:asciiTheme="minorHAnsi" w:hAnsiTheme="minorHAnsi" w:cstheme="minorHAnsi"/>
          <w:sz w:val="19"/>
          <w:szCs w:val="19"/>
        </w:rPr>
      </w:pPr>
      <w:r w:rsidRPr="00524ACF">
        <w:rPr>
          <w:rStyle w:val="FootnoteReference"/>
          <w:rFonts w:asciiTheme="minorHAnsi" w:hAnsiTheme="minorHAnsi" w:cstheme="minorHAnsi"/>
          <w:sz w:val="19"/>
          <w:szCs w:val="19"/>
        </w:rPr>
        <w:footnoteRef/>
      </w:r>
      <w:r w:rsidRPr="00524ACF">
        <w:rPr>
          <w:rFonts w:asciiTheme="minorHAnsi" w:hAnsiTheme="minorHAnsi" w:cstheme="minorHAnsi"/>
          <w:sz w:val="19"/>
          <w:szCs w:val="19"/>
        </w:rPr>
        <w:t xml:space="preserve"> High-quality feedback is specific, timely, and actionable.</w:t>
      </w:r>
    </w:p>
  </w:footnote>
  <w:footnote w:id="6">
    <w:p w14:paraId="7301B059" w14:textId="68DF94BA" w:rsidR="008F3D3B" w:rsidRPr="000A07E2" w:rsidRDefault="008F3D3B">
      <w:pPr>
        <w:pStyle w:val="FootnoteText"/>
        <w:rPr>
          <w:rFonts w:asciiTheme="minorHAnsi" w:hAnsiTheme="minorHAnsi" w:cstheme="minorHAnsi"/>
          <w:sz w:val="19"/>
          <w:szCs w:val="19"/>
        </w:rPr>
      </w:pPr>
      <w:r w:rsidRPr="000A07E2">
        <w:rPr>
          <w:rStyle w:val="FootnoteReference"/>
          <w:rFonts w:asciiTheme="minorHAnsi" w:hAnsiTheme="minorHAnsi" w:cstheme="minorHAnsi"/>
          <w:sz w:val="19"/>
          <w:szCs w:val="19"/>
        </w:rPr>
        <w:footnoteRef/>
      </w:r>
      <w:r w:rsidRPr="000A07E2">
        <w:rPr>
          <w:rFonts w:asciiTheme="minorHAnsi" w:hAnsiTheme="minorHAnsi" w:cstheme="minorHAnsi"/>
          <w:sz w:val="19"/>
          <w:szCs w:val="19"/>
        </w:rPr>
        <w:t xml:space="preserve"> The 9</w:t>
      </w:r>
      <w:r w:rsidRPr="000A07E2">
        <w:rPr>
          <w:rFonts w:asciiTheme="minorHAnsi" w:hAnsiTheme="minorHAnsi" w:cstheme="minorHAnsi"/>
          <w:sz w:val="19"/>
          <w:szCs w:val="19"/>
          <w:vertAlign w:val="superscript"/>
        </w:rPr>
        <w:t>th</w:t>
      </w:r>
      <w:r w:rsidRPr="000A07E2">
        <w:rPr>
          <w:rFonts w:asciiTheme="minorHAnsi" w:hAnsiTheme="minorHAnsi" w:cstheme="minorHAnsi"/>
          <w:sz w:val="19"/>
          <w:szCs w:val="19"/>
        </w:rPr>
        <w:t xml:space="preserve"> grade ELA teams </w:t>
      </w:r>
      <w:r>
        <w:rPr>
          <w:rFonts w:asciiTheme="minorHAnsi" w:hAnsiTheme="minorHAnsi" w:cstheme="minorHAnsi"/>
          <w:sz w:val="19"/>
          <w:szCs w:val="19"/>
        </w:rPr>
        <w:t xml:space="preserve">and selected inclusion classes </w:t>
      </w:r>
      <w:r w:rsidRPr="000A07E2">
        <w:rPr>
          <w:rFonts w:asciiTheme="minorHAnsi" w:hAnsiTheme="minorHAnsi" w:cstheme="minorHAnsi"/>
          <w:sz w:val="19"/>
          <w:szCs w:val="19"/>
        </w:rPr>
        <w:t>have common planning time.</w:t>
      </w:r>
    </w:p>
  </w:footnote>
  <w:footnote w:id="7">
    <w:p w14:paraId="45E118DF" w14:textId="6783FDAC" w:rsidR="008F3D3B" w:rsidRDefault="008F3D3B" w:rsidP="00BA4006">
      <w:pPr>
        <w:pStyle w:val="CommentText"/>
      </w:pPr>
      <w:r w:rsidRPr="00AD7C9E">
        <w:rPr>
          <w:rStyle w:val="FootnoteReference"/>
          <w:rFonts w:cstheme="minorHAnsi"/>
          <w:sz w:val="19"/>
          <w:szCs w:val="19"/>
        </w:rPr>
        <w:footnoteRef/>
      </w:r>
      <w:r w:rsidRPr="00AD7C9E">
        <w:rPr>
          <w:rFonts w:cstheme="minorHAnsi"/>
          <w:sz w:val="19"/>
          <w:szCs w:val="19"/>
        </w:rPr>
        <w:t xml:space="preserve"> ACCESS stands for </w:t>
      </w:r>
      <w:r w:rsidRPr="00AD7C9E">
        <w:rPr>
          <w:rFonts w:cstheme="minorHAnsi"/>
          <w:bCs/>
          <w:color w:val="000000"/>
          <w:sz w:val="19"/>
          <w:szCs w:val="19"/>
        </w:rPr>
        <w:t>Assessing Comprehension and Communication in English State-to-State for English Language Learners.</w:t>
      </w:r>
      <w:r w:rsidRPr="00BA4006">
        <w:rPr>
          <w:rStyle w:val="CommentReference"/>
        </w:rPr>
        <w:t xml:space="preserve"> </w:t>
      </w:r>
      <w:r>
        <w:t xml:space="preserve">Illuminate is an online assessment system. </w:t>
      </w:r>
    </w:p>
    <w:p w14:paraId="04EA0A45" w14:textId="34F57886" w:rsidR="008F3D3B" w:rsidRPr="00EE12FF" w:rsidRDefault="008F3D3B">
      <w:pPr>
        <w:pStyle w:val="FootnoteText"/>
        <w:rPr>
          <w:rFonts w:asciiTheme="minorHAnsi" w:hAnsiTheme="minorHAnsi" w:cstheme="minorHAnsi"/>
          <w:sz w:val="19"/>
          <w:szCs w:val="19"/>
        </w:rPr>
      </w:pPr>
    </w:p>
  </w:footnote>
  <w:footnote w:id="8">
    <w:p w14:paraId="640065A3" w14:textId="77777777" w:rsidR="008F3D3B" w:rsidRPr="00EE12FF" w:rsidRDefault="008F3D3B" w:rsidP="00C966E9">
      <w:pPr>
        <w:pStyle w:val="FootnoteText"/>
        <w:rPr>
          <w:rFonts w:asciiTheme="minorHAnsi" w:hAnsiTheme="minorHAnsi" w:cstheme="minorHAnsi"/>
          <w:sz w:val="19"/>
          <w:szCs w:val="19"/>
        </w:rPr>
      </w:pPr>
      <w:r w:rsidRPr="00CE07F0">
        <w:rPr>
          <w:rStyle w:val="FootnoteReference"/>
          <w:rFonts w:asciiTheme="minorHAnsi" w:hAnsiTheme="minorHAnsi" w:cstheme="minorHAnsi"/>
          <w:sz w:val="19"/>
          <w:szCs w:val="19"/>
        </w:rPr>
        <w:footnoteRef/>
      </w:r>
      <w:r w:rsidRPr="00CE07F0">
        <w:rPr>
          <w:rFonts w:asciiTheme="minorHAnsi" w:hAnsiTheme="minorHAnsi" w:cstheme="minorHAnsi"/>
          <w:sz w:val="19"/>
          <w:szCs w:val="19"/>
        </w:rPr>
        <w:t xml:space="preserve"> Kahoot is a game-based learning platform.</w:t>
      </w:r>
    </w:p>
  </w:footnote>
  <w:footnote w:id="9">
    <w:p w14:paraId="67D7D639" w14:textId="24634538" w:rsidR="008F3D3B" w:rsidRPr="008E14C7" w:rsidRDefault="008F3D3B">
      <w:pPr>
        <w:pStyle w:val="FootnoteText"/>
        <w:rPr>
          <w:rFonts w:asciiTheme="minorHAnsi" w:hAnsiTheme="minorHAnsi" w:cstheme="minorHAnsi"/>
          <w:sz w:val="19"/>
          <w:szCs w:val="19"/>
        </w:rPr>
      </w:pPr>
      <w:r w:rsidRPr="008E14C7">
        <w:rPr>
          <w:rStyle w:val="FootnoteReference"/>
          <w:rFonts w:asciiTheme="minorHAnsi" w:hAnsiTheme="minorHAnsi" w:cstheme="minorHAnsi"/>
          <w:sz w:val="19"/>
          <w:szCs w:val="19"/>
        </w:rPr>
        <w:footnoteRef/>
      </w:r>
      <w:r w:rsidRPr="008E14C7">
        <w:rPr>
          <w:rFonts w:asciiTheme="minorHAnsi" w:hAnsiTheme="minorHAnsi" w:cstheme="minorHAnsi"/>
          <w:sz w:val="19"/>
          <w:szCs w:val="19"/>
        </w:rPr>
        <w:t xml:space="preserve"> The high school’s 2019–2020 Student Handbook states on p. 49: “A progressive discipline system enables students to correct behavioral problems before they become severe.  The process begins with the teacher identifying a problem and taking a number of steps with the student to correct the problem.  These increasingly formal steps may include verbal warning, student/teacher conference, parent contact, detention and office referral.  If the problem persists, the Main Office becomes involved and additional progressive steps are taken.  These steps include detention, in-school suspension, out-of-school suspension, and, when available, expulsion. Parent meetings, and counseling sessions may also be utilized during the progressive disciplinary process.” </w:t>
      </w:r>
    </w:p>
  </w:footnote>
  <w:footnote w:id="10">
    <w:p w14:paraId="73E12709" w14:textId="21EB2AD9" w:rsidR="008F3D3B" w:rsidRPr="00EE12FF" w:rsidRDefault="008F3D3B" w:rsidP="00EE12FF">
      <w:pPr>
        <w:pStyle w:val="TableTitle"/>
        <w:jc w:val="left"/>
        <w:rPr>
          <w:sz w:val="19"/>
          <w:szCs w:val="19"/>
        </w:rPr>
      </w:pPr>
      <w:r w:rsidRPr="008E14C7">
        <w:rPr>
          <w:rStyle w:val="FootnoteReference"/>
          <w:rFonts w:cstheme="minorHAnsi"/>
          <w:sz w:val="19"/>
          <w:szCs w:val="19"/>
        </w:rPr>
        <w:footnoteRef/>
      </w:r>
      <w:r w:rsidRPr="008E14C7">
        <w:t xml:space="preserve"> </w:t>
      </w:r>
      <w:r w:rsidRPr="008E14C7">
        <w:rPr>
          <w:b w:val="0"/>
          <w:sz w:val="19"/>
          <w:szCs w:val="19"/>
        </w:rPr>
        <w:t>The high school’s Student Handbook notes on p. 30: “In promoting and encouraging our commitment to this mission [to ensure students’ readiness for career and/or college and for citizenship in the 21st century], we have requested that our staff report random, unprovoked acts of citizenship ‘Caught Doing Something Good’ that are</w:t>
      </w:r>
      <w:r w:rsidRPr="008E14C7">
        <w:t xml:space="preserve"> </w:t>
      </w:r>
      <w:r w:rsidRPr="008E14C7">
        <w:rPr>
          <w:b w:val="0"/>
          <w:sz w:val="19"/>
          <w:szCs w:val="19"/>
        </w:rPr>
        <w:t>displayed by our students on a daily basis. This may include but not be limited to turning in found items, holding the door for another person, sitting with a student at lunch who is eating alone, [and] cleaning up a mess that was made by other students.</w:t>
      </w:r>
    </w:p>
  </w:footnote>
  <w:footnote w:id="11">
    <w:p w14:paraId="454DE053" w14:textId="3DB9FAD6" w:rsidR="008F3D3B" w:rsidRPr="002B7116" w:rsidRDefault="008F3D3B">
      <w:pPr>
        <w:pStyle w:val="FootnoteText"/>
        <w:rPr>
          <w:rFonts w:ascii="Calibri" w:hAnsi="Calibri" w:cs="Calibri"/>
          <w:sz w:val="19"/>
          <w:szCs w:val="19"/>
          <w:vertAlign w:val="subscript"/>
        </w:rPr>
      </w:pPr>
      <w:r w:rsidRPr="002B7116">
        <w:rPr>
          <w:rStyle w:val="FootnoteReference"/>
          <w:rFonts w:ascii="Calibri" w:hAnsi="Calibri" w:cs="Calibri"/>
          <w:sz w:val="19"/>
          <w:szCs w:val="19"/>
        </w:rPr>
        <w:footnoteRef/>
      </w:r>
      <w:r w:rsidRPr="002B7116">
        <w:rPr>
          <w:rFonts w:ascii="Calibri" w:hAnsi="Calibri" w:cs="Calibri"/>
          <w:sz w:val="19"/>
          <w:szCs w:val="19"/>
        </w:rPr>
        <w:t xml:space="preserve"> THC is either of two psychologically active isomers C</w:t>
      </w:r>
      <w:r w:rsidRPr="002B7116">
        <w:rPr>
          <w:rFonts w:ascii="Calibri" w:hAnsi="Calibri" w:cs="Calibri"/>
          <w:sz w:val="19"/>
          <w:szCs w:val="19"/>
          <w:vertAlign w:val="subscript"/>
        </w:rPr>
        <w:t>21</w:t>
      </w:r>
      <w:r w:rsidRPr="002B7116">
        <w:rPr>
          <w:rFonts w:ascii="Calibri" w:hAnsi="Calibri" w:cs="Calibri"/>
          <w:sz w:val="19"/>
          <w:szCs w:val="19"/>
        </w:rPr>
        <w:t>H</w:t>
      </w:r>
      <w:r w:rsidRPr="002B7116">
        <w:rPr>
          <w:rFonts w:ascii="Calibri" w:hAnsi="Calibri" w:cs="Calibri"/>
          <w:sz w:val="19"/>
          <w:szCs w:val="19"/>
          <w:vertAlign w:val="subscript"/>
        </w:rPr>
        <w:t>30</w:t>
      </w:r>
      <w:r w:rsidRPr="002B7116">
        <w:rPr>
          <w:rFonts w:ascii="Calibri" w:hAnsi="Calibri" w:cs="Calibri"/>
          <w:sz w:val="19"/>
          <w:szCs w:val="19"/>
        </w:rPr>
        <w:t>O</w:t>
      </w:r>
      <w:r w:rsidRPr="002B7116">
        <w:rPr>
          <w:rFonts w:ascii="Calibri" w:hAnsi="Calibri" w:cs="Calibri"/>
          <w:sz w:val="19"/>
          <w:szCs w:val="19"/>
          <w:vertAlign w:val="subscript"/>
        </w:rPr>
        <w:t xml:space="preserve">2 </w:t>
      </w:r>
      <w:r w:rsidRPr="002B7116">
        <w:rPr>
          <w:rFonts w:ascii="Calibri" w:hAnsi="Calibri" w:cs="Calibri"/>
          <w:sz w:val="19"/>
          <w:szCs w:val="19"/>
        </w:rPr>
        <w:t xml:space="preserve">from hemp plan resin; </w:t>
      </w:r>
      <w:proofErr w:type="spellStart"/>
      <w:r w:rsidRPr="002B7116">
        <w:rPr>
          <w:rFonts w:ascii="Calibri" w:hAnsi="Calibri" w:cs="Calibri"/>
          <w:i/>
          <w:sz w:val="19"/>
          <w:szCs w:val="19"/>
        </w:rPr>
        <w:t>esp</w:t>
      </w:r>
      <w:proofErr w:type="spellEnd"/>
      <w:r w:rsidRPr="002B7116">
        <w:rPr>
          <w:rFonts w:ascii="Calibri" w:hAnsi="Calibri" w:cs="Calibri"/>
          <w:sz w:val="19"/>
          <w:szCs w:val="19"/>
        </w:rPr>
        <w:t>: one that is the chief intoxicant in marijuana</w:t>
      </w:r>
      <w:r w:rsidRPr="002B7116">
        <w:rPr>
          <w:rFonts w:ascii="Calibri" w:hAnsi="Calibri" w:cs="Calibri"/>
          <w:sz w:val="19"/>
          <w:szCs w:val="19"/>
          <w:vertAlign w:val="subscript"/>
        </w:rPr>
        <w:t xml:space="preserve"> </w:t>
      </w:r>
      <w:r w:rsidRPr="002B7116">
        <w:rPr>
          <w:rFonts w:ascii="Calibri" w:hAnsi="Calibri" w:cs="Calibri"/>
          <w:sz w:val="19"/>
          <w:szCs w:val="19"/>
        </w:rPr>
        <w:t>(Meriam Webster’s Collegiate Dictionary, 11 ed. Springfield, MA: 2009).</w:t>
      </w:r>
    </w:p>
  </w:footnote>
  <w:footnote w:id="12">
    <w:p w14:paraId="3C6BC1DD" w14:textId="5C5870AB" w:rsidR="008F3D3B" w:rsidRDefault="008F3D3B">
      <w:pPr>
        <w:pStyle w:val="FootnoteText"/>
      </w:pPr>
      <w:r w:rsidRPr="002B7116">
        <w:rPr>
          <w:rStyle w:val="FootnoteReference"/>
          <w:rFonts w:asciiTheme="minorHAnsi" w:hAnsiTheme="minorHAnsi" w:cstheme="minorHAnsi"/>
          <w:sz w:val="19"/>
          <w:szCs w:val="19"/>
        </w:rPr>
        <w:footnoteRef/>
      </w:r>
      <w:r w:rsidRPr="002B7116">
        <w:rPr>
          <w:rFonts w:asciiTheme="minorHAnsi" w:hAnsiTheme="minorHAnsi" w:cstheme="minorHAnsi"/>
          <w:sz w:val="19"/>
          <w:szCs w:val="19"/>
        </w:rPr>
        <w:t xml:space="preserve"> See Tables 14 and 15 in the Student Performance section of this report for in-school and out-of-school suspension rates, respectively, disaggregated by student group.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AF165" w14:textId="3A90EE55" w:rsidR="008F3D3B" w:rsidRDefault="008F3D3B" w:rsidP="002F1EBE">
    <w:pPr>
      <w:spacing w:after="240"/>
    </w:pPr>
    <w:r>
      <w:rPr>
        <w:sz w:val="19"/>
        <w:szCs w:val="19"/>
      </w:rPr>
      <w:t>Greater Lowell RVTSD Targeted District Review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A9BE2" w14:textId="17E472DE" w:rsidR="008F3D3B" w:rsidRDefault="008F3D3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80ADF"/>
    <w:multiLevelType w:val="hybridMultilevel"/>
    <w:tmpl w:val="D94A6D56"/>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2731A"/>
    <w:multiLevelType w:val="multilevel"/>
    <w:tmpl w:val="DE88BBB0"/>
    <w:lvl w:ilvl="0">
      <w:start w:val="3"/>
      <w:numFmt w:val="upperLetter"/>
      <w:lvlText w:val="%1."/>
      <w:lvlJc w:val="left"/>
      <w:pPr>
        <w:ind w:left="0" w:hanging="360"/>
      </w:pPr>
      <w:rPr>
        <w:rFonts w:hint="default"/>
        <w:b/>
        <w:i w:val="0"/>
      </w:rPr>
    </w:lvl>
    <w:lvl w:ilvl="1">
      <w:start w:val="3"/>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 w15:restartNumberingAfterBreak="0">
    <w:nsid w:val="054855D6"/>
    <w:multiLevelType w:val="multilevel"/>
    <w:tmpl w:val="C7EC50FA"/>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3" w15:restartNumberingAfterBreak="0">
    <w:nsid w:val="075B6354"/>
    <w:multiLevelType w:val="hybridMultilevel"/>
    <w:tmpl w:val="D80CD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ED0C6A"/>
    <w:multiLevelType w:val="hybridMultilevel"/>
    <w:tmpl w:val="890AE714"/>
    <w:lvl w:ilvl="0" w:tplc="43B62EB0">
      <w:start w:val="1"/>
      <w:numFmt w:val="upperLetter"/>
      <w:lvlText w:val="%1."/>
      <w:lvlJc w:val="left"/>
      <w:pPr>
        <w:ind w:left="907" w:hanging="360"/>
      </w:pPr>
      <w:rPr>
        <w:rFonts w:hint="default"/>
        <w:b/>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5" w15:restartNumberingAfterBreak="0">
    <w:nsid w:val="0CCF0E39"/>
    <w:multiLevelType w:val="hybridMultilevel"/>
    <w:tmpl w:val="F5DEE76C"/>
    <w:lvl w:ilvl="0" w:tplc="1338903E">
      <w:start w:val="1"/>
      <w:numFmt w:val="bullet"/>
      <w:lvlText w:val=""/>
      <w:lvlJc w:val="left"/>
      <w:pPr>
        <w:ind w:left="718" w:hanging="360"/>
      </w:pPr>
      <w:rPr>
        <w:rFonts w:ascii="Symbol" w:hAnsi="Symbol" w:hint="default"/>
        <w:sz w:val="22"/>
        <w:szCs w:val="22"/>
      </w:rPr>
    </w:lvl>
    <w:lvl w:ilvl="1" w:tplc="F7BA30C4">
      <w:start w:val="1"/>
      <w:numFmt w:val="bullet"/>
      <w:lvlText w:val=""/>
      <w:lvlJc w:val="left"/>
      <w:pPr>
        <w:ind w:left="1438" w:hanging="360"/>
      </w:pPr>
      <w:rPr>
        <w:rFonts w:ascii="Symbol" w:hAnsi="Symbol" w:hint="default"/>
        <w:b w:val="0"/>
        <w:color w:val="auto"/>
        <w:sz w:val="22"/>
        <w:szCs w:val="22"/>
      </w:rPr>
    </w:lvl>
    <w:lvl w:ilvl="2" w:tplc="50DA4246">
      <w:start w:val="1"/>
      <w:numFmt w:val="bullet"/>
      <w:lvlText w:val=""/>
      <w:lvlJc w:val="left"/>
      <w:pPr>
        <w:ind w:left="2158" w:hanging="360"/>
      </w:pPr>
      <w:rPr>
        <w:rFonts w:ascii="Symbol" w:hAnsi="Symbol" w:hint="default"/>
        <w:color w:val="auto"/>
      </w:rPr>
    </w:lvl>
    <w:lvl w:ilvl="3" w:tplc="0409000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6" w15:restartNumberingAfterBreak="0">
    <w:nsid w:val="13E624D0"/>
    <w:multiLevelType w:val="hybridMultilevel"/>
    <w:tmpl w:val="F8CA0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22011F"/>
    <w:multiLevelType w:val="multilevel"/>
    <w:tmpl w:val="23CC9AE0"/>
    <w:lvl w:ilvl="0">
      <w:start w:val="3"/>
      <w:numFmt w:val="upperLetter"/>
      <w:lvlText w:val="%1."/>
      <w:lvlJc w:val="left"/>
      <w:pPr>
        <w:ind w:left="0" w:hanging="360"/>
      </w:pPr>
      <w:rPr>
        <w:rFonts w:hint="default"/>
        <w:b/>
        <w:i w:val="0"/>
      </w:rPr>
    </w:lvl>
    <w:lvl w:ilvl="1">
      <w:start w:val="4"/>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8" w15:restartNumberingAfterBreak="0">
    <w:nsid w:val="19201A15"/>
    <w:multiLevelType w:val="multilevel"/>
    <w:tmpl w:val="B3461EB2"/>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3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9" w15:restartNumberingAfterBreak="0">
    <w:nsid w:val="1A1E14E2"/>
    <w:multiLevelType w:val="hybridMultilevel"/>
    <w:tmpl w:val="A1B8C298"/>
    <w:lvl w:ilvl="0" w:tplc="2DD23394">
      <w:start w:val="2"/>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990A0D"/>
    <w:multiLevelType w:val="multilevel"/>
    <w:tmpl w:val="38D21E78"/>
    <w:lvl w:ilvl="0">
      <w:start w:val="2"/>
      <w:numFmt w:val="upperLetter"/>
      <w:lvlText w:val="%1."/>
      <w:lvlJc w:val="left"/>
      <w:pPr>
        <w:ind w:left="720" w:hanging="360"/>
      </w:pPr>
      <w:rPr>
        <w:rFonts w:hint="default"/>
        <w:b/>
        <w:i w:val="0"/>
      </w:rPr>
    </w:lvl>
    <w:lvl w:ilvl="1">
      <w:start w:val="5"/>
      <w:numFmt w:val="upperLetter"/>
      <w:lvlText w:val="%2."/>
      <w:lvlJc w:val="left"/>
      <w:pPr>
        <w:ind w:left="360" w:hanging="360"/>
      </w:pPr>
      <w:rPr>
        <w:rFonts w:hint="default"/>
        <w:b/>
        <w:i w:val="0"/>
      </w:rPr>
    </w:lvl>
    <w:lvl w:ilvl="2">
      <w:start w:val="1"/>
      <w:numFmt w:val="decimal"/>
      <w:lvlText w:val="%3."/>
      <w:lvlJc w:val="left"/>
      <w:pPr>
        <w:ind w:left="450" w:hanging="360"/>
      </w:pPr>
      <w:rPr>
        <w:rFonts w:asciiTheme="minorHAnsi" w:eastAsia="Times New Roman" w:hAnsiTheme="minorHAnsi" w:cstheme="minorHAnsi" w:hint="default"/>
        <w:b w:val="0"/>
        <w:i w:val="0"/>
      </w:rPr>
    </w:lvl>
    <w:lvl w:ilvl="3">
      <w:start w:val="1"/>
      <w:numFmt w:val="decimal"/>
      <w:lvlText w:val="%4."/>
      <w:lvlJc w:val="left"/>
      <w:pPr>
        <w:ind w:left="1080" w:hanging="360"/>
      </w:pPr>
      <w:rPr>
        <w:rFonts w:asciiTheme="minorHAnsi" w:eastAsia="Times New Roman" w:hAnsiTheme="minorHAnsi" w:cstheme="minorHAnsi"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990" w:hanging="360"/>
      </w:pPr>
      <w:rPr>
        <w:rFonts w:hint="default"/>
      </w:rPr>
    </w:lvl>
    <w:lvl w:ilvl="7">
      <w:start w:val="1"/>
      <w:numFmt w:val="decimal"/>
      <w:lvlText w:val="%8."/>
      <w:lvlJc w:val="left"/>
      <w:pPr>
        <w:ind w:left="1260" w:hanging="360"/>
      </w:pPr>
      <w:rPr>
        <w:rFonts w:hint="default"/>
      </w:rPr>
    </w:lvl>
    <w:lvl w:ilvl="8">
      <w:start w:val="1"/>
      <w:numFmt w:val="lowerRoman"/>
      <w:lvlText w:val="%9."/>
      <w:lvlJc w:val="left"/>
      <w:pPr>
        <w:ind w:left="2880" w:hanging="360"/>
      </w:pPr>
      <w:rPr>
        <w:rFonts w:hint="default"/>
      </w:rPr>
    </w:lvl>
  </w:abstractNum>
  <w:abstractNum w:abstractNumId="11" w15:restartNumberingAfterBreak="0">
    <w:nsid w:val="1B485635"/>
    <w:multiLevelType w:val="hybridMultilevel"/>
    <w:tmpl w:val="E25C8004"/>
    <w:lvl w:ilvl="0" w:tplc="0409000F">
      <w:start w:val="1"/>
      <w:numFmt w:val="decimal"/>
      <w:lvlText w:val="%1."/>
      <w:lvlJc w:val="left"/>
      <w:pPr>
        <w:ind w:left="4320" w:hanging="360"/>
      </w:pPr>
    </w:lvl>
    <w:lvl w:ilvl="1" w:tplc="A7F4AECA">
      <w:start w:val="1"/>
      <w:numFmt w:val="upperLetter"/>
      <w:lvlText w:val="%2."/>
      <w:lvlJc w:val="left"/>
      <w:pPr>
        <w:ind w:left="900" w:hanging="360"/>
      </w:pPr>
      <w:rPr>
        <w:rFonts w:asciiTheme="minorHAnsi" w:eastAsia="Times New Roman" w:hAnsiTheme="minorHAnsi" w:cstheme="minorHAnsi"/>
        <w:b/>
      </w:rPr>
    </w:lvl>
    <w:lvl w:ilvl="2" w:tplc="C7A6A218">
      <w:start w:val="1"/>
      <w:numFmt w:val="upperLetter"/>
      <w:lvlText w:val="%3."/>
      <w:lvlJc w:val="left"/>
      <w:pPr>
        <w:ind w:left="900" w:hanging="360"/>
      </w:pPr>
      <w:rPr>
        <w:rFonts w:hint="default"/>
        <w:b/>
      </w:rPr>
    </w:lvl>
    <w:lvl w:ilvl="3" w:tplc="0409000F">
      <w:start w:val="1"/>
      <w:numFmt w:val="decimal"/>
      <w:lvlText w:val="%4."/>
      <w:lvlJc w:val="left"/>
      <w:pPr>
        <w:ind w:left="1440" w:hanging="360"/>
      </w:pPr>
    </w:lvl>
    <w:lvl w:ilvl="4" w:tplc="04090019">
      <w:start w:val="1"/>
      <w:numFmt w:val="lowerLetter"/>
      <w:lvlText w:val="%5."/>
      <w:lvlJc w:val="left"/>
      <w:pPr>
        <w:ind w:left="1440" w:hanging="360"/>
      </w:pPr>
    </w:lvl>
    <w:lvl w:ilvl="5" w:tplc="0409001B">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2" w15:restartNumberingAfterBreak="0">
    <w:nsid w:val="1EB00D99"/>
    <w:multiLevelType w:val="hybridMultilevel"/>
    <w:tmpl w:val="4BFA3492"/>
    <w:lvl w:ilvl="0" w:tplc="9C8E70DC">
      <w:start w:val="1"/>
      <w:numFmt w:val="decimal"/>
      <w:lvlText w:val="%1."/>
      <w:lvlJc w:val="left"/>
      <w:pPr>
        <w:ind w:left="1166" w:hanging="360"/>
      </w:pPr>
      <w:rPr>
        <w:rFonts w:hint="default"/>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13" w15:restartNumberingAfterBreak="0">
    <w:nsid w:val="210C0D07"/>
    <w:multiLevelType w:val="hybridMultilevel"/>
    <w:tmpl w:val="8CD0AD18"/>
    <w:lvl w:ilvl="0" w:tplc="AAD430B2">
      <w:start w:val="1"/>
      <w:numFmt w:val="bullet"/>
      <w:lvlText w:val=""/>
      <w:lvlJc w:val="left"/>
      <w:pPr>
        <w:ind w:left="1080" w:hanging="360"/>
      </w:pPr>
      <w:rPr>
        <w:rFonts w:ascii="Symbol" w:hAnsi="Symbol" w:hint="default"/>
      </w:rPr>
    </w:lvl>
    <w:lvl w:ilvl="1" w:tplc="A8A2F2C4">
      <w:start w:val="1"/>
      <w:numFmt w:val="bullet"/>
      <w:lvlText w:val="o"/>
      <w:lvlJc w:val="left"/>
      <w:pPr>
        <w:ind w:left="1440" w:hanging="360"/>
      </w:pPr>
      <w:rPr>
        <w:rFonts w:ascii="Courier New" w:hAnsi="Courier New" w:cs="Courier New" w:hint="default"/>
      </w:rPr>
    </w:lvl>
    <w:lvl w:ilvl="2" w:tplc="CA548B70" w:tentative="1">
      <w:start w:val="1"/>
      <w:numFmt w:val="bullet"/>
      <w:lvlText w:val=""/>
      <w:lvlJc w:val="left"/>
      <w:pPr>
        <w:ind w:left="2160" w:hanging="360"/>
      </w:pPr>
      <w:rPr>
        <w:rFonts w:ascii="Wingdings" w:hAnsi="Wingdings" w:hint="default"/>
      </w:rPr>
    </w:lvl>
    <w:lvl w:ilvl="3" w:tplc="BA8C1EB0" w:tentative="1">
      <w:start w:val="1"/>
      <w:numFmt w:val="bullet"/>
      <w:lvlText w:val=""/>
      <w:lvlJc w:val="left"/>
      <w:pPr>
        <w:ind w:left="2880" w:hanging="360"/>
      </w:pPr>
      <w:rPr>
        <w:rFonts w:ascii="Symbol" w:hAnsi="Symbol" w:hint="default"/>
      </w:rPr>
    </w:lvl>
    <w:lvl w:ilvl="4" w:tplc="AABEB642" w:tentative="1">
      <w:start w:val="1"/>
      <w:numFmt w:val="bullet"/>
      <w:lvlText w:val="o"/>
      <w:lvlJc w:val="left"/>
      <w:pPr>
        <w:ind w:left="3600" w:hanging="360"/>
      </w:pPr>
      <w:rPr>
        <w:rFonts w:ascii="Courier New" w:hAnsi="Courier New" w:cs="Courier New" w:hint="default"/>
      </w:rPr>
    </w:lvl>
    <w:lvl w:ilvl="5" w:tplc="7FA086AE" w:tentative="1">
      <w:start w:val="1"/>
      <w:numFmt w:val="bullet"/>
      <w:lvlText w:val=""/>
      <w:lvlJc w:val="left"/>
      <w:pPr>
        <w:ind w:left="4320" w:hanging="360"/>
      </w:pPr>
      <w:rPr>
        <w:rFonts w:ascii="Wingdings" w:hAnsi="Wingdings" w:hint="default"/>
      </w:rPr>
    </w:lvl>
    <w:lvl w:ilvl="6" w:tplc="63E232BC" w:tentative="1">
      <w:start w:val="1"/>
      <w:numFmt w:val="bullet"/>
      <w:lvlText w:val=""/>
      <w:lvlJc w:val="left"/>
      <w:pPr>
        <w:ind w:left="5040" w:hanging="360"/>
      </w:pPr>
      <w:rPr>
        <w:rFonts w:ascii="Symbol" w:hAnsi="Symbol" w:hint="default"/>
      </w:rPr>
    </w:lvl>
    <w:lvl w:ilvl="7" w:tplc="D4A2C9F2" w:tentative="1">
      <w:start w:val="1"/>
      <w:numFmt w:val="bullet"/>
      <w:lvlText w:val="o"/>
      <w:lvlJc w:val="left"/>
      <w:pPr>
        <w:ind w:left="5760" w:hanging="360"/>
      </w:pPr>
      <w:rPr>
        <w:rFonts w:ascii="Courier New" w:hAnsi="Courier New" w:cs="Courier New" w:hint="default"/>
      </w:rPr>
    </w:lvl>
    <w:lvl w:ilvl="8" w:tplc="F5649174" w:tentative="1">
      <w:start w:val="1"/>
      <w:numFmt w:val="bullet"/>
      <w:lvlText w:val=""/>
      <w:lvlJc w:val="left"/>
      <w:pPr>
        <w:ind w:left="6480" w:hanging="360"/>
      </w:pPr>
      <w:rPr>
        <w:rFonts w:ascii="Wingdings" w:hAnsi="Wingdings" w:hint="default"/>
      </w:rPr>
    </w:lvl>
  </w:abstractNum>
  <w:abstractNum w:abstractNumId="14" w15:restartNumberingAfterBreak="0">
    <w:nsid w:val="214A3915"/>
    <w:multiLevelType w:val="hybridMultilevel"/>
    <w:tmpl w:val="7A7A1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95554B"/>
    <w:multiLevelType w:val="hybridMultilevel"/>
    <w:tmpl w:val="13AE79F8"/>
    <w:lvl w:ilvl="0" w:tplc="BD608350">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DF3809"/>
    <w:multiLevelType w:val="hybridMultilevel"/>
    <w:tmpl w:val="BE4ACB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D7D5FDB"/>
    <w:multiLevelType w:val="multilevel"/>
    <w:tmpl w:val="F56013B4"/>
    <w:lvl w:ilvl="0">
      <w:start w:val="1"/>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1"/>
      <w:numFmt w:val="decimal"/>
      <w:lvlText w:val="%3."/>
      <w:lvlJc w:val="left"/>
      <w:pPr>
        <w:ind w:left="630" w:hanging="360"/>
      </w:pPr>
      <w:rPr>
        <w:rFonts w:hint="default"/>
        <w:b w:val="0"/>
        <w:i w:val="0"/>
      </w:rPr>
    </w:lvl>
    <w:lvl w:ilvl="3">
      <w:start w:val="1"/>
      <w:numFmt w:val="lowerLetter"/>
      <w:lvlText w:val="%4."/>
      <w:lvlJc w:val="left"/>
      <w:pPr>
        <w:ind w:left="1080" w:hanging="360"/>
      </w:pPr>
      <w:rPr>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8" w15:restartNumberingAfterBreak="0">
    <w:nsid w:val="307E054D"/>
    <w:multiLevelType w:val="hybridMultilevel"/>
    <w:tmpl w:val="E4B8023A"/>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1">
      <w:start w:val="1"/>
      <w:numFmt w:val="bullet"/>
      <w:lvlText w:val=""/>
      <w:lvlJc w:val="left"/>
      <w:pPr>
        <w:ind w:left="6480" w:hanging="360"/>
      </w:pPr>
      <w:rPr>
        <w:rFonts w:ascii="Symbol" w:hAnsi="Symbol"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9" w15:restartNumberingAfterBreak="0">
    <w:nsid w:val="3811120D"/>
    <w:multiLevelType w:val="hybridMultilevel"/>
    <w:tmpl w:val="4BF697AE"/>
    <w:lvl w:ilvl="0" w:tplc="4894E8CC">
      <w:start w:val="1"/>
      <w:numFmt w:val="upperLetter"/>
      <w:lvlText w:val="%1."/>
      <w:lvlJc w:val="left"/>
      <w:pPr>
        <w:ind w:left="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AF76F0"/>
    <w:multiLevelType w:val="hybridMultilevel"/>
    <w:tmpl w:val="E5CC7E76"/>
    <w:lvl w:ilvl="0" w:tplc="1BB67720">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520" w:hanging="180"/>
      </w:pPr>
    </w:lvl>
    <w:lvl w:ilvl="3" w:tplc="E3E43852">
      <w:start w:val="4"/>
      <w:numFmt w:val="decimal"/>
      <w:lvlText w:val="%4"/>
      <w:lvlJc w:val="left"/>
      <w:pPr>
        <w:ind w:left="3240" w:hanging="360"/>
      </w:pPr>
      <w:rPr>
        <w:rFonts w:hint="default"/>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3485F2A"/>
    <w:multiLevelType w:val="multilevel"/>
    <w:tmpl w:val="21BA3B98"/>
    <w:lvl w:ilvl="0">
      <w:start w:val="1"/>
      <w:numFmt w:val="bullet"/>
      <w:lvlText w:val=""/>
      <w:lvlJc w:val="left"/>
      <w:pPr>
        <w:ind w:left="720" w:hanging="360"/>
      </w:pPr>
      <w:rPr>
        <w:rFonts w:ascii="Symbol" w:hAnsi="Symbol" w:hint="default"/>
        <w:sz w:val="22"/>
        <w:szCs w:val="22"/>
      </w:rPr>
    </w:lvl>
    <w:lvl w:ilvl="1">
      <w:start w:val="1"/>
      <w:numFmt w:val="bullet"/>
      <w:lvlText w:val="●"/>
      <w:lvlJc w:val="left"/>
      <w:pPr>
        <w:ind w:left="1440" w:hanging="360"/>
      </w:pPr>
      <w:rPr>
        <w:rFonts w:ascii="Noto Sans Symbols" w:eastAsia="Noto Sans Symbols" w:hAnsi="Noto Sans Symbols" w:cs="Noto Sans Symbols"/>
        <w:b w:val="0"/>
        <w:color w:val="000000"/>
        <w:sz w:val="22"/>
        <w:szCs w:val="22"/>
      </w:rPr>
    </w:lvl>
    <w:lvl w:ilvl="2">
      <w:start w:val="1"/>
      <w:numFmt w:val="bullet"/>
      <w:lvlText w:val=""/>
      <w:lvlJc w:val="left"/>
      <w:pPr>
        <w:ind w:left="2160" w:hanging="360"/>
      </w:pPr>
      <w:rPr>
        <w:rFonts w:ascii="Symbol" w:hAnsi="Symbol" w:hint="default"/>
        <w:color w:val="00000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3513A08"/>
    <w:multiLevelType w:val="hybridMultilevel"/>
    <w:tmpl w:val="0E5E6ACC"/>
    <w:lvl w:ilvl="0" w:tplc="445E22BA">
      <w:start w:val="1"/>
      <w:numFmt w:val="upperLetter"/>
      <w:lvlText w:val="%1."/>
      <w:lvlJc w:val="left"/>
      <w:pPr>
        <w:ind w:left="900" w:hanging="360"/>
      </w:pPr>
      <w:rPr>
        <w:rFonts w:hint="default"/>
        <w:b/>
      </w:rPr>
    </w:lvl>
    <w:lvl w:ilvl="1" w:tplc="25D261A6">
      <w:start w:val="2"/>
      <w:numFmt w:val="bullet"/>
      <w:lvlText w:val="•"/>
      <w:lvlJc w:val="left"/>
      <w:pPr>
        <w:ind w:left="2340" w:hanging="360"/>
      </w:pPr>
      <w:rPr>
        <w:rFonts w:ascii="Calibri" w:eastAsia="Times New Roman" w:hAnsi="Calibri" w:cs="Times New Roman" w:hint="default"/>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3" w15:restartNumberingAfterBreak="0">
    <w:nsid w:val="4722354D"/>
    <w:multiLevelType w:val="hybridMultilevel"/>
    <w:tmpl w:val="588C6844"/>
    <w:lvl w:ilvl="0" w:tplc="1BB67720">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8163676"/>
    <w:multiLevelType w:val="hybridMultilevel"/>
    <w:tmpl w:val="2E085348"/>
    <w:lvl w:ilvl="0" w:tplc="7618F636">
      <w:start w:val="1"/>
      <w:numFmt w:val="upperLetter"/>
      <w:lvlText w:val="%1."/>
      <w:lvlJc w:val="left"/>
      <w:pPr>
        <w:ind w:left="408" w:hanging="360"/>
      </w:pPr>
      <w:rPr>
        <w:rFonts w:hint="default"/>
        <w:b/>
        <w:sz w:val="20"/>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5" w15:restartNumberingAfterBreak="0">
    <w:nsid w:val="48B04D06"/>
    <w:multiLevelType w:val="multilevel"/>
    <w:tmpl w:val="E6D8998E"/>
    <w:lvl w:ilvl="0">
      <w:start w:val="1"/>
      <w:numFmt w:val="upperLetter"/>
      <w:lvlText w:val="%1."/>
      <w:lvlJc w:val="left"/>
      <w:pPr>
        <w:ind w:left="9" w:hanging="360"/>
      </w:pPr>
      <w:rPr>
        <w:rFonts w:hint="default"/>
        <w:b/>
        <w:i w:val="0"/>
      </w:rPr>
    </w:lvl>
    <w:lvl w:ilvl="1">
      <w:start w:val="5"/>
      <w:numFmt w:val="upperLetter"/>
      <w:lvlText w:val="%2."/>
      <w:lvlJc w:val="left"/>
      <w:pPr>
        <w:ind w:left="720" w:hanging="360"/>
      </w:pPr>
      <w:rPr>
        <w:rFonts w:hint="default"/>
        <w:b/>
        <w:i w:val="0"/>
      </w:rPr>
    </w:lvl>
    <w:lvl w:ilvl="2">
      <w:start w:val="1"/>
      <w:numFmt w:val="decimal"/>
      <w:lvlText w:val="%3."/>
      <w:lvlJc w:val="left"/>
      <w:pPr>
        <w:ind w:left="729" w:hanging="360"/>
      </w:pPr>
      <w:rPr>
        <w:rFonts w:hint="default"/>
        <w:b w:val="0"/>
        <w:i w:val="0"/>
      </w:rPr>
    </w:lvl>
    <w:lvl w:ilvl="3">
      <w:start w:val="1"/>
      <w:numFmt w:val="lowerLetter"/>
      <w:lvlText w:val="%4."/>
      <w:lvlJc w:val="left"/>
      <w:pPr>
        <w:ind w:left="1089" w:hanging="360"/>
      </w:pPr>
      <w:rPr>
        <w:rFonts w:hint="default"/>
        <w:b w:val="0"/>
        <w:i w:val="0"/>
      </w:rPr>
    </w:lvl>
    <w:lvl w:ilvl="4">
      <w:start w:val="1"/>
      <w:numFmt w:val="lowerRoman"/>
      <w:lvlText w:val="%5."/>
      <w:lvlJc w:val="right"/>
      <w:pPr>
        <w:ind w:left="1449" w:hanging="360"/>
      </w:pPr>
      <w:rPr>
        <w:rFonts w:hint="default"/>
        <w:b w:val="0"/>
        <w:i w:val="0"/>
      </w:rPr>
    </w:lvl>
    <w:lvl w:ilvl="5">
      <w:start w:val="1"/>
      <w:numFmt w:val="lowerRoman"/>
      <w:lvlText w:val="%6."/>
      <w:lvlJc w:val="right"/>
      <w:pPr>
        <w:ind w:left="1809" w:hanging="360"/>
      </w:pPr>
      <w:rPr>
        <w:rFonts w:hint="default"/>
      </w:rPr>
    </w:lvl>
    <w:lvl w:ilvl="6">
      <w:start w:val="1"/>
      <w:numFmt w:val="decimal"/>
      <w:lvlText w:val="%7."/>
      <w:lvlJc w:val="left"/>
      <w:pPr>
        <w:ind w:left="2169" w:hanging="360"/>
      </w:pPr>
      <w:rPr>
        <w:rFonts w:hint="default"/>
      </w:rPr>
    </w:lvl>
    <w:lvl w:ilvl="7">
      <w:start w:val="1"/>
      <w:numFmt w:val="lowerLetter"/>
      <w:lvlText w:val="%8."/>
      <w:lvlJc w:val="left"/>
      <w:pPr>
        <w:ind w:left="2529" w:hanging="360"/>
      </w:pPr>
      <w:rPr>
        <w:rFonts w:hint="default"/>
      </w:rPr>
    </w:lvl>
    <w:lvl w:ilvl="8">
      <w:start w:val="1"/>
      <w:numFmt w:val="lowerRoman"/>
      <w:lvlText w:val="%9."/>
      <w:lvlJc w:val="left"/>
      <w:pPr>
        <w:ind w:left="2889" w:hanging="360"/>
      </w:pPr>
      <w:rPr>
        <w:rFonts w:hint="default"/>
      </w:rPr>
    </w:lvl>
  </w:abstractNum>
  <w:abstractNum w:abstractNumId="26" w15:restartNumberingAfterBreak="0">
    <w:nsid w:val="4CD13DB5"/>
    <w:multiLevelType w:val="hybridMultilevel"/>
    <w:tmpl w:val="2D9E6B16"/>
    <w:lvl w:ilvl="0" w:tplc="0409000F">
      <w:start w:val="1"/>
      <w:numFmt w:val="decimal"/>
      <w:lvlText w:val="%1."/>
      <w:lvlJc w:val="left"/>
      <w:pPr>
        <w:ind w:left="24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F94272"/>
    <w:multiLevelType w:val="multilevel"/>
    <w:tmpl w:val="7FC0648A"/>
    <w:lvl w:ilvl="0">
      <w:start w:val="2"/>
      <w:numFmt w:val="upperLetter"/>
      <w:lvlText w:val="%1."/>
      <w:lvlJc w:val="left"/>
      <w:pPr>
        <w:ind w:left="720" w:hanging="360"/>
      </w:pPr>
      <w:rPr>
        <w:rFonts w:hint="default"/>
        <w:b/>
        <w:i w:val="0"/>
      </w:rPr>
    </w:lvl>
    <w:lvl w:ilvl="1">
      <w:start w:val="5"/>
      <w:numFmt w:val="upperLetter"/>
      <w:lvlText w:val="%2."/>
      <w:lvlJc w:val="left"/>
      <w:pPr>
        <w:ind w:left="360" w:hanging="360"/>
      </w:pPr>
      <w:rPr>
        <w:rFonts w:hint="default"/>
        <w:b/>
        <w:i w:val="0"/>
      </w:rPr>
    </w:lvl>
    <w:lvl w:ilvl="2">
      <w:start w:val="1"/>
      <w:numFmt w:val="decimal"/>
      <w:lvlText w:val="%3."/>
      <w:lvlJc w:val="left"/>
      <w:pPr>
        <w:ind w:left="450" w:hanging="360"/>
      </w:pPr>
      <w:rPr>
        <w:rFonts w:asciiTheme="minorHAnsi" w:eastAsia="Times New Roman" w:hAnsiTheme="minorHAnsi" w:cstheme="minorHAnsi" w:hint="default"/>
        <w:b w:val="0"/>
        <w:i w:val="0"/>
      </w:rPr>
    </w:lvl>
    <w:lvl w:ilvl="3">
      <w:start w:val="1"/>
      <w:numFmt w:val="decimal"/>
      <w:lvlText w:val="%4."/>
      <w:lvlJc w:val="left"/>
      <w:pPr>
        <w:ind w:left="1080" w:hanging="360"/>
      </w:pPr>
      <w:rPr>
        <w:rFonts w:asciiTheme="minorHAnsi" w:eastAsia="Times New Roman" w:hAnsiTheme="minorHAnsi" w:cstheme="minorHAnsi"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990" w:hanging="360"/>
      </w:pPr>
      <w:rPr>
        <w:rFonts w:hint="default"/>
      </w:rPr>
    </w:lvl>
    <w:lvl w:ilvl="7">
      <w:start w:val="1"/>
      <w:numFmt w:val="lowerLetter"/>
      <w:lvlText w:val="%8."/>
      <w:lvlJc w:val="left"/>
      <w:pPr>
        <w:ind w:left="1440" w:hanging="360"/>
      </w:pPr>
      <w:rPr>
        <w:rFonts w:hint="default"/>
      </w:rPr>
    </w:lvl>
    <w:lvl w:ilvl="8">
      <w:start w:val="1"/>
      <w:numFmt w:val="lowerRoman"/>
      <w:lvlText w:val="%9."/>
      <w:lvlJc w:val="left"/>
      <w:pPr>
        <w:ind w:left="2880" w:hanging="360"/>
      </w:pPr>
      <w:rPr>
        <w:rFonts w:hint="default"/>
      </w:rPr>
    </w:lvl>
  </w:abstractNum>
  <w:abstractNum w:abstractNumId="28" w15:restartNumberingAfterBreak="0">
    <w:nsid w:val="4F471945"/>
    <w:multiLevelType w:val="multilevel"/>
    <w:tmpl w:val="717E6E94"/>
    <w:lvl w:ilvl="0">
      <w:start w:val="3"/>
      <w:numFmt w:val="upperLetter"/>
      <w:lvlText w:val="%1."/>
      <w:lvlJc w:val="left"/>
      <w:pPr>
        <w:ind w:left="0" w:hanging="360"/>
      </w:pPr>
      <w:rPr>
        <w:rFonts w:hint="default"/>
        <w:b/>
        <w:i w:val="0"/>
      </w:rPr>
    </w:lvl>
    <w:lvl w:ilvl="1">
      <w:start w:val="4"/>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9" w15:restartNumberingAfterBreak="0">
    <w:nsid w:val="51060FC2"/>
    <w:multiLevelType w:val="hybridMultilevel"/>
    <w:tmpl w:val="B5E2496E"/>
    <w:lvl w:ilvl="0" w:tplc="18143752">
      <w:start w:val="1"/>
      <w:numFmt w:val="upperLetter"/>
      <w:lvlText w:val="%1."/>
      <w:lvlJc w:val="left"/>
      <w:pPr>
        <w:ind w:left="810" w:hanging="360"/>
      </w:pPr>
      <w:rPr>
        <w:rFonts w:hint="default"/>
        <w:b/>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432D17"/>
    <w:multiLevelType w:val="hybridMultilevel"/>
    <w:tmpl w:val="319C89A6"/>
    <w:lvl w:ilvl="0" w:tplc="F7BA30C4">
      <w:start w:val="1"/>
      <w:numFmt w:val="bullet"/>
      <w:lvlText w:val=""/>
      <w:lvlJc w:val="left"/>
      <w:pPr>
        <w:tabs>
          <w:tab w:val="num" w:pos="250"/>
        </w:tabs>
        <w:ind w:left="970" w:hanging="360"/>
      </w:pPr>
      <w:rPr>
        <w:rFonts w:ascii="Symbol" w:hAnsi="Symbol" w:hint="default"/>
        <w:color w:val="auto"/>
        <w:sz w:val="22"/>
        <w:szCs w:val="22"/>
      </w:rPr>
    </w:lvl>
    <w:lvl w:ilvl="1" w:tplc="04090003">
      <w:start w:val="1"/>
      <w:numFmt w:val="bullet"/>
      <w:lvlText w:val="o"/>
      <w:lvlJc w:val="left"/>
      <w:pPr>
        <w:ind w:left="1474" w:hanging="360"/>
      </w:pPr>
      <w:rPr>
        <w:rFonts w:ascii="Courier New" w:hAnsi="Courier New" w:cs="Courier New" w:hint="default"/>
      </w:rPr>
    </w:lvl>
    <w:lvl w:ilvl="2" w:tplc="04090005">
      <w:start w:val="1"/>
      <w:numFmt w:val="bullet"/>
      <w:lvlText w:val=""/>
      <w:lvlJc w:val="left"/>
      <w:pPr>
        <w:ind w:left="2194" w:hanging="360"/>
      </w:pPr>
      <w:rPr>
        <w:rFonts w:ascii="Wingdings" w:hAnsi="Wingdings" w:hint="default"/>
      </w:rPr>
    </w:lvl>
    <w:lvl w:ilvl="3" w:tplc="0409000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31" w15:restartNumberingAfterBreak="0">
    <w:nsid w:val="51E169E4"/>
    <w:multiLevelType w:val="hybridMultilevel"/>
    <w:tmpl w:val="1652A4DA"/>
    <w:lvl w:ilvl="0" w:tplc="ED4C452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F35A3B"/>
    <w:multiLevelType w:val="hybridMultilevel"/>
    <w:tmpl w:val="2DBE2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80F48196">
      <w:start w:val="1"/>
      <w:numFmt w:val="decimal"/>
      <w:lvlText w:val="%7."/>
      <w:lvlJc w:val="left"/>
      <w:pPr>
        <w:ind w:left="5040" w:hanging="360"/>
      </w:pPr>
      <w:rPr>
        <w:i w:val="0"/>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3FC3714"/>
    <w:multiLevelType w:val="multilevel"/>
    <w:tmpl w:val="9334DB74"/>
    <w:lvl w:ilvl="0">
      <w:start w:val="4"/>
      <w:numFmt w:val="upperLetter"/>
      <w:lvlText w:val="%1."/>
      <w:lvlJc w:val="left"/>
      <w:pPr>
        <w:ind w:left="0" w:hanging="360"/>
      </w:pPr>
      <w:rPr>
        <w:rFonts w:hint="default"/>
        <w:b/>
        <w:i w:val="0"/>
      </w:rPr>
    </w:lvl>
    <w:lvl w:ilvl="1">
      <w:start w:val="1"/>
      <w:numFmt w:val="upperLetter"/>
      <w:lvlText w:val="%2."/>
      <w:lvlJc w:val="left"/>
      <w:pPr>
        <w:ind w:left="720" w:hanging="360"/>
      </w:pPr>
      <w:rPr>
        <w:rFonts w:hint="default"/>
        <w:b/>
        <w:i w:val="0"/>
      </w:rPr>
    </w:lvl>
    <w:lvl w:ilvl="2">
      <w:start w:val="1"/>
      <w:numFmt w:val="upperLetter"/>
      <w:lvlText w:val="%3."/>
      <w:lvlJc w:val="left"/>
      <w:pPr>
        <w:ind w:left="630" w:hanging="360"/>
      </w:pPr>
      <w:rPr>
        <w:rFonts w:asciiTheme="minorHAnsi" w:eastAsiaTheme="minorHAnsi" w:hAnsiTheme="minorHAnsi" w:cstheme="minorBidi"/>
        <w:b/>
        <w:i w:val="0"/>
      </w:rPr>
    </w:lvl>
    <w:lvl w:ilvl="3">
      <w:start w:val="1"/>
      <w:numFmt w:val="decimal"/>
      <w:lvlText w:val="%4."/>
      <w:lvlJc w:val="left"/>
      <w:pPr>
        <w:ind w:left="126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34" w15:restartNumberingAfterBreak="0">
    <w:nsid w:val="55E4498E"/>
    <w:multiLevelType w:val="hybridMultilevel"/>
    <w:tmpl w:val="FDD8DBA2"/>
    <w:lvl w:ilvl="0" w:tplc="4D74DDE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5" w15:restartNumberingAfterBreak="0">
    <w:nsid w:val="5A28788C"/>
    <w:multiLevelType w:val="multilevel"/>
    <w:tmpl w:val="0EDC5ABC"/>
    <w:lvl w:ilvl="0">
      <w:start w:val="1"/>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1"/>
      <w:numFmt w:val="decimal"/>
      <w:lvlText w:val="%3."/>
      <w:lvlJc w:val="left"/>
      <w:pPr>
        <w:ind w:left="1530" w:hanging="360"/>
      </w:pPr>
      <w:rPr>
        <w:rFonts w:hint="default"/>
        <w:b w:val="0"/>
        <w:i w:val="0"/>
      </w:rPr>
    </w:lvl>
    <w:lvl w:ilvl="3">
      <w:start w:val="1"/>
      <w:numFmt w:val="decimal"/>
      <w:lvlText w:val="%4."/>
      <w:lvlJc w:val="left"/>
      <w:pPr>
        <w:ind w:left="126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1620" w:hanging="360"/>
      </w:pPr>
      <w:rPr>
        <w:rFonts w:hint="default"/>
      </w:rPr>
    </w:lvl>
    <w:lvl w:ilvl="8">
      <w:start w:val="1"/>
      <w:numFmt w:val="lowerRoman"/>
      <w:lvlText w:val="%9."/>
      <w:lvlJc w:val="left"/>
      <w:pPr>
        <w:ind w:left="2880" w:hanging="360"/>
      </w:pPr>
      <w:rPr>
        <w:rFonts w:hint="default"/>
      </w:rPr>
    </w:lvl>
  </w:abstractNum>
  <w:abstractNum w:abstractNumId="36" w15:restartNumberingAfterBreak="0">
    <w:nsid w:val="5A611792"/>
    <w:multiLevelType w:val="hybridMultilevel"/>
    <w:tmpl w:val="0DD887B6"/>
    <w:lvl w:ilvl="0" w:tplc="445E22BA">
      <w:start w:val="1"/>
      <w:numFmt w:val="upperLetter"/>
      <w:lvlText w:val="%1."/>
      <w:lvlJc w:val="left"/>
      <w:pPr>
        <w:ind w:left="0" w:hanging="360"/>
      </w:pPr>
      <w:rPr>
        <w:rFonts w:hint="default"/>
        <w:b/>
      </w:rPr>
    </w:lvl>
    <w:lvl w:ilvl="1" w:tplc="25D261A6">
      <w:start w:val="2"/>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B6F0A38"/>
    <w:multiLevelType w:val="hybridMultilevel"/>
    <w:tmpl w:val="75DE65B0"/>
    <w:lvl w:ilvl="0" w:tplc="5316C8A4">
      <w:start w:val="1"/>
      <w:numFmt w:val="upperLetter"/>
      <w:lvlText w:val="%1."/>
      <w:lvlJc w:val="left"/>
      <w:pPr>
        <w:ind w:left="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CDD6398"/>
    <w:multiLevelType w:val="hybridMultilevel"/>
    <w:tmpl w:val="4164015E"/>
    <w:lvl w:ilvl="0" w:tplc="82FC7C18">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1A70208"/>
    <w:multiLevelType w:val="multilevel"/>
    <w:tmpl w:val="C7686C38"/>
    <w:lvl w:ilvl="0">
      <w:start w:val="3"/>
      <w:numFmt w:val="upperLetter"/>
      <w:lvlText w:val="%1."/>
      <w:lvlJc w:val="left"/>
      <w:pPr>
        <w:ind w:left="0" w:hanging="360"/>
      </w:pPr>
      <w:rPr>
        <w:rFonts w:hint="default"/>
        <w:b/>
        <w:i w:val="0"/>
      </w:rPr>
    </w:lvl>
    <w:lvl w:ilvl="1">
      <w:start w:val="4"/>
      <w:numFmt w:val="upperLetter"/>
      <w:lvlText w:val="%2."/>
      <w:lvlJc w:val="left"/>
      <w:pPr>
        <w:ind w:left="360" w:hanging="360"/>
      </w:pPr>
      <w:rPr>
        <w:rFonts w:hint="default"/>
        <w:b/>
        <w:i w:val="0"/>
      </w:rPr>
    </w:lvl>
    <w:lvl w:ilvl="2">
      <w:start w:val="2"/>
      <w:numFmt w:val="decimal"/>
      <w:lvlText w:val="%3."/>
      <w:lvlJc w:val="left"/>
      <w:pPr>
        <w:ind w:left="36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40" w15:restartNumberingAfterBreak="0">
    <w:nsid w:val="62797487"/>
    <w:multiLevelType w:val="hybridMultilevel"/>
    <w:tmpl w:val="61462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474110D"/>
    <w:multiLevelType w:val="hybridMultilevel"/>
    <w:tmpl w:val="44528A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9AB0AEF"/>
    <w:multiLevelType w:val="multilevel"/>
    <w:tmpl w:val="0EDC5ABC"/>
    <w:lvl w:ilvl="0">
      <w:start w:val="1"/>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1"/>
      <w:numFmt w:val="decimal"/>
      <w:lvlText w:val="%3."/>
      <w:lvlJc w:val="left"/>
      <w:pPr>
        <w:ind w:left="1530" w:hanging="360"/>
      </w:pPr>
      <w:rPr>
        <w:rFonts w:hint="default"/>
        <w:b w:val="0"/>
        <w:i w:val="0"/>
      </w:rPr>
    </w:lvl>
    <w:lvl w:ilvl="3">
      <w:start w:val="1"/>
      <w:numFmt w:val="decimal"/>
      <w:lvlText w:val="%4."/>
      <w:lvlJc w:val="left"/>
      <w:pPr>
        <w:ind w:left="126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1620" w:hanging="360"/>
      </w:pPr>
      <w:rPr>
        <w:rFonts w:hint="default"/>
      </w:rPr>
    </w:lvl>
    <w:lvl w:ilvl="8">
      <w:start w:val="1"/>
      <w:numFmt w:val="lowerRoman"/>
      <w:lvlText w:val="%9."/>
      <w:lvlJc w:val="left"/>
      <w:pPr>
        <w:ind w:left="2880" w:hanging="360"/>
      </w:pPr>
      <w:rPr>
        <w:rFonts w:hint="default"/>
      </w:rPr>
    </w:lvl>
  </w:abstractNum>
  <w:abstractNum w:abstractNumId="43" w15:restartNumberingAfterBreak="0">
    <w:nsid w:val="69E65E26"/>
    <w:multiLevelType w:val="multilevel"/>
    <w:tmpl w:val="50E6DFE4"/>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2"/>
      <w:numFmt w:val="decimal"/>
      <w:lvlText w:val="%7."/>
      <w:lvlJc w:val="left"/>
      <w:pPr>
        <w:ind w:left="2160" w:hanging="360"/>
      </w:pPr>
      <w:rPr>
        <w:rFonts w:hint="default"/>
        <w:i w:val="0"/>
      </w:rPr>
    </w:lvl>
    <w:lvl w:ilvl="7">
      <w:start w:val="1"/>
      <w:numFmt w:val="lowerLetter"/>
      <w:lvlText w:val="%8."/>
      <w:lvlJc w:val="left"/>
      <w:pPr>
        <w:ind w:left="2610" w:hanging="360"/>
      </w:pPr>
      <w:rPr>
        <w:rFonts w:hint="default"/>
        <w:color w:val="auto"/>
      </w:rPr>
    </w:lvl>
    <w:lvl w:ilvl="8">
      <w:start w:val="1"/>
      <w:numFmt w:val="lowerRoman"/>
      <w:lvlText w:val="%9."/>
      <w:lvlJc w:val="left"/>
      <w:pPr>
        <w:ind w:left="2880" w:hanging="360"/>
      </w:pPr>
      <w:rPr>
        <w:rFonts w:hint="default"/>
      </w:rPr>
    </w:lvl>
  </w:abstractNum>
  <w:abstractNum w:abstractNumId="44" w15:restartNumberingAfterBreak="0">
    <w:nsid w:val="6E5C7F5B"/>
    <w:multiLevelType w:val="multilevel"/>
    <w:tmpl w:val="E6D8998E"/>
    <w:lvl w:ilvl="0">
      <w:start w:val="1"/>
      <w:numFmt w:val="upperLetter"/>
      <w:lvlText w:val="%1."/>
      <w:lvlJc w:val="left"/>
      <w:pPr>
        <w:ind w:left="9" w:hanging="360"/>
      </w:pPr>
      <w:rPr>
        <w:rFonts w:hint="default"/>
        <w:b/>
        <w:i w:val="0"/>
      </w:rPr>
    </w:lvl>
    <w:lvl w:ilvl="1">
      <w:start w:val="5"/>
      <w:numFmt w:val="upperLetter"/>
      <w:lvlText w:val="%2."/>
      <w:lvlJc w:val="left"/>
      <w:pPr>
        <w:ind w:left="720" w:hanging="360"/>
      </w:pPr>
      <w:rPr>
        <w:rFonts w:hint="default"/>
        <w:b/>
        <w:i w:val="0"/>
      </w:rPr>
    </w:lvl>
    <w:lvl w:ilvl="2">
      <w:start w:val="1"/>
      <w:numFmt w:val="decimal"/>
      <w:lvlText w:val="%3."/>
      <w:lvlJc w:val="left"/>
      <w:pPr>
        <w:ind w:left="729" w:hanging="360"/>
      </w:pPr>
      <w:rPr>
        <w:rFonts w:hint="default"/>
        <w:b w:val="0"/>
        <w:i w:val="0"/>
      </w:rPr>
    </w:lvl>
    <w:lvl w:ilvl="3">
      <w:start w:val="1"/>
      <w:numFmt w:val="lowerLetter"/>
      <w:lvlText w:val="%4."/>
      <w:lvlJc w:val="left"/>
      <w:pPr>
        <w:ind w:left="1089" w:hanging="360"/>
      </w:pPr>
      <w:rPr>
        <w:rFonts w:hint="default"/>
        <w:b w:val="0"/>
        <w:i w:val="0"/>
      </w:rPr>
    </w:lvl>
    <w:lvl w:ilvl="4">
      <w:start w:val="1"/>
      <w:numFmt w:val="lowerRoman"/>
      <w:lvlText w:val="%5."/>
      <w:lvlJc w:val="right"/>
      <w:pPr>
        <w:ind w:left="1449" w:hanging="360"/>
      </w:pPr>
      <w:rPr>
        <w:rFonts w:hint="default"/>
        <w:b w:val="0"/>
        <w:i w:val="0"/>
      </w:rPr>
    </w:lvl>
    <w:lvl w:ilvl="5">
      <w:start w:val="1"/>
      <w:numFmt w:val="lowerRoman"/>
      <w:lvlText w:val="%6."/>
      <w:lvlJc w:val="right"/>
      <w:pPr>
        <w:ind w:left="1809" w:hanging="360"/>
      </w:pPr>
      <w:rPr>
        <w:rFonts w:hint="default"/>
      </w:rPr>
    </w:lvl>
    <w:lvl w:ilvl="6">
      <w:start w:val="1"/>
      <w:numFmt w:val="decimal"/>
      <w:lvlText w:val="%7."/>
      <w:lvlJc w:val="left"/>
      <w:pPr>
        <w:ind w:left="2169" w:hanging="360"/>
      </w:pPr>
      <w:rPr>
        <w:rFonts w:hint="default"/>
      </w:rPr>
    </w:lvl>
    <w:lvl w:ilvl="7">
      <w:start w:val="1"/>
      <w:numFmt w:val="lowerLetter"/>
      <w:lvlText w:val="%8."/>
      <w:lvlJc w:val="left"/>
      <w:pPr>
        <w:ind w:left="2529" w:hanging="360"/>
      </w:pPr>
      <w:rPr>
        <w:rFonts w:hint="default"/>
      </w:rPr>
    </w:lvl>
    <w:lvl w:ilvl="8">
      <w:start w:val="1"/>
      <w:numFmt w:val="lowerRoman"/>
      <w:lvlText w:val="%9."/>
      <w:lvlJc w:val="left"/>
      <w:pPr>
        <w:ind w:left="2889" w:hanging="360"/>
      </w:pPr>
      <w:rPr>
        <w:rFonts w:hint="default"/>
      </w:rPr>
    </w:lvl>
  </w:abstractNum>
  <w:abstractNum w:abstractNumId="45" w15:restartNumberingAfterBreak="0">
    <w:nsid w:val="6EBB4CF0"/>
    <w:multiLevelType w:val="multilevel"/>
    <w:tmpl w:val="BA84D71C"/>
    <w:lvl w:ilvl="0">
      <w:start w:val="2"/>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1"/>
      <w:numFmt w:val="decimal"/>
      <w:lvlText w:val="%3."/>
      <w:lvlJc w:val="left"/>
      <w:pPr>
        <w:ind w:left="630" w:hanging="360"/>
      </w:pPr>
      <w:rPr>
        <w:rFonts w:hint="default"/>
        <w:b w:val="0"/>
        <w:i w:val="0"/>
      </w:rPr>
    </w:lvl>
    <w:lvl w:ilvl="3">
      <w:start w:val="1"/>
      <w:numFmt w:val="decimal"/>
      <w:lvlText w:val="%4."/>
      <w:lvlJc w:val="left"/>
      <w:pPr>
        <w:ind w:left="126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46" w15:restartNumberingAfterBreak="0">
    <w:nsid w:val="741C282E"/>
    <w:multiLevelType w:val="multilevel"/>
    <w:tmpl w:val="F5263886"/>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2"/>
      <w:numFmt w:val="decimal"/>
      <w:lvlText w:val="%7."/>
      <w:lvlJc w:val="left"/>
      <w:pPr>
        <w:ind w:left="3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47" w15:restartNumberingAfterBreak="0">
    <w:nsid w:val="75093A5B"/>
    <w:multiLevelType w:val="hybridMultilevel"/>
    <w:tmpl w:val="02C6B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8425EA0"/>
    <w:multiLevelType w:val="hybridMultilevel"/>
    <w:tmpl w:val="6F5ED644"/>
    <w:lvl w:ilvl="0" w:tplc="0409000F">
      <w:start w:val="1"/>
      <w:numFmt w:val="decimal"/>
      <w:lvlText w:val="%1."/>
      <w:lvlJc w:val="left"/>
      <w:pPr>
        <w:ind w:left="1440" w:hanging="360"/>
      </w:pPr>
    </w:lvl>
    <w:lvl w:ilvl="1" w:tplc="04090019">
      <w:start w:val="1"/>
      <w:numFmt w:val="lowerLetter"/>
      <w:lvlText w:val="%2."/>
      <w:lvlJc w:val="left"/>
      <w:pPr>
        <w:ind w:left="1440" w:hanging="360"/>
      </w:pPr>
    </w:lvl>
    <w:lvl w:ilvl="2" w:tplc="8060767A">
      <w:start w:val="1"/>
      <w:numFmt w:val="upperLetter"/>
      <w:lvlText w:val="%3."/>
      <w:lvlJc w:val="left"/>
      <w:pPr>
        <w:ind w:left="900" w:hanging="360"/>
      </w:pPr>
      <w:rPr>
        <w:rFonts w:hint="default"/>
        <w:b/>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787C76C9"/>
    <w:multiLevelType w:val="hybridMultilevel"/>
    <w:tmpl w:val="FB0A633E"/>
    <w:lvl w:ilvl="0" w:tplc="85C6A26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0" w15:restartNumberingAfterBreak="0">
    <w:nsid w:val="799C2D99"/>
    <w:multiLevelType w:val="multilevel"/>
    <w:tmpl w:val="6810B38E"/>
    <w:lvl w:ilvl="0">
      <w:start w:val="1"/>
      <w:numFmt w:val="decimal"/>
      <w:lvlText w:val="%1."/>
      <w:lvlJc w:val="left"/>
      <w:pPr>
        <w:ind w:left="363" w:hanging="360"/>
      </w:pPr>
      <w:rPr>
        <w:rFonts w:hint="default"/>
        <w:i w:val="0"/>
      </w:rPr>
    </w:lvl>
    <w:lvl w:ilvl="1">
      <w:start w:val="1"/>
      <w:numFmt w:val="upperLetter"/>
      <w:lvlText w:val="%2."/>
      <w:lvlJc w:val="left"/>
      <w:pPr>
        <w:ind w:left="723" w:hanging="360"/>
      </w:pPr>
      <w:rPr>
        <w:rFonts w:hint="default"/>
        <w:b/>
        <w:i w:val="0"/>
      </w:rPr>
    </w:lvl>
    <w:lvl w:ilvl="2">
      <w:start w:val="1"/>
      <w:numFmt w:val="decimal"/>
      <w:lvlText w:val="%3."/>
      <w:lvlJc w:val="left"/>
      <w:pPr>
        <w:ind w:left="1083" w:hanging="360"/>
      </w:pPr>
      <w:rPr>
        <w:rFonts w:hint="default"/>
        <w:b w:val="0"/>
        <w:i w:val="0"/>
      </w:rPr>
    </w:lvl>
    <w:lvl w:ilvl="3">
      <w:start w:val="1"/>
      <w:numFmt w:val="lowerLetter"/>
      <w:lvlText w:val="%4."/>
      <w:lvlJc w:val="left"/>
      <w:pPr>
        <w:ind w:left="1443" w:hanging="360"/>
      </w:pPr>
      <w:rPr>
        <w:rFonts w:hint="default"/>
        <w:b w:val="0"/>
        <w:i w:val="0"/>
      </w:rPr>
    </w:lvl>
    <w:lvl w:ilvl="4">
      <w:start w:val="1"/>
      <w:numFmt w:val="lowerRoman"/>
      <w:lvlText w:val="%5."/>
      <w:lvlJc w:val="right"/>
      <w:pPr>
        <w:ind w:left="1803" w:hanging="360"/>
      </w:pPr>
      <w:rPr>
        <w:rFonts w:hint="default"/>
      </w:rPr>
    </w:lvl>
    <w:lvl w:ilvl="5">
      <w:start w:val="1"/>
      <w:numFmt w:val="lowerRoman"/>
      <w:lvlText w:val="(%6)"/>
      <w:lvlJc w:val="left"/>
      <w:pPr>
        <w:ind w:left="2163" w:hanging="360"/>
      </w:pPr>
      <w:rPr>
        <w:rFonts w:hint="default"/>
      </w:rPr>
    </w:lvl>
    <w:lvl w:ilvl="6">
      <w:start w:val="1"/>
      <w:numFmt w:val="decimal"/>
      <w:lvlText w:val="%7."/>
      <w:lvlJc w:val="left"/>
      <w:pPr>
        <w:ind w:left="2523" w:hanging="360"/>
      </w:pPr>
      <w:rPr>
        <w:rFonts w:hint="default"/>
      </w:rPr>
    </w:lvl>
    <w:lvl w:ilvl="7">
      <w:start w:val="1"/>
      <w:numFmt w:val="lowerLetter"/>
      <w:lvlText w:val="%8."/>
      <w:lvlJc w:val="left"/>
      <w:pPr>
        <w:ind w:left="2883" w:hanging="360"/>
      </w:pPr>
      <w:rPr>
        <w:rFonts w:hint="default"/>
      </w:rPr>
    </w:lvl>
    <w:lvl w:ilvl="8">
      <w:start w:val="1"/>
      <w:numFmt w:val="lowerRoman"/>
      <w:lvlText w:val="%9."/>
      <w:lvlJc w:val="left"/>
      <w:pPr>
        <w:ind w:left="3243" w:hanging="360"/>
      </w:pPr>
      <w:rPr>
        <w:rFonts w:hint="default"/>
      </w:rPr>
    </w:lvl>
  </w:abstractNum>
  <w:abstractNum w:abstractNumId="51" w15:restartNumberingAfterBreak="0">
    <w:nsid w:val="7A822C20"/>
    <w:multiLevelType w:val="hybridMultilevel"/>
    <w:tmpl w:val="3326C4EE"/>
    <w:lvl w:ilvl="0" w:tplc="6D8624F4">
      <w:start w:val="1"/>
      <w:numFmt w:val="lowerLetter"/>
      <w:lvlText w:val="%1."/>
      <w:lvlJc w:val="left"/>
      <w:pPr>
        <w:ind w:left="720" w:hanging="360"/>
      </w:pPr>
      <w:rPr>
        <w:rFonts w:hint="default"/>
      </w:rPr>
    </w:lvl>
    <w:lvl w:ilvl="1" w:tplc="0409000F">
      <w:start w:val="1"/>
      <w:numFmt w:val="decimal"/>
      <w:lvlText w:val="%2."/>
      <w:lvlJc w:val="left"/>
      <w:pPr>
        <w:ind w:left="1170" w:hanging="360"/>
      </w:pPr>
    </w:lvl>
    <w:lvl w:ilvl="2" w:tplc="894A75E8">
      <w:start w:val="1"/>
      <w:numFmt w:val="upperLetter"/>
      <w:lvlText w:val="%3."/>
      <w:lvlJc w:val="left"/>
      <w:pPr>
        <w:ind w:left="720" w:hanging="360"/>
      </w:pPr>
      <w:rPr>
        <w:rFonts w:asciiTheme="minorHAnsi" w:hAnsiTheme="minorHAnsi" w:hint="default"/>
        <w:b/>
      </w:rPr>
    </w:lvl>
    <w:lvl w:ilvl="3" w:tplc="48DA3A3E">
      <w:start w:val="1"/>
      <w:numFmt w:val="lowerRoman"/>
      <w:lvlText w:val="%4."/>
      <w:lvlJc w:val="left"/>
      <w:pPr>
        <w:ind w:left="2970" w:hanging="72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AC411F2"/>
    <w:multiLevelType w:val="hybridMultilevel"/>
    <w:tmpl w:val="8584812C"/>
    <w:lvl w:ilvl="0" w:tplc="ED72CCD8">
      <w:start w:val="1"/>
      <w:numFmt w:val="bullet"/>
      <w:lvlText w:val=""/>
      <w:lvlJc w:val="left"/>
      <w:pPr>
        <w:tabs>
          <w:tab w:val="num" w:pos="288"/>
        </w:tabs>
        <w:ind w:left="288" w:hanging="288"/>
      </w:pPr>
      <w:rPr>
        <w:rFonts w:ascii="Symbol" w:hAnsi="Symbol" w:hint="default"/>
        <w:color w:val="auto"/>
        <w:sz w:val="20"/>
        <w:szCs w:val="20"/>
      </w:rPr>
    </w:lvl>
    <w:lvl w:ilvl="1" w:tplc="04090003">
      <w:start w:val="1"/>
      <w:numFmt w:val="bullet"/>
      <w:lvlText w:val="o"/>
      <w:lvlJc w:val="left"/>
      <w:pPr>
        <w:ind w:left="840" w:hanging="360"/>
      </w:pPr>
      <w:rPr>
        <w:rFonts w:ascii="Courier New" w:hAnsi="Courier New" w:cs="Courier New" w:hint="default"/>
      </w:rPr>
    </w:lvl>
    <w:lvl w:ilvl="2" w:tplc="04090005" w:tentative="1">
      <w:start w:val="1"/>
      <w:numFmt w:val="bullet"/>
      <w:lvlText w:val=""/>
      <w:lvlJc w:val="left"/>
      <w:pPr>
        <w:ind w:left="1560" w:hanging="360"/>
      </w:pPr>
      <w:rPr>
        <w:rFonts w:ascii="Wingdings" w:hAnsi="Wingdings" w:hint="default"/>
      </w:rPr>
    </w:lvl>
    <w:lvl w:ilvl="3" w:tplc="04090001" w:tentative="1">
      <w:start w:val="1"/>
      <w:numFmt w:val="bullet"/>
      <w:lvlText w:val=""/>
      <w:lvlJc w:val="left"/>
      <w:pPr>
        <w:ind w:left="2280" w:hanging="360"/>
      </w:pPr>
      <w:rPr>
        <w:rFonts w:ascii="Symbol" w:hAnsi="Symbol" w:hint="default"/>
      </w:rPr>
    </w:lvl>
    <w:lvl w:ilvl="4" w:tplc="04090003" w:tentative="1">
      <w:start w:val="1"/>
      <w:numFmt w:val="bullet"/>
      <w:lvlText w:val="o"/>
      <w:lvlJc w:val="left"/>
      <w:pPr>
        <w:ind w:left="3000" w:hanging="360"/>
      </w:pPr>
      <w:rPr>
        <w:rFonts w:ascii="Courier New" w:hAnsi="Courier New" w:cs="Courier New" w:hint="default"/>
      </w:rPr>
    </w:lvl>
    <w:lvl w:ilvl="5" w:tplc="04090005" w:tentative="1">
      <w:start w:val="1"/>
      <w:numFmt w:val="bullet"/>
      <w:lvlText w:val=""/>
      <w:lvlJc w:val="left"/>
      <w:pPr>
        <w:ind w:left="3720" w:hanging="360"/>
      </w:pPr>
      <w:rPr>
        <w:rFonts w:ascii="Wingdings" w:hAnsi="Wingdings" w:hint="default"/>
      </w:rPr>
    </w:lvl>
    <w:lvl w:ilvl="6" w:tplc="04090001" w:tentative="1">
      <w:start w:val="1"/>
      <w:numFmt w:val="bullet"/>
      <w:lvlText w:val=""/>
      <w:lvlJc w:val="left"/>
      <w:pPr>
        <w:ind w:left="4440" w:hanging="360"/>
      </w:pPr>
      <w:rPr>
        <w:rFonts w:ascii="Symbol" w:hAnsi="Symbol" w:hint="default"/>
      </w:rPr>
    </w:lvl>
    <w:lvl w:ilvl="7" w:tplc="04090003" w:tentative="1">
      <w:start w:val="1"/>
      <w:numFmt w:val="bullet"/>
      <w:lvlText w:val="o"/>
      <w:lvlJc w:val="left"/>
      <w:pPr>
        <w:ind w:left="5160" w:hanging="360"/>
      </w:pPr>
      <w:rPr>
        <w:rFonts w:ascii="Courier New" w:hAnsi="Courier New" w:cs="Courier New" w:hint="default"/>
      </w:rPr>
    </w:lvl>
    <w:lvl w:ilvl="8" w:tplc="04090005" w:tentative="1">
      <w:start w:val="1"/>
      <w:numFmt w:val="bullet"/>
      <w:lvlText w:val=""/>
      <w:lvlJc w:val="left"/>
      <w:pPr>
        <w:ind w:left="5880" w:hanging="360"/>
      </w:pPr>
      <w:rPr>
        <w:rFonts w:ascii="Wingdings" w:hAnsi="Wingdings" w:hint="default"/>
      </w:rPr>
    </w:lvl>
  </w:abstractNum>
  <w:abstractNum w:abstractNumId="53" w15:restartNumberingAfterBreak="0">
    <w:nsid w:val="7AD1049F"/>
    <w:multiLevelType w:val="multilevel"/>
    <w:tmpl w:val="E6D8998E"/>
    <w:lvl w:ilvl="0">
      <w:start w:val="1"/>
      <w:numFmt w:val="upperLetter"/>
      <w:lvlText w:val="%1."/>
      <w:lvlJc w:val="left"/>
      <w:pPr>
        <w:ind w:left="9" w:hanging="360"/>
      </w:pPr>
      <w:rPr>
        <w:rFonts w:hint="default"/>
        <w:b/>
        <w:i w:val="0"/>
      </w:rPr>
    </w:lvl>
    <w:lvl w:ilvl="1">
      <w:start w:val="5"/>
      <w:numFmt w:val="upperLetter"/>
      <w:lvlText w:val="%2."/>
      <w:lvlJc w:val="left"/>
      <w:pPr>
        <w:ind w:left="720" w:hanging="360"/>
      </w:pPr>
      <w:rPr>
        <w:rFonts w:hint="default"/>
        <w:b/>
        <w:i w:val="0"/>
      </w:rPr>
    </w:lvl>
    <w:lvl w:ilvl="2">
      <w:start w:val="1"/>
      <w:numFmt w:val="decimal"/>
      <w:lvlText w:val="%3."/>
      <w:lvlJc w:val="left"/>
      <w:pPr>
        <w:ind w:left="729" w:hanging="360"/>
      </w:pPr>
      <w:rPr>
        <w:rFonts w:hint="default"/>
        <w:b w:val="0"/>
        <w:i w:val="0"/>
      </w:rPr>
    </w:lvl>
    <w:lvl w:ilvl="3">
      <w:start w:val="1"/>
      <w:numFmt w:val="lowerLetter"/>
      <w:lvlText w:val="%4."/>
      <w:lvlJc w:val="left"/>
      <w:pPr>
        <w:ind w:left="1089" w:hanging="360"/>
      </w:pPr>
      <w:rPr>
        <w:rFonts w:hint="default"/>
        <w:b w:val="0"/>
        <w:i w:val="0"/>
      </w:rPr>
    </w:lvl>
    <w:lvl w:ilvl="4">
      <w:start w:val="1"/>
      <w:numFmt w:val="lowerRoman"/>
      <w:lvlText w:val="%5."/>
      <w:lvlJc w:val="right"/>
      <w:pPr>
        <w:ind w:left="1449" w:hanging="360"/>
      </w:pPr>
      <w:rPr>
        <w:rFonts w:hint="default"/>
        <w:b w:val="0"/>
        <w:i w:val="0"/>
      </w:rPr>
    </w:lvl>
    <w:lvl w:ilvl="5">
      <w:start w:val="1"/>
      <w:numFmt w:val="lowerRoman"/>
      <w:lvlText w:val="%6."/>
      <w:lvlJc w:val="right"/>
      <w:pPr>
        <w:ind w:left="1809" w:hanging="360"/>
      </w:pPr>
      <w:rPr>
        <w:rFonts w:hint="default"/>
      </w:rPr>
    </w:lvl>
    <w:lvl w:ilvl="6">
      <w:start w:val="1"/>
      <w:numFmt w:val="decimal"/>
      <w:lvlText w:val="%7."/>
      <w:lvlJc w:val="left"/>
      <w:pPr>
        <w:ind w:left="2169" w:hanging="360"/>
      </w:pPr>
      <w:rPr>
        <w:rFonts w:hint="default"/>
      </w:rPr>
    </w:lvl>
    <w:lvl w:ilvl="7">
      <w:start w:val="1"/>
      <w:numFmt w:val="lowerLetter"/>
      <w:lvlText w:val="%8."/>
      <w:lvlJc w:val="left"/>
      <w:pPr>
        <w:ind w:left="2529" w:hanging="360"/>
      </w:pPr>
      <w:rPr>
        <w:rFonts w:hint="default"/>
      </w:rPr>
    </w:lvl>
    <w:lvl w:ilvl="8">
      <w:start w:val="1"/>
      <w:numFmt w:val="lowerRoman"/>
      <w:lvlText w:val="%9."/>
      <w:lvlJc w:val="left"/>
      <w:pPr>
        <w:ind w:left="2889" w:hanging="360"/>
      </w:pPr>
      <w:rPr>
        <w:rFonts w:hint="default"/>
      </w:rPr>
    </w:lvl>
  </w:abstractNum>
  <w:abstractNum w:abstractNumId="54" w15:restartNumberingAfterBreak="0">
    <w:nsid w:val="7B3C12CE"/>
    <w:multiLevelType w:val="multilevel"/>
    <w:tmpl w:val="B06E06F0"/>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2"/>
      <w:numFmt w:val="decimal"/>
      <w:lvlText w:val="%7."/>
      <w:lvlJc w:val="left"/>
      <w:pPr>
        <w:ind w:left="3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num w:numId="1">
    <w:abstractNumId w:val="26"/>
  </w:num>
  <w:num w:numId="2">
    <w:abstractNumId w:val="52"/>
  </w:num>
  <w:num w:numId="3">
    <w:abstractNumId w:val="17"/>
  </w:num>
  <w:num w:numId="4">
    <w:abstractNumId w:val="10"/>
  </w:num>
  <w:num w:numId="5">
    <w:abstractNumId w:val="11"/>
  </w:num>
  <w:num w:numId="6">
    <w:abstractNumId w:val="54"/>
  </w:num>
  <w:num w:numId="7">
    <w:abstractNumId w:val="4"/>
  </w:num>
  <w:num w:numId="8">
    <w:abstractNumId w:val="7"/>
  </w:num>
  <w:num w:numId="9">
    <w:abstractNumId w:val="50"/>
  </w:num>
  <w:num w:numId="10">
    <w:abstractNumId w:val="8"/>
  </w:num>
  <w:num w:numId="11">
    <w:abstractNumId w:val="36"/>
  </w:num>
  <w:num w:numId="12">
    <w:abstractNumId w:val="3"/>
  </w:num>
  <w:num w:numId="13">
    <w:abstractNumId w:val="16"/>
  </w:num>
  <w:num w:numId="14">
    <w:abstractNumId w:val="39"/>
  </w:num>
  <w:num w:numId="15">
    <w:abstractNumId w:val="22"/>
  </w:num>
  <w:num w:numId="16">
    <w:abstractNumId w:val="5"/>
  </w:num>
  <w:num w:numId="17">
    <w:abstractNumId w:val="6"/>
  </w:num>
  <w:num w:numId="18">
    <w:abstractNumId w:val="20"/>
  </w:num>
  <w:num w:numId="19">
    <w:abstractNumId w:val="23"/>
  </w:num>
  <w:num w:numId="20">
    <w:abstractNumId w:val="53"/>
  </w:num>
  <w:num w:numId="21">
    <w:abstractNumId w:val="21"/>
  </w:num>
  <w:num w:numId="22">
    <w:abstractNumId w:val="29"/>
  </w:num>
  <w:num w:numId="23">
    <w:abstractNumId w:val="24"/>
  </w:num>
  <w:num w:numId="24">
    <w:abstractNumId w:val="30"/>
  </w:num>
  <w:num w:numId="25">
    <w:abstractNumId w:val="1"/>
  </w:num>
  <w:num w:numId="26">
    <w:abstractNumId w:val="27"/>
  </w:num>
  <w:num w:numId="27">
    <w:abstractNumId w:val="15"/>
  </w:num>
  <w:num w:numId="28">
    <w:abstractNumId w:val="51"/>
  </w:num>
  <w:num w:numId="29">
    <w:abstractNumId w:val="48"/>
  </w:num>
  <w:num w:numId="30">
    <w:abstractNumId w:val="38"/>
  </w:num>
  <w:num w:numId="31">
    <w:abstractNumId w:val="34"/>
  </w:num>
  <w:num w:numId="32">
    <w:abstractNumId w:val="41"/>
  </w:num>
  <w:num w:numId="33">
    <w:abstractNumId w:val="12"/>
  </w:num>
  <w:num w:numId="34">
    <w:abstractNumId w:val="49"/>
  </w:num>
  <w:num w:numId="35">
    <w:abstractNumId w:val="42"/>
  </w:num>
  <w:num w:numId="36">
    <w:abstractNumId w:val="33"/>
  </w:num>
  <w:num w:numId="37">
    <w:abstractNumId w:val="45"/>
  </w:num>
  <w:num w:numId="38">
    <w:abstractNumId w:val="31"/>
  </w:num>
  <w:num w:numId="39">
    <w:abstractNumId w:val="37"/>
  </w:num>
  <w:num w:numId="40">
    <w:abstractNumId w:val="19"/>
  </w:num>
  <w:num w:numId="41">
    <w:abstractNumId w:val="43"/>
  </w:num>
  <w:num w:numId="42">
    <w:abstractNumId w:val="2"/>
  </w:num>
  <w:num w:numId="43">
    <w:abstractNumId w:val="28"/>
  </w:num>
  <w:num w:numId="44">
    <w:abstractNumId w:val="46"/>
  </w:num>
  <w:num w:numId="45">
    <w:abstractNumId w:val="9"/>
  </w:num>
  <w:num w:numId="46">
    <w:abstractNumId w:val="47"/>
  </w:num>
  <w:num w:numId="47">
    <w:abstractNumId w:val="44"/>
  </w:num>
  <w:num w:numId="48">
    <w:abstractNumId w:val="25"/>
  </w:num>
  <w:num w:numId="49">
    <w:abstractNumId w:val="35"/>
  </w:num>
  <w:num w:numId="50">
    <w:abstractNumId w:val="13"/>
  </w:num>
  <w:num w:numId="51">
    <w:abstractNumId w:val="32"/>
  </w:num>
  <w:num w:numId="52">
    <w:abstractNumId w:val="14"/>
  </w:num>
  <w:num w:numId="53">
    <w:abstractNumId w:val="0"/>
  </w:num>
  <w:num w:numId="54">
    <w:abstractNumId w:val="40"/>
  </w:num>
  <w:num w:numId="55">
    <w:abstractNumId w:val="1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14D"/>
    <w:rsid w:val="00001195"/>
    <w:rsid w:val="00003022"/>
    <w:rsid w:val="000040C1"/>
    <w:rsid w:val="00005812"/>
    <w:rsid w:val="00011B5A"/>
    <w:rsid w:val="000135BD"/>
    <w:rsid w:val="00014DAD"/>
    <w:rsid w:val="00016286"/>
    <w:rsid w:val="000175A9"/>
    <w:rsid w:val="000201AC"/>
    <w:rsid w:val="00020AB8"/>
    <w:rsid w:val="00021FBE"/>
    <w:rsid w:val="000234F7"/>
    <w:rsid w:val="00024537"/>
    <w:rsid w:val="00025818"/>
    <w:rsid w:val="00025FF9"/>
    <w:rsid w:val="0002686A"/>
    <w:rsid w:val="00026AB9"/>
    <w:rsid w:val="00026DAB"/>
    <w:rsid w:val="00031265"/>
    <w:rsid w:val="00036175"/>
    <w:rsid w:val="000371AC"/>
    <w:rsid w:val="00042622"/>
    <w:rsid w:val="000428DA"/>
    <w:rsid w:val="00046E9D"/>
    <w:rsid w:val="00047FC9"/>
    <w:rsid w:val="000515D4"/>
    <w:rsid w:val="00053804"/>
    <w:rsid w:val="00061ED5"/>
    <w:rsid w:val="000642CD"/>
    <w:rsid w:val="00065CEC"/>
    <w:rsid w:val="00067120"/>
    <w:rsid w:val="00070B84"/>
    <w:rsid w:val="0007294B"/>
    <w:rsid w:val="00073327"/>
    <w:rsid w:val="00073869"/>
    <w:rsid w:val="00076CB8"/>
    <w:rsid w:val="000772BF"/>
    <w:rsid w:val="000778FD"/>
    <w:rsid w:val="00080501"/>
    <w:rsid w:val="00080D39"/>
    <w:rsid w:val="00082648"/>
    <w:rsid w:val="00084518"/>
    <w:rsid w:val="00086250"/>
    <w:rsid w:val="00086DF4"/>
    <w:rsid w:val="00092E58"/>
    <w:rsid w:val="00093005"/>
    <w:rsid w:val="000942B3"/>
    <w:rsid w:val="00095A82"/>
    <w:rsid w:val="000A07E2"/>
    <w:rsid w:val="000A0DD5"/>
    <w:rsid w:val="000A2D17"/>
    <w:rsid w:val="000A2DA5"/>
    <w:rsid w:val="000A474F"/>
    <w:rsid w:val="000A54EA"/>
    <w:rsid w:val="000A560B"/>
    <w:rsid w:val="000A6E4B"/>
    <w:rsid w:val="000A6F02"/>
    <w:rsid w:val="000B0A7D"/>
    <w:rsid w:val="000B271F"/>
    <w:rsid w:val="000B2F6D"/>
    <w:rsid w:val="000B4091"/>
    <w:rsid w:val="000B438E"/>
    <w:rsid w:val="000C09EA"/>
    <w:rsid w:val="000C469E"/>
    <w:rsid w:val="000C5479"/>
    <w:rsid w:val="000C58D0"/>
    <w:rsid w:val="000C72A9"/>
    <w:rsid w:val="000C7E10"/>
    <w:rsid w:val="000D1425"/>
    <w:rsid w:val="000D1AA2"/>
    <w:rsid w:val="000D267A"/>
    <w:rsid w:val="000D3846"/>
    <w:rsid w:val="000D431A"/>
    <w:rsid w:val="000D53F9"/>
    <w:rsid w:val="000D79EE"/>
    <w:rsid w:val="000E056B"/>
    <w:rsid w:val="000E09E0"/>
    <w:rsid w:val="000E0AFF"/>
    <w:rsid w:val="000E335B"/>
    <w:rsid w:val="000E3A7B"/>
    <w:rsid w:val="000E4402"/>
    <w:rsid w:val="000E6976"/>
    <w:rsid w:val="000F15BD"/>
    <w:rsid w:val="000F278D"/>
    <w:rsid w:val="000F3C7F"/>
    <w:rsid w:val="000F4120"/>
    <w:rsid w:val="000F4AD6"/>
    <w:rsid w:val="000F53C6"/>
    <w:rsid w:val="000F67A9"/>
    <w:rsid w:val="00102256"/>
    <w:rsid w:val="00105475"/>
    <w:rsid w:val="001062F5"/>
    <w:rsid w:val="0010634D"/>
    <w:rsid w:val="0010691E"/>
    <w:rsid w:val="00106CFD"/>
    <w:rsid w:val="00106E98"/>
    <w:rsid w:val="00111B00"/>
    <w:rsid w:val="00113A7F"/>
    <w:rsid w:val="0011411A"/>
    <w:rsid w:val="00115031"/>
    <w:rsid w:val="001153E5"/>
    <w:rsid w:val="0011679B"/>
    <w:rsid w:val="001168A9"/>
    <w:rsid w:val="00120078"/>
    <w:rsid w:val="001231DB"/>
    <w:rsid w:val="00123B09"/>
    <w:rsid w:val="00125413"/>
    <w:rsid w:val="00125F6B"/>
    <w:rsid w:val="00126246"/>
    <w:rsid w:val="00127BF9"/>
    <w:rsid w:val="001320EB"/>
    <w:rsid w:val="0013392E"/>
    <w:rsid w:val="001344F6"/>
    <w:rsid w:val="00136980"/>
    <w:rsid w:val="00137F9C"/>
    <w:rsid w:val="00140655"/>
    <w:rsid w:val="001421D3"/>
    <w:rsid w:val="001437C8"/>
    <w:rsid w:val="00143A57"/>
    <w:rsid w:val="00147616"/>
    <w:rsid w:val="0015196B"/>
    <w:rsid w:val="001569C1"/>
    <w:rsid w:val="001625E4"/>
    <w:rsid w:val="00162AE8"/>
    <w:rsid w:val="0016441F"/>
    <w:rsid w:val="0016475B"/>
    <w:rsid w:val="001666BD"/>
    <w:rsid w:val="00167AB5"/>
    <w:rsid w:val="001705E1"/>
    <w:rsid w:val="0017064B"/>
    <w:rsid w:val="00171FEC"/>
    <w:rsid w:val="00175292"/>
    <w:rsid w:val="00176DC7"/>
    <w:rsid w:val="00180CD4"/>
    <w:rsid w:val="00181336"/>
    <w:rsid w:val="00184003"/>
    <w:rsid w:val="00184D16"/>
    <w:rsid w:val="00184E99"/>
    <w:rsid w:val="001910E2"/>
    <w:rsid w:val="00191CCA"/>
    <w:rsid w:val="001922FD"/>
    <w:rsid w:val="00193B4A"/>
    <w:rsid w:val="001940FB"/>
    <w:rsid w:val="00194302"/>
    <w:rsid w:val="00195F6F"/>
    <w:rsid w:val="001969D3"/>
    <w:rsid w:val="001974DB"/>
    <w:rsid w:val="001A0C45"/>
    <w:rsid w:val="001A0DE2"/>
    <w:rsid w:val="001A1616"/>
    <w:rsid w:val="001A3918"/>
    <w:rsid w:val="001A3A8B"/>
    <w:rsid w:val="001B22CB"/>
    <w:rsid w:val="001B3B92"/>
    <w:rsid w:val="001B57D8"/>
    <w:rsid w:val="001B79E4"/>
    <w:rsid w:val="001C3201"/>
    <w:rsid w:val="001C5FD0"/>
    <w:rsid w:val="001C6DE7"/>
    <w:rsid w:val="001C7D0E"/>
    <w:rsid w:val="001D036C"/>
    <w:rsid w:val="001D3700"/>
    <w:rsid w:val="001D3A44"/>
    <w:rsid w:val="001D42C1"/>
    <w:rsid w:val="001D6464"/>
    <w:rsid w:val="001D733B"/>
    <w:rsid w:val="001E059D"/>
    <w:rsid w:val="001E135C"/>
    <w:rsid w:val="001E2936"/>
    <w:rsid w:val="001E3FE1"/>
    <w:rsid w:val="001E4054"/>
    <w:rsid w:val="001E6BFA"/>
    <w:rsid w:val="001E7C79"/>
    <w:rsid w:val="001F0C26"/>
    <w:rsid w:val="001F19D8"/>
    <w:rsid w:val="001F1E25"/>
    <w:rsid w:val="001F287D"/>
    <w:rsid w:val="001F4113"/>
    <w:rsid w:val="001F6191"/>
    <w:rsid w:val="001F6542"/>
    <w:rsid w:val="001F6B62"/>
    <w:rsid w:val="001F6E48"/>
    <w:rsid w:val="002015FB"/>
    <w:rsid w:val="00201DEF"/>
    <w:rsid w:val="00202B64"/>
    <w:rsid w:val="00202E2D"/>
    <w:rsid w:val="00202FC6"/>
    <w:rsid w:val="00206ED7"/>
    <w:rsid w:val="00206F67"/>
    <w:rsid w:val="00210043"/>
    <w:rsid w:val="00210B80"/>
    <w:rsid w:val="0021265F"/>
    <w:rsid w:val="0021311E"/>
    <w:rsid w:val="00216887"/>
    <w:rsid w:val="00221023"/>
    <w:rsid w:val="0022251F"/>
    <w:rsid w:val="002256CA"/>
    <w:rsid w:val="00226992"/>
    <w:rsid w:val="002275B8"/>
    <w:rsid w:val="002336E6"/>
    <w:rsid w:val="00233946"/>
    <w:rsid w:val="00233B47"/>
    <w:rsid w:val="00235874"/>
    <w:rsid w:val="00241D33"/>
    <w:rsid w:val="00244276"/>
    <w:rsid w:val="002442D3"/>
    <w:rsid w:val="0024532F"/>
    <w:rsid w:val="00246F9F"/>
    <w:rsid w:val="00247ADD"/>
    <w:rsid w:val="00250D0A"/>
    <w:rsid w:val="00250F1F"/>
    <w:rsid w:val="00251400"/>
    <w:rsid w:val="002527E5"/>
    <w:rsid w:val="002533CB"/>
    <w:rsid w:val="002541DB"/>
    <w:rsid w:val="0025582E"/>
    <w:rsid w:val="002563C4"/>
    <w:rsid w:val="00256D65"/>
    <w:rsid w:val="002618A1"/>
    <w:rsid w:val="00261E45"/>
    <w:rsid w:val="00264D03"/>
    <w:rsid w:val="0026551D"/>
    <w:rsid w:val="00270EBD"/>
    <w:rsid w:val="0027273B"/>
    <w:rsid w:val="00272E6C"/>
    <w:rsid w:val="002743B6"/>
    <w:rsid w:val="00274988"/>
    <w:rsid w:val="0027683A"/>
    <w:rsid w:val="00276AFE"/>
    <w:rsid w:val="00277B51"/>
    <w:rsid w:val="00277EB9"/>
    <w:rsid w:val="00283792"/>
    <w:rsid w:val="00283D0C"/>
    <w:rsid w:val="0028766A"/>
    <w:rsid w:val="0028772B"/>
    <w:rsid w:val="00290D12"/>
    <w:rsid w:val="00290F36"/>
    <w:rsid w:val="00291159"/>
    <w:rsid w:val="00292E5C"/>
    <w:rsid w:val="0029387F"/>
    <w:rsid w:val="0029655B"/>
    <w:rsid w:val="002968E9"/>
    <w:rsid w:val="00296923"/>
    <w:rsid w:val="00296CA8"/>
    <w:rsid w:val="002A0DAC"/>
    <w:rsid w:val="002A366B"/>
    <w:rsid w:val="002A36F3"/>
    <w:rsid w:val="002A5CA2"/>
    <w:rsid w:val="002A6ED8"/>
    <w:rsid w:val="002A7D4E"/>
    <w:rsid w:val="002A7D75"/>
    <w:rsid w:val="002B025B"/>
    <w:rsid w:val="002B048E"/>
    <w:rsid w:val="002B28DD"/>
    <w:rsid w:val="002B2BEC"/>
    <w:rsid w:val="002B3542"/>
    <w:rsid w:val="002B51A8"/>
    <w:rsid w:val="002B52A1"/>
    <w:rsid w:val="002B5BFC"/>
    <w:rsid w:val="002B5F99"/>
    <w:rsid w:val="002B6B36"/>
    <w:rsid w:val="002B7116"/>
    <w:rsid w:val="002C0724"/>
    <w:rsid w:val="002C156B"/>
    <w:rsid w:val="002C3C10"/>
    <w:rsid w:val="002C4535"/>
    <w:rsid w:val="002C5E40"/>
    <w:rsid w:val="002C6041"/>
    <w:rsid w:val="002C6FD4"/>
    <w:rsid w:val="002C7906"/>
    <w:rsid w:val="002D07FB"/>
    <w:rsid w:val="002D1F9C"/>
    <w:rsid w:val="002D3160"/>
    <w:rsid w:val="002D3904"/>
    <w:rsid w:val="002D3FB2"/>
    <w:rsid w:val="002D4BB9"/>
    <w:rsid w:val="002D7CCA"/>
    <w:rsid w:val="002E153B"/>
    <w:rsid w:val="002E2B7D"/>
    <w:rsid w:val="002E6268"/>
    <w:rsid w:val="002E63B8"/>
    <w:rsid w:val="002F066B"/>
    <w:rsid w:val="002F0836"/>
    <w:rsid w:val="002F1EBE"/>
    <w:rsid w:val="002F42DA"/>
    <w:rsid w:val="002F48A8"/>
    <w:rsid w:val="002F4976"/>
    <w:rsid w:val="002F523B"/>
    <w:rsid w:val="002F6A71"/>
    <w:rsid w:val="00300A54"/>
    <w:rsid w:val="00301339"/>
    <w:rsid w:val="00301941"/>
    <w:rsid w:val="00303117"/>
    <w:rsid w:val="00305D1B"/>
    <w:rsid w:val="00306553"/>
    <w:rsid w:val="003105EE"/>
    <w:rsid w:val="00313B42"/>
    <w:rsid w:val="00314617"/>
    <w:rsid w:val="00315AD0"/>
    <w:rsid w:val="00316486"/>
    <w:rsid w:val="00316E1A"/>
    <w:rsid w:val="00317848"/>
    <w:rsid w:val="0032057E"/>
    <w:rsid w:val="00321CAD"/>
    <w:rsid w:val="00321D82"/>
    <w:rsid w:val="003230EA"/>
    <w:rsid w:val="00325B61"/>
    <w:rsid w:val="00342081"/>
    <w:rsid w:val="00342BAB"/>
    <w:rsid w:val="00343403"/>
    <w:rsid w:val="00344053"/>
    <w:rsid w:val="003440B3"/>
    <w:rsid w:val="00345B5C"/>
    <w:rsid w:val="00350132"/>
    <w:rsid w:val="003510BF"/>
    <w:rsid w:val="003523CE"/>
    <w:rsid w:val="00352458"/>
    <w:rsid w:val="00352FC6"/>
    <w:rsid w:val="0035332D"/>
    <w:rsid w:val="0035712D"/>
    <w:rsid w:val="0036376A"/>
    <w:rsid w:val="003644AD"/>
    <w:rsid w:val="00364BB2"/>
    <w:rsid w:val="0036533B"/>
    <w:rsid w:val="00367D8C"/>
    <w:rsid w:val="003711E8"/>
    <w:rsid w:val="003716DB"/>
    <w:rsid w:val="003733EE"/>
    <w:rsid w:val="00374CBD"/>
    <w:rsid w:val="003764FC"/>
    <w:rsid w:val="00385698"/>
    <w:rsid w:val="00387EC5"/>
    <w:rsid w:val="00394FB3"/>
    <w:rsid w:val="003955C5"/>
    <w:rsid w:val="0039626C"/>
    <w:rsid w:val="003A2DCD"/>
    <w:rsid w:val="003A3363"/>
    <w:rsid w:val="003A3694"/>
    <w:rsid w:val="003A72DA"/>
    <w:rsid w:val="003A7350"/>
    <w:rsid w:val="003B0766"/>
    <w:rsid w:val="003B0944"/>
    <w:rsid w:val="003B55DD"/>
    <w:rsid w:val="003B6716"/>
    <w:rsid w:val="003C78DC"/>
    <w:rsid w:val="003D325B"/>
    <w:rsid w:val="003D470C"/>
    <w:rsid w:val="003D54CD"/>
    <w:rsid w:val="003D6875"/>
    <w:rsid w:val="003E0B9A"/>
    <w:rsid w:val="003E3D4A"/>
    <w:rsid w:val="003E4BCA"/>
    <w:rsid w:val="003E4FB0"/>
    <w:rsid w:val="003F088A"/>
    <w:rsid w:val="003F092C"/>
    <w:rsid w:val="003F0BCE"/>
    <w:rsid w:val="003F0FAE"/>
    <w:rsid w:val="003F3F71"/>
    <w:rsid w:val="003F4A74"/>
    <w:rsid w:val="003F5178"/>
    <w:rsid w:val="004010CE"/>
    <w:rsid w:val="00404F5E"/>
    <w:rsid w:val="0040668D"/>
    <w:rsid w:val="00407AE8"/>
    <w:rsid w:val="0041328D"/>
    <w:rsid w:val="00415ABB"/>
    <w:rsid w:val="00416DE9"/>
    <w:rsid w:val="00422C79"/>
    <w:rsid w:val="004230CF"/>
    <w:rsid w:val="00423163"/>
    <w:rsid w:val="00425333"/>
    <w:rsid w:val="00425B5E"/>
    <w:rsid w:val="0042606A"/>
    <w:rsid w:val="0042749B"/>
    <w:rsid w:val="00427631"/>
    <w:rsid w:val="004302F7"/>
    <w:rsid w:val="004331E1"/>
    <w:rsid w:val="00433B57"/>
    <w:rsid w:val="004345C0"/>
    <w:rsid w:val="00436A15"/>
    <w:rsid w:val="004422EE"/>
    <w:rsid w:val="00451BAE"/>
    <w:rsid w:val="0045306E"/>
    <w:rsid w:val="004551FB"/>
    <w:rsid w:val="004552BA"/>
    <w:rsid w:val="00456165"/>
    <w:rsid w:val="00456935"/>
    <w:rsid w:val="00461DA6"/>
    <w:rsid w:val="004630A2"/>
    <w:rsid w:val="00463213"/>
    <w:rsid w:val="00465C77"/>
    <w:rsid w:val="0046750F"/>
    <w:rsid w:val="00467922"/>
    <w:rsid w:val="00471919"/>
    <w:rsid w:val="00477954"/>
    <w:rsid w:val="00477C77"/>
    <w:rsid w:val="00480B36"/>
    <w:rsid w:val="0048384E"/>
    <w:rsid w:val="0048573E"/>
    <w:rsid w:val="004864B6"/>
    <w:rsid w:val="00486748"/>
    <w:rsid w:val="00487244"/>
    <w:rsid w:val="00487249"/>
    <w:rsid w:val="00492843"/>
    <w:rsid w:val="0049291C"/>
    <w:rsid w:val="00492BE7"/>
    <w:rsid w:val="00492D40"/>
    <w:rsid w:val="00494BA2"/>
    <w:rsid w:val="00494F75"/>
    <w:rsid w:val="0049696D"/>
    <w:rsid w:val="004A0E1F"/>
    <w:rsid w:val="004A1DDB"/>
    <w:rsid w:val="004A2212"/>
    <w:rsid w:val="004A2EB8"/>
    <w:rsid w:val="004A2FF1"/>
    <w:rsid w:val="004A48F8"/>
    <w:rsid w:val="004A4919"/>
    <w:rsid w:val="004A493D"/>
    <w:rsid w:val="004A6273"/>
    <w:rsid w:val="004A68C4"/>
    <w:rsid w:val="004A7762"/>
    <w:rsid w:val="004B00EF"/>
    <w:rsid w:val="004B0338"/>
    <w:rsid w:val="004B0E24"/>
    <w:rsid w:val="004B0E6A"/>
    <w:rsid w:val="004C242A"/>
    <w:rsid w:val="004C2534"/>
    <w:rsid w:val="004C2FB0"/>
    <w:rsid w:val="004C4FF6"/>
    <w:rsid w:val="004C7837"/>
    <w:rsid w:val="004D0516"/>
    <w:rsid w:val="004D1C5A"/>
    <w:rsid w:val="004D1EDB"/>
    <w:rsid w:val="004D2485"/>
    <w:rsid w:val="004D258B"/>
    <w:rsid w:val="004D63D1"/>
    <w:rsid w:val="004D7F41"/>
    <w:rsid w:val="004E01BD"/>
    <w:rsid w:val="004E2964"/>
    <w:rsid w:val="004E4660"/>
    <w:rsid w:val="004E4D03"/>
    <w:rsid w:val="004E6043"/>
    <w:rsid w:val="004E787D"/>
    <w:rsid w:val="004F3754"/>
    <w:rsid w:val="004F3A70"/>
    <w:rsid w:val="004F40CF"/>
    <w:rsid w:val="004F51B1"/>
    <w:rsid w:val="004F51E3"/>
    <w:rsid w:val="004F5E6F"/>
    <w:rsid w:val="004F6FF9"/>
    <w:rsid w:val="004F70BD"/>
    <w:rsid w:val="0050062F"/>
    <w:rsid w:val="00501EE1"/>
    <w:rsid w:val="00502B79"/>
    <w:rsid w:val="00503E89"/>
    <w:rsid w:val="005045C9"/>
    <w:rsid w:val="00507CC6"/>
    <w:rsid w:val="00511CC6"/>
    <w:rsid w:val="005126FF"/>
    <w:rsid w:val="005153DE"/>
    <w:rsid w:val="005218B4"/>
    <w:rsid w:val="0052247D"/>
    <w:rsid w:val="005231B7"/>
    <w:rsid w:val="00524ACF"/>
    <w:rsid w:val="005259DC"/>
    <w:rsid w:val="00526514"/>
    <w:rsid w:val="005272DA"/>
    <w:rsid w:val="0052760F"/>
    <w:rsid w:val="00533527"/>
    <w:rsid w:val="00534E48"/>
    <w:rsid w:val="00535EAF"/>
    <w:rsid w:val="00542376"/>
    <w:rsid w:val="00542743"/>
    <w:rsid w:val="005437BC"/>
    <w:rsid w:val="00544F1C"/>
    <w:rsid w:val="00545C42"/>
    <w:rsid w:val="00545EE3"/>
    <w:rsid w:val="00547023"/>
    <w:rsid w:val="005477D8"/>
    <w:rsid w:val="0055135F"/>
    <w:rsid w:val="00551677"/>
    <w:rsid w:val="0055226D"/>
    <w:rsid w:val="00554978"/>
    <w:rsid w:val="00561D84"/>
    <w:rsid w:val="00562114"/>
    <w:rsid w:val="00563017"/>
    <w:rsid w:val="00564BB0"/>
    <w:rsid w:val="00565D7D"/>
    <w:rsid w:val="0057022A"/>
    <w:rsid w:val="00571AF9"/>
    <w:rsid w:val="00572D5B"/>
    <w:rsid w:val="005779A1"/>
    <w:rsid w:val="00580AB0"/>
    <w:rsid w:val="0058168A"/>
    <w:rsid w:val="0058397A"/>
    <w:rsid w:val="00583BCB"/>
    <w:rsid w:val="00586263"/>
    <w:rsid w:val="005863BA"/>
    <w:rsid w:val="00587B2B"/>
    <w:rsid w:val="00587E73"/>
    <w:rsid w:val="005906F5"/>
    <w:rsid w:val="00590D03"/>
    <w:rsid w:val="005911F3"/>
    <w:rsid w:val="00592FB4"/>
    <w:rsid w:val="00594986"/>
    <w:rsid w:val="00595CE4"/>
    <w:rsid w:val="005973DC"/>
    <w:rsid w:val="005A23F6"/>
    <w:rsid w:val="005A38EC"/>
    <w:rsid w:val="005A675A"/>
    <w:rsid w:val="005A6E92"/>
    <w:rsid w:val="005A7789"/>
    <w:rsid w:val="005B2F96"/>
    <w:rsid w:val="005B32BD"/>
    <w:rsid w:val="005B472D"/>
    <w:rsid w:val="005B52F1"/>
    <w:rsid w:val="005B545C"/>
    <w:rsid w:val="005C4C66"/>
    <w:rsid w:val="005C4EAA"/>
    <w:rsid w:val="005C56D6"/>
    <w:rsid w:val="005C68B0"/>
    <w:rsid w:val="005C7D11"/>
    <w:rsid w:val="005D20A7"/>
    <w:rsid w:val="005D58C7"/>
    <w:rsid w:val="005D78EF"/>
    <w:rsid w:val="005E2B9B"/>
    <w:rsid w:val="005E3655"/>
    <w:rsid w:val="005E4A8D"/>
    <w:rsid w:val="005E4E2C"/>
    <w:rsid w:val="005F284D"/>
    <w:rsid w:val="005F3722"/>
    <w:rsid w:val="005F3BDD"/>
    <w:rsid w:val="005F53CB"/>
    <w:rsid w:val="006016FB"/>
    <w:rsid w:val="006023BA"/>
    <w:rsid w:val="00602AE2"/>
    <w:rsid w:val="00602CFC"/>
    <w:rsid w:val="006031D6"/>
    <w:rsid w:val="00605F76"/>
    <w:rsid w:val="00606143"/>
    <w:rsid w:val="006063E1"/>
    <w:rsid w:val="006075F7"/>
    <w:rsid w:val="00611A96"/>
    <w:rsid w:val="00612C8D"/>
    <w:rsid w:val="00614BD7"/>
    <w:rsid w:val="00616BCE"/>
    <w:rsid w:val="0062087C"/>
    <w:rsid w:val="006220A1"/>
    <w:rsid w:val="006232DB"/>
    <w:rsid w:val="006248DE"/>
    <w:rsid w:val="006264C4"/>
    <w:rsid w:val="00626879"/>
    <w:rsid w:val="00631031"/>
    <w:rsid w:val="00633029"/>
    <w:rsid w:val="006345DF"/>
    <w:rsid w:val="00634DAB"/>
    <w:rsid w:val="00640585"/>
    <w:rsid w:val="006461D1"/>
    <w:rsid w:val="00647720"/>
    <w:rsid w:val="00650F6F"/>
    <w:rsid w:val="00653106"/>
    <w:rsid w:val="006556C5"/>
    <w:rsid w:val="00656E76"/>
    <w:rsid w:val="00663090"/>
    <w:rsid w:val="00664594"/>
    <w:rsid w:val="00664A8D"/>
    <w:rsid w:val="00667F82"/>
    <w:rsid w:val="006723FD"/>
    <w:rsid w:val="0067328D"/>
    <w:rsid w:val="0067333E"/>
    <w:rsid w:val="00673352"/>
    <w:rsid w:val="0067455B"/>
    <w:rsid w:val="006766FE"/>
    <w:rsid w:val="006777B0"/>
    <w:rsid w:val="00677F0C"/>
    <w:rsid w:val="00680E97"/>
    <w:rsid w:val="00681286"/>
    <w:rsid w:val="006822FA"/>
    <w:rsid w:val="0068522B"/>
    <w:rsid w:val="00685632"/>
    <w:rsid w:val="006944A2"/>
    <w:rsid w:val="00696C61"/>
    <w:rsid w:val="00696E92"/>
    <w:rsid w:val="006A01DE"/>
    <w:rsid w:val="006A0A4D"/>
    <w:rsid w:val="006A4C7B"/>
    <w:rsid w:val="006A7C5C"/>
    <w:rsid w:val="006B0714"/>
    <w:rsid w:val="006B19A1"/>
    <w:rsid w:val="006B242F"/>
    <w:rsid w:val="006B2A9D"/>
    <w:rsid w:val="006B365C"/>
    <w:rsid w:val="006B6D44"/>
    <w:rsid w:val="006C077B"/>
    <w:rsid w:val="006C0942"/>
    <w:rsid w:val="006C73D6"/>
    <w:rsid w:val="006C7BB0"/>
    <w:rsid w:val="006D287E"/>
    <w:rsid w:val="006D4369"/>
    <w:rsid w:val="006D6712"/>
    <w:rsid w:val="006D78EA"/>
    <w:rsid w:val="006E19E0"/>
    <w:rsid w:val="006E1E6A"/>
    <w:rsid w:val="006E20B7"/>
    <w:rsid w:val="006E350B"/>
    <w:rsid w:val="006E44A5"/>
    <w:rsid w:val="006E4862"/>
    <w:rsid w:val="006E5C37"/>
    <w:rsid w:val="006E647C"/>
    <w:rsid w:val="006E681B"/>
    <w:rsid w:val="006E755D"/>
    <w:rsid w:val="006F13E5"/>
    <w:rsid w:val="006F6FB9"/>
    <w:rsid w:val="006F791A"/>
    <w:rsid w:val="006F7BB7"/>
    <w:rsid w:val="006F7F60"/>
    <w:rsid w:val="007051C6"/>
    <w:rsid w:val="007070E0"/>
    <w:rsid w:val="00707356"/>
    <w:rsid w:val="00710C24"/>
    <w:rsid w:val="00711D13"/>
    <w:rsid w:val="00713744"/>
    <w:rsid w:val="00713EB8"/>
    <w:rsid w:val="007141DD"/>
    <w:rsid w:val="00714224"/>
    <w:rsid w:val="007179B0"/>
    <w:rsid w:val="00720D18"/>
    <w:rsid w:val="007213CD"/>
    <w:rsid w:val="0072250B"/>
    <w:rsid w:val="007239C9"/>
    <w:rsid w:val="00724FC7"/>
    <w:rsid w:val="00727D9C"/>
    <w:rsid w:val="00730A5F"/>
    <w:rsid w:val="00731DC0"/>
    <w:rsid w:val="007327D6"/>
    <w:rsid w:val="00732CD2"/>
    <w:rsid w:val="00733983"/>
    <w:rsid w:val="00733AAB"/>
    <w:rsid w:val="007342A0"/>
    <w:rsid w:val="007347BA"/>
    <w:rsid w:val="007350D4"/>
    <w:rsid w:val="007364B3"/>
    <w:rsid w:val="007377B7"/>
    <w:rsid w:val="0074081D"/>
    <w:rsid w:val="007419D3"/>
    <w:rsid w:val="00743A07"/>
    <w:rsid w:val="0074522E"/>
    <w:rsid w:val="007477C3"/>
    <w:rsid w:val="00752E89"/>
    <w:rsid w:val="007545DC"/>
    <w:rsid w:val="007576E7"/>
    <w:rsid w:val="00757DEC"/>
    <w:rsid w:val="0076145B"/>
    <w:rsid w:val="0076293A"/>
    <w:rsid w:val="00764602"/>
    <w:rsid w:val="00766152"/>
    <w:rsid w:val="0076669D"/>
    <w:rsid w:val="00773415"/>
    <w:rsid w:val="007735C8"/>
    <w:rsid w:val="0077412C"/>
    <w:rsid w:val="007760C6"/>
    <w:rsid w:val="00777227"/>
    <w:rsid w:val="00777268"/>
    <w:rsid w:val="0078214C"/>
    <w:rsid w:val="007852B1"/>
    <w:rsid w:val="00785527"/>
    <w:rsid w:val="00785680"/>
    <w:rsid w:val="0079242A"/>
    <w:rsid w:val="0079407D"/>
    <w:rsid w:val="00796865"/>
    <w:rsid w:val="00796CA7"/>
    <w:rsid w:val="00797446"/>
    <w:rsid w:val="007A0067"/>
    <w:rsid w:val="007A12E0"/>
    <w:rsid w:val="007B1794"/>
    <w:rsid w:val="007B310A"/>
    <w:rsid w:val="007B4725"/>
    <w:rsid w:val="007B4B64"/>
    <w:rsid w:val="007B5127"/>
    <w:rsid w:val="007B522A"/>
    <w:rsid w:val="007B7A08"/>
    <w:rsid w:val="007C01ED"/>
    <w:rsid w:val="007C0A35"/>
    <w:rsid w:val="007C15D0"/>
    <w:rsid w:val="007C1FEF"/>
    <w:rsid w:val="007D090B"/>
    <w:rsid w:val="007D0FB2"/>
    <w:rsid w:val="007D6AD1"/>
    <w:rsid w:val="007D7AE8"/>
    <w:rsid w:val="007E001E"/>
    <w:rsid w:val="007E0690"/>
    <w:rsid w:val="007E0DF1"/>
    <w:rsid w:val="007E1A4E"/>
    <w:rsid w:val="007E273E"/>
    <w:rsid w:val="007E341F"/>
    <w:rsid w:val="007E41F3"/>
    <w:rsid w:val="007E6B07"/>
    <w:rsid w:val="007F1C7C"/>
    <w:rsid w:val="007F3177"/>
    <w:rsid w:val="007F5225"/>
    <w:rsid w:val="0080144A"/>
    <w:rsid w:val="0080164C"/>
    <w:rsid w:val="00802AEE"/>
    <w:rsid w:val="00802DC4"/>
    <w:rsid w:val="0080724F"/>
    <w:rsid w:val="00807E6A"/>
    <w:rsid w:val="008151CE"/>
    <w:rsid w:val="008224DF"/>
    <w:rsid w:val="008279A3"/>
    <w:rsid w:val="00830B36"/>
    <w:rsid w:val="008316C5"/>
    <w:rsid w:val="00832389"/>
    <w:rsid w:val="00832F24"/>
    <w:rsid w:val="008330AD"/>
    <w:rsid w:val="00833A6C"/>
    <w:rsid w:val="00835466"/>
    <w:rsid w:val="00835BB5"/>
    <w:rsid w:val="00837D37"/>
    <w:rsid w:val="00840258"/>
    <w:rsid w:val="00841AE4"/>
    <w:rsid w:val="00841CE6"/>
    <w:rsid w:val="008427FF"/>
    <w:rsid w:val="00842EDB"/>
    <w:rsid w:val="0084367A"/>
    <w:rsid w:val="00844427"/>
    <w:rsid w:val="008458EB"/>
    <w:rsid w:val="00850027"/>
    <w:rsid w:val="008522B3"/>
    <w:rsid w:val="008535C4"/>
    <w:rsid w:val="00853BDE"/>
    <w:rsid w:val="00854C29"/>
    <w:rsid w:val="0085529D"/>
    <w:rsid w:val="00856727"/>
    <w:rsid w:val="00856C28"/>
    <w:rsid w:val="00857F88"/>
    <w:rsid w:val="0086007E"/>
    <w:rsid w:val="00860870"/>
    <w:rsid w:val="00861039"/>
    <w:rsid w:val="00861B1D"/>
    <w:rsid w:val="00862053"/>
    <w:rsid w:val="00862152"/>
    <w:rsid w:val="008633E0"/>
    <w:rsid w:val="00865035"/>
    <w:rsid w:val="008674A1"/>
    <w:rsid w:val="00867CB0"/>
    <w:rsid w:val="00870477"/>
    <w:rsid w:val="008709DC"/>
    <w:rsid w:val="00871F7E"/>
    <w:rsid w:val="0087228C"/>
    <w:rsid w:val="0087343A"/>
    <w:rsid w:val="00873A34"/>
    <w:rsid w:val="00874683"/>
    <w:rsid w:val="00875082"/>
    <w:rsid w:val="00876097"/>
    <w:rsid w:val="00877357"/>
    <w:rsid w:val="008775E7"/>
    <w:rsid w:val="0088076D"/>
    <w:rsid w:val="00881023"/>
    <w:rsid w:val="008866EE"/>
    <w:rsid w:val="008958E4"/>
    <w:rsid w:val="00895F57"/>
    <w:rsid w:val="00896689"/>
    <w:rsid w:val="008A3B82"/>
    <w:rsid w:val="008A64AF"/>
    <w:rsid w:val="008B2169"/>
    <w:rsid w:val="008B655A"/>
    <w:rsid w:val="008B67AA"/>
    <w:rsid w:val="008B7736"/>
    <w:rsid w:val="008B7F98"/>
    <w:rsid w:val="008C45AA"/>
    <w:rsid w:val="008C47FC"/>
    <w:rsid w:val="008C5A48"/>
    <w:rsid w:val="008C610C"/>
    <w:rsid w:val="008D1950"/>
    <w:rsid w:val="008D37DB"/>
    <w:rsid w:val="008D5979"/>
    <w:rsid w:val="008D642D"/>
    <w:rsid w:val="008E0623"/>
    <w:rsid w:val="008E14C7"/>
    <w:rsid w:val="008E26DB"/>
    <w:rsid w:val="008E314D"/>
    <w:rsid w:val="008E3ECE"/>
    <w:rsid w:val="008E4A91"/>
    <w:rsid w:val="008F1288"/>
    <w:rsid w:val="008F3A85"/>
    <w:rsid w:val="008F3AFD"/>
    <w:rsid w:val="008F3D3B"/>
    <w:rsid w:val="008F67EF"/>
    <w:rsid w:val="008F68A6"/>
    <w:rsid w:val="008F706E"/>
    <w:rsid w:val="008F7078"/>
    <w:rsid w:val="008F7DFA"/>
    <w:rsid w:val="009008F8"/>
    <w:rsid w:val="00900A6B"/>
    <w:rsid w:val="0090150B"/>
    <w:rsid w:val="009015CD"/>
    <w:rsid w:val="00905666"/>
    <w:rsid w:val="00905A03"/>
    <w:rsid w:val="00906C06"/>
    <w:rsid w:val="009107DB"/>
    <w:rsid w:val="00910C0B"/>
    <w:rsid w:val="00914DD9"/>
    <w:rsid w:val="009155D8"/>
    <w:rsid w:val="009160D1"/>
    <w:rsid w:val="0092040E"/>
    <w:rsid w:val="009227E3"/>
    <w:rsid w:val="00925A55"/>
    <w:rsid w:val="00925A8D"/>
    <w:rsid w:val="009278E6"/>
    <w:rsid w:val="00931069"/>
    <w:rsid w:val="0093188E"/>
    <w:rsid w:val="00931979"/>
    <w:rsid w:val="00933542"/>
    <w:rsid w:val="0093399A"/>
    <w:rsid w:val="00934626"/>
    <w:rsid w:val="0094040F"/>
    <w:rsid w:val="00940A58"/>
    <w:rsid w:val="0094266F"/>
    <w:rsid w:val="00942BE9"/>
    <w:rsid w:val="00945161"/>
    <w:rsid w:val="0094568D"/>
    <w:rsid w:val="009462C8"/>
    <w:rsid w:val="00947C89"/>
    <w:rsid w:val="009515D5"/>
    <w:rsid w:val="0095271E"/>
    <w:rsid w:val="009528E4"/>
    <w:rsid w:val="00953338"/>
    <w:rsid w:val="009551BB"/>
    <w:rsid w:val="00957297"/>
    <w:rsid w:val="009573BC"/>
    <w:rsid w:val="00961D7A"/>
    <w:rsid w:val="00962680"/>
    <w:rsid w:val="009637D8"/>
    <w:rsid w:val="00964FCF"/>
    <w:rsid w:val="00970044"/>
    <w:rsid w:val="00974EC9"/>
    <w:rsid w:val="009770B2"/>
    <w:rsid w:val="00977408"/>
    <w:rsid w:val="009819EB"/>
    <w:rsid w:val="009835F1"/>
    <w:rsid w:val="0098413A"/>
    <w:rsid w:val="009862A9"/>
    <w:rsid w:val="00987522"/>
    <w:rsid w:val="00991D1E"/>
    <w:rsid w:val="00992892"/>
    <w:rsid w:val="00992A08"/>
    <w:rsid w:val="0099321B"/>
    <w:rsid w:val="009943D5"/>
    <w:rsid w:val="0099518E"/>
    <w:rsid w:val="00996122"/>
    <w:rsid w:val="0099763C"/>
    <w:rsid w:val="00997C19"/>
    <w:rsid w:val="009A0211"/>
    <w:rsid w:val="009A30BA"/>
    <w:rsid w:val="009A4A36"/>
    <w:rsid w:val="009A658D"/>
    <w:rsid w:val="009A6A22"/>
    <w:rsid w:val="009A7794"/>
    <w:rsid w:val="009B0973"/>
    <w:rsid w:val="009B12D9"/>
    <w:rsid w:val="009B3D10"/>
    <w:rsid w:val="009B6DA3"/>
    <w:rsid w:val="009B7D92"/>
    <w:rsid w:val="009C238A"/>
    <w:rsid w:val="009C274A"/>
    <w:rsid w:val="009C2F10"/>
    <w:rsid w:val="009C4BB5"/>
    <w:rsid w:val="009D2EE5"/>
    <w:rsid w:val="009D4686"/>
    <w:rsid w:val="009D78FB"/>
    <w:rsid w:val="009E114B"/>
    <w:rsid w:val="009E18CA"/>
    <w:rsid w:val="009E4A23"/>
    <w:rsid w:val="009E6BCC"/>
    <w:rsid w:val="009F1DA7"/>
    <w:rsid w:val="009F1FF4"/>
    <w:rsid w:val="009F2306"/>
    <w:rsid w:val="009F3C2A"/>
    <w:rsid w:val="009F4461"/>
    <w:rsid w:val="009F503C"/>
    <w:rsid w:val="009F6BA6"/>
    <w:rsid w:val="009F7342"/>
    <w:rsid w:val="00A00BB7"/>
    <w:rsid w:val="00A020BB"/>
    <w:rsid w:val="00A03E69"/>
    <w:rsid w:val="00A05CB1"/>
    <w:rsid w:val="00A12DB9"/>
    <w:rsid w:val="00A136CB"/>
    <w:rsid w:val="00A14D90"/>
    <w:rsid w:val="00A16AAD"/>
    <w:rsid w:val="00A21D35"/>
    <w:rsid w:val="00A21E1F"/>
    <w:rsid w:val="00A23A58"/>
    <w:rsid w:val="00A31636"/>
    <w:rsid w:val="00A33E95"/>
    <w:rsid w:val="00A343D5"/>
    <w:rsid w:val="00A348F5"/>
    <w:rsid w:val="00A35DB4"/>
    <w:rsid w:val="00A403FE"/>
    <w:rsid w:val="00A40D47"/>
    <w:rsid w:val="00A43A26"/>
    <w:rsid w:val="00A43A7A"/>
    <w:rsid w:val="00A47921"/>
    <w:rsid w:val="00A5071E"/>
    <w:rsid w:val="00A5142A"/>
    <w:rsid w:val="00A536C7"/>
    <w:rsid w:val="00A54B98"/>
    <w:rsid w:val="00A5545F"/>
    <w:rsid w:val="00A56A55"/>
    <w:rsid w:val="00A63EFD"/>
    <w:rsid w:val="00A642DB"/>
    <w:rsid w:val="00A7270E"/>
    <w:rsid w:val="00A73F77"/>
    <w:rsid w:val="00A7596A"/>
    <w:rsid w:val="00A834C1"/>
    <w:rsid w:val="00A83F8C"/>
    <w:rsid w:val="00A8408E"/>
    <w:rsid w:val="00A86485"/>
    <w:rsid w:val="00A9116F"/>
    <w:rsid w:val="00A93821"/>
    <w:rsid w:val="00A94132"/>
    <w:rsid w:val="00A96EF8"/>
    <w:rsid w:val="00A97394"/>
    <w:rsid w:val="00A97B60"/>
    <w:rsid w:val="00AA0B66"/>
    <w:rsid w:val="00AA173B"/>
    <w:rsid w:val="00AA2595"/>
    <w:rsid w:val="00AA48F2"/>
    <w:rsid w:val="00AA4E6F"/>
    <w:rsid w:val="00AA5119"/>
    <w:rsid w:val="00AA6185"/>
    <w:rsid w:val="00AB310B"/>
    <w:rsid w:val="00AB59DD"/>
    <w:rsid w:val="00AB6D17"/>
    <w:rsid w:val="00AB7810"/>
    <w:rsid w:val="00AC118A"/>
    <w:rsid w:val="00AC3850"/>
    <w:rsid w:val="00AC3DA8"/>
    <w:rsid w:val="00AC5570"/>
    <w:rsid w:val="00AC6E55"/>
    <w:rsid w:val="00AD52BF"/>
    <w:rsid w:val="00AD55AD"/>
    <w:rsid w:val="00AD7C9E"/>
    <w:rsid w:val="00AE1B0D"/>
    <w:rsid w:val="00AE2533"/>
    <w:rsid w:val="00AE3E13"/>
    <w:rsid w:val="00AE492B"/>
    <w:rsid w:val="00AE51C0"/>
    <w:rsid w:val="00AE622B"/>
    <w:rsid w:val="00AE711F"/>
    <w:rsid w:val="00AF1BEE"/>
    <w:rsid w:val="00AF27AA"/>
    <w:rsid w:val="00AF4587"/>
    <w:rsid w:val="00AF541D"/>
    <w:rsid w:val="00B00D4C"/>
    <w:rsid w:val="00B05C74"/>
    <w:rsid w:val="00B071A5"/>
    <w:rsid w:val="00B07B19"/>
    <w:rsid w:val="00B104A0"/>
    <w:rsid w:val="00B10AC2"/>
    <w:rsid w:val="00B10D51"/>
    <w:rsid w:val="00B11F75"/>
    <w:rsid w:val="00B127D4"/>
    <w:rsid w:val="00B1415D"/>
    <w:rsid w:val="00B1439A"/>
    <w:rsid w:val="00B16B15"/>
    <w:rsid w:val="00B20862"/>
    <w:rsid w:val="00B235CB"/>
    <w:rsid w:val="00B24788"/>
    <w:rsid w:val="00B26AE7"/>
    <w:rsid w:val="00B32700"/>
    <w:rsid w:val="00B32D99"/>
    <w:rsid w:val="00B34CA1"/>
    <w:rsid w:val="00B35473"/>
    <w:rsid w:val="00B36E26"/>
    <w:rsid w:val="00B37835"/>
    <w:rsid w:val="00B4016A"/>
    <w:rsid w:val="00B40CAA"/>
    <w:rsid w:val="00B42E10"/>
    <w:rsid w:val="00B43231"/>
    <w:rsid w:val="00B436FE"/>
    <w:rsid w:val="00B44C08"/>
    <w:rsid w:val="00B47A88"/>
    <w:rsid w:val="00B47BDE"/>
    <w:rsid w:val="00B500CA"/>
    <w:rsid w:val="00B502A3"/>
    <w:rsid w:val="00B51AFE"/>
    <w:rsid w:val="00B5273D"/>
    <w:rsid w:val="00B52DA0"/>
    <w:rsid w:val="00B54997"/>
    <w:rsid w:val="00B56D5B"/>
    <w:rsid w:val="00B60BF2"/>
    <w:rsid w:val="00B642B4"/>
    <w:rsid w:val="00B6437F"/>
    <w:rsid w:val="00B64652"/>
    <w:rsid w:val="00B64D97"/>
    <w:rsid w:val="00B67B0A"/>
    <w:rsid w:val="00B67FAD"/>
    <w:rsid w:val="00B738AB"/>
    <w:rsid w:val="00B73A03"/>
    <w:rsid w:val="00B73F12"/>
    <w:rsid w:val="00B75489"/>
    <w:rsid w:val="00B76427"/>
    <w:rsid w:val="00B81988"/>
    <w:rsid w:val="00B8392A"/>
    <w:rsid w:val="00B84504"/>
    <w:rsid w:val="00B91104"/>
    <w:rsid w:val="00B91F94"/>
    <w:rsid w:val="00B92836"/>
    <w:rsid w:val="00B92E70"/>
    <w:rsid w:val="00B93273"/>
    <w:rsid w:val="00B93BF0"/>
    <w:rsid w:val="00B9432E"/>
    <w:rsid w:val="00B94A27"/>
    <w:rsid w:val="00B94CD3"/>
    <w:rsid w:val="00B95EBF"/>
    <w:rsid w:val="00B9655B"/>
    <w:rsid w:val="00B97BF5"/>
    <w:rsid w:val="00B97FC7"/>
    <w:rsid w:val="00BA22CE"/>
    <w:rsid w:val="00BA3CE9"/>
    <w:rsid w:val="00BA4006"/>
    <w:rsid w:val="00BA4069"/>
    <w:rsid w:val="00BB036A"/>
    <w:rsid w:val="00BB07EB"/>
    <w:rsid w:val="00BB0FEE"/>
    <w:rsid w:val="00BB2713"/>
    <w:rsid w:val="00BB4866"/>
    <w:rsid w:val="00BB5A1C"/>
    <w:rsid w:val="00BC074D"/>
    <w:rsid w:val="00BC0796"/>
    <w:rsid w:val="00BC0CF3"/>
    <w:rsid w:val="00BC104C"/>
    <w:rsid w:val="00BC465E"/>
    <w:rsid w:val="00BC5706"/>
    <w:rsid w:val="00BC6F01"/>
    <w:rsid w:val="00BC7F01"/>
    <w:rsid w:val="00BD062A"/>
    <w:rsid w:val="00BD0871"/>
    <w:rsid w:val="00BD1AD4"/>
    <w:rsid w:val="00BD2722"/>
    <w:rsid w:val="00BD3CDF"/>
    <w:rsid w:val="00BD55FF"/>
    <w:rsid w:val="00BD574D"/>
    <w:rsid w:val="00BE0F70"/>
    <w:rsid w:val="00BE7049"/>
    <w:rsid w:val="00BE7AE8"/>
    <w:rsid w:val="00BF0FE1"/>
    <w:rsid w:val="00BF2B0F"/>
    <w:rsid w:val="00BF41D4"/>
    <w:rsid w:val="00BF7160"/>
    <w:rsid w:val="00C038F9"/>
    <w:rsid w:val="00C04317"/>
    <w:rsid w:val="00C05424"/>
    <w:rsid w:val="00C05490"/>
    <w:rsid w:val="00C05B50"/>
    <w:rsid w:val="00C077AC"/>
    <w:rsid w:val="00C07B76"/>
    <w:rsid w:val="00C07C0B"/>
    <w:rsid w:val="00C10401"/>
    <w:rsid w:val="00C1232F"/>
    <w:rsid w:val="00C15764"/>
    <w:rsid w:val="00C16CD6"/>
    <w:rsid w:val="00C17E12"/>
    <w:rsid w:val="00C2196D"/>
    <w:rsid w:val="00C21A73"/>
    <w:rsid w:val="00C21C90"/>
    <w:rsid w:val="00C24114"/>
    <w:rsid w:val="00C2472C"/>
    <w:rsid w:val="00C3002C"/>
    <w:rsid w:val="00C30F60"/>
    <w:rsid w:val="00C32F92"/>
    <w:rsid w:val="00C33544"/>
    <w:rsid w:val="00C35025"/>
    <w:rsid w:val="00C35212"/>
    <w:rsid w:val="00C405EA"/>
    <w:rsid w:val="00C41407"/>
    <w:rsid w:val="00C42C04"/>
    <w:rsid w:val="00C4554B"/>
    <w:rsid w:val="00C45A64"/>
    <w:rsid w:val="00C53212"/>
    <w:rsid w:val="00C54396"/>
    <w:rsid w:val="00C56DBE"/>
    <w:rsid w:val="00C63BF3"/>
    <w:rsid w:val="00C63CD2"/>
    <w:rsid w:val="00C65A4D"/>
    <w:rsid w:val="00C65CB5"/>
    <w:rsid w:val="00C65F9F"/>
    <w:rsid w:val="00C66816"/>
    <w:rsid w:val="00C66FF9"/>
    <w:rsid w:val="00C679E6"/>
    <w:rsid w:val="00C71781"/>
    <w:rsid w:val="00C71BD5"/>
    <w:rsid w:val="00C71E9E"/>
    <w:rsid w:val="00C752D7"/>
    <w:rsid w:val="00C762F2"/>
    <w:rsid w:val="00C801B2"/>
    <w:rsid w:val="00C829FE"/>
    <w:rsid w:val="00C83D15"/>
    <w:rsid w:val="00C83D9D"/>
    <w:rsid w:val="00C85331"/>
    <w:rsid w:val="00C85590"/>
    <w:rsid w:val="00C85CD0"/>
    <w:rsid w:val="00C91E9B"/>
    <w:rsid w:val="00C927AF"/>
    <w:rsid w:val="00C92F04"/>
    <w:rsid w:val="00C966E9"/>
    <w:rsid w:val="00C96E5A"/>
    <w:rsid w:val="00C97422"/>
    <w:rsid w:val="00CA2147"/>
    <w:rsid w:val="00CA2AD4"/>
    <w:rsid w:val="00CA2C72"/>
    <w:rsid w:val="00CA3C0B"/>
    <w:rsid w:val="00CB2E92"/>
    <w:rsid w:val="00CB564A"/>
    <w:rsid w:val="00CB73D6"/>
    <w:rsid w:val="00CC1634"/>
    <w:rsid w:val="00CC1DA4"/>
    <w:rsid w:val="00CC4B88"/>
    <w:rsid w:val="00CC4C53"/>
    <w:rsid w:val="00CC5131"/>
    <w:rsid w:val="00CC6737"/>
    <w:rsid w:val="00CD14AB"/>
    <w:rsid w:val="00CD1EC3"/>
    <w:rsid w:val="00CD25B6"/>
    <w:rsid w:val="00CD4760"/>
    <w:rsid w:val="00CD4A30"/>
    <w:rsid w:val="00CD5BC7"/>
    <w:rsid w:val="00CD7C53"/>
    <w:rsid w:val="00CE0223"/>
    <w:rsid w:val="00CE02E9"/>
    <w:rsid w:val="00CE07F0"/>
    <w:rsid w:val="00CE1B09"/>
    <w:rsid w:val="00CE3FCC"/>
    <w:rsid w:val="00CE7CF9"/>
    <w:rsid w:val="00CF047A"/>
    <w:rsid w:val="00CF07F4"/>
    <w:rsid w:val="00CF11DB"/>
    <w:rsid w:val="00CF2BBB"/>
    <w:rsid w:val="00CF2BC1"/>
    <w:rsid w:val="00CF37C3"/>
    <w:rsid w:val="00CF455D"/>
    <w:rsid w:val="00CF5CC6"/>
    <w:rsid w:val="00CF757D"/>
    <w:rsid w:val="00D00830"/>
    <w:rsid w:val="00D05A95"/>
    <w:rsid w:val="00D10754"/>
    <w:rsid w:val="00D10F0C"/>
    <w:rsid w:val="00D11889"/>
    <w:rsid w:val="00D128F3"/>
    <w:rsid w:val="00D13885"/>
    <w:rsid w:val="00D14E17"/>
    <w:rsid w:val="00D21BCE"/>
    <w:rsid w:val="00D2401D"/>
    <w:rsid w:val="00D24556"/>
    <w:rsid w:val="00D25517"/>
    <w:rsid w:val="00D263C4"/>
    <w:rsid w:val="00D306EE"/>
    <w:rsid w:val="00D30E7E"/>
    <w:rsid w:val="00D31CF0"/>
    <w:rsid w:val="00D339FB"/>
    <w:rsid w:val="00D34BC7"/>
    <w:rsid w:val="00D41836"/>
    <w:rsid w:val="00D4211C"/>
    <w:rsid w:val="00D433AE"/>
    <w:rsid w:val="00D4636F"/>
    <w:rsid w:val="00D549BC"/>
    <w:rsid w:val="00D54D00"/>
    <w:rsid w:val="00D57390"/>
    <w:rsid w:val="00D573CD"/>
    <w:rsid w:val="00D57F07"/>
    <w:rsid w:val="00D6216E"/>
    <w:rsid w:val="00D6323E"/>
    <w:rsid w:val="00D65E71"/>
    <w:rsid w:val="00D66D36"/>
    <w:rsid w:val="00D71636"/>
    <w:rsid w:val="00D7354B"/>
    <w:rsid w:val="00D7373D"/>
    <w:rsid w:val="00D74F28"/>
    <w:rsid w:val="00D800DA"/>
    <w:rsid w:val="00D812B0"/>
    <w:rsid w:val="00D82013"/>
    <w:rsid w:val="00D8293F"/>
    <w:rsid w:val="00D83F0B"/>
    <w:rsid w:val="00D848D1"/>
    <w:rsid w:val="00D85F05"/>
    <w:rsid w:val="00D86535"/>
    <w:rsid w:val="00D866FD"/>
    <w:rsid w:val="00D869A2"/>
    <w:rsid w:val="00D8754A"/>
    <w:rsid w:val="00D90836"/>
    <w:rsid w:val="00D91A4D"/>
    <w:rsid w:val="00D9383B"/>
    <w:rsid w:val="00D93CF8"/>
    <w:rsid w:val="00D94EDA"/>
    <w:rsid w:val="00DA0198"/>
    <w:rsid w:val="00DA0E8A"/>
    <w:rsid w:val="00DA17FF"/>
    <w:rsid w:val="00DA524F"/>
    <w:rsid w:val="00DB0332"/>
    <w:rsid w:val="00DB07FF"/>
    <w:rsid w:val="00DB25CA"/>
    <w:rsid w:val="00DB2AD1"/>
    <w:rsid w:val="00DB4A91"/>
    <w:rsid w:val="00DB603A"/>
    <w:rsid w:val="00DB6ABD"/>
    <w:rsid w:val="00DB6CDB"/>
    <w:rsid w:val="00DB7A1B"/>
    <w:rsid w:val="00DB7EAA"/>
    <w:rsid w:val="00DC02D4"/>
    <w:rsid w:val="00DC066E"/>
    <w:rsid w:val="00DC3ED0"/>
    <w:rsid w:val="00DC576F"/>
    <w:rsid w:val="00DC5786"/>
    <w:rsid w:val="00DD39EB"/>
    <w:rsid w:val="00DD417E"/>
    <w:rsid w:val="00DD62ED"/>
    <w:rsid w:val="00DD642E"/>
    <w:rsid w:val="00DD7882"/>
    <w:rsid w:val="00DE1809"/>
    <w:rsid w:val="00DE29E0"/>
    <w:rsid w:val="00DE319E"/>
    <w:rsid w:val="00DE3785"/>
    <w:rsid w:val="00DE5E1C"/>
    <w:rsid w:val="00DE5FC1"/>
    <w:rsid w:val="00DE77BA"/>
    <w:rsid w:val="00DE7AB8"/>
    <w:rsid w:val="00DE7EF5"/>
    <w:rsid w:val="00DF0DFA"/>
    <w:rsid w:val="00DF0F80"/>
    <w:rsid w:val="00DF2B83"/>
    <w:rsid w:val="00DF3862"/>
    <w:rsid w:val="00DF4DE7"/>
    <w:rsid w:val="00DF4E26"/>
    <w:rsid w:val="00DF52A2"/>
    <w:rsid w:val="00E01740"/>
    <w:rsid w:val="00E01D3C"/>
    <w:rsid w:val="00E03B5B"/>
    <w:rsid w:val="00E057D3"/>
    <w:rsid w:val="00E10844"/>
    <w:rsid w:val="00E10853"/>
    <w:rsid w:val="00E119BF"/>
    <w:rsid w:val="00E11E75"/>
    <w:rsid w:val="00E11EB0"/>
    <w:rsid w:val="00E14CC7"/>
    <w:rsid w:val="00E15C1A"/>
    <w:rsid w:val="00E169F2"/>
    <w:rsid w:val="00E17F5F"/>
    <w:rsid w:val="00E20E4A"/>
    <w:rsid w:val="00E21CF7"/>
    <w:rsid w:val="00E22B1C"/>
    <w:rsid w:val="00E25B2F"/>
    <w:rsid w:val="00E26A48"/>
    <w:rsid w:val="00E3240E"/>
    <w:rsid w:val="00E34F4C"/>
    <w:rsid w:val="00E3526D"/>
    <w:rsid w:val="00E35508"/>
    <w:rsid w:val="00E36D00"/>
    <w:rsid w:val="00E41BBC"/>
    <w:rsid w:val="00E4205E"/>
    <w:rsid w:val="00E4243E"/>
    <w:rsid w:val="00E4453C"/>
    <w:rsid w:val="00E4631D"/>
    <w:rsid w:val="00E510E1"/>
    <w:rsid w:val="00E51112"/>
    <w:rsid w:val="00E545EB"/>
    <w:rsid w:val="00E54BEE"/>
    <w:rsid w:val="00E54F2B"/>
    <w:rsid w:val="00E55531"/>
    <w:rsid w:val="00E57AE1"/>
    <w:rsid w:val="00E57B68"/>
    <w:rsid w:val="00E60620"/>
    <w:rsid w:val="00E60DA6"/>
    <w:rsid w:val="00E61E5E"/>
    <w:rsid w:val="00E66427"/>
    <w:rsid w:val="00E67E58"/>
    <w:rsid w:val="00E713E4"/>
    <w:rsid w:val="00E71FCE"/>
    <w:rsid w:val="00E75D82"/>
    <w:rsid w:val="00E80C1F"/>
    <w:rsid w:val="00E82541"/>
    <w:rsid w:val="00E83EB4"/>
    <w:rsid w:val="00E874E8"/>
    <w:rsid w:val="00E92BFC"/>
    <w:rsid w:val="00E95DF3"/>
    <w:rsid w:val="00E95E4F"/>
    <w:rsid w:val="00E9667E"/>
    <w:rsid w:val="00EA15A7"/>
    <w:rsid w:val="00EA16D0"/>
    <w:rsid w:val="00EA1F8B"/>
    <w:rsid w:val="00EA279B"/>
    <w:rsid w:val="00EA4463"/>
    <w:rsid w:val="00EA4519"/>
    <w:rsid w:val="00EA5587"/>
    <w:rsid w:val="00EA594C"/>
    <w:rsid w:val="00EA5FE0"/>
    <w:rsid w:val="00EB048E"/>
    <w:rsid w:val="00EB2898"/>
    <w:rsid w:val="00EB2B7A"/>
    <w:rsid w:val="00EB3495"/>
    <w:rsid w:val="00EB71C8"/>
    <w:rsid w:val="00EC17B3"/>
    <w:rsid w:val="00EC1F18"/>
    <w:rsid w:val="00EC685F"/>
    <w:rsid w:val="00EC6948"/>
    <w:rsid w:val="00ED0969"/>
    <w:rsid w:val="00ED11A4"/>
    <w:rsid w:val="00ED1A4B"/>
    <w:rsid w:val="00ED3649"/>
    <w:rsid w:val="00ED5702"/>
    <w:rsid w:val="00EE0BA4"/>
    <w:rsid w:val="00EE12FF"/>
    <w:rsid w:val="00EE72BD"/>
    <w:rsid w:val="00EF1AB2"/>
    <w:rsid w:val="00EF3EE3"/>
    <w:rsid w:val="00EF5295"/>
    <w:rsid w:val="00EF556D"/>
    <w:rsid w:val="00EF7799"/>
    <w:rsid w:val="00F02C33"/>
    <w:rsid w:val="00F04045"/>
    <w:rsid w:val="00F06620"/>
    <w:rsid w:val="00F07501"/>
    <w:rsid w:val="00F07B91"/>
    <w:rsid w:val="00F105FB"/>
    <w:rsid w:val="00F110ED"/>
    <w:rsid w:val="00F13784"/>
    <w:rsid w:val="00F13F36"/>
    <w:rsid w:val="00F140D7"/>
    <w:rsid w:val="00F158D9"/>
    <w:rsid w:val="00F17D57"/>
    <w:rsid w:val="00F207B8"/>
    <w:rsid w:val="00F220ED"/>
    <w:rsid w:val="00F2296B"/>
    <w:rsid w:val="00F22FC8"/>
    <w:rsid w:val="00F238E0"/>
    <w:rsid w:val="00F23A9A"/>
    <w:rsid w:val="00F254D1"/>
    <w:rsid w:val="00F264B3"/>
    <w:rsid w:val="00F31E23"/>
    <w:rsid w:val="00F32495"/>
    <w:rsid w:val="00F332F5"/>
    <w:rsid w:val="00F4123E"/>
    <w:rsid w:val="00F42E88"/>
    <w:rsid w:val="00F4382A"/>
    <w:rsid w:val="00F44293"/>
    <w:rsid w:val="00F44B7B"/>
    <w:rsid w:val="00F44E00"/>
    <w:rsid w:val="00F4745B"/>
    <w:rsid w:val="00F5001A"/>
    <w:rsid w:val="00F50230"/>
    <w:rsid w:val="00F50EDE"/>
    <w:rsid w:val="00F54043"/>
    <w:rsid w:val="00F543FB"/>
    <w:rsid w:val="00F56005"/>
    <w:rsid w:val="00F60D4C"/>
    <w:rsid w:val="00F61B95"/>
    <w:rsid w:val="00F65784"/>
    <w:rsid w:val="00F669D0"/>
    <w:rsid w:val="00F717C0"/>
    <w:rsid w:val="00F740DD"/>
    <w:rsid w:val="00F74847"/>
    <w:rsid w:val="00F75822"/>
    <w:rsid w:val="00F75DF1"/>
    <w:rsid w:val="00F761C7"/>
    <w:rsid w:val="00F761CA"/>
    <w:rsid w:val="00F800C0"/>
    <w:rsid w:val="00F82BBF"/>
    <w:rsid w:val="00F906AD"/>
    <w:rsid w:val="00F90B3E"/>
    <w:rsid w:val="00F90E85"/>
    <w:rsid w:val="00F94B9E"/>
    <w:rsid w:val="00FA01C1"/>
    <w:rsid w:val="00FA096F"/>
    <w:rsid w:val="00FA1798"/>
    <w:rsid w:val="00FA1BFA"/>
    <w:rsid w:val="00FA1DDC"/>
    <w:rsid w:val="00FA1E44"/>
    <w:rsid w:val="00FA2D50"/>
    <w:rsid w:val="00FA4C01"/>
    <w:rsid w:val="00FB67D7"/>
    <w:rsid w:val="00FB74B6"/>
    <w:rsid w:val="00FB7617"/>
    <w:rsid w:val="00FB7B2A"/>
    <w:rsid w:val="00FC3D8B"/>
    <w:rsid w:val="00FC45B1"/>
    <w:rsid w:val="00FC4D72"/>
    <w:rsid w:val="00FC58D3"/>
    <w:rsid w:val="00FC6E48"/>
    <w:rsid w:val="00FD16DC"/>
    <w:rsid w:val="00FD19FF"/>
    <w:rsid w:val="00FD4DEA"/>
    <w:rsid w:val="00FD672A"/>
    <w:rsid w:val="00FD67BB"/>
    <w:rsid w:val="00FD7329"/>
    <w:rsid w:val="00FE20BC"/>
    <w:rsid w:val="00FE3A09"/>
    <w:rsid w:val="00FE791F"/>
    <w:rsid w:val="00FF0865"/>
    <w:rsid w:val="00FF237F"/>
    <w:rsid w:val="00FF27C2"/>
    <w:rsid w:val="00FF3BED"/>
    <w:rsid w:val="00FF6C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DD03BC"/>
  <w15:docId w15:val="{C09D99D2-AB5E-4191-B53E-134A11104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E314D"/>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after="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rsid w:val="008E314D"/>
    <w:pPr>
      <w:tabs>
        <w:tab w:val="right" w:leader="dot" w:pos="9350"/>
      </w:tabs>
    </w:pPr>
    <w:rPr>
      <w:noProof/>
    </w:r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8E314D"/>
    <w:rPr>
      <w:kern w:val="28"/>
      <w:sz w:val="24"/>
      <w:szCs w:val="24"/>
    </w:rPr>
  </w:style>
  <w:style w:type="paragraph" w:styleId="Footer">
    <w:name w:val="footer"/>
    <w:basedOn w:val="Normal"/>
    <w:link w:val="FooterChar"/>
    <w:uiPriority w:val="99"/>
    <w:unhideWhenUsed/>
    <w:rsid w:val="008E314D"/>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rsid w:val="008E314D"/>
    <w:rPr>
      <w:color w:val="0000FF" w:themeColor="hyperlink"/>
      <w:u w:val="single"/>
    </w:rPr>
  </w:style>
  <w:style w:type="paragraph" w:styleId="BalloonText">
    <w:name w:val="Balloon Text"/>
    <w:basedOn w:val="Normal"/>
    <w:link w:val="BalloonTextChar"/>
    <w:uiPriority w:val="99"/>
    <w:rsid w:val="008E3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E314D"/>
    <w:rPr>
      <w:rFonts w:ascii="Tahoma" w:eastAsiaTheme="minorHAnsi" w:hAnsi="Tahoma" w:cs="Tahoma"/>
      <w:sz w:val="16"/>
      <w:szCs w:val="16"/>
    </w:rPr>
  </w:style>
  <w:style w:type="numbering" w:customStyle="1" w:styleId="NoList1">
    <w:name w:val="No List1"/>
    <w:next w:val="NoList"/>
    <w:uiPriority w:val="99"/>
    <w:semiHidden/>
    <w:unhideWhenUsed/>
    <w:rsid w:val="002F1EBE"/>
  </w:style>
  <w:style w:type="table" w:styleId="TableGrid">
    <w:name w:val="Table Grid"/>
    <w:basedOn w:val="TableNormal"/>
    <w:rsid w:val="002F1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basedOn w:val="Normal"/>
    <w:link w:val="TableTitleChar"/>
    <w:qFormat/>
    <w:rsid w:val="002F1EBE"/>
    <w:pPr>
      <w:spacing w:after="0"/>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rsid w:val="002F1E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F1E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EBE"/>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character" w:styleId="CommentReference">
    <w:name w:val="annotation reference"/>
    <w:basedOn w:val="DefaultParagraphFont"/>
    <w:uiPriority w:val="99"/>
    <w:unhideWhenUsed/>
    <w:rsid w:val="007C01ED"/>
    <w:rPr>
      <w:sz w:val="16"/>
      <w:szCs w:val="16"/>
    </w:rPr>
  </w:style>
  <w:style w:type="paragraph" w:styleId="CommentText">
    <w:name w:val="annotation text"/>
    <w:basedOn w:val="Normal"/>
    <w:link w:val="CommentTextChar"/>
    <w:uiPriority w:val="99"/>
    <w:unhideWhenUsed/>
    <w:rsid w:val="007C01ED"/>
    <w:pPr>
      <w:spacing w:line="240" w:lineRule="auto"/>
    </w:pPr>
    <w:rPr>
      <w:sz w:val="20"/>
      <w:szCs w:val="20"/>
    </w:rPr>
  </w:style>
  <w:style w:type="character" w:customStyle="1" w:styleId="CommentTextChar">
    <w:name w:val="Comment Text Char"/>
    <w:basedOn w:val="DefaultParagraphFont"/>
    <w:link w:val="CommentText"/>
    <w:uiPriority w:val="99"/>
    <w:rsid w:val="007C01ED"/>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7C01ED"/>
    <w:rPr>
      <w:b/>
      <w:bCs/>
    </w:rPr>
  </w:style>
  <w:style w:type="character" w:customStyle="1" w:styleId="CommentSubjectChar">
    <w:name w:val="Comment Subject Char"/>
    <w:basedOn w:val="CommentTextChar"/>
    <w:link w:val="CommentSubject"/>
    <w:uiPriority w:val="99"/>
    <w:semiHidden/>
    <w:rsid w:val="007C01ED"/>
    <w:rPr>
      <w:rFonts w:asciiTheme="minorHAnsi" w:eastAsiaTheme="minorHAnsi" w:hAnsiTheme="minorHAnsi" w:cstheme="minorBidi"/>
      <w:b/>
      <w:bCs/>
    </w:rPr>
  </w:style>
  <w:style w:type="table" w:customStyle="1" w:styleId="TableGrid2">
    <w:name w:val="Table Grid2"/>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21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B79E4"/>
    <w:rPr>
      <w:color w:val="800080" w:themeColor="followedHyperlink"/>
      <w:u w:val="single"/>
    </w:rPr>
  </w:style>
  <w:style w:type="paragraph" w:styleId="FootnoteText">
    <w:name w:val="footnote text"/>
    <w:basedOn w:val="Normal"/>
    <w:link w:val="FootnoteTextChar"/>
    <w:uiPriority w:val="99"/>
    <w:rsid w:val="0093354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933542"/>
  </w:style>
  <w:style w:type="character" w:styleId="FootnoteReference">
    <w:name w:val="footnote reference"/>
    <w:basedOn w:val="DefaultParagraphFont"/>
    <w:uiPriority w:val="99"/>
    <w:rsid w:val="00933542"/>
    <w:rPr>
      <w:vertAlign w:val="superscript"/>
    </w:rPr>
  </w:style>
  <w:style w:type="character" w:customStyle="1" w:styleId="ListParagraphChar">
    <w:name w:val="List Paragraph Char"/>
    <w:link w:val="ListParagraph"/>
    <w:uiPriority w:val="34"/>
    <w:locked/>
    <w:rsid w:val="00AE492B"/>
    <w:rPr>
      <w:rFonts w:asciiTheme="minorHAnsi" w:eastAsiaTheme="minorHAnsi" w:hAnsiTheme="minorHAnsi" w:cstheme="minorBidi"/>
      <w:sz w:val="22"/>
      <w:szCs w:val="22"/>
    </w:rPr>
  </w:style>
  <w:style w:type="numbering" w:customStyle="1" w:styleId="NoList2">
    <w:name w:val="No List2"/>
    <w:next w:val="NoList"/>
    <w:uiPriority w:val="99"/>
    <w:semiHidden/>
    <w:unhideWhenUsed/>
    <w:rsid w:val="00F238E0"/>
  </w:style>
  <w:style w:type="table" w:customStyle="1" w:styleId="TableGrid5">
    <w:name w:val="Table Grid5"/>
    <w:basedOn w:val="TableNormal"/>
    <w:next w:val="TableGrid"/>
    <w:uiPriority w:val="59"/>
    <w:rsid w:val="00F238E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F238E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F238E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F238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F238E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F238E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F238E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F238E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F238E0"/>
  </w:style>
  <w:style w:type="table" w:customStyle="1" w:styleId="TableGrid17">
    <w:name w:val="Table Grid17"/>
    <w:basedOn w:val="TableNormal"/>
    <w:uiPriority w:val="59"/>
    <w:rsid w:val="00F238E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238E0"/>
    <w:rPr>
      <w:rFonts w:asciiTheme="minorHAnsi" w:eastAsiaTheme="minorHAnsi" w:hAnsiTheme="minorHAnsi" w:cstheme="minorBidi"/>
      <w:sz w:val="22"/>
      <w:szCs w:val="22"/>
    </w:rPr>
  </w:style>
  <w:style w:type="paragraph" w:customStyle="1" w:styleId="Default">
    <w:name w:val="Default"/>
    <w:rsid w:val="002D4BB9"/>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100408">
      <w:bodyDiv w:val="1"/>
      <w:marLeft w:val="0"/>
      <w:marRight w:val="0"/>
      <w:marTop w:val="0"/>
      <w:marBottom w:val="0"/>
      <w:divBdr>
        <w:top w:val="none" w:sz="0" w:space="0" w:color="auto"/>
        <w:left w:val="none" w:sz="0" w:space="0" w:color="auto"/>
        <w:bottom w:val="none" w:sz="0" w:space="0" w:color="auto"/>
        <w:right w:val="none" w:sz="0" w:space="0" w:color="auto"/>
      </w:divBdr>
    </w:div>
    <w:div w:id="251276738">
      <w:bodyDiv w:val="1"/>
      <w:marLeft w:val="0"/>
      <w:marRight w:val="0"/>
      <w:marTop w:val="0"/>
      <w:marBottom w:val="0"/>
      <w:divBdr>
        <w:top w:val="none" w:sz="0" w:space="0" w:color="auto"/>
        <w:left w:val="none" w:sz="0" w:space="0" w:color="auto"/>
        <w:bottom w:val="none" w:sz="0" w:space="0" w:color="auto"/>
        <w:right w:val="none" w:sz="0" w:space="0" w:color="auto"/>
      </w:divBdr>
    </w:div>
    <w:div w:id="274364235">
      <w:bodyDiv w:val="1"/>
      <w:marLeft w:val="0"/>
      <w:marRight w:val="0"/>
      <w:marTop w:val="0"/>
      <w:marBottom w:val="0"/>
      <w:divBdr>
        <w:top w:val="none" w:sz="0" w:space="0" w:color="auto"/>
        <w:left w:val="none" w:sz="0" w:space="0" w:color="auto"/>
        <w:bottom w:val="none" w:sz="0" w:space="0" w:color="auto"/>
        <w:right w:val="none" w:sz="0" w:space="0" w:color="auto"/>
      </w:divBdr>
    </w:div>
    <w:div w:id="843934950">
      <w:bodyDiv w:val="1"/>
      <w:marLeft w:val="0"/>
      <w:marRight w:val="0"/>
      <w:marTop w:val="0"/>
      <w:marBottom w:val="0"/>
      <w:divBdr>
        <w:top w:val="none" w:sz="0" w:space="0" w:color="auto"/>
        <w:left w:val="none" w:sz="0" w:space="0" w:color="auto"/>
        <w:bottom w:val="none" w:sz="0" w:space="0" w:color="auto"/>
        <w:right w:val="none" w:sz="0" w:space="0" w:color="auto"/>
      </w:divBdr>
    </w:div>
    <w:div w:id="1112362302">
      <w:bodyDiv w:val="1"/>
      <w:marLeft w:val="0"/>
      <w:marRight w:val="0"/>
      <w:marTop w:val="0"/>
      <w:marBottom w:val="0"/>
      <w:divBdr>
        <w:top w:val="none" w:sz="0" w:space="0" w:color="auto"/>
        <w:left w:val="none" w:sz="0" w:space="0" w:color="auto"/>
        <w:bottom w:val="none" w:sz="0" w:space="0" w:color="auto"/>
        <w:right w:val="none" w:sz="0" w:space="0" w:color="auto"/>
      </w:divBdr>
    </w:div>
    <w:div w:id="1412657751">
      <w:bodyDiv w:val="1"/>
      <w:marLeft w:val="0"/>
      <w:marRight w:val="0"/>
      <w:marTop w:val="0"/>
      <w:marBottom w:val="0"/>
      <w:divBdr>
        <w:top w:val="none" w:sz="0" w:space="0" w:color="auto"/>
        <w:left w:val="none" w:sz="0" w:space="0" w:color="auto"/>
        <w:bottom w:val="none" w:sz="0" w:space="0" w:color="auto"/>
        <w:right w:val="none" w:sz="0" w:space="0" w:color="auto"/>
      </w:divBdr>
    </w:div>
    <w:div w:id="1480269522">
      <w:bodyDiv w:val="1"/>
      <w:marLeft w:val="0"/>
      <w:marRight w:val="0"/>
      <w:marTop w:val="0"/>
      <w:marBottom w:val="0"/>
      <w:divBdr>
        <w:top w:val="none" w:sz="0" w:space="0" w:color="auto"/>
        <w:left w:val="none" w:sz="0" w:space="0" w:color="auto"/>
        <w:bottom w:val="none" w:sz="0" w:space="0" w:color="auto"/>
        <w:right w:val="none" w:sz="0" w:space="0" w:color="auto"/>
      </w:divBdr>
    </w:div>
    <w:div w:id="1882745298">
      <w:bodyDiv w:val="1"/>
      <w:marLeft w:val="0"/>
      <w:marRight w:val="0"/>
      <w:marTop w:val="0"/>
      <w:marBottom w:val="0"/>
      <w:divBdr>
        <w:top w:val="none" w:sz="0" w:space="0" w:color="auto"/>
        <w:left w:val="none" w:sz="0" w:space="0" w:color="auto"/>
        <w:bottom w:val="none" w:sz="0" w:space="0" w:color="auto"/>
        <w:right w:val="none" w:sz="0" w:space="0" w:color="auto"/>
      </w:divBdr>
    </w:div>
    <w:div w:id="190613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www.doe.mass.edu/dart/" TargetMode="External"/><Relationship Id="rId26" Type="http://schemas.openxmlformats.org/officeDocument/2006/relationships/hyperlink" Target="http://www.doe.mass.edu/edeval/resources/calibration/" TargetMode="External"/><Relationship Id="rId39" Type="http://schemas.openxmlformats.org/officeDocument/2006/relationships/hyperlink" Target="https://www.attendanceworks.org/resources/" TargetMode="External"/><Relationship Id="rId3" Type="http://schemas.openxmlformats.org/officeDocument/2006/relationships/customXml" Target="../customXml/item3.xml"/><Relationship Id="rId21" Type="http://schemas.openxmlformats.org/officeDocument/2006/relationships/hyperlink" Target="http://www.doe.mass.edu/candi/impd/qrg-assessing-curriculum.pdf" TargetMode="External"/><Relationship Id="rId34" Type="http://schemas.openxmlformats.org/officeDocument/2006/relationships/hyperlink" Target="https://sites.google.com/site/masswazcookbook/" TargetMode="External"/><Relationship Id="rId42"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www.doe.mass.edu" TargetMode="External"/><Relationship Id="rId17" Type="http://schemas.openxmlformats.org/officeDocument/2006/relationships/image" Target="media/image2.png"/><Relationship Id="rId25" Type="http://schemas.openxmlformats.org/officeDocument/2006/relationships/hyperlink" Target="http://www.doe.mass.edu/edeval/resources/QRG-Streamline.pdf" TargetMode="External"/><Relationship Id="rId33" Type="http://schemas.openxmlformats.org/officeDocument/2006/relationships/hyperlink" Target="http://bhps321.org/viewframework.asp" TargetMode="External"/><Relationship Id="rId38" Type="http://schemas.openxmlformats.org/officeDocument/2006/relationships/hyperlink" Target="http://www2.ed.gov/about/inits/ed/chronicabsenteeism/toolkit.pdf"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doe.mass.edu/cte/frameworks/?section=all" TargetMode="External"/><Relationship Id="rId29" Type="http://schemas.openxmlformats.org/officeDocument/2006/relationships/hyperlink" Target="http://www.doe.mass.edu/edeval/ddm/webinar/PartI-GapAnalysis.pdf"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plcexpansionproject.weebly.com/" TargetMode="External"/><Relationship Id="rId32" Type="http://schemas.openxmlformats.org/officeDocument/2006/relationships/hyperlink" Target="https://www.osepideasthatwork.org/evidencebasedclassroomstrategies/" TargetMode="External"/><Relationship Id="rId37" Type="http://schemas.openxmlformats.org/officeDocument/2006/relationships/hyperlink" Target="http://positiveschooldiscipline.promoteprevent.org/course" TargetMode="External"/><Relationship Id="rId40" Type="http://schemas.openxmlformats.org/officeDocument/2006/relationships/hyperlink" Target="http://www.doe.mass.edu/ccr/initiatives/"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www.edreports.org/" TargetMode="External"/><Relationship Id="rId28" Type="http://schemas.openxmlformats.org/officeDocument/2006/relationships/hyperlink" Target="http://www.mass.gov/edu/docs/ese/accountability/dart/walkthrough/continuum-practice.pdf" TargetMode="External"/><Relationship Id="rId36" Type="http://schemas.openxmlformats.org/officeDocument/2006/relationships/hyperlink" Target="https://www2.ed.gov/policy/gen/guid/school-discipline/rethink-discipline-resource-guide-supt-action.pdf" TargetMode="External"/><Relationship Id="rId10" Type="http://schemas.openxmlformats.org/officeDocument/2006/relationships/footnotes" Target="footnotes.xml"/><Relationship Id="rId19" Type="http://schemas.openxmlformats.org/officeDocument/2006/relationships/hyperlink" Target="http://www.doe.mass.edu/mcas/parents/results-faq.html" TargetMode="External"/><Relationship Id="rId31" Type="http://schemas.openxmlformats.org/officeDocument/2006/relationships/hyperlink" Target="http://safesupportivelearning.ed.gov/topic-research/school-climate-measurement/school-climate-survey-compendium" TargetMode="External"/><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 TargetMode="External"/><Relationship Id="rId22" Type="http://schemas.openxmlformats.org/officeDocument/2006/relationships/hyperlink" Target="http://www.doe.mass.edu/stem/review.html" TargetMode="External"/><Relationship Id="rId27" Type="http://schemas.openxmlformats.org/officeDocument/2006/relationships/hyperlink" Target="http://www.doe.mass.edu/edeval/guidebook/" TargetMode="External"/><Relationship Id="rId30" Type="http://schemas.openxmlformats.org/officeDocument/2006/relationships/hyperlink" Target="http://www.doe.mass.edu/accountability/toolkit/" TargetMode="External"/><Relationship Id="rId35" Type="http://schemas.openxmlformats.org/officeDocument/2006/relationships/hyperlink" Target="https://safesupportivelearning.ed.gov/addressing-root-causes-disparities-school-discipline" TargetMode="External"/><Relationship Id="rId43" Type="http://schemas.openxmlformats.org/officeDocument/2006/relationships/hyperlink" Target="http://www.doe.mass.edu/finance/statistics/pp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DESE-231-59261</_dlc_DocId>
    <_dlc_DocIdUrl xmlns="733efe1c-5bbe-4968-87dc-d400e65c879f">
      <Url>https://sharepoint.doemass.org/ese/webteam/cps/_layouts/DocIdRedir.aspx?ID=DESE-231-59261</Url>
      <Description>DESE-231-59261</Description>
    </_dlc_DocIdUrl>
    <_vti_RoutingExistingProperties xmlns="0a4e05da-b9bc-4326-ad73-01ef31b95567" xsi:nil="true"/>
    <_dlc_DocIdPersistId xmlns="733efe1c-5bbe-4968-87dc-d400e65c879f">true</_dlc_DocIdPersistId>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4AECE-06A2-4FA6-9B7F-BC433602408E}">
  <ds:schemaRefs>
    <ds:schemaRef ds:uri="http://schemas.microsoft.com/sharepoint/v3/contenttype/forms"/>
  </ds:schemaRefs>
</ds:datastoreItem>
</file>

<file path=customXml/itemProps2.xml><?xml version="1.0" encoding="utf-8"?>
<ds:datastoreItem xmlns:ds="http://schemas.openxmlformats.org/officeDocument/2006/customXml" ds:itemID="{E65C78C2-EB3E-4297-8B4C-E4D671443032}">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3.xml><?xml version="1.0" encoding="utf-8"?>
<ds:datastoreItem xmlns:ds="http://schemas.openxmlformats.org/officeDocument/2006/customXml" ds:itemID="{9AA4A24D-9B25-4575-8CC5-9E4AD61A8A43}">
  <ds:schemaRefs>
    <ds:schemaRef ds:uri="http://schemas.microsoft.com/sharepoint/events"/>
  </ds:schemaRefs>
</ds:datastoreItem>
</file>

<file path=customXml/itemProps4.xml><?xml version="1.0" encoding="utf-8"?>
<ds:datastoreItem xmlns:ds="http://schemas.openxmlformats.org/officeDocument/2006/customXml" ds:itemID="{3CD7C178-8F28-417C-806D-BD5B44BCE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E858BF-F04E-41CC-92A6-A765B44FA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51</Pages>
  <Words>16055</Words>
  <Characters>91517</Characters>
  <Application>Microsoft Office Word</Application>
  <DocSecurity>0</DocSecurity>
  <Lines>762</Lines>
  <Paragraphs>214</Paragraphs>
  <ScaleCrop>false</ScaleCrop>
  <HeadingPairs>
    <vt:vector size="2" baseType="variant">
      <vt:variant>
        <vt:lpstr>Title</vt:lpstr>
      </vt:variant>
      <vt:variant>
        <vt:i4>1</vt:i4>
      </vt:variant>
    </vt:vector>
  </HeadingPairs>
  <TitlesOfParts>
    <vt:vector size="1" baseType="lpstr">
      <vt:lpstr>Greater Lowell RVT District Review Report 2020</vt:lpstr>
    </vt:vector>
  </TitlesOfParts>
  <Company/>
  <LinksUpToDate>false</LinksUpToDate>
  <CharactersWithSpaces>107358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Greater Lowell RVT District Review Report 2020</dc:title>
  <dc:creator>DESE</dc:creator>
  <cp:lastModifiedBy>Zou, Dong (EOE)</cp:lastModifiedBy>
  <cp:revision>3</cp:revision>
  <cp:lastPrinted>2019-11-25T13:56:00Z</cp:lastPrinted>
  <dcterms:created xsi:type="dcterms:W3CDTF">2020-03-27T12:40:00Z</dcterms:created>
  <dcterms:modified xsi:type="dcterms:W3CDTF">2020-03-27T13:44:00Z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27 2020</vt:lpwstr>
  </property>
</Properties>
</file>