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header3.xml" ContentType="application/vnd.openxmlformats-officedocument.wordprocessingml.header+xml"/>
  <Override PartName="/word/footer8.xml" ContentType="application/vnd.openxmlformats-officedocument.wordprocessingml.footer+xml"/>
  <Override PartName="/word/footer9.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header4.xml" ContentType="application/vnd.openxmlformats-officedocument.wordprocessingml.header+xml"/>
  <Override PartName="/word/footer12.xml" ContentType="application/vnd.openxmlformats-officedocument.wordprocessingml.footer+xml"/>
  <Override PartName="/word/footer1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tasks/documenttasks1.xml" ContentType="application/vnd.ms-office.documenttask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97DAC10" w14:textId="6A3DD390" w:rsidR="00E47457" w:rsidRPr="002F53B9" w:rsidRDefault="002C653C" w:rsidP="0055077E">
      <w:pPr>
        <w:pStyle w:val="Heading1"/>
      </w:pPr>
      <w:r w:rsidRPr="002F53B9">
        <w:rPr>
          <w:szCs w:val="48"/>
        </w:rPr>
        <w:t>Milford</w:t>
      </w:r>
      <w:r w:rsidR="00CE0FF0" w:rsidRPr="002F53B9">
        <w:rPr>
          <w:szCs w:val="48"/>
        </w:rPr>
        <w:t xml:space="preserve"> Public Schools</w:t>
      </w:r>
    </w:p>
    <w:p w14:paraId="7F1243B7" w14:textId="0BA27B5F" w:rsidR="008E314D" w:rsidRPr="002F53B9" w:rsidRDefault="00FD0F0A" w:rsidP="00457876">
      <w:pPr>
        <w:pStyle w:val="Titlepagesubheading"/>
      </w:pPr>
      <w:bookmarkStart w:id="0" w:name="_Hlk101983091"/>
      <w:r w:rsidRPr="002F53B9">
        <w:t xml:space="preserve">Comprehensive </w:t>
      </w:r>
      <w:r w:rsidR="008E314D" w:rsidRPr="002F53B9">
        <w:t>District Review Report</w:t>
      </w:r>
      <w:bookmarkEnd w:id="0"/>
      <w:r w:rsidR="008E314D" w:rsidRPr="002F53B9">
        <w:t xml:space="preserve"> </w:t>
      </w:r>
    </w:p>
    <w:p w14:paraId="3575704A" w14:textId="46EFA4A1" w:rsidR="008E314D" w:rsidRPr="002F53B9" w:rsidRDefault="002C653C" w:rsidP="00457876">
      <w:pPr>
        <w:pStyle w:val="Titlepagedate"/>
      </w:pPr>
      <w:r w:rsidRPr="002F53B9">
        <w:t>March</w:t>
      </w:r>
      <w:r w:rsidR="00510CFD" w:rsidRPr="002F53B9">
        <w:t xml:space="preserve"> </w:t>
      </w:r>
      <w:r w:rsidR="00D84CF0" w:rsidRPr="002F53B9">
        <w:t>20</w:t>
      </w:r>
      <w:r w:rsidRPr="002F53B9">
        <w:t>2</w:t>
      </w:r>
      <w:r w:rsidR="006C0E21">
        <w:t>3</w:t>
      </w:r>
    </w:p>
    <w:p w14:paraId="7377D20A" w14:textId="389E5A06" w:rsidR="4DF0ADFC" w:rsidRPr="002F53B9" w:rsidRDefault="4DF0ADFC" w:rsidP="0089649D">
      <w:pPr>
        <w:pStyle w:val="Titlepageorganization"/>
        <w:spacing w:before="2040"/>
      </w:pPr>
      <w:r w:rsidRPr="002F53B9">
        <w:t>Massachusetts Department of Elementary and Secondary Education</w:t>
      </w:r>
    </w:p>
    <w:p w14:paraId="7AB2F13C" w14:textId="0DB8189D" w:rsidR="14BBBE3B" w:rsidRPr="002F53B9" w:rsidRDefault="14BBBE3B" w:rsidP="00457876">
      <w:pPr>
        <w:pStyle w:val="Titlepagetext14pt"/>
      </w:pPr>
      <w:r w:rsidRPr="002F53B9">
        <w:t>Office of District Reviews and Monitoring</w:t>
      </w:r>
    </w:p>
    <w:p w14:paraId="5DC820FA" w14:textId="77777777" w:rsidR="26918BE0" w:rsidRPr="002F53B9" w:rsidRDefault="26918BE0" w:rsidP="00457876">
      <w:pPr>
        <w:pStyle w:val="Titlepagetext10pt"/>
      </w:pPr>
      <w:r w:rsidRPr="002F53B9">
        <w:t>75 Pleasant Street</w:t>
      </w:r>
    </w:p>
    <w:p w14:paraId="6DA8D26D" w14:textId="29551826" w:rsidR="26918BE0" w:rsidRPr="002F53B9" w:rsidRDefault="26918BE0" w:rsidP="00457876">
      <w:pPr>
        <w:pStyle w:val="Titlepagetext10pt"/>
      </w:pPr>
      <w:r w:rsidRPr="002F53B9">
        <w:t>Malden, MA 02148-4906</w:t>
      </w:r>
    </w:p>
    <w:p w14:paraId="7CA72F40" w14:textId="4A091369" w:rsidR="26918BE0" w:rsidRPr="002F53B9" w:rsidRDefault="26918BE0" w:rsidP="00457876">
      <w:pPr>
        <w:pStyle w:val="Titlepagetext10pt"/>
      </w:pPr>
      <w:r w:rsidRPr="002F53B9">
        <w:t>781-338-3000</w:t>
      </w:r>
    </w:p>
    <w:p w14:paraId="33E67B60" w14:textId="7BE75C45" w:rsidR="26918BE0" w:rsidRPr="002F53B9" w:rsidRDefault="26918BE0" w:rsidP="00457876">
      <w:pPr>
        <w:pStyle w:val="Titlepagetext10pt"/>
        <w:rPr>
          <w:rFonts w:eastAsia="Calibri" w:cs="Arial"/>
          <w:b/>
          <w:bCs/>
        </w:rPr>
      </w:pPr>
      <w:hyperlink r:id="rId11" w:history="1">
        <w:r w:rsidRPr="002F53B9">
          <w:t>www.doe.mass.edu</w:t>
        </w:r>
      </w:hyperlink>
    </w:p>
    <w:p w14:paraId="6A94FEA6" w14:textId="057E381B" w:rsidR="00E64C7A" w:rsidRPr="002F53B9" w:rsidRDefault="00E64C7A" w:rsidP="0089649D">
      <w:pPr>
        <w:pStyle w:val="Titlepageorganization"/>
        <w:spacing w:before="480"/>
      </w:pPr>
      <w:r w:rsidRPr="002F53B9">
        <w:t>American Institutes for Research</w:t>
      </w:r>
    </w:p>
    <w:p w14:paraId="7AF9AAE1" w14:textId="1F5EF69F" w:rsidR="00D67779" w:rsidRPr="002F53B9" w:rsidRDefault="00D67779" w:rsidP="00457876">
      <w:pPr>
        <w:pStyle w:val="Titlepagetext14pt"/>
      </w:pPr>
      <w:r w:rsidRPr="002F53B9">
        <w:t xml:space="preserve">Education Systems and Policy </w:t>
      </w:r>
    </w:p>
    <w:p w14:paraId="75CD3090" w14:textId="77777777" w:rsidR="008415C9" w:rsidRPr="002F53B9" w:rsidRDefault="008415C9" w:rsidP="00457876">
      <w:pPr>
        <w:pStyle w:val="Titlepagetext10pt"/>
      </w:pPr>
      <w:r w:rsidRPr="002F53B9">
        <w:rPr>
          <w:shd w:val="clear" w:color="auto" w:fill="FFFFFF"/>
        </w:rPr>
        <w:t>201 Jones Road, Suite 100</w:t>
      </w:r>
      <w:r w:rsidRPr="002F53B9">
        <w:br/>
      </w:r>
      <w:r w:rsidRPr="002F53B9">
        <w:rPr>
          <w:shd w:val="clear" w:color="auto" w:fill="FFFFFF"/>
        </w:rPr>
        <w:t>Waltham, MA 02451</w:t>
      </w:r>
      <w:r w:rsidRPr="002F53B9" w:rsidDel="00281957">
        <w:t xml:space="preserve"> </w:t>
      </w:r>
    </w:p>
    <w:p w14:paraId="2A326DCB" w14:textId="23BDDE59" w:rsidR="00144555" w:rsidRPr="002F53B9" w:rsidRDefault="00144555" w:rsidP="00457876">
      <w:pPr>
        <w:pStyle w:val="Titlepagetext10pt"/>
      </w:pPr>
      <w:r w:rsidRPr="002F53B9">
        <w:t>202</w:t>
      </w:r>
      <w:r w:rsidR="006D04CC" w:rsidRPr="002F53B9">
        <w:t>-</w:t>
      </w:r>
      <w:r w:rsidRPr="002F53B9">
        <w:t xml:space="preserve">403-5000 </w:t>
      </w:r>
    </w:p>
    <w:p w14:paraId="5CEDCF71" w14:textId="446BE90E" w:rsidR="002025EB" w:rsidRPr="002F53B9" w:rsidRDefault="002025EB" w:rsidP="00457876">
      <w:pPr>
        <w:pStyle w:val="Titlepagetext10pt"/>
      </w:pPr>
      <w:hyperlink r:id="rId12" w:history="1">
        <w:r w:rsidRPr="002F53B9">
          <w:rPr>
            <w:rStyle w:val="Hyperlink"/>
          </w:rPr>
          <w:t>www.air.org</w:t>
        </w:r>
      </w:hyperlink>
    </w:p>
    <w:p w14:paraId="569E3084" w14:textId="25EB038D" w:rsidR="00E64C7A" w:rsidRPr="002F53B9" w:rsidRDefault="002025EB" w:rsidP="0089649D">
      <w:pPr>
        <w:tabs>
          <w:tab w:val="right" w:pos="9090"/>
        </w:tabs>
        <w:spacing w:before="3840"/>
        <w:ind w:right="90"/>
        <w:rPr>
          <w:b/>
          <w:bCs/>
          <w:sz w:val="28"/>
          <w:szCs w:val="28"/>
        </w:rPr>
      </w:pPr>
      <w:r w:rsidRPr="002F53B9">
        <w:rPr>
          <w:noProof/>
        </w:rPr>
        <w:drawing>
          <wp:inline distT="0" distB="0" distL="0" distR="0" wp14:anchorId="019F55E8" wp14:editId="485DB141">
            <wp:extent cx="1806042" cy="731520"/>
            <wp:effectExtent l="0" t="0" r="3810" b="0"/>
            <wp:docPr id="3" name="Picture 3" descr="dese logo&#10;&#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descr="dese logo&#10;&#10;"/>
                    <pic:cNvPicPr>
                      <a:picLocks noChangeAspect="1" noChangeArrowheads="1"/>
                    </pic:cNvPicPr>
                  </pic:nvPicPr>
                  <pic:blipFill rotWithShape="1">
                    <a:blip r:embed="rId13" cstate="print">
                      <a:extLst>
                        <a:ext uri="{28A0092B-C50C-407E-A947-70E740481C1C}">
                          <a14:useLocalDpi xmlns:a14="http://schemas.microsoft.com/office/drawing/2010/main" val="0"/>
                        </a:ext>
                      </a:extLst>
                    </a:blip>
                    <a:srcRect r="47774"/>
                    <a:stretch/>
                  </pic:blipFill>
                  <pic:spPr bwMode="auto">
                    <a:xfrm>
                      <a:off x="0" y="0"/>
                      <a:ext cx="1806042" cy="731520"/>
                    </a:xfrm>
                    <a:prstGeom prst="rect">
                      <a:avLst/>
                    </a:prstGeom>
                    <a:noFill/>
                    <a:ln>
                      <a:noFill/>
                    </a:ln>
                    <a:extLst>
                      <a:ext uri="{53640926-AAD7-44D8-BBD7-CCE9431645EC}">
                        <a14:shadowObscured xmlns:a14="http://schemas.microsoft.com/office/drawing/2010/main"/>
                      </a:ext>
                    </a:extLst>
                  </pic:spPr>
                </pic:pic>
              </a:graphicData>
            </a:graphic>
          </wp:inline>
        </w:drawing>
      </w:r>
      <w:r w:rsidR="00457876" w:rsidRPr="002F53B9">
        <w:rPr>
          <w:b/>
          <w:bCs/>
          <w:sz w:val="28"/>
          <w:szCs w:val="28"/>
        </w:rPr>
        <w:tab/>
      </w:r>
      <w:r w:rsidR="00457876" w:rsidRPr="002F53B9">
        <w:rPr>
          <w:rFonts w:eastAsia="Calibri" w:cs="Arial"/>
          <w:noProof/>
        </w:rPr>
        <w:drawing>
          <wp:inline distT="0" distB="0" distL="0" distR="0" wp14:anchorId="43F3FAE9" wp14:editId="42E0368D">
            <wp:extent cx="1873332" cy="548640"/>
            <wp:effectExtent l="0" t="0" r="0" b="3810"/>
            <wp:docPr id="8" name="Picture 8" descr="American Institutes for Research Logo&#10;&#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Picture 8" descr="American Institutes for Research Logo&#10;&#10;"/>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1873332" cy="548640"/>
                    </a:xfrm>
                    <a:prstGeom prst="rect">
                      <a:avLst/>
                    </a:prstGeom>
                    <a:noFill/>
                  </pic:spPr>
                </pic:pic>
              </a:graphicData>
            </a:graphic>
          </wp:inline>
        </w:drawing>
      </w:r>
      <w:r w:rsidR="005304F8" w:rsidRPr="002F53B9">
        <w:rPr>
          <w:b/>
          <w:bCs/>
          <w:sz w:val="28"/>
          <w:szCs w:val="28"/>
        </w:rPr>
        <w:br w:type="page"/>
      </w:r>
    </w:p>
    <w:p w14:paraId="224357F6" w14:textId="26DBFA6B" w:rsidR="008E314D" w:rsidRPr="002F53B9" w:rsidRDefault="00D84CF0" w:rsidP="0055077E">
      <w:pPr>
        <w:pStyle w:val="TOCHeading"/>
      </w:pPr>
      <w:r w:rsidRPr="002F53B9">
        <w:lastRenderedPageBreak/>
        <w:t>Contents</w:t>
      </w:r>
    </w:p>
    <w:p w14:paraId="560D7CF0" w14:textId="5B35C1E2" w:rsidR="00F43671" w:rsidRDefault="002E7525">
      <w:pPr>
        <w:pStyle w:val="TOC1"/>
        <w:tabs>
          <w:tab w:val="right" w:leader="dot" w:pos="9350"/>
        </w:tabs>
        <w:rPr>
          <w:rFonts w:eastAsiaTheme="minorEastAsia"/>
          <w:noProof/>
        </w:rPr>
      </w:pPr>
      <w:r w:rsidRPr="002F53B9">
        <w:rPr>
          <w:sz w:val="20"/>
          <w:szCs w:val="20"/>
        </w:rPr>
        <w:fldChar w:fldCharType="begin"/>
      </w:r>
      <w:r w:rsidRPr="002F53B9">
        <w:rPr>
          <w:sz w:val="20"/>
          <w:szCs w:val="20"/>
        </w:rPr>
        <w:instrText xml:space="preserve"> TOC \h \z \t "Heading 2,1" </w:instrText>
      </w:r>
      <w:r w:rsidRPr="002F53B9">
        <w:rPr>
          <w:sz w:val="20"/>
          <w:szCs w:val="20"/>
        </w:rPr>
        <w:fldChar w:fldCharType="separate"/>
      </w:r>
      <w:hyperlink w:anchor="_Toc139015817" w:history="1">
        <w:r w:rsidR="00F43671" w:rsidRPr="00CF7590">
          <w:rPr>
            <w:rStyle w:val="Hyperlink"/>
            <w:noProof/>
          </w:rPr>
          <w:t>Executive Summary</w:t>
        </w:r>
        <w:r w:rsidR="00F43671">
          <w:rPr>
            <w:noProof/>
            <w:webHidden/>
          </w:rPr>
          <w:tab/>
        </w:r>
        <w:r w:rsidR="00F43671">
          <w:rPr>
            <w:noProof/>
            <w:webHidden/>
          </w:rPr>
          <w:fldChar w:fldCharType="begin"/>
        </w:r>
        <w:r w:rsidR="00F43671">
          <w:rPr>
            <w:noProof/>
            <w:webHidden/>
          </w:rPr>
          <w:instrText xml:space="preserve"> PAGEREF _Toc139015817 \h </w:instrText>
        </w:r>
        <w:r w:rsidR="00F43671">
          <w:rPr>
            <w:noProof/>
            <w:webHidden/>
          </w:rPr>
        </w:r>
        <w:r w:rsidR="00F43671">
          <w:rPr>
            <w:noProof/>
            <w:webHidden/>
          </w:rPr>
          <w:fldChar w:fldCharType="separate"/>
        </w:r>
        <w:r w:rsidR="00F92B83">
          <w:rPr>
            <w:noProof/>
            <w:webHidden/>
          </w:rPr>
          <w:t>1</w:t>
        </w:r>
        <w:r w:rsidR="00F43671">
          <w:rPr>
            <w:noProof/>
            <w:webHidden/>
          </w:rPr>
          <w:fldChar w:fldCharType="end"/>
        </w:r>
      </w:hyperlink>
    </w:p>
    <w:p w14:paraId="5E7EEAD0" w14:textId="11BFF615" w:rsidR="00F43671" w:rsidRDefault="00F43671">
      <w:pPr>
        <w:pStyle w:val="TOC1"/>
        <w:tabs>
          <w:tab w:val="right" w:leader="dot" w:pos="9350"/>
        </w:tabs>
        <w:rPr>
          <w:rFonts w:eastAsiaTheme="minorEastAsia"/>
          <w:noProof/>
        </w:rPr>
      </w:pPr>
      <w:hyperlink w:anchor="_Toc139015818" w:history="1">
        <w:r w:rsidRPr="00CF7590">
          <w:rPr>
            <w:rStyle w:val="Hyperlink"/>
            <w:noProof/>
          </w:rPr>
          <w:t>Milford Public Schools: District Review Overview</w:t>
        </w:r>
        <w:r>
          <w:rPr>
            <w:noProof/>
            <w:webHidden/>
          </w:rPr>
          <w:tab/>
        </w:r>
        <w:r>
          <w:rPr>
            <w:noProof/>
            <w:webHidden/>
          </w:rPr>
          <w:fldChar w:fldCharType="begin"/>
        </w:r>
        <w:r>
          <w:rPr>
            <w:noProof/>
            <w:webHidden/>
          </w:rPr>
          <w:instrText xml:space="preserve"> PAGEREF _Toc139015818 \h </w:instrText>
        </w:r>
        <w:r>
          <w:rPr>
            <w:noProof/>
            <w:webHidden/>
          </w:rPr>
        </w:r>
        <w:r>
          <w:rPr>
            <w:noProof/>
            <w:webHidden/>
          </w:rPr>
          <w:fldChar w:fldCharType="separate"/>
        </w:r>
        <w:r w:rsidR="00F92B83">
          <w:rPr>
            <w:noProof/>
            <w:webHidden/>
          </w:rPr>
          <w:t>5</w:t>
        </w:r>
        <w:r>
          <w:rPr>
            <w:noProof/>
            <w:webHidden/>
          </w:rPr>
          <w:fldChar w:fldCharType="end"/>
        </w:r>
      </w:hyperlink>
    </w:p>
    <w:p w14:paraId="46030F6B" w14:textId="7D982A61" w:rsidR="00F43671" w:rsidRDefault="00F43671">
      <w:pPr>
        <w:pStyle w:val="TOC1"/>
        <w:tabs>
          <w:tab w:val="right" w:leader="dot" w:pos="9350"/>
        </w:tabs>
        <w:rPr>
          <w:rFonts w:eastAsiaTheme="minorEastAsia"/>
          <w:noProof/>
        </w:rPr>
      </w:pPr>
      <w:hyperlink w:anchor="_Toc139015819" w:history="1">
        <w:r w:rsidRPr="00CF7590">
          <w:rPr>
            <w:rStyle w:val="Hyperlink"/>
            <w:noProof/>
          </w:rPr>
          <w:t>Leadership and Governance</w:t>
        </w:r>
        <w:r>
          <w:rPr>
            <w:noProof/>
            <w:webHidden/>
          </w:rPr>
          <w:tab/>
        </w:r>
        <w:r>
          <w:rPr>
            <w:noProof/>
            <w:webHidden/>
          </w:rPr>
          <w:fldChar w:fldCharType="begin"/>
        </w:r>
        <w:r>
          <w:rPr>
            <w:noProof/>
            <w:webHidden/>
          </w:rPr>
          <w:instrText xml:space="preserve"> PAGEREF _Toc139015819 \h </w:instrText>
        </w:r>
        <w:r>
          <w:rPr>
            <w:noProof/>
            <w:webHidden/>
          </w:rPr>
        </w:r>
        <w:r>
          <w:rPr>
            <w:noProof/>
            <w:webHidden/>
          </w:rPr>
          <w:fldChar w:fldCharType="separate"/>
        </w:r>
        <w:r w:rsidR="00F92B83">
          <w:rPr>
            <w:noProof/>
            <w:webHidden/>
          </w:rPr>
          <w:t>10</w:t>
        </w:r>
        <w:r>
          <w:rPr>
            <w:noProof/>
            <w:webHidden/>
          </w:rPr>
          <w:fldChar w:fldCharType="end"/>
        </w:r>
      </w:hyperlink>
    </w:p>
    <w:p w14:paraId="7E735E40" w14:textId="558A8D61" w:rsidR="00F43671" w:rsidRDefault="00F43671">
      <w:pPr>
        <w:pStyle w:val="TOC1"/>
        <w:tabs>
          <w:tab w:val="right" w:leader="dot" w:pos="9350"/>
        </w:tabs>
        <w:rPr>
          <w:rFonts w:eastAsiaTheme="minorEastAsia"/>
          <w:noProof/>
        </w:rPr>
      </w:pPr>
      <w:hyperlink w:anchor="_Toc139015820" w:history="1">
        <w:r w:rsidRPr="00CF7590">
          <w:rPr>
            <w:rStyle w:val="Hyperlink"/>
            <w:noProof/>
          </w:rPr>
          <w:t>Curriculum and Instruction</w:t>
        </w:r>
        <w:r>
          <w:rPr>
            <w:noProof/>
            <w:webHidden/>
          </w:rPr>
          <w:tab/>
        </w:r>
        <w:r>
          <w:rPr>
            <w:noProof/>
            <w:webHidden/>
          </w:rPr>
          <w:fldChar w:fldCharType="begin"/>
        </w:r>
        <w:r>
          <w:rPr>
            <w:noProof/>
            <w:webHidden/>
          </w:rPr>
          <w:instrText xml:space="preserve"> PAGEREF _Toc139015820 \h </w:instrText>
        </w:r>
        <w:r>
          <w:rPr>
            <w:noProof/>
            <w:webHidden/>
          </w:rPr>
        </w:r>
        <w:r>
          <w:rPr>
            <w:noProof/>
            <w:webHidden/>
          </w:rPr>
          <w:fldChar w:fldCharType="separate"/>
        </w:r>
        <w:r w:rsidR="00F92B83">
          <w:rPr>
            <w:noProof/>
            <w:webHidden/>
          </w:rPr>
          <w:t>15</w:t>
        </w:r>
        <w:r>
          <w:rPr>
            <w:noProof/>
            <w:webHidden/>
          </w:rPr>
          <w:fldChar w:fldCharType="end"/>
        </w:r>
      </w:hyperlink>
    </w:p>
    <w:p w14:paraId="2AF3AA0C" w14:textId="2B881D96" w:rsidR="00F43671" w:rsidRDefault="00F43671">
      <w:pPr>
        <w:pStyle w:val="TOC1"/>
        <w:tabs>
          <w:tab w:val="right" w:leader="dot" w:pos="9350"/>
        </w:tabs>
        <w:rPr>
          <w:rFonts w:eastAsiaTheme="minorEastAsia"/>
          <w:noProof/>
        </w:rPr>
      </w:pPr>
      <w:hyperlink w:anchor="_Toc139015821" w:history="1">
        <w:r w:rsidRPr="00CF7590">
          <w:rPr>
            <w:rStyle w:val="Hyperlink"/>
            <w:noProof/>
          </w:rPr>
          <w:t>Assessment</w:t>
        </w:r>
        <w:r>
          <w:rPr>
            <w:noProof/>
            <w:webHidden/>
          </w:rPr>
          <w:tab/>
        </w:r>
        <w:r>
          <w:rPr>
            <w:noProof/>
            <w:webHidden/>
          </w:rPr>
          <w:fldChar w:fldCharType="begin"/>
        </w:r>
        <w:r>
          <w:rPr>
            <w:noProof/>
            <w:webHidden/>
          </w:rPr>
          <w:instrText xml:space="preserve"> PAGEREF _Toc139015821 \h </w:instrText>
        </w:r>
        <w:r>
          <w:rPr>
            <w:noProof/>
            <w:webHidden/>
          </w:rPr>
        </w:r>
        <w:r>
          <w:rPr>
            <w:noProof/>
            <w:webHidden/>
          </w:rPr>
          <w:fldChar w:fldCharType="separate"/>
        </w:r>
        <w:r w:rsidR="00F92B83">
          <w:rPr>
            <w:noProof/>
            <w:webHidden/>
          </w:rPr>
          <w:t>22</w:t>
        </w:r>
        <w:r>
          <w:rPr>
            <w:noProof/>
            <w:webHidden/>
          </w:rPr>
          <w:fldChar w:fldCharType="end"/>
        </w:r>
      </w:hyperlink>
    </w:p>
    <w:p w14:paraId="60CF5E4E" w14:textId="00F456FB" w:rsidR="00F43671" w:rsidRDefault="00F43671">
      <w:pPr>
        <w:pStyle w:val="TOC1"/>
        <w:tabs>
          <w:tab w:val="right" w:leader="dot" w:pos="9350"/>
        </w:tabs>
        <w:rPr>
          <w:rFonts w:eastAsiaTheme="minorEastAsia"/>
          <w:noProof/>
        </w:rPr>
      </w:pPr>
      <w:hyperlink w:anchor="_Toc139015822" w:history="1">
        <w:r w:rsidRPr="00CF7590">
          <w:rPr>
            <w:rStyle w:val="Hyperlink"/>
            <w:noProof/>
          </w:rPr>
          <w:t>Human Resources and Professional Development</w:t>
        </w:r>
        <w:r>
          <w:rPr>
            <w:noProof/>
            <w:webHidden/>
          </w:rPr>
          <w:tab/>
        </w:r>
        <w:r>
          <w:rPr>
            <w:noProof/>
            <w:webHidden/>
          </w:rPr>
          <w:fldChar w:fldCharType="begin"/>
        </w:r>
        <w:r>
          <w:rPr>
            <w:noProof/>
            <w:webHidden/>
          </w:rPr>
          <w:instrText xml:space="preserve"> PAGEREF _Toc139015822 \h </w:instrText>
        </w:r>
        <w:r>
          <w:rPr>
            <w:noProof/>
            <w:webHidden/>
          </w:rPr>
        </w:r>
        <w:r>
          <w:rPr>
            <w:noProof/>
            <w:webHidden/>
          </w:rPr>
          <w:fldChar w:fldCharType="separate"/>
        </w:r>
        <w:r w:rsidR="00F92B83">
          <w:rPr>
            <w:noProof/>
            <w:webHidden/>
          </w:rPr>
          <w:t>26</w:t>
        </w:r>
        <w:r>
          <w:rPr>
            <w:noProof/>
            <w:webHidden/>
          </w:rPr>
          <w:fldChar w:fldCharType="end"/>
        </w:r>
      </w:hyperlink>
    </w:p>
    <w:p w14:paraId="0E61CF46" w14:textId="4229D4FD" w:rsidR="00F43671" w:rsidRDefault="00F43671">
      <w:pPr>
        <w:pStyle w:val="TOC1"/>
        <w:tabs>
          <w:tab w:val="right" w:leader="dot" w:pos="9350"/>
        </w:tabs>
        <w:rPr>
          <w:rFonts w:eastAsiaTheme="minorEastAsia"/>
          <w:noProof/>
        </w:rPr>
      </w:pPr>
      <w:hyperlink w:anchor="_Toc139015823" w:history="1">
        <w:r w:rsidRPr="00CF7590">
          <w:rPr>
            <w:rStyle w:val="Hyperlink"/>
            <w:noProof/>
          </w:rPr>
          <w:t>Student Support</w:t>
        </w:r>
        <w:r>
          <w:rPr>
            <w:noProof/>
            <w:webHidden/>
          </w:rPr>
          <w:tab/>
        </w:r>
        <w:r>
          <w:rPr>
            <w:noProof/>
            <w:webHidden/>
          </w:rPr>
          <w:fldChar w:fldCharType="begin"/>
        </w:r>
        <w:r>
          <w:rPr>
            <w:noProof/>
            <w:webHidden/>
          </w:rPr>
          <w:instrText xml:space="preserve"> PAGEREF _Toc139015823 \h </w:instrText>
        </w:r>
        <w:r>
          <w:rPr>
            <w:noProof/>
            <w:webHidden/>
          </w:rPr>
        </w:r>
        <w:r>
          <w:rPr>
            <w:noProof/>
            <w:webHidden/>
          </w:rPr>
          <w:fldChar w:fldCharType="separate"/>
        </w:r>
        <w:r w:rsidR="00F92B83">
          <w:rPr>
            <w:noProof/>
            <w:webHidden/>
          </w:rPr>
          <w:t>31</w:t>
        </w:r>
        <w:r>
          <w:rPr>
            <w:noProof/>
            <w:webHidden/>
          </w:rPr>
          <w:fldChar w:fldCharType="end"/>
        </w:r>
      </w:hyperlink>
    </w:p>
    <w:p w14:paraId="59596A59" w14:textId="074692A6" w:rsidR="00F43671" w:rsidRDefault="00F43671">
      <w:pPr>
        <w:pStyle w:val="TOC1"/>
        <w:tabs>
          <w:tab w:val="right" w:leader="dot" w:pos="9350"/>
        </w:tabs>
        <w:rPr>
          <w:rFonts w:eastAsiaTheme="minorEastAsia"/>
          <w:noProof/>
        </w:rPr>
      </w:pPr>
      <w:hyperlink w:anchor="_Toc139015824" w:history="1">
        <w:r w:rsidRPr="00CF7590">
          <w:rPr>
            <w:rStyle w:val="Hyperlink"/>
            <w:noProof/>
          </w:rPr>
          <w:t>Financial and Asset Management</w:t>
        </w:r>
        <w:r>
          <w:rPr>
            <w:noProof/>
            <w:webHidden/>
          </w:rPr>
          <w:tab/>
        </w:r>
        <w:r>
          <w:rPr>
            <w:noProof/>
            <w:webHidden/>
          </w:rPr>
          <w:fldChar w:fldCharType="begin"/>
        </w:r>
        <w:r>
          <w:rPr>
            <w:noProof/>
            <w:webHidden/>
          </w:rPr>
          <w:instrText xml:space="preserve"> PAGEREF _Toc139015824 \h </w:instrText>
        </w:r>
        <w:r>
          <w:rPr>
            <w:noProof/>
            <w:webHidden/>
          </w:rPr>
        </w:r>
        <w:r>
          <w:rPr>
            <w:noProof/>
            <w:webHidden/>
          </w:rPr>
          <w:fldChar w:fldCharType="separate"/>
        </w:r>
        <w:r w:rsidR="00F92B83">
          <w:rPr>
            <w:noProof/>
            <w:webHidden/>
          </w:rPr>
          <w:t>38</w:t>
        </w:r>
        <w:r>
          <w:rPr>
            <w:noProof/>
            <w:webHidden/>
          </w:rPr>
          <w:fldChar w:fldCharType="end"/>
        </w:r>
      </w:hyperlink>
    </w:p>
    <w:p w14:paraId="5651C1D4" w14:textId="49295B16" w:rsidR="00F43671" w:rsidRDefault="00F43671">
      <w:pPr>
        <w:pStyle w:val="TOC1"/>
        <w:tabs>
          <w:tab w:val="right" w:leader="dot" w:pos="9350"/>
        </w:tabs>
        <w:rPr>
          <w:rFonts w:eastAsiaTheme="minorEastAsia"/>
          <w:noProof/>
        </w:rPr>
      </w:pPr>
      <w:hyperlink w:anchor="_Toc139015825" w:history="1">
        <w:r w:rsidRPr="00CF7590">
          <w:rPr>
            <w:rStyle w:val="Hyperlink"/>
            <w:noProof/>
          </w:rPr>
          <w:t>Appendix A. Summary of Site Visit Activities</w:t>
        </w:r>
        <w:r>
          <w:rPr>
            <w:noProof/>
            <w:webHidden/>
          </w:rPr>
          <w:tab/>
        </w:r>
        <w:r w:rsidR="003E4D91">
          <w:rPr>
            <w:noProof/>
            <w:webHidden/>
          </w:rPr>
          <w:t>A-</w:t>
        </w:r>
        <w:r>
          <w:rPr>
            <w:noProof/>
            <w:webHidden/>
          </w:rPr>
          <w:fldChar w:fldCharType="begin"/>
        </w:r>
        <w:r>
          <w:rPr>
            <w:noProof/>
            <w:webHidden/>
          </w:rPr>
          <w:instrText xml:space="preserve"> PAGEREF _Toc139015825 \h </w:instrText>
        </w:r>
        <w:r>
          <w:rPr>
            <w:noProof/>
            <w:webHidden/>
          </w:rPr>
        </w:r>
        <w:r>
          <w:rPr>
            <w:noProof/>
            <w:webHidden/>
          </w:rPr>
          <w:fldChar w:fldCharType="separate"/>
        </w:r>
        <w:r w:rsidR="00F92B83">
          <w:rPr>
            <w:noProof/>
            <w:webHidden/>
          </w:rPr>
          <w:t>1</w:t>
        </w:r>
        <w:r>
          <w:rPr>
            <w:noProof/>
            <w:webHidden/>
          </w:rPr>
          <w:fldChar w:fldCharType="end"/>
        </w:r>
      </w:hyperlink>
    </w:p>
    <w:p w14:paraId="1985D8A1" w14:textId="36ADC457" w:rsidR="00F43671" w:rsidRDefault="00F43671">
      <w:pPr>
        <w:pStyle w:val="TOC1"/>
        <w:tabs>
          <w:tab w:val="right" w:leader="dot" w:pos="9350"/>
        </w:tabs>
        <w:rPr>
          <w:rFonts w:eastAsiaTheme="minorEastAsia"/>
          <w:noProof/>
        </w:rPr>
      </w:pPr>
      <w:hyperlink w:anchor="_Toc139015826" w:history="1">
        <w:r w:rsidRPr="00CF7590">
          <w:rPr>
            <w:rStyle w:val="Hyperlink"/>
            <w:noProof/>
          </w:rPr>
          <w:t>Appendix B. Districtwide Instructional Observation Report</w:t>
        </w:r>
        <w:r>
          <w:rPr>
            <w:noProof/>
            <w:webHidden/>
          </w:rPr>
          <w:tab/>
        </w:r>
        <w:r w:rsidR="003E4D91">
          <w:rPr>
            <w:noProof/>
            <w:webHidden/>
          </w:rPr>
          <w:t>B-</w:t>
        </w:r>
        <w:r>
          <w:rPr>
            <w:noProof/>
            <w:webHidden/>
          </w:rPr>
          <w:fldChar w:fldCharType="begin"/>
        </w:r>
        <w:r>
          <w:rPr>
            <w:noProof/>
            <w:webHidden/>
          </w:rPr>
          <w:instrText xml:space="preserve"> PAGEREF _Toc139015826 \h </w:instrText>
        </w:r>
        <w:r>
          <w:rPr>
            <w:noProof/>
            <w:webHidden/>
          </w:rPr>
        </w:r>
        <w:r>
          <w:rPr>
            <w:noProof/>
            <w:webHidden/>
          </w:rPr>
          <w:fldChar w:fldCharType="separate"/>
        </w:r>
        <w:r w:rsidR="00F92B83">
          <w:rPr>
            <w:noProof/>
            <w:webHidden/>
          </w:rPr>
          <w:t>1</w:t>
        </w:r>
        <w:r>
          <w:rPr>
            <w:noProof/>
            <w:webHidden/>
          </w:rPr>
          <w:fldChar w:fldCharType="end"/>
        </w:r>
      </w:hyperlink>
    </w:p>
    <w:p w14:paraId="3ED46092" w14:textId="402938C6" w:rsidR="00F43671" w:rsidRDefault="00F43671">
      <w:pPr>
        <w:pStyle w:val="TOC1"/>
        <w:tabs>
          <w:tab w:val="right" w:leader="dot" w:pos="9350"/>
        </w:tabs>
        <w:rPr>
          <w:rFonts w:eastAsiaTheme="minorEastAsia"/>
          <w:noProof/>
        </w:rPr>
      </w:pPr>
      <w:hyperlink w:anchor="_Toc139015827" w:history="1">
        <w:r w:rsidRPr="00CF7590">
          <w:rPr>
            <w:rStyle w:val="Hyperlink"/>
            <w:noProof/>
          </w:rPr>
          <w:t>Appendix C. Resources to Support Implementation of DESE’s District Standards and Indicators</w:t>
        </w:r>
        <w:r>
          <w:rPr>
            <w:noProof/>
            <w:webHidden/>
          </w:rPr>
          <w:tab/>
        </w:r>
        <w:r w:rsidR="003E4D91">
          <w:rPr>
            <w:noProof/>
            <w:webHidden/>
          </w:rPr>
          <w:t>C-</w:t>
        </w:r>
        <w:r>
          <w:rPr>
            <w:noProof/>
            <w:webHidden/>
          </w:rPr>
          <w:fldChar w:fldCharType="begin"/>
        </w:r>
        <w:r>
          <w:rPr>
            <w:noProof/>
            <w:webHidden/>
          </w:rPr>
          <w:instrText xml:space="preserve"> PAGEREF _Toc139015827 \h </w:instrText>
        </w:r>
        <w:r>
          <w:rPr>
            <w:noProof/>
            <w:webHidden/>
          </w:rPr>
        </w:r>
        <w:r>
          <w:rPr>
            <w:noProof/>
            <w:webHidden/>
          </w:rPr>
          <w:fldChar w:fldCharType="separate"/>
        </w:r>
        <w:r w:rsidR="00F92B83">
          <w:rPr>
            <w:noProof/>
            <w:webHidden/>
          </w:rPr>
          <w:t>1</w:t>
        </w:r>
        <w:r>
          <w:rPr>
            <w:noProof/>
            <w:webHidden/>
          </w:rPr>
          <w:fldChar w:fldCharType="end"/>
        </w:r>
      </w:hyperlink>
    </w:p>
    <w:p w14:paraId="748990D6" w14:textId="61854F6D" w:rsidR="00F43671" w:rsidRDefault="00F43671">
      <w:pPr>
        <w:pStyle w:val="TOC1"/>
        <w:tabs>
          <w:tab w:val="right" w:leader="dot" w:pos="9350"/>
        </w:tabs>
        <w:rPr>
          <w:rFonts w:eastAsiaTheme="minorEastAsia"/>
          <w:noProof/>
        </w:rPr>
      </w:pPr>
      <w:hyperlink w:anchor="_Toc139015828" w:history="1">
        <w:r w:rsidRPr="00CF7590">
          <w:rPr>
            <w:rStyle w:val="Hyperlink"/>
            <w:noProof/>
          </w:rPr>
          <w:t>Appendix D. Enrollment, Attendance, Expenditures</w:t>
        </w:r>
        <w:r>
          <w:rPr>
            <w:noProof/>
            <w:webHidden/>
          </w:rPr>
          <w:tab/>
        </w:r>
        <w:r w:rsidR="003E4D91">
          <w:rPr>
            <w:noProof/>
            <w:webHidden/>
          </w:rPr>
          <w:t>D-</w:t>
        </w:r>
        <w:r>
          <w:rPr>
            <w:noProof/>
            <w:webHidden/>
          </w:rPr>
          <w:fldChar w:fldCharType="begin"/>
        </w:r>
        <w:r>
          <w:rPr>
            <w:noProof/>
            <w:webHidden/>
          </w:rPr>
          <w:instrText xml:space="preserve"> PAGEREF _Toc139015828 \h </w:instrText>
        </w:r>
        <w:r>
          <w:rPr>
            <w:noProof/>
            <w:webHidden/>
          </w:rPr>
        </w:r>
        <w:r>
          <w:rPr>
            <w:noProof/>
            <w:webHidden/>
          </w:rPr>
          <w:fldChar w:fldCharType="separate"/>
        </w:r>
        <w:r w:rsidR="00F92B83">
          <w:rPr>
            <w:noProof/>
            <w:webHidden/>
          </w:rPr>
          <w:t>1</w:t>
        </w:r>
        <w:r>
          <w:rPr>
            <w:noProof/>
            <w:webHidden/>
          </w:rPr>
          <w:fldChar w:fldCharType="end"/>
        </w:r>
      </w:hyperlink>
    </w:p>
    <w:p w14:paraId="5C864CBD" w14:textId="37D232CF" w:rsidR="00F43671" w:rsidRDefault="00F43671">
      <w:pPr>
        <w:pStyle w:val="TOC1"/>
        <w:tabs>
          <w:tab w:val="right" w:leader="dot" w:pos="9350"/>
        </w:tabs>
        <w:rPr>
          <w:rFonts w:eastAsiaTheme="minorEastAsia"/>
          <w:noProof/>
        </w:rPr>
      </w:pPr>
      <w:hyperlink w:anchor="_Toc139015829" w:history="1">
        <w:r w:rsidRPr="00CF7590">
          <w:rPr>
            <w:rStyle w:val="Hyperlink"/>
            <w:noProof/>
          </w:rPr>
          <w:t>Appendix E. Student Performance Data</w:t>
        </w:r>
        <w:r>
          <w:rPr>
            <w:noProof/>
            <w:webHidden/>
          </w:rPr>
          <w:tab/>
        </w:r>
        <w:r w:rsidR="003E4D91">
          <w:rPr>
            <w:noProof/>
            <w:webHidden/>
          </w:rPr>
          <w:t>E-</w:t>
        </w:r>
        <w:r>
          <w:rPr>
            <w:noProof/>
            <w:webHidden/>
          </w:rPr>
          <w:fldChar w:fldCharType="begin"/>
        </w:r>
        <w:r>
          <w:rPr>
            <w:noProof/>
            <w:webHidden/>
          </w:rPr>
          <w:instrText xml:space="preserve"> PAGEREF _Toc139015829 \h </w:instrText>
        </w:r>
        <w:r>
          <w:rPr>
            <w:noProof/>
            <w:webHidden/>
          </w:rPr>
        </w:r>
        <w:r>
          <w:rPr>
            <w:noProof/>
            <w:webHidden/>
          </w:rPr>
          <w:fldChar w:fldCharType="separate"/>
        </w:r>
        <w:r w:rsidR="00F92B83">
          <w:rPr>
            <w:noProof/>
            <w:webHidden/>
          </w:rPr>
          <w:t>1</w:t>
        </w:r>
        <w:r>
          <w:rPr>
            <w:noProof/>
            <w:webHidden/>
          </w:rPr>
          <w:fldChar w:fldCharType="end"/>
        </w:r>
      </w:hyperlink>
    </w:p>
    <w:p w14:paraId="47E28774" w14:textId="273AD730" w:rsidR="008E314D" w:rsidRPr="002F53B9" w:rsidRDefault="002E7525" w:rsidP="00161ED5">
      <w:pPr>
        <w:tabs>
          <w:tab w:val="left" w:pos="360"/>
          <w:tab w:val="left" w:pos="720"/>
          <w:tab w:val="left" w:pos="1080"/>
          <w:tab w:val="left" w:pos="1440"/>
          <w:tab w:val="left" w:pos="1800"/>
          <w:tab w:val="left" w:pos="2160"/>
          <w:tab w:val="left" w:pos="2520"/>
          <w:tab w:val="left" w:pos="2880"/>
        </w:tabs>
        <w:spacing w:line="240" w:lineRule="auto"/>
        <w:ind w:right="2160"/>
        <w:rPr>
          <w:sz w:val="20"/>
          <w:szCs w:val="20"/>
        </w:rPr>
      </w:pPr>
      <w:r w:rsidRPr="002F53B9">
        <w:rPr>
          <w:sz w:val="20"/>
          <w:szCs w:val="20"/>
        </w:rPr>
        <w:fldChar w:fldCharType="end"/>
      </w:r>
      <w:r w:rsidR="008E314D" w:rsidRPr="002F53B9">
        <w:rPr>
          <w:sz w:val="20"/>
          <w:szCs w:val="20"/>
        </w:rPr>
        <w:br w:type="page"/>
      </w:r>
    </w:p>
    <w:p w14:paraId="58733E23" w14:textId="0988C18C" w:rsidR="008E314D" w:rsidRPr="002F53B9" w:rsidRDefault="002A28B1" w:rsidP="0066116F">
      <w:pPr>
        <w:tabs>
          <w:tab w:val="right" w:pos="9360"/>
        </w:tabs>
      </w:pPr>
      <w:r w:rsidRPr="002F53B9">
        <w:rPr>
          <w:noProof/>
        </w:rPr>
        <w:lastRenderedPageBreak/>
        <w:drawing>
          <wp:inline distT="0" distB="0" distL="0" distR="0" wp14:anchorId="7B796C6B" wp14:editId="0082A09B">
            <wp:extent cx="2375064" cy="1416699"/>
            <wp:effectExtent l="0" t="0" r="6350" b="0"/>
            <wp:docPr id="1" name="Picture 1" descr="dese logo; Massachusetts Department of Elementary and Secondary Educat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dese logo; Massachusetts Department of Elementary and Secondary Education"/>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2431174" cy="1450168"/>
                    </a:xfrm>
                    <a:prstGeom prst="rect">
                      <a:avLst/>
                    </a:prstGeom>
                    <a:noFill/>
                    <a:ln>
                      <a:noFill/>
                    </a:ln>
                  </pic:spPr>
                </pic:pic>
              </a:graphicData>
            </a:graphic>
          </wp:inline>
        </w:drawing>
      </w:r>
      <w:r w:rsidR="008658E4" w:rsidRPr="002F53B9">
        <w:t xml:space="preserve"> </w:t>
      </w:r>
      <w:r w:rsidR="0066116F" w:rsidRPr="002F53B9">
        <w:tab/>
      </w:r>
      <w:r w:rsidR="00457876" w:rsidRPr="002F53B9">
        <w:rPr>
          <w:noProof/>
        </w:rPr>
        <w:drawing>
          <wp:inline distT="0" distB="0" distL="0" distR="0" wp14:anchorId="700AC5DB" wp14:editId="2D29091D">
            <wp:extent cx="2585085" cy="1291590"/>
            <wp:effectExtent l="0" t="0" r="5715" b="3810"/>
            <wp:docPr id="9" name="Picture 9" descr="American Institutes for Research Logo. Advancing Evidence. Improving Liv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American Institutes for Research Logo. Advancing Evidence. Improving Lives."/>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2585085" cy="1291590"/>
                    </a:xfrm>
                    <a:prstGeom prst="rect">
                      <a:avLst/>
                    </a:prstGeom>
                    <a:noFill/>
                    <a:ln>
                      <a:noFill/>
                    </a:ln>
                  </pic:spPr>
                </pic:pic>
              </a:graphicData>
            </a:graphic>
          </wp:inline>
        </w:drawing>
      </w:r>
    </w:p>
    <w:p w14:paraId="54DA4A62" w14:textId="77777777" w:rsidR="009A469D" w:rsidRPr="002F53B9" w:rsidRDefault="009A469D" w:rsidP="0055077E">
      <w:pPr>
        <w:tabs>
          <w:tab w:val="left" w:pos="360"/>
          <w:tab w:val="left" w:pos="720"/>
          <w:tab w:val="left" w:pos="1080"/>
          <w:tab w:val="left" w:pos="1440"/>
          <w:tab w:val="left" w:pos="1800"/>
          <w:tab w:val="left" w:pos="2160"/>
          <w:tab w:val="left" w:pos="2520"/>
          <w:tab w:val="left" w:pos="2880"/>
        </w:tabs>
        <w:spacing w:after="240"/>
        <w:jc w:val="center"/>
      </w:pPr>
    </w:p>
    <w:p w14:paraId="5823AC1D" w14:textId="403F3B7F" w:rsidR="008E314D" w:rsidRPr="002F53B9" w:rsidRDefault="008E314D" w:rsidP="0066116F">
      <w:pPr>
        <w:pStyle w:val="BodyText"/>
        <w:jc w:val="center"/>
      </w:pPr>
      <w:r w:rsidRPr="002F53B9">
        <w:t xml:space="preserve">This document was prepared by the </w:t>
      </w:r>
      <w:r w:rsidR="00740294" w:rsidRPr="002F53B9">
        <w:t xml:space="preserve">American Institutes for Research, </w:t>
      </w:r>
      <w:r w:rsidR="001B4127" w:rsidRPr="002F53B9">
        <w:t xml:space="preserve">in </w:t>
      </w:r>
      <w:r w:rsidR="00181912" w:rsidRPr="002F53B9">
        <w:t xml:space="preserve">collaboration </w:t>
      </w:r>
      <w:r w:rsidR="001B4127" w:rsidRPr="002F53B9">
        <w:t>with the</w:t>
      </w:r>
      <w:r w:rsidRPr="002F53B9">
        <w:br/>
        <w:t>Massachusetts Department of Elementary and Secondary Education</w:t>
      </w:r>
    </w:p>
    <w:p w14:paraId="07584CCA" w14:textId="77777777" w:rsidR="009A469D" w:rsidRPr="002F53B9" w:rsidRDefault="009A469D" w:rsidP="008E314D">
      <w:pPr>
        <w:tabs>
          <w:tab w:val="left" w:pos="360"/>
          <w:tab w:val="left" w:pos="720"/>
          <w:tab w:val="left" w:pos="1080"/>
          <w:tab w:val="left" w:pos="1440"/>
          <w:tab w:val="left" w:pos="1800"/>
          <w:tab w:val="left" w:pos="2160"/>
          <w:tab w:val="left" w:pos="2520"/>
          <w:tab w:val="left" w:pos="2880"/>
        </w:tabs>
        <w:spacing w:line="240" w:lineRule="auto"/>
        <w:jc w:val="center"/>
      </w:pPr>
    </w:p>
    <w:p w14:paraId="6B8EC7D9" w14:textId="556463DF" w:rsidR="008E314D" w:rsidRPr="002F53B9" w:rsidRDefault="005D7AE1" w:rsidP="008E314D">
      <w:pPr>
        <w:tabs>
          <w:tab w:val="left" w:pos="360"/>
          <w:tab w:val="left" w:pos="720"/>
          <w:tab w:val="left" w:pos="1080"/>
          <w:tab w:val="left" w:pos="1440"/>
          <w:tab w:val="left" w:pos="1800"/>
          <w:tab w:val="left" w:pos="2160"/>
          <w:tab w:val="left" w:pos="2520"/>
          <w:tab w:val="left" w:pos="2880"/>
        </w:tabs>
        <w:spacing w:line="240" w:lineRule="auto"/>
        <w:jc w:val="center"/>
      </w:pPr>
      <w:r w:rsidRPr="002F53B9">
        <w:t>Jeff</w:t>
      </w:r>
      <w:r w:rsidR="00383EE1" w:rsidRPr="002F53B9">
        <w:t>rey C. Riley</w:t>
      </w:r>
      <w:r w:rsidRPr="002F53B9">
        <w:t xml:space="preserve"> </w:t>
      </w:r>
    </w:p>
    <w:p w14:paraId="5F95BE93" w14:textId="24DBFE49" w:rsidR="008E314D" w:rsidRPr="002F53B9" w:rsidRDefault="008E314D" w:rsidP="00177F96">
      <w:pPr>
        <w:tabs>
          <w:tab w:val="left" w:pos="360"/>
          <w:tab w:val="left" w:pos="720"/>
          <w:tab w:val="left" w:pos="1080"/>
          <w:tab w:val="left" w:pos="1440"/>
          <w:tab w:val="left" w:pos="1800"/>
          <w:tab w:val="left" w:pos="2160"/>
          <w:tab w:val="left" w:pos="2520"/>
          <w:tab w:val="left" w:pos="2880"/>
        </w:tabs>
        <w:spacing w:line="240" w:lineRule="auto"/>
        <w:jc w:val="center"/>
      </w:pPr>
      <w:r w:rsidRPr="002F53B9">
        <w:t>Commissioner</w:t>
      </w:r>
    </w:p>
    <w:p w14:paraId="26B707AB" w14:textId="1EE37CA3" w:rsidR="001E776B" w:rsidRPr="002F53B9" w:rsidRDefault="001E776B" w:rsidP="0055077E">
      <w:pPr>
        <w:tabs>
          <w:tab w:val="left" w:pos="360"/>
          <w:tab w:val="left" w:pos="720"/>
          <w:tab w:val="left" w:pos="1080"/>
          <w:tab w:val="left" w:pos="1440"/>
          <w:tab w:val="left" w:pos="1800"/>
          <w:tab w:val="left" w:pos="2160"/>
          <w:tab w:val="left" w:pos="2520"/>
          <w:tab w:val="left" w:pos="2880"/>
        </w:tabs>
        <w:spacing w:after="240"/>
        <w:jc w:val="center"/>
        <w:rPr>
          <w:rStyle w:val="bold"/>
        </w:rPr>
      </w:pPr>
      <w:r w:rsidRPr="002F53B9">
        <w:rPr>
          <w:rStyle w:val="bold"/>
        </w:rPr>
        <w:t xml:space="preserve">Published </w:t>
      </w:r>
      <w:r w:rsidR="00035ED3">
        <w:rPr>
          <w:b/>
          <w:bCs/>
        </w:rPr>
        <w:t>July</w:t>
      </w:r>
      <w:r w:rsidR="007452B5" w:rsidRPr="002F53B9">
        <w:rPr>
          <w:b/>
          <w:bCs/>
        </w:rPr>
        <w:t xml:space="preserve"> 2023</w:t>
      </w:r>
    </w:p>
    <w:p w14:paraId="0EBCF93A" w14:textId="2B382E63" w:rsidR="008E314D" w:rsidRPr="002F53B9" w:rsidRDefault="008E314D" w:rsidP="0089649D">
      <w:pPr>
        <w:pStyle w:val="BodyText"/>
        <w:spacing w:before="720"/>
        <w:jc w:val="center"/>
      </w:pPr>
      <w:r w:rsidRPr="002F53B9">
        <w:t xml:space="preserve">The Massachusetts Department of Elementary and Secondary Education, an affirmative action employer, is committed to ensuring that all of its programs and facilities are accessible to all members of the public. We do not discriminate on the basis of age, color, disability, national origin, race, religion, sex, gender identity, or sexual orientation. Inquiries regarding the Department’s compliance with Title IX and other civil rights laws may be directed to the Human Resources Director, </w:t>
      </w:r>
      <w:r w:rsidRPr="002F53B9">
        <w:rPr>
          <w:snapToGrid w:val="0"/>
        </w:rPr>
        <w:t xml:space="preserve">75 Pleasant </w:t>
      </w:r>
      <w:r w:rsidRPr="002F53B9">
        <w:t>St., Malden, MA 02148-4906. Phone: 781-338-6105.</w:t>
      </w:r>
    </w:p>
    <w:p w14:paraId="4361469B" w14:textId="78A9CF94" w:rsidR="001166A5" w:rsidRPr="002F53B9" w:rsidRDefault="001166A5" w:rsidP="0066116F">
      <w:pPr>
        <w:pStyle w:val="BodyTextposthead"/>
        <w:jc w:val="center"/>
      </w:pPr>
      <w:r w:rsidRPr="002F53B9">
        <w:t>© 202</w:t>
      </w:r>
      <w:r w:rsidR="00236F4A" w:rsidRPr="002F53B9">
        <w:t>3</w:t>
      </w:r>
      <w:r w:rsidRPr="002F53B9">
        <w:t xml:space="preserve"> Massachusetts Department of Elementary and Secondary Education</w:t>
      </w:r>
    </w:p>
    <w:p w14:paraId="05DE9136" w14:textId="623DDC6B" w:rsidR="001166A5" w:rsidRPr="002F53B9" w:rsidRDefault="001166A5" w:rsidP="0066116F">
      <w:pPr>
        <w:pStyle w:val="BodyTextposthead"/>
        <w:jc w:val="center"/>
        <w:rPr>
          <w:i/>
          <w:iCs/>
          <w:spacing w:val="-4"/>
        </w:rPr>
      </w:pPr>
      <w:r w:rsidRPr="002F53B9">
        <w:rPr>
          <w:i/>
          <w:iCs/>
          <w:spacing w:val="-4"/>
        </w:rPr>
        <w:t>Permission is hereby granted to copy any or all parts of this document for non-commercial educational purposes. Please credit the “Massachusetts Department of Elementary and Secondary Education.”</w:t>
      </w:r>
    </w:p>
    <w:p w14:paraId="4675837B" w14:textId="5D98951F" w:rsidR="001166A5" w:rsidRPr="002F53B9" w:rsidRDefault="001166A5" w:rsidP="0066116F">
      <w:pPr>
        <w:pStyle w:val="BodyTextposthead"/>
        <w:jc w:val="center"/>
      </w:pPr>
      <w:r w:rsidRPr="002F53B9">
        <w:t>This document printed on recycled paper</w:t>
      </w:r>
      <w:r w:rsidR="00D84CF0" w:rsidRPr="002F53B9">
        <w:t>.</w:t>
      </w:r>
    </w:p>
    <w:p w14:paraId="3E4DE37D" w14:textId="77777777" w:rsidR="008E314D" w:rsidRPr="002F53B9" w:rsidRDefault="008E314D" w:rsidP="0089649D">
      <w:pPr>
        <w:tabs>
          <w:tab w:val="left" w:pos="360"/>
          <w:tab w:val="left" w:pos="720"/>
          <w:tab w:val="left" w:pos="1080"/>
          <w:tab w:val="left" w:pos="1440"/>
          <w:tab w:val="left" w:pos="1800"/>
          <w:tab w:val="left" w:pos="2160"/>
          <w:tab w:val="left" w:pos="2520"/>
          <w:tab w:val="left" w:pos="2880"/>
        </w:tabs>
        <w:spacing w:before="2400" w:line="240" w:lineRule="auto"/>
        <w:jc w:val="center"/>
      </w:pPr>
      <w:r w:rsidRPr="002F53B9">
        <w:t>Massachusetts Department of Elementary and Secondary Education</w:t>
      </w:r>
    </w:p>
    <w:p w14:paraId="4D1D0F8C" w14:textId="77777777" w:rsidR="008E314D" w:rsidRPr="002F53B9" w:rsidRDefault="008E314D" w:rsidP="008E314D">
      <w:pPr>
        <w:tabs>
          <w:tab w:val="left" w:pos="360"/>
          <w:tab w:val="left" w:pos="720"/>
          <w:tab w:val="left" w:pos="1080"/>
          <w:tab w:val="left" w:pos="1440"/>
          <w:tab w:val="left" w:pos="1800"/>
          <w:tab w:val="left" w:pos="2160"/>
          <w:tab w:val="left" w:pos="2520"/>
          <w:tab w:val="left" w:pos="2880"/>
        </w:tabs>
        <w:spacing w:line="240" w:lineRule="auto"/>
        <w:jc w:val="center"/>
      </w:pPr>
      <w:r w:rsidRPr="002F53B9">
        <w:rPr>
          <w:snapToGrid w:val="0"/>
        </w:rPr>
        <w:t xml:space="preserve">75 Pleasant </w:t>
      </w:r>
      <w:r w:rsidRPr="002F53B9">
        <w:t>Street, Malden, MA 02148-4906</w:t>
      </w:r>
    </w:p>
    <w:p w14:paraId="6EEA3F3B" w14:textId="0B264AC8" w:rsidR="008E314D" w:rsidRPr="002F53B9" w:rsidRDefault="008E314D" w:rsidP="008E314D">
      <w:pPr>
        <w:tabs>
          <w:tab w:val="left" w:pos="360"/>
          <w:tab w:val="left" w:pos="720"/>
          <w:tab w:val="left" w:pos="1080"/>
          <w:tab w:val="left" w:pos="1440"/>
          <w:tab w:val="left" w:pos="1800"/>
          <w:tab w:val="left" w:pos="2160"/>
          <w:tab w:val="left" w:pos="2520"/>
          <w:tab w:val="left" w:pos="2880"/>
        </w:tabs>
        <w:spacing w:line="240" w:lineRule="auto"/>
        <w:jc w:val="center"/>
      </w:pPr>
      <w:r w:rsidRPr="002F53B9">
        <w:t>Phone</w:t>
      </w:r>
      <w:r w:rsidR="00D84CF0" w:rsidRPr="002F53B9">
        <w:t>:</w:t>
      </w:r>
      <w:r w:rsidRPr="002F53B9">
        <w:t xml:space="preserve"> 781-338-3000</w:t>
      </w:r>
      <w:r w:rsidRPr="002F53B9">
        <w:tab/>
        <w:t>TTY: N.E.T. Relay 800-439-2370</w:t>
      </w:r>
    </w:p>
    <w:p w14:paraId="2B889E51" w14:textId="77777777" w:rsidR="008E314D" w:rsidRPr="002F53B9" w:rsidRDefault="008E314D" w:rsidP="008E314D">
      <w:pPr>
        <w:tabs>
          <w:tab w:val="left" w:pos="360"/>
          <w:tab w:val="left" w:pos="720"/>
          <w:tab w:val="left" w:pos="1080"/>
          <w:tab w:val="left" w:pos="1440"/>
          <w:tab w:val="left" w:pos="1800"/>
          <w:tab w:val="left" w:pos="2160"/>
          <w:tab w:val="left" w:pos="2520"/>
          <w:tab w:val="left" w:pos="2880"/>
        </w:tabs>
        <w:spacing w:line="240" w:lineRule="auto"/>
        <w:jc w:val="center"/>
      </w:pPr>
      <w:hyperlink r:id="rId17" w:history="1">
        <w:r w:rsidRPr="002F53B9">
          <w:rPr>
            <w:rStyle w:val="Hyperlink"/>
          </w:rPr>
          <w:t>ww</w:t>
        </w:r>
        <w:r w:rsidRPr="002F53B9">
          <w:rPr>
            <w:rStyle w:val="Hyperlink"/>
            <w:color w:val="0563C1"/>
          </w:rPr>
          <w:t>w.doe.m</w:t>
        </w:r>
        <w:r w:rsidRPr="002F53B9">
          <w:rPr>
            <w:rStyle w:val="Hyperlink"/>
          </w:rPr>
          <w:t>ass.edu</w:t>
        </w:r>
      </w:hyperlink>
    </w:p>
    <w:p w14:paraId="10A0F30F" w14:textId="77777777" w:rsidR="008E314D" w:rsidRPr="002F53B9" w:rsidRDefault="008E314D" w:rsidP="008E314D">
      <w:pPr>
        <w:tabs>
          <w:tab w:val="left" w:pos="360"/>
          <w:tab w:val="left" w:pos="720"/>
          <w:tab w:val="left" w:pos="1080"/>
          <w:tab w:val="left" w:pos="1440"/>
          <w:tab w:val="left" w:pos="1800"/>
          <w:tab w:val="left" w:pos="2160"/>
          <w:tab w:val="left" w:pos="2520"/>
          <w:tab w:val="left" w:pos="2880"/>
        </w:tabs>
      </w:pPr>
    </w:p>
    <w:p w14:paraId="09993608" w14:textId="61868EA3" w:rsidR="008E314D" w:rsidRPr="002F53B9" w:rsidRDefault="008E314D" w:rsidP="008E314D">
      <w:pPr>
        <w:tabs>
          <w:tab w:val="left" w:pos="360"/>
          <w:tab w:val="left" w:pos="720"/>
          <w:tab w:val="left" w:pos="1080"/>
          <w:tab w:val="left" w:pos="1440"/>
          <w:tab w:val="left" w:pos="1800"/>
          <w:tab w:val="left" w:pos="2160"/>
          <w:tab w:val="left" w:pos="2520"/>
          <w:tab w:val="left" w:pos="2880"/>
        </w:tabs>
        <w:jc w:val="center"/>
        <w:sectPr w:rsidR="008E314D" w:rsidRPr="002F53B9" w:rsidSect="00350132">
          <w:headerReference w:type="default" r:id="rId18"/>
          <w:footerReference w:type="default" r:id="rId19"/>
          <w:footerReference w:type="first" r:id="rId20"/>
          <w:endnotePr>
            <w:numFmt w:val="decimal"/>
          </w:endnotePr>
          <w:pgSz w:w="12240" w:h="15840"/>
          <w:pgMar w:top="1440" w:right="1440" w:bottom="1440" w:left="1440" w:header="1440" w:footer="720" w:gutter="0"/>
          <w:pgNumType w:start="1"/>
          <w:cols w:space="720"/>
          <w:noEndnote/>
          <w:titlePg/>
          <w:docGrid w:linePitch="326"/>
        </w:sectPr>
      </w:pPr>
    </w:p>
    <w:p w14:paraId="0B641F30" w14:textId="77777777" w:rsidR="008D6102" w:rsidRPr="002F53B9" w:rsidRDefault="008D6102" w:rsidP="008D6102">
      <w:pPr>
        <w:pStyle w:val="Heading2"/>
      </w:pPr>
      <w:bookmarkStart w:id="1" w:name="_Toc101446225"/>
      <w:bookmarkStart w:id="2" w:name="_Toc139015817"/>
      <w:bookmarkStart w:id="3" w:name="_Toc350870260"/>
      <w:bookmarkStart w:id="4" w:name="_Toc273777167"/>
      <w:bookmarkStart w:id="5" w:name="_Toc277066425"/>
      <w:bookmarkStart w:id="6" w:name="_Toc337817149"/>
      <w:bookmarkStart w:id="7" w:name="_Toc101878649"/>
      <w:r w:rsidRPr="002F53B9">
        <w:lastRenderedPageBreak/>
        <w:t>Executive Summary</w:t>
      </w:r>
      <w:bookmarkEnd w:id="1"/>
      <w:bookmarkEnd w:id="2"/>
    </w:p>
    <w:p w14:paraId="41D8CE26" w14:textId="3585EBF3" w:rsidR="000B1DD2" w:rsidRPr="002F53B9" w:rsidRDefault="000B1DD2" w:rsidP="000B1DD2">
      <w:pPr>
        <w:pStyle w:val="BodyText"/>
      </w:pPr>
      <w:bookmarkStart w:id="8" w:name="_Hlk40937737"/>
      <w:bookmarkStart w:id="9" w:name="_Toc104552856"/>
      <w:bookmarkEnd w:id="3"/>
      <w:r w:rsidRPr="002F53B9">
        <w:t xml:space="preserve">In accordance with Massachusetts state law, the Massachusetts Department of Elementary and Secondary Education (DESE) contracted with </w:t>
      </w:r>
      <w:r w:rsidR="0054101D" w:rsidRPr="002F53B9">
        <w:t xml:space="preserve">the </w:t>
      </w:r>
      <w:r w:rsidRPr="002F53B9">
        <w:t>American Institutes for Research</w:t>
      </w:r>
      <w:r w:rsidR="0054101D" w:rsidRPr="002F53B9">
        <w:rPr>
          <w:rFonts w:ascii="Franklin Gothic Book" w:hAnsi="Franklin Gothic Book" w:cs="Calibri"/>
          <w:vertAlign w:val="superscript"/>
        </w:rPr>
        <w:t>®</w:t>
      </w:r>
      <w:r w:rsidRPr="002F53B9">
        <w:t xml:space="preserve"> (AIR</w:t>
      </w:r>
      <w:r w:rsidR="0054101D" w:rsidRPr="002F53B9">
        <w:rPr>
          <w:rFonts w:ascii="Franklin Gothic Book" w:hAnsi="Franklin Gothic Book" w:cs="Calibri"/>
          <w:vertAlign w:val="superscript"/>
        </w:rPr>
        <w:t>®</w:t>
      </w:r>
      <w:r w:rsidRPr="002F53B9">
        <w:t xml:space="preserve">) to conduct a comprehensive review of </w:t>
      </w:r>
      <w:r w:rsidR="008D0FC9" w:rsidRPr="002F53B9">
        <w:t>Milford Public Schools</w:t>
      </w:r>
      <w:r w:rsidRPr="002F53B9">
        <w:t xml:space="preserve"> (</w:t>
      </w:r>
      <w:r w:rsidR="0054101D" w:rsidRPr="002F53B9">
        <w:t xml:space="preserve">hereafter, </w:t>
      </w:r>
      <w:r w:rsidR="008D0FC9" w:rsidRPr="002F53B9">
        <w:t>Milford</w:t>
      </w:r>
      <w:r w:rsidRPr="002F53B9">
        <w:t xml:space="preserve">) in </w:t>
      </w:r>
      <w:r w:rsidR="008D0FC9" w:rsidRPr="002F53B9">
        <w:t xml:space="preserve">February and March </w:t>
      </w:r>
      <w:r w:rsidRPr="002F53B9">
        <w:t>20</w:t>
      </w:r>
      <w:r w:rsidR="008D0FC9" w:rsidRPr="002F53B9">
        <w:t>23</w:t>
      </w:r>
      <w:r w:rsidRPr="002F53B9">
        <w:t>. Data collection activities associated with the review focused on understanding how district systems, structures, and practices operate in support of district continuous improvement efforts. The review focused on the six standards (and related indicators) that DESE has identified as being important components of district effectiveness.</w:t>
      </w:r>
      <w:r w:rsidR="000C4D2C" w:rsidRPr="002F53B9">
        <w:rPr>
          <w:rStyle w:val="FootnoteReference"/>
        </w:rPr>
        <w:footnoteReference w:id="2"/>
      </w:r>
      <w:r w:rsidRPr="002F53B9">
        <w:t xml:space="preserve"> </w:t>
      </w:r>
    </w:p>
    <w:p w14:paraId="294F0C09" w14:textId="28C9E3F7" w:rsidR="000B1DD2" w:rsidRPr="002F53B9" w:rsidRDefault="000B1DD2" w:rsidP="0066116F">
      <w:pPr>
        <w:pStyle w:val="Heading3"/>
        <w:rPr>
          <w:rStyle w:val="Hyperlink"/>
        </w:rPr>
      </w:pPr>
      <w:hyperlink w:anchor="_Leadership_and_Governance" w:history="1">
        <w:r w:rsidRPr="002F53B9">
          <w:rPr>
            <w:rStyle w:val="Hyperlink"/>
          </w:rPr>
          <w:t>Leadership and Governance</w:t>
        </w:r>
      </w:hyperlink>
    </w:p>
    <w:bookmarkEnd w:id="8"/>
    <w:p w14:paraId="46914406" w14:textId="52FFEFF3" w:rsidR="04AD2D63" w:rsidRPr="002F53B9" w:rsidRDefault="04AD2D63" w:rsidP="000C4D2C">
      <w:pPr>
        <w:pStyle w:val="BodyTextposthead"/>
      </w:pPr>
      <w:r w:rsidRPr="002F53B9">
        <w:t xml:space="preserve">The school committee and </w:t>
      </w:r>
      <w:r w:rsidR="007452B5" w:rsidRPr="002F53B9">
        <w:t xml:space="preserve">the </w:t>
      </w:r>
      <w:r w:rsidRPr="002F53B9">
        <w:t>superintendent are meeting their re</w:t>
      </w:r>
      <w:r w:rsidR="70A30940" w:rsidRPr="002F53B9">
        <w:t xml:space="preserve">sponsibilities to the district and the town. </w:t>
      </w:r>
      <w:r w:rsidR="51BD7217" w:rsidRPr="002F53B9">
        <w:t xml:space="preserve">Milford’s superintendent, Dr. Kevin McIntyre, has served in this position for seven years. He reports to and </w:t>
      </w:r>
      <w:r w:rsidR="00FE3F2F" w:rsidRPr="002F53B9">
        <w:t>receive</w:t>
      </w:r>
      <w:r w:rsidR="0098645E">
        <w:t>s</w:t>
      </w:r>
      <w:r w:rsidR="00FE3F2F" w:rsidRPr="002F53B9">
        <w:t xml:space="preserve"> support from</w:t>
      </w:r>
      <w:r w:rsidR="51BD7217" w:rsidRPr="002F53B9">
        <w:t xml:space="preserve"> the school committee. </w:t>
      </w:r>
      <w:r w:rsidR="1C3C8945" w:rsidRPr="002F53B9">
        <w:t>The seven-member elected school committee guides policy and procedure for the district and acts as an advisory and oversight body to the superintendent and the rest of the central office. The</w:t>
      </w:r>
      <w:r w:rsidR="002C1071" w:rsidRPr="002F53B9">
        <w:t xml:space="preserve"> school committee</w:t>
      </w:r>
      <w:r w:rsidR="1C3C8945" w:rsidRPr="002F53B9">
        <w:t xml:space="preserve"> provide</w:t>
      </w:r>
      <w:r w:rsidR="002C1071" w:rsidRPr="002F53B9">
        <w:t>s</w:t>
      </w:r>
      <w:r w:rsidR="1C3C8945" w:rsidRPr="002F53B9">
        <w:t xml:space="preserve"> accountability for the actions of the superintendent and evaluate</w:t>
      </w:r>
      <w:r w:rsidR="002C1071" w:rsidRPr="002F53B9">
        <w:t>s</w:t>
      </w:r>
      <w:r w:rsidR="1C3C8945" w:rsidRPr="002F53B9">
        <w:t xml:space="preserve"> his performance annual</w:t>
      </w:r>
      <w:r w:rsidR="002C1071" w:rsidRPr="002F53B9">
        <w:t>ly</w:t>
      </w:r>
      <w:r w:rsidR="3D0E863B" w:rsidRPr="002F53B9">
        <w:t>. District</w:t>
      </w:r>
      <w:r w:rsidR="1495216F" w:rsidRPr="002F53B9">
        <w:t xml:space="preserve"> documents confirm that</w:t>
      </w:r>
      <w:r w:rsidR="5FE14437" w:rsidRPr="002F53B9">
        <w:t xml:space="preserve"> </w:t>
      </w:r>
      <w:r w:rsidR="00B13F16" w:rsidRPr="002F53B9">
        <w:t xml:space="preserve">the school committee </w:t>
      </w:r>
      <w:r w:rsidR="00FE3F2F" w:rsidRPr="002F53B9">
        <w:t xml:space="preserve">regularly </w:t>
      </w:r>
      <w:r w:rsidR="00B13F16" w:rsidRPr="002F53B9">
        <w:t xml:space="preserve">reviews and discusses </w:t>
      </w:r>
      <w:r w:rsidR="1495216F" w:rsidRPr="002F53B9">
        <w:t>reports related to finance, human resources, curriculum and instruction, and leadership and governance</w:t>
      </w:r>
      <w:r w:rsidR="65656588" w:rsidRPr="002F53B9">
        <w:t xml:space="preserve">. </w:t>
      </w:r>
    </w:p>
    <w:p w14:paraId="50C1B4A7" w14:textId="521824E4" w:rsidR="09A38A69" w:rsidRPr="002F53B9" w:rsidRDefault="6A050E48" w:rsidP="00B630D2">
      <w:pPr>
        <w:pStyle w:val="BodyText"/>
      </w:pPr>
      <w:r w:rsidRPr="002F53B9">
        <w:t>Milford has several strengths.</w:t>
      </w:r>
      <w:r w:rsidR="65656588" w:rsidRPr="002F53B9">
        <w:t xml:space="preserve"> </w:t>
      </w:r>
      <w:r w:rsidR="3DE8264A" w:rsidRPr="002F53B9">
        <w:t>I</w:t>
      </w:r>
      <w:r w:rsidR="093F2195" w:rsidRPr="002F53B9">
        <w:t>nterviews indicate</w:t>
      </w:r>
      <w:r w:rsidR="00FE3F2F" w:rsidRPr="002F53B9">
        <w:t>d</w:t>
      </w:r>
      <w:r w:rsidR="093F2195" w:rsidRPr="002F53B9">
        <w:t xml:space="preserve"> </w:t>
      </w:r>
      <w:r w:rsidR="004C1786" w:rsidRPr="002F53B9">
        <w:t xml:space="preserve">that </w:t>
      </w:r>
      <w:r w:rsidR="093F2195" w:rsidRPr="002F53B9">
        <w:t>the</w:t>
      </w:r>
      <w:r w:rsidR="1495216F" w:rsidRPr="002F53B9">
        <w:t xml:space="preserve"> school committee demonstrate</w:t>
      </w:r>
      <w:r w:rsidR="004C1786" w:rsidRPr="002F53B9">
        <w:t>s</w:t>
      </w:r>
      <w:r w:rsidR="1495216F" w:rsidRPr="002F53B9">
        <w:t xml:space="preserve"> </w:t>
      </w:r>
      <w:r w:rsidR="5E3CE908" w:rsidRPr="002F53B9">
        <w:t xml:space="preserve">a commitment to </w:t>
      </w:r>
      <w:r w:rsidR="3512F859" w:rsidRPr="002F53B9">
        <w:t xml:space="preserve">equity and </w:t>
      </w:r>
      <w:r w:rsidR="1495216F" w:rsidRPr="002F53B9">
        <w:t xml:space="preserve">transparency to community stakeholders by holding </w:t>
      </w:r>
      <w:r w:rsidR="00FE3F2F" w:rsidRPr="002F53B9">
        <w:t xml:space="preserve">televised </w:t>
      </w:r>
      <w:r w:rsidR="1495216F" w:rsidRPr="002F53B9">
        <w:t>open meetings and posting school committee recordings and minutes online</w:t>
      </w:r>
      <w:r w:rsidR="00CA3B94" w:rsidRPr="002F53B9">
        <w:t xml:space="preserve">. </w:t>
      </w:r>
      <w:r w:rsidR="30134512" w:rsidRPr="002F53B9">
        <w:t xml:space="preserve">The district maintains clear and comprehensive strategic and school improvement plans that align on the district </w:t>
      </w:r>
      <w:r w:rsidR="004C1786" w:rsidRPr="002F53B9">
        <w:t xml:space="preserve">and school </w:t>
      </w:r>
      <w:r w:rsidR="30134512" w:rsidRPr="002F53B9">
        <w:t>level</w:t>
      </w:r>
      <w:r w:rsidR="004C1786" w:rsidRPr="002F53B9">
        <w:t>s</w:t>
      </w:r>
      <w:r w:rsidR="30134512" w:rsidRPr="002F53B9">
        <w:t xml:space="preserve">. </w:t>
      </w:r>
      <w:r w:rsidR="62EE7760" w:rsidRPr="002F53B9">
        <w:t>City and district</w:t>
      </w:r>
      <w:r w:rsidR="004C1786" w:rsidRPr="002F53B9">
        <w:t>-</w:t>
      </w:r>
      <w:r w:rsidR="62EE7760" w:rsidRPr="002F53B9">
        <w:t xml:space="preserve">level interviews </w:t>
      </w:r>
      <w:r w:rsidR="00FE3F2F" w:rsidRPr="002F53B9">
        <w:t>and</w:t>
      </w:r>
      <w:r w:rsidR="62EE7760" w:rsidRPr="002F53B9">
        <w:t xml:space="preserve"> district</w:t>
      </w:r>
      <w:r w:rsidR="004C1786" w:rsidRPr="002F53B9">
        <w:t>-</w:t>
      </w:r>
      <w:r w:rsidR="62EE7760" w:rsidRPr="002F53B9">
        <w:t>submitted documents suggest that the budget development process is very regimented and transparent</w:t>
      </w:r>
      <w:r w:rsidR="63217620" w:rsidRPr="002F53B9">
        <w:t>. Lastly, Milford has demonstrated</w:t>
      </w:r>
      <w:r w:rsidR="342D8424" w:rsidRPr="002F53B9">
        <w:t xml:space="preserve"> </w:t>
      </w:r>
      <w:r w:rsidR="008022DC">
        <w:t xml:space="preserve">a </w:t>
      </w:r>
      <w:r w:rsidR="2B8ADF36" w:rsidRPr="002F53B9">
        <w:t xml:space="preserve">willingness and ability to be adaptable to </w:t>
      </w:r>
      <w:r w:rsidR="210663AF" w:rsidRPr="002F53B9">
        <w:t>evolving</w:t>
      </w:r>
      <w:r w:rsidR="2B8ADF36" w:rsidRPr="002F53B9">
        <w:t xml:space="preserve"> student needs.</w:t>
      </w:r>
      <w:r w:rsidR="00520274">
        <w:t xml:space="preserve"> </w:t>
      </w:r>
      <w:r w:rsidR="00684433">
        <w:t>However, increasing opportunities</w:t>
      </w:r>
      <w:r w:rsidR="73E76592" w:rsidRPr="002F53B9">
        <w:t xml:space="preserve"> </w:t>
      </w:r>
      <w:r w:rsidR="00684433">
        <w:t>for</w:t>
      </w:r>
      <w:r w:rsidR="73E76592" w:rsidRPr="002F53B9">
        <w:t xml:space="preserve"> stakeholder inclusion</w:t>
      </w:r>
      <w:r w:rsidR="007B6719">
        <w:t xml:space="preserve"> and teacher input</w:t>
      </w:r>
      <w:r w:rsidR="73E76592" w:rsidRPr="002F53B9">
        <w:t xml:space="preserve"> in the strategic plan</w:t>
      </w:r>
      <w:r w:rsidR="00A9506C">
        <w:t xml:space="preserve"> is an area of growth for Milford. </w:t>
      </w:r>
    </w:p>
    <w:p w14:paraId="770E4914" w14:textId="2CA7368F" w:rsidR="000B1DD2" w:rsidRPr="002F53B9" w:rsidRDefault="4A7018F5" w:rsidP="000B1DD2">
      <w:pPr>
        <w:pStyle w:val="Heading3"/>
      </w:pPr>
      <w:hyperlink w:anchor="_Curriculum_and_Instruction">
        <w:r w:rsidRPr="002F53B9">
          <w:rPr>
            <w:rStyle w:val="Hyperlink"/>
          </w:rPr>
          <w:t>Curriculum and Instruction</w:t>
        </w:r>
      </w:hyperlink>
    </w:p>
    <w:p w14:paraId="13F24C8A" w14:textId="7F36AF4D" w:rsidR="006E3B75" w:rsidRPr="002F53B9" w:rsidRDefault="005052ED" w:rsidP="004C1786">
      <w:pPr>
        <w:pStyle w:val="BodyTextposthead"/>
        <w:rPr>
          <w:rFonts w:ascii="Franklin Gothic Book" w:hAnsi="Franklin Gothic Book" w:cs="Segoe UI"/>
          <w:shd w:val="clear" w:color="auto" w:fill="FFFFFF"/>
        </w:rPr>
      </w:pPr>
      <w:r w:rsidRPr="002F53B9">
        <w:rPr>
          <w:rFonts w:ascii="Franklin Gothic Book" w:hAnsi="Franklin Gothic Book"/>
          <w:color w:val="000000" w:themeColor="text1"/>
        </w:rPr>
        <w:t>Milford’s curricular review process is new</w:t>
      </w:r>
      <w:r w:rsidR="00771CE4">
        <w:rPr>
          <w:rFonts w:ascii="Franklin Gothic Book" w:hAnsi="Franklin Gothic Book"/>
          <w:color w:val="000000" w:themeColor="text1"/>
        </w:rPr>
        <w:t>,</w:t>
      </w:r>
      <w:r w:rsidRPr="002F53B9">
        <w:rPr>
          <w:rFonts w:ascii="Franklin Gothic Book" w:hAnsi="Franklin Gothic Book"/>
          <w:color w:val="000000" w:themeColor="text1"/>
        </w:rPr>
        <w:t xml:space="preserve"> </w:t>
      </w:r>
      <w:r w:rsidR="000769F3">
        <w:rPr>
          <w:rFonts w:ascii="Franklin Gothic Book" w:hAnsi="Franklin Gothic Book"/>
          <w:color w:val="000000" w:themeColor="text1"/>
        </w:rPr>
        <w:t>t</w:t>
      </w:r>
      <w:r w:rsidR="00441751">
        <w:rPr>
          <w:rFonts w:ascii="Franklin Gothic Book" w:hAnsi="Franklin Gothic Book"/>
          <w:color w:val="000000" w:themeColor="text1"/>
        </w:rPr>
        <w:t>horough</w:t>
      </w:r>
      <w:r w:rsidR="00771CE4">
        <w:rPr>
          <w:rFonts w:ascii="Franklin Gothic Book" w:hAnsi="Franklin Gothic Book"/>
          <w:color w:val="000000" w:themeColor="text1"/>
        </w:rPr>
        <w:t>,</w:t>
      </w:r>
      <w:r w:rsidR="00771CE4" w:rsidRPr="002F53B9">
        <w:rPr>
          <w:rFonts w:ascii="Franklin Gothic Book" w:hAnsi="Franklin Gothic Book"/>
          <w:color w:val="000000" w:themeColor="text1"/>
        </w:rPr>
        <w:t xml:space="preserve"> </w:t>
      </w:r>
      <w:r w:rsidRPr="002F53B9">
        <w:rPr>
          <w:rFonts w:ascii="Franklin Gothic Book" w:hAnsi="Franklin Gothic Book"/>
          <w:color w:val="000000" w:themeColor="text1"/>
        </w:rPr>
        <w:t xml:space="preserve">and provides </w:t>
      </w:r>
      <w:r w:rsidR="004C1786" w:rsidRPr="002F53B9">
        <w:rPr>
          <w:rFonts w:ascii="Franklin Gothic Book" w:hAnsi="Franklin Gothic Book"/>
          <w:color w:val="000000" w:themeColor="text1"/>
        </w:rPr>
        <w:t xml:space="preserve">the district </w:t>
      </w:r>
      <w:r w:rsidRPr="002F53B9">
        <w:rPr>
          <w:rFonts w:ascii="Franklin Gothic Book" w:hAnsi="Franklin Gothic Book"/>
          <w:color w:val="000000" w:themeColor="text1"/>
        </w:rPr>
        <w:t xml:space="preserve">with a clear process for ongoing evaluation. </w:t>
      </w:r>
      <w:r w:rsidR="00A71728" w:rsidRPr="002F53B9">
        <w:rPr>
          <w:rFonts w:ascii="Franklin Gothic Book" w:hAnsi="Franklin Gothic Book" w:cs="Segoe UI"/>
          <w:shd w:val="clear" w:color="auto" w:fill="FFFFFF"/>
        </w:rPr>
        <w:t xml:space="preserve">Milford uses this process to </w:t>
      </w:r>
      <w:r w:rsidR="004C1786" w:rsidRPr="002F53B9">
        <w:rPr>
          <w:rFonts w:ascii="Franklin Gothic Book" w:hAnsi="Franklin Gothic Book" w:cs="Segoe UI"/>
          <w:shd w:val="clear" w:color="auto" w:fill="FFFFFF"/>
        </w:rPr>
        <w:t xml:space="preserve">(a) </w:t>
      </w:r>
      <w:r w:rsidR="00A71728" w:rsidRPr="002F53B9">
        <w:rPr>
          <w:rFonts w:ascii="Franklin Gothic Book" w:hAnsi="Franklin Gothic Book" w:cs="Segoe UI"/>
          <w:shd w:val="clear" w:color="auto" w:fill="FFFFFF"/>
        </w:rPr>
        <w:t>maintain high academic standards and educational opportunities for all students</w:t>
      </w:r>
      <w:r w:rsidR="004C1786" w:rsidRPr="002F53B9">
        <w:rPr>
          <w:rFonts w:ascii="Franklin Gothic Book" w:hAnsi="Franklin Gothic Book" w:cs="Segoe UI"/>
          <w:shd w:val="clear" w:color="auto" w:fill="FFFFFF"/>
        </w:rPr>
        <w:t>;</w:t>
      </w:r>
      <w:r w:rsidR="00A71728" w:rsidRPr="002F53B9">
        <w:rPr>
          <w:rFonts w:ascii="Franklin Gothic Book" w:hAnsi="Franklin Gothic Book" w:cs="Segoe UI"/>
          <w:shd w:val="clear" w:color="auto" w:fill="FFFFFF"/>
        </w:rPr>
        <w:t xml:space="preserve"> </w:t>
      </w:r>
      <w:r w:rsidR="004C1786" w:rsidRPr="002F53B9">
        <w:rPr>
          <w:rFonts w:ascii="Franklin Gothic Book" w:hAnsi="Franklin Gothic Book" w:cs="Segoe UI"/>
          <w:shd w:val="clear" w:color="auto" w:fill="FFFFFF"/>
        </w:rPr>
        <w:t xml:space="preserve">(b) </w:t>
      </w:r>
      <w:r w:rsidR="00A71728" w:rsidRPr="002F53B9">
        <w:rPr>
          <w:rFonts w:ascii="Franklin Gothic Book" w:hAnsi="Franklin Gothic Book" w:cs="Segoe UI"/>
          <w:shd w:val="clear" w:color="auto" w:fill="FFFFFF"/>
        </w:rPr>
        <w:t>align to local, state, and national frameworks</w:t>
      </w:r>
      <w:r w:rsidR="004C1786" w:rsidRPr="002F53B9">
        <w:rPr>
          <w:rFonts w:ascii="Franklin Gothic Book" w:hAnsi="Franklin Gothic Book" w:cs="Segoe UI"/>
          <w:shd w:val="clear" w:color="auto" w:fill="FFFFFF"/>
        </w:rPr>
        <w:t>;</w:t>
      </w:r>
      <w:r w:rsidR="00A71728" w:rsidRPr="002F53B9">
        <w:rPr>
          <w:rFonts w:ascii="Franklin Gothic Book" w:hAnsi="Franklin Gothic Book" w:cs="Segoe UI"/>
          <w:shd w:val="clear" w:color="auto" w:fill="FFFFFF"/>
        </w:rPr>
        <w:t xml:space="preserve"> and </w:t>
      </w:r>
      <w:r w:rsidR="004C1786" w:rsidRPr="002F53B9">
        <w:rPr>
          <w:rFonts w:ascii="Franklin Gothic Book" w:hAnsi="Franklin Gothic Book" w:cs="Segoe UI"/>
          <w:shd w:val="clear" w:color="auto" w:fill="FFFFFF"/>
        </w:rPr>
        <w:t xml:space="preserve">(c) </w:t>
      </w:r>
      <w:r w:rsidR="00A71728" w:rsidRPr="002F53B9">
        <w:rPr>
          <w:rFonts w:ascii="Franklin Gothic Book" w:hAnsi="Franklin Gothic Book" w:cs="Segoe UI"/>
          <w:shd w:val="clear" w:color="auto" w:fill="FFFFFF"/>
        </w:rPr>
        <w:t xml:space="preserve">remain current with the best instructional practices and free from any bias. </w:t>
      </w:r>
      <w:r w:rsidR="00FD7519" w:rsidRPr="002F53B9">
        <w:rPr>
          <w:rFonts w:ascii="Franklin Gothic Book" w:hAnsi="Franklin Gothic Book"/>
        </w:rPr>
        <w:t xml:space="preserve">The </w:t>
      </w:r>
      <w:r w:rsidR="004C1786" w:rsidRPr="002F53B9">
        <w:rPr>
          <w:rFonts w:ascii="Franklin Gothic Book" w:hAnsi="Franklin Gothic Book"/>
        </w:rPr>
        <w:t xml:space="preserve">curricular </w:t>
      </w:r>
      <w:r w:rsidR="00FD7519" w:rsidRPr="002F53B9">
        <w:rPr>
          <w:rFonts w:ascii="Franklin Gothic Book" w:hAnsi="Franklin Gothic Book"/>
        </w:rPr>
        <w:t xml:space="preserve">review process, however, </w:t>
      </w:r>
      <w:r w:rsidR="00A06550">
        <w:rPr>
          <w:rFonts w:ascii="Franklin Gothic Book" w:hAnsi="Franklin Gothic Book"/>
        </w:rPr>
        <w:t xml:space="preserve">has only </w:t>
      </w:r>
      <w:r w:rsidR="00FD7519" w:rsidRPr="002F53B9">
        <w:rPr>
          <w:rFonts w:ascii="Franklin Gothic Book" w:hAnsi="Franklin Gothic Book"/>
        </w:rPr>
        <w:t>been used for math</w:t>
      </w:r>
      <w:r w:rsidR="004C1786" w:rsidRPr="002F53B9">
        <w:rPr>
          <w:rFonts w:ascii="Franklin Gothic Book" w:hAnsi="Franklin Gothic Book"/>
        </w:rPr>
        <w:t>ematics</w:t>
      </w:r>
      <w:r w:rsidR="00FD7519" w:rsidRPr="002F53B9">
        <w:rPr>
          <w:rFonts w:ascii="Franklin Gothic Book" w:hAnsi="Franklin Gothic Book"/>
        </w:rPr>
        <w:t xml:space="preserve"> at this point</w:t>
      </w:r>
      <w:r w:rsidR="0065307F" w:rsidRPr="002F53B9">
        <w:rPr>
          <w:rFonts w:ascii="Franklin Gothic Book" w:hAnsi="Franklin Gothic Book"/>
        </w:rPr>
        <w:t xml:space="preserve">. </w:t>
      </w:r>
      <w:r w:rsidR="24B30D06" w:rsidRPr="002F53B9">
        <w:rPr>
          <w:rFonts w:ascii="Franklin Gothic Book" w:hAnsi="Franklin Gothic Book"/>
        </w:rPr>
        <w:t>The district is in the early stages of d</w:t>
      </w:r>
      <w:r w:rsidR="0065307F" w:rsidRPr="002F53B9">
        <w:rPr>
          <w:rFonts w:ascii="Franklin Gothic Book" w:hAnsi="Franklin Gothic Book"/>
        </w:rPr>
        <w:t xml:space="preserve">efining desired instructional practices for </w:t>
      </w:r>
      <w:r w:rsidR="004C1786" w:rsidRPr="002F53B9">
        <w:rPr>
          <w:rFonts w:ascii="Franklin Gothic Book" w:hAnsi="Franklin Gothic Book"/>
        </w:rPr>
        <w:t>English language arts (</w:t>
      </w:r>
      <w:r w:rsidR="0065307F" w:rsidRPr="002F53B9">
        <w:rPr>
          <w:rFonts w:ascii="Franklin Gothic Book" w:hAnsi="Franklin Gothic Book"/>
        </w:rPr>
        <w:t>ELA</w:t>
      </w:r>
      <w:r w:rsidR="004C1786" w:rsidRPr="002F53B9">
        <w:rPr>
          <w:rFonts w:ascii="Franklin Gothic Book" w:hAnsi="Franklin Gothic Book"/>
        </w:rPr>
        <w:t>)</w:t>
      </w:r>
      <w:r w:rsidR="0065307F" w:rsidRPr="002F53B9">
        <w:rPr>
          <w:rFonts w:ascii="Franklin Gothic Book" w:hAnsi="Franklin Gothic Book"/>
        </w:rPr>
        <w:t xml:space="preserve"> and reviewing </w:t>
      </w:r>
      <w:r w:rsidR="004C1786" w:rsidRPr="002F53B9">
        <w:rPr>
          <w:rFonts w:ascii="Franklin Gothic Book" w:hAnsi="Franklin Gothic Book"/>
        </w:rPr>
        <w:t xml:space="preserve">the </w:t>
      </w:r>
      <w:r w:rsidR="0065307F" w:rsidRPr="002F53B9">
        <w:rPr>
          <w:rFonts w:ascii="Franklin Gothic Book" w:hAnsi="Franklin Gothic Book"/>
        </w:rPr>
        <w:t>ELA curriculum</w:t>
      </w:r>
      <w:r w:rsidR="25025038" w:rsidRPr="002F53B9">
        <w:rPr>
          <w:rFonts w:ascii="Franklin Gothic Book" w:hAnsi="Franklin Gothic Book"/>
        </w:rPr>
        <w:t>.</w:t>
      </w:r>
    </w:p>
    <w:p w14:paraId="6BB4536F" w14:textId="19D332B2" w:rsidR="00D04C9A" w:rsidRPr="002F53B9" w:rsidRDefault="000245A5" w:rsidP="004C1786">
      <w:pPr>
        <w:pStyle w:val="BodyText"/>
        <w:rPr>
          <w:rFonts w:ascii="Franklin Gothic Book" w:hAnsi="Franklin Gothic Book"/>
          <w:shd w:val="clear" w:color="auto" w:fill="FFFFFF"/>
        </w:rPr>
      </w:pPr>
      <w:r w:rsidRPr="002F53B9">
        <w:t xml:space="preserve">Milford’s strengths in curriculum and instruction include </w:t>
      </w:r>
      <w:r w:rsidR="00967522" w:rsidRPr="002F53B9">
        <w:t>careful</w:t>
      </w:r>
      <w:r w:rsidRPr="002F53B9">
        <w:t xml:space="preserve"> planning and implementation of</w:t>
      </w:r>
      <w:r w:rsidR="00967522" w:rsidRPr="002F53B9">
        <w:t xml:space="preserve"> </w:t>
      </w:r>
      <w:r w:rsidR="004C1786" w:rsidRPr="002F53B9">
        <w:t xml:space="preserve">the </w:t>
      </w:r>
      <w:r w:rsidR="00967522" w:rsidRPr="002F53B9">
        <w:t>math</w:t>
      </w:r>
      <w:r w:rsidR="004C1786" w:rsidRPr="002F53B9">
        <w:t>ematics</w:t>
      </w:r>
      <w:r w:rsidRPr="002F53B9">
        <w:t xml:space="preserve"> curricula, </w:t>
      </w:r>
      <w:r w:rsidR="00A21764" w:rsidRPr="002F53B9">
        <w:t>high prioritization of</w:t>
      </w:r>
      <w:r w:rsidR="00967522" w:rsidRPr="002F53B9">
        <w:t xml:space="preserve"> their growing population of</w:t>
      </w:r>
      <w:r w:rsidR="00A21764" w:rsidRPr="002F53B9">
        <w:t xml:space="preserve"> Englis</w:t>
      </w:r>
      <w:r w:rsidR="00967522" w:rsidRPr="002F53B9">
        <w:t>h</w:t>
      </w:r>
      <w:r w:rsidR="00A21764" w:rsidRPr="002F53B9">
        <w:t xml:space="preserve"> learners</w:t>
      </w:r>
      <w:r w:rsidR="004C1786" w:rsidRPr="002F53B9">
        <w:t xml:space="preserve"> (ELs)</w:t>
      </w:r>
      <w:r w:rsidR="00A21764" w:rsidRPr="002F53B9">
        <w:t xml:space="preserve">, student-centered classroom instruction, and </w:t>
      </w:r>
      <w:r w:rsidR="004C1786" w:rsidRPr="002F53B9">
        <w:t xml:space="preserve">an </w:t>
      </w:r>
      <w:r w:rsidR="00A21764" w:rsidRPr="002F53B9">
        <w:t xml:space="preserve">expansive program of studies for high school </w:t>
      </w:r>
      <w:r w:rsidR="00A21764" w:rsidRPr="002F53B9">
        <w:lastRenderedPageBreak/>
        <w:t xml:space="preserve">students. </w:t>
      </w:r>
      <w:r w:rsidR="00DD2779" w:rsidRPr="002F53B9">
        <w:t xml:space="preserve">Milford has demonstrated significant efforts to </w:t>
      </w:r>
      <w:r w:rsidR="00D04C9A" w:rsidRPr="002F53B9">
        <w:t xml:space="preserve">support curricular and instructional needs within the district. </w:t>
      </w:r>
      <w:r w:rsidR="003D4CCA" w:rsidRPr="002F53B9">
        <w:rPr>
          <w:rFonts w:ascii="Franklin Gothic Book" w:hAnsi="Franklin Gothic Book" w:cs="Segoe UI"/>
          <w:shd w:val="clear" w:color="auto" w:fill="FFFFFF"/>
        </w:rPr>
        <w:t xml:space="preserve">Milford’s identified areas of growth include </w:t>
      </w:r>
      <w:r w:rsidR="001818EB" w:rsidRPr="03A3D6D7">
        <w:rPr>
          <w:rFonts w:ascii="Franklin Gothic Book" w:hAnsi="Franklin Gothic Book" w:cs="Segoe UI"/>
        </w:rPr>
        <w:t>esta</w:t>
      </w:r>
      <w:r w:rsidR="00196ABC" w:rsidRPr="03A3D6D7">
        <w:rPr>
          <w:rFonts w:ascii="Franklin Gothic Book" w:hAnsi="Franklin Gothic Book" w:cs="Segoe UI"/>
        </w:rPr>
        <w:t xml:space="preserve">blishing </w:t>
      </w:r>
      <w:r w:rsidR="00A06FD7" w:rsidRPr="002F53B9">
        <w:rPr>
          <w:rFonts w:ascii="Franklin Gothic Book" w:hAnsi="Franklin Gothic Book" w:cs="Segoe UI"/>
          <w:shd w:val="clear" w:color="auto" w:fill="FFFFFF"/>
        </w:rPr>
        <w:t xml:space="preserve">consistent curriculum </w:t>
      </w:r>
      <w:r w:rsidR="00196ABC" w:rsidRPr="03A3D6D7">
        <w:rPr>
          <w:rFonts w:ascii="Franklin Gothic Book" w:hAnsi="Franklin Gothic Book" w:cs="Segoe UI"/>
        </w:rPr>
        <w:t>and instructional expectations for most subjects</w:t>
      </w:r>
      <w:r w:rsidR="00A06FD7" w:rsidRPr="002F53B9">
        <w:rPr>
          <w:rFonts w:ascii="Franklin Gothic Book" w:hAnsi="Franklin Gothic Book" w:cs="Segoe UI"/>
          <w:shd w:val="clear" w:color="auto" w:fill="FFFFFF"/>
        </w:rPr>
        <w:t xml:space="preserve">, </w:t>
      </w:r>
      <w:r w:rsidR="00196ABC" w:rsidRPr="03A3D6D7">
        <w:rPr>
          <w:rFonts w:ascii="Franklin Gothic Book" w:hAnsi="Franklin Gothic Book" w:cs="Segoe UI"/>
        </w:rPr>
        <w:t>including</w:t>
      </w:r>
      <w:r w:rsidR="00A06FD7" w:rsidRPr="03A3D6D7">
        <w:rPr>
          <w:rFonts w:ascii="Franklin Gothic Book" w:hAnsi="Franklin Gothic Book" w:cs="Segoe UI"/>
        </w:rPr>
        <w:t xml:space="preserve"> </w:t>
      </w:r>
      <w:r w:rsidR="00A06FD7" w:rsidRPr="002F53B9">
        <w:rPr>
          <w:rFonts w:ascii="Franklin Gothic Book" w:hAnsi="Franklin Gothic Book" w:cs="Segoe UI"/>
          <w:shd w:val="clear" w:color="auto" w:fill="FFFFFF"/>
        </w:rPr>
        <w:t>having a shared instructional vision</w:t>
      </w:r>
      <w:r w:rsidR="00967522" w:rsidRPr="002F53B9">
        <w:rPr>
          <w:rFonts w:ascii="Franklin Gothic Book" w:hAnsi="Franklin Gothic Book" w:cs="Segoe UI"/>
          <w:shd w:val="clear" w:color="auto" w:fill="FFFFFF"/>
        </w:rPr>
        <w:t xml:space="preserve"> in subjects other than math</w:t>
      </w:r>
      <w:r w:rsidR="009D5C5F" w:rsidRPr="002F53B9">
        <w:rPr>
          <w:rFonts w:ascii="Franklin Gothic Book" w:hAnsi="Franklin Gothic Book" w:cs="Segoe UI"/>
          <w:shd w:val="clear" w:color="auto" w:fill="FFFFFF"/>
        </w:rPr>
        <w:t>ematics</w:t>
      </w:r>
      <w:r w:rsidR="00196ABC" w:rsidRPr="03A3D6D7">
        <w:rPr>
          <w:rFonts w:ascii="Franklin Gothic Book" w:hAnsi="Franklin Gothic Book" w:cs="Segoe UI"/>
        </w:rPr>
        <w:t xml:space="preserve"> (which has recently completed this process</w:t>
      </w:r>
      <w:r w:rsidR="00967522" w:rsidRPr="002F53B9">
        <w:rPr>
          <w:rFonts w:ascii="Franklin Gothic Book" w:hAnsi="Franklin Gothic Book" w:cs="Segoe UI"/>
          <w:shd w:val="clear" w:color="auto" w:fill="FFFFFF"/>
        </w:rPr>
        <w:t>)</w:t>
      </w:r>
      <w:r w:rsidR="00A06FD7" w:rsidRPr="002F53B9">
        <w:rPr>
          <w:rFonts w:ascii="Franklin Gothic Book" w:hAnsi="Franklin Gothic Book" w:cs="Segoe UI"/>
          <w:shd w:val="clear" w:color="auto" w:fill="FFFFFF"/>
        </w:rPr>
        <w:t>, enhancing instructional</w:t>
      </w:r>
      <w:r w:rsidR="00476FE6" w:rsidRPr="002F53B9">
        <w:rPr>
          <w:rFonts w:ascii="Franklin Gothic Book" w:hAnsi="Franklin Gothic Book" w:cs="Segoe UI"/>
          <w:shd w:val="clear" w:color="auto" w:fill="FFFFFF"/>
        </w:rPr>
        <w:t xml:space="preserve"> rigor for students, and </w:t>
      </w:r>
      <w:r w:rsidR="6F25B420" w:rsidRPr="002F53B9">
        <w:rPr>
          <w:rFonts w:ascii="Franklin Gothic Book" w:hAnsi="Franklin Gothic Book" w:cs="Segoe UI"/>
          <w:shd w:val="clear" w:color="auto" w:fill="FFFFFF"/>
        </w:rPr>
        <w:t xml:space="preserve">improving </w:t>
      </w:r>
      <w:r w:rsidR="00476FE6" w:rsidRPr="002F53B9">
        <w:rPr>
          <w:rFonts w:ascii="Franklin Gothic Book" w:hAnsi="Franklin Gothic Book" w:cs="Segoe UI"/>
          <w:shd w:val="clear" w:color="auto" w:fill="FFFFFF"/>
        </w:rPr>
        <w:t xml:space="preserve">equity of access </w:t>
      </w:r>
      <w:r w:rsidR="1AB10719" w:rsidRPr="002F53B9">
        <w:rPr>
          <w:rFonts w:ascii="Franklin Gothic Book" w:hAnsi="Franklin Gothic Book" w:cs="Segoe UI"/>
          <w:shd w:val="clear" w:color="auto" w:fill="FFFFFF"/>
        </w:rPr>
        <w:t xml:space="preserve">to challenging coursework </w:t>
      </w:r>
      <w:r w:rsidR="00476FE6" w:rsidRPr="002F53B9">
        <w:rPr>
          <w:rFonts w:ascii="Franklin Gothic Book" w:hAnsi="Franklin Gothic Book" w:cs="Segoe UI"/>
          <w:shd w:val="clear" w:color="auto" w:fill="FFFFFF"/>
        </w:rPr>
        <w:t>for all students.</w:t>
      </w:r>
      <w:r w:rsidR="00A06FD7" w:rsidRPr="002F53B9">
        <w:rPr>
          <w:rFonts w:ascii="Franklin Gothic Book" w:hAnsi="Franklin Gothic Book" w:cs="Segoe UI"/>
          <w:shd w:val="clear" w:color="auto" w:fill="FFFFFF"/>
        </w:rPr>
        <w:t xml:space="preserve"> </w:t>
      </w:r>
      <w:r w:rsidR="008C0214" w:rsidRPr="002F53B9">
        <w:rPr>
          <w:rFonts w:ascii="Franklin Gothic Book" w:hAnsi="Franklin Gothic Book" w:cs="Segoe UI"/>
          <w:shd w:val="clear" w:color="auto" w:fill="FFFFFF"/>
        </w:rPr>
        <w:t>The district is currently working to develop this shared instructional vision</w:t>
      </w:r>
      <w:r w:rsidR="00DD58C8" w:rsidRPr="002F53B9">
        <w:rPr>
          <w:rFonts w:ascii="Franklin Gothic Book" w:hAnsi="Franklin Gothic Book" w:cs="Segoe UI"/>
          <w:shd w:val="clear" w:color="auto" w:fill="FFFFFF"/>
        </w:rPr>
        <w:t xml:space="preserve"> and is reviewing processes to provide equitable </w:t>
      </w:r>
      <w:r w:rsidR="00934042" w:rsidRPr="002F53B9">
        <w:rPr>
          <w:rFonts w:ascii="Franklin Gothic Book" w:hAnsi="Franklin Gothic Book" w:cs="Segoe UI"/>
          <w:shd w:val="clear" w:color="auto" w:fill="FFFFFF"/>
        </w:rPr>
        <w:t xml:space="preserve">and </w:t>
      </w:r>
      <w:r w:rsidR="00DD58C8" w:rsidRPr="002F53B9">
        <w:rPr>
          <w:rFonts w:ascii="Franklin Gothic Book" w:hAnsi="Franklin Gothic Book" w:cs="Segoe UI"/>
          <w:shd w:val="clear" w:color="auto" w:fill="FFFFFF"/>
        </w:rPr>
        <w:t>rigorous opportunities for all students.</w:t>
      </w:r>
      <w:r w:rsidR="008C0214" w:rsidRPr="002F53B9">
        <w:rPr>
          <w:rFonts w:ascii="Franklin Gothic Book" w:hAnsi="Franklin Gothic Book" w:cs="Segoe UI"/>
          <w:shd w:val="clear" w:color="auto" w:fill="FFFFFF"/>
        </w:rPr>
        <w:t xml:space="preserve"> </w:t>
      </w:r>
    </w:p>
    <w:p w14:paraId="4CBF6319" w14:textId="56C350A7" w:rsidR="000B1DD2" w:rsidRPr="002F53B9" w:rsidRDefault="00DD58C8" w:rsidP="000B1DD2">
      <w:pPr>
        <w:pStyle w:val="BodyText"/>
      </w:pPr>
      <w:r w:rsidRPr="002F53B9">
        <w:t>Three</w:t>
      </w:r>
      <w:r w:rsidR="000B1DD2" w:rsidRPr="002F53B9">
        <w:t xml:space="preserve"> observers, who focused primarily on instruction in the classroom, visited </w:t>
      </w:r>
      <w:r w:rsidR="00F27AA6" w:rsidRPr="002F53B9">
        <w:t>M</w:t>
      </w:r>
      <w:r w:rsidR="000C4D2C" w:rsidRPr="002F53B9">
        <w:t>i</w:t>
      </w:r>
      <w:r w:rsidR="00F27AA6" w:rsidRPr="002F53B9">
        <w:t xml:space="preserve">lford </w:t>
      </w:r>
      <w:r w:rsidR="000B1DD2" w:rsidRPr="002F53B9">
        <w:t xml:space="preserve">during the week of </w:t>
      </w:r>
      <w:r w:rsidRPr="002F53B9">
        <w:t>February 27, 2023</w:t>
      </w:r>
      <w:r w:rsidR="000B1DD2" w:rsidRPr="002F53B9">
        <w:t xml:space="preserve">. The observers conducted </w:t>
      </w:r>
      <w:r w:rsidRPr="002F53B9">
        <w:t>72</w:t>
      </w:r>
      <w:r w:rsidR="000B1DD2" w:rsidRPr="002F53B9">
        <w:t xml:space="preserve"> observations in a sample of classrooms across grade levels, focused on literacy, ELA, and mathematics. The Teachstone </w:t>
      </w:r>
      <w:r w:rsidR="00D30A74" w:rsidRPr="002F53B9">
        <w:t>Classroom Assessment Scoring System (</w:t>
      </w:r>
      <w:r w:rsidR="000B1DD2" w:rsidRPr="002F53B9">
        <w:t>CLASS</w:t>
      </w:r>
      <w:r w:rsidR="00D30A74" w:rsidRPr="002F53B9">
        <w:t>)</w:t>
      </w:r>
      <w:r w:rsidR="000B1DD2" w:rsidRPr="002F53B9">
        <w:t xml:space="preserve"> protocol</w:t>
      </w:r>
      <w:r w:rsidR="00D30A74" w:rsidRPr="002F53B9">
        <w:t>, developed by the Center for Advanced Study of Teaching and Learning at the University of Virginia,</w:t>
      </w:r>
      <w:r w:rsidR="00D30A74" w:rsidRPr="002F53B9">
        <w:rPr>
          <w:rStyle w:val="FootnoteReference"/>
        </w:rPr>
        <w:footnoteReference w:id="3"/>
      </w:r>
      <w:r w:rsidR="000B1DD2" w:rsidRPr="002F53B9">
        <w:t xml:space="preserve"> guided all classroom observations in the district. These observations used the three grade-band levels of </w:t>
      </w:r>
      <w:r w:rsidR="00D30A74" w:rsidRPr="002F53B9">
        <w:t xml:space="preserve">the </w:t>
      </w:r>
      <w:r w:rsidR="000B1DD2" w:rsidRPr="002F53B9">
        <w:t>CLASS protocols: K</w:t>
      </w:r>
      <w:r w:rsidR="0054101D" w:rsidRPr="002F53B9">
        <w:t>-</w:t>
      </w:r>
      <w:r w:rsidR="000B1DD2" w:rsidRPr="002F53B9">
        <w:t>3, Upper Elementary (4</w:t>
      </w:r>
      <w:r w:rsidR="0054101D" w:rsidRPr="002F53B9">
        <w:t>-</w:t>
      </w:r>
      <w:r w:rsidR="000B1DD2" w:rsidRPr="002F53B9">
        <w:t>5), and Secondary (6</w:t>
      </w:r>
      <w:r w:rsidR="00D43EB2">
        <w:t>-</w:t>
      </w:r>
      <w:r w:rsidR="005D202A">
        <w:t>8</w:t>
      </w:r>
      <w:r w:rsidR="00EF26DD">
        <w:t>, 9-</w:t>
      </w:r>
      <w:r w:rsidR="000B1DD2" w:rsidRPr="002F53B9">
        <w:t>12). Overall, for the K</w:t>
      </w:r>
      <w:r w:rsidR="0054101D" w:rsidRPr="002F53B9">
        <w:t>-</w:t>
      </w:r>
      <w:r w:rsidR="000B1DD2" w:rsidRPr="002F53B9">
        <w:t xml:space="preserve">5 grade band, instructional observations suggest generally </w:t>
      </w:r>
      <w:r w:rsidR="000C4D2C" w:rsidRPr="002F53B9">
        <w:t xml:space="preserve">strong </w:t>
      </w:r>
      <w:r w:rsidR="00FD2178" w:rsidRPr="002F53B9">
        <w:t xml:space="preserve">evidence of </w:t>
      </w:r>
      <w:r w:rsidR="00CD7C19" w:rsidRPr="002F53B9">
        <w:t xml:space="preserve">good </w:t>
      </w:r>
      <w:r w:rsidR="000B1DD2" w:rsidRPr="002F53B9">
        <w:t xml:space="preserve">emotional support, </w:t>
      </w:r>
      <w:r w:rsidR="00CD7C19" w:rsidRPr="002F53B9">
        <w:t xml:space="preserve">strong </w:t>
      </w:r>
      <w:r w:rsidR="000B1DD2" w:rsidRPr="002F53B9">
        <w:t>classroom organization</w:t>
      </w:r>
      <w:r w:rsidR="00CD7C19" w:rsidRPr="002F53B9">
        <w:t xml:space="preserve"> and</w:t>
      </w:r>
      <w:r w:rsidR="000B1DD2" w:rsidRPr="002F53B9">
        <w:t xml:space="preserve"> student engagement (Grades 4</w:t>
      </w:r>
      <w:r w:rsidR="0054101D" w:rsidRPr="002F53B9">
        <w:t>-</w:t>
      </w:r>
      <w:r w:rsidR="000B1DD2" w:rsidRPr="002F53B9">
        <w:t>5)</w:t>
      </w:r>
      <w:r w:rsidR="00D30A74" w:rsidRPr="002F53B9">
        <w:t>,</w:t>
      </w:r>
      <w:r w:rsidR="000B1DD2" w:rsidRPr="002F53B9">
        <w:t xml:space="preserve"> and </w:t>
      </w:r>
      <w:r w:rsidR="00047EA0" w:rsidRPr="002F53B9">
        <w:t xml:space="preserve">lower scores for </w:t>
      </w:r>
      <w:r w:rsidR="000B1DD2" w:rsidRPr="002F53B9">
        <w:t>instructional support. For the 6</w:t>
      </w:r>
      <w:r w:rsidR="0054101D" w:rsidRPr="002F53B9">
        <w:t>-</w:t>
      </w:r>
      <w:r w:rsidR="000B1DD2" w:rsidRPr="002F53B9">
        <w:t xml:space="preserve">8 grade band, instructional observations provide </w:t>
      </w:r>
      <w:r w:rsidR="00FD2178" w:rsidRPr="002F53B9">
        <w:t xml:space="preserve">evidence of </w:t>
      </w:r>
      <w:r w:rsidR="0069534A" w:rsidRPr="002F53B9">
        <w:t>g</w:t>
      </w:r>
      <w:r w:rsidR="00047EA0" w:rsidRPr="002F53B9">
        <w:t xml:space="preserve">ood </w:t>
      </w:r>
      <w:r w:rsidR="00FD2178" w:rsidRPr="002F53B9">
        <w:t>e</w:t>
      </w:r>
      <w:r w:rsidR="000B1DD2" w:rsidRPr="002F53B9">
        <w:t>motional support</w:t>
      </w:r>
      <w:r w:rsidR="00D30A74" w:rsidRPr="002F53B9">
        <w:t>,</w:t>
      </w:r>
      <w:r w:rsidR="000B1DD2" w:rsidRPr="002F53B9">
        <w:t xml:space="preserve"> </w:t>
      </w:r>
      <w:r w:rsidR="0069534A" w:rsidRPr="002F53B9">
        <w:t xml:space="preserve">strong </w:t>
      </w:r>
      <w:r w:rsidR="000B1DD2" w:rsidRPr="002F53B9">
        <w:t>classroom organization</w:t>
      </w:r>
      <w:r w:rsidR="00FD2178" w:rsidRPr="002F53B9">
        <w:t>,</w:t>
      </w:r>
      <w:r w:rsidR="000B1DD2" w:rsidRPr="002F53B9">
        <w:t xml:space="preserve"> </w:t>
      </w:r>
      <w:r w:rsidR="0069534A" w:rsidRPr="002F53B9">
        <w:t xml:space="preserve">mid-range </w:t>
      </w:r>
      <w:r w:rsidR="000B1DD2" w:rsidRPr="002F53B9">
        <w:t>student engagement</w:t>
      </w:r>
      <w:r w:rsidR="00D30A74" w:rsidRPr="002F53B9">
        <w:t>,</w:t>
      </w:r>
      <w:r w:rsidR="000B1DD2" w:rsidRPr="002F53B9">
        <w:t xml:space="preserve"> and </w:t>
      </w:r>
      <w:r w:rsidR="002F20E0" w:rsidRPr="002F53B9">
        <w:t xml:space="preserve">mid-range </w:t>
      </w:r>
      <w:r w:rsidR="000B1DD2" w:rsidRPr="002F53B9">
        <w:t>rigorous instructional support. For the 9</w:t>
      </w:r>
      <w:r w:rsidR="0054101D" w:rsidRPr="002F53B9">
        <w:t>-</w:t>
      </w:r>
      <w:r w:rsidR="000B1DD2" w:rsidRPr="002F53B9">
        <w:t>12 grade band, instructional observations provide</w:t>
      </w:r>
      <w:r w:rsidR="00520274">
        <w:t xml:space="preserve"> </w:t>
      </w:r>
      <w:r w:rsidR="00FD2178" w:rsidRPr="002F53B9">
        <w:t xml:space="preserve">mixed evidence of </w:t>
      </w:r>
      <w:r w:rsidR="00CF1DF5" w:rsidRPr="002F53B9">
        <w:t xml:space="preserve">strong </w:t>
      </w:r>
      <w:r w:rsidR="000B1DD2" w:rsidRPr="002F53B9">
        <w:t xml:space="preserve">emotional support, </w:t>
      </w:r>
      <w:r w:rsidR="00CF1DF5" w:rsidRPr="002F53B9">
        <w:t xml:space="preserve">mid-range </w:t>
      </w:r>
      <w:r w:rsidR="000B1DD2" w:rsidRPr="002F53B9">
        <w:t>classroom organization</w:t>
      </w:r>
      <w:r w:rsidR="00CF1DF5" w:rsidRPr="002F53B9">
        <w:t xml:space="preserve"> and</w:t>
      </w:r>
      <w:r w:rsidR="000B1DD2" w:rsidRPr="002F53B9">
        <w:t xml:space="preserve"> student engagement</w:t>
      </w:r>
      <w:r w:rsidR="00FD2178" w:rsidRPr="002F53B9">
        <w:t>,</w:t>
      </w:r>
      <w:r w:rsidR="000B1DD2" w:rsidRPr="002F53B9">
        <w:t xml:space="preserve"> </w:t>
      </w:r>
      <w:r w:rsidR="00FD2178" w:rsidRPr="002F53B9">
        <w:t>and</w:t>
      </w:r>
      <w:r w:rsidR="000B1DD2" w:rsidRPr="002F53B9">
        <w:t xml:space="preserve"> </w:t>
      </w:r>
      <w:r w:rsidR="002007BC" w:rsidRPr="002F53B9">
        <w:t xml:space="preserve">low levels of </w:t>
      </w:r>
      <w:r w:rsidR="000B1DD2" w:rsidRPr="002F53B9">
        <w:t>rigorous instructional support.</w:t>
      </w:r>
    </w:p>
    <w:p w14:paraId="65498654" w14:textId="3E760A2A" w:rsidR="000B1DD2" w:rsidRPr="002F53B9" w:rsidRDefault="000B1DD2" w:rsidP="000B1DD2">
      <w:pPr>
        <w:pStyle w:val="Heading3"/>
        <w:rPr>
          <w:color w:val="000000" w:themeColor="text1"/>
        </w:rPr>
      </w:pPr>
      <w:hyperlink w:anchor="_Assessment" w:history="1">
        <w:r w:rsidRPr="002F53B9">
          <w:rPr>
            <w:rStyle w:val="Hyperlink"/>
            <w:bdr w:val="none" w:sz="0" w:space="0" w:color="auto" w:frame="1"/>
          </w:rPr>
          <w:t>Assessment</w:t>
        </w:r>
      </w:hyperlink>
    </w:p>
    <w:p w14:paraId="0ABA7417" w14:textId="64B0896B" w:rsidR="002F547D" w:rsidRDefault="00126FEE" w:rsidP="002F547D">
      <w:r w:rsidRPr="002F53B9">
        <w:t xml:space="preserve">Milford </w:t>
      </w:r>
      <w:r>
        <w:t>has several data collection systems, but inconsistent data use across the district. In Milford, staff have access to</w:t>
      </w:r>
      <w:r w:rsidRPr="002F53B9">
        <w:t xml:space="preserve"> multiple assessments and </w:t>
      </w:r>
      <w:r w:rsidR="00A54166">
        <w:t>work</w:t>
      </w:r>
      <w:r>
        <w:t xml:space="preserve"> to create</w:t>
      </w:r>
      <w:r w:rsidRPr="002F53B9">
        <w:t xml:space="preserve"> a culture of data use</w:t>
      </w:r>
      <w:r>
        <w:t>, but this is not yet consistent across all schools</w:t>
      </w:r>
      <w:r w:rsidR="00796231" w:rsidRPr="002F53B9">
        <w:t xml:space="preserve">. MCAS </w:t>
      </w:r>
      <w:r w:rsidR="003A6A2E" w:rsidRPr="002F53B9">
        <w:t xml:space="preserve">(Massachusetts Comprehensive Assessment System) </w:t>
      </w:r>
      <w:r w:rsidR="00934042" w:rsidRPr="002F53B9">
        <w:t>is</w:t>
      </w:r>
      <w:r w:rsidR="00142C01" w:rsidRPr="002F53B9">
        <w:t xml:space="preserve"> administered</w:t>
      </w:r>
      <w:r w:rsidR="00796231" w:rsidRPr="002F53B9">
        <w:t xml:space="preserve"> across the district and grade levels annually</w:t>
      </w:r>
      <w:r w:rsidR="003A6A2E" w:rsidRPr="002F53B9">
        <w:t>, and</w:t>
      </w:r>
      <w:r w:rsidR="0062307C" w:rsidRPr="002F53B9">
        <w:t xml:space="preserve"> </w:t>
      </w:r>
      <w:r w:rsidR="00796231" w:rsidRPr="002F53B9">
        <w:t xml:space="preserve">the results are provided the following year. </w:t>
      </w:r>
      <w:r w:rsidR="00B169A6">
        <w:t xml:space="preserve">Grades K-8 use </w:t>
      </w:r>
      <w:r w:rsidR="00796231" w:rsidRPr="002F53B9">
        <w:t xml:space="preserve">iReady adaptive assessments for </w:t>
      </w:r>
      <w:r w:rsidR="003A6A2E" w:rsidRPr="002F53B9">
        <w:t>math</w:t>
      </w:r>
      <w:r w:rsidR="003A6A2E" w:rsidRPr="002F53B9">
        <w:rPr>
          <w:rFonts w:ascii="Franklin Gothic Book" w:hAnsi="Franklin Gothic Book" w:cs="Segoe UI"/>
          <w:shd w:val="clear" w:color="auto" w:fill="FFFFFF"/>
        </w:rPr>
        <w:t>ematics</w:t>
      </w:r>
      <w:r w:rsidR="003A6A2E" w:rsidRPr="002F53B9">
        <w:t xml:space="preserve"> </w:t>
      </w:r>
      <w:r w:rsidR="00796231" w:rsidRPr="002F53B9">
        <w:t>and ELA</w:t>
      </w:r>
      <w:r w:rsidR="007A570E">
        <w:t xml:space="preserve">, but lacks </w:t>
      </w:r>
      <w:r w:rsidR="006611B6">
        <w:t>robust assessment tools for other disciplines</w:t>
      </w:r>
      <w:r w:rsidR="00796231" w:rsidRPr="002F53B9">
        <w:t xml:space="preserve">. </w:t>
      </w:r>
      <w:r w:rsidR="00B169A6">
        <w:t xml:space="preserve">The </w:t>
      </w:r>
      <w:r w:rsidR="00796231" w:rsidRPr="002F53B9">
        <w:t>ACCESS</w:t>
      </w:r>
      <w:r w:rsidR="00B169A6">
        <w:t xml:space="preserve"> assessment</w:t>
      </w:r>
      <w:r w:rsidR="00796231" w:rsidRPr="002F53B9">
        <w:t xml:space="preserve"> </w:t>
      </w:r>
      <w:r w:rsidR="00B169A6">
        <w:t>helps</w:t>
      </w:r>
      <w:r w:rsidR="00796231" w:rsidRPr="002F53B9">
        <w:t xml:space="preserve"> determine English </w:t>
      </w:r>
      <w:r w:rsidR="00757DB8" w:rsidRPr="002F53B9">
        <w:t xml:space="preserve">language proficiency </w:t>
      </w:r>
      <w:r w:rsidR="00796231" w:rsidRPr="002F53B9">
        <w:t xml:space="preserve">for ELs. </w:t>
      </w:r>
      <w:r w:rsidR="00B169A6">
        <w:t>Grades 9 and 10 use t</w:t>
      </w:r>
      <w:r w:rsidR="00757DB8" w:rsidRPr="002F53B9">
        <w:t xml:space="preserve">he </w:t>
      </w:r>
      <w:r w:rsidR="00796231" w:rsidRPr="002F53B9">
        <w:t xml:space="preserve">STAR assessment for </w:t>
      </w:r>
      <w:r w:rsidR="00757DB8" w:rsidRPr="002F53B9">
        <w:t>mathematics</w:t>
      </w:r>
      <w:r w:rsidR="00796231" w:rsidRPr="002F53B9">
        <w:t xml:space="preserve">. The district’s participation in the Massachusetts Consortium on Innovative Educational Assessment </w:t>
      </w:r>
      <w:r w:rsidR="00934042" w:rsidRPr="002F53B9">
        <w:t>(MCIEA)</w:t>
      </w:r>
      <w:r w:rsidR="001C7E30" w:rsidRPr="002F53B9">
        <w:t>, a partnership of eight Massachusetts public school districts and their local teachers’ unions,</w:t>
      </w:r>
      <w:r w:rsidR="00934042" w:rsidRPr="002F53B9">
        <w:t xml:space="preserve"> </w:t>
      </w:r>
      <w:r w:rsidR="00796231" w:rsidRPr="002F53B9">
        <w:t>supports the initiative of developing performance assessments</w:t>
      </w:r>
      <w:r w:rsidR="00757DB8" w:rsidRPr="002F53B9">
        <w:t>—</w:t>
      </w:r>
      <w:r w:rsidR="00796231" w:rsidRPr="002F53B9">
        <w:t xml:space="preserve">especially at the </w:t>
      </w:r>
      <w:r w:rsidR="004332EF">
        <w:t>middle</w:t>
      </w:r>
      <w:r w:rsidR="00796231" w:rsidRPr="002F53B9">
        <w:t xml:space="preserve"> school level</w:t>
      </w:r>
      <w:r w:rsidR="00757DB8" w:rsidRPr="002F53B9">
        <w:t>—</w:t>
      </w:r>
      <w:r w:rsidR="00796231" w:rsidRPr="002F53B9">
        <w:t xml:space="preserve">aligned to the </w:t>
      </w:r>
      <w:r w:rsidR="00CD220A" w:rsidRPr="002F53B9">
        <w:t xml:space="preserve">Portrait </w:t>
      </w:r>
      <w:r w:rsidR="00796231" w:rsidRPr="002F53B9">
        <w:t xml:space="preserve">of the Graduate. </w:t>
      </w:r>
      <w:r w:rsidR="00BA38A4" w:rsidRPr="002F53B9">
        <w:t>Teachers share data with students</w:t>
      </w:r>
      <w:r w:rsidR="003D6864" w:rsidRPr="002F53B9">
        <w:t xml:space="preserve">, </w:t>
      </w:r>
      <w:r w:rsidR="00BA38A4" w:rsidRPr="002F53B9">
        <w:t>families</w:t>
      </w:r>
      <w:r w:rsidR="00757DB8" w:rsidRPr="002F53B9">
        <w:t>,</w:t>
      </w:r>
      <w:r w:rsidR="003D6864" w:rsidRPr="002F53B9">
        <w:t xml:space="preserve"> and key stakeholders</w:t>
      </w:r>
      <w:r w:rsidR="00BA38A4" w:rsidRPr="002F53B9">
        <w:t xml:space="preserve"> using </w:t>
      </w:r>
      <w:r w:rsidR="00796231" w:rsidRPr="002F53B9">
        <w:t>Google Classroom and Aspen</w:t>
      </w:r>
      <w:r w:rsidR="00BA38A4" w:rsidRPr="002F53B9">
        <w:t>.</w:t>
      </w:r>
      <w:r w:rsidR="00796231" w:rsidRPr="002F53B9">
        <w:t xml:space="preserve"> </w:t>
      </w:r>
      <w:r w:rsidR="00C362CE" w:rsidRPr="002F53B9">
        <w:t>In addition,</w:t>
      </w:r>
      <w:r w:rsidR="00796231" w:rsidRPr="002F53B9">
        <w:t xml:space="preserve"> iReady assessment results are available to parents, </w:t>
      </w:r>
      <w:r w:rsidR="00757DB8" w:rsidRPr="002F53B9">
        <w:t>al</w:t>
      </w:r>
      <w:r w:rsidR="00796231" w:rsidRPr="002F53B9">
        <w:t>though several parents reported not being aware of this option</w:t>
      </w:r>
      <w:r w:rsidR="007D1E0A">
        <w:t xml:space="preserve"> and sought earlier communication about student performance declines</w:t>
      </w:r>
      <w:r w:rsidR="00796231" w:rsidRPr="002F53B9">
        <w:t xml:space="preserve">. </w:t>
      </w:r>
      <w:r w:rsidR="00416F58">
        <w:t xml:space="preserve">Staff reported that, while ample data are available, use of data for interventions is inconsistent because all schools do not have an intervention block.  </w:t>
      </w:r>
    </w:p>
    <w:p w14:paraId="4BAC7EA7" w14:textId="77777777" w:rsidR="002F547D" w:rsidRDefault="002F547D" w:rsidP="002F547D"/>
    <w:p w14:paraId="05B6D72B" w14:textId="149183DD" w:rsidR="000B1DD2" w:rsidRPr="002F53B9" w:rsidRDefault="000B1DD2" w:rsidP="000B1DD2">
      <w:pPr>
        <w:pStyle w:val="Heading3"/>
      </w:pPr>
      <w:hyperlink w:anchor="_Human_Resources_and" w:history="1">
        <w:r w:rsidRPr="002F53B9">
          <w:rPr>
            <w:rStyle w:val="Hyperlink"/>
          </w:rPr>
          <w:t>Human Resources and Professional Development</w:t>
        </w:r>
      </w:hyperlink>
    </w:p>
    <w:p w14:paraId="69CC042C" w14:textId="0EEE2A44" w:rsidR="005109B3" w:rsidRDefault="00DB47B7" w:rsidP="005109B3">
      <w:pPr>
        <w:pStyle w:val="BodyTextposthead"/>
      </w:pPr>
      <w:r w:rsidRPr="002F53B9">
        <w:t>Milford has human resource and professional development structures in place</w:t>
      </w:r>
      <w:r w:rsidR="00757DB8" w:rsidRPr="002F53B9">
        <w:t>,</w:t>
      </w:r>
      <w:r w:rsidRPr="002F53B9">
        <w:t xml:space="preserve"> includ</w:t>
      </w:r>
      <w:r w:rsidR="00757DB8" w:rsidRPr="002F53B9">
        <w:t>ing</w:t>
      </w:r>
      <w:r w:rsidRPr="002F53B9">
        <w:t xml:space="preserve"> a process </w:t>
      </w:r>
      <w:r w:rsidR="00382A95" w:rsidRPr="002F53B9">
        <w:t xml:space="preserve">to </w:t>
      </w:r>
      <w:r w:rsidRPr="002F53B9">
        <w:t>identify staffing needs, supports for hiring and mentoring, and attention to needs in specialty areas. Focus groups, interviews with teachers and school</w:t>
      </w:r>
      <w:r w:rsidR="00E03996" w:rsidRPr="002F53B9">
        <w:t xml:space="preserve"> and </w:t>
      </w:r>
      <w:r w:rsidRPr="002F53B9">
        <w:t>district leaders</w:t>
      </w:r>
      <w:r w:rsidR="00E03996" w:rsidRPr="002F53B9">
        <w:t>,</w:t>
      </w:r>
      <w:r w:rsidRPr="002F53B9">
        <w:t xml:space="preserve"> and </w:t>
      </w:r>
      <w:r w:rsidR="00382A95" w:rsidRPr="002F53B9">
        <w:t xml:space="preserve">document </w:t>
      </w:r>
      <w:r w:rsidR="00E03996" w:rsidRPr="002F53B9">
        <w:t xml:space="preserve">reviews </w:t>
      </w:r>
      <w:r w:rsidRPr="002F53B9">
        <w:t>indicated Milford</w:t>
      </w:r>
      <w:r w:rsidR="000C4D2C" w:rsidRPr="002F53B9">
        <w:t>’s</w:t>
      </w:r>
      <w:r w:rsidRPr="002F53B9">
        <w:t xml:space="preserve"> commitment to staff development through practices </w:t>
      </w:r>
      <w:r w:rsidR="00757DB8" w:rsidRPr="002F53B9">
        <w:t xml:space="preserve">such as </w:t>
      </w:r>
      <w:r w:rsidRPr="002F53B9">
        <w:t xml:space="preserve">the </w:t>
      </w:r>
      <w:r w:rsidR="005D7457" w:rsidRPr="002F53B9">
        <w:t>three</w:t>
      </w:r>
      <w:r w:rsidRPr="002F53B9">
        <w:t>-year mentoring program for new hires, grade</w:t>
      </w:r>
      <w:r w:rsidR="00757DB8" w:rsidRPr="002F53B9">
        <w:t>-</w:t>
      </w:r>
      <w:r w:rsidRPr="002F53B9">
        <w:t xml:space="preserve"> and discipline</w:t>
      </w:r>
      <w:r w:rsidR="00757DB8" w:rsidRPr="002F53B9">
        <w:t>-</w:t>
      </w:r>
      <w:r w:rsidRPr="002F53B9">
        <w:t>level professional development, reimbursement for outside courses</w:t>
      </w:r>
      <w:r w:rsidR="00757DB8" w:rsidRPr="002F53B9">
        <w:t>,</w:t>
      </w:r>
      <w:r w:rsidRPr="002F53B9">
        <w:t xml:space="preserve"> and a partnership with Framingham State University for EL certification.</w:t>
      </w:r>
      <w:r w:rsidR="002B4134">
        <w:t xml:space="preserve"> </w:t>
      </w:r>
      <w:r w:rsidR="10780933">
        <w:t>However</w:t>
      </w:r>
      <w:r w:rsidRPr="002F53B9">
        <w:t xml:space="preserve">, </w:t>
      </w:r>
      <w:r w:rsidR="00C0551D">
        <w:t>the district’s</w:t>
      </w:r>
      <w:r w:rsidRPr="002F53B9">
        <w:t xml:space="preserve"> growing EL population has created </w:t>
      </w:r>
      <w:r w:rsidR="00C0551D">
        <w:t xml:space="preserve">a need for additional </w:t>
      </w:r>
      <w:r w:rsidRPr="002F53B9">
        <w:t>professional development and staff.</w:t>
      </w:r>
      <w:r w:rsidR="00BC5D5B">
        <w:t xml:space="preserve"> Furthermore, the district faces space constraints </w:t>
      </w:r>
      <w:r w:rsidR="00AE13C6">
        <w:t xml:space="preserve">and </w:t>
      </w:r>
      <w:r w:rsidR="00710ADC">
        <w:t>struggles</w:t>
      </w:r>
      <w:r w:rsidR="00AE13C6">
        <w:t xml:space="preserve"> to provide the physical </w:t>
      </w:r>
      <w:r w:rsidR="00710ADC">
        <w:t xml:space="preserve">classroom </w:t>
      </w:r>
      <w:r w:rsidR="00AE13C6">
        <w:t xml:space="preserve">space necessary to adequately support </w:t>
      </w:r>
      <w:r w:rsidR="00673575">
        <w:t>all students</w:t>
      </w:r>
      <w:r w:rsidR="00AE13C6">
        <w:t xml:space="preserve">. </w:t>
      </w:r>
      <w:r w:rsidRPr="002F53B9">
        <w:t xml:space="preserve"> </w:t>
      </w:r>
    </w:p>
    <w:p w14:paraId="3EFC5E04" w14:textId="3B70B3F1" w:rsidR="00F707AF" w:rsidRPr="002F53B9" w:rsidRDefault="00DB47B7" w:rsidP="00F707AF">
      <w:pPr>
        <w:pStyle w:val="BodyTextposthead"/>
      </w:pPr>
      <w:r w:rsidRPr="002F53B9">
        <w:t>Milford has some recognition opportunities for teachers. The annual Outstanding Teacher Award through the Senator Louis P. Bertonazzi Foundation is a district incentive</w:t>
      </w:r>
      <w:r w:rsidRPr="002F53B9">
        <w:rPr>
          <w:i/>
          <w:iCs/>
        </w:rPr>
        <w:t>. The Milford Public Schools News</w:t>
      </w:r>
      <w:r w:rsidRPr="002F53B9">
        <w:t xml:space="preserve"> highlights educators honored at the local or regional levels. Leadership opportunities include mentoring, coaching, </w:t>
      </w:r>
      <w:r w:rsidR="00934042" w:rsidRPr="002F53B9">
        <w:t xml:space="preserve">and serving as </w:t>
      </w:r>
      <w:r w:rsidRPr="002F53B9">
        <w:t>curriculum team leads</w:t>
      </w:r>
      <w:r w:rsidR="005415B9">
        <w:rPr>
          <w:rStyle w:val="CommentReference"/>
        </w:rPr>
        <w:t>.</w:t>
      </w:r>
      <w:r w:rsidR="00311525">
        <w:rPr>
          <w:rStyle w:val="CommentReference"/>
        </w:rPr>
        <w:t xml:space="preserve"> </w:t>
      </w:r>
      <w:r w:rsidR="00311525">
        <w:t xml:space="preserve">An </w:t>
      </w:r>
      <w:r w:rsidRPr="002F53B9">
        <w:t xml:space="preserve">area for growth is </w:t>
      </w:r>
      <w:r w:rsidR="00F707AF">
        <w:t>providing</w:t>
      </w:r>
      <w:r w:rsidRPr="002F53B9">
        <w:t xml:space="preserve"> more consistent </w:t>
      </w:r>
      <w:r w:rsidR="00B861DB">
        <w:t>and actionable</w:t>
      </w:r>
      <w:r w:rsidR="00185CD6">
        <w:t xml:space="preserve"> feedback within</w:t>
      </w:r>
      <w:r w:rsidRPr="002F53B9">
        <w:t xml:space="preserve"> the evaluation </w:t>
      </w:r>
      <w:r w:rsidR="00185CD6">
        <w:t>process</w:t>
      </w:r>
      <w:r w:rsidR="00B861DB">
        <w:t>, as well as additional observations and feedback outside of this process</w:t>
      </w:r>
      <w:r w:rsidRPr="002F53B9">
        <w:t>.</w:t>
      </w:r>
      <w:r w:rsidR="00F707AF" w:rsidRPr="002F53B9">
        <w:rPr>
          <w:bdr w:val="none" w:sz="0" w:space="0" w:color="auto" w:frame="1"/>
        </w:rPr>
        <w:t xml:space="preserve"> </w:t>
      </w:r>
    </w:p>
    <w:p w14:paraId="2D5F1324" w14:textId="0D915972" w:rsidR="000B1DD2" w:rsidRPr="002F53B9" w:rsidRDefault="6F9D33D5" w:rsidP="000B1DD2">
      <w:pPr>
        <w:pStyle w:val="Heading3"/>
      </w:pPr>
      <w:hyperlink w:anchor="_Student_Support">
        <w:r w:rsidRPr="002F53B9">
          <w:rPr>
            <w:rStyle w:val="Hyperlink"/>
          </w:rPr>
          <w:t>Student Support</w:t>
        </w:r>
      </w:hyperlink>
    </w:p>
    <w:p w14:paraId="44A83295" w14:textId="5F8F11E5" w:rsidR="00F761BA" w:rsidRPr="002F53B9" w:rsidRDefault="00D62689" w:rsidP="001C2465">
      <w:pPr>
        <w:pStyle w:val="BodyTextposthead"/>
        <w:rPr>
          <w:rFonts w:ascii="Franklin Gothic Book" w:hAnsi="Franklin Gothic Book" w:cs="Segoe UI"/>
        </w:rPr>
      </w:pPr>
      <w:r w:rsidRPr="002F53B9">
        <w:rPr>
          <w:rFonts w:ascii="Franklin Gothic Book" w:hAnsi="Franklin Gothic Book" w:cs="Segoe UI"/>
        </w:rPr>
        <w:t xml:space="preserve">Milford has plans in place to support students’ safety and well-being. The district has a holistic vision for student development in their </w:t>
      </w:r>
      <w:r w:rsidRPr="002F53B9">
        <w:rPr>
          <w:rFonts w:ascii="Franklin Gothic Book" w:hAnsi="Franklin Gothic Book" w:cs="Segoe UI"/>
          <w:iCs/>
        </w:rPr>
        <w:t>Portrait of a Graduate</w:t>
      </w:r>
      <w:r w:rsidR="00F761BA" w:rsidRPr="002F53B9">
        <w:rPr>
          <w:rFonts w:ascii="Franklin Gothic Book" w:hAnsi="Franklin Gothic Book" w:cs="Segoe UI"/>
          <w:iCs/>
        </w:rPr>
        <w:t>,</w:t>
      </w:r>
      <w:r w:rsidRPr="002F53B9">
        <w:rPr>
          <w:rFonts w:ascii="Franklin Gothic Book" w:hAnsi="Franklin Gothic Book" w:cs="Segoe UI"/>
        </w:rPr>
        <w:t xml:space="preserve"> </w:t>
      </w:r>
      <w:r w:rsidR="00F761BA" w:rsidRPr="002F53B9">
        <w:rPr>
          <w:rFonts w:ascii="Franklin Gothic Book" w:hAnsi="Franklin Gothic Book" w:cs="Segoe UI"/>
        </w:rPr>
        <w:t xml:space="preserve">which </w:t>
      </w:r>
      <w:r w:rsidRPr="002F53B9">
        <w:rPr>
          <w:rFonts w:ascii="Franklin Gothic Book" w:hAnsi="Franklin Gothic Book" w:cs="Segoe UI"/>
        </w:rPr>
        <w:t>includes social-emotional development. </w:t>
      </w:r>
      <w:r w:rsidR="00C20A11" w:rsidRPr="002F53B9">
        <w:rPr>
          <w:rFonts w:ascii="Franklin Gothic Book" w:hAnsi="Franklin Gothic Book" w:cs="Segoe UI"/>
        </w:rPr>
        <w:t xml:space="preserve">The four pillars outlined in the </w:t>
      </w:r>
      <w:r w:rsidR="00C20A11" w:rsidRPr="002F53B9">
        <w:rPr>
          <w:rFonts w:ascii="Franklin Gothic Book" w:hAnsi="Franklin Gothic Book" w:cs="Segoe UI"/>
          <w:iCs/>
        </w:rPr>
        <w:t>Portrait of a Graduate</w:t>
      </w:r>
      <w:r w:rsidR="00C20A11" w:rsidRPr="002F53B9">
        <w:rPr>
          <w:rFonts w:ascii="Franklin Gothic Book" w:hAnsi="Franklin Gothic Book" w:cs="Segoe UI"/>
        </w:rPr>
        <w:t xml:space="preserve"> are </w:t>
      </w:r>
      <w:r w:rsidR="001F66E8" w:rsidRPr="002F53B9">
        <w:rPr>
          <w:rFonts w:ascii="Franklin Gothic Book" w:hAnsi="Franklin Gothic Book" w:cs="Segoe UI"/>
        </w:rPr>
        <w:t xml:space="preserve">continuous </w:t>
      </w:r>
      <w:r w:rsidR="00C20A11" w:rsidRPr="002F53B9">
        <w:rPr>
          <w:rFonts w:ascii="Franklin Gothic Book" w:hAnsi="Franklin Gothic Book" w:cs="Segoe UI"/>
        </w:rPr>
        <w:t xml:space="preserve">and </w:t>
      </w:r>
      <w:r w:rsidR="001F66E8" w:rsidRPr="002F53B9">
        <w:rPr>
          <w:rFonts w:ascii="Franklin Gothic Book" w:hAnsi="Franklin Gothic Book" w:cs="Segoe UI"/>
        </w:rPr>
        <w:t>lifelong learner</w:t>
      </w:r>
      <w:r w:rsidR="00C20A11" w:rsidRPr="002F53B9">
        <w:rPr>
          <w:rFonts w:ascii="Franklin Gothic Book" w:hAnsi="Franklin Gothic Book" w:cs="Segoe UI"/>
        </w:rPr>
        <w:t xml:space="preserve">, </w:t>
      </w:r>
      <w:r w:rsidR="001F66E8" w:rsidRPr="002F53B9">
        <w:rPr>
          <w:rFonts w:ascii="Franklin Gothic Book" w:hAnsi="Franklin Gothic Book" w:cs="Segoe UI"/>
        </w:rPr>
        <w:t>responsible community member</w:t>
      </w:r>
      <w:r w:rsidR="00C20A11" w:rsidRPr="002F53B9">
        <w:rPr>
          <w:rFonts w:ascii="Franklin Gothic Book" w:hAnsi="Franklin Gothic Book" w:cs="Segoe UI"/>
        </w:rPr>
        <w:t xml:space="preserve">, </w:t>
      </w:r>
      <w:r w:rsidR="001F66E8" w:rsidRPr="002F53B9">
        <w:rPr>
          <w:rFonts w:ascii="Franklin Gothic Book" w:hAnsi="Franklin Gothic Book" w:cs="Segoe UI"/>
        </w:rPr>
        <w:t xml:space="preserve">active communicator </w:t>
      </w:r>
      <w:r w:rsidR="00C20A11" w:rsidRPr="002F53B9">
        <w:rPr>
          <w:rFonts w:ascii="Franklin Gothic Book" w:hAnsi="Franklin Gothic Book" w:cs="Segoe UI"/>
        </w:rPr>
        <w:t xml:space="preserve">and </w:t>
      </w:r>
      <w:r w:rsidR="001F66E8" w:rsidRPr="002F53B9">
        <w:rPr>
          <w:rFonts w:ascii="Franklin Gothic Book" w:hAnsi="Franklin Gothic Book" w:cs="Segoe UI"/>
        </w:rPr>
        <w:t>collaborator</w:t>
      </w:r>
      <w:r w:rsidR="00C20A11" w:rsidRPr="002F53B9">
        <w:rPr>
          <w:rFonts w:ascii="Franklin Gothic Book" w:hAnsi="Franklin Gothic Book" w:cs="Segoe UI"/>
        </w:rPr>
        <w:t xml:space="preserve">, and </w:t>
      </w:r>
      <w:r w:rsidR="001F66E8" w:rsidRPr="002F53B9">
        <w:rPr>
          <w:rFonts w:ascii="Franklin Gothic Book" w:hAnsi="Franklin Gothic Book" w:cs="Segoe UI"/>
        </w:rPr>
        <w:t>creative problem solver</w:t>
      </w:r>
      <w:r w:rsidR="00C20A11" w:rsidRPr="002F53B9">
        <w:rPr>
          <w:rFonts w:ascii="Franklin Gothic Book" w:hAnsi="Franklin Gothic Book" w:cs="Segoe UI"/>
        </w:rPr>
        <w:t xml:space="preserve">. </w:t>
      </w:r>
    </w:p>
    <w:p w14:paraId="2CC89DB2" w14:textId="1156F1DF" w:rsidR="00C20A11" w:rsidRPr="002F53B9" w:rsidRDefault="00C20A11" w:rsidP="00F761BA">
      <w:pPr>
        <w:pStyle w:val="BodyText"/>
        <w:rPr>
          <w:rFonts w:ascii="Franklin Gothic Book" w:hAnsi="Franklin Gothic Book" w:cs="Segoe UI"/>
          <w:shd w:val="clear" w:color="auto" w:fill="FFFFFF"/>
        </w:rPr>
      </w:pPr>
      <w:r w:rsidRPr="002F53B9">
        <w:rPr>
          <w:rFonts w:ascii="Franklin Gothic Book" w:hAnsi="Franklin Gothic Book" w:cs="Segoe UI"/>
        </w:rPr>
        <w:t>Milford</w:t>
      </w:r>
      <w:r w:rsidR="0014477C" w:rsidRPr="002F53B9">
        <w:rPr>
          <w:rFonts w:ascii="Franklin Gothic Book" w:hAnsi="Franklin Gothic Book" w:cs="Segoe UI"/>
        </w:rPr>
        <w:t>’s goal</w:t>
      </w:r>
      <w:r w:rsidRPr="002F53B9">
        <w:rPr>
          <w:rFonts w:ascii="Franklin Gothic Book" w:hAnsi="Franklin Gothic Book" w:cs="Segoe UI"/>
        </w:rPr>
        <w:t xml:space="preserve"> is to meet the complete range of a student’s educational and developmental needs</w:t>
      </w:r>
      <w:r w:rsidRPr="002F53B9">
        <w:rPr>
          <w:rFonts w:ascii="Franklin Gothic Book" w:hAnsi="Franklin Gothic Book" w:cs="Segoe UI"/>
          <w:i/>
        </w:rPr>
        <w:t xml:space="preserve">. </w:t>
      </w:r>
      <w:r w:rsidRPr="002F53B9">
        <w:rPr>
          <w:rFonts w:ascii="Franklin Gothic Book" w:hAnsi="Franklin Gothic Book" w:cs="Segoe UI"/>
        </w:rPr>
        <w:t xml:space="preserve">The district strategic plan reflects a commitment to diversity, equity, and inclusion </w:t>
      </w:r>
      <w:r w:rsidR="00F41562" w:rsidRPr="002F53B9">
        <w:rPr>
          <w:rFonts w:ascii="Franklin Gothic Book" w:hAnsi="Franklin Gothic Book" w:cs="Segoe UI"/>
        </w:rPr>
        <w:t xml:space="preserve">(DEI) </w:t>
      </w:r>
      <w:r w:rsidRPr="002F53B9">
        <w:rPr>
          <w:rFonts w:ascii="Franklin Gothic Book" w:hAnsi="Franklin Gothic Book" w:cs="Segoe UI"/>
        </w:rPr>
        <w:t xml:space="preserve">issues to ensure </w:t>
      </w:r>
      <w:r w:rsidR="00F761BA" w:rsidRPr="002F53B9">
        <w:rPr>
          <w:rFonts w:ascii="Franklin Gothic Book" w:hAnsi="Franklin Gothic Book" w:cs="Segoe UI"/>
        </w:rPr>
        <w:t xml:space="preserve">that </w:t>
      </w:r>
      <w:r w:rsidRPr="002F53B9">
        <w:rPr>
          <w:rFonts w:ascii="Franklin Gothic Book" w:hAnsi="Franklin Gothic Book" w:cs="Segoe UI"/>
        </w:rPr>
        <w:t xml:space="preserve">schools equitably support </w:t>
      </w:r>
      <w:r w:rsidR="0014477C" w:rsidRPr="002F53B9">
        <w:rPr>
          <w:rFonts w:ascii="Franklin Gothic Book" w:hAnsi="Franklin Gothic Book" w:cs="Segoe UI"/>
        </w:rPr>
        <w:t>the</w:t>
      </w:r>
      <w:r w:rsidRPr="002F53B9">
        <w:rPr>
          <w:rFonts w:ascii="Franklin Gothic Book" w:hAnsi="Franklin Gothic Book" w:cs="Segoe UI"/>
        </w:rPr>
        <w:t xml:space="preserve"> safety, well-being, and a sense of belonging</w:t>
      </w:r>
      <w:r w:rsidR="0014477C" w:rsidRPr="002F53B9">
        <w:rPr>
          <w:rFonts w:ascii="Franklin Gothic Book" w:hAnsi="Franklin Gothic Book" w:cs="Segoe UI"/>
        </w:rPr>
        <w:t xml:space="preserve"> of all students</w:t>
      </w:r>
      <w:r w:rsidRPr="002F53B9">
        <w:rPr>
          <w:rFonts w:ascii="Franklin Gothic Book" w:hAnsi="Franklin Gothic Book" w:cs="Segoe UI"/>
        </w:rPr>
        <w:t xml:space="preserve">. </w:t>
      </w:r>
      <w:r w:rsidR="4552CDD3" w:rsidRPr="03A3D6D7">
        <w:rPr>
          <w:rFonts w:ascii="Franklin Gothic Book" w:hAnsi="Franklin Gothic Book" w:cs="Segoe UI"/>
        </w:rPr>
        <w:t>In addition to its</w:t>
      </w:r>
      <w:r w:rsidR="001C4C6E" w:rsidRPr="002F53B9" w:rsidDel="0039064D">
        <w:rPr>
          <w:rFonts w:ascii="Franklin Gothic Book" w:hAnsi="Franklin Gothic Book" w:cs="Segoe UI"/>
        </w:rPr>
        <w:t xml:space="preserve"> </w:t>
      </w:r>
      <w:r w:rsidR="001C4C6E" w:rsidRPr="002F53B9">
        <w:rPr>
          <w:rFonts w:ascii="Franklin Gothic Book" w:hAnsi="Franklin Gothic Book" w:cs="Segoe UI"/>
        </w:rPr>
        <w:t xml:space="preserve">strong focus on </w:t>
      </w:r>
      <w:r w:rsidR="00F41562" w:rsidRPr="002F53B9">
        <w:rPr>
          <w:rFonts w:ascii="Franklin Gothic Book" w:hAnsi="Franklin Gothic Book" w:cs="Segoe UI"/>
        </w:rPr>
        <w:t>DEI</w:t>
      </w:r>
      <w:r w:rsidR="0014477C" w:rsidRPr="002F53B9">
        <w:rPr>
          <w:rFonts w:ascii="Franklin Gothic Book" w:hAnsi="Franklin Gothic Book" w:cs="Segoe UI"/>
        </w:rPr>
        <w:t>,</w:t>
      </w:r>
      <w:r w:rsidR="001C4C6E" w:rsidRPr="002F53B9">
        <w:rPr>
          <w:rFonts w:ascii="Franklin Gothic Book" w:hAnsi="Franklin Gothic Book" w:cs="Segoe UI"/>
        </w:rPr>
        <w:t xml:space="preserve"> </w:t>
      </w:r>
      <w:r w:rsidR="0039064D" w:rsidRPr="002F53B9">
        <w:rPr>
          <w:rFonts w:ascii="Franklin Gothic Book" w:hAnsi="Franklin Gothic Book" w:cs="Segoe UI"/>
        </w:rPr>
        <w:t xml:space="preserve">Milford’s strengths include </w:t>
      </w:r>
      <w:r w:rsidR="001C4C6E" w:rsidRPr="002F53B9">
        <w:rPr>
          <w:rFonts w:ascii="Franklin Gothic Book" w:hAnsi="Franklin Gothic Book" w:cs="Segoe UI"/>
        </w:rPr>
        <w:t xml:space="preserve">the consistent use of </w:t>
      </w:r>
      <w:r w:rsidR="00801E82" w:rsidRPr="002F53B9">
        <w:rPr>
          <w:rFonts w:ascii="Franklin Gothic Book" w:hAnsi="Franklin Gothic Book" w:cs="Segoe UI"/>
        </w:rPr>
        <w:t xml:space="preserve">student support teams and multiple collaborative and culturally responsive efforts to support multilingual diverse families. </w:t>
      </w:r>
      <w:r w:rsidR="00574779" w:rsidRPr="002F53B9">
        <w:rPr>
          <w:rFonts w:ascii="Franklin Gothic Book" w:hAnsi="Franklin Gothic Book" w:cs="Segoe UI"/>
        </w:rPr>
        <w:t xml:space="preserve">Milford’s areas for growth include </w:t>
      </w:r>
      <w:r w:rsidR="00D740C9">
        <w:rPr>
          <w:rFonts w:ascii="Franklin Gothic Book" w:hAnsi="Franklin Gothic Book" w:cs="Segoe UI"/>
        </w:rPr>
        <w:t>providing more uniform guidance for</w:t>
      </w:r>
      <w:r w:rsidR="00D740C9" w:rsidRPr="002F53B9">
        <w:rPr>
          <w:rFonts w:ascii="Franklin Gothic Book" w:hAnsi="Franklin Gothic Book" w:cs="Segoe UI"/>
        </w:rPr>
        <w:t xml:space="preserve"> </w:t>
      </w:r>
      <w:r w:rsidR="00574779" w:rsidRPr="002F53B9">
        <w:rPr>
          <w:rFonts w:ascii="Franklin Gothic Book" w:hAnsi="Franklin Gothic Book" w:cs="Segoe UI"/>
        </w:rPr>
        <w:t>positive behavioral approaches for supporting students</w:t>
      </w:r>
      <w:r w:rsidR="00CE3B14">
        <w:rPr>
          <w:rFonts w:ascii="Franklin Gothic Book" w:hAnsi="Franklin Gothic Book" w:cs="Segoe UI"/>
        </w:rPr>
        <w:t xml:space="preserve">, a need to assess the efficacy of supports, </w:t>
      </w:r>
      <w:r w:rsidR="00574779" w:rsidRPr="002F53B9">
        <w:rPr>
          <w:rFonts w:ascii="Franklin Gothic Book" w:hAnsi="Franklin Gothic Book" w:cs="Segoe UI"/>
        </w:rPr>
        <w:t xml:space="preserve">and </w:t>
      </w:r>
      <w:r w:rsidR="009C7B3F">
        <w:rPr>
          <w:rFonts w:ascii="Franklin Gothic Book" w:hAnsi="Franklin Gothic Book" w:cs="Segoe UI"/>
        </w:rPr>
        <w:t>strengthening</w:t>
      </w:r>
      <w:r w:rsidR="00CE3B14">
        <w:rPr>
          <w:rFonts w:ascii="Franklin Gothic Book" w:hAnsi="Franklin Gothic Book" w:cs="Segoe UI"/>
        </w:rPr>
        <w:t xml:space="preserve"> </w:t>
      </w:r>
      <w:r w:rsidR="00574779" w:rsidRPr="002F53B9">
        <w:rPr>
          <w:rFonts w:ascii="Franklin Gothic Book" w:hAnsi="Franklin Gothic Book" w:cs="Segoe UI"/>
        </w:rPr>
        <w:t xml:space="preserve">communication with families about district updates. </w:t>
      </w:r>
      <w:r w:rsidR="006D35AC" w:rsidRPr="002F53B9">
        <w:rPr>
          <w:rFonts w:ascii="Franklin Gothic Book" w:hAnsi="Franklin Gothic Book" w:cs="Segoe UI"/>
        </w:rPr>
        <w:t xml:space="preserve">Overall, </w:t>
      </w:r>
      <w:r w:rsidR="0095122D" w:rsidRPr="002F53B9">
        <w:rPr>
          <w:rFonts w:ascii="Franklin Gothic Book" w:hAnsi="Franklin Gothic Book" w:cs="Segoe UI"/>
        </w:rPr>
        <w:t>the district demonstrates an</w:t>
      </w:r>
      <w:r w:rsidR="006D35AC" w:rsidRPr="002F53B9">
        <w:rPr>
          <w:rFonts w:ascii="Franklin Gothic Book" w:hAnsi="Franklin Gothic Book" w:cs="Segoe UI"/>
        </w:rPr>
        <w:t xml:space="preserve"> awareness of and </w:t>
      </w:r>
      <w:r w:rsidR="0014477C" w:rsidRPr="002F53B9">
        <w:rPr>
          <w:rFonts w:ascii="Franklin Gothic Book" w:hAnsi="Franklin Gothic Book" w:cs="Segoe UI"/>
        </w:rPr>
        <w:t xml:space="preserve">a </w:t>
      </w:r>
      <w:r w:rsidR="006D35AC" w:rsidRPr="002F53B9">
        <w:rPr>
          <w:rFonts w:ascii="Franklin Gothic Book" w:hAnsi="Franklin Gothic Book" w:cs="Segoe UI"/>
        </w:rPr>
        <w:t>commitment to the</w:t>
      </w:r>
      <w:r w:rsidR="0095122D" w:rsidRPr="002F53B9">
        <w:rPr>
          <w:rFonts w:ascii="Franklin Gothic Book" w:hAnsi="Franklin Gothic Book" w:cs="Segoe UI"/>
        </w:rPr>
        <w:t>ir</w:t>
      </w:r>
      <w:r w:rsidR="006D35AC" w:rsidRPr="002F53B9">
        <w:rPr>
          <w:rFonts w:ascii="Franklin Gothic Book" w:hAnsi="Franklin Gothic Book" w:cs="Segoe UI"/>
        </w:rPr>
        <w:t xml:space="preserve"> mission of providing an equitable learning environment that empowers all students, faculty, and staff</w:t>
      </w:r>
      <w:r w:rsidR="0095122D" w:rsidRPr="002F53B9">
        <w:rPr>
          <w:rFonts w:ascii="Franklin Gothic Book" w:hAnsi="Franklin Gothic Book" w:cs="Segoe UI"/>
        </w:rPr>
        <w:t>.</w:t>
      </w:r>
      <w:r w:rsidR="006D35AC" w:rsidRPr="002F53B9">
        <w:rPr>
          <w:rFonts w:ascii="Franklin Gothic Book" w:hAnsi="Franklin Gothic Book" w:cs="Segoe UI"/>
        </w:rPr>
        <w:t xml:space="preserve"> </w:t>
      </w:r>
    </w:p>
    <w:p w14:paraId="202DC286" w14:textId="5AA63B52" w:rsidR="000B1DD2" w:rsidRPr="002F53B9" w:rsidRDefault="508A1A3A" w:rsidP="000B1DD2">
      <w:pPr>
        <w:pStyle w:val="Heading3"/>
      </w:pPr>
      <w:hyperlink w:anchor="_Financial_and_Asset">
        <w:r w:rsidRPr="002F53B9">
          <w:rPr>
            <w:rStyle w:val="Hyperlink"/>
          </w:rPr>
          <w:t>Financial and Asset Management</w:t>
        </w:r>
      </w:hyperlink>
    </w:p>
    <w:bookmarkEnd w:id="9"/>
    <w:p w14:paraId="600828AF" w14:textId="0C13324C" w:rsidR="00E32C9B" w:rsidRPr="002F53B9" w:rsidRDefault="00E52D44" w:rsidP="00F75B10">
      <w:pPr>
        <w:pStyle w:val="BodyTextposthead"/>
        <w:rPr>
          <w:rFonts w:ascii="Franklin Gothic Book" w:hAnsi="Franklin Gothic Book" w:cs="Segoe UI"/>
          <w:shd w:val="clear" w:color="auto" w:fill="FFFFFF"/>
        </w:rPr>
      </w:pPr>
      <w:r w:rsidRPr="002F53B9">
        <w:rPr>
          <w:rFonts w:ascii="Franklin Gothic Book" w:hAnsi="Franklin Gothic Book" w:cs="Segoe UI"/>
        </w:rPr>
        <w:t>Milford heavily focuse</w:t>
      </w:r>
      <w:r w:rsidR="006F04AD" w:rsidRPr="002F53B9">
        <w:rPr>
          <w:rFonts w:ascii="Franklin Gothic Book" w:hAnsi="Franklin Gothic Book" w:cs="Segoe UI"/>
        </w:rPr>
        <w:t>s</w:t>
      </w:r>
      <w:r w:rsidRPr="002F53B9">
        <w:rPr>
          <w:rFonts w:ascii="Franklin Gothic Book" w:hAnsi="Franklin Gothic Book" w:cs="Segoe UI"/>
        </w:rPr>
        <w:t xml:space="preserve"> on </w:t>
      </w:r>
      <w:r w:rsidR="4F84FA56" w:rsidRPr="03A3D6D7">
        <w:rPr>
          <w:rFonts w:ascii="Franklin Gothic Book" w:hAnsi="Franklin Gothic Book" w:cs="Segoe UI"/>
        </w:rPr>
        <w:t>budgetary</w:t>
      </w:r>
      <w:r w:rsidR="00C3786D">
        <w:rPr>
          <w:rFonts w:ascii="Franklin Gothic Book" w:hAnsi="Franklin Gothic Book" w:cs="Segoe UI"/>
        </w:rPr>
        <w:t xml:space="preserve"> transparency</w:t>
      </w:r>
      <w:r w:rsidRPr="002F53B9">
        <w:rPr>
          <w:rFonts w:ascii="Franklin Gothic Book" w:hAnsi="Franklin Gothic Book" w:cs="Segoe UI"/>
        </w:rPr>
        <w:t xml:space="preserve"> and aligning </w:t>
      </w:r>
      <w:r w:rsidR="003F072E">
        <w:rPr>
          <w:rFonts w:ascii="Franklin Gothic Book" w:hAnsi="Franklin Gothic Book" w:cs="Segoe UI"/>
        </w:rPr>
        <w:t>costs</w:t>
      </w:r>
      <w:r w:rsidR="00C3786D">
        <w:rPr>
          <w:rFonts w:ascii="Franklin Gothic Book" w:hAnsi="Franklin Gothic Book" w:cs="Segoe UI"/>
        </w:rPr>
        <w:t xml:space="preserve"> </w:t>
      </w:r>
      <w:r w:rsidRPr="002F53B9">
        <w:rPr>
          <w:rFonts w:ascii="Franklin Gothic Book" w:hAnsi="Franklin Gothic Book" w:cs="Segoe UI"/>
        </w:rPr>
        <w:t xml:space="preserve">to district priorities. </w:t>
      </w:r>
      <w:r w:rsidR="00E32C9B" w:rsidRPr="002F53B9">
        <w:rPr>
          <w:rFonts w:ascii="Franklin Gothic Book" w:hAnsi="Franklin Gothic Book" w:cs="Segoe UI"/>
        </w:rPr>
        <w:t xml:space="preserve">District leaders collaborate alongside the school committee to ensure that the allocation and use of funding for other resources improves students’ performance, provides culturally responsive opportunities to students and their families, and increases positive outcomes. Milford’s strengths include clear and accurate budget documents, increased </w:t>
      </w:r>
      <w:r w:rsidR="00862154">
        <w:rPr>
          <w:rFonts w:ascii="Franklin Gothic Book" w:hAnsi="Franklin Gothic Book" w:cs="Segoe UI"/>
        </w:rPr>
        <w:t>and stable</w:t>
      </w:r>
      <w:r w:rsidR="00E32C9B" w:rsidRPr="002F53B9">
        <w:rPr>
          <w:rFonts w:ascii="Franklin Gothic Book" w:hAnsi="Franklin Gothic Book" w:cs="Segoe UI"/>
        </w:rPr>
        <w:t xml:space="preserve"> funding to support high</w:t>
      </w:r>
      <w:r w:rsidR="006F04AD" w:rsidRPr="002F53B9">
        <w:rPr>
          <w:rFonts w:ascii="Franklin Gothic Book" w:hAnsi="Franklin Gothic Book" w:cs="Segoe UI"/>
        </w:rPr>
        <w:t xml:space="preserve"> </w:t>
      </w:r>
      <w:r w:rsidR="00E32C9B" w:rsidRPr="002F53B9">
        <w:rPr>
          <w:rFonts w:ascii="Franklin Gothic Book" w:hAnsi="Franklin Gothic Book" w:cs="Segoe UI"/>
        </w:rPr>
        <w:t xml:space="preserve">needs students, regular reporting, and alignment between school improvement plans and capital planning, </w:t>
      </w:r>
      <w:r w:rsidR="00A24E33" w:rsidRPr="002F53B9">
        <w:rPr>
          <w:rFonts w:ascii="Franklin Gothic Book" w:hAnsi="Franklin Gothic Book" w:cs="Segoe UI"/>
        </w:rPr>
        <w:t xml:space="preserve">Milford’s main area for growth is the town and district’s plans on school overcrowding. </w:t>
      </w:r>
      <w:r w:rsidR="00016A3B" w:rsidRPr="002F53B9">
        <w:rPr>
          <w:rFonts w:ascii="Franklin Gothic Book" w:hAnsi="Franklin Gothic Book" w:cs="Segoe UI"/>
        </w:rPr>
        <w:t xml:space="preserve">Milford is currently working </w:t>
      </w:r>
      <w:r w:rsidR="00016A3B" w:rsidRPr="002F53B9">
        <w:rPr>
          <w:rFonts w:ascii="Franklin Gothic Book" w:hAnsi="Franklin Gothic Book" w:cs="Segoe UI"/>
        </w:rPr>
        <w:lastRenderedPageBreak/>
        <w:t xml:space="preserve">to address the growing student population and </w:t>
      </w:r>
      <w:r w:rsidR="006F04AD" w:rsidRPr="002F53B9">
        <w:rPr>
          <w:rFonts w:ascii="Franklin Gothic Book" w:hAnsi="Franklin Gothic Book" w:cs="Segoe UI"/>
        </w:rPr>
        <w:t xml:space="preserve">is </w:t>
      </w:r>
      <w:r w:rsidR="001C0BB4" w:rsidRPr="002F53B9">
        <w:rPr>
          <w:rFonts w:ascii="Franklin Gothic Book" w:hAnsi="Franklin Gothic Book" w:cs="Segoe UI"/>
        </w:rPr>
        <w:t xml:space="preserve">using their funding to support </w:t>
      </w:r>
      <w:r w:rsidR="00B928BD" w:rsidRPr="002F53B9">
        <w:rPr>
          <w:rFonts w:ascii="Franklin Gothic Book" w:hAnsi="Franklin Gothic Book" w:cs="Segoe UI"/>
        </w:rPr>
        <w:t>high priority</w:t>
      </w:r>
      <w:r w:rsidR="001C0BB4" w:rsidRPr="002F53B9">
        <w:rPr>
          <w:rFonts w:ascii="Franklin Gothic Book" w:hAnsi="Franklin Gothic Book" w:cs="Segoe UI"/>
        </w:rPr>
        <w:t xml:space="preserve"> </w:t>
      </w:r>
      <w:r w:rsidR="00471232">
        <w:rPr>
          <w:rFonts w:ascii="Franklin Gothic Book" w:hAnsi="Franklin Gothic Book" w:cs="Segoe UI"/>
        </w:rPr>
        <w:t xml:space="preserve">maintenance </w:t>
      </w:r>
      <w:r w:rsidR="001C0BB4" w:rsidRPr="002F53B9">
        <w:rPr>
          <w:rFonts w:ascii="Franklin Gothic Book" w:hAnsi="Franklin Gothic Book" w:cs="Segoe UI"/>
        </w:rPr>
        <w:t xml:space="preserve">needs across the district. </w:t>
      </w:r>
    </w:p>
    <w:p w14:paraId="7A47C448" w14:textId="7D23C6A8" w:rsidR="003D6ECF" w:rsidRPr="002F53B9" w:rsidRDefault="00FE33FB" w:rsidP="003D6ECF">
      <w:pPr>
        <w:pStyle w:val="Heading2"/>
      </w:pPr>
      <w:bookmarkStart w:id="10" w:name="_Toc139015818"/>
      <w:r w:rsidRPr="002F53B9">
        <w:lastRenderedPageBreak/>
        <w:t xml:space="preserve">Milford </w:t>
      </w:r>
      <w:r w:rsidR="00D30A74" w:rsidRPr="002F53B9">
        <w:t xml:space="preserve">Public Schools: </w:t>
      </w:r>
      <w:r w:rsidR="003D6ECF" w:rsidRPr="002F53B9">
        <w:t>District Review Overview</w:t>
      </w:r>
      <w:bookmarkEnd w:id="10"/>
    </w:p>
    <w:p w14:paraId="2E41F691" w14:textId="77777777" w:rsidR="003D6ECF" w:rsidRPr="002F53B9" w:rsidRDefault="003D6ECF" w:rsidP="003D6ECF">
      <w:pPr>
        <w:pStyle w:val="Heading3"/>
        <w:rPr>
          <w:color w:val="C00000"/>
        </w:rPr>
      </w:pPr>
      <w:bookmarkStart w:id="11" w:name="_Toc273777149"/>
      <w:bookmarkStart w:id="12" w:name="_Toc277066412"/>
      <w:bookmarkStart w:id="13" w:name="_Toc338665638"/>
      <w:r w:rsidRPr="002F53B9">
        <w:t>Purpose</w:t>
      </w:r>
      <w:bookmarkEnd w:id="11"/>
      <w:bookmarkEnd w:id="12"/>
      <w:bookmarkEnd w:id="13"/>
    </w:p>
    <w:p w14:paraId="339CEE9F" w14:textId="18CAC534" w:rsidR="003D6ECF" w:rsidRPr="002F53B9" w:rsidRDefault="003D6ECF" w:rsidP="003D6ECF">
      <w:pPr>
        <w:pStyle w:val="BodyTextposthead"/>
      </w:pPr>
      <w:r w:rsidRPr="002F53B9">
        <w:t xml:space="preserve">Conducted under Chapter 15, Section 55A of the Massachusetts General Laws, </w:t>
      </w:r>
      <w:r w:rsidR="00D30A74" w:rsidRPr="002F53B9">
        <w:t xml:space="preserve">comprehensive </w:t>
      </w:r>
      <w:r w:rsidRPr="002F53B9">
        <w:t xml:space="preserve">district reviews support local school districts in establishing or strengthening a cycle of continuous improvement. Reviews </w:t>
      </w:r>
      <w:r w:rsidR="00D30A74" w:rsidRPr="002F53B9">
        <w:t xml:space="preserve">carefully </w:t>
      </w:r>
      <w:r w:rsidRPr="002F53B9">
        <w:t xml:space="preserve">consider the effectiveness of systemwide functions, </w:t>
      </w:r>
      <w:r w:rsidR="00D30A74" w:rsidRPr="002F53B9">
        <w:t>referring</w:t>
      </w:r>
      <w:r w:rsidRPr="002F53B9">
        <w:t xml:space="preserve"> to the six district standards used by DESE: Leadership and Governance, Curriculum and Instruction, Assessment, Human Resources and Professional Development, Student Support, and Financial and Asset Management. Reviews identify systems and practices that may be impeding improvement as well as those most likely to be contributing to positive results. </w:t>
      </w:r>
      <w:r w:rsidR="00786C41" w:rsidRPr="002F53B9">
        <w:rPr>
          <w:rFonts w:cs="Calibri"/>
          <w:bCs/>
        </w:rPr>
        <w:t>T</w:t>
      </w:r>
      <w:r w:rsidRPr="002F53B9">
        <w:rPr>
          <w:rFonts w:cs="Calibri"/>
          <w:bCs/>
        </w:rPr>
        <w:t xml:space="preserve">he </w:t>
      </w:r>
      <w:r w:rsidR="00D30A74" w:rsidRPr="002F53B9">
        <w:rPr>
          <w:rFonts w:cs="Calibri"/>
          <w:bCs/>
        </w:rPr>
        <w:t xml:space="preserve">design of the comprehensive </w:t>
      </w:r>
      <w:r w:rsidRPr="002F53B9">
        <w:rPr>
          <w:rFonts w:cs="Calibri"/>
          <w:bCs/>
        </w:rPr>
        <w:t>district review promote</w:t>
      </w:r>
      <w:r w:rsidR="00D30A74" w:rsidRPr="002F53B9">
        <w:rPr>
          <w:rFonts w:cs="Calibri"/>
          <w:bCs/>
        </w:rPr>
        <w:t>s</w:t>
      </w:r>
      <w:r w:rsidRPr="002F53B9">
        <w:rPr>
          <w:rFonts w:cs="Calibri"/>
          <w:bCs/>
        </w:rPr>
        <w:t xml:space="preserve"> district reflection on its own performance and potential next steps. </w:t>
      </w:r>
      <w:r w:rsidRPr="002F53B9">
        <w:t xml:space="preserve">In addition to providing information to each district reviewed, DESE uses review reports to identify resources and/or technical assistance to provide to the district. </w:t>
      </w:r>
    </w:p>
    <w:p w14:paraId="267B0A5A" w14:textId="77777777" w:rsidR="003D6ECF" w:rsidRPr="002F53B9" w:rsidRDefault="003D6ECF" w:rsidP="003D6ECF">
      <w:pPr>
        <w:pStyle w:val="Heading3"/>
      </w:pPr>
      <w:bookmarkStart w:id="14" w:name="_Toc273777151"/>
      <w:bookmarkStart w:id="15" w:name="_Toc277066413"/>
      <w:bookmarkStart w:id="16" w:name="_Toc338665639"/>
      <w:r w:rsidRPr="002F53B9">
        <w:t>Methodology</w:t>
      </w:r>
      <w:bookmarkEnd w:id="14"/>
      <w:bookmarkEnd w:id="15"/>
      <w:bookmarkEnd w:id="16"/>
    </w:p>
    <w:p w14:paraId="6A0B0F11" w14:textId="7E0D244E" w:rsidR="009D0554" w:rsidRPr="002F53B9" w:rsidRDefault="003D6ECF" w:rsidP="003D6ECF">
      <w:pPr>
        <w:pStyle w:val="BodyTextposthead"/>
      </w:pPr>
      <w:r w:rsidRPr="002F53B9">
        <w:t>A district review team consisting of AIR staff members and subcontractors, with expertise in each district standard, reviews documentation and extant data prior to conducting an on</w:t>
      </w:r>
      <w:r w:rsidR="00D30A74" w:rsidRPr="002F53B9">
        <w:t>-</w:t>
      </w:r>
      <w:r w:rsidRPr="002F53B9">
        <w:t>site visit. On</w:t>
      </w:r>
      <w:r w:rsidR="00D30A74" w:rsidRPr="002F53B9">
        <w:t>-</w:t>
      </w:r>
      <w:r w:rsidRPr="002F53B9">
        <w:t xml:space="preserve">site data collection includes team members conducting interviews and focus group sessions with a wide range of stakeholders, including school committee members, teachers’ association representatives, district and school administrators, teachers, students, and students’ families. </w:t>
      </w:r>
      <w:r w:rsidR="005803A6" w:rsidRPr="002F53B9">
        <w:t xml:space="preserve">Virtual interviews and focus groups also are conducted as needed. </w:t>
      </w:r>
      <w:r w:rsidR="00491ACB" w:rsidRPr="002F53B9">
        <w:t xml:space="preserve">Information about review activities and the site visit schedule is in Appendix A. </w:t>
      </w:r>
      <w:r w:rsidRPr="002F53B9">
        <w:t xml:space="preserve">Team members also observe classroom instruction and collect data using the CLASS protocol. </w:t>
      </w:r>
      <w:r w:rsidR="005803A6" w:rsidRPr="002F53B9">
        <w:t>The Districtwide Instructional Observation Report</w:t>
      </w:r>
      <w:r w:rsidR="00006535" w:rsidRPr="002F53B9">
        <w:t xml:space="preserve"> resulting from these classroom observations</w:t>
      </w:r>
      <w:r w:rsidR="005803A6" w:rsidRPr="002F53B9">
        <w:t xml:space="preserve"> is </w:t>
      </w:r>
      <w:r w:rsidR="009D0554" w:rsidRPr="002F53B9">
        <w:t>i</w:t>
      </w:r>
      <w:r w:rsidR="005803A6" w:rsidRPr="002F53B9">
        <w:t xml:space="preserve">n Appendix </w:t>
      </w:r>
      <w:r w:rsidR="00006535" w:rsidRPr="002F53B9">
        <w:t>B</w:t>
      </w:r>
      <w:r w:rsidR="005803A6" w:rsidRPr="002F53B9">
        <w:t xml:space="preserve">. </w:t>
      </w:r>
    </w:p>
    <w:p w14:paraId="5948E833" w14:textId="4D9D23E6" w:rsidR="003D6ECF" w:rsidRPr="002F53B9" w:rsidRDefault="003D6ECF" w:rsidP="0066116F">
      <w:pPr>
        <w:pStyle w:val="BodyText"/>
        <w:rPr>
          <w:color w:val="000080"/>
        </w:rPr>
      </w:pPr>
      <w:r w:rsidRPr="002F53B9">
        <w:t>Following the site visit, the team members code and analyze the data to develop a set of objective findings. The team lead and multiple quality assurance reviewers, including DESE staff, then review the initial draft of the report. DESE staff provides recommendations for the district, based on the findings of strengths and areas of growth identified</w:t>
      </w:r>
      <w:r w:rsidR="00D30A74" w:rsidRPr="002F53B9">
        <w:t>,</w:t>
      </w:r>
      <w:r w:rsidRPr="002F53B9">
        <w:t xml:space="preserve"> before AIR finalizes and submits the report to DESE</w:t>
      </w:r>
      <w:r w:rsidRPr="002F53B9">
        <w:rPr>
          <w:color w:val="000080"/>
        </w:rPr>
        <w:t>. D</w:t>
      </w:r>
      <w:r w:rsidRPr="002F53B9">
        <w:t>ESE previews and then sends the report to the district for factual review before publishing it on the DESE website.</w:t>
      </w:r>
      <w:r w:rsidR="00C268FD" w:rsidRPr="002F53B9">
        <w:t xml:space="preserve"> </w:t>
      </w:r>
      <w:r w:rsidR="00D3025F" w:rsidRPr="002F53B9">
        <w:t xml:space="preserve">DESE also provides </w:t>
      </w:r>
      <w:r w:rsidR="00C268FD" w:rsidRPr="002F53B9">
        <w:t>additional resources to support implementation of DESE’s District Standards and Indicators</w:t>
      </w:r>
      <w:r w:rsidR="009D0554" w:rsidRPr="002F53B9">
        <w:t>, summarized</w:t>
      </w:r>
      <w:r w:rsidR="00D3025F" w:rsidRPr="002F53B9">
        <w:t xml:space="preserve"> in Appendix </w:t>
      </w:r>
      <w:r w:rsidR="00006535" w:rsidRPr="002F53B9">
        <w:t>C</w:t>
      </w:r>
      <w:r w:rsidR="00C268FD" w:rsidRPr="002F53B9">
        <w:t>.</w:t>
      </w:r>
    </w:p>
    <w:p w14:paraId="5D00CDA2" w14:textId="77777777" w:rsidR="003D6ECF" w:rsidRPr="002F53B9" w:rsidRDefault="003D6ECF" w:rsidP="003D6ECF">
      <w:pPr>
        <w:pStyle w:val="Heading3"/>
      </w:pPr>
      <w:r w:rsidRPr="002F53B9">
        <w:t>Site Visit</w:t>
      </w:r>
    </w:p>
    <w:p w14:paraId="698EEF1B" w14:textId="2E31A420" w:rsidR="003D6ECF" w:rsidRPr="002F53B9" w:rsidRDefault="003D6ECF" w:rsidP="00520274">
      <w:pPr>
        <w:pStyle w:val="BodyTextposthead"/>
      </w:pPr>
      <w:r w:rsidRPr="002F53B9">
        <w:t xml:space="preserve">The site visit to </w:t>
      </w:r>
      <w:r w:rsidR="008156E7" w:rsidRPr="002F53B9">
        <w:t>Milford</w:t>
      </w:r>
      <w:r w:rsidRPr="002F53B9">
        <w:t xml:space="preserve"> was conducted during the week of </w:t>
      </w:r>
      <w:r w:rsidR="00FE33FB" w:rsidRPr="002F53B9">
        <w:t>February 27, 2023</w:t>
      </w:r>
      <w:r w:rsidRPr="002F53B9">
        <w:t xml:space="preserve">. The site visit included </w:t>
      </w:r>
      <w:r w:rsidR="00161121" w:rsidRPr="002F53B9">
        <w:t xml:space="preserve">22 </w:t>
      </w:r>
      <w:r w:rsidRPr="002F53B9">
        <w:t xml:space="preserve">hours of interviews and focus groups with approximately </w:t>
      </w:r>
      <w:r w:rsidR="00DA54A9" w:rsidRPr="002F53B9">
        <w:t xml:space="preserve">89 </w:t>
      </w:r>
      <w:r w:rsidRPr="002F53B9">
        <w:t xml:space="preserve">stakeholders, including school committee members, district administrators, </w:t>
      </w:r>
      <w:r w:rsidR="003C4D6C" w:rsidRPr="002F53B9">
        <w:t xml:space="preserve">representatives from town government, </w:t>
      </w:r>
      <w:r w:rsidRPr="002F53B9">
        <w:t xml:space="preserve">school staff, students, students’ families, and teachers’ association representatives. The review team conducted </w:t>
      </w:r>
      <w:r w:rsidR="006F04AD" w:rsidRPr="002F53B9">
        <w:t xml:space="preserve">five </w:t>
      </w:r>
      <w:r w:rsidRPr="002F53B9">
        <w:t xml:space="preserve">teacher focus groups with </w:t>
      </w:r>
      <w:r w:rsidR="005A340A" w:rsidRPr="002F53B9">
        <w:t>16 </w:t>
      </w:r>
      <w:r w:rsidRPr="002F53B9">
        <w:t>elementary</w:t>
      </w:r>
      <w:r w:rsidR="006F04AD" w:rsidRPr="002F53B9">
        <w:t xml:space="preserve"> </w:t>
      </w:r>
      <w:r w:rsidRPr="002F53B9">
        <w:t xml:space="preserve">school teachers, </w:t>
      </w:r>
      <w:r w:rsidR="006F04AD" w:rsidRPr="002F53B9">
        <w:t xml:space="preserve">eight </w:t>
      </w:r>
      <w:r w:rsidRPr="002F53B9">
        <w:t>middle</w:t>
      </w:r>
      <w:r w:rsidR="006F04AD" w:rsidRPr="002F53B9">
        <w:t xml:space="preserve"> </w:t>
      </w:r>
      <w:r w:rsidRPr="002F53B9">
        <w:t xml:space="preserve">school teachers, </w:t>
      </w:r>
      <w:r w:rsidR="006F04AD" w:rsidRPr="002F53B9">
        <w:t xml:space="preserve">eight </w:t>
      </w:r>
      <w:r w:rsidRPr="002F53B9">
        <w:t>high</w:t>
      </w:r>
      <w:r w:rsidR="006F04AD" w:rsidRPr="002F53B9">
        <w:t xml:space="preserve"> </w:t>
      </w:r>
      <w:r w:rsidRPr="002F53B9">
        <w:t>school teachers</w:t>
      </w:r>
      <w:r w:rsidR="001A2E3E" w:rsidRPr="002F53B9">
        <w:t xml:space="preserve">, and </w:t>
      </w:r>
      <w:r w:rsidR="006F04AD" w:rsidRPr="002F53B9">
        <w:t xml:space="preserve">six </w:t>
      </w:r>
      <w:r w:rsidR="00C7308B" w:rsidRPr="002F53B9">
        <w:t>EL and special education teachers</w:t>
      </w:r>
      <w:r w:rsidR="00AD3234" w:rsidRPr="002F53B9">
        <w:t xml:space="preserve"> from various grade levels</w:t>
      </w:r>
      <w:r w:rsidRPr="002F53B9">
        <w:t xml:space="preserve">. </w:t>
      </w:r>
      <w:r w:rsidR="0061612B" w:rsidRPr="002F53B9">
        <w:t xml:space="preserve">The team conducted two student focus groups, one at the middle school level and one at the high school level. </w:t>
      </w:r>
      <w:r w:rsidR="00007170" w:rsidRPr="002F53B9">
        <w:t>T</w:t>
      </w:r>
      <w:r w:rsidR="0061612B" w:rsidRPr="002F53B9">
        <w:t xml:space="preserve">he team </w:t>
      </w:r>
      <w:r w:rsidR="00007170" w:rsidRPr="002F53B9">
        <w:t xml:space="preserve">also </w:t>
      </w:r>
      <w:r w:rsidR="0061612B" w:rsidRPr="002F53B9">
        <w:t xml:space="preserve">held four virtual parent focus groups: two in English, which were attended by </w:t>
      </w:r>
      <w:r w:rsidR="006F04AD" w:rsidRPr="002F53B9">
        <w:t xml:space="preserve">seven </w:t>
      </w:r>
      <w:r w:rsidR="0061612B" w:rsidRPr="002F53B9">
        <w:t xml:space="preserve">total parents, </w:t>
      </w:r>
      <w:r w:rsidR="006F04AD" w:rsidRPr="002F53B9">
        <w:t>and</w:t>
      </w:r>
      <w:r w:rsidR="0061612B" w:rsidRPr="002F53B9">
        <w:t xml:space="preserve"> </w:t>
      </w:r>
      <w:r w:rsidR="00B169A6">
        <w:t>two</w:t>
      </w:r>
      <w:r w:rsidR="006F04AD" w:rsidRPr="002F53B9">
        <w:t xml:space="preserve"> </w:t>
      </w:r>
      <w:r w:rsidR="0061612B" w:rsidRPr="002F53B9">
        <w:t xml:space="preserve">separate sessions in Portuguese and Spanish, but no parents attended </w:t>
      </w:r>
      <w:r w:rsidR="00007170" w:rsidRPr="002F53B9">
        <w:t xml:space="preserve">those </w:t>
      </w:r>
      <w:r w:rsidR="0061612B" w:rsidRPr="002F53B9">
        <w:lastRenderedPageBreak/>
        <w:t>two sessions.</w:t>
      </w:r>
      <w:r w:rsidR="00520274">
        <w:t xml:space="preserve"> </w:t>
      </w:r>
      <w:r w:rsidRPr="002F53B9">
        <w:t xml:space="preserve">The site team also conducted </w:t>
      </w:r>
      <w:r w:rsidR="006C541E" w:rsidRPr="002F53B9">
        <w:t xml:space="preserve">72 </w:t>
      </w:r>
      <w:r w:rsidRPr="002F53B9">
        <w:t xml:space="preserve">observations of classroom instruction in </w:t>
      </w:r>
      <w:r w:rsidR="006F04AD" w:rsidRPr="002F53B9">
        <w:t xml:space="preserve">five </w:t>
      </w:r>
      <w:r w:rsidRPr="002F53B9">
        <w:t>schools.</w:t>
      </w:r>
      <w:r w:rsidR="00B72349" w:rsidRPr="002F53B9">
        <w:rPr>
          <w:rStyle w:val="CommentReference"/>
        </w:rPr>
        <w:t xml:space="preserve"> </w:t>
      </w:r>
      <w:r w:rsidR="00D30A74" w:rsidRPr="002F53B9">
        <w:t>C</w:t>
      </w:r>
      <w:r w:rsidRPr="002F53B9">
        <w:t xml:space="preserve">ertified team members conducted instructional observations using the Teachstone CLASS protocol. </w:t>
      </w:r>
    </w:p>
    <w:p w14:paraId="2B77C53A" w14:textId="77777777" w:rsidR="003D6ECF" w:rsidRPr="002F53B9" w:rsidRDefault="003D6ECF" w:rsidP="003D6ECF">
      <w:pPr>
        <w:pStyle w:val="Heading3"/>
      </w:pPr>
      <w:r w:rsidRPr="002F53B9">
        <w:t>District Profile</w:t>
      </w:r>
    </w:p>
    <w:p w14:paraId="2CD6183D" w14:textId="4C0C5646" w:rsidR="003D6ECF" w:rsidRPr="002F53B9" w:rsidRDefault="008A5D2B" w:rsidP="003D6ECF">
      <w:pPr>
        <w:pStyle w:val="BodyTextposthead"/>
      </w:pPr>
      <w:r w:rsidRPr="002F53B9">
        <w:t>Milford</w:t>
      </w:r>
      <w:r w:rsidR="006F04AD" w:rsidRPr="002F53B9">
        <w:t>’s superintendent</w:t>
      </w:r>
      <w:r w:rsidR="006D7338" w:rsidRPr="002F53B9">
        <w:t xml:space="preserve"> is </w:t>
      </w:r>
      <w:r w:rsidR="00606530" w:rsidRPr="002F53B9">
        <w:t>Dr. Kevin McIntyre</w:t>
      </w:r>
      <w:r w:rsidR="006F04AD" w:rsidRPr="002F53B9">
        <w:t>,</w:t>
      </w:r>
      <w:r w:rsidR="006D7338" w:rsidRPr="002F53B9">
        <w:t xml:space="preserve"> who was appointed superintendent in </w:t>
      </w:r>
      <w:r w:rsidR="00094E6A" w:rsidRPr="002F53B9">
        <w:t>2</w:t>
      </w:r>
      <w:r w:rsidR="00A577C3" w:rsidRPr="002F53B9">
        <w:t>016</w:t>
      </w:r>
      <w:r w:rsidR="001E2C0E" w:rsidRPr="002F53B9">
        <w:t xml:space="preserve">. He </w:t>
      </w:r>
      <w:r w:rsidR="00B169A6">
        <w:t>receives</w:t>
      </w:r>
      <w:r w:rsidR="00B169A6" w:rsidRPr="002F53B9">
        <w:t xml:space="preserve"> </w:t>
      </w:r>
      <w:r w:rsidR="001E2C0E" w:rsidRPr="002F53B9">
        <w:t xml:space="preserve">support </w:t>
      </w:r>
      <w:r w:rsidR="00B169A6">
        <w:t>from</w:t>
      </w:r>
      <w:r w:rsidR="00B169A6" w:rsidRPr="002F53B9">
        <w:t xml:space="preserve"> </w:t>
      </w:r>
      <w:r w:rsidR="00F7683A">
        <w:t xml:space="preserve">two </w:t>
      </w:r>
      <w:r w:rsidR="00AA57E9" w:rsidRPr="002F53B9">
        <w:t>assistant superintendents</w:t>
      </w:r>
      <w:r w:rsidR="00F7683A">
        <w:t>, one</w:t>
      </w:r>
      <w:r w:rsidR="00406E86">
        <w:t xml:space="preserve"> </w:t>
      </w:r>
      <w:r w:rsidR="00167097" w:rsidRPr="002F53B9">
        <w:t>who supervise</w:t>
      </w:r>
      <w:r w:rsidR="00F7683A">
        <w:t>s</w:t>
      </w:r>
      <w:r w:rsidR="00167097" w:rsidRPr="002F53B9">
        <w:t xml:space="preserve"> c</w:t>
      </w:r>
      <w:r w:rsidR="00373B75" w:rsidRPr="002F53B9">
        <w:t xml:space="preserve">urriculum, </w:t>
      </w:r>
      <w:r w:rsidR="00167097" w:rsidRPr="002F53B9">
        <w:t>i</w:t>
      </w:r>
      <w:r w:rsidR="00373B75" w:rsidRPr="002F53B9">
        <w:t xml:space="preserve">nstruction, and </w:t>
      </w:r>
      <w:r w:rsidR="00167097" w:rsidRPr="002F53B9">
        <w:t>a</w:t>
      </w:r>
      <w:r w:rsidR="00373B75" w:rsidRPr="002F53B9">
        <w:t>ssessment</w:t>
      </w:r>
      <w:r w:rsidR="004357B3">
        <w:t>, and</w:t>
      </w:r>
      <w:r w:rsidR="00373B75" w:rsidRPr="002F53B9">
        <w:t xml:space="preserve"> </w:t>
      </w:r>
      <w:r w:rsidR="00406E86">
        <w:t xml:space="preserve">one who supervises </w:t>
      </w:r>
      <w:r w:rsidR="00FB338A" w:rsidRPr="002F53B9">
        <w:t>business</w:t>
      </w:r>
      <w:r w:rsidR="00167097" w:rsidRPr="002F53B9">
        <w:t xml:space="preserve"> </w:t>
      </w:r>
      <w:r w:rsidR="00FB338A" w:rsidRPr="002F53B9">
        <w:t>and human resources</w:t>
      </w:r>
      <w:r w:rsidR="00DC749D" w:rsidRPr="002F53B9">
        <w:t>;</w:t>
      </w:r>
      <w:r w:rsidR="009E31B9" w:rsidRPr="002F53B9">
        <w:t xml:space="preserve"> </w:t>
      </w:r>
      <w:r w:rsidR="00167097" w:rsidRPr="002F53B9">
        <w:t xml:space="preserve">three </w:t>
      </w:r>
      <w:r w:rsidR="009E31B9" w:rsidRPr="002F53B9">
        <w:t>directors</w:t>
      </w:r>
      <w:r w:rsidR="00167097" w:rsidRPr="002F53B9">
        <w:t xml:space="preserve"> who manage</w:t>
      </w:r>
      <w:r w:rsidR="009E31B9" w:rsidRPr="002F53B9">
        <w:t xml:space="preserve"> </w:t>
      </w:r>
      <w:r w:rsidR="00E35778" w:rsidRPr="002F53B9">
        <w:t>grants, E</w:t>
      </w:r>
      <w:r w:rsidR="006F04AD" w:rsidRPr="002F53B9">
        <w:t>L</w:t>
      </w:r>
      <w:r w:rsidR="00167097" w:rsidRPr="002F53B9">
        <w:t xml:space="preserve"> programs</w:t>
      </w:r>
      <w:r w:rsidR="006B2C07" w:rsidRPr="002F53B9">
        <w:t>, and social-emotional learning</w:t>
      </w:r>
      <w:r w:rsidR="000B05FB" w:rsidRPr="002F53B9">
        <w:t xml:space="preserve"> programs</w:t>
      </w:r>
      <w:r w:rsidR="00DC749D" w:rsidRPr="002F53B9">
        <w:t>;</w:t>
      </w:r>
      <w:r w:rsidR="006B2C07" w:rsidRPr="002F53B9">
        <w:t xml:space="preserve"> and </w:t>
      </w:r>
      <w:r w:rsidR="000B05FB" w:rsidRPr="002F53B9">
        <w:t xml:space="preserve">two </w:t>
      </w:r>
      <w:r w:rsidR="00A1733A" w:rsidRPr="002F53B9">
        <w:t xml:space="preserve">supervisors for </w:t>
      </w:r>
      <w:r w:rsidR="006F04AD" w:rsidRPr="002F53B9">
        <w:t xml:space="preserve">the </w:t>
      </w:r>
      <w:r w:rsidR="00A1733A" w:rsidRPr="002F53B9">
        <w:t>mathematics and literacy</w:t>
      </w:r>
      <w:r w:rsidR="000B05FB" w:rsidRPr="002F53B9">
        <w:t xml:space="preserve"> content areas</w:t>
      </w:r>
      <w:r w:rsidR="006D7338" w:rsidRPr="002F53B9">
        <w:t xml:space="preserve">. </w:t>
      </w:r>
      <w:r w:rsidR="003D6ECF" w:rsidRPr="002F53B9">
        <w:t xml:space="preserve">The district is governed by a school committee composed of </w:t>
      </w:r>
      <w:r w:rsidR="003B635A" w:rsidRPr="002F53B9">
        <w:t xml:space="preserve">seven </w:t>
      </w:r>
      <w:r w:rsidR="003D6ECF" w:rsidRPr="002F53B9">
        <w:t xml:space="preserve">members who are elected for </w:t>
      </w:r>
      <w:r w:rsidR="00B36063" w:rsidRPr="002F53B9">
        <w:t>three</w:t>
      </w:r>
      <w:r w:rsidR="003D6ECF" w:rsidRPr="002F53B9">
        <w:t>-year terms.</w:t>
      </w:r>
    </w:p>
    <w:p w14:paraId="2C6CB1A8" w14:textId="02AEF76E" w:rsidR="003D6ECF" w:rsidRPr="002F53B9" w:rsidRDefault="003D6ECF" w:rsidP="003D6ECF">
      <w:pPr>
        <w:pStyle w:val="BodyText"/>
      </w:pPr>
      <w:r w:rsidRPr="002F53B9">
        <w:t>In the 202</w:t>
      </w:r>
      <w:r w:rsidR="00C93239" w:rsidRPr="002F53B9">
        <w:t>2</w:t>
      </w:r>
      <w:r w:rsidR="000F34B4" w:rsidRPr="002F53B9">
        <w:t>-</w:t>
      </w:r>
      <w:r w:rsidRPr="002F53B9">
        <w:t>202</w:t>
      </w:r>
      <w:r w:rsidR="00C93239" w:rsidRPr="002F53B9">
        <w:t>3</w:t>
      </w:r>
      <w:r w:rsidRPr="002F53B9">
        <w:t xml:space="preserve"> school year, there were </w:t>
      </w:r>
      <w:r w:rsidR="005C0BFA" w:rsidRPr="002F53B9">
        <w:t xml:space="preserve">354 </w:t>
      </w:r>
      <w:r w:rsidRPr="002F53B9">
        <w:t>teachers in the district</w:t>
      </w:r>
      <w:r w:rsidR="00F00F24" w:rsidRPr="002F53B9">
        <w:t>, with</w:t>
      </w:r>
      <w:r w:rsidRPr="002F53B9">
        <w:t xml:space="preserve"> </w:t>
      </w:r>
      <w:r w:rsidR="004F7646" w:rsidRPr="002F53B9">
        <w:t xml:space="preserve">4,483 </w:t>
      </w:r>
      <w:r w:rsidRPr="002F53B9">
        <w:t xml:space="preserve">students enrolled in the district’s </w:t>
      </w:r>
      <w:r w:rsidR="006F04AD" w:rsidRPr="002F53B9">
        <w:t xml:space="preserve">six schools: five </w:t>
      </w:r>
      <w:r w:rsidR="00027908" w:rsidRPr="002F53B9">
        <w:t xml:space="preserve">K-12 schools and </w:t>
      </w:r>
      <w:r w:rsidR="006F04AD" w:rsidRPr="002F53B9">
        <w:t xml:space="preserve">one </w:t>
      </w:r>
      <w:r w:rsidR="00027908" w:rsidRPr="002F53B9">
        <w:t>early childhood program</w:t>
      </w:r>
      <w:r w:rsidR="006935E8" w:rsidRPr="002F53B9">
        <w:rPr>
          <w:rStyle w:val="FootnoteReference"/>
        </w:rPr>
        <w:footnoteReference w:id="4"/>
      </w:r>
      <w:r w:rsidR="00027908" w:rsidRPr="002F53B9">
        <w:t>)</w:t>
      </w:r>
      <w:r w:rsidRPr="002F53B9">
        <w:t>. Table 1 provides an overview of student enrollment by school.</w:t>
      </w:r>
    </w:p>
    <w:p w14:paraId="60E8372C" w14:textId="2D4C506E" w:rsidR="003D6ECF" w:rsidRPr="002F53B9" w:rsidRDefault="003D6ECF" w:rsidP="003D6ECF">
      <w:pPr>
        <w:pStyle w:val="TableTitle0"/>
      </w:pPr>
      <w:r w:rsidRPr="002F53B9">
        <w:t xml:space="preserve">Table 1. Schools, </w:t>
      </w:r>
      <w:r w:rsidR="00F00F24" w:rsidRPr="002F53B9">
        <w:t>Type</w:t>
      </w:r>
      <w:r w:rsidRPr="002F53B9">
        <w:t>, Grades Served, and Enrollment, 202</w:t>
      </w:r>
      <w:r w:rsidR="00C93239" w:rsidRPr="002F53B9">
        <w:t>2</w:t>
      </w:r>
      <w:r w:rsidR="000F34B4" w:rsidRPr="002F53B9">
        <w:t>-</w:t>
      </w:r>
      <w:r w:rsidRPr="002F53B9">
        <w:t>202</w:t>
      </w:r>
      <w:r w:rsidR="00C93239" w:rsidRPr="002F53B9">
        <w:t>3</w:t>
      </w:r>
    </w:p>
    <w:tbl>
      <w:tblPr>
        <w:tblStyle w:val="MSVTable1"/>
        <w:tblW w:w="5000" w:type="pct"/>
        <w:tblLook w:val="06A0" w:firstRow="1" w:lastRow="0" w:firstColumn="1" w:lastColumn="0" w:noHBand="1" w:noVBand="1"/>
        <w:tblCaption w:val="Table 1: Brockton Public Schools  "/>
        <w:tblDescription w:val="Schools, Type, Grades Served, and Enrollment, 2019-2020&#10;"/>
      </w:tblPr>
      <w:tblGrid>
        <w:gridCol w:w="3818"/>
        <w:gridCol w:w="1994"/>
        <w:gridCol w:w="1614"/>
        <w:gridCol w:w="1918"/>
      </w:tblGrid>
      <w:tr w:rsidR="003D6ECF" w:rsidRPr="002F53B9" w14:paraId="019D454B" w14:textId="77777777" w:rsidTr="00C93239">
        <w:trPr>
          <w:cnfStyle w:val="100000000000" w:firstRow="1" w:lastRow="0" w:firstColumn="0" w:lastColumn="0" w:oddVBand="0" w:evenVBand="0" w:oddHBand="0" w:evenHBand="0" w:firstRowFirstColumn="0" w:firstRowLastColumn="0" w:lastRowFirstColumn="0" w:lastRowLastColumn="0"/>
        </w:trPr>
        <w:tc>
          <w:tcPr>
            <w:tcW w:w="3818" w:type="dxa"/>
            <w:hideMark/>
          </w:tcPr>
          <w:p w14:paraId="47997537" w14:textId="77777777" w:rsidR="003D6ECF" w:rsidRPr="002F53B9" w:rsidRDefault="003D6ECF" w:rsidP="003D6ECF">
            <w:pPr>
              <w:pStyle w:val="TableColHeadingLeft"/>
            </w:pPr>
            <w:r w:rsidRPr="002F53B9">
              <w:t xml:space="preserve">School </w:t>
            </w:r>
          </w:p>
        </w:tc>
        <w:tc>
          <w:tcPr>
            <w:tcW w:w="1994" w:type="dxa"/>
            <w:hideMark/>
          </w:tcPr>
          <w:p w14:paraId="65329DD6" w14:textId="558D98F8" w:rsidR="003D6ECF" w:rsidRPr="002F53B9" w:rsidRDefault="00F00F24" w:rsidP="003D6ECF">
            <w:pPr>
              <w:pStyle w:val="TableColHeadingCtr-rev"/>
            </w:pPr>
            <w:r w:rsidRPr="002F53B9">
              <w:t>Type</w:t>
            </w:r>
          </w:p>
        </w:tc>
        <w:tc>
          <w:tcPr>
            <w:tcW w:w="1614" w:type="dxa"/>
            <w:hideMark/>
          </w:tcPr>
          <w:p w14:paraId="61DE194B" w14:textId="343257A8" w:rsidR="003D6ECF" w:rsidRPr="002F53B9" w:rsidRDefault="003D6ECF" w:rsidP="003D6ECF">
            <w:pPr>
              <w:pStyle w:val="TableColHeadingCtr-rev"/>
            </w:pPr>
            <w:r w:rsidRPr="002F53B9">
              <w:t xml:space="preserve">Grades </w:t>
            </w:r>
            <w:r w:rsidR="00F00F24" w:rsidRPr="002F53B9">
              <w:t>s</w:t>
            </w:r>
            <w:r w:rsidRPr="002F53B9">
              <w:t>erved</w:t>
            </w:r>
          </w:p>
        </w:tc>
        <w:tc>
          <w:tcPr>
            <w:tcW w:w="1918" w:type="dxa"/>
          </w:tcPr>
          <w:p w14:paraId="207D4A6F" w14:textId="77777777" w:rsidR="003D6ECF" w:rsidRPr="002F53B9" w:rsidRDefault="003D6ECF" w:rsidP="003D6ECF">
            <w:pPr>
              <w:pStyle w:val="TableColHeadingCtr-rev"/>
            </w:pPr>
            <w:r w:rsidRPr="002F53B9">
              <w:t>Enrollment</w:t>
            </w:r>
          </w:p>
        </w:tc>
      </w:tr>
      <w:tr w:rsidR="006F04AD" w:rsidRPr="002F53B9" w14:paraId="199D0B03" w14:textId="77777777" w:rsidTr="00E44145">
        <w:tc>
          <w:tcPr>
            <w:tcW w:w="3818" w:type="dxa"/>
          </w:tcPr>
          <w:p w14:paraId="5E276928" w14:textId="5174D418" w:rsidR="00A45AD9" w:rsidRPr="002F53B9" w:rsidRDefault="001D49C1" w:rsidP="00BB4826">
            <w:pPr>
              <w:pStyle w:val="TableText"/>
            </w:pPr>
            <w:r w:rsidRPr="002F53B9">
              <w:t>Shining Star</w:t>
            </w:r>
            <w:r w:rsidR="00D70444" w:rsidRPr="002F53B9">
              <w:t xml:space="preserve"> Early Childhood Center</w:t>
            </w:r>
          </w:p>
        </w:tc>
        <w:tc>
          <w:tcPr>
            <w:tcW w:w="1994" w:type="dxa"/>
          </w:tcPr>
          <w:p w14:paraId="28FA1C9E" w14:textId="2D22E5EC" w:rsidR="00A45AD9" w:rsidRPr="002F53B9" w:rsidRDefault="001D49C1" w:rsidP="00BB4826">
            <w:pPr>
              <w:pStyle w:val="TableTextCentered"/>
            </w:pPr>
            <w:r w:rsidRPr="002F53B9">
              <w:t>Early Childhood</w:t>
            </w:r>
          </w:p>
        </w:tc>
        <w:tc>
          <w:tcPr>
            <w:tcW w:w="1614" w:type="dxa"/>
          </w:tcPr>
          <w:p w14:paraId="1E28A142" w14:textId="0D56F5D4" w:rsidR="00A45AD9" w:rsidRPr="002F53B9" w:rsidRDefault="00686822" w:rsidP="00BB4826">
            <w:pPr>
              <w:pStyle w:val="TableTextCentered"/>
            </w:pPr>
            <w:r w:rsidRPr="002F53B9">
              <w:t>PK</w:t>
            </w:r>
          </w:p>
        </w:tc>
        <w:tc>
          <w:tcPr>
            <w:tcW w:w="1918" w:type="dxa"/>
            <w:shd w:val="clear" w:color="auto" w:fill="D9E2F3" w:themeFill="accent5" w:themeFillTint="33"/>
          </w:tcPr>
          <w:p w14:paraId="17BF1BDF" w14:textId="66CB7A20" w:rsidR="00A45AD9" w:rsidRPr="002F53B9" w:rsidRDefault="00391D83" w:rsidP="00BB4826">
            <w:pPr>
              <w:pStyle w:val="TableTextCentered"/>
            </w:pPr>
            <w:r w:rsidRPr="002F53B9">
              <w:t>170</w:t>
            </w:r>
          </w:p>
        </w:tc>
      </w:tr>
      <w:tr w:rsidR="00236F4A" w:rsidRPr="002F53B9" w14:paraId="0AC5C59C" w14:textId="77777777">
        <w:tc>
          <w:tcPr>
            <w:tcW w:w="3818" w:type="dxa"/>
          </w:tcPr>
          <w:p w14:paraId="20EC727F" w14:textId="395DD6FE" w:rsidR="00236F4A" w:rsidRPr="002F53B9" w:rsidRDefault="004F7646" w:rsidP="00BB4826">
            <w:pPr>
              <w:pStyle w:val="TableText"/>
            </w:pPr>
            <w:r w:rsidRPr="002F53B9">
              <w:t xml:space="preserve">Brookside </w:t>
            </w:r>
            <w:r w:rsidR="00236F4A" w:rsidRPr="002F53B9">
              <w:t xml:space="preserve">Elementary School </w:t>
            </w:r>
          </w:p>
        </w:tc>
        <w:tc>
          <w:tcPr>
            <w:tcW w:w="1994" w:type="dxa"/>
          </w:tcPr>
          <w:p w14:paraId="29F12E62" w14:textId="77777777" w:rsidR="00236F4A" w:rsidRPr="002F53B9" w:rsidRDefault="00236F4A" w:rsidP="00BB4826">
            <w:pPr>
              <w:pStyle w:val="TableTextCentered"/>
            </w:pPr>
            <w:r w:rsidRPr="002F53B9">
              <w:t>Elementary</w:t>
            </w:r>
          </w:p>
        </w:tc>
        <w:tc>
          <w:tcPr>
            <w:tcW w:w="1614" w:type="dxa"/>
          </w:tcPr>
          <w:p w14:paraId="248D2614" w14:textId="600D906F" w:rsidR="00236F4A" w:rsidRPr="002F53B9" w:rsidRDefault="00236F4A" w:rsidP="00BB4826">
            <w:pPr>
              <w:pStyle w:val="TableTextCentered"/>
            </w:pPr>
            <w:r w:rsidRPr="002F53B9">
              <w:t>K-</w:t>
            </w:r>
            <w:r w:rsidR="00CD0844" w:rsidRPr="002F53B9">
              <w:t>2</w:t>
            </w:r>
          </w:p>
        </w:tc>
        <w:tc>
          <w:tcPr>
            <w:tcW w:w="1918" w:type="dxa"/>
            <w:shd w:val="clear" w:color="auto" w:fill="D9E2F3" w:themeFill="accent5" w:themeFillTint="33"/>
          </w:tcPr>
          <w:p w14:paraId="55FA9F80" w14:textId="3237C477" w:rsidR="00236F4A" w:rsidRPr="002F53B9" w:rsidRDefault="00F60177" w:rsidP="00BB4826">
            <w:pPr>
              <w:pStyle w:val="TableTextCentered"/>
            </w:pPr>
            <w:r w:rsidRPr="002F53B9">
              <w:t>544</w:t>
            </w:r>
          </w:p>
        </w:tc>
      </w:tr>
      <w:tr w:rsidR="004F7646" w:rsidRPr="002F53B9" w14:paraId="4FFEDF99" w14:textId="77777777">
        <w:tc>
          <w:tcPr>
            <w:tcW w:w="3818" w:type="dxa"/>
          </w:tcPr>
          <w:p w14:paraId="3B00066B" w14:textId="5CE3F4BA" w:rsidR="004F7646" w:rsidRPr="002F53B9" w:rsidDel="004F7646" w:rsidRDefault="004F7646" w:rsidP="00BB4826">
            <w:pPr>
              <w:pStyle w:val="TableText"/>
            </w:pPr>
            <w:r w:rsidRPr="002F53B9">
              <w:t xml:space="preserve">Memorial Elementary </w:t>
            </w:r>
            <w:r w:rsidR="00967E38" w:rsidRPr="002F53B9">
              <w:t>School</w:t>
            </w:r>
          </w:p>
        </w:tc>
        <w:tc>
          <w:tcPr>
            <w:tcW w:w="1994" w:type="dxa"/>
          </w:tcPr>
          <w:p w14:paraId="0B031CB4" w14:textId="63CA340C" w:rsidR="004F7646" w:rsidRPr="002F53B9" w:rsidRDefault="00967E38" w:rsidP="00BB4826">
            <w:pPr>
              <w:pStyle w:val="TableTextCentered"/>
            </w:pPr>
            <w:r w:rsidRPr="002F53B9">
              <w:t>Elementary</w:t>
            </w:r>
          </w:p>
        </w:tc>
        <w:tc>
          <w:tcPr>
            <w:tcW w:w="1614" w:type="dxa"/>
          </w:tcPr>
          <w:p w14:paraId="1170D31A" w14:textId="0E9058F9" w:rsidR="004F7646" w:rsidRPr="002F53B9" w:rsidRDefault="00CD0844" w:rsidP="00BB4826">
            <w:pPr>
              <w:pStyle w:val="TableTextCentered"/>
            </w:pPr>
            <w:r w:rsidRPr="002F53B9">
              <w:t>K-2</w:t>
            </w:r>
          </w:p>
        </w:tc>
        <w:tc>
          <w:tcPr>
            <w:tcW w:w="1918" w:type="dxa"/>
            <w:shd w:val="clear" w:color="auto" w:fill="D9E2F3" w:themeFill="accent5" w:themeFillTint="33"/>
          </w:tcPr>
          <w:p w14:paraId="305F3848" w14:textId="0D251DD4" w:rsidR="004F7646" w:rsidRPr="002F53B9" w:rsidRDefault="00F60177" w:rsidP="00BB4826">
            <w:pPr>
              <w:pStyle w:val="TableTextCentered"/>
            </w:pPr>
            <w:r w:rsidRPr="002F53B9">
              <w:t>472</w:t>
            </w:r>
          </w:p>
        </w:tc>
      </w:tr>
      <w:tr w:rsidR="00967E38" w:rsidRPr="002F53B9" w14:paraId="59EE149B" w14:textId="77777777">
        <w:tc>
          <w:tcPr>
            <w:tcW w:w="3818" w:type="dxa"/>
          </w:tcPr>
          <w:p w14:paraId="3980AF14" w14:textId="0F79DCE9" w:rsidR="00967E38" w:rsidRPr="002F53B9" w:rsidRDefault="00967E38" w:rsidP="00BB4826">
            <w:pPr>
              <w:pStyle w:val="TableText"/>
            </w:pPr>
            <w:r w:rsidRPr="002F53B9">
              <w:t>Woodland Elementary School</w:t>
            </w:r>
          </w:p>
        </w:tc>
        <w:tc>
          <w:tcPr>
            <w:tcW w:w="1994" w:type="dxa"/>
          </w:tcPr>
          <w:p w14:paraId="18C973AD" w14:textId="68352755" w:rsidR="00967E38" w:rsidRPr="002F53B9" w:rsidRDefault="00967E38" w:rsidP="00BB4826">
            <w:pPr>
              <w:pStyle w:val="TableTextCentered"/>
            </w:pPr>
            <w:r w:rsidRPr="002F53B9">
              <w:t>Elementary</w:t>
            </w:r>
          </w:p>
        </w:tc>
        <w:tc>
          <w:tcPr>
            <w:tcW w:w="1614" w:type="dxa"/>
          </w:tcPr>
          <w:p w14:paraId="03676C6C" w14:textId="53F25BD0" w:rsidR="00967E38" w:rsidRPr="002F53B9" w:rsidRDefault="00CD0844" w:rsidP="00BB4826">
            <w:pPr>
              <w:pStyle w:val="TableTextCentered"/>
            </w:pPr>
            <w:r w:rsidRPr="002F53B9">
              <w:t>3-5</w:t>
            </w:r>
          </w:p>
        </w:tc>
        <w:tc>
          <w:tcPr>
            <w:tcW w:w="1918" w:type="dxa"/>
            <w:shd w:val="clear" w:color="auto" w:fill="D9E2F3" w:themeFill="accent5" w:themeFillTint="33"/>
          </w:tcPr>
          <w:p w14:paraId="31B72408" w14:textId="63B0833F" w:rsidR="00967E38" w:rsidRPr="002F53B9" w:rsidRDefault="00F60177" w:rsidP="00BB4826">
            <w:pPr>
              <w:pStyle w:val="TableTextCentered"/>
            </w:pPr>
            <w:r w:rsidRPr="002F53B9">
              <w:t>943</w:t>
            </w:r>
          </w:p>
        </w:tc>
      </w:tr>
      <w:tr w:rsidR="00236F4A" w:rsidRPr="002F53B9" w14:paraId="6243A5D4" w14:textId="77777777">
        <w:tc>
          <w:tcPr>
            <w:tcW w:w="3818" w:type="dxa"/>
          </w:tcPr>
          <w:p w14:paraId="73F45D65" w14:textId="35633F32" w:rsidR="00236F4A" w:rsidRPr="002F53B9" w:rsidRDefault="004F7646" w:rsidP="00BB4826">
            <w:pPr>
              <w:pStyle w:val="TableText"/>
            </w:pPr>
            <w:r w:rsidRPr="002F53B9">
              <w:t xml:space="preserve">Stacy </w:t>
            </w:r>
            <w:r w:rsidR="00236F4A" w:rsidRPr="002F53B9">
              <w:t>Middle School</w:t>
            </w:r>
          </w:p>
        </w:tc>
        <w:tc>
          <w:tcPr>
            <w:tcW w:w="1994" w:type="dxa"/>
          </w:tcPr>
          <w:p w14:paraId="00AFCED3" w14:textId="77777777" w:rsidR="00236F4A" w:rsidRPr="002F53B9" w:rsidRDefault="00236F4A" w:rsidP="00BB4826">
            <w:pPr>
              <w:pStyle w:val="TableTextCentered"/>
            </w:pPr>
            <w:r w:rsidRPr="002F53B9">
              <w:t>Middle</w:t>
            </w:r>
          </w:p>
        </w:tc>
        <w:tc>
          <w:tcPr>
            <w:tcW w:w="1614" w:type="dxa"/>
          </w:tcPr>
          <w:p w14:paraId="739E341D" w14:textId="77777777" w:rsidR="00236F4A" w:rsidRPr="002F53B9" w:rsidRDefault="00236F4A" w:rsidP="00BB4826">
            <w:pPr>
              <w:pStyle w:val="TableTextCentered"/>
            </w:pPr>
            <w:r w:rsidRPr="002F53B9">
              <w:t>6-8</w:t>
            </w:r>
          </w:p>
        </w:tc>
        <w:tc>
          <w:tcPr>
            <w:tcW w:w="1918" w:type="dxa"/>
            <w:shd w:val="clear" w:color="auto" w:fill="D9E2F3" w:themeFill="accent5" w:themeFillTint="33"/>
          </w:tcPr>
          <w:p w14:paraId="174236F9" w14:textId="7362064D" w:rsidR="00236F4A" w:rsidRPr="002F53B9" w:rsidRDefault="00707C8B" w:rsidP="00BB4826">
            <w:pPr>
              <w:pStyle w:val="TableTextCentered"/>
            </w:pPr>
            <w:r w:rsidRPr="002F53B9">
              <w:t>1</w:t>
            </w:r>
            <w:r w:rsidR="004D3746" w:rsidRPr="002F53B9">
              <w:t>,</w:t>
            </w:r>
            <w:r w:rsidRPr="002F53B9">
              <w:t>030</w:t>
            </w:r>
          </w:p>
        </w:tc>
      </w:tr>
      <w:tr w:rsidR="003D6ECF" w:rsidRPr="002F53B9" w14:paraId="5257433B" w14:textId="77777777" w:rsidTr="00C93239">
        <w:tc>
          <w:tcPr>
            <w:tcW w:w="3818" w:type="dxa"/>
          </w:tcPr>
          <w:p w14:paraId="0977EDDF" w14:textId="25B460C6" w:rsidR="003D6ECF" w:rsidRPr="002F53B9" w:rsidRDefault="004F7646" w:rsidP="00BB4826">
            <w:pPr>
              <w:pStyle w:val="TableText"/>
            </w:pPr>
            <w:r w:rsidRPr="002F53B9">
              <w:t xml:space="preserve">Milford </w:t>
            </w:r>
            <w:r w:rsidR="003D6ECF" w:rsidRPr="002F53B9">
              <w:t xml:space="preserve">High </w:t>
            </w:r>
            <w:r w:rsidR="00F00F24" w:rsidRPr="002F53B9">
              <w:t>School</w:t>
            </w:r>
          </w:p>
        </w:tc>
        <w:tc>
          <w:tcPr>
            <w:tcW w:w="1994" w:type="dxa"/>
          </w:tcPr>
          <w:p w14:paraId="58ED2A26" w14:textId="0A59A1A6" w:rsidR="003D6ECF" w:rsidRPr="002F53B9" w:rsidRDefault="00F00F24" w:rsidP="00BB4826">
            <w:pPr>
              <w:pStyle w:val="TableTextCentered"/>
            </w:pPr>
            <w:r w:rsidRPr="002F53B9">
              <w:t>High</w:t>
            </w:r>
          </w:p>
        </w:tc>
        <w:tc>
          <w:tcPr>
            <w:tcW w:w="1614" w:type="dxa"/>
          </w:tcPr>
          <w:p w14:paraId="1D76EA9B" w14:textId="77777777" w:rsidR="003D6ECF" w:rsidRPr="002F53B9" w:rsidRDefault="003D6ECF" w:rsidP="00BB4826">
            <w:pPr>
              <w:pStyle w:val="TableTextCentered"/>
            </w:pPr>
            <w:r w:rsidRPr="002F53B9">
              <w:t>9-12</w:t>
            </w:r>
          </w:p>
        </w:tc>
        <w:tc>
          <w:tcPr>
            <w:tcW w:w="1918" w:type="dxa"/>
            <w:shd w:val="clear" w:color="auto" w:fill="D9E2F3" w:themeFill="accent5" w:themeFillTint="33"/>
          </w:tcPr>
          <w:p w14:paraId="76130297" w14:textId="452A4A3F" w:rsidR="003D6ECF" w:rsidRPr="002F53B9" w:rsidRDefault="00EC7322" w:rsidP="00BB4826">
            <w:pPr>
              <w:pStyle w:val="TableTextCentered"/>
            </w:pPr>
            <w:r w:rsidRPr="002F53B9">
              <w:t>1</w:t>
            </w:r>
            <w:r w:rsidR="004D3746" w:rsidRPr="002F53B9">
              <w:t>,</w:t>
            </w:r>
            <w:r w:rsidRPr="002F53B9">
              <w:t>324</w:t>
            </w:r>
          </w:p>
        </w:tc>
      </w:tr>
      <w:tr w:rsidR="003D6ECF" w:rsidRPr="002F53B9" w14:paraId="05E57864" w14:textId="77777777" w:rsidTr="00C93239">
        <w:tc>
          <w:tcPr>
            <w:tcW w:w="3818" w:type="dxa"/>
            <w:hideMark/>
          </w:tcPr>
          <w:p w14:paraId="4770D96B" w14:textId="315E9E2D" w:rsidR="003D6ECF" w:rsidRPr="002F53B9" w:rsidRDefault="003D6ECF" w:rsidP="00BB4826">
            <w:pPr>
              <w:pStyle w:val="TableText"/>
              <w:rPr>
                <w:rFonts w:ascii="Franklin Gothic Demi" w:hAnsi="Franklin Gothic Demi"/>
              </w:rPr>
            </w:pPr>
            <w:r w:rsidRPr="002F53B9">
              <w:rPr>
                <w:rFonts w:ascii="Franklin Gothic Demi" w:hAnsi="Franklin Gothic Demi"/>
              </w:rPr>
              <w:t>Total</w:t>
            </w:r>
          </w:p>
        </w:tc>
        <w:tc>
          <w:tcPr>
            <w:tcW w:w="1994" w:type="dxa"/>
          </w:tcPr>
          <w:p w14:paraId="4F51A846" w14:textId="2A03C061" w:rsidR="003D6ECF" w:rsidRPr="00D26E0E" w:rsidRDefault="00D26E0E" w:rsidP="00BB4826">
            <w:pPr>
              <w:pStyle w:val="TableTextCentered"/>
              <w:rPr>
                <w:color w:val="000000"/>
                <w:szCs w:val="20"/>
              </w:rPr>
            </w:pPr>
            <w:r w:rsidRPr="00D26E0E">
              <w:rPr>
                <w:color w:val="000000"/>
                <w:szCs w:val="20"/>
              </w:rPr>
              <w:t>NA</w:t>
            </w:r>
          </w:p>
        </w:tc>
        <w:tc>
          <w:tcPr>
            <w:tcW w:w="1614" w:type="dxa"/>
          </w:tcPr>
          <w:p w14:paraId="0AB16D6F" w14:textId="012B0435" w:rsidR="003D6ECF" w:rsidRPr="00D26E0E" w:rsidRDefault="00D26E0E" w:rsidP="00BB4826">
            <w:pPr>
              <w:pStyle w:val="TableTextCentered"/>
              <w:rPr>
                <w:color w:val="000000"/>
                <w:szCs w:val="20"/>
              </w:rPr>
            </w:pPr>
            <w:r w:rsidRPr="00D26E0E">
              <w:rPr>
                <w:color w:val="000000"/>
                <w:szCs w:val="20"/>
              </w:rPr>
              <w:t>NA</w:t>
            </w:r>
          </w:p>
        </w:tc>
        <w:tc>
          <w:tcPr>
            <w:tcW w:w="1918" w:type="dxa"/>
            <w:shd w:val="clear" w:color="auto" w:fill="D9E2F3" w:themeFill="accent5" w:themeFillTint="33"/>
          </w:tcPr>
          <w:p w14:paraId="53BFF34B" w14:textId="1950B639" w:rsidR="003D6ECF" w:rsidRPr="002F53B9" w:rsidRDefault="00BC737C" w:rsidP="00BB4826">
            <w:pPr>
              <w:pStyle w:val="TableTextCentered"/>
              <w:rPr>
                <w:rFonts w:ascii="Franklin Gothic Demi" w:hAnsi="Franklin Gothic Demi"/>
              </w:rPr>
            </w:pPr>
            <w:r w:rsidRPr="002F53B9">
              <w:rPr>
                <w:rFonts w:ascii="Franklin Gothic Demi" w:hAnsi="Franklin Gothic Demi"/>
              </w:rPr>
              <w:t>4</w:t>
            </w:r>
            <w:r w:rsidR="00577285" w:rsidRPr="002F53B9">
              <w:rPr>
                <w:rFonts w:ascii="Franklin Gothic Demi" w:hAnsi="Franklin Gothic Demi"/>
              </w:rPr>
              <w:t>,</w:t>
            </w:r>
            <w:r w:rsidRPr="002F53B9">
              <w:rPr>
                <w:rFonts w:ascii="Franklin Gothic Demi" w:hAnsi="Franklin Gothic Demi"/>
              </w:rPr>
              <w:t>483</w:t>
            </w:r>
          </w:p>
        </w:tc>
      </w:tr>
    </w:tbl>
    <w:p w14:paraId="4F483645" w14:textId="65995D71" w:rsidR="003D6ECF" w:rsidRPr="002F53B9" w:rsidRDefault="00F00F24" w:rsidP="003D6ECF">
      <w:pPr>
        <w:pStyle w:val="TableNote"/>
      </w:pPr>
      <w:r w:rsidRPr="002F53B9">
        <w:rPr>
          <w:i/>
          <w:iCs/>
        </w:rPr>
        <w:t xml:space="preserve">Note. </w:t>
      </w:r>
      <w:r w:rsidRPr="002F53B9">
        <w:t>Enrollment data as</w:t>
      </w:r>
      <w:r w:rsidR="003D6ECF" w:rsidRPr="002F53B9">
        <w:t xml:space="preserve"> of October 1, 202</w:t>
      </w:r>
      <w:r w:rsidR="00C93239" w:rsidRPr="002F53B9">
        <w:t>2</w:t>
      </w:r>
      <w:r w:rsidRPr="002F53B9">
        <w:t>.</w:t>
      </w:r>
      <w:r w:rsidR="003D6ECF" w:rsidRPr="002F53B9">
        <w:t xml:space="preserve"> </w:t>
      </w:r>
    </w:p>
    <w:p w14:paraId="2DB8432D" w14:textId="058D44DA" w:rsidR="003D6ECF" w:rsidRPr="002F53B9" w:rsidRDefault="003D6ECF" w:rsidP="003D6ECF">
      <w:pPr>
        <w:pStyle w:val="BodyText"/>
      </w:pPr>
      <w:r w:rsidRPr="002F53B9">
        <w:t>Between 20</w:t>
      </w:r>
      <w:r w:rsidR="00DC0BAC" w:rsidRPr="002F53B9">
        <w:t>20</w:t>
      </w:r>
      <w:r w:rsidRPr="002F53B9">
        <w:t xml:space="preserve"> and 202</w:t>
      </w:r>
      <w:r w:rsidR="00C45A90" w:rsidRPr="002F53B9">
        <w:t>3</w:t>
      </w:r>
      <w:r w:rsidR="00F00F24" w:rsidRPr="002F53B9">
        <w:t>,</w:t>
      </w:r>
      <w:r w:rsidRPr="002F53B9">
        <w:t xml:space="preserve"> overall student enrollment </w:t>
      </w:r>
      <w:r w:rsidR="00DC0BAC" w:rsidRPr="002F53B9">
        <w:t>increased</w:t>
      </w:r>
      <w:r w:rsidRPr="002F53B9">
        <w:t xml:space="preserve"> by </w:t>
      </w:r>
      <w:r w:rsidR="000225F7" w:rsidRPr="002F53B9">
        <w:t>76</w:t>
      </w:r>
      <w:r w:rsidRPr="002F53B9">
        <w:t xml:space="preserve"> students</w:t>
      </w:r>
      <w:r w:rsidR="00810333" w:rsidRPr="002F53B9">
        <w:t xml:space="preserve">, </w:t>
      </w:r>
      <w:r w:rsidR="006F04AD" w:rsidRPr="002F53B9">
        <w:t>with growth of</w:t>
      </w:r>
      <w:r w:rsidR="00810333" w:rsidRPr="002F53B9">
        <w:t xml:space="preserve"> </w:t>
      </w:r>
      <w:r w:rsidR="0077165C" w:rsidRPr="002F53B9">
        <w:t>297</w:t>
      </w:r>
      <w:r w:rsidR="006F04AD" w:rsidRPr="002F53B9">
        <w:t xml:space="preserve"> students </w:t>
      </w:r>
      <w:r w:rsidR="0077165C" w:rsidRPr="002F53B9">
        <w:t>in the past five years</w:t>
      </w:r>
      <w:r w:rsidRPr="002F53B9">
        <w:t>. Enrollment figures by race/ethnicity and high</w:t>
      </w:r>
      <w:r w:rsidR="006F04AD" w:rsidRPr="002F53B9">
        <w:t xml:space="preserve"> </w:t>
      </w:r>
      <w:r w:rsidRPr="002F53B9">
        <w:t>need</w:t>
      </w:r>
      <w:r w:rsidR="006F04AD" w:rsidRPr="002F53B9">
        <w:t>s</w:t>
      </w:r>
      <w:r w:rsidRPr="002F53B9">
        <w:t xml:space="preserve"> populations (i.e., students with disabilities, </w:t>
      </w:r>
      <w:r w:rsidR="00F00F24" w:rsidRPr="002F53B9">
        <w:t xml:space="preserve">students </w:t>
      </w:r>
      <w:r w:rsidR="00CA0BA6" w:rsidRPr="002F53B9">
        <w:t xml:space="preserve">from low-income </w:t>
      </w:r>
      <w:r w:rsidR="00D70444" w:rsidRPr="002F53B9">
        <w:t>households</w:t>
      </w:r>
      <w:r w:rsidRPr="002F53B9">
        <w:t xml:space="preserve">, and ELs and former ELs) compared with the state are in Tables </w:t>
      </w:r>
      <w:r w:rsidR="00605669" w:rsidRPr="002F53B9">
        <w:t>D</w:t>
      </w:r>
      <w:r w:rsidRPr="002F53B9">
        <w:t xml:space="preserve">1 and </w:t>
      </w:r>
      <w:r w:rsidR="00605669" w:rsidRPr="002F53B9">
        <w:t>D</w:t>
      </w:r>
      <w:r w:rsidR="00F00F24" w:rsidRPr="002F53B9">
        <w:t xml:space="preserve">2 </w:t>
      </w:r>
      <w:r w:rsidRPr="002F53B9">
        <w:t xml:space="preserve">in Appendix </w:t>
      </w:r>
      <w:r w:rsidR="00605669" w:rsidRPr="002F53B9">
        <w:t>D</w:t>
      </w:r>
      <w:r w:rsidRPr="002F53B9">
        <w:t>.</w:t>
      </w:r>
      <w:r w:rsidR="0036224D" w:rsidRPr="002F53B9">
        <w:t xml:space="preserve"> Appendix </w:t>
      </w:r>
      <w:r w:rsidR="00605669" w:rsidRPr="002F53B9">
        <w:t>D</w:t>
      </w:r>
      <w:r w:rsidR="0036224D" w:rsidRPr="002F53B9">
        <w:t xml:space="preserve"> </w:t>
      </w:r>
      <w:r w:rsidR="008A7C28" w:rsidRPr="002F53B9">
        <w:t xml:space="preserve">also </w:t>
      </w:r>
      <w:r w:rsidR="0036224D" w:rsidRPr="002F53B9">
        <w:t xml:space="preserve">provides </w:t>
      </w:r>
      <w:r w:rsidR="008A7C28" w:rsidRPr="002F53B9">
        <w:t xml:space="preserve">additional </w:t>
      </w:r>
      <w:r w:rsidR="0036224D" w:rsidRPr="002F53B9">
        <w:t>information about district enrollment, attendance, and expenditures.</w:t>
      </w:r>
    </w:p>
    <w:p w14:paraId="10F5F389" w14:textId="17D137E3" w:rsidR="003D6ECF" w:rsidRPr="002F53B9" w:rsidRDefault="003D6ECF" w:rsidP="003D6ECF">
      <w:pPr>
        <w:pStyle w:val="BodyText"/>
      </w:pPr>
      <w:r w:rsidRPr="002F53B9">
        <w:t xml:space="preserve">The total in-district per-pupil expenditure was </w:t>
      </w:r>
      <w:r w:rsidR="00867630" w:rsidRPr="002F53B9">
        <w:t>similar to</w:t>
      </w:r>
      <w:r w:rsidRPr="002F53B9">
        <w:t xml:space="preserve"> the median in-district per-pupil expenditure for K-12 districts of similar size in fiscal year 202</w:t>
      </w:r>
      <w:r w:rsidR="00DC0BAC" w:rsidRPr="002F53B9">
        <w:t>1</w:t>
      </w:r>
      <w:r w:rsidR="00F00F24" w:rsidRPr="002F53B9">
        <w:t>—</w:t>
      </w:r>
      <w:r w:rsidRPr="002F53B9">
        <w:t>$</w:t>
      </w:r>
      <w:r w:rsidR="00134647" w:rsidRPr="002F53B9">
        <w:t>16</w:t>
      </w:r>
      <w:r w:rsidR="00FE3D4D" w:rsidRPr="002F53B9">
        <w:t>,</w:t>
      </w:r>
      <w:r w:rsidR="00134647" w:rsidRPr="002F53B9">
        <w:t>086</w:t>
      </w:r>
      <w:r w:rsidRPr="002F53B9">
        <w:t xml:space="preserve"> </w:t>
      </w:r>
      <w:r w:rsidR="00F00F24" w:rsidRPr="002F53B9">
        <w:t xml:space="preserve">for </w:t>
      </w:r>
      <w:r w:rsidR="000B0F3E" w:rsidRPr="002F53B9">
        <w:t xml:space="preserve">Milford </w:t>
      </w:r>
      <w:r w:rsidRPr="002F53B9">
        <w:t>compared with $</w:t>
      </w:r>
      <w:r w:rsidR="00430371" w:rsidRPr="002F53B9">
        <w:t>16</w:t>
      </w:r>
      <w:r w:rsidR="00CE5B1C" w:rsidRPr="002F53B9">
        <w:t>,109</w:t>
      </w:r>
      <w:r w:rsidRPr="002F53B9">
        <w:t xml:space="preserve"> </w:t>
      </w:r>
      <w:r w:rsidR="00F00F24" w:rsidRPr="002F53B9">
        <w:t xml:space="preserve">for </w:t>
      </w:r>
      <w:r w:rsidRPr="002F53B9">
        <w:t>similar</w:t>
      </w:r>
      <w:r w:rsidR="009562AD" w:rsidRPr="002F53B9">
        <w:t>ly sized</w:t>
      </w:r>
      <w:r w:rsidRPr="002F53B9">
        <w:t xml:space="preserve"> district</w:t>
      </w:r>
      <w:r w:rsidR="00F00F24" w:rsidRPr="002F53B9">
        <w:t xml:space="preserve">s </w:t>
      </w:r>
      <w:r w:rsidR="00D70444" w:rsidRPr="002F53B9">
        <w:t xml:space="preserve">but </w:t>
      </w:r>
      <w:r w:rsidR="0041437D" w:rsidRPr="002F53B9">
        <w:t>less than</w:t>
      </w:r>
      <w:r w:rsidRPr="002F53B9">
        <w:t xml:space="preserve"> average state spending per pupil ($</w:t>
      </w:r>
      <w:r w:rsidR="005539DD" w:rsidRPr="002F53B9">
        <w:t>18</w:t>
      </w:r>
      <w:r w:rsidR="00585A25" w:rsidRPr="002F53B9">
        <w:t>,560</w:t>
      </w:r>
      <w:r w:rsidRPr="002F53B9">
        <w:t xml:space="preserve">). Actual net school spending was greater than what is </w:t>
      </w:r>
      <w:r w:rsidRPr="002F53B9">
        <w:rPr>
          <w:rFonts w:eastAsia="Times New Roman"/>
          <w:color w:val="000000" w:themeColor="text1"/>
        </w:rPr>
        <w:t xml:space="preserve">required by the Chapter 70 state education aid program, as shown in Table </w:t>
      </w:r>
      <w:r w:rsidR="00610947" w:rsidRPr="002F53B9">
        <w:rPr>
          <w:rFonts w:eastAsia="Times New Roman"/>
          <w:color w:val="000000" w:themeColor="text1"/>
        </w:rPr>
        <w:t>D</w:t>
      </w:r>
      <w:r w:rsidR="00E32E12" w:rsidRPr="002F53B9">
        <w:rPr>
          <w:rFonts w:eastAsia="Times New Roman"/>
          <w:color w:val="000000" w:themeColor="text1"/>
        </w:rPr>
        <w:t>4</w:t>
      </w:r>
      <w:r w:rsidRPr="002F53B9">
        <w:rPr>
          <w:rFonts w:eastAsia="Times New Roman"/>
          <w:color w:val="000000" w:themeColor="text1"/>
        </w:rPr>
        <w:t xml:space="preserve"> in Appendix </w:t>
      </w:r>
      <w:r w:rsidR="00610947" w:rsidRPr="002F53B9">
        <w:rPr>
          <w:rFonts w:eastAsia="Times New Roman"/>
          <w:color w:val="000000" w:themeColor="text1"/>
        </w:rPr>
        <w:t>D</w:t>
      </w:r>
      <w:r w:rsidRPr="002F53B9">
        <w:rPr>
          <w:rFonts w:eastAsia="Times New Roman"/>
          <w:color w:val="000000" w:themeColor="text1"/>
        </w:rPr>
        <w:t>.</w:t>
      </w:r>
    </w:p>
    <w:p w14:paraId="468C8E9C" w14:textId="63CFCD83" w:rsidR="003D6ECF" w:rsidRPr="002F53B9" w:rsidRDefault="003D6ECF" w:rsidP="003D6ECF">
      <w:pPr>
        <w:pStyle w:val="Heading3"/>
      </w:pPr>
      <w:r w:rsidRPr="002F53B9">
        <w:lastRenderedPageBreak/>
        <w:t>Student Performance</w:t>
      </w:r>
    </w:p>
    <w:p w14:paraId="2691A15E" w14:textId="4309F415" w:rsidR="001643FA" w:rsidRPr="00520274" w:rsidRDefault="001643FA" w:rsidP="00414BC4">
      <w:pPr>
        <w:pStyle w:val="BodyTextposthead"/>
        <w:rPr>
          <w:sz w:val="18"/>
          <w:szCs w:val="18"/>
        </w:rPr>
      </w:pPr>
      <w:r w:rsidRPr="00520274">
        <w:rPr>
          <w:rFonts w:cs="Segoe UI"/>
        </w:rPr>
        <w:t xml:space="preserve">In ELA in </w:t>
      </w:r>
      <w:r w:rsidR="00414BC4" w:rsidRPr="00520274">
        <w:rPr>
          <w:rFonts w:cs="Segoe UI"/>
        </w:rPr>
        <w:t xml:space="preserve">Grades </w:t>
      </w:r>
      <w:r w:rsidRPr="00520274">
        <w:rPr>
          <w:rFonts w:cs="Segoe UI"/>
        </w:rPr>
        <w:t>3-8, the percentage of students scoring Meeting Expectations or Exceeding Expectations on the Next-Generation MCAS declined 17 percentage points</w:t>
      </w:r>
      <w:r w:rsidR="0065193A">
        <w:rPr>
          <w:rFonts w:cs="Segoe UI"/>
        </w:rPr>
        <w:t>,</w:t>
      </w:r>
      <w:r w:rsidRPr="00520274">
        <w:rPr>
          <w:rFonts w:cs="Segoe UI"/>
        </w:rPr>
        <w:t xml:space="preserve"> from 50 percent in 2019 to 33 percent in 2022 and was below the </w:t>
      </w:r>
      <w:r w:rsidR="005040CE">
        <w:rPr>
          <w:rFonts w:cs="Segoe UI"/>
        </w:rPr>
        <w:t xml:space="preserve">2022 </w:t>
      </w:r>
      <w:r w:rsidRPr="00520274">
        <w:rPr>
          <w:rFonts w:cs="Segoe UI"/>
        </w:rPr>
        <w:t xml:space="preserve">state rate of 41 percent. In </w:t>
      </w:r>
      <w:r w:rsidR="00414BC4" w:rsidRPr="00520274">
        <w:rPr>
          <w:rFonts w:cs="Segoe UI"/>
        </w:rPr>
        <w:t xml:space="preserve">Grade </w:t>
      </w:r>
      <w:r w:rsidRPr="00520274">
        <w:rPr>
          <w:rFonts w:cs="Segoe UI"/>
        </w:rPr>
        <w:t>10, the percentage of students scoring Meeting Expectations or Exceeding Expectations increased by 1</w:t>
      </w:r>
      <w:r w:rsidR="00414BC4" w:rsidRPr="00520274">
        <w:rPr>
          <w:rFonts w:cs="Segoe UI"/>
        </w:rPr>
        <w:t> </w:t>
      </w:r>
      <w:r w:rsidRPr="00520274">
        <w:rPr>
          <w:rFonts w:cs="Segoe UI"/>
        </w:rPr>
        <w:t>percentage point</w:t>
      </w:r>
      <w:r w:rsidR="0065193A">
        <w:rPr>
          <w:rFonts w:cs="Segoe UI"/>
        </w:rPr>
        <w:t>,</w:t>
      </w:r>
      <w:r w:rsidRPr="00520274">
        <w:rPr>
          <w:rFonts w:cs="Segoe UI"/>
        </w:rPr>
        <w:t xml:space="preserve"> from 58 percent in 2019 to 59 percent in 2022, which is </w:t>
      </w:r>
      <w:r w:rsidR="00414BC4" w:rsidRPr="00520274">
        <w:rPr>
          <w:rFonts w:cs="Segoe UI"/>
        </w:rPr>
        <w:t xml:space="preserve">greater than </w:t>
      </w:r>
      <w:r w:rsidRPr="00520274">
        <w:rPr>
          <w:rFonts w:cs="Segoe UI"/>
        </w:rPr>
        <w:t>the</w:t>
      </w:r>
      <w:r w:rsidR="005040CE">
        <w:rPr>
          <w:rFonts w:cs="Segoe UI"/>
        </w:rPr>
        <w:t xml:space="preserve"> 2022</w:t>
      </w:r>
      <w:r w:rsidRPr="00520274">
        <w:rPr>
          <w:rFonts w:cs="Segoe UI"/>
        </w:rPr>
        <w:t xml:space="preserve"> state rate of 58 percent (</w:t>
      </w:r>
      <w:r w:rsidR="00414BC4" w:rsidRPr="00520274">
        <w:rPr>
          <w:rFonts w:cs="Segoe UI"/>
        </w:rPr>
        <w:t xml:space="preserve">see </w:t>
      </w:r>
      <w:r w:rsidRPr="00520274">
        <w:rPr>
          <w:rFonts w:cs="Segoe UI"/>
        </w:rPr>
        <w:t>Tables E1 and E2</w:t>
      </w:r>
      <w:r w:rsidR="00414BC4" w:rsidRPr="00520274">
        <w:rPr>
          <w:rFonts w:cs="Segoe UI"/>
        </w:rPr>
        <w:t xml:space="preserve"> in Appendix E</w:t>
      </w:r>
      <w:r w:rsidRPr="00520274">
        <w:rPr>
          <w:rFonts w:cs="Segoe UI"/>
        </w:rPr>
        <w:t>)</w:t>
      </w:r>
      <w:r w:rsidR="00414BC4" w:rsidRPr="00520274">
        <w:rPr>
          <w:rFonts w:cs="Segoe UI"/>
        </w:rPr>
        <w:t>.</w:t>
      </w:r>
      <w:r w:rsidRPr="00520274">
        <w:rPr>
          <w:rStyle w:val="eop"/>
          <w:rFonts w:cs="Segoe UI"/>
        </w:rPr>
        <w:t> </w:t>
      </w:r>
    </w:p>
    <w:p w14:paraId="3BE85D7A" w14:textId="73CB3993" w:rsidR="001643FA" w:rsidRPr="00520274" w:rsidRDefault="001643FA" w:rsidP="00414BC4">
      <w:pPr>
        <w:pStyle w:val="Bullet1"/>
      </w:pPr>
      <w:r w:rsidRPr="00520274">
        <w:rPr>
          <w:rFonts w:cs="Segoe UI"/>
        </w:rPr>
        <w:t xml:space="preserve">In </w:t>
      </w:r>
      <w:r w:rsidR="00414BC4" w:rsidRPr="00520274">
        <w:rPr>
          <w:rFonts w:cs="Segoe UI"/>
        </w:rPr>
        <w:t xml:space="preserve">Grades </w:t>
      </w:r>
      <w:r w:rsidRPr="00520274">
        <w:rPr>
          <w:rFonts w:cs="Segoe UI"/>
        </w:rPr>
        <w:t xml:space="preserve">3-8, the percentage of students scoring Meeting Expectations or Exceeding Expectations was </w:t>
      </w:r>
      <w:r w:rsidR="00D70444" w:rsidRPr="00520274">
        <w:rPr>
          <w:rFonts w:cs="Segoe UI"/>
        </w:rPr>
        <w:t xml:space="preserve">greater than </w:t>
      </w:r>
      <w:r w:rsidRPr="00520274">
        <w:rPr>
          <w:rFonts w:cs="Segoe UI"/>
        </w:rPr>
        <w:t>the state rate by 3</w:t>
      </w:r>
      <w:r w:rsidR="00D70444" w:rsidRPr="00520274">
        <w:rPr>
          <w:rFonts w:cs="Segoe UI"/>
        </w:rPr>
        <w:t xml:space="preserve"> percentage points</w:t>
      </w:r>
      <w:r w:rsidRPr="00520274">
        <w:rPr>
          <w:rFonts w:cs="Segoe UI"/>
        </w:rPr>
        <w:t xml:space="preserve"> to 7 percentage points for African American/Black students, Asian students, and Multi-</w:t>
      </w:r>
      <w:r w:rsidR="00D70444" w:rsidRPr="00520274">
        <w:rPr>
          <w:rFonts w:cs="Segoe UI"/>
        </w:rPr>
        <w:t>R</w:t>
      </w:r>
      <w:r w:rsidRPr="00520274">
        <w:rPr>
          <w:rFonts w:cs="Segoe UI"/>
        </w:rPr>
        <w:t>ace, non-Hispanic/Latino students</w:t>
      </w:r>
      <w:r w:rsidR="00D70444" w:rsidRPr="00520274">
        <w:rPr>
          <w:rFonts w:cs="Segoe UI"/>
        </w:rPr>
        <w:t>;</w:t>
      </w:r>
      <w:r w:rsidRPr="00520274">
        <w:rPr>
          <w:rFonts w:cs="Segoe UI"/>
        </w:rPr>
        <w:t xml:space="preserve"> below the state rate by 11 percentage points for White students</w:t>
      </w:r>
      <w:r w:rsidR="00D70444" w:rsidRPr="00520274">
        <w:rPr>
          <w:rFonts w:cs="Segoe UI"/>
        </w:rPr>
        <w:t>;</w:t>
      </w:r>
      <w:r w:rsidRPr="00520274">
        <w:rPr>
          <w:rFonts w:cs="Segoe UI"/>
        </w:rPr>
        <w:t xml:space="preserve"> and</w:t>
      </w:r>
      <w:r w:rsidR="00D70444" w:rsidRPr="00520274">
        <w:rPr>
          <w:rFonts w:cs="Segoe UI"/>
        </w:rPr>
        <w:t xml:space="preserve"> below the state rate</w:t>
      </w:r>
      <w:r w:rsidRPr="00520274">
        <w:rPr>
          <w:rFonts w:cs="Segoe UI"/>
        </w:rPr>
        <w:t xml:space="preserve"> by 1 </w:t>
      </w:r>
      <w:r w:rsidR="00D70444" w:rsidRPr="00520274">
        <w:rPr>
          <w:rFonts w:cs="Segoe UI"/>
        </w:rPr>
        <w:t xml:space="preserve">percentage point </w:t>
      </w:r>
      <w:r w:rsidRPr="00520274">
        <w:rPr>
          <w:rFonts w:cs="Segoe UI"/>
        </w:rPr>
        <w:t xml:space="preserve">to 4 percentage </w:t>
      </w:r>
      <w:r w:rsidR="00D70444" w:rsidRPr="00520274">
        <w:rPr>
          <w:rFonts w:cs="Segoe UI"/>
        </w:rPr>
        <w:t xml:space="preserve">points </w:t>
      </w:r>
      <w:r w:rsidRPr="00520274">
        <w:rPr>
          <w:rFonts w:cs="Segoe UI"/>
        </w:rPr>
        <w:t>for every other student group with reportable data.</w:t>
      </w:r>
      <w:r w:rsidRPr="00520274">
        <w:rPr>
          <w:rStyle w:val="eop"/>
          <w:rFonts w:cs="Segoe UI"/>
        </w:rPr>
        <w:t> </w:t>
      </w:r>
    </w:p>
    <w:p w14:paraId="5C56F25A" w14:textId="3D36F215" w:rsidR="001643FA" w:rsidRPr="00520274" w:rsidRDefault="001643FA" w:rsidP="00414BC4">
      <w:pPr>
        <w:pStyle w:val="Bullet1"/>
      </w:pPr>
      <w:r w:rsidRPr="00520274">
        <w:rPr>
          <w:rFonts w:cs="Segoe UI"/>
        </w:rPr>
        <w:t xml:space="preserve">In </w:t>
      </w:r>
      <w:r w:rsidR="00D70444" w:rsidRPr="00520274">
        <w:rPr>
          <w:rFonts w:cs="Segoe UI"/>
        </w:rPr>
        <w:t xml:space="preserve">Grade </w:t>
      </w:r>
      <w:r w:rsidRPr="00520274">
        <w:rPr>
          <w:rFonts w:cs="Segoe UI"/>
        </w:rPr>
        <w:t xml:space="preserve">10, the percentage of students scoring Meeting Expectations or Exceeding Expectations was </w:t>
      </w:r>
      <w:r w:rsidR="00D70444" w:rsidRPr="00520274">
        <w:rPr>
          <w:rFonts w:cs="Segoe UI"/>
        </w:rPr>
        <w:t xml:space="preserve">greater than </w:t>
      </w:r>
      <w:r w:rsidRPr="00520274">
        <w:rPr>
          <w:rFonts w:cs="Segoe UI"/>
        </w:rPr>
        <w:t xml:space="preserve">the state rate by 2 </w:t>
      </w:r>
      <w:r w:rsidR="00D70444" w:rsidRPr="00520274">
        <w:rPr>
          <w:rFonts w:cs="Segoe UI"/>
        </w:rPr>
        <w:t xml:space="preserve">percentage points </w:t>
      </w:r>
      <w:r w:rsidRPr="00520274">
        <w:rPr>
          <w:rFonts w:cs="Segoe UI"/>
        </w:rPr>
        <w:t>to 8 percentage points for each student group with reportable data, except for EL</w:t>
      </w:r>
      <w:r w:rsidR="00D70444" w:rsidRPr="00520274">
        <w:rPr>
          <w:rFonts w:cs="Segoe UI"/>
        </w:rPr>
        <w:t>s</w:t>
      </w:r>
      <w:r w:rsidRPr="00520274">
        <w:rPr>
          <w:rFonts w:cs="Segoe UI"/>
        </w:rPr>
        <w:t xml:space="preserve"> and </w:t>
      </w:r>
      <w:r w:rsidR="00D70444" w:rsidRPr="00520274">
        <w:rPr>
          <w:rFonts w:cs="Segoe UI"/>
        </w:rPr>
        <w:t xml:space="preserve">former </w:t>
      </w:r>
      <w:r w:rsidRPr="00520274">
        <w:rPr>
          <w:rFonts w:cs="Segoe UI"/>
        </w:rPr>
        <w:t>ELs</w:t>
      </w:r>
      <w:r w:rsidR="00D70444" w:rsidRPr="00520274">
        <w:rPr>
          <w:rFonts w:cs="Segoe UI"/>
        </w:rPr>
        <w:t>,</w:t>
      </w:r>
      <w:r w:rsidRPr="00520274">
        <w:rPr>
          <w:rFonts w:cs="Segoe UI"/>
        </w:rPr>
        <w:t xml:space="preserve"> which were 3</w:t>
      </w:r>
      <w:r w:rsidR="00D70444" w:rsidRPr="00520274">
        <w:rPr>
          <w:rFonts w:cs="Segoe UI"/>
        </w:rPr>
        <w:t> </w:t>
      </w:r>
      <w:r w:rsidRPr="00520274">
        <w:rPr>
          <w:rFonts w:cs="Segoe UI"/>
        </w:rPr>
        <w:t>percentage points below the state rate.</w:t>
      </w:r>
    </w:p>
    <w:p w14:paraId="0E9C4928" w14:textId="4C0A642D" w:rsidR="001643FA" w:rsidRPr="00520274" w:rsidRDefault="001643FA" w:rsidP="00414BC4">
      <w:pPr>
        <w:pStyle w:val="BodyText"/>
        <w:rPr>
          <w:sz w:val="18"/>
          <w:szCs w:val="18"/>
        </w:rPr>
      </w:pPr>
      <w:r w:rsidRPr="00520274">
        <w:rPr>
          <w:rFonts w:cs="Segoe UI"/>
        </w:rPr>
        <w:t>In math</w:t>
      </w:r>
      <w:r w:rsidR="004C1786" w:rsidRPr="00520274">
        <w:rPr>
          <w:rFonts w:cs="Segoe UI"/>
          <w:shd w:val="clear" w:color="auto" w:fill="FFFFFF"/>
        </w:rPr>
        <w:t>ematics</w:t>
      </w:r>
      <w:r w:rsidRPr="00520274">
        <w:rPr>
          <w:rFonts w:cs="Segoe UI"/>
        </w:rPr>
        <w:t xml:space="preserve"> in </w:t>
      </w:r>
      <w:r w:rsidR="00D70444" w:rsidRPr="00520274">
        <w:rPr>
          <w:rFonts w:cs="Segoe UI"/>
        </w:rPr>
        <w:t xml:space="preserve">Grades </w:t>
      </w:r>
      <w:r w:rsidRPr="00520274">
        <w:rPr>
          <w:rFonts w:cs="Segoe UI"/>
        </w:rPr>
        <w:t>3-8, the percentage of students scoring Meeting Expectations or Exceeding Expectations on the Next-Generation MCAS declined 17 percentage points</w:t>
      </w:r>
      <w:r w:rsidR="0065193A">
        <w:rPr>
          <w:rFonts w:cs="Segoe UI"/>
        </w:rPr>
        <w:t>,</w:t>
      </w:r>
      <w:r w:rsidRPr="00520274">
        <w:rPr>
          <w:rFonts w:cs="Segoe UI"/>
        </w:rPr>
        <w:t xml:space="preserve"> from 41</w:t>
      </w:r>
      <w:r w:rsidR="00414BC4" w:rsidRPr="00520274">
        <w:rPr>
          <w:rFonts w:cs="Segoe UI"/>
        </w:rPr>
        <w:t> </w:t>
      </w:r>
      <w:r w:rsidRPr="00520274">
        <w:rPr>
          <w:rFonts w:cs="Segoe UI"/>
        </w:rPr>
        <w:t>percent in 2019 to 24 percent in 2022 and was below the</w:t>
      </w:r>
      <w:r w:rsidR="0065193A">
        <w:rPr>
          <w:rFonts w:cs="Segoe UI"/>
        </w:rPr>
        <w:t xml:space="preserve"> 2022</w:t>
      </w:r>
      <w:r w:rsidRPr="00520274">
        <w:rPr>
          <w:rFonts w:cs="Segoe UI"/>
        </w:rPr>
        <w:t xml:space="preserve"> state rate of 39 percent. In </w:t>
      </w:r>
      <w:r w:rsidR="00414BC4" w:rsidRPr="00520274">
        <w:rPr>
          <w:rFonts w:cs="Segoe UI"/>
        </w:rPr>
        <w:t>Grade </w:t>
      </w:r>
      <w:r w:rsidRPr="00520274">
        <w:rPr>
          <w:rFonts w:cs="Segoe UI"/>
        </w:rPr>
        <w:t>10</w:t>
      </w:r>
      <w:r w:rsidR="00414BC4" w:rsidRPr="00520274">
        <w:rPr>
          <w:rFonts w:cs="Segoe UI"/>
        </w:rPr>
        <w:t>,</w:t>
      </w:r>
      <w:r w:rsidRPr="00520274">
        <w:rPr>
          <w:rFonts w:cs="Segoe UI"/>
        </w:rPr>
        <w:t xml:space="preserve"> the percentage of students scoring Meeting Expectations or Exceeding Expectations declined 15 percentage points</w:t>
      </w:r>
      <w:r w:rsidR="0065193A">
        <w:rPr>
          <w:rFonts w:cs="Segoe UI"/>
        </w:rPr>
        <w:t>,</w:t>
      </w:r>
      <w:r w:rsidRPr="00520274">
        <w:rPr>
          <w:rFonts w:cs="Segoe UI"/>
        </w:rPr>
        <w:t xml:space="preserve"> from 48 percent in 2019 to 33 percent in </w:t>
      </w:r>
      <w:r w:rsidR="06743D93" w:rsidRPr="00520274">
        <w:rPr>
          <w:rFonts w:cs="Segoe UI"/>
        </w:rPr>
        <w:t>20</w:t>
      </w:r>
      <w:r w:rsidR="30384E50">
        <w:rPr>
          <w:rFonts w:cs="Segoe UI"/>
        </w:rPr>
        <w:t>2</w:t>
      </w:r>
      <w:r w:rsidR="06743D93" w:rsidRPr="00520274">
        <w:rPr>
          <w:rFonts w:cs="Segoe UI"/>
        </w:rPr>
        <w:t>2</w:t>
      </w:r>
      <w:r w:rsidRPr="00520274">
        <w:rPr>
          <w:rFonts w:cs="Segoe UI"/>
        </w:rPr>
        <w:t xml:space="preserve">, </w:t>
      </w:r>
      <w:r w:rsidR="00414BC4" w:rsidRPr="00520274">
        <w:rPr>
          <w:rFonts w:cs="Segoe UI"/>
        </w:rPr>
        <w:t xml:space="preserve">which is </w:t>
      </w:r>
      <w:r w:rsidRPr="00520274">
        <w:rPr>
          <w:rFonts w:cs="Segoe UI"/>
        </w:rPr>
        <w:t xml:space="preserve">below the </w:t>
      </w:r>
      <w:r w:rsidR="0065193A">
        <w:rPr>
          <w:rFonts w:cs="Segoe UI"/>
        </w:rPr>
        <w:t xml:space="preserve">2022 </w:t>
      </w:r>
      <w:r w:rsidRPr="00520274">
        <w:rPr>
          <w:rFonts w:cs="Segoe UI"/>
        </w:rPr>
        <w:t>state rate of 50 percent (</w:t>
      </w:r>
      <w:r w:rsidR="00414BC4" w:rsidRPr="00520274">
        <w:rPr>
          <w:rFonts w:cs="Segoe UI"/>
        </w:rPr>
        <w:t xml:space="preserve">see </w:t>
      </w:r>
      <w:r w:rsidRPr="00520274">
        <w:rPr>
          <w:rFonts w:cs="Segoe UI"/>
        </w:rPr>
        <w:t>Tables E3 and E4</w:t>
      </w:r>
      <w:r w:rsidR="00414BC4" w:rsidRPr="00520274">
        <w:rPr>
          <w:rFonts w:cs="Segoe UI"/>
        </w:rPr>
        <w:t xml:space="preserve"> in Appendix E</w:t>
      </w:r>
      <w:r w:rsidRPr="00520274">
        <w:rPr>
          <w:rFonts w:cs="Segoe UI"/>
        </w:rPr>
        <w:t>)</w:t>
      </w:r>
      <w:r w:rsidR="00626F17" w:rsidRPr="00520274">
        <w:rPr>
          <w:rFonts w:cs="Segoe UI"/>
        </w:rPr>
        <w:t>.</w:t>
      </w:r>
      <w:r w:rsidRPr="00520274">
        <w:rPr>
          <w:rStyle w:val="eop"/>
          <w:rFonts w:cs="Segoe UI"/>
        </w:rPr>
        <w:t> </w:t>
      </w:r>
    </w:p>
    <w:p w14:paraId="1CAF2A92" w14:textId="0752C5BA" w:rsidR="001643FA" w:rsidRPr="00520274" w:rsidRDefault="001643FA" w:rsidP="00414BC4">
      <w:pPr>
        <w:pStyle w:val="Bullet1"/>
        <w:rPr>
          <w:spacing w:val="-1"/>
        </w:rPr>
      </w:pPr>
      <w:r w:rsidRPr="00520274">
        <w:rPr>
          <w:rFonts w:cs="Segoe UI"/>
          <w:spacing w:val="-1"/>
        </w:rPr>
        <w:t xml:space="preserve">In </w:t>
      </w:r>
      <w:r w:rsidR="00414BC4" w:rsidRPr="00520274">
        <w:rPr>
          <w:rFonts w:cs="Segoe UI"/>
          <w:spacing w:val="-1"/>
        </w:rPr>
        <w:t xml:space="preserve">Grades </w:t>
      </w:r>
      <w:r w:rsidRPr="00520274">
        <w:rPr>
          <w:rFonts w:cs="Segoe UI"/>
          <w:spacing w:val="-1"/>
        </w:rPr>
        <w:t xml:space="preserve">3-8, the percentage of students scoring Meeting Expectations or Exceeding Expectations was below the state rate by 9 </w:t>
      </w:r>
      <w:r w:rsidR="00414BC4" w:rsidRPr="00520274">
        <w:rPr>
          <w:rFonts w:cs="Segoe UI"/>
          <w:spacing w:val="-1"/>
        </w:rPr>
        <w:t xml:space="preserve">percentage points </w:t>
      </w:r>
      <w:r w:rsidRPr="00520274">
        <w:rPr>
          <w:rFonts w:cs="Segoe UI"/>
          <w:spacing w:val="-1"/>
        </w:rPr>
        <w:t>to 19 percentage points for White students, African American/Black students, and EL</w:t>
      </w:r>
      <w:r w:rsidR="00414BC4" w:rsidRPr="00520274">
        <w:rPr>
          <w:rFonts w:cs="Segoe UI"/>
          <w:spacing w:val="-1"/>
        </w:rPr>
        <w:t>s</w:t>
      </w:r>
      <w:r w:rsidRPr="00520274">
        <w:rPr>
          <w:rFonts w:cs="Segoe UI"/>
          <w:spacing w:val="-1"/>
        </w:rPr>
        <w:t xml:space="preserve"> and </w:t>
      </w:r>
      <w:r w:rsidR="00414BC4" w:rsidRPr="00520274">
        <w:rPr>
          <w:rFonts w:cs="Segoe UI"/>
          <w:spacing w:val="-1"/>
        </w:rPr>
        <w:t xml:space="preserve">former </w:t>
      </w:r>
      <w:r w:rsidRPr="00520274">
        <w:rPr>
          <w:rFonts w:cs="Segoe UI"/>
          <w:spacing w:val="-1"/>
        </w:rPr>
        <w:t>ELs and by 1</w:t>
      </w:r>
      <w:r w:rsidR="00414BC4" w:rsidRPr="00520274">
        <w:rPr>
          <w:rFonts w:cs="Segoe UI"/>
          <w:spacing w:val="-1"/>
        </w:rPr>
        <w:t xml:space="preserve"> percentage point </w:t>
      </w:r>
      <w:r w:rsidRPr="00520274">
        <w:rPr>
          <w:rFonts w:cs="Segoe UI"/>
          <w:spacing w:val="-1"/>
        </w:rPr>
        <w:t>to 7 percentage points for every other student group with reportable data.</w:t>
      </w:r>
      <w:r w:rsidRPr="00520274">
        <w:rPr>
          <w:rStyle w:val="eop"/>
          <w:rFonts w:cs="Segoe UI"/>
          <w:spacing w:val="-1"/>
        </w:rPr>
        <w:t> </w:t>
      </w:r>
    </w:p>
    <w:p w14:paraId="0700EEDF" w14:textId="2600F63B" w:rsidR="001643FA" w:rsidRPr="00520274" w:rsidRDefault="001643FA" w:rsidP="00414BC4">
      <w:pPr>
        <w:pStyle w:val="Bullet1"/>
      </w:pPr>
      <w:r w:rsidRPr="00520274">
        <w:rPr>
          <w:rFonts w:cs="Segoe UI"/>
        </w:rPr>
        <w:t xml:space="preserve">In </w:t>
      </w:r>
      <w:r w:rsidR="00414BC4" w:rsidRPr="00520274">
        <w:rPr>
          <w:rFonts w:cs="Segoe UI"/>
        </w:rPr>
        <w:t xml:space="preserve">Grade </w:t>
      </w:r>
      <w:r w:rsidRPr="00520274">
        <w:rPr>
          <w:rFonts w:cs="Segoe UI"/>
        </w:rPr>
        <w:t xml:space="preserve">10, the percentage of students scoring Meeting Expectations or Exceeding Expectations was </w:t>
      </w:r>
      <w:r w:rsidR="00414BC4" w:rsidRPr="00520274">
        <w:rPr>
          <w:rFonts w:cs="Segoe UI"/>
        </w:rPr>
        <w:t xml:space="preserve">greater than </w:t>
      </w:r>
      <w:r w:rsidRPr="00520274">
        <w:rPr>
          <w:rFonts w:cs="Segoe UI"/>
        </w:rPr>
        <w:t xml:space="preserve">the state rate by 1 percentage point for </w:t>
      </w:r>
      <w:r w:rsidR="00414BC4" w:rsidRPr="00520274">
        <w:rPr>
          <w:rFonts w:cs="Segoe UI"/>
        </w:rPr>
        <w:t xml:space="preserve">students </w:t>
      </w:r>
      <w:r w:rsidRPr="00520274">
        <w:rPr>
          <w:rFonts w:cs="Segoe UI"/>
        </w:rPr>
        <w:t xml:space="preserve">with </w:t>
      </w:r>
      <w:r w:rsidR="00414BC4" w:rsidRPr="00520274">
        <w:rPr>
          <w:rFonts w:cs="Segoe UI"/>
        </w:rPr>
        <w:t>disabilities</w:t>
      </w:r>
      <w:r w:rsidR="00D70444" w:rsidRPr="00520274">
        <w:rPr>
          <w:rFonts w:cs="Segoe UI"/>
        </w:rPr>
        <w:t>;</w:t>
      </w:r>
      <w:r w:rsidRPr="00520274">
        <w:rPr>
          <w:rFonts w:cs="Segoe UI"/>
        </w:rPr>
        <w:t xml:space="preserve"> below the state rate by 10 </w:t>
      </w:r>
      <w:r w:rsidR="00414BC4" w:rsidRPr="00520274">
        <w:rPr>
          <w:rFonts w:cs="Segoe UI"/>
        </w:rPr>
        <w:t xml:space="preserve">percentage points </w:t>
      </w:r>
      <w:r w:rsidRPr="00520274">
        <w:rPr>
          <w:rFonts w:cs="Segoe UI"/>
        </w:rPr>
        <w:t>to 16 percentage points for Hispanic/Latino students, White students</w:t>
      </w:r>
      <w:r w:rsidR="00414BC4" w:rsidRPr="00520274">
        <w:rPr>
          <w:rFonts w:cs="Segoe UI"/>
        </w:rPr>
        <w:t>,</w:t>
      </w:r>
      <w:r w:rsidRPr="00520274">
        <w:rPr>
          <w:rFonts w:cs="Segoe UI"/>
        </w:rPr>
        <w:t xml:space="preserve"> and EL</w:t>
      </w:r>
      <w:r w:rsidR="00414BC4" w:rsidRPr="00520274">
        <w:rPr>
          <w:rFonts w:cs="Segoe UI"/>
        </w:rPr>
        <w:t>s</w:t>
      </w:r>
      <w:r w:rsidRPr="00520274">
        <w:rPr>
          <w:rFonts w:cs="Segoe UI"/>
        </w:rPr>
        <w:t xml:space="preserve"> and former ELs</w:t>
      </w:r>
      <w:r w:rsidR="00D70444" w:rsidRPr="00520274">
        <w:rPr>
          <w:rFonts w:cs="Segoe UI"/>
        </w:rPr>
        <w:t>;</w:t>
      </w:r>
      <w:r w:rsidRPr="00520274">
        <w:rPr>
          <w:rFonts w:cs="Segoe UI"/>
        </w:rPr>
        <w:t xml:space="preserve"> and </w:t>
      </w:r>
      <w:r w:rsidR="00414BC4" w:rsidRPr="00520274">
        <w:rPr>
          <w:rFonts w:cs="Segoe UI"/>
        </w:rPr>
        <w:t xml:space="preserve">below the state rate </w:t>
      </w:r>
      <w:r w:rsidRPr="00520274">
        <w:rPr>
          <w:rFonts w:cs="Segoe UI"/>
        </w:rPr>
        <w:t xml:space="preserve">by 8 percentage points </w:t>
      </w:r>
      <w:r w:rsidR="00414BC4" w:rsidRPr="00520274">
        <w:rPr>
          <w:rFonts w:cs="Segoe UI"/>
        </w:rPr>
        <w:t>for high n</w:t>
      </w:r>
      <w:r w:rsidRPr="00520274">
        <w:rPr>
          <w:rFonts w:cs="Segoe UI"/>
        </w:rPr>
        <w:t xml:space="preserve">eeds students and </w:t>
      </w:r>
      <w:r w:rsidR="00414BC4" w:rsidRPr="00520274">
        <w:rPr>
          <w:rFonts w:cs="Segoe UI"/>
        </w:rPr>
        <w:t xml:space="preserve">students from low-income </w:t>
      </w:r>
      <w:r w:rsidR="00626F17" w:rsidRPr="00520274">
        <w:rPr>
          <w:rFonts w:cs="Segoe UI"/>
        </w:rPr>
        <w:t>households</w:t>
      </w:r>
      <w:r w:rsidRPr="00520274">
        <w:rPr>
          <w:rFonts w:cs="Segoe UI"/>
        </w:rPr>
        <w:t>.</w:t>
      </w:r>
      <w:r w:rsidRPr="00520274">
        <w:rPr>
          <w:rStyle w:val="eop"/>
          <w:rFonts w:cs="Segoe UI"/>
        </w:rPr>
        <w:t> </w:t>
      </w:r>
    </w:p>
    <w:p w14:paraId="49D88D98" w14:textId="5031212A" w:rsidR="001643FA" w:rsidRPr="00520274" w:rsidRDefault="001643FA" w:rsidP="00414BC4">
      <w:pPr>
        <w:pStyle w:val="BodyText"/>
        <w:rPr>
          <w:sz w:val="18"/>
          <w:szCs w:val="18"/>
        </w:rPr>
      </w:pPr>
      <w:r w:rsidRPr="00520274">
        <w:rPr>
          <w:rFonts w:cs="Segoe UI"/>
        </w:rPr>
        <w:t xml:space="preserve">In science in </w:t>
      </w:r>
      <w:r w:rsidR="00626F17" w:rsidRPr="00520274">
        <w:rPr>
          <w:rFonts w:cs="Segoe UI"/>
        </w:rPr>
        <w:t xml:space="preserve">Grades </w:t>
      </w:r>
      <w:r w:rsidRPr="00520274">
        <w:rPr>
          <w:rFonts w:cs="Segoe UI"/>
        </w:rPr>
        <w:t>5 and 8, the percentage of students scoring Meeting Expectations or Exceeding Expectations on the Next-Generation MCAS declined 16 percentage points</w:t>
      </w:r>
      <w:r w:rsidR="39F2DEB9" w:rsidRPr="03A3D6D7">
        <w:rPr>
          <w:rFonts w:cs="Segoe UI"/>
        </w:rPr>
        <w:t>,</w:t>
      </w:r>
      <w:r w:rsidRPr="00520274">
        <w:rPr>
          <w:rFonts w:cs="Segoe UI"/>
        </w:rPr>
        <w:t xml:space="preserve"> from 51</w:t>
      </w:r>
      <w:r w:rsidR="00626F17" w:rsidRPr="00520274">
        <w:rPr>
          <w:rFonts w:cs="Segoe UI"/>
        </w:rPr>
        <w:t> </w:t>
      </w:r>
      <w:r w:rsidRPr="00520274">
        <w:rPr>
          <w:rFonts w:cs="Segoe UI"/>
        </w:rPr>
        <w:t xml:space="preserve">percent in 2019 to 35 percent in 2022, </w:t>
      </w:r>
      <w:r w:rsidR="00626F17" w:rsidRPr="00520274">
        <w:rPr>
          <w:rFonts w:cs="Segoe UI"/>
        </w:rPr>
        <w:t xml:space="preserve">which </w:t>
      </w:r>
      <w:r w:rsidRPr="00520274">
        <w:rPr>
          <w:rFonts w:cs="Segoe UI"/>
        </w:rPr>
        <w:t xml:space="preserve">was below the state rate of 42 percent. In </w:t>
      </w:r>
      <w:r w:rsidR="00626F17" w:rsidRPr="00520274">
        <w:rPr>
          <w:rFonts w:cs="Segoe UI"/>
        </w:rPr>
        <w:t xml:space="preserve">Grade </w:t>
      </w:r>
      <w:r w:rsidRPr="00520274">
        <w:rPr>
          <w:rFonts w:cs="Segoe UI"/>
        </w:rPr>
        <w:t>10, 37</w:t>
      </w:r>
      <w:r w:rsidR="00626F17" w:rsidRPr="00520274">
        <w:rPr>
          <w:rFonts w:cs="Segoe UI"/>
        </w:rPr>
        <w:t xml:space="preserve"> </w:t>
      </w:r>
      <w:r w:rsidRPr="00520274">
        <w:rPr>
          <w:rFonts w:cs="Segoe UI"/>
        </w:rPr>
        <w:t>percent of all students scored Meeting Expectations or Exceeding Expectations in 2022, which is below the state rate of 47 percent (</w:t>
      </w:r>
      <w:r w:rsidR="00626F17" w:rsidRPr="00520274">
        <w:rPr>
          <w:rFonts w:cs="Segoe UI"/>
        </w:rPr>
        <w:t xml:space="preserve">see </w:t>
      </w:r>
      <w:r w:rsidRPr="00520274">
        <w:rPr>
          <w:rFonts w:cs="Segoe UI"/>
        </w:rPr>
        <w:t>Tables E5 and E6</w:t>
      </w:r>
      <w:r w:rsidR="00626F17" w:rsidRPr="00520274">
        <w:rPr>
          <w:rFonts w:cs="Segoe UI"/>
        </w:rPr>
        <w:t xml:space="preserve"> in Appendix E</w:t>
      </w:r>
      <w:r w:rsidRPr="00520274">
        <w:rPr>
          <w:rFonts w:cs="Segoe UI"/>
        </w:rPr>
        <w:t>)</w:t>
      </w:r>
      <w:r w:rsidR="00626F17" w:rsidRPr="00520274">
        <w:rPr>
          <w:rFonts w:cs="Segoe UI"/>
        </w:rPr>
        <w:t>.</w:t>
      </w:r>
      <w:r w:rsidRPr="00520274">
        <w:rPr>
          <w:rStyle w:val="eop"/>
          <w:rFonts w:cs="Segoe UI"/>
        </w:rPr>
        <w:t> </w:t>
      </w:r>
    </w:p>
    <w:p w14:paraId="13BCDCFC" w14:textId="7DA95892" w:rsidR="001643FA" w:rsidRPr="00520274" w:rsidRDefault="001643FA" w:rsidP="00414BC4">
      <w:pPr>
        <w:pStyle w:val="Bullet1"/>
      </w:pPr>
      <w:r w:rsidRPr="00520274">
        <w:rPr>
          <w:rFonts w:cs="Segoe UI"/>
        </w:rPr>
        <w:t xml:space="preserve">In </w:t>
      </w:r>
      <w:r w:rsidR="00626F17" w:rsidRPr="00520274">
        <w:rPr>
          <w:rFonts w:cs="Segoe UI"/>
        </w:rPr>
        <w:t xml:space="preserve">Grades </w:t>
      </w:r>
      <w:r w:rsidRPr="00520274">
        <w:rPr>
          <w:rFonts w:cs="Segoe UI"/>
        </w:rPr>
        <w:t>5 and 8</w:t>
      </w:r>
      <w:r w:rsidR="00626F17" w:rsidRPr="00520274">
        <w:rPr>
          <w:rFonts w:cs="Segoe UI"/>
        </w:rPr>
        <w:t>,</w:t>
      </w:r>
      <w:r w:rsidRPr="00520274">
        <w:rPr>
          <w:rFonts w:cs="Segoe UI"/>
        </w:rPr>
        <w:t xml:space="preserve"> the percent</w:t>
      </w:r>
      <w:r w:rsidR="00626F17" w:rsidRPr="00520274">
        <w:rPr>
          <w:rFonts w:cs="Segoe UI"/>
        </w:rPr>
        <w:t>age</w:t>
      </w:r>
      <w:r w:rsidRPr="00520274">
        <w:rPr>
          <w:rFonts w:cs="Segoe UI"/>
        </w:rPr>
        <w:t xml:space="preserve"> of students scoring Meeting </w:t>
      </w:r>
      <w:r w:rsidR="00626F17" w:rsidRPr="00520274">
        <w:rPr>
          <w:rFonts w:cs="Segoe UI"/>
        </w:rPr>
        <w:t xml:space="preserve">Expectations </w:t>
      </w:r>
      <w:r w:rsidRPr="00520274">
        <w:rPr>
          <w:rFonts w:cs="Segoe UI"/>
        </w:rPr>
        <w:t xml:space="preserve">or Exceeding Expectations in science was </w:t>
      </w:r>
      <w:r w:rsidR="00626F17" w:rsidRPr="00520274">
        <w:rPr>
          <w:rFonts w:cs="Segoe UI"/>
        </w:rPr>
        <w:t xml:space="preserve">greater than </w:t>
      </w:r>
      <w:r w:rsidRPr="00520274">
        <w:rPr>
          <w:rFonts w:cs="Segoe UI"/>
        </w:rPr>
        <w:t>the state rate by 11 percentage points for African American/Black students</w:t>
      </w:r>
      <w:r w:rsidR="00626F17" w:rsidRPr="00520274">
        <w:rPr>
          <w:rFonts w:cs="Segoe UI"/>
        </w:rPr>
        <w:t>;</w:t>
      </w:r>
      <w:r w:rsidRPr="00520274">
        <w:rPr>
          <w:rFonts w:cs="Segoe UI"/>
        </w:rPr>
        <w:t xml:space="preserve"> </w:t>
      </w:r>
      <w:r w:rsidR="00626F17" w:rsidRPr="00520274">
        <w:rPr>
          <w:rFonts w:cs="Segoe UI"/>
        </w:rPr>
        <w:t xml:space="preserve">greater than the state rate </w:t>
      </w:r>
      <w:r w:rsidRPr="00520274">
        <w:rPr>
          <w:rFonts w:cs="Segoe UI"/>
        </w:rPr>
        <w:t xml:space="preserve">by 1 </w:t>
      </w:r>
      <w:r w:rsidR="00626F17" w:rsidRPr="00520274">
        <w:rPr>
          <w:rFonts w:cs="Segoe UI"/>
        </w:rPr>
        <w:t xml:space="preserve">percentage point </w:t>
      </w:r>
      <w:r w:rsidRPr="00520274">
        <w:rPr>
          <w:rFonts w:cs="Segoe UI"/>
        </w:rPr>
        <w:t>and 2</w:t>
      </w:r>
      <w:r w:rsidR="00626F17" w:rsidRPr="00520274">
        <w:rPr>
          <w:rFonts w:cs="Segoe UI"/>
        </w:rPr>
        <w:t> </w:t>
      </w:r>
      <w:r w:rsidRPr="00520274">
        <w:rPr>
          <w:rFonts w:cs="Segoe UI"/>
        </w:rPr>
        <w:t xml:space="preserve">percentage points for Hispanic/Latino students and </w:t>
      </w:r>
      <w:r w:rsidR="00626F17" w:rsidRPr="00520274">
        <w:rPr>
          <w:rFonts w:cs="Segoe UI"/>
        </w:rPr>
        <w:t xml:space="preserve">students </w:t>
      </w:r>
      <w:r w:rsidRPr="00520274">
        <w:rPr>
          <w:rFonts w:cs="Segoe UI"/>
        </w:rPr>
        <w:t xml:space="preserve">with disabilities, </w:t>
      </w:r>
      <w:r w:rsidR="00626F17" w:rsidRPr="00520274">
        <w:rPr>
          <w:rFonts w:cs="Segoe UI"/>
        </w:rPr>
        <w:t xml:space="preserve">respectively; </w:t>
      </w:r>
      <w:r w:rsidRPr="00520274">
        <w:rPr>
          <w:rFonts w:cs="Segoe UI"/>
        </w:rPr>
        <w:t xml:space="preserve">equal to the state rate for </w:t>
      </w:r>
      <w:r w:rsidR="00626F17" w:rsidRPr="00520274">
        <w:rPr>
          <w:rFonts w:cs="Segoe UI"/>
        </w:rPr>
        <w:t>h</w:t>
      </w:r>
      <w:r w:rsidRPr="00520274">
        <w:rPr>
          <w:rFonts w:cs="Segoe UI"/>
        </w:rPr>
        <w:t xml:space="preserve">igh </w:t>
      </w:r>
      <w:r w:rsidR="00626F17" w:rsidRPr="00520274">
        <w:rPr>
          <w:rFonts w:cs="Segoe UI"/>
        </w:rPr>
        <w:t>n</w:t>
      </w:r>
      <w:r w:rsidRPr="00520274">
        <w:rPr>
          <w:rFonts w:cs="Segoe UI"/>
        </w:rPr>
        <w:t>eeds students, EL</w:t>
      </w:r>
      <w:r w:rsidR="00626F17" w:rsidRPr="00520274">
        <w:rPr>
          <w:rFonts w:cs="Segoe UI"/>
        </w:rPr>
        <w:t>s</w:t>
      </w:r>
      <w:r w:rsidRPr="00520274">
        <w:rPr>
          <w:rFonts w:cs="Segoe UI"/>
        </w:rPr>
        <w:t xml:space="preserve"> and former EL</w:t>
      </w:r>
      <w:r w:rsidR="00626F17" w:rsidRPr="00520274">
        <w:rPr>
          <w:rFonts w:cs="Segoe UI"/>
        </w:rPr>
        <w:t>s</w:t>
      </w:r>
      <w:r w:rsidRPr="00520274">
        <w:rPr>
          <w:rFonts w:cs="Segoe UI"/>
        </w:rPr>
        <w:t xml:space="preserve">, and </w:t>
      </w:r>
      <w:r w:rsidR="00626F17" w:rsidRPr="00520274">
        <w:rPr>
          <w:rFonts w:cs="Segoe UI"/>
        </w:rPr>
        <w:t>students from low-income households;</w:t>
      </w:r>
      <w:r w:rsidRPr="00520274">
        <w:rPr>
          <w:rFonts w:cs="Segoe UI"/>
        </w:rPr>
        <w:t xml:space="preserve"> below the state rate </w:t>
      </w:r>
      <w:r w:rsidR="00626F17" w:rsidRPr="00520274">
        <w:rPr>
          <w:rFonts w:cs="Segoe UI"/>
        </w:rPr>
        <w:t xml:space="preserve">by </w:t>
      </w:r>
      <w:r w:rsidRPr="00520274">
        <w:rPr>
          <w:rFonts w:cs="Segoe UI"/>
        </w:rPr>
        <w:t>3 percentage points for Multi-</w:t>
      </w:r>
      <w:r w:rsidR="00D70444" w:rsidRPr="00520274">
        <w:rPr>
          <w:rFonts w:cs="Segoe UI"/>
        </w:rPr>
        <w:t>Race</w:t>
      </w:r>
      <w:r w:rsidRPr="00520274">
        <w:rPr>
          <w:rFonts w:cs="Segoe UI"/>
        </w:rPr>
        <w:t>, non-Hispanic/Latino students</w:t>
      </w:r>
      <w:r w:rsidR="00626F17" w:rsidRPr="00520274">
        <w:rPr>
          <w:rFonts w:cs="Segoe UI"/>
        </w:rPr>
        <w:t>;</w:t>
      </w:r>
      <w:r w:rsidRPr="00520274">
        <w:rPr>
          <w:rFonts w:cs="Segoe UI"/>
        </w:rPr>
        <w:t xml:space="preserve"> and </w:t>
      </w:r>
      <w:r w:rsidR="00626F17" w:rsidRPr="00520274">
        <w:rPr>
          <w:rFonts w:cs="Segoe UI"/>
        </w:rPr>
        <w:t xml:space="preserve">below the state rate </w:t>
      </w:r>
      <w:r w:rsidRPr="00520274">
        <w:rPr>
          <w:rFonts w:cs="Segoe UI"/>
        </w:rPr>
        <w:t>by 11 percentage points for Asian students and White students.</w:t>
      </w:r>
      <w:r w:rsidRPr="00520274">
        <w:rPr>
          <w:rStyle w:val="eop"/>
          <w:rFonts w:cs="Segoe UI"/>
        </w:rPr>
        <w:t> </w:t>
      </w:r>
    </w:p>
    <w:p w14:paraId="4F765E14" w14:textId="728E1D99" w:rsidR="001643FA" w:rsidRPr="00520274" w:rsidRDefault="001643FA" w:rsidP="00414BC4">
      <w:pPr>
        <w:pStyle w:val="Bullet1"/>
      </w:pPr>
      <w:r w:rsidRPr="00520274">
        <w:rPr>
          <w:rFonts w:cs="Segoe UI"/>
        </w:rPr>
        <w:t xml:space="preserve">In </w:t>
      </w:r>
      <w:r w:rsidR="009A693A">
        <w:rPr>
          <w:rFonts w:cs="Segoe UI"/>
        </w:rPr>
        <w:t xml:space="preserve">Grade </w:t>
      </w:r>
      <w:r w:rsidR="20F76317" w:rsidRPr="03A3D6D7">
        <w:rPr>
          <w:rFonts w:cs="Segoe UI"/>
        </w:rPr>
        <w:t>10</w:t>
      </w:r>
      <w:r w:rsidR="00626F17" w:rsidRPr="00520274">
        <w:rPr>
          <w:rFonts w:cs="Segoe UI"/>
        </w:rPr>
        <w:t>,</w:t>
      </w:r>
      <w:r w:rsidRPr="00520274">
        <w:rPr>
          <w:rFonts w:cs="Segoe UI"/>
        </w:rPr>
        <w:t xml:space="preserve"> the percent</w:t>
      </w:r>
      <w:r w:rsidR="00626F17" w:rsidRPr="00520274">
        <w:rPr>
          <w:rFonts w:cs="Segoe UI"/>
        </w:rPr>
        <w:t>age</w:t>
      </w:r>
      <w:r w:rsidRPr="00520274">
        <w:rPr>
          <w:rFonts w:cs="Segoe UI"/>
        </w:rPr>
        <w:t xml:space="preserve"> of students scoring Meeting </w:t>
      </w:r>
      <w:r w:rsidR="00626F17" w:rsidRPr="00520274">
        <w:rPr>
          <w:rFonts w:cs="Segoe UI"/>
        </w:rPr>
        <w:t xml:space="preserve">Expectations </w:t>
      </w:r>
      <w:r w:rsidRPr="00520274">
        <w:rPr>
          <w:rFonts w:cs="Segoe UI"/>
        </w:rPr>
        <w:t xml:space="preserve">or Exceeding Expectations in science was </w:t>
      </w:r>
      <w:r w:rsidR="00626F17" w:rsidRPr="00520274">
        <w:rPr>
          <w:rFonts w:cs="Segoe UI"/>
        </w:rPr>
        <w:t xml:space="preserve">greater than </w:t>
      </w:r>
      <w:r w:rsidRPr="00520274">
        <w:rPr>
          <w:rFonts w:cs="Segoe UI"/>
        </w:rPr>
        <w:t xml:space="preserve">the state rate by 11 percentage points for </w:t>
      </w:r>
      <w:r w:rsidR="00626F17" w:rsidRPr="00520274">
        <w:rPr>
          <w:rFonts w:cs="Segoe UI"/>
        </w:rPr>
        <w:t xml:space="preserve">students </w:t>
      </w:r>
      <w:r w:rsidRPr="00520274">
        <w:rPr>
          <w:rFonts w:cs="Segoe UI"/>
        </w:rPr>
        <w:t xml:space="preserve">with </w:t>
      </w:r>
      <w:r w:rsidR="00626F17" w:rsidRPr="00520274">
        <w:rPr>
          <w:rFonts w:cs="Segoe UI"/>
        </w:rPr>
        <w:t>disabilities; greater than the state rate</w:t>
      </w:r>
      <w:r w:rsidRPr="00520274">
        <w:rPr>
          <w:rFonts w:cs="Segoe UI"/>
        </w:rPr>
        <w:t xml:space="preserve"> by 1 </w:t>
      </w:r>
      <w:r w:rsidR="00626F17" w:rsidRPr="00520274">
        <w:rPr>
          <w:rFonts w:cs="Segoe UI"/>
        </w:rPr>
        <w:t xml:space="preserve">percentage point </w:t>
      </w:r>
      <w:r w:rsidRPr="00520274">
        <w:rPr>
          <w:rFonts w:cs="Segoe UI"/>
        </w:rPr>
        <w:t>to 2 percentage points for Hispanic/Latino student</w:t>
      </w:r>
      <w:r w:rsidR="00626F17" w:rsidRPr="00520274">
        <w:rPr>
          <w:rFonts w:cs="Segoe UI"/>
        </w:rPr>
        <w:t>s</w:t>
      </w:r>
      <w:r w:rsidRPr="00520274">
        <w:rPr>
          <w:rFonts w:cs="Segoe UI"/>
        </w:rPr>
        <w:t xml:space="preserve">, </w:t>
      </w:r>
      <w:r w:rsidR="00626F17" w:rsidRPr="00520274">
        <w:rPr>
          <w:rFonts w:cs="Segoe UI"/>
        </w:rPr>
        <w:t>h</w:t>
      </w:r>
      <w:r w:rsidRPr="00520274">
        <w:rPr>
          <w:rFonts w:cs="Segoe UI"/>
        </w:rPr>
        <w:t xml:space="preserve">igh </w:t>
      </w:r>
      <w:r w:rsidR="00626F17" w:rsidRPr="00520274">
        <w:rPr>
          <w:rFonts w:cs="Segoe UI"/>
        </w:rPr>
        <w:t>n</w:t>
      </w:r>
      <w:r w:rsidRPr="00520274">
        <w:rPr>
          <w:rFonts w:cs="Segoe UI"/>
        </w:rPr>
        <w:t xml:space="preserve">eeds students, and </w:t>
      </w:r>
      <w:r w:rsidR="00626F17" w:rsidRPr="00520274">
        <w:rPr>
          <w:rFonts w:cs="Segoe UI"/>
        </w:rPr>
        <w:t xml:space="preserve">students from low-income </w:t>
      </w:r>
      <w:r w:rsidR="00D70444" w:rsidRPr="00520274">
        <w:rPr>
          <w:rFonts w:cs="Segoe UI"/>
        </w:rPr>
        <w:t>households</w:t>
      </w:r>
      <w:r w:rsidR="00626F17" w:rsidRPr="00520274">
        <w:rPr>
          <w:rFonts w:cs="Segoe UI"/>
        </w:rPr>
        <w:t>;</w:t>
      </w:r>
      <w:r w:rsidRPr="00520274">
        <w:rPr>
          <w:rFonts w:cs="Segoe UI"/>
        </w:rPr>
        <w:t xml:space="preserve"> and below the state rate by 12 percentage points for White students.</w:t>
      </w:r>
      <w:r w:rsidRPr="00520274">
        <w:rPr>
          <w:rStyle w:val="eop"/>
          <w:rFonts w:cs="Segoe UI"/>
        </w:rPr>
        <w:t> </w:t>
      </w:r>
    </w:p>
    <w:p w14:paraId="0B03F764" w14:textId="52930286" w:rsidR="001643FA" w:rsidRPr="00520274" w:rsidRDefault="001643FA" w:rsidP="00414BC4">
      <w:pPr>
        <w:pStyle w:val="BodyText"/>
        <w:rPr>
          <w:sz w:val="18"/>
          <w:szCs w:val="18"/>
        </w:rPr>
      </w:pPr>
      <w:r w:rsidRPr="00520274">
        <w:rPr>
          <w:rFonts w:cs="Segoe UI"/>
        </w:rPr>
        <w:t xml:space="preserve">The average student growth percentile (SGP) on the 2022 MCAS in </w:t>
      </w:r>
      <w:r w:rsidR="00626F17" w:rsidRPr="00520274">
        <w:rPr>
          <w:rFonts w:cs="Segoe UI"/>
        </w:rPr>
        <w:t xml:space="preserve">Grades </w:t>
      </w:r>
      <w:r w:rsidRPr="00520274">
        <w:rPr>
          <w:rFonts w:cs="Segoe UI"/>
        </w:rPr>
        <w:t>3-8 was 48.8 in ELA, which represents typical growth</w:t>
      </w:r>
      <w:r w:rsidR="00626F17" w:rsidRPr="00520274">
        <w:rPr>
          <w:rFonts w:cs="Segoe UI"/>
        </w:rPr>
        <w:t>,</w:t>
      </w:r>
      <w:r w:rsidRPr="00520274">
        <w:rPr>
          <w:rFonts w:cs="Segoe UI"/>
        </w:rPr>
        <w:t xml:space="preserve"> and 39.5 in math</w:t>
      </w:r>
      <w:r w:rsidR="004C1786" w:rsidRPr="00520274">
        <w:rPr>
          <w:rFonts w:cs="Segoe UI"/>
          <w:shd w:val="clear" w:color="auto" w:fill="FFFFFF"/>
        </w:rPr>
        <w:t>ematics</w:t>
      </w:r>
      <w:r w:rsidRPr="00520274">
        <w:rPr>
          <w:rFonts w:cs="Segoe UI"/>
        </w:rPr>
        <w:t xml:space="preserve">, which represents low growth. In </w:t>
      </w:r>
      <w:r w:rsidR="00626F17" w:rsidRPr="00520274">
        <w:rPr>
          <w:rFonts w:cs="Segoe UI"/>
        </w:rPr>
        <w:t xml:space="preserve">Grade </w:t>
      </w:r>
      <w:r w:rsidRPr="00520274">
        <w:rPr>
          <w:rFonts w:cs="Segoe UI"/>
        </w:rPr>
        <w:t>10, SGPs were typical in ELA (52.7) and math</w:t>
      </w:r>
      <w:r w:rsidR="004C1786" w:rsidRPr="00520274">
        <w:rPr>
          <w:rFonts w:cs="Segoe UI"/>
          <w:shd w:val="clear" w:color="auto" w:fill="FFFFFF"/>
        </w:rPr>
        <w:t>ematics</w:t>
      </w:r>
      <w:r w:rsidRPr="00520274">
        <w:rPr>
          <w:rFonts w:cs="Segoe UI"/>
        </w:rPr>
        <w:t xml:space="preserve"> (52.1)</w:t>
      </w:r>
      <w:r w:rsidR="00E25A33">
        <w:rPr>
          <w:rStyle w:val="FootnoteReference"/>
        </w:rPr>
        <w:footnoteReference w:id="5"/>
      </w:r>
      <w:r w:rsidR="00626F17" w:rsidRPr="00520274">
        <w:rPr>
          <w:rFonts w:cs="Segoe UI"/>
        </w:rPr>
        <w:t xml:space="preserve">see </w:t>
      </w:r>
      <w:r w:rsidRPr="00520274">
        <w:rPr>
          <w:rFonts w:cs="Segoe UI"/>
        </w:rPr>
        <w:t>Tables E7-E10</w:t>
      </w:r>
      <w:r w:rsidR="00626F17" w:rsidRPr="00520274">
        <w:rPr>
          <w:rFonts w:cs="Segoe UI"/>
        </w:rPr>
        <w:t xml:space="preserve"> in Appendix E</w:t>
      </w:r>
      <w:r w:rsidRPr="00520274">
        <w:rPr>
          <w:rFonts w:cs="Segoe UI"/>
        </w:rPr>
        <w:t>).</w:t>
      </w:r>
      <w:r w:rsidRPr="00520274">
        <w:rPr>
          <w:rStyle w:val="eop"/>
          <w:rFonts w:cs="Segoe UI"/>
        </w:rPr>
        <w:t> </w:t>
      </w:r>
    </w:p>
    <w:p w14:paraId="32366DCD" w14:textId="45E9C8AF" w:rsidR="001643FA" w:rsidRPr="00520274" w:rsidRDefault="001643FA" w:rsidP="00414BC4">
      <w:pPr>
        <w:pStyle w:val="Bullet1"/>
      </w:pPr>
      <w:r w:rsidRPr="00520274">
        <w:rPr>
          <w:rFonts w:cs="Segoe UI"/>
        </w:rPr>
        <w:t xml:space="preserve">SGPs in </w:t>
      </w:r>
      <w:r w:rsidR="00626F17" w:rsidRPr="00520274">
        <w:rPr>
          <w:rFonts w:cs="Segoe UI"/>
        </w:rPr>
        <w:t xml:space="preserve">Grades </w:t>
      </w:r>
      <w:r w:rsidRPr="00520274">
        <w:rPr>
          <w:rFonts w:cs="Segoe UI"/>
        </w:rPr>
        <w:t>3-8 in ELA were typical for each student group with reportable data</w:t>
      </w:r>
      <w:r w:rsidR="00626F17" w:rsidRPr="00520274">
        <w:rPr>
          <w:rFonts w:cs="Segoe UI"/>
        </w:rPr>
        <w:t>,</w:t>
      </w:r>
      <w:r w:rsidRPr="00520274">
        <w:rPr>
          <w:rFonts w:cs="Segoe UI"/>
        </w:rPr>
        <w:t xml:space="preserve"> ranging from 45.4 to 55.3, except for </w:t>
      </w:r>
      <w:r w:rsidR="00626F17" w:rsidRPr="00520274">
        <w:rPr>
          <w:rFonts w:cs="Segoe UI"/>
        </w:rPr>
        <w:t xml:space="preserve">students </w:t>
      </w:r>
      <w:r w:rsidRPr="00520274">
        <w:rPr>
          <w:rFonts w:cs="Segoe UI"/>
        </w:rPr>
        <w:t xml:space="preserve">with </w:t>
      </w:r>
      <w:r w:rsidR="00626F17" w:rsidRPr="00520274">
        <w:rPr>
          <w:rFonts w:cs="Segoe UI"/>
        </w:rPr>
        <w:t xml:space="preserve">disabilities, </w:t>
      </w:r>
      <w:r w:rsidRPr="00520274">
        <w:rPr>
          <w:rFonts w:cs="Segoe UI"/>
        </w:rPr>
        <w:t>which was low. Math</w:t>
      </w:r>
      <w:r w:rsidR="004C1786" w:rsidRPr="00520274">
        <w:rPr>
          <w:rFonts w:cs="Segoe UI"/>
          <w:shd w:val="clear" w:color="auto" w:fill="FFFFFF"/>
        </w:rPr>
        <w:t>ematics</w:t>
      </w:r>
      <w:r w:rsidRPr="00520274">
        <w:rPr>
          <w:rFonts w:cs="Segoe UI"/>
        </w:rPr>
        <w:t xml:space="preserve"> SGPs were low for each student group with reportable data</w:t>
      </w:r>
      <w:r w:rsidR="00626F17" w:rsidRPr="00520274">
        <w:rPr>
          <w:rFonts w:cs="Segoe UI"/>
        </w:rPr>
        <w:t>,</w:t>
      </w:r>
      <w:r w:rsidRPr="00520274">
        <w:rPr>
          <w:rFonts w:cs="Segoe UI"/>
        </w:rPr>
        <w:t xml:space="preserve"> ranging from 35.1 to 39.7, except for EL</w:t>
      </w:r>
      <w:r w:rsidR="00626F17" w:rsidRPr="00520274">
        <w:rPr>
          <w:rFonts w:cs="Segoe UI"/>
        </w:rPr>
        <w:t>s</w:t>
      </w:r>
      <w:r w:rsidRPr="00520274">
        <w:rPr>
          <w:rFonts w:cs="Segoe UI"/>
        </w:rPr>
        <w:t xml:space="preserve"> and former ELs</w:t>
      </w:r>
      <w:r w:rsidR="00626F17" w:rsidRPr="00520274">
        <w:rPr>
          <w:rFonts w:cs="Segoe UI"/>
        </w:rPr>
        <w:t>,</w:t>
      </w:r>
      <w:r w:rsidRPr="00520274">
        <w:rPr>
          <w:rFonts w:cs="Segoe UI"/>
        </w:rPr>
        <w:t xml:space="preserve"> which was typical (40.3).</w:t>
      </w:r>
      <w:r w:rsidRPr="00520274">
        <w:rPr>
          <w:rStyle w:val="eop"/>
          <w:rFonts w:cs="Segoe UI"/>
        </w:rPr>
        <w:t> </w:t>
      </w:r>
    </w:p>
    <w:p w14:paraId="601B0A3E" w14:textId="3721C0B0" w:rsidR="001643FA" w:rsidRPr="00520274" w:rsidRDefault="001643FA">
      <w:pPr>
        <w:pStyle w:val="Bullet1"/>
        <w:rPr>
          <w:rFonts w:cs="Segoe UI"/>
          <w:sz w:val="18"/>
          <w:szCs w:val="18"/>
        </w:rPr>
      </w:pPr>
      <w:r w:rsidRPr="00520274">
        <w:rPr>
          <w:rFonts w:cs="Segoe UI"/>
        </w:rPr>
        <w:t>In 10th grade</w:t>
      </w:r>
      <w:r w:rsidR="00626F17" w:rsidRPr="00520274">
        <w:rPr>
          <w:rFonts w:cs="Segoe UI"/>
        </w:rPr>
        <w:t>,</w:t>
      </w:r>
      <w:r w:rsidRPr="00520274">
        <w:rPr>
          <w:rFonts w:cs="Segoe UI"/>
        </w:rPr>
        <w:t xml:space="preserve"> ELA SGPs were typical for each student group with reportable data</w:t>
      </w:r>
      <w:r w:rsidR="00626F17" w:rsidRPr="00520274">
        <w:rPr>
          <w:rFonts w:cs="Segoe UI"/>
        </w:rPr>
        <w:t>,</w:t>
      </w:r>
      <w:r w:rsidRPr="00520274">
        <w:rPr>
          <w:rFonts w:cs="Segoe UI"/>
        </w:rPr>
        <w:t xml:space="preserve"> ranging from 51.6 to 56.3. Math</w:t>
      </w:r>
      <w:r w:rsidR="004C1786" w:rsidRPr="00520274">
        <w:rPr>
          <w:rFonts w:cs="Segoe UI"/>
          <w:shd w:val="clear" w:color="auto" w:fill="FFFFFF"/>
        </w:rPr>
        <w:t>ematics</w:t>
      </w:r>
      <w:r w:rsidRPr="00520274">
        <w:rPr>
          <w:rFonts w:cs="Segoe UI"/>
        </w:rPr>
        <w:t xml:space="preserve"> SGPs were typical for each student group with reportable data</w:t>
      </w:r>
      <w:r w:rsidR="00626F17" w:rsidRPr="00520274">
        <w:rPr>
          <w:rFonts w:cs="Segoe UI"/>
        </w:rPr>
        <w:t>,</w:t>
      </w:r>
      <w:r w:rsidRPr="00520274">
        <w:rPr>
          <w:rFonts w:cs="Segoe UI"/>
        </w:rPr>
        <w:t xml:space="preserve"> ranging from 51.3 to 59.5, except for </w:t>
      </w:r>
      <w:r w:rsidR="00626F17" w:rsidRPr="00520274">
        <w:rPr>
          <w:rFonts w:cs="Segoe UI"/>
        </w:rPr>
        <w:t xml:space="preserve">students </w:t>
      </w:r>
      <w:r w:rsidRPr="00520274">
        <w:rPr>
          <w:rFonts w:cs="Segoe UI"/>
        </w:rPr>
        <w:t xml:space="preserve">with </w:t>
      </w:r>
      <w:r w:rsidR="00626F17" w:rsidRPr="00520274">
        <w:rPr>
          <w:rFonts w:cs="Segoe UI"/>
        </w:rPr>
        <w:t xml:space="preserve">disabilities, </w:t>
      </w:r>
      <w:r w:rsidRPr="00520274">
        <w:rPr>
          <w:rFonts w:cs="Segoe UI"/>
        </w:rPr>
        <w:t>which was high (65.8).</w:t>
      </w:r>
    </w:p>
    <w:p w14:paraId="0864C9D0" w14:textId="5318C635" w:rsidR="001643FA" w:rsidRPr="00520274" w:rsidRDefault="001643FA" w:rsidP="00414BC4">
      <w:pPr>
        <w:pStyle w:val="BodyText"/>
        <w:rPr>
          <w:spacing w:val="-2"/>
          <w:sz w:val="18"/>
          <w:szCs w:val="18"/>
        </w:rPr>
      </w:pPr>
      <w:r w:rsidRPr="00520274">
        <w:rPr>
          <w:rFonts w:cs="Segoe UI"/>
          <w:spacing w:val="-2"/>
        </w:rPr>
        <w:t>Milford’s four-year cohort graduation rate for all students decreased 0.8 percentage points</w:t>
      </w:r>
      <w:r w:rsidR="00290A9A">
        <w:rPr>
          <w:rFonts w:cs="Segoe UI"/>
          <w:spacing w:val="-2"/>
        </w:rPr>
        <w:t>,</w:t>
      </w:r>
      <w:r w:rsidRPr="00520274">
        <w:rPr>
          <w:rFonts w:cs="Segoe UI"/>
          <w:spacing w:val="-2"/>
        </w:rPr>
        <w:t xml:space="preserve"> from 85.5 percent in 2020 to 84.7 percent in 2022, </w:t>
      </w:r>
      <w:r w:rsidR="00626F17" w:rsidRPr="00520274">
        <w:rPr>
          <w:rFonts w:cs="Segoe UI"/>
          <w:spacing w:val="-2"/>
        </w:rPr>
        <w:t xml:space="preserve">which was </w:t>
      </w:r>
      <w:r w:rsidRPr="00520274">
        <w:rPr>
          <w:rFonts w:cs="Segoe UI"/>
          <w:spacing w:val="-2"/>
        </w:rPr>
        <w:t>below the state rate of 90.1</w:t>
      </w:r>
      <w:r w:rsidR="00A064EA" w:rsidRPr="00520274">
        <w:rPr>
          <w:rFonts w:cs="Segoe UI"/>
          <w:spacing w:val="-2"/>
        </w:rPr>
        <w:t xml:space="preserve"> percent</w:t>
      </w:r>
      <w:r w:rsidRPr="00520274">
        <w:rPr>
          <w:rFonts w:cs="Segoe UI"/>
          <w:spacing w:val="-2"/>
        </w:rPr>
        <w:t>. The five-year cohort graduation rate for all students decreased 4.4 percentage points</w:t>
      </w:r>
      <w:r w:rsidR="497BBC7B" w:rsidRPr="00520274">
        <w:rPr>
          <w:rFonts w:cs="Segoe UI"/>
          <w:spacing w:val="-2"/>
        </w:rPr>
        <w:t>,</w:t>
      </w:r>
      <w:r w:rsidRPr="00520274">
        <w:rPr>
          <w:rFonts w:cs="Segoe UI"/>
          <w:spacing w:val="-2"/>
        </w:rPr>
        <w:t xml:space="preserve"> from 88.9 percent in 2019 to 84.5 percent in 2021, </w:t>
      </w:r>
      <w:r w:rsidR="00626F17" w:rsidRPr="00520274">
        <w:rPr>
          <w:rFonts w:cs="Segoe UI"/>
          <w:spacing w:val="-2"/>
        </w:rPr>
        <w:t xml:space="preserve">which was </w:t>
      </w:r>
      <w:r w:rsidRPr="00520274">
        <w:rPr>
          <w:rFonts w:cs="Segoe UI"/>
          <w:spacing w:val="-2"/>
        </w:rPr>
        <w:t>below the state rate of 91.8</w:t>
      </w:r>
      <w:r w:rsidR="00A064EA" w:rsidRPr="00520274">
        <w:rPr>
          <w:rFonts w:cs="Segoe UI"/>
          <w:spacing w:val="-2"/>
        </w:rPr>
        <w:t xml:space="preserve"> percent</w:t>
      </w:r>
      <w:r w:rsidRPr="00520274">
        <w:rPr>
          <w:rFonts w:cs="Segoe UI"/>
          <w:spacing w:val="-2"/>
        </w:rPr>
        <w:t xml:space="preserve"> (</w:t>
      </w:r>
      <w:r w:rsidR="00626F17" w:rsidRPr="00520274">
        <w:rPr>
          <w:rFonts w:cs="Segoe UI"/>
          <w:spacing w:val="-2"/>
        </w:rPr>
        <w:t xml:space="preserve">see </w:t>
      </w:r>
      <w:r w:rsidRPr="00520274">
        <w:rPr>
          <w:rFonts w:cs="Segoe UI"/>
          <w:spacing w:val="-2"/>
        </w:rPr>
        <w:t>Tables E16 and E17</w:t>
      </w:r>
      <w:r w:rsidR="00626F17" w:rsidRPr="00520274">
        <w:rPr>
          <w:rFonts w:cs="Segoe UI"/>
          <w:spacing w:val="-2"/>
        </w:rPr>
        <w:t xml:space="preserve"> in Appendix E</w:t>
      </w:r>
      <w:r w:rsidRPr="00520274">
        <w:rPr>
          <w:rFonts w:cs="Segoe UI"/>
          <w:spacing w:val="-2"/>
        </w:rPr>
        <w:t>)</w:t>
      </w:r>
      <w:r w:rsidR="00626F17" w:rsidRPr="00520274">
        <w:rPr>
          <w:rFonts w:cs="Segoe UI"/>
          <w:spacing w:val="-2"/>
        </w:rPr>
        <w:t>.</w:t>
      </w:r>
      <w:r w:rsidRPr="00520274">
        <w:rPr>
          <w:rStyle w:val="eop"/>
          <w:rFonts w:cs="Segoe UI"/>
          <w:spacing w:val="-2"/>
        </w:rPr>
        <w:t> </w:t>
      </w:r>
    </w:p>
    <w:p w14:paraId="1D9EE983" w14:textId="615DC986" w:rsidR="001643FA" w:rsidRPr="00520274" w:rsidRDefault="001643FA" w:rsidP="00414BC4">
      <w:pPr>
        <w:pStyle w:val="Bullet1"/>
      </w:pPr>
      <w:r w:rsidRPr="00520274">
        <w:rPr>
          <w:rFonts w:cs="Segoe UI"/>
        </w:rPr>
        <w:t xml:space="preserve">The four-year-cohort graduation rate was </w:t>
      </w:r>
      <w:r w:rsidR="00626F17" w:rsidRPr="00520274">
        <w:rPr>
          <w:rFonts w:cs="Segoe UI"/>
        </w:rPr>
        <w:t xml:space="preserve">greater than </w:t>
      </w:r>
      <w:r w:rsidRPr="00520274">
        <w:rPr>
          <w:rFonts w:cs="Segoe UI"/>
        </w:rPr>
        <w:t>the state rate in 2022 by 3.8</w:t>
      </w:r>
      <w:r w:rsidR="00626F17" w:rsidRPr="00520274">
        <w:rPr>
          <w:rFonts w:cs="Segoe UI"/>
        </w:rPr>
        <w:t> </w:t>
      </w:r>
      <w:r w:rsidRPr="00520274">
        <w:rPr>
          <w:rFonts w:cs="Segoe UI"/>
        </w:rPr>
        <w:t>percentage points for African American/Black students</w:t>
      </w:r>
      <w:r w:rsidR="00626F17" w:rsidRPr="00520274">
        <w:rPr>
          <w:rFonts w:cs="Segoe UI"/>
        </w:rPr>
        <w:t>;</w:t>
      </w:r>
      <w:r w:rsidRPr="00520274">
        <w:rPr>
          <w:rFonts w:cs="Segoe UI"/>
        </w:rPr>
        <w:t xml:space="preserve"> below the state rate by 20.4</w:t>
      </w:r>
      <w:r w:rsidR="00626F17" w:rsidRPr="00520274">
        <w:rPr>
          <w:rFonts w:cs="Segoe UI"/>
        </w:rPr>
        <w:t xml:space="preserve"> percentage points </w:t>
      </w:r>
      <w:r w:rsidRPr="00520274">
        <w:rPr>
          <w:rFonts w:cs="Segoe UI"/>
        </w:rPr>
        <w:t>and 16 percentage points for ELs and Multi-</w:t>
      </w:r>
      <w:r w:rsidR="00A064EA" w:rsidRPr="00520274">
        <w:rPr>
          <w:rFonts w:cs="Segoe UI"/>
        </w:rPr>
        <w:t>Race</w:t>
      </w:r>
      <w:r w:rsidRPr="00520274">
        <w:rPr>
          <w:rFonts w:cs="Segoe UI"/>
        </w:rPr>
        <w:t xml:space="preserve">, non-Hispanic/Latino students, </w:t>
      </w:r>
      <w:r w:rsidR="00626F17" w:rsidRPr="00520274">
        <w:rPr>
          <w:rFonts w:cs="Segoe UI"/>
        </w:rPr>
        <w:t xml:space="preserve">respectively; </w:t>
      </w:r>
      <w:r w:rsidRPr="00520274">
        <w:rPr>
          <w:rFonts w:cs="Segoe UI"/>
        </w:rPr>
        <w:t xml:space="preserve">and </w:t>
      </w:r>
      <w:r w:rsidR="00626F17" w:rsidRPr="00520274">
        <w:rPr>
          <w:rFonts w:cs="Segoe UI"/>
        </w:rPr>
        <w:t xml:space="preserve">below the state rate </w:t>
      </w:r>
      <w:r w:rsidRPr="00520274">
        <w:rPr>
          <w:rFonts w:cs="Segoe UI"/>
        </w:rPr>
        <w:t xml:space="preserve">by 3.8 </w:t>
      </w:r>
      <w:r w:rsidR="00626F17" w:rsidRPr="00520274">
        <w:rPr>
          <w:rFonts w:cs="Segoe UI"/>
        </w:rPr>
        <w:t xml:space="preserve">percentage points </w:t>
      </w:r>
      <w:r w:rsidRPr="00520274">
        <w:rPr>
          <w:rFonts w:cs="Segoe UI"/>
        </w:rPr>
        <w:t>to 11.3 percentage points for every other student group with reportable data.</w:t>
      </w:r>
    </w:p>
    <w:p w14:paraId="7470FBDC" w14:textId="059BD615" w:rsidR="001643FA" w:rsidRPr="00520274" w:rsidRDefault="001643FA" w:rsidP="00414BC4">
      <w:pPr>
        <w:pStyle w:val="Bullet1"/>
      </w:pPr>
      <w:r w:rsidRPr="00520274">
        <w:rPr>
          <w:rFonts w:cs="Segoe UI"/>
        </w:rPr>
        <w:t xml:space="preserve">The five-year cohort graduation rate was </w:t>
      </w:r>
      <w:r w:rsidR="00626F17" w:rsidRPr="00520274">
        <w:rPr>
          <w:rFonts w:cs="Segoe UI"/>
        </w:rPr>
        <w:t xml:space="preserve">greater than </w:t>
      </w:r>
      <w:r w:rsidRPr="00520274">
        <w:rPr>
          <w:rFonts w:cs="Segoe UI"/>
        </w:rPr>
        <w:t>the state rate in 2021 by 0.5</w:t>
      </w:r>
      <w:r w:rsidR="00AD6405" w:rsidRPr="00520274">
        <w:rPr>
          <w:rFonts w:cs="Segoe UI"/>
        </w:rPr>
        <w:t xml:space="preserve"> percentage points </w:t>
      </w:r>
      <w:r w:rsidRPr="00520274">
        <w:rPr>
          <w:rFonts w:cs="Segoe UI"/>
        </w:rPr>
        <w:t>and 1.6 percentage points for Multi-</w:t>
      </w:r>
      <w:r w:rsidR="00A064EA" w:rsidRPr="00520274">
        <w:rPr>
          <w:rFonts w:cs="Segoe UI"/>
        </w:rPr>
        <w:t>Race</w:t>
      </w:r>
      <w:r w:rsidRPr="00520274">
        <w:rPr>
          <w:rFonts w:cs="Segoe UI"/>
        </w:rPr>
        <w:t xml:space="preserve">, non-Hispanic/Latino students and Native American students, </w:t>
      </w:r>
      <w:r w:rsidR="00AD6405" w:rsidRPr="00520274">
        <w:rPr>
          <w:rFonts w:cs="Segoe UI"/>
        </w:rPr>
        <w:t xml:space="preserve">respectively; </w:t>
      </w:r>
      <w:r w:rsidRPr="00520274">
        <w:rPr>
          <w:rFonts w:cs="Segoe UI"/>
        </w:rPr>
        <w:t>below the state rate by 36.1</w:t>
      </w:r>
      <w:r w:rsidR="00AD6405" w:rsidRPr="00520274">
        <w:rPr>
          <w:rFonts w:cs="Segoe UI"/>
        </w:rPr>
        <w:t xml:space="preserve"> percentage points </w:t>
      </w:r>
      <w:r w:rsidRPr="00520274">
        <w:rPr>
          <w:rFonts w:cs="Segoe UI"/>
        </w:rPr>
        <w:t xml:space="preserve">and 14.7 </w:t>
      </w:r>
      <w:r w:rsidR="00AD6405" w:rsidRPr="00520274">
        <w:rPr>
          <w:rFonts w:cs="Segoe UI"/>
        </w:rPr>
        <w:t xml:space="preserve">percentage points </w:t>
      </w:r>
      <w:r w:rsidRPr="00520274">
        <w:rPr>
          <w:rFonts w:cs="Segoe UI"/>
        </w:rPr>
        <w:t xml:space="preserve">for ELs and </w:t>
      </w:r>
      <w:r w:rsidR="00AD6405" w:rsidRPr="00520274">
        <w:rPr>
          <w:rFonts w:cs="Segoe UI"/>
        </w:rPr>
        <w:t xml:space="preserve">students </w:t>
      </w:r>
      <w:r w:rsidRPr="00520274">
        <w:rPr>
          <w:rFonts w:cs="Segoe UI"/>
        </w:rPr>
        <w:t xml:space="preserve">with </w:t>
      </w:r>
      <w:r w:rsidR="00AD6405" w:rsidRPr="00520274">
        <w:rPr>
          <w:rFonts w:cs="Segoe UI"/>
        </w:rPr>
        <w:t>disabilities</w:t>
      </w:r>
      <w:r w:rsidRPr="00520274">
        <w:rPr>
          <w:rFonts w:cs="Segoe UI"/>
        </w:rPr>
        <w:t>,</w:t>
      </w:r>
      <w:r w:rsidR="00AD6405" w:rsidRPr="00520274">
        <w:rPr>
          <w:rFonts w:cs="Segoe UI"/>
        </w:rPr>
        <w:t xml:space="preserve"> respectively;</w:t>
      </w:r>
      <w:r w:rsidRPr="00520274">
        <w:rPr>
          <w:rFonts w:cs="Segoe UI"/>
        </w:rPr>
        <w:t xml:space="preserve"> and </w:t>
      </w:r>
      <w:r w:rsidR="00AD6405" w:rsidRPr="00520274">
        <w:rPr>
          <w:rFonts w:cs="Segoe UI"/>
        </w:rPr>
        <w:t xml:space="preserve">below the state rate </w:t>
      </w:r>
      <w:r w:rsidRPr="00520274">
        <w:rPr>
          <w:rFonts w:cs="Segoe UI"/>
        </w:rPr>
        <w:t xml:space="preserve">by 2.4 </w:t>
      </w:r>
      <w:r w:rsidR="00AD6405" w:rsidRPr="00520274">
        <w:rPr>
          <w:rFonts w:cs="Segoe UI"/>
        </w:rPr>
        <w:t xml:space="preserve">percentage points </w:t>
      </w:r>
      <w:r w:rsidRPr="00520274">
        <w:rPr>
          <w:rFonts w:cs="Segoe UI"/>
        </w:rPr>
        <w:t xml:space="preserve">to 10.7 </w:t>
      </w:r>
      <w:r w:rsidR="00AD6405" w:rsidRPr="00520274">
        <w:rPr>
          <w:rFonts w:cs="Segoe UI"/>
        </w:rPr>
        <w:t xml:space="preserve">percentage points </w:t>
      </w:r>
      <w:r w:rsidRPr="00520274">
        <w:rPr>
          <w:rFonts w:cs="Segoe UI"/>
        </w:rPr>
        <w:t>for every other student group with reportable data.</w:t>
      </w:r>
      <w:r w:rsidRPr="00520274">
        <w:rPr>
          <w:rStyle w:val="eop"/>
          <w:rFonts w:cs="Segoe UI"/>
        </w:rPr>
        <w:t> </w:t>
      </w:r>
    </w:p>
    <w:p w14:paraId="69705EBF" w14:textId="2706901B" w:rsidR="001643FA" w:rsidRPr="00520274" w:rsidRDefault="001643FA" w:rsidP="00414BC4">
      <w:pPr>
        <w:pStyle w:val="BodyText"/>
        <w:rPr>
          <w:rFonts w:cs="Segoe UI"/>
          <w:sz w:val="18"/>
          <w:szCs w:val="18"/>
        </w:rPr>
      </w:pPr>
      <w:r w:rsidRPr="00520274">
        <w:rPr>
          <w:rFonts w:cs="Segoe UI"/>
        </w:rPr>
        <w:t xml:space="preserve">The district’s annual dropout rate increased from 1.7 percent in 2020 to 4.3 percent in 2022, </w:t>
      </w:r>
      <w:r w:rsidR="00AD6405" w:rsidRPr="00520274">
        <w:rPr>
          <w:rFonts w:cs="Segoe UI"/>
        </w:rPr>
        <w:t xml:space="preserve">which was </w:t>
      </w:r>
      <w:r w:rsidRPr="00520274">
        <w:rPr>
          <w:rFonts w:cs="Segoe UI"/>
        </w:rPr>
        <w:t>more than twice the state rate of 2.1 percent (</w:t>
      </w:r>
      <w:r w:rsidR="00AD6405" w:rsidRPr="00520274">
        <w:rPr>
          <w:rFonts w:cs="Segoe UI"/>
        </w:rPr>
        <w:t xml:space="preserve">see </w:t>
      </w:r>
      <w:r w:rsidRPr="00520274">
        <w:rPr>
          <w:rFonts w:cs="Segoe UI"/>
        </w:rPr>
        <w:t>Table E20</w:t>
      </w:r>
      <w:r w:rsidR="00AD6405" w:rsidRPr="00520274">
        <w:rPr>
          <w:rFonts w:cs="Segoe UI"/>
        </w:rPr>
        <w:t xml:space="preserve"> in Appendix E</w:t>
      </w:r>
      <w:r w:rsidRPr="00520274">
        <w:rPr>
          <w:rFonts w:cs="Segoe UI"/>
        </w:rPr>
        <w:t>)</w:t>
      </w:r>
      <w:r w:rsidR="00414BC4" w:rsidRPr="00520274">
        <w:rPr>
          <w:rFonts w:cs="Segoe UI"/>
        </w:rPr>
        <w:t xml:space="preserve">. </w:t>
      </w:r>
      <w:r w:rsidRPr="00520274">
        <w:rPr>
          <w:rFonts w:cs="Segoe UI"/>
        </w:rPr>
        <w:t xml:space="preserve">The dropout rate in Milford was </w:t>
      </w:r>
      <w:r w:rsidR="00AD6405" w:rsidRPr="00520274">
        <w:rPr>
          <w:rFonts w:cs="Segoe UI"/>
        </w:rPr>
        <w:t xml:space="preserve">0 </w:t>
      </w:r>
      <w:r w:rsidRPr="00520274">
        <w:rPr>
          <w:rFonts w:cs="Segoe UI"/>
        </w:rPr>
        <w:t>percent for Asian students and Native American students</w:t>
      </w:r>
      <w:r w:rsidR="00AD6405" w:rsidRPr="00520274">
        <w:rPr>
          <w:rFonts w:cs="Segoe UI"/>
        </w:rPr>
        <w:t>;</w:t>
      </w:r>
      <w:r w:rsidRPr="00520274">
        <w:rPr>
          <w:rFonts w:cs="Segoe UI"/>
        </w:rPr>
        <w:t xml:space="preserve"> equal to the state rate for African American/Black students</w:t>
      </w:r>
      <w:r w:rsidR="00AD6405" w:rsidRPr="00520274">
        <w:rPr>
          <w:rFonts w:cs="Segoe UI"/>
        </w:rPr>
        <w:t>;</w:t>
      </w:r>
      <w:r w:rsidRPr="00520274">
        <w:rPr>
          <w:rFonts w:cs="Segoe UI"/>
        </w:rPr>
        <w:t xml:space="preserve"> and </w:t>
      </w:r>
      <w:r w:rsidR="00AD6405" w:rsidRPr="00520274">
        <w:rPr>
          <w:rFonts w:cs="Segoe UI"/>
        </w:rPr>
        <w:t xml:space="preserve">greater than </w:t>
      </w:r>
      <w:r w:rsidRPr="00520274">
        <w:rPr>
          <w:rFonts w:cs="Segoe UI"/>
        </w:rPr>
        <w:t xml:space="preserve">the state rate for </w:t>
      </w:r>
      <w:r w:rsidR="00AD6405" w:rsidRPr="00520274">
        <w:rPr>
          <w:rFonts w:cs="Segoe UI"/>
        </w:rPr>
        <w:t xml:space="preserve">all </w:t>
      </w:r>
      <w:r w:rsidRPr="00520274">
        <w:rPr>
          <w:rFonts w:cs="Segoe UI"/>
        </w:rPr>
        <w:t>other student group</w:t>
      </w:r>
      <w:r w:rsidR="00A064EA" w:rsidRPr="00520274">
        <w:rPr>
          <w:rFonts w:cs="Segoe UI"/>
        </w:rPr>
        <w:t>s</w:t>
      </w:r>
      <w:r w:rsidRPr="00520274">
        <w:rPr>
          <w:rFonts w:cs="Segoe UI"/>
        </w:rPr>
        <w:t xml:space="preserve"> with reportable </w:t>
      </w:r>
      <w:r w:rsidR="00AD6405" w:rsidRPr="00520274">
        <w:rPr>
          <w:rFonts w:cs="Segoe UI"/>
        </w:rPr>
        <w:t>data</w:t>
      </w:r>
      <w:r w:rsidRPr="00520274">
        <w:rPr>
          <w:rFonts w:cs="Segoe UI"/>
        </w:rPr>
        <w:t>, with dropout rates ranging from 3.4 percent to 15.7 percent for ELs.</w:t>
      </w:r>
      <w:r w:rsidRPr="00520274">
        <w:rPr>
          <w:rStyle w:val="eop"/>
          <w:rFonts w:cs="Segoe UI"/>
        </w:rPr>
        <w:t> </w:t>
      </w:r>
    </w:p>
    <w:p w14:paraId="5A4DB43F" w14:textId="468A3463" w:rsidR="008D6102" w:rsidRPr="002F53B9" w:rsidRDefault="0097398A" w:rsidP="00D84912">
      <w:pPr>
        <w:pStyle w:val="Heading2"/>
      </w:pPr>
      <w:bookmarkStart w:id="17" w:name="_Leadership_and_Governance"/>
      <w:bookmarkStart w:id="18" w:name="_Toc101446227"/>
      <w:bookmarkStart w:id="19" w:name="_Toc139015819"/>
      <w:bookmarkStart w:id="20" w:name="_Toc350870261"/>
      <w:bookmarkEnd w:id="17"/>
      <w:r w:rsidRPr="002F53B9">
        <w:t>L</w:t>
      </w:r>
      <w:r w:rsidR="008D6102" w:rsidRPr="002F53B9">
        <w:t>eadership and Governance</w:t>
      </w:r>
      <w:bookmarkEnd w:id="18"/>
      <w:bookmarkEnd w:id="19"/>
    </w:p>
    <w:p w14:paraId="55CE9B97" w14:textId="1D8874BD" w:rsidR="2B0E894E" w:rsidRPr="002F53B9" w:rsidRDefault="2B0E894E" w:rsidP="03ABCD1D">
      <w:pPr>
        <w:pStyle w:val="BodyText"/>
      </w:pPr>
      <w:r w:rsidRPr="002F53B9">
        <w:t>Milford’s superintendent</w:t>
      </w:r>
      <w:r w:rsidR="00E50CD0" w:rsidRPr="002F53B9">
        <w:t>, Dr. Kevin McIntyre,</w:t>
      </w:r>
      <w:r w:rsidRPr="002F53B9">
        <w:t xml:space="preserve"> has served in </w:t>
      </w:r>
      <w:r w:rsidR="00185B3C" w:rsidRPr="002F53B9">
        <w:t>t</w:t>
      </w:r>
      <w:r w:rsidRPr="002F53B9">
        <w:t xml:space="preserve">his position for </w:t>
      </w:r>
      <w:r w:rsidR="001B2E13" w:rsidRPr="002F53B9">
        <w:t>seven</w:t>
      </w:r>
      <w:r w:rsidRPr="002F53B9">
        <w:t xml:space="preserve"> years. He reports to and </w:t>
      </w:r>
      <w:r w:rsidR="005A2DB8" w:rsidRPr="002F53B9">
        <w:t>receives support from</w:t>
      </w:r>
      <w:r w:rsidRPr="002F53B9">
        <w:t xml:space="preserve"> the school committee. </w:t>
      </w:r>
      <w:r w:rsidR="001B2E13" w:rsidRPr="002F53B9">
        <w:t>Other key positions</w:t>
      </w:r>
      <w:r w:rsidR="00CD7BB4" w:rsidRPr="002F53B9">
        <w:t xml:space="preserve"> in the 17-person central office </w:t>
      </w:r>
      <w:r w:rsidR="001B2E13" w:rsidRPr="002F53B9">
        <w:t xml:space="preserve">include </w:t>
      </w:r>
      <w:r w:rsidR="3FCA04F3">
        <w:t xml:space="preserve">an </w:t>
      </w:r>
      <w:r w:rsidR="001B2E13" w:rsidRPr="002F53B9">
        <w:t xml:space="preserve">assistant </w:t>
      </w:r>
      <w:r w:rsidR="7CC97B2F">
        <w:t>superintendent</w:t>
      </w:r>
      <w:r w:rsidR="25F743B9">
        <w:t xml:space="preserve"> of</w:t>
      </w:r>
      <w:r w:rsidR="7CC97B2F">
        <w:t xml:space="preserve"> </w:t>
      </w:r>
      <w:r w:rsidR="00A656DB" w:rsidRPr="002F53B9">
        <w:t>c</w:t>
      </w:r>
      <w:r w:rsidR="001B2E13" w:rsidRPr="002F53B9">
        <w:t xml:space="preserve">urriculum, </w:t>
      </w:r>
      <w:r w:rsidR="00A656DB" w:rsidRPr="002F53B9">
        <w:t>i</w:t>
      </w:r>
      <w:r w:rsidR="001B2E13" w:rsidRPr="002F53B9">
        <w:t xml:space="preserve">nstruction, and </w:t>
      </w:r>
      <w:r w:rsidR="00A656DB" w:rsidRPr="002F53B9">
        <w:t>a</w:t>
      </w:r>
      <w:r w:rsidR="001B2E13" w:rsidRPr="002F53B9">
        <w:t>ssessment</w:t>
      </w:r>
      <w:r w:rsidR="004357B3">
        <w:t xml:space="preserve"> and</w:t>
      </w:r>
      <w:r w:rsidR="001B2E13" w:rsidRPr="002F53B9">
        <w:t xml:space="preserve"> </w:t>
      </w:r>
      <w:r w:rsidR="546EDE06">
        <w:t xml:space="preserve">an assistant superintendent of </w:t>
      </w:r>
      <w:r w:rsidR="001B2E13" w:rsidRPr="002F53B9">
        <w:t>business</w:t>
      </w:r>
      <w:r w:rsidR="00EB6A9E" w:rsidRPr="002F53B9">
        <w:t xml:space="preserve"> </w:t>
      </w:r>
      <w:r w:rsidR="001B2E13" w:rsidRPr="002F53B9">
        <w:t>and human resources</w:t>
      </w:r>
      <w:r w:rsidR="00DC749D" w:rsidRPr="002F53B9">
        <w:t>;</w:t>
      </w:r>
      <w:r w:rsidR="001B2E13" w:rsidRPr="002F53B9">
        <w:t xml:space="preserve"> directors of grants, E</w:t>
      </w:r>
      <w:r w:rsidR="00185B3C" w:rsidRPr="002F53B9">
        <w:t>L</w:t>
      </w:r>
      <w:r w:rsidR="001B2E13" w:rsidRPr="002F53B9">
        <w:t>s, and social-emotional learning</w:t>
      </w:r>
      <w:r w:rsidR="00DC749D" w:rsidRPr="002F53B9">
        <w:t>;</w:t>
      </w:r>
      <w:r w:rsidR="001B2E13" w:rsidRPr="002F53B9">
        <w:t xml:space="preserve"> and supervisors for mathematics and literacy</w:t>
      </w:r>
      <w:r w:rsidR="00DC749D" w:rsidRPr="002F53B9">
        <w:t>.</w:t>
      </w:r>
      <w:r w:rsidR="001B2E13" w:rsidRPr="002F53B9">
        <w:t xml:space="preserve"> </w:t>
      </w:r>
      <w:r w:rsidR="7637AE83" w:rsidRPr="002F53B9">
        <w:t xml:space="preserve">Milford’s district improvement plan includes a strategic plan with four pillars or strategic objectives that </w:t>
      </w:r>
      <w:r w:rsidR="005A2DB8" w:rsidRPr="002F53B9">
        <w:t xml:space="preserve">are guiding </w:t>
      </w:r>
      <w:r w:rsidR="7637AE83" w:rsidRPr="002F53B9">
        <w:t>the district’s work from 2021</w:t>
      </w:r>
      <w:r w:rsidR="00185B3C" w:rsidRPr="002F53B9">
        <w:t xml:space="preserve"> to </w:t>
      </w:r>
      <w:r w:rsidR="7637AE83" w:rsidRPr="002F53B9">
        <w:t>2024</w:t>
      </w:r>
      <w:r w:rsidR="00784C80" w:rsidRPr="002F53B9">
        <w:t xml:space="preserve">: </w:t>
      </w:r>
      <w:r w:rsidR="00AF2E5F" w:rsidRPr="002F53B9">
        <w:t>g</w:t>
      </w:r>
      <w:r w:rsidR="00784C80" w:rsidRPr="002F53B9">
        <w:t xml:space="preserve">rowth-focused instruction, </w:t>
      </w:r>
      <w:r w:rsidR="00AF2E5F" w:rsidRPr="002F53B9">
        <w:t>e</w:t>
      </w:r>
      <w:r w:rsidR="00784C80" w:rsidRPr="002F53B9">
        <w:t xml:space="preserve">quity and </w:t>
      </w:r>
      <w:r w:rsidR="00AF2E5F" w:rsidRPr="002F53B9">
        <w:t>a</w:t>
      </w:r>
      <w:r w:rsidR="00784C80" w:rsidRPr="002F53B9">
        <w:t xml:space="preserve">ccess, </w:t>
      </w:r>
      <w:r w:rsidR="00AF2E5F" w:rsidRPr="002F53B9">
        <w:t>s</w:t>
      </w:r>
      <w:r w:rsidR="00784C80" w:rsidRPr="002F53B9">
        <w:t>ocial-emotional learning, and con</w:t>
      </w:r>
      <w:r w:rsidR="00FE214E" w:rsidRPr="002F53B9">
        <w:t>tinuous learning</w:t>
      </w:r>
      <w:r w:rsidR="7637AE83" w:rsidRPr="002F53B9">
        <w:t xml:space="preserve">. </w:t>
      </w:r>
      <w:r w:rsidRPr="002F53B9">
        <w:t xml:space="preserve">Milford </w:t>
      </w:r>
      <w:r w:rsidR="00185B3C" w:rsidRPr="002F53B9">
        <w:t xml:space="preserve">also </w:t>
      </w:r>
      <w:r w:rsidRPr="002F53B9">
        <w:t>maintains a Portrait of a Graduate initiative that guides its overarching goals for student</w:t>
      </w:r>
      <w:r w:rsidR="00960297" w:rsidRPr="002F53B9">
        <w:t>s’</w:t>
      </w:r>
      <w:r w:rsidRPr="002F53B9">
        <w:t xml:space="preserve"> education and development. </w:t>
      </w:r>
    </w:p>
    <w:p w14:paraId="17C5A03B" w14:textId="0F136621" w:rsidR="03ABCD1D" w:rsidRPr="002F53B9" w:rsidRDefault="2B0E894E" w:rsidP="03ABCD1D">
      <w:pPr>
        <w:pStyle w:val="BodyText"/>
        <w:rPr>
          <w:i/>
          <w:iCs/>
        </w:rPr>
      </w:pPr>
      <w:r w:rsidRPr="002F53B9">
        <w:t xml:space="preserve">The </w:t>
      </w:r>
      <w:r w:rsidR="00B970B1" w:rsidRPr="002F53B9">
        <w:t xml:space="preserve">seven-member elected </w:t>
      </w:r>
      <w:r w:rsidRPr="002F53B9">
        <w:t>school committee guides policy and procedure for the district and acts as an advisory and oversight body to the superintendent and</w:t>
      </w:r>
      <w:r w:rsidR="0097617F" w:rsidRPr="002F53B9">
        <w:t xml:space="preserve"> </w:t>
      </w:r>
      <w:r w:rsidR="005A661B" w:rsidRPr="002F53B9">
        <w:t>his team</w:t>
      </w:r>
      <w:r w:rsidRPr="002F53B9">
        <w:t xml:space="preserve">. The </w:t>
      </w:r>
      <w:r w:rsidR="001E4234" w:rsidRPr="002F53B9">
        <w:t xml:space="preserve">committee </w:t>
      </w:r>
      <w:r w:rsidRPr="002F53B9">
        <w:t>provide</w:t>
      </w:r>
      <w:r w:rsidR="001E4234" w:rsidRPr="002F53B9">
        <w:t>s</w:t>
      </w:r>
      <w:r w:rsidRPr="002F53B9">
        <w:t xml:space="preserve"> accountability for the actions of the superintendent and evaluate</w:t>
      </w:r>
      <w:r w:rsidR="00185B3C" w:rsidRPr="002F53B9">
        <w:t>s</w:t>
      </w:r>
      <w:r w:rsidRPr="002F53B9">
        <w:t xml:space="preserve"> his performance annual</w:t>
      </w:r>
      <w:r w:rsidR="00185B3C" w:rsidRPr="002F53B9">
        <w:t>ly</w:t>
      </w:r>
      <w:r w:rsidRPr="002F53B9">
        <w:t xml:space="preserve">. </w:t>
      </w:r>
      <w:r w:rsidR="00185B3C" w:rsidRPr="002F53B9">
        <w:t xml:space="preserve">The school committee </w:t>
      </w:r>
      <w:r w:rsidRPr="002F53B9">
        <w:t xml:space="preserve">also </w:t>
      </w:r>
      <w:r w:rsidR="00185B3C" w:rsidRPr="002F53B9">
        <w:t xml:space="preserve">is </w:t>
      </w:r>
      <w:r w:rsidRPr="002F53B9">
        <w:t xml:space="preserve">responsible for managing the school budget, including the capital plan. </w:t>
      </w:r>
      <w:r w:rsidR="00185B3C" w:rsidRPr="002F53B9">
        <w:t>R</w:t>
      </w:r>
      <w:r w:rsidRPr="002F53B9">
        <w:t>ecent years</w:t>
      </w:r>
      <w:r w:rsidR="00185B3C" w:rsidRPr="002F53B9">
        <w:t xml:space="preserve"> have seen</w:t>
      </w:r>
      <w:r w:rsidRPr="002F53B9">
        <w:t xml:space="preserve"> an influx of immigrant </w:t>
      </w:r>
      <w:r w:rsidR="005A2DB8" w:rsidRPr="002F53B9">
        <w:t xml:space="preserve">students </w:t>
      </w:r>
      <w:r w:rsidRPr="002F53B9">
        <w:t xml:space="preserve">and </w:t>
      </w:r>
      <w:r w:rsidR="00A86F5F" w:rsidRPr="002F53B9">
        <w:t>E</w:t>
      </w:r>
      <w:r w:rsidR="00185B3C" w:rsidRPr="002F53B9">
        <w:t>L</w:t>
      </w:r>
      <w:r w:rsidRPr="002F53B9">
        <w:t>s</w:t>
      </w:r>
      <w:r w:rsidR="00185B3C" w:rsidRPr="002F53B9">
        <w:t>,</w:t>
      </w:r>
      <w:r w:rsidRPr="002F53B9">
        <w:t xml:space="preserve"> creating a need for additional student support services</w:t>
      </w:r>
      <w:r w:rsidR="3C560618">
        <w:t xml:space="preserve"> and, as a result, funding</w:t>
      </w:r>
      <w:r w:rsidR="235D435E">
        <w:t>.</w:t>
      </w:r>
      <w:r w:rsidRPr="002F53B9">
        <w:t xml:space="preserve"> </w:t>
      </w:r>
      <w:r w:rsidR="00185B3C" w:rsidRPr="002F53B9">
        <w:t>T</w:t>
      </w:r>
      <w:r w:rsidRPr="002F53B9">
        <w:t xml:space="preserve">o mitigate the needs of the town and the school district, the school committee has </w:t>
      </w:r>
      <w:r w:rsidR="00185B3C" w:rsidRPr="002F53B9">
        <w:t xml:space="preserve">used </w:t>
      </w:r>
      <w:r w:rsidR="00273D35" w:rsidRPr="002F53B9">
        <w:t>federal</w:t>
      </w:r>
      <w:r w:rsidRPr="002F53B9">
        <w:t xml:space="preserve"> </w:t>
      </w:r>
      <w:r w:rsidR="009844BA" w:rsidRPr="002F53B9">
        <w:t>Elementary and Secondary</w:t>
      </w:r>
      <w:r w:rsidR="008451E5" w:rsidRPr="002F53B9">
        <w:t xml:space="preserve"> School Emergency Relief</w:t>
      </w:r>
      <w:r w:rsidR="009844BA" w:rsidRPr="002F53B9">
        <w:t xml:space="preserve"> </w:t>
      </w:r>
      <w:r w:rsidR="008D44AE" w:rsidRPr="002F53B9">
        <w:t>(</w:t>
      </w:r>
      <w:r w:rsidRPr="002F53B9">
        <w:t>ESSER</w:t>
      </w:r>
      <w:r w:rsidR="008D44AE" w:rsidRPr="002F53B9">
        <w:t>)</w:t>
      </w:r>
      <w:r w:rsidRPr="002F53B9">
        <w:t xml:space="preserve"> funds and funds from the </w:t>
      </w:r>
      <w:r w:rsidR="005D6993" w:rsidRPr="002F53B9">
        <w:t xml:space="preserve">state’s </w:t>
      </w:r>
      <w:r w:rsidRPr="002F53B9">
        <w:t>Student Opportunity Act to supply supplemental staff and resources for new students</w:t>
      </w:r>
      <w:r w:rsidR="005D6993" w:rsidRPr="002F53B9">
        <w:t xml:space="preserve"> while minimizing </w:t>
      </w:r>
      <w:r w:rsidR="00804FA2" w:rsidRPr="002F53B9">
        <w:t xml:space="preserve">burdens on </w:t>
      </w:r>
      <w:r w:rsidR="003E6B90" w:rsidRPr="002F53B9">
        <w:t>local taxpayers</w:t>
      </w:r>
      <w:r w:rsidRPr="002F53B9">
        <w:t>.</w:t>
      </w:r>
    </w:p>
    <w:p w14:paraId="6CCEFE2D" w14:textId="5DF00670" w:rsidR="00B72349" w:rsidRPr="002F53B9" w:rsidRDefault="00944D9E" w:rsidP="004C51A8">
      <w:pPr>
        <w:pStyle w:val="BodyText"/>
        <w:rPr>
          <w:rFonts w:ascii="Franklin Gothic Demi" w:hAnsi="Franklin Gothic Demi"/>
        </w:rPr>
      </w:pPr>
      <w:r w:rsidRPr="002F53B9">
        <w:t xml:space="preserve">Table </w:t>
      </w:r>
      <w:r w:rsidR="000F34B4" w:rsidRPr="002F53B9">
        <w:t xml:space="preserve">2 </w:t>
      </w:r>
      <w:r w:rsidRPr="002F53B9">
        <w:t>summarizes key strengths and areas for growth in leadership and governance.</w:t>
      </w:r>
    </w:p>
    <w:p w14:paraId="5317D7CB" w14:textId="084955CD" w:rsidR="003D6ECF" w:rsidRPr="002F53B9" w:rsidRDefault="003D6ECF" w:rsidP="00946862">
      <w:pPr>
        <w:pStyle w:val="TableTitle0"/>
      </w:pPr>
      <w:r w:rsidRPr="002F53B9">
        <w:t xml:space="preserve">Table </w:t>
      </w:r>
      <w:r w:rsidR="00BD049B" w:rsidRPr="002F53B9">
        <w:t>2</w:t>
      </w:r>
      <w:r w:rsidRPr="002F53B9">
        <w:t xml:space="preserve">. Summary of </w:t>
      </w:r>
      <w:r w:rsidR="00944D9E" w:rsidRPr="002F53B9">
        <w:t xml:space="preserve">Key Strengths </w:t>
      </w:r>
      <w:r w:rsidRPr="002F53B9">
        <w:t xml:space="preserve">and </w:t>
      </w:r>
      <w:r w:rsidR="00944D9E" w:rsidRPr="002F53B9">
        <w:t xml:space="preserve">Areas </w:t>
      </w:r>
      <w:r w:rsidRPr="002F53B9">
        <w:t xml:space="preserve">for </w:t>
      </w:r>
      <w:r w:rsidR="00944D9E" w:rsidRPr="002F53B9">
        <w:t>Growth:</w:t>
      </w:r>
      <w:r w:rsidRPr="002F53B9">
        <w:t xml:space="preserve"> Leadership and Governance</w:t>
      </w:r>
      <w:r w:rsidR="00C0766E" w:rsidRPr="002F53B9">
        <w:t xml:space="preserve"> Standard</w:t>
      </w:r>
    </w:p>
    <w:tbl>
      <w:tblPr>
        <w:tblStyle w:val="MSVTable1"/>
        <w:tblW w:w="5000" w:type="pct"/>
        <w:tblLayout w:type="fixed"/>
        <w:tblLook w:val="04A0" w:firstRow="1" w:lastRow="0" w:firstColumn="1" w:lastColumn="0" w:noHBand="0" w:noVBand="1"/>
      </w:tblPr>
      <w:tblGrid>
        <w:gridCol w:w="1505"/>
        <w:gridCol w:w="4276"/>
        <w:gridCol w:w="3563"/>
      </w:tblGrid>
      <w:tr w:rsidR="003D6ECF" w:rsidRPr="002F53B9" w14:paraId="1BA64263" w14:textId="77777777" w:rsidTr="00944D9E">
        <w:trPr>
          <w:cnfStyle w:val="100000000000" w:firstRow="1" w:lastRow="0" w:firstColumn="0" w:lastColumn="0" w:oddVBand="0" w:evenVBand="0" w:oddHBand="0" w:evenHBand="0" w:firstRowFirstColumn="0" w:firstRowLastColumn="0" w:lastRowFirstColumn="0" w:lastRowLastColumn="0"/>
          <w:tblHeader/>
        </w:trPr>
        <w:tc>
          <w:tcPr>
            <w:tcW w:w="1520" w:type="dxa"/>
          </w:tcPr>
          <w:p w14:paraId="54BE6202" w14:textId="77777777" w:rsidR="003D6ECF" w:rsidRPr="002F53B9" w:rsidRDefault="003D6ECF" w:rsidP="00473308">
            <w:pPr>
              <w:pStyle w:val="TableColHeadingCenter"/>
            </w:pPr>
            <w:r w:rsidRPr="002F53B9">
              <w:t>Indicator</w:t>
            </w:r>
          </w:p>
        </w:tc>
        <w:tc>
          <w:tcPr>
            <w:tcW w:w="4320" w:type="dxa"/>
          </w:tcPr>
          <w:p w14:paraId="26C2C9B5" w14:textId="77777777" w:rsidR="003D6ECF" w:rsidRPr="002F53B9" w:rsidRDefault="003D6ECF" w:rsidP="00473308">
            <w:pPr>
              <w:pStyle w:val="TableColHeadingCenter"/>
            </w:pPr>
            <w:r w:rsidRPr="002F53B9">
              <w:t>Strengths</w:t>
            </w:r>
          </w:p>
        </w:tc>
        <w:tc>
          <w:tcPr>
            <w:tcW w:w="3600" w:type="dxa"/>
          </w:tcPr>
          <w:p w14:paraId="19C0FC93" w14:textId="398D47A8" w:rsidR="003D6ECF" w:rsidRPr="002F53B9" w:rsidRDefault="003D6ECF" w:rsidP="00473308">
            <w:pPr>
              <w:pStyle w:val="TableColHeadingCenter"/>
            </w:pPr>
            <w:r w:rsidRPr="002F53B9">
              <w:t xml:space="preserve">Areas for </w:t>
            </w:r>
            <w:r w:rsidR="00944D9E" w:rsidRPr="002F53B9">
              <w:t>growth</w:t>
            </w:r>
          </w:p>
        </w:tc>
      </w:tr>
      <w:tr w:rsidR="003D6ECF" w:rsidRPr="002F53B9" w14:paraId="684F20FE" w14:textId="77777777" w:rsidTr="00D26E0E">
        <w:trPr>
          <w:cnfStyle w:val="000000100000" w:firstRow="0" w:lastRow="0" w:firstColumn="0" w:lastColumn="0" w:oddVBand="0" w:evenVBand="0" w:oddHBand="1" w:evenHBand="0" w:firstRowFirstColumn="0" w:firstRowLastColumn="0" w:lastRowFirstColumn="0" w:lastRowLastColumn="0"/>
        </w:trPr>
        <w:tc>
          <w:tcPr>
            <w:tcW w:w="1520" w:type="dxa"/>
          </w:tcPr>
          <w:p w14:paraId="544D7F2B" w14:textId="678DDF2A" w:rsidR="003D6ECF" w:rsidRPr="002F53B9" w:rsidRDefault="003D6ECF" w:rsidP="00473308">
            <w:pPr>
              <w:pStyle w:val="TableSubheading"/>
            </w:pPr>
            <w:hyperlink w:anchor="_School_Committee_Governance" w:history="1">
              <w:r w:rsidRPr="002F53B9">
                <w:rPr>
                  <w:rStyle w:val="Hyperlink"/>
                </w:rPr>
                <w:t xml:space="preserve">School </w:t>
              </w:r>
              <w:r w:rsidR="00944D9E" w:rsidRPr="002F53B9">
                <w:rPr>
                  <w:rStyle w:val="Hyperlink"/>
                </w:rPr>
                <w:t>committee governance</w:t>
              </w:r>
            </w:hyperlink>
          </w:p>
        </w:tc>
        <w:tc>
          <w:tcPr>
            <w:tcW w:w="4320" w:type="dxa"/>
          </w:tcPr>
          <w:p w14:paraId="2C9D3340" w14:textId="6CBF8114" w:rsidR="003D6ECF" w:rsidRPr="002F53B9" w:rsidRDefault="00DC7CB8" w:rsidP="001A7FEB">
            <w:pPr>
              <w:pStyle w:val="TableBullet1"/>
            </w:pPr>
            <w:r w:rsidRPr="002F53B9">
              <w:t>School committee</w:t>
            </w:r>
            <w:r w:rsidR="728A4981" w:rsidRPr="002F53B9">
              <w:t xml:space="preserve"> members demonstrate a commitment to transparency</w:t>
            </w:r>
            <w:r w:rsidR="00A974E0" w:rsidRPr="002F53B9">
              <w:t>.</w:t>
            </w:r>
          </w:p>
          <w:p w14:paraId="639428AF" w14:textId="77777777" w:rsidR="003D6ECF" w:rsidRDefault="008E69B7" w:rsidP="001A7FEB">
            <w:pPr>
              <w:pStyle w:val="TableBullet1"/>
            </w:pPr>
            <w:r w:rsidRPr="002F53B9">
              <w:t>School committee members demonstrate a commitment to equity.</w:t>
            </w:r>
          </w:p>
          <w:p w14:paraId="795C99D3" w14:textId="476BE819" w:rsidR="003D6ECF" w:rsidRPr="002F53B9" w:rsidRDefault="0085740E" w:rsidP="001A7FEB">
            <w:pPr>
              <w:pStyle w:val="TableBullet1"/>
            </w:pPr>
            <w:r>
              <w:t xml:space="preserve">School committee and town partners described a collaborative and fiscally healthy relationship. </w:t>
            </w:r>
          </w:p>
        </w:tc>
        <w:tc>
          <w:tcPr>
            <w:tcW w:w="3600" w:type="dxa"/>
            <w:vAlign w:val="center"/>
          </w:tcPr>
          <w:p w14:paraId="7086393F" w14:textId="7D205697" w:rsidR="003D6ECF" w:rsidRPr="002F53B9" w:rsidRDefault="00D26E0E" w:rsidP="00D26E0E">
            <w:pPr>
              <w:pStyle w:val="TableBullet1"/>
              <w:numPr>
                <w:ilvl w:val="0"/>
                <w:numId w:val="0"/>
              </w:numPr>
              <w:spacing w:line="259" w:lineRule="auto"/>
              <w:jc w:val="center"/>
            </w:pPr>
            <w:r>
              <w:t>NA</w:t>
            </w:r>
          </w:p>
        </w:tc>
      </w:tr>
      <w:tr w:rsidR="003D6ECF" w:rsidRPr="002F53B9" w14:paraId="14B42E08" w14:textId="77777777" w:rsidTr="00D26E0E">
        <w:tc>
          <w:tcPr>
            <w:tcW w:w="1520" w:type="dxa"/>
          </w:tcPr>
          <w:p w14:paraId="3EB19AE6" w14:textId="2B3B40EE" w:rsidR="003D6ECF" w:rsidRPr="002F53B9" w:rsidRDefault="003D6ECF" w:rsidP="00473308">
            <w:pPr>
              <w:pStyle w:val="TableSubheading"/>
            </w:pPr>
            <w:hyperlink w:anchor="_District_and_School" w:history="1">
              <w:r w:rsidRPr="002F53B9">
                <w:rPr>
                  <w:rStyle w:val="Hyperlink"/>
                </w:rPr>
                <w:t xml:space="preserve">District and </w:t>
              </w:r>
              <w:r w:rsidR="00944D9E" w:rsidRPr="002F53B9">
                <w:rPr>
                  <w:rStyle w:val="Hyperlink"/>
                </w:rPr>
                <w:t>school leadership</w:t>
              </w:r>
            </w:hyperlink>
          </w:p>
        </w:tc>
        <w:tc>
          <w:tcPr>
            <w:tcW w:w="4320" w:type="dxa"/>
          </w:tcPr>
          <w:p w14:paraId="3C710E27" w14:textId="5F536EA1" w:rsidR="003D6ECF" w:rsidRPr="002F53B9" w:rsidRDefault="5F8EC77E" w:rsidP="001A7FEB">
            <w:pPr>
              <w:pStyle w:val="TableBullet1"/>
            </w:pPr>
            <w:r w:rsidRPr="002F53B9">
              <w:t>The d</w:t>
            </w:r>
            <w:r w:rsidR="30D81DD9" w:rsidRPr="002F53B9">
              <w:t>istrict</w:t>
            </w:r>
            <w:r w:rsidR="476DD5A3" w:rsidRPr="002F53B9">
              <w:t xml:space="preserve"> </w:t>
            </w:r>
            <w:r w:rsidR="008E69B7" w:rsidRPr="002F53B9">
              <w:t>created structures and programs to support the changing needs of the student body.</w:t>
            </w:r>
          </w:p>
        </w:tc>
        <w:tc>
          <w:tcPr>
            <w:tcW w:w="3600" w:type="dxa"/>
            <w:vAlign w:val="center"/>
          </w:tcPr>
          <w:p w14:paraId="5838C396" w14:textId="084F59A2" w:rsidR="003D6ECF" w:rsidRPr="002F53B9" w:rsidRDefault="00D26E0E" w:rsidP="00D26E0E">
            <w:pPr>
              <w:pStyle w:val="TableText"/>
              <w:jc w:val="center"/>
            </w:pPr>
            <w:r>
              <w:t>NA</w:t>
            </w:r>
          </w:p>
        </w:tc>
      </w:tr>
      <w:tr w:rsidR="003D6ECF" w:rsidRPr="002F53B9" w14:paraId="22B4591C" w14:textId="77777777" w:rsidTr="00473308">
        <w:trPr>
          <w:cnfStyle w:val="000000100000" w:firstRow="0" w:lastRow="0" w:firstColumn="0" w:lastColumn="0" w:oddVBand="0" w:evenVBand="0" w:oddHBand="1" w:evenHBand="0" w:firstRowFirstColumn="0" w:firstRowLastColumn="0" w:lastRowFirstColumn="0" w:lastRowLastColumn="0"/>
        </w:trPr>
        <w:tc>
          <w:tcPr>
            <w:tcW w:w="1520" w:type="dxa"/>
          </w:tcPr>
          <w:p w14:paraId="5F56A8E5" w14:textId="396D1A15" w:rsidR="003D6ECF" w:rsidRPr="002F53B9" w:rsidRDefault="003D6ECF" w:rsidP="00473308">
            <w:pPr>
              <w:pStyle w:val="TableSubheading"/>
            </w:pPr>
            <w:hyperlink w:anchor="_District_and_School_1" w:history="1">
              <w:r w:rsidRPr="002F53B9">
                <w:rPr>
                  <w:rStyle w:val="Hyperlink"/>
                </w:rPr>
                <w:t xml:space="preserve">District and </w:t>
              </w:r>
              <w:r w:rsidR="00944D9E" w:rsidRPr="002F53B9">
                <w:rPr>
                  <w:rStyle w:val="Hyperlink"/>
                </w:rPr>
                <w:t>school improvement planning</w:t>
              </w:r>
            </w:hyperlink>
          </w:p>
        </w:tc>
        <w:tc>
          <w:tcPr>
            <w:tcW w:w="4320" w:type="dxa"/>
          </w:tcPr>
          <w:p w14:paraId="2956C390" w14:textId="5F5E8031" w:rsidR="003D6ECF" w:rsidRPr="002F53B9" w:rsidRDefault="77AC1991" w:rsidP="001A7FEB">
            <w:pPr>
              <w:pStyle w:val="TableBullet1"/>
            </w:pPr>
            <w:r w:rsidRPr="002F53B9">
              <w:t xml:space="preserve">The district maintains </w:t>
            </w:r>
            <w:r w:rsidR="1CCC0EAB" w:rsidRPr="002F53B9">
              <w:t>clear and comprehensive strategic and school improvement plans that align on the district and school level</w:t>
            </w:r>
            <w:r w:rsidR="00121E30" w:rsidRPr="002F53B9">
              <w:t>s</w:t>
            </w:r>
            <w:r w:rsidR="1CCC0EAB" w:rsidRPr="002F53B9">
              <w:t>.</w:t>
            </w:r>
          </w:p>
        </w:tc>
        <w:tc>
          <w:tcPr>
            <w:tcW w:w="3600" w:type="dxa"/>
          </w:tcPr>
          <w:p w14:paraId="0F21E755" w14:textId="74CDDE23" w:rsidR="003D6ECF" w:rsidRPr="002F53B9" w:rsidRDefault="00031D8D" w:rsidP="001A7FEB">
            <w:pPr>
              <w:pStyle w:val="TableBullet1"/>
            </w:pPr>
            <w:r w:rsidRPr="002F53B9">
              <w:t>O</w:t>
            </w:r>
            <w:r w:rsidR="00D13B8A" w:rsidRPr="002F53B9">
              <w:t>pportunities for teachers to share input in the district strategic planning process</w:t>
            </w:r>
          </w:p>
        </w:tc>
      </w:tr>
      <w:tr w:rsidR="003D6ECF" w:rsidRPr="002F53B9" w14:paraId="1AA1AADB" w14:textId="77777777" w:rsidTr="00D26E0E">
        <w:tc>
          <w:tcPr>
            <w:tcW w:w="1520" w:type="dxa"/>
          </w:tcPr>
          <w:p w14:paraId="7BCB531C" w14:textId="6250B80C" w:rsidR="003D6ECF" w:rsidRPr="002F53B9" w:rsidRDefault="003D6ECF" w:rsidP="00473308">
            <w:pPr>
              <w:pStyle w:val="TableSubheading"/>
            </w:pPr>
            <w:hyperlink w:anchor="_Budget_Development" w:history="1">
              <w:r w:rsidRPr="002F53B9">
                <w:rPr>
                  <w:rStyle w:val="Hyperlink"/>
                </w:rPr>
                <w:t xml:space="preserve">Budget </w:t>
              </w:r>
              <w:r w:rsidR="00944D9E" w:rsidRPr="002F53B9">
                <w:rPr>
                  <w:rStyle w:val="Hyperlink"/>
                </w:rPr>
                <w:t>development</w:t>
              </w:r>
            </w:hyperlink>
          </w:p>
        </w:tc>
        <w:tc>
          <w:tcPr>
            <w:tcW w:w="4320" w:type="dxa"/>
          </w:tcPr>
          <w:p w14:paraId="424049C0" w14:textId="25F6B9AB" w:rsidR="003D6ECF" w:rsidRPr="002F53B9" w:rsidRDefault="0C07067A" w:rsidP="001A7FEB">
            <w:pPr>
              <w:pStyle w:val="TableBullet1"/>
            </w:pPr>
            <w:r w:rsidRPr="002F53B9">
              <w:t>The district maintains a r</w:t>
            </w:r>
            <w:r w:rsidR="725AF710" w:rsidRPr="002F53B9">
              <w:t>egimented</w:t>
            </w:r>
            <w:r w:rsidR="5BC4A9D4" w:rsidRPr="002F53B9">
              <w:t xml:space="preserve"> and transparent budget development process.</w:t>
            </w:r>
          </w:p>
        </w:tc>
        <w:tc>
          <w:tcPr>
            <w:tcW w:w="3600" w:type="dxa"/>
            <w:vAlign w:val="center"/>
          </w:tcPr>
          <w:p w14:paraId="375A34A0" w14:textId="74D19044" w:rsidR="003D6ECF" w:rsidRPr="002F53B9" w:rsidRDefault="00D26E0E" w:rsidP="00D26E0E">
            <w:pPr>
              <w:pStyle w:val="TableText"/>
              <w:jc w:val="center"/>
            </w:pPr>
            <w:r>
              <w:t>NA</w:t>
            </w:r>
          </w:p>
        </w:tc>
      </w:tr>
    </w:tbl>
    <w:p w14:paraId="47244709" w14:textId="54C21119" w:rsidR="003D6ECF" w:rsidRPr="002F53B9" w:rsidRDefault="003D6ECF" w:rsidP="003D6ECF">
      <w:pPr>
        <w:pStyle w:val="Heading3"/>
      </w:pPr>
      <w:bookmarkStart w:id="21" w:name="_School_Committee_Governance"/>
      <w:bookmarkEnd w:id="21"/>
      <w:r w:rsidRPr="002F53B9">
        <w:t>School Committee Governance</w:t>
      </w:r>
    </w:p>
    <w:p w14:paraId="3F9A486A" w14:textId="66AC941D" w:rsidR="45F0816F" w:rsidRPr="002F53B9" w:rsidRDefault="427EE73F" w:rsidP="62ABDB5E">
      <w:pPr>
        <w:pStyle w:val="BodyTextposthead"/>
      </w:pPr>
      <w:r w:rsidRPr="002F53B9">
        <w:t xml:space="preserve">The school committee is fulfilling </w:t>
      </w:r>
      <w:r w:rsidR="1DC1F6A7" w:rsidRPr="002F53B9">
        <w:t xml:space="preserve">its responsibilities to the district and </w:t>
      </w:r>
      <w:r w:rsidR="004501AE" w:rsidRPr="002F53B9">
        <w:t xml:space="preserve">the </w:t>
      </w:r>
      <w:r w:rsidR="1DC1F6A7" w:rsidRPr="002F53B9">
        <w:t>town</w:t>
      </w:r>
      <w:r w:rsidR="004501AE" w:rsidRPr="002F53B9">
        <w:t>,</w:t>
      </w:r>
      <w:r w:rsidR="0612DFD0" w:rsidRPr="002F53B9">
        <w:t xml:space="preserve"> </w:t>
      </w:r>
      <w:r w:rsidR="00EB456F" w:rsidRPr="002F53B9">
        <w:t xml:space="preserve">as </w:t>
      </w:r>
      <w:r w:rsidR="0612DFD0" w:rsidRPr="002F53B9">
        <w:t>evi</w:t>
      </w:r>
      <w:r w:rsidR="1DC1F6A7" w:rsidRPr="002F53B9">
        <w:t xml:space="preserve">denced </w:t>
      </w:r>
      <w:r w:rsidR="2A25C260" w:rsidRPr="002F53B9">
        <w:t>by interviews</w:t>
      </w:r>
      <w:r w:rsidR="1DC1F6A7" w:rsidRPr="002F53B9">
        <w:t xml:space="preserve"> and district</w:t>
      </w:r>
      <w:r w:rsidR="004501AE" w:rsidRPr="002F53B9">
        <w:t>-</w:t>
      </w:r>
      <w:r w:rsidR="1DC1F6A7" w:rsidRPr="002F53B9">
        <w:t xml:space="preserve">submitted data. </w:t>
      </w:r>
      <w:r w:rsidR="45F0816F" w:rsidRPr="002F53B9">
        <w:t>School</w:t>
      </w:r>
      <w:r w:rsidR="004501AE" w:rsidRPr="002F53B9">
        <w:t>-</w:t>
      </w:r>
      <w:r w:rsidR="45F0816F" w:rsidRPr="002F53B9">
        <w:t xml:space="preserve"> and district</w:t>
      </w:r>
      <w:r w:rsidR="004501AE" w:rsidRPr="002F53B9">
        <w:t>-</w:t>
      </w:r>
      <w:r w:rsidR="45F0816F" w:rsidRPr="002F53B9">
        <w:t>level interviews confirm that the school committee maintains a culture of collaboration with the superintendent</w:t>
      </w:r>
      <w:r w:rsidR="004501AE" w:rsidRPr="002F53B9">
        <w:t>,</w:t>
      </w:r>
      <w:r w:rsidR="009A0C91" w:rsidRPr="002F53B9">
        <w:t xml:space="preserve"> and a </w:t>
      </w:r>
      <w:r w:rsidR="45F0816F" w:rsidRPr="002F53B9">
        <w:t xml:space="preserve">review of school committee minutes indicates that </w:t>
      </w:r>
      <w:r w:rsidR="002B0067" w:rsidRPr="002F53B9">
        <w:t xml:space="preserve">the committee regularly reviews and discusses </w:t>
      </w:r>
      <w:r w:rsidR="45F0816F" w:rsidRPr="002F53B9">
        <w:t xml:space="preserve">reports related to finance, human resources, curriculum and instruction, and leadership and governance. The school committee has demonstrated transparency to community stakeholders by holding </w:t>
      </w:r>
      <w:r w:rsidR="004501AE" w:rsidRPr="002F53B9">
        <w:t xml:space="preserve">televised, </w:t>
      </w:r>
      <w:r w:rsidR="45F0816F" w:rsidRPr="002F53B9">
        <w:t xml:space="preserve">open meetings, </w:t>
      </w:r>
      <w:r w:rsidR="004501AE" w:rsidRPr="002F53B9">
        <w:t xml:space="preserve">along with </w:t>
      </w:r>
      <w:r w:rsidR="00514EE0" w:rsidRPr="002F53B9">
        <w:t xml:space="preserve">posting </w:t>
      </w:r>
      <w:r w:rsidR="45F0816F" w:rsidRPr="002F53B9">
        <w:t xml:space="preserve">school committee recordings and minutes online, </w:t>
      </w:r>
      <w:r w:rsidR="004501AE" w:rsidRPr="002F53B9">
        <w:t xml:space="preserve">as </w:t>
      </w:r>
      <w:r w:rsidR="45F0816F" w:rsidRPr="002F53B9">
        <w:t>confirmed by district</w:t>
      </w:r>
      <w:r w:rsidR="004501AE" w:rsidRPr="002F53B9">
        <w:t>-</w:t>
      </w:r>
      <w:r w:rsidR="45F0816F" w:rsidRPr="002F53B9">
        <w:t>level interviews, school committee interviews, parent interviews, student interviews, and district</w:t>
      </w:r>
      <w:r w:rsidR="004501AE" w:rsidRPr="002F53B9">
        <w:t>-</w:t>
      </w:r>
      <w:r w:rsidR="45F0816F" w:rsidRPr="002F53B9">
        <w:t>submitted documents.</w:t>
      </w:r>
    </w:p>
    <w:p w14:paraId="728D3B79" w14:textId="77777777" w:rsidR="003F7F13" w:rsidRPr="002F53B9" w:rsidRDefault="003F7F13" w:rsidP="003F7F13">
      <w:pPr>
        <w:pStyle w:val="BodyText"/>
      </w:pPr>
      <w:r w:rsidRPr="002F53B9">
        <w:t xml:space="preserve">District-submitted documents and interviews indicate that the superintendent is evaluated annually by the entire school committee in an established process based on key indicators. Milford’s demonstrated commitment to transparency is a strength of the district. </w:t>
      </w:r>
    </w:p>
    <w:p w14:paraId="61F28EC9" w14:textId="2233ADE2" w:rsidR="45F0816F" w:rsidRPr="002F53B9" w:rsidRDefault="45F0816F" w:rsidP="004501AE">
      <w:pPr>
        <w:pStyle w:val="BodyText"/>
      </w:pPr>
      <w:r w:rsidRPr="002F53B9">
        <w:t xml:space="preserve">The school committee and the town maintain clear boundaries </w:t>
      </w:r>
      <w:r w:rsidR="004501AE" w:rsidRPr="002F53B9">
        <w:t xml:space="preserve">about the </w:t>
      </w:r>
      <w:r w:rsidRPr="002F53B9">
        <w:t>budget</w:t>
      </w:r>
      <w:r w:rsidR="004501AE" w:rsidRPr="002F53B9">
        <w:t>,</w:t>
      </w:r>
      <w:r w:rsidRPr="002F53B9">
        <w:t xml:space="preserve"> including indirect cost allocations </w:t>
      </w:r>
      <w:r w:rsidR="00B44928" w:rsidRPr="002F53B9">
        <w:t>plus</w:t>
      </w:r>
      <w:r w:rsidRPr="002F53B9">
        <w:t xml:space="preserve"> net and non-net school spending</w:t>
      </w:r>
      <w:r w:rsidR="004501AE" w:rsidRPr="002F53B9">
        <w:t>,</w:t>
      </w:r>
      <w:r w:rsidRPr="002F53B9">
        <w:t xml:space="preserve"> </w:t>
      </w:r>
      <w:r w:rsidR="00F63A8F" w:rsidRPr="002F53B9">
        <w:t xml:space="preserve">as </w:t>
      </w:r>
      <w:r w:rsidRPr="002F53B9">
        <w:t>confirmed by district</w:t>
      </w:r>
      <w:r w:rsidR="004501AE" w:rsidRPr="002F53B9">
        <w:t>-</w:t>
      </w:r>
      <w:r w:rsidRPr="002F53B9">
        <w:t xml:space="preserve">level interviews and </w:t>
      </w:r>
      <w:r w:rsidR="004501AE" w:rsidRPr="002F53B9">
        <w:t xml:space="preserve">reviewed </w:t>
      </w:r>
      <w:r w:rsidRPr="002F53B9">
        <w:t xml:space="preserve">documents. The committee </w:t>
      </w:r>
      <w:r w:rsidR="009D2B9B" w:rsidRPr="002F53B9">
        <w:t xml:space="preserve">revisits </w:t>
      </w:r>
      <w:r w:rsidRPr="002F53B9">
        <w:t xml:space="preserve">the capital plan </w:t>
      </w:r>
      <w:r w:rsidR="009D2B9B" w:rsidRPr="002F53B9">
        <w:t>during the school</w:t>
      </w:r>
      <w:r w:rsidRPr="002F53B9">
        <w:t xml:space="preserve"> year and makes revisions based on new district needs, according to </w:t>
      </w:r>
      <w:r w:rsidR="00B93CF1" w:rsidRPr="002F53B9">
        <w:t xml:space="preserve">district and </w:t>
      </w:r>
      <w:r w:rsidRPr="002F53B9">
        <w:t xml:space="preserve">city interviews. </w:t>
      </w:r>
      <w:r w:rsidR="00B44928" w:rsidRPr="002F53B9">
        <w:t>M</w:t>
      </w:r>
      <w:r w:rsidR="00C70409" w:rsidRPr="002F53B9">
        <w:t>ultiple respondents expressed the</w:t>
      </w:r>
      <w:r w:rsidRPr="002F53B9">
        <w:t xml:space="preserve"> sentiment that the town is fiscally responsive to the needs of the district. One district official note</w:t>
      </w:r>
      <w:r w:rsidR="005B2EE6" w:rsidRPr="002F53B9">
        <w:t>d</w:t>
      </w:r>
      <w:r w:rsidR="004501AE" w:rsidRPr="002F53B9">
        <w:t xml:space="preserve"> as follows</w:t>
      </w:r>
      <w:r w:rsidRPr="002F53B9">
        <w:t>:</w:t>
      </w:r>
    </w:p>
    <w:p w14:paraId="70F47352" w14:textId="45BAAE50" w:rsidR="45F0816F" w:rsidRPr="002F53B9" w:rsidRDefault="45F0816F" w:rsidP="00054B4C">
      <w:pPr>
        <w:pStyle w:val="BodyTextposthead"/>
        <w:ind w:left="720" w:right="720"/>
      </w:pPr>
      <w:r w:rsidRPr="002F53B9">
        <w:t>I can</w:t>
      </w:r>
      <w:r w:rsidR="004501AE" w:rsidRPr="002F53B9">
        <w:t>’</w:t>
      </w:r>
      <w:r w:rsidRPr="002F53B9">
        <w:t>t say that we</w:t>
      </w:r>
      <w:r w:rsidR="004501AE" w:rsidRPr="002F53B9">
        <w:t>’</w:t>
      </w:r>
      <w:r w:rsidRPr="002F53B9">
        <w:t xml:space="preserve">ve really had a difficult conversation with our fin comm [Finance </w:t>
      </w:r>
      <w:r w:rsidR="004501AE" w:rsidRPr="002F53B9">
        <w:t>Committee</w:t>
      </w:r>
      <w:r w:rsidRPr="002F53B9">
        <w:t>] in town. I feel very supported here in Milford. It</w:t>
      </w:r>
      <w:r w:rsidR="004501AE" w:rsidRPr="002F53B9">
        <w:t>’</w:t>
      </w:r>
      <w:r w:rsidRPr="002F53B9">
        <w:t>s a very fiscal, healthy community and as long as they understand the need, I</w:t>
      </w:r>
      <w:r w:rsidR="004501AE" w:rsidRPr="002F53B9">
        <w:t>’</w:t>
      </w:r>
      <w:r w:rsidRPr="002F53B9">
        <w:t>ve always felt like they supported it</w:t>
      </w:r>
      <w:r w:rsidR="004501AE" w:rsidRPr="002F53B9">
        <w:t>—</w:t>
      </w:r>
      <w:r w:rsidRPr="002F53B9">
        <w:t>always.</w:t>
      </w:r>
    </w:p>
    <w:p w14:paraId="5D6F9C54" w14:textId="6940AAC9" w:rsidR="007A7BEC" w:rsidRDefault="007A7BEC" w:rsidP="004501AE">
      <w:pPr>
        <w:pStyle w:val="BodyText"/>
      </w:pPr>
      <w:r>
        <w:t xml:space="preserve">The </w:t>
      </w:r>
      <w:r w:rsidR="00401FB2">
        <w:t xml:space="preserve">fiscally responsive and collaborative relationship between the district and town partners is a strength. </w:t>
      </w:r>
    </w:p>
    <w:p w14:paraId="7FAD3AC5" w14:textId="381226B7" w:rsidR="45F0816F" w:rsidRPr="002F53B9" w:rsidRDefault="1D33293E" w:rsidP="004501AE">
      <w:pPr>
        <w:pStyle w:val="BodyText"/>
      </w:pPr>
      <w:r w:rsidRPr="002F53B9">
        <w:t>Milford</w:t>
      </w:r>
      <w:r w:rsidR="00942DFA" w:rsidRPr="002F53B9">
        <w:t xml:space="preserve"> also</w:t>
      </w:r>
      <w:r w:rsidRPr="002F53B9">
        <w:t xml:space="preserve"> </w:t>
      </w:r>
      <w:r w:rsidR="57503D45" w:rsidRPr="002F53B9">
        <w:t>demonstrate</w:t>
      </w:r>
      <w:r w:rsidR="00942DFA" w:rsidRPr="002F53B9">
        <w:t>s a</w:t>
      </w:r>
      <w:r w:rsidR="57503D45" w:rsidRPr="002F53B9">
        <w:t xml:space="preserve"> commitment</w:t>
      </w:r>
      <w:r w:rsidRPr="002F53B9">
        <w:t xml:space="preserve"> to </w:t>
      </w:r>
      <w:r w:rsidR="0A96F956" w:rsidRPr="002F53B9">
        <w:t>equity</w:t>
      </w:r>
      <w:r w:rsidR="00942DFA" w:rsidRPr="002F53B9">
        <w:t>, which</w:t>
      </w:r>
      <w:r w:rsidR="0A96F956" w:rsidRPr="002F53B9">
        <w:t xml:space="preserve"> is a</w:t>
      </w:r>
      <w:r w:rsidR="00942DFA" w:rsidRPr="002F53B9">
        <w:t>nother</w:t>
      </w:r>
      <w:r w:rsidR="0A96F956" w:rsidRPr="002F53B9">
        <w:t xml:space="preserve"> strength of the district. </w:t>
      </w:r>
      <w:r w:rsidR="004501AE" w:rsidRPr="002F53B9">
        <w:t>S</w:t>
      </w:r>
      <w:r w:rsidR="00C56D35" w:rsidRPr="002F53B9">
        <w:t>everal interview</w:t>
      </w:r>
      <w:r w:rsidR="004501AE" w:rsidRPr="002F53B9">
        <w:t>ee</w:t>
      </w:r>
      <w:r w:rsidR="00C56D35" w:rsidRPr="002F53B9">
        <w:t>s</w:t>
      </w:r>
      <w:r w:rsidR="45F0816F" w:rsidRPr="002F53B9">
        <w:t xml:space="preserve"> </w:t>
      </w:r>
      <w:r w:rsidR="004501AE" w:rsidRPr="002F53B9">
        <w:t xml:space="preserve">noted </w:t>
      </w:r>
      <w:r w:rsidR="45F0816F" w:rsidRPr="002F53B9">
        <w:t xml:space="preserve">that </w:t>
      </w:r>
      <w:r w:rsidR="004501AE" w:rsidRPr="002F53B9">
        <w:t xml:space="preserve">although </w:t>
      </w:r>
      <w:r w:rsidR="45F0816F" w:rsidRPr="002F53B9">
        <w:t xml:space="preserve">the school committee </w:t>
      </w:r>
      <w:r w:rsidR="004501AE" w:rsidRPr="002F53B9">
        <w:t xml:space="preserve">does </w:t>
      </w:r>
      <w:r w:rsidR="45F0816F" w:rsidRPr="002F53B9">
        <w:t xml:space="preserve">not demographically reflect the school community, </w:t>
      </w:r>
      <w:r w:rsidR="004501AE" w:rsidRPr="002F53B9">
        <w:t>the committee</w:t>
      </w:r>
      <w:r w:rsidR="45F0816F" w:rsidRPr="002F53B9">
        <w:t xml:space="preserve"> advocate</w:t>
      </w:r>
      <w:r w:rsidR="002B0067" w:rsidRPr="002F53B9">
        <w:t>s</w:t>
      </w:r>
      <w:r w:rsidR="45F0816F" w:rsidRPr="002F53B9">
        <w:t xml:space="preserve"> for equity and inclusion initiatives, including those embedded in the strategic plan. One example is the use of ESSER and Student Opportunity Act funds to hire additional staff members</w:t>
      </w:r>
      <w:r w:rsidR="00E018E1">
        <w:t xml:space="preserve">—particularly </w:t>
      </w:r>
      <w:r w:rsidR="00991A51">
        <w:t xml:space="preserve">classroom teachers and multilingual learner specialists—to </w:t>
      </w:r>
      <w:r w:rsidR="45F0816F" w:rsidRPr="002F53B9">
        <w:t xml:space="preserve"> support the district’s rapidly changing student demographics, </w:t>
      </w:r>
      <w:r w:rsidR="004501AE" w:rsidRPr="002F53B9">
        <w:t xml:space="preserve">as </w:t>
      </w:r>
      <w:r w:rsidR="45F0816F" w:rsidRPr="002F53B9">
        <w:t xml:space="preserve">noted in multiple stakeholder interviews. </w:t>
      </w:r>
      <w:r w:rsidR="00A771E7" w:rsidRPr="002F53B9">
        <w:t xml:space="preserve">Multiple </w:t>
      </w:r>
      <w:r w:rsidR="45F0816F" w:rsidRPr="002F53B9">
        <w:t>administrator</w:t>
      </w:r>
      <w:r w:rsidR="004501AE" w:rsidRPr="002F53B9">
        <w:t>-</w:t>
      </w:r>
      <w:r w:rsidR="45F0816F" w:rsidRPr="002F53B9">
        <w:t xml:space="preserve">level interviews </w:t>
      </w:r>
      <w:r w:rsidR="00DC0612" w:rsidRPr="002F53B9">
        <w:t xml:space="preserve">also described </w:t>
      </w:r>
      <w:r w:rsidR="45F0816F" w:rsidRPr="002F53B9">
        <w:t>the school committee</w:t>
      </w:r>
      <w:r w:rsidR="00DC0612" w:rsidRPr="002F53B9">
        <w:t xml:space="preserve"> as</w:t>
      </w:r>
      <w:r w:rsidR="008D301B" w:rsidRPr="002F53B9">
        <w:t xml:space="preserve"> deeply familiar with</w:t>
      </w:r>
      <w:r w:rsidR="45F0816F" w:rsidRPr="002F53B9">
        <w:t xml:space="preserve"> issues </w:t>
      </w:r>
      <w:r w:rsidR="10F0598A" w:rsidRPr="002F53B9">
        <w:t>happening</w:t>
      </w:r>
      <w:r w:rsidR="45F0816F" w:rsidRPr="002F53B9">
        <w:t xml:space="preserve"> at the building and town governance level</w:t>
      </w:r>
      <w:r w:rsidR="00402564" w:rsidRPr="002F53B9">
        <w:t>s</w:t>
      </w:r>
      <w:r w:rsidR="45F0816F" w:rsidRPr="002F53B9">
        <w:t>.</w:t>
      </w:r>
    </w:p>
    <w:p w14:paraId="0917A8AA" w14:textId="1554922C" w:rsidR="45F0816F" w:rsidRPr="002F53B9" w:rsidRDefault="00863393" w:rsidP="004501AE">
      <w:pPr>
        <w:pStyle w:val="BodyText"/>
      </w:pPr>
      <w:r w:rsidRPr="002F53B9">
        <w:t>Some staff reported in interviews a need to clarify</w:t>
      </w:r>
      <w:r w:rsidR="45F0816F" w:rsidRPr="002F53B9">
        <w:t xml:space="preserve"> the role</w:t>
      </w:r>
      <w:r w:rsidR="00D26727" w:rsidRPr="002F53B9">
        <w:t>s</w:t>
      </w:r>
      <w:r w:rsidR="45F0816F" w:rsidRPr="002F53B9">
        <w:t xml:space="preserve"> and the system of checks and balances between the school committee and the superintendent. These interview</w:t>
      </w:r>
      <w:r w:rsidR="00402564" w:rsidRPr="002F53B9">
        <w:t>ee</w:t>
      </w:r>
      <w:r w:rsidR="45F0816F" w:rsidRPr="002F53B9">
        <w:t>s noted that the school committee typically “rubber stamps” the suggestions of the superintendent, rarely consult</w:t>
      </w:r>
      <w:r w:rsidR="00402564" w:rsidRPr="002F53B9">
        <w:t>ing</w:t>
      </w:r>
      <w:r w:rsidR="45F0816F" w:rsidRPr="002F53B9">
        <w:t xml:space="preserve"> with other school stakeholders, leaving teachers to feel silenced and left out of the decision-making process. One teacher </w:t>
      </w:r>
      <w:r w:rsidR="007E4CE2" w:rsidRPr="002F53B9">
        <w:t xml:space="preserve">explained </w:t>
      </w:r>
      <w:r w:rsidR="45F0816F" w:rsidRPr="002F53B9">
        <w:t>how this can hinder what feels like a “fair</w:t>
      </w:r>
      <w:r w:rsidR="007436E7" w:rsidRPr="002F53B9">
        <w:t xml:space="preserve">” </w:t>
      </w:r>
      <w:r w:rsidR="45F0816F" w:rsidRPr="002F53B9">
        <w:t>grievance process.</w:t>
      </w:r>
    </w:p>
    <w:p w14:paraId="520C60DB" w14:textId="4A5761ED" w:rsidR="45F0816F" w:rsidRPr="002F53B9" w:rsidRDefault="45F0816F" w:rsidP="002274EF">
      <w:pPr>
        <w:pStyle w:val="BodyTextposthead"/>
        <w:ind w:left="720" w:right="720"/>
      </w:pPr>
      <w:r w:rsidRPr="002F53B9">
        <w:rPr>
          <w:iCs/>
        </w:rPr>
        <w:t>The school committee is supposed to be an independent board that determines whether or not the superintendent is violating the contract and his implementation of the language. But that</w:t>
      </w:r>
      <w:r w:rsidR="00402564" w:rsidRPr="002F53B9">
        <w:rPr>
          <w:iCs/>
        </w:rPr>
        <w:t>’</w:t>
      </w:r>
      <w:r w:rsidRPr="002F53B9">
        <w:rPr>
          <w:iCs/>
        </w:rPr>
        <w:t>s really not what I find. It</w:t>
      </w:r>
      <w:r w:rsidR="00402564" w:rsidRPr="002F53B9">
        <w:rPr>
          <w:iCs/>
        </w:rPr>
        <w:t>’</w:t>
      </w:r>
      <w:r w:rsidRPr="002F53B9">
        <w:rPr>
          <w:iCs/>
        </w:rPr>
        <w:t>s essentially whatever [the superintendent] says, and maybe they</w:t>
      </w:r>
      <w:r w:rsidR="00402564" w:rsidRPr="002F53B9">
        <w:rPr>
          <w:iCs/>
        </w:rPr>
        <w:t>’</w:t>
      </w:r>
      <w:r w:rsidRPr="002F53B9">
        <w:rPr>
          <w:iCs/>
        </w:rPr>
        <w:t>ll give him some feedback. But it would be nice if there was a little bit more independence there.</w:t>
      </w:r>
      <w:bookmarkStart w:id="22" w:name="_District_and_School"/>
      <w:bookmarkEnd w:id="22"/>
      <w:r w:rsidR="002274EF" w:rsidRPr="002F53B9">
        <w:t xml:space="preserve"> </w:t>
      </w:r>
    </w:p>
    <w:p w14:paraId="5755C838" w14:textId="708B5492" w:rsidR="003D6ECF" w:rsidRPr="002F53B9" w:rsidRDefault="003D6ECF" w:rsidP="00E0003E">
      <w:pPr>
        <w:pStyle w:val="Heading3"/>
        <w:rPr>
          <w:highlight w:val="lightGray"/>
        </w:rPr>
      </w:pPr>
      <w:r w:rsidRPr="002F53B9">
        <w:t>District and School Leadership</w:t>
      </w:r>
    </w:p>
    <w:p w14:paraId="33E334CC" w14:textId="6A124D6D" w:rsidR="319DE6F1" w:rsidRPr="002F53B9" w:rsidRDefault="50D07FF1" w:rsidP="749CEED1">
      <w:pPr>
        <w:pStyle w:val="BodyTextposthead"/>
      </w:pPr>
      <w:r w:rsidRPr="002F53B9">
        <w:t>The superintendent is fulfilling his district</w:t>
      </w:r>
      <w:r w:rsidR="00402564" w:rsidRPr="002F53B9">
        <w:t>-</w:t>
      </w:r>
      <w:r w:rsidRPr="002F53B9">
        <w:t>level</w:t>
      </w:r>
      <w:r w:rsidR="1C0BC2D1" w:rsidRPr="002F53B9">
        <w:t xml:space="preserve"> respo</w:t>
      </w:r>
      <w:r w:rsidR="08A87CEF" w:rsidRPr="002F53B9">
        <w:t>nsibilities.</w:t>
      </w:r>
      <w:r w:rsidR="1C0BC2D1" w:rsidRPr="002F53B9">
        <w:t xml:space="preserve"> </w:t>
      </w:r>
      <w:r w:rsidR="00402564" w:rsidRPr="002F53B9">
        <w:t xml:space="preserve">According to city-level interviews, the </w:t>
      </w:r>
      <w:r w:rsidR="319DE6F1" w:rsidRPr="002F53B9">
        <w:t xml:space="preserve">superintendent regularly makes reports and recommendations to the school committee. </w:t>
      </w:r>
      <w:r w:rsidR="00652DA9">
        <w:t>D</w:t>
      </w:r>
      <w:r w:rsidR="319DE6F1" w:rsidRPr="002F53B9">
        <w:t>istrict</w:t>
      </w:r>
      <w:r w:rsidR="00402564" w:rsidRPr="002F53B9">
        <w:t>-</w:t>
      </w:r>
      <w:r w:rsidR="319DE6F1" w:rsidRPr="002F53B9">
        <w:t xml:space="preserve">level </w:t>
      </w:r>
      <w:r w:rsidR="00652DA9">
        <w:t xml:space="preserve">staff reported that, in crafting plans and recommendations, </w:t>
      </w:r>
      <w:r w:rsidR="319DE6F1" w:rsidRPr="002F53B9">
        <w:t>the superintendent work</w:t>
      </w:r>
      <w:r w:rsidR="00524366" w:rsidRPr="002F53B9">
        <w:t>s</w:t>
      </w:r>
      <w:r w:rsidR="319DE6F1" w:rsidRPr="002F53B9">
        <w:t xml:space="preserve"> to engage all members of the community. Leadership meetings with </w:t>
      </w:r>
      <w:r w:rsidR="00877AC0" w:rsidRPr="002F53B9">
        <w:t xml:space="preserve">school </w:t>
      </w:r>
      <w:r w:rsidR="319DE6F1" w:rsidRPr="002F53B9">
        <w:t xml:space="preserve">administrators </w:t>
      </w:r>
      <w:r w:rsidR="00402564" w:rsidRPr="002F53B9">
        <w:t xml:space="preserve">occur </w:t>
      </w:r>
      <w:r w:rsidR="319DE6F1" w:rsidRPr="002F53B9">
        <w:t xml:space="preserve">once </w:t>
      </w:r>
      <w:r w:rsidR="00402564" w:rsidRPr="002F53B9">
        <w:t xml:space="preserve">per </w:t>
      </w:r>
      <w:r w:rsidR="319DE6F1" w:rsidRPr="002F53B9">
        <w:t>month</w:t>
      </w:r>
      <w:r w:rsidR="00402564" w:rsidRPr="002F53B9">
        <w:t>,</w:t>
      </w:r>
      <w:r w:rsidR="00F83342" w:rsidRPr="002F53B9">
        <w:t xml:space="preserve"> and</w:t>
      </w:r>
      <w:r w:rsidR="319DE6F1" w:rsidRPr="002F53B9">
        <w:t xml:space="preserve"> </w:t>
      </w:r>
      <w:r w:rsidR="00F83342" w:rsidRPr="002F53B9">
        <w:t>t</w:t>
      </w:r>
      <w:r w:rsidR="319DE6F1" w:rsidRPr="002F53B9">
        <w:t xml:space="preserve">he superintendent checks in with </w:t>
      </w:r>
      <w:r w:rsidR="00CA0740" w:rsidRPr="002F53B9">
        <w:t xml:space="preserve">multiple committees of </w:t>
      </w:r>
      <w:r w:rsidR="319DE6F1" w:rsidRPr="002F53B9">
        <w:t xml:space="preserve">teachers on a monthly or bimonthly basis. </w:t>
      </w:r>
      <w:r w:rsidR="00523579" w:rsidRPr="002F53B9">
        <w:t>Any staff member</w:t>
      </w:r>
      <w:r w:rsidR="00692BF2" w:rsidRPr="002F53B9">
        <w:t xml:space="preserve"> </w:t>
      </w:r>
      <w:r w:rsidR="319DE6F1" w:rsidRPr="002F53B9">
        <w:t>can</w:t>
      </w:r>
      <w:r w:rsidR="319DE6F1" w:rsidRPr="002F53B9" w:rsidDel="005D1186">
        <w:t xml:space="preserve"> </w:t>
      </w:r>
      <w:r w:rsidR="319DE6F1" w:rsidRPr="002F53B9">
        <w:t>report health and safety concerns to their building representatives</w:t>
      </w:r>
      <w:r w:rsidR="00402564" w:rsidRPr="002F53B9">
        <w:t>,</w:t>
      </w:r>
      <w:r w:rsidR="319DE6F1" w:rsidRPr="002F53B9">
        <w:t xml:space="preserve"> who </w:t>
      </w:r>
      <w:r w:rsidR="00402564" w:rsidRPr="002F53B9">
        <w:t xml:space="preserve">then </w:t>
      </w:r>
      <w:r w:rsidR="319DE6F1" w:rsidRPr="002F53B9">
        <w:t xml:space="preserve">report them to the district </w:t>
      </w:r>
      <w:r w:rsidR="003F4A3A">
        <w:t>central office</w:t>
      </w:r>
      <w:r w:rsidR="319DE6F1" w:rsidRPr="002F53B9">
        <w:t xml:space="preserve">. </w:t>
      </w:r>
      <w:r w:rsidR="002377BD" w:rsidRPr="002F53B9">
        <w:t>Overall, teachers noted a sense of satisfaction in terms of their well</w:t>
      </w:r>
      <w:r w:rsidR="00402564" w:rsidRPr="002F53B9">
        <w:t>-</w:t>
      </w:r>
      <w:r w:rsidR="002377BD" w:rsidRPr="002F53B9">
        <w:t xml:space="preserve">being and administrator support. </w:t>
      </w:r>
      <w:r w:rsidR="319DE6F1" w:rsidRPr="002F53B9">
        <w:t>Regarding parent engagement, a family resource center welcome</w:t>
      </w:r>
      <w:r w:rsidR="00402564" w:rsidRPr="002F53B9">
        <w:t>s</w:t>
      </w:r>
      <w:r w:rsidR="319DE6F1" w:rsidRPr="002F53B9">
        <w:t xml:space="preserve"> new parents into the district</w:t>
      </w:r>
      <w:r w:rsidR="00402564" w:rsidRPr="002F53B9">
        <w:t>,</w:t>
      </w:r>
      <w:r w:rsidR="319DE6F1" w:rsidRPr="002F53B9">
        <w:t xml:space="preserve"> and translators </w:t>
      </w:r>
      <w:r w:rsidR="00402564" w:rsidRPr="002F53B9">
        <w:t xml:space="preserve">are </w:t>
      </w:r>
      <w:r w:rsidR="319DE6F1" w:rsidRPr="002F53B9">
        <w:t>at every school event.</w:t>
      </w:r>
    </w:p>
    <w:p w14:paraId="6B0A2AEF" w14:textId="4077BF29" w:rsidR="319DE6F1" w:rsidRPr="002F53B9" w:rsidRDefault="319DE6F1" w:rsidP="00402564">
      <w:pPr>
        <w:pStyle w:val="BodyText"/>
      </w:pPr>
      <w:r w:rsidRPr="002F53B9">
        <w:t>A noted strength of Milford is its willingness and ability to adapt</w:t>
      </w:r>
      <w:r w:rsidR="1D94C83B" w:rsidRPr="002F53B9">
        <w:t xml:space="preserve"> to </w:t>
      </w:r>
      <w:r w:rsidR="0028175A">
        <w:t xml:space="preserve">the changing needs of its </w:t>
      </w:r>
      <w:r w:rsidR="002763D4">
        <w:t>student</w:t>
      </w:r>
      <w:r w:rsidR="0028175A">
        <w:t xml:space="preserve"> body, particularl</w:t>
      </w:r>
      <w:r w:rsidR="002763D4">
        <w:t>y multilingual learners</w:t>
      </w:r>
      <w:r w:rsidR="531B2C16" w:rsidRPr="002F53B9">
        <w:t xml:space="preserve">. </w:t>
      </w:r>
      <w:r w:rsidR="00010830" w:rsidRPr="002F53B9">
        <w:t xml:space="preserve">The student and family demographics of the district have changed </w:t>
      </w:r>
      <w:r w:rsidR="00451E3F" w:rsidRPr="002F53B9">
        <w:t>swiftly</w:t>
      </w:r>
      <w:r w:rsidR="00010830" w:rsidRPr="002F53B9">
        <w:t xml:space="preserve"> in the past few years</w:t>
      </w:r>
      <w:r w:rsidR="00402564" w:rsidRPr="002F53B9">
        <w:t>,</w:t>
      </w:r>
      <w:r w:rsidR="00010830" w:rsidRPr="002F53B9">
        <w:t xml:space="preserve"> and the district is meeting the needs of the changing community by adding </w:t>
      </w:r>
      <w:r w:rsidRPr="002F53B9">
        <w:t>resources and staff and adjust</w:t>
      </w:r>
      <w:r w:rsidR="00B169A6">
        <w:t>ing</w:t>
      </w:r>
      <w:r w:rsidRPr="002F53B9">
        <w:t xml:space="preserve"> practice</w:t>
      </w:r>
      <w:r w:rsidR="00B169A6">
        <w:t>s</w:t>
      </w:r>
      <w:r w:rsidRPr="002F53B9">
        <w:t xml:space="preserve"> to accommodate new EL</w:t>
      </w:r>
      <w:r w:rsidR="00402564" w:rsidRPr="002F53B9">
        <w:t>s</w:t>
      </w:r>
      <w:r w:rsidRPr="002F53B9">
        <w:t xml:space="preserve"> and immigrant students. Several stakeholder interviews, including administrator</w:t>
      </w:r>
      <w:r w:rsidR="00402564" w:rsidRPr="002F53B9">
        <w:t>-</w:t>
      </w:r>
      <w:r w:rsidRPr="002F53B9">
        <w:t xml:space="preserve"> and district</w:t>
      </w:r>
      <w:r w:rsidR="00402564" w:rsidRPr="002F53B9">
        <w:t>-</w:t>
      </w:r>
      <w:r w:rsidRPr="002F53B9">
        <w:t xml:space="preserve">level respondents, noted that meeting the needs of the changing student population </w:t>
      </w:r>
      <w:r w:rsidR="002B0067" w:rsidRPr="002F53B9">
        <w:t xml:space="preserve">is </w:t>
      </w:r>
      <w:r w:rsidRPr="002F53B9">
        <w:t>a top priority for the district</w:t>
      </w:r>
      <w:r w:rsidR="008F77C1" w:rsidRPr="002F53B9">
        <w:t>,</w:t>
      </w:r>
      <w:r w:rsidRPr="002F53B9">
        <w:t xml:space="preserve"> in addition to pandemic</w:t>
      </w:r>
      <w:r w:rsidR="008F77C1" w:rsidRPr="002F53B9">
        <w:t>-</w:t>
      </w:r>
      <w:r w:rsidRPr="002F53B9">
        <w:t xml:space="preserve">related recovery efforts and </w:t>
      </w:r>
      <w:r w:rsidR="006C2C06" w:rsidRPr="002F53B9">
        <w:t xml:space="preserve">developing and implementing </w:t>
      </w:r>
      <w:r w:rsidRPr="002F53B9">
        <w:t>the</w:t>
      </w:r>
      <w:r w:rsidR="006C2C06" w:rsidRPr="002F53B9">
        <w:t xml:space="preserve"> district’s</w:t>
      </w:r>
      <w:r w:rsidRPr="002F53B9">
        <w:t xml:space="preserve"> </w:t>
      </w:r>
      <w:r w:rsidR="002B0067" w:rsidRPr="002F53B9">
        <w:t xml:space="preserve">Portrait </w:t>
      </w:r>
      <w:r w:rsidRPr="002F53B9">
        <w:t xml:space="preserve">of a </w:t>
      </w:r>
      <w:r w:rsidR="002B0067" w:rsidRPr="002F53B9">
        <w:t>Graduate</w:t>
      </w:r>
      <w:r w:rsidRPr="002F53B9">
        <w:t>. One administrator note</w:t>
      </w:r>
      <w:r w:rsidR="00813D33" w:rsidRPr="002F53B9">
        <w:t>d</w:t>
      </w:r>
      <w:r w:rsidR="00402564" w:rsidRPr="002F53B9">
        <w:t xml:space="preserve"> as follows</w:t>
      </w:r>
      <w:r w:rsidRPr="002F53B9">
        <w:t>:</w:t>
      </w:r>
    </w:p>
    <w:p w14:paraId="4738EF62" w14:textId="635BEA97" w:rsidR="319DE6F1" w:rsidRPr="002F53B9" w:rsidRDefault="319DE6F1" w:rsidP="00BB4826">
      <w:pPr>
        <w:pStyle w:val="BlockQuote"/>
      </w:pPr>
      <w:r w:rsidRPr="002F53B9">
        <w:t>The district as a whole has undergone an extraordinarily rapid explosion of growth in our English learner population in the district</w:t>
      </w:r>
      <w:r w:rsidR="00402564" w:rsidRPr="002F53B9">
        <w:t xml:space="preserve"> . . . </w:t>
      </w:r>
      <w:r w:rsidRPr="002F53B9">
        <w:t>the changes that have happened in the students that we serve in Milford are quite unlike almost any other place in the Commonwealth</w:t>
      </w:r>
      <w:r w:rsidR="00402564" w:rsidRPr="002F53B9">
        <w:t xml:space="preserve"> </w:t>
      </w:r>
      <w:r w:rsidRPr="002F53B9">
        <w:t>.</w:t>
      </w:r>
      <w:r w:rsidR="00402564" w:rsidRPr="002F53B9">
        <w:t xml:space="preserve"> </w:t>
      </w:r>
      <w:r w:rsidRPr="002F53B9">
        <w:t>.</w:t>
      </w:r>
      <w:r w:rsidR="00402564" w:rsidRPr="002F53B9">
        <w:t xml:space="preserve"> </w:t>
      </w:r>
      <w:r w:rsidRPr="002F53B9">
        <w:t>. what this has meant has been a very, very significant restructuring of programing. And the development of new program</w:t>
      </w:r>
      <w:r w:rsidR="00021655" w:rsidRPr="002F53B9">
        <w:t>s</w:t>
      </w:r>
      <w:r w:rsidR="006168EB" w:rsidRPr="002F53B9">
        <w:t xml:space="preserve"> [that]</w:t>
      </w:r>
      <w:r w:rsidRPr="002F53B9">
        <w:t xml:space="preserve"> did not previously exist</w:t>
      </w:r>
      <w:r w:rsidR="00402564" w:rsidRPr="002F53B9">
        <w:t xml:space="preserve"> . . .</w:t>
      </w:r>
      <w:r w:rsidRPr="002F53B9">
        <w:t xml:space="preserve"> </w:t>
      </w:r>
      <w:r w:rsidR="00402564" w:rsidRPr="002F53B9">
        <w:t xml:space="preserve">Six </w:t>
      </w:r>
      <w:r w:rsidRPr="002F53B9">
        <w:t>years ago, we were in a little over 8% English language learner</w:t>
      </w:r>
      <w:r w:rsidR="00402564" w:rsidRPr="002F53B9">
        <w:t>s</w:t>
      </w:r>
      <w:r w:rsidRPr="002F53B9">
        <w:t xml:space="preserve"> and today we</w:t>
      </w:r>
      <w:r w:rsidR="00402564" w:rsidRPr="002F53B9">
        <w:t>’</w:t>
      </w:r>
      <w:r w:rsidRPr="002F53B9">
        <w:t>re at approximately 22% English language learner</w:t>
      </w:r>
      <w:r w:rsidR="00402564" w:rsidRPr="002F53B9">
        <w:t>s</w:t>
      </w:r>
      <w:r w:rsidRPr="002F53B9">
        <w:t xml:space="preserve"> and that</w:t>
      </w:r>
      <w:r w:rsidR="00402564" w:rsidRPr="002F53B9">
        <w:t>’</w:t>
      </w:r>
      <w:r w:rsidRPr="002F53B9">
        <w:t>s in sort of the span of six years</w:t>
      </w:r>
      <w:r w:rsidR="00402564" w:rsidRPr="002F53B9">
        <w:t xml:space="preserve"> . . . </w:t>
      </w:r>
      <w:r w:rsidRPr="002F53B9">
        <w:t>the pace of change and the magnitude of change has required us to really make programmatic adjustments and to develop programs at a really, really fast clip.</w:t>
      </w:r>
    </w:p>
    <w:p w14:paraId="79FFC91A" w14:textId="1AF915D8" w:rsidR="319DE6F1" w:rsidRPr="002F53B9" w:rsidRDefault="00402564" w:rsidP="00402564">
      <w:pPr>
        <w:pStyle w:val="BodyText"/>
      </w:pPr>
      <w:r w:rsidRPr="002F53B9">
        <w:t xml:space="preserve">Some changes </w:t>
      </w:r>
      <w:r w:rsidR="319DE6F1" w:rsidRPr="002F53B9">
        <w:t xml:space="preserve">to practice </w:t>
      </w:r>
      <w:r w:rsidRPr="002F53B9">
        <w:t>recently implemented include</w:t>
      </w:r>
      <w:r w:rsidR="319DE6F1" w:rsidRPr="002F53B9">
        <w:t xml:space="preserve"> adding </w:t>
      </w:r>
      <w:r w:rsidR="00451E3F" w:rsidRPr="002F53B9">
        <w:t>more</w:t>
      </w:r>
      <w:r w:rsidR="319DE6F1" w:rsidRPr="002F53B9">
        <w:t xml:space="preserve"> English development courses, adding coteachers to general education classes to allow for a content teacher and an EL teacher, increasing the number of EL faculty, creating a newcomers</w:t>
      </w:r>
      <w:r w:rsidRPr="002F53B9">
        <w:t>’</w:t>
      </w:r>
      <w:r w:rsidR="319DE6F1" w:rsidRPr="002F53B9">
        <w:t xml:space="preserve"> academy</w:t>
      </w:r>
      <w:r w:rsidR="00BA2EC7" w:rsidRPr="002F53B9">
        <w:t xml:space="preserve"> and</w:t>
      </w:r>
      <w:r w:rsidR="319DE6F1" w:rsidRPr="002F53B9">
        <w:t xml:space="preserve"> a night school program</w:t>
      </w:r>
      <w:r w:rsidR="00BA4FB5" w:rsidRPr="002F53B9">
        <w:t>,</w:t>
      </w:r>
      <w:r w:rsidR="319DE6F1" w:rsidRPr="002F53B9">
        <w:t xml:space="preserve"> and expanding career readiness offerings</w:t>
      </w:r>
      <w:r w:rsidR="00B11F35" w:rsidRPr="002F53B9">
        <w:t>.</w:t>
      </w:r>
      <w:r w:rsidR="319DE6F1" w:rsidRPr="002F53B9">
        <w:t xml:space="preserve"> </w:t>
      </w:r>
    </w:p>
    <w:p w14:paraId="4F79EE12" w14:textId="26C3FD7F" w:rsidR="007961A7" w:rsidRPr="002F53B9" w:rsidRDefault="00136BAC" w:rsidP="007961A7">
      <w:pPr>
        <w:pStyle w:val="BodyText"/>
      </w:pPr>
      <w:r w:rsidRPr="002F53B9">
        <w:t>Information gathered through focus groups and interviews provide</w:t>
      </w:r>
      <w:r w:rsidR="002B0067" w:rsidRPr="002F53B9">
        <w:t>s</w:t>
      </w:r>
      <w:r w:rsidRPr="002F53B9">
        <w:t xml:space="preserve"> evidence of effective structures</w:t>
      </w:r>
      <w:r w:rsidR="00E356C7">
        <w:t xml:space="preserve"> for balancing district guidance with building-level authority</w:t>
      </w:r>
      <w:r w:rsidRPr="002F53B9">
        <w:t>. District</w:t>
      </w:r>
      <w:r w:rsidR="00402564" w:rsidRPr="002F53B9">
        <w:t>-</w:t>
      </w:r>
      <w:r w:rsidRPr="002F53B9">
        <w:t xml:space="preserve"> and administrator</w:t>
      </w:r>
      <w:r w:rsidR="00402564" w:rsidRPr="002F53B9">
        <w:t>-</w:t>
      </w:r>
      <w:r w:rsidRPr="002F53B9">
        <w:t>level interviews reveal</w:t>
      </w:r>
      <w:r w:rsidR="00213093" w:rsidRPr="002F53B9">
        <w:t>ed</w:t>
      </w:r>
      <w:r w:rsidRPr="002F53B9">
        <w:t xml:space="preserve"> that principals have some autonomy over their school buildings in terms of their improvement plans and staffing practices. </w:t>
      </w:r>
      <w:r w:rsidR="00402564" w:rsidRPr="002F53B9">
        <w:t xml:space="preserve">Although </w:t>
      </w:r>
      <w:r w:rsidR="00E356C7">
        <w:t xml:space="preserve">district leaders, including the superintendent, noted that </w:t>
      </w:r>
      <w:r w:rsidRPr="002F53B9">
        <w:t xml:space="preserve">the district’s strategic plan </w:t>
      </w:r>
      <w:r w:rsidR="00213093" w:rsidRPr="002F53B9">
        <w:t>should</w:t>
      </w:r>
      <w:r w:rsidRPr="002F53B9">
        <w:t xml:space="preserve"> be reflected in individual school plans, principals </w:t>
      </w:r>
      <w:r w:rsidR="00E356C7">
        <w:t xml:space="preserve">nonetheless </w:t>
      </w:r>
      <w:r w:rsidRPr="002F53B9">
        <w:t xml:space="preserve">have </w:t>
      </w:r>
      <w:r w:rsidR="00E356C7">
        <w:t>site-level</w:t>
      </w:r>
      <w:r w:rsidRPr="002F53B9">
        <w:t xml:space="preserve"> authority in determining how they incorporate that vision into their school buildings and environments. School</w:t>
      </w:r>
      <w:r w:rsidR="00402564" w:rsidRPr="002F53B9">
        <w:t>-</w:t>
      </w:r>
      <w:r w:rsidRPr="002F53B9">
        <w:t>level interviews indicate</w:t>
      </w:r>
      <w:r w:rsidR="00213093" w:rsidRPr="002F53B9">
        <w:t>d</w:t>
      </w:r>
      <w:r w:rsidRPr="002F53B9">
        <w:t xml:space="preserve"> that the district offers leadership opportunities for teachers</w:t>
      </w:r>
      <w:r w:rsidR="00402564" w:rsidRPr="002F53B9">
        <w:t>,</w:t>
      </w:r>
      <w:r w:rsidRPr="002F53B9">
        <w:t xml:space="preserve"> including department head and curriculum leader positions or staff</w:t>
      </w:r>
      <w:r w:rsidR="00402564" w:rsidRPr="002F53B9">
        <w:t>ing</w:t>
      </w:r>
      <w:r w:rsidRPr="002F53B9">
        <w:t xml:space="preserve"> on various committees.</w:t>
      </w:r>
      <w:bookmarkStart w:id="23" w:name="_District_and_School_1"/>
      <w:bookmarkEnd w:id="23"/>
    </w:p>
    <w:p w14:paraId="00FD0B51" w14:textId="40F9F006" w:rsidR="749CEED1" w:rsidRPr="002F53B9" w:rsidRDefault="003D6ECF" w:rsidP="000D49C5">
      <w:pPr>
        <w:pStyle w:val="Heading3"/>
      </w:pPr>
      <w:r w:rsidRPr="002F53B9">
        <w:t>District and School Improvement</w:t>
      </w:r>
      <w:r w:rsidR="00944D9E" w:rsidRPr="002F53B9">
        <w:t xml:space="preserve"> Planning</w:t>
      </w:r>
    </w:p>
    <w:p w14:paraId="7C28AEED" w14:textId="322D8FC5" w:rsidR="5698116E" w:rsidRPr="002F53B9" w:rsidRDefault="00402564" w:rsidP="406283C9">
      <w:pPr>
        <w:pStyle w:val="BodyTextposthead"/>
        <w:rPr>
          <w:spacing w:val="-1"/>
        </w:rPr>
      </w:pPr>
      <w:r w:rsidRPr="002F53B9">
        <w:rPr>
          <w:spacing w:val="-1"/>
        </w:rPr>
        <w:t>Milford</w:t>
      </w:r>
      <w:r w:rsidR="00D217FB" w:rsidRPr="002F53B9">
        <w:rPr>
          <w:spacing w:val="-1"/>
        </w:rPr>
        <w:t xml:space="preserve"> is in the process</w:t>
      </w:r>
      <w:r w:rsidR="5698116E" w:rsidRPr="002F53B9">
        <w:rPr>
          <w:spacing w:val="-1"/>
        </w:rPr>
        <w:t xml:space="preserve"> of </w:t>
      </w:r>
      <w:r w:rsidR="00D217FB" w:rsidRPr="002F53B9">
        <w:rPr>
          <w:spacing w:val="-1"/>
        </w:rPr>
        <w:t>implementing</w:t>
      </w:r>
      <w:r w:rsidR="5698116E" w:rsidRPr="002F53B9">
        <w:rPr>
          <w:spacing w:val="-1"/>
        </w:rPr>
        <w:t xml:space="preserve"> a </w:t>
      </w:r>
      <w:r w:rsidR="00D217FB" w:rsidRPr="002F53B9">
        <w:rPr>
          <w:spacing w:val="-1"/>
        </w:rPr>
        <w:t>comprehensive 2021-2024</w:t>
      </w:r>
      <w:r w:rsidR="5698116E" w:rsidRPr="002F53B9">
        <w:rPr>
          <w:spacing w:val="-1"/>
        </w:rPr>
        <w:t xml:space="preserve"> strategic plan </w:t>
      </w:r>
      <w:r w:rsidR="00D217FB" w:rsidRPr="002F53B9">
        <w:rPr>
          <w:spacing w:val="-1"/>
        </w:rPr>
        <w:t xml:space="preserve">for the </w:t>
      </w:r>
      <w:r w:rsidR="5698116E" w:rsidRPr="002F53B9">
        <w:rPr>
          <w:spacing w:val="-1"/>
        </w:rPr>
        <w:t xml:space="preserve">district and </w:t>
      </w:r>
      <w:r w:rsidR="00D217FB" w:rsidRPr="002F53B9">
        <w:rPr>
          <w:spacing w:val="-1"/>
        </w:rPr>
        <w:t>the schools</w:t>
      </w:r>
      <w:r w:rsidR="5698116E" w:rsidRPr="002F53B9">
        <w:rPr>
          <w:spacing w:val="-1"/>
        </w:rPr>
        <w:t>.</w:t>
      </w:r>
      <w:r w:rsidR="7B40EEAB" w:rsidRPr="002F53B9">
        <w:rPr>
          <w:spacing w:val="-1"/>
        </w:rPr>
        <w:t xml:space="preserve"> The </w:t>
      </w:r>
      <w:r w:rsidR="00176E18" w:rsidRPr="002F53B9">
        <w:rPr>
          <w:spacing w:val="-1"/>
        </w:rPr>
        <w:t xml:space="preserve">strategic </w:t>
      </w:r>
      <w:r w:rsidR="7B40EEAB" w:rsidRPr="002F53B9">
        <w:rPr>
          <w:spacing w:val="-1"/>
        </w:rPr>
        <w:t xml:space="preserve">plan includes the </w:t>
      </w:r>
      <w:r w:rsidR="00176E18" w:rsidRPr="002F53B9">
        <w:rPr>
          <w:spacing w:val="-1"/>
        </w:rPr>
        <w:t xml:space="preserve">district’s </w:t>
      </w:r>
      <w:r w:rsidR="7B40EEAB" w:rsidRPr="002F53B9">
        <w:rPr>
          <w:spacing w:val="-1"/>
        </w:rPr>
        <w:t>mission, vision, core values, theory of action, objectives, strategic initiatives, and outcomes. Prioritizations for school</w:t>
      </w:r>
      <w:r w:rsidR="00EB6A9E" w:rsidRPr="002F53B9">
        <w:rPr>
          <w:spacing w:val="-1"/>
        </w:rPr>
        <w:t>-</w:t>
      </w:r>
      <w:r w:rsidR="7B40EEAB" w:rsidRPr="002F53B9">
        <w:rPr>
          <w:spacing w:val="-1"/>
        </w:rPr>
        <w:t>level improvement plans must include at least one of the four pillars</w:t>
      </w:r>
      <w:r w:rsidR="00EB6A9E" w:rsidRPr="002F53B9">
        <w:rPr>
          <w:spacing w:val="-1"/>
        </w:rPr>
        <w:t>:</w:t>
      </w:r>
      <w:r w:rsidR="7B40EEAB" w:rsidRPr="002F53B9">
        <w:rPr>
          <w:spacing w:val="-1"/>
        </w:rPr>
        <w:t xml:space="preserve"> growth</w:t>
      </w:r>
      <w:r w:rsidR="003D137F" w:rsidRPr="002F53B9">
        <w:rPr>
          <w:spacing w:val="-1"/>
        </w:rPr>
        <w:t>-</w:t>
      </w:r>
      <w:r w:rsidR="7B40EEAB" w:rsidRPr="002F53B9">
        <w:rPr>
          <w:spacing w:val="-1"/>
        </w:rPr>
        <w:t>focus</w:t>
      </w:r>
      <w:r w:rsidR="003D137F" w:rsidRPr="002F53B9">
        <w:rPr>
          <w:spacing w:val="-1"/>
        </w:rPr>
        <w:t>ed</w:t>
      </w:r>
      <w:r w:rsidR="7B40EEAB" w:rsidRPr="002F53B9">
        <w:rPr>
          <w:spacing w:val="-1"/>
        </w:rPr>
        <w:t xml:space="preserve"> instruction, equity and access, soci</w:t>
      </w:r>
      <w:r w:rsidR="008016AD" w:rsidRPr="002F53B9">
        <w:rPr>
          <w:spacing w:val="-1"/>
        </w:rPr>
        <w:t>al</w:t>
      </w:r>
      <w:r w:rsidR="7B40EEAB" w:rsidRPr="002F53B9">
        <w:rPr>
          <w:spacing w:val="-1"/>
        </w:rPr>
        <w:t>-emotional learning</w:t>
      </w:r>
      <w:r w:rsidR="001F093F" w:rsidRPr="002F53B9">
        <w:rPr>
          <w:spacing w:val="-1"/>
        </w:rPr>
        <w:t>,</w:t>
      </w:r>
      <w:r w:rsidR="7B40EEAB" w:rsidRPr="002F53B9">
        <w:rPr>
          <w:spacing w:val="-1"/>
        </w:rPr>
        <w:t xml:space="preserve"> and continuous learning. A review of district</w:t>
      </w:r>
      <w:r w:rsidR="00EB6A9E" w:rsidRPr="002F53B9">
        <w:rPr>
          <w:spacing w:val="-1"/>
        </w:rPr>
        <w:t>-</w:t>
      </w:r>
      <w:r w:rsidR="7B40EEAB" w:rsidRPr="002F53B9">
        <w:rPr>
          <w:spacing w:val="-1"/>
        </w:rPr>
        <w:t xml:space="preserve">submitted school improvement plans confirms that these plans note </w:t>
      </w:r>
      <w:r w:rsidR="001F66E8" w:rsidRPr="002F53B9">
        <w:rPr>
          <w:spacing w:val="-1"/>
        </w:rPr>
        <w:t xml:space="preserve">the </w:t>
      </w:r>
      <w:r w:rsidR="002A7DE8" w:rsidRPr="002F53B9">
        <w:rPr>
          <w:spacing w:val="-1"/>
        </w:rPr>
        <w:t>district</w:t>
      </w:r>
      <w:r w:rsidR="001F66E8" w:rsidRPr="002F53B9">
        <w:rPr>
          <w:spacing w:val="-1"/>
        </w:rPr>
        <w:t>’s</w:t>
      </w:r>
      <w:r w:rsidR="002A7DE8" w:rsidRPr="002F53B9">
        <w:rPr>
          <w:spacing w:val="-1"/>
        </w:rPr>
        <w:t xml:space="preserve"> </w:t>
      </w:r>
      <w:r w:rsidR="7B40EEAB" w:rsidRPr="002F53B9">
        <w:rPr>
          <w:spacing w:val="-1"/>
        </w:rPr>
        <w:t xml:space="preserve">strategic plan priority initiatives </w:t>
      </w:r>
      <w:r w:rsidR="001F66E8" w:rsidRPr="002F53B9">
        <w:rPr>
          <w:spacing w:val="-1"/>
        </w:rPr>
        <w:t xml:space="preserve">and </w:t>
      </w:r>
      <w:r w:rsidR="7B40EEAB" w:rsidRPr="002F53B9">
        <w:rPr>
          <w:spacing w:val="-1"/>
        </w:rPr>
        <w:t xml:space="preserve">correlate with individual school campus goals. In addition, school improvement plans outline benchmarks and key performance indicators for each goal </w:t>
      </w:r>
      <w:r w:rsidR="00B44928" w:rsidRPr="002F53B9">
        <w:rPr>
          <w:spacing w:val="-1"/>
        </w:rPr>
        <w:t>plus</w:t>
      </w:r>
      <w:r w:rsidR="7B40EEAB" w:rsidRPr="002F53B9">
        <w:rPr>
          <w:spacing w:val="-1"/>
        </w:rPr>
        <w:t xml:space="preserve"> timelines and </w:t>
      </w:r>
      <w:r w:rsidR="00EB6A9E" w:rsidRPr="002F53B9">
        <w:rPr>
          <w:spacing w:val="-1"/>
        </w:rPr>
        <w:t xml:space="preserve">the </w:t>
      </w:r>
      <w:r w:rsidR="7B40EEAB" w:rsidRPr="002F53B9">
        <w:rPr>
          <w:spacing w:val="-1"/>
        </w:rPr>
        <w:t xml:space="preserve">individuals responsible. </w:t>
      </w:r>
    </w:p>
    <w:p w14:paraId="682206A3" w14:textId="0B01B018" w:rsidR="7B40EEAB" w:rsidRPr="002F53B9" w:rsidRDefault="00D217FB" w:rsidP="00EB6A9E">
      <w:pPr>
        <w:pStyle w:val="BodyText"/>
      </w:pPr>
      <w:r w:rsidRPr="002F53B9">
        <w:t>School improvement plans are thorough and include priorities along with the actions, tasks</w:t>
      </w:r>
      <w:r w:rsidR="00EB6A9E" w:rsidRPr="002F53B9">
        <w:t>,</w:t>
      </w:r>
      <w:r w:rsidRPr="002F53B9">
        <w:t xml:space="preserve"> and monitoring to support </w:t>
      </w:r>
      <w:r w:rsidR="00EB6A9E" w:rsidRPr="002F53B9">
        <w:t xml:space="preserve">individual </w:t>
      </w:r>
      <w:r w:rsidRPr="002F53B9">
        <w:t>school goals. Administrative interviews suggest</w:t>
      </w:r>
      <w:r w:rsidR="00EB6A9E" w:rsidRPr="002F53B9">
        <w:t>ed</w:t>
      </w:r>
      <w:r w:rsidRPr="002F53B9">
        <w:t xml:space="preserve"> that in addition to guidance from the district strategic plan, schools </w:t>
      </w:r>
      <w:r w:rsidR="00EB6A9E" w:rsidRPr="002F53B9">
        <w:t xml:space="preserve">use </w:t>
      </w:r>
      <w:r w:rsidRPr="002F53B9">
        <w:t>benchmark and assessment data to inform long</w:t>
      </w:r>
      <w:r w:rsidR="00EB6A9E" w:rsidRPr="002F53B9">
        <w:t>-</w:t>
      </w:r>
      <w:r w:rsidRPr="002F53B9">
        <w:t>term improvement planning and evaluation</w:t>
      </w:r>
      <w:r w:rsidR="00EB6A9E" w:rsidRPr="002F53B9">
        <w:t xml:space="preserve"> and</w:t>
      </w:r>
      <w:r w:rsidRPr="002F53B9">
        <w:t xml:space="preserve"> create short</w:t>
      </w:r>
      <w:r w:rsidR="00EB6A9E" w:rsidRPr="002F53B9">
        <w:t>-</w:t>
      </w:r>
      <w:r w:rsidRPr="002F53B9">
        <w:t>term adjustments to curriculum scope and sequence. Milford has department</w:t>
      </w:r>
      <w:r w:rsidR="00EB6A9E" w:rsidRPr="002F53B9">
        <w:t>-</w:t>
      </w:r>
      <w:r w:rsidRPr="002F53B9">
        <w:t xml:space="preserve">level improvement plans for specific subject areas. The corresponding improvement planning teams for these content-based department plans </w:t>
      </w:r>
      <w:r w:rsidR="001F66E8" w:rsidRPr="002F53B9">
        <w:t>have</w:t>
      </w:r>
      <w:r w:rsidRPr="002F53B9">
        <w:t xml:space="preserve"> various stakeholders. An example is the EL improvement planning team</w:t>
      </w:r>
      <w:r w:rsidR="00EB6A9E" w:rsidRPr="002F53B9">
        <w:t>,</w:t>
      </w:r>
      <w:r w:rsidRPr="002F53B9">
        <w:t xml:space="preserve"> which includes EL teachers, EL coordinators</w:t>
      </w:r>
      <w:r w:rsidR="00EB6A9E" w:rsidRPr="002F53B9">
        <w:t>,</w:t>
      </w:r>
      <w:r w:rsidRPr="002F53B9">
        <w:t xml:space="preserve"> and the </w:t>
      </w:r>
      <w:r w:rsidR="00EB6A9E" w:rsidRPr="002F53B9">
        <w:t xml:space="preserve">assistant superintendent </w:t>
      </w:r>
      <w:r w:rsidRPr="002F53B9">
        <w:t xml:space="preserve">of </w:t>
      </w:r>
      <w:r w:rsidR="00EB6A9E" w:rsidRPr="002F53B9">
        <w:t>curriculum</w:t>
      </w:r>
      <w:r w:rsidR="00F7197E">
        <w:t>,</w:t>
      </w:r>
      <w:r w:rsidR="00EB6A9E" w:rsidRPr="002F53B9">
        <w:t xml:space="preserve"> instruction</w:t>
      </w:r>
      <w:r w:rsidR="00F7197E">
        <w:t>, and assessment</w:t>
      </w:r>
      <w:r w:rsidRPr="002F53B9">
        <w:t>. School committee interviews revealed that all school improvement planning must align with the district strategic plan</w:t>
      </w:r>
      <w:r w:rsidR="00EB6A9E" w:rsidRPr="002F53B9">
        <w:t>,</w:t>
      </w:r>
      <w:r w:rsidRPr="002F53B9">
        <w:t xml:space="preserve"> and any school</w:t>
      </w:r>
      <w:r w:rsidR="00EB6A9E" w:rsidRPr="002F53B9">
        <w:t>-</w:t>
      </w:r>
      <w:r w:rsidRPr="002F53B9">
        <w:t xml:space="preserve">level budget requests must show this alignment. </w:t>
      </w:r>
      <w:r w:rsidR="7B40EEAB" w:rsidRPr="002F53B9">
        <w:t>In both school</w:t>
      </w:r>
      <w:r w:rsidR="00EB6A9E" w:rsidRPr="002F53B9">
        <w:t>-</w:t>
      </w:r>
      <w:r w:rsidR="7B40EEAB" w:rsidRPr="002F53B9">
        <w:t xml:space="preserve"> and district</w:t>
      </w:r>
      <w:r w:rsidR="00EB6A9E" w:rsidRPr="002F53B9">
        <w:t>-</w:t>
      </w:r>
      <w:r w:rsidR="7B40EEAB" w:rsidRPr="002F53B9">
        <w:t xml:space="preserve">level interviews, Milford’s Portrait of a Graduate </w:t>
      </w:r>
      <w:r w:rsidR="00EB6A9E" w:rsidRPr="002F53B9">
        <w:t xml:space="preserve">also </w:t>
      </w:r>
      <w:r w:rsidR="7B40EEAB" w:rsidRPr="002F53B9">
        <w:t xml:space="preserve">was </w:t>
      </w:r>
      <w:r w:rsidR="00755643" w:rsidRPr="002F53B9">
        <w:t>cited as a driving factor for improvement planning</w:t>
      </w:r>
      <w:r w:rsidR="00CB7BE7" w:rsidRPr="002F53B9">
        <w:t>, described as</w:t>
      </w:r>
      <w:r w:rsidR="00755643" w:rsidRPr="002F53B9">
        <w:t xml:space="preserve"> </w:t>
      </w:r>
      <w:r w:rsidR="7B40EEAB" w:rsidRPr="002F53B9">
        <w:t>an outgrowth or extension of the strategic plan</w:t>
      </w:r>
      <w:r w:rsidR="00CB7BE7" w:rsidRPr="002F53B9">
        <w:t xml:space="preserve"> and reported as</w:t>
      </w:r>
      <w:r w:rsidR="7B40EEAB" w:rsidRPr="002F53B9">
        <w:t xml:space="preserve"> helping drive </w:t>
      </w:r>
      <w:r w:rsidR="00EB6A9E" w:rsidRPr="002F53B9">
        <w:t xml:space="preserve">district </w:t>
      </w:r>
      <w:r w:rsidR="7B40EEAB" w:rsidRPr="002F53B9">
        <w:t xml:space="preserve">work. This </w:t>
      </w:r>
      <w:r w:rsidR="006A5E86" w:rsidRPr="002F53B9">
        <w:t xml:space="preserve">portrait </w:t>
      </w:r>
      <w:r w:rsidR="7B40EEAB" w:rsidRPr="002F53B9">
        <w:t>lists four overarching aims, which include</w:t>
      </w:r>
      <w:r w:rsidR="00EB6A9E" w:rsidRPr="002F53B9">
        <w:t>s</w:t>
      </w:r>
      <w:r w:rsidR="7B40EEAB" w:rsidRPr="002F53B9">
        <w:t xml:space="preserve"> producing students who are continuous lifelong learners, responsible community members, creative problem solvers, and active communicators and collaborators.</w:t>
      </w:r>
    </w:p>
    <w:p w14:paraId="68033823" w14:textId="56D218C2" w:rsidR="00300832" w:rsidRPr="002F53B9" w:rsidRDefault="00300832" w:rsidP="00EB6A9E">
      <w:pPr>
        <w:pStyle w:val="BodyText"/>
      </w:pPr>
      <w:r w:rsidRPr="002F53B9">
        <w:t xml:space="preserve">A strength of the district is how each individual school’s improvement plan aligns with the district’s </w:t>
      </w:r>
      <w:r w:rsidR="00AD13BB">
        <w:t>improvement</w:t>
      </w:r>
      <w:r w:rsidRPr="002F53B9">
        <w:t xml:space="preserve"> plan. School committee members shared that the district asks school principals to make sure </w:t>
      </w:r>
      <w:r w:rsidR="001F66E8" w:rsidRPr="002F53B9">
        <w:t xml:space="preserve">that </w:t>
      </w:r>
      <w:r w:rsidR="00EB6A9E" w:rsidRPr="002F53B9">
        <w:t>the</w:t>
      </w:r>
      <w:r w:rsidRPr="002F53B9">
        <w:t xml:space="preserve"> plans align. The central office then reviews the plans to ensure align</w:t>
      </w:r>
      <w:r w:rsidR="00EB6A9E" w:rsidRPr="002F53B9">
        <w:t>ment</w:t>
      </w:r>
      <w:r w:rsidRPr="002F53B9">
        <w:t xml:space="preserve"> with the </w:t>
      </w:r>
      <w:r w:rsidR="001F66E8" w:rsidRPr="002F53B9">
        <w:t xml:space="preserve">Portrait </w:t>
      </w:r>
      <w:r w:rsidRPr="002F53B9">
        <w:t xml:space="preserve">of a </w:t>
      </w:r>
      <w:r w:rsidR="001F66E8" w:rsidRPr="002F53B9">
        <w:t xml:space="preserve">Graduate </w:t>
      </w:r>
      <w:r w:rsidRPr="002F53B9">
        <w:t xml:space="preserve">plans. According to one school committee member, “Everything that we bring in, whether it’s a new initiative or not, has to fall in line with something like that.” </w:t>
      </w:r>
    </w:p>
    <w:p w14:paraId="48EA5671" w14:textId="0FF57143" w:rsidR="7B40EEAB" w:rsidRPr="002F53B9" w:rsidRDefault="00D13B8A" w:rsidP="00EB6A9E">
      <w:pPr>
        <w:pStyle w:val="BodyText"/>
      </w:pPr>
      <w:r w:rsidRPr="002F53B9">
        <w:t>Although district leaders suggested that they incorporated teacher input in the development of the district’s strategic plan, teacher participants in focus groups report</w:t>
      </w:r>
      <w:r w:rsidR="00E95D54" w:rsidRPr="002F53B9">
        <w:t>ed</w:t>
      </w:r>
      <w:r w:rsidRPr="002F53B9">
        <w:t xml:space="preserve"> </w:t>
      </w:r>
      <w:r w:rsidR="00EB6A9E" w:rsidRPr="002F53B9">
        <w:t xml:space="preserve">that </w:t>
      </w:r>
      <w:r w:rsidRPr="002F53B9">
        <w:t xml:space="preserve">this </w:t>
      </w:r>
      <w:r w:rsidR="00E95D54" w:rsidRPr="002F53B9">
        <w:t xml:space="preserve">did not </w:t>
      </w:r>
      <w:r w:rsidRPr="002F53B9">
        <w:t>occur. Teachers did share that they had input in their campus</w:t>
      </w:r>
      <w:r w:rsidR="00EB6A9E" w:rsidRPr="002F53B9">
        <w:t>-</w:t>
      </w:r>
      <w:r w:rsidRPr="002F53B9">
        <w:t xml:space="preserve">level improvement plans. However, evidence indicates </w:t>
      </w:r>
      <w:r w:rsidR="00B169A6">
        <w:t xml:space="preserve">limited </w:t>
      </w:r>
      <w:r w:rsidRPr="002F53B9">
        <w:t>teacher participation in crafting the district plan</w:t>
      </w:r>
      <w:r w:rsidR="00EB6A9E" w:rsidRPr="002F53B9">
        <w:t>,</w:t>
      </w:r>
      <w:r w:rsidRPr="002F53B9">
        <w:t xml:space="preserve"> and teachers who were not active participants in the plan development were not aware of opportunities to have their input included, making this an area for growth for Milford.</w:t>
      </w:r>
    </w:p>
    <w:p w14:paraId="63456680" w14:textId="6E0443A9" w:rsidR="003D6ECF" w:rsidRPr="002F53B9" w:rsidRDefault="003D6ECF" w:rsidP="004A5DDE">
      <w:pPr>
        <w:pStyle w:val="Heading3"/>
        <w:rPr>
          <w:highlight w:val="lightGray"/>
        </w:rPr>
      </w:pPr>
      <w:bookmarkStart w:id="24" w:name="_Budget_Development"/>
      <w:bookmarkEnd w:id="24"/>
      <w:r w:rsidRPr="002F53B9">
        <w:t xml:space="preserve">Budget Development </w:t>
      </w:r>
    </w:p>
    <w:p w14:paraId="60D62672" w14:textId="6CD4BAB9" w:rsidR="00A76D7D" w:rsidRPr="002F53B9" w:rsidRDefault="0D82A098" w:rsidP="406283C9">
      <w:pPr>
        <w:pStyle w:val="BodyTextposthead"/>
      </w:pPr>
      <w:r w:rsidRPr="002F53B9">
        <w:t>City and district</w:t>
      </w:r>
      <w:r w:rsidR="00EB6A9E" w:rsidRPr="002F53B9">
        <w:t>-</w:t>
      </w:r>
      <w:r w:rsidRPr="002F53B9">
        <w:t>level interviews</w:t>
      </w:r>
      <w:r w:rsidR="00EB6A9E" w:rsidRPr="002F53B9">
        <w:t>,</w:t>
      </w:r>
      <w:r w:rsidRPr="002F53B9">
        <w:t xml:space="preserve"> as well as district</w:t>
      </w:r>
      <w:r w:rsidR="00EB6A9E" w:rsidRPr="002F53B9">
        <w:t>-</w:t>
      </w:r>
      <w:r w:rsidRPr="002F53B9">
        <w:t>submitted documents</w:t>
      </w:r>
      <w:r w:rsidR="00EB6A9E" w:rsidRPr="002F53B9">
        <w:t>,</w:t>
      </w:r>
      <w:r w:rsidRPr="002F53B9">
        <w:t xml:space="preserve"> </w:t>
      </w:r>
      <w:r w:rsidR="001F66E8" w:rsidRPr="002F53B9">
        <w:t>indicated a very regimented and transparent</w:t>
      </w:r>
      <w:r w:rsidRPr="002F53B9">
        <w:t xml:space="preserve"> budget development process</w:t>
      </w:r>
      <w:r w:rsidR="0024374D" w:rsidRPr="002F53B9">
        <w:t>,</w:t>
      </w:r>
      <w:r w:rsidRPr="002F53B9">
        <w:t xml:space="preserve"> </w:t>
      </w:r>
      <w:r w:rsidR="00EB6A9E" w:rsidRPr="002F53B9">
        <w:t xml:space="preserve">which is </w:t>
      </w:r>
      <w:r w:rsidRPr="002F53B9">
        <w:t xml:space="preserve">a strength for Milford. </w:t>
      </w:r>
      <w:r w:rsidR="00CF6995" w:rsidRPr="002F53B9">
        <w:t>Interview respondents described the process as beginning each year in October</w:t>
      </w:r>
      <w:r w:rsidR="00CD6A6C" w:rsidRPr="002F53B9">
        <w:t xml:space="preserve"> and involving principals and department directors. </w:t>
      </w:r>
      <w:r w:rsidR="005B021E" w:rsidRPr="002F53B9">
        <w:t>All participants are asked to keep district priorities in mind</w:t>
      </w:r>
      <w:r w:rsidR="002C392F" w:rsidRPr="002F53B9">
        <w:t xml:space="preserve">. School-level leaders, after planning at the building level, </w:t>
      </w:r>
      <w:r w:rsidR="005D7589" w:rsidRPr="002F53B9">
        <w:t xml:space="preserve">then meet with district leaders, including </w:t>
      </w:r>
      <w:r w:rsidR="00E94B76" w:rsidRPr="002F53B9">
        <w:t xml:space="preserve">the </w:t>
      </w:r>
      <w:r w:rsidR="00EB6A9E" w:rsidRPr="002F53B9">
        <w:t xml:space="preserve">assistant superintendent </w:t>
      </w:r>
      <w:r w:rsidR="004357B3">
        <w:t>for</w:t>
      </w:r>
      <w:r w:rsidR="00E94B76" w:rsidRPr="002F53B9">
        <w:t xml:space="preserve"> </w:t>
      </w:r>
      <w:r w:rsidR="00EB6A9E" w:rsidRPr="002F53B9">
        <w:t xml:space="preserve">business </w:t>
      </w:r>
      <w:r w:rsidR="00E94B76" w:rsidRPr="002F53B9">
        <w:t xml:space="preserve">and </w:t>
      </w:r>
      <w:r w:rsidR="00EB6A9E" w:rsidRPr="002F53B9">
        <w:t>human resources</w:t>
      </w:r>
      <w:r w:rsidR="00E94B76" w:rsidRPr="002F53B9">
        <w:t xml:space="preserve">, </w:t>
      </w:r>
      <w:r w:rsidR="002C0B75" w:rsidRPr="002F53B9">
        <w:t xml:space="preserve">the </w:t>
      </w:r>
      <w:r w:rsidR="00EB6A9E" w:rsidRPr="002F53B9">
        <w:t xml:space="preserve">assistant superintendent </w:t>
      </w:r>
      <w:r w:rsidR="002C0B75" w:rsidRPr="002F53B9">
        <w:t xml:space="preserve">of </w:t>
      </w:r>
      <w:r w:rsidR="00EB6A9E" w:rsidRPr="002F53B9">
        <w:t>curriculum</w:t>
      </w:r>
      <w:r w:rsidR="004357B3">
        <w:t xml:space="preserve">, </w:t>
      </w:r>
      <w:r w:rsidR="00EB6A9E" w:rsidRPr="002F53B9">
        <w:t>instruction</w:t>
      </w:r>
      <w:r w:rsidR="002C0B75" w:rsidRPr="002F53B9">
        <w:t>,</w:t>
      </w:r>
      <w:r w:rsidR="004357B3">
        <w:t xml:space="preserve"> and assessment,</w:t>
      </w:r>
      <w:r w:rsidR="002C0B75" w:rsidRPr="002F53B9">
        <w:t xml:space="preserve"> and </w:t>
      </w:r>
      <w:r w:rsidR="00305B91" w:rsidRPr="002F53B9">
        <w:t xml:space="preserve">the </w:t>
      </w:r>
      <w:r w:rsidR="00E54B8C" w:rsidRPr="002F53B9">
        <w:t xml:space="preserve">directors of </w:t>
      </w:r>
      <w:r w:rsidR="00EB6A9E" w:rsidRPr="002F53B9">
        <w:t>ELs</w:t>
      </w:r>
      <w:r w:rsidR="00E54B8C" w:rsidRPr="002F53B9">
        <w:t xml:space="preserve"> and special education. </w:t>
      </w:r>
      <w:r w:rsidR="00FC6008" w:rsidRPr="002F53B9">
        <w:t xml:space="preserve">Together they </w:t>
      </w:r>
      <w:r w:rsidR="00244009" w:rsidRPr="002F53B9">
        <w:t xml:space="preserve">use a zero-based budgeting approach to </w:t>
      </w:r>
      <w:r w:rsidR="00FC6008" w:rsidRPr="002F53B9">
        <w:t xml:space="preserve">discuss </w:t>
      </w:r>
      <w:r w:rsidR="00244009" w:rsidRPr="002F53B9">
        <w:t xml:space="preserve">curriculum materials and staff, capital needs, </w:t>
      </w:r>
      <w:r w:rsidR="00896B8C" w:rsidRPr="002F53B9">
        <w:t xml:space="preserve">and </w:t>
      </w:r>
      <w:r w:rsidR="00C01E3E" w:rsidRPr="002F53B9">
        <w:t xml:space="preserve">justifications </w:t>
      </w:r>
      <w:r w:rsidR="007D74E0" w:rsidRPr="002F53B9">
        <w:t xml:space="preserve">and debates </w:t>
      </w:r>
      <w:r w:rsidR="00B56449" w:rsidRPr="002F53B9">
        <w:t xml:space="preserve">about </w:t>
      </w:r>
      <w:r w:rsidR="0016193B">
        <w:t>all expenses, particularly new</w:t>
      </w:r>
      <w:r w:rsidR="008B78C4">
        <w:t xml:space="preserve"> requests</w:t>
      </w:r>
      <w:r w:rsidR="007D74E0" w:rsidRPr="002F53B9">
        <w:t xml:space="preserve">. </w:t>
      </w:r>
      <w:r w:rsidR="001057F4" w:rsidRPr="002F53B9">
        <w:t xml:space="preserve">The central office team then </w:t>
      </w:r>
      <w:r w:rsidR="00EC3B3A" w:rsidRPr="002F53B9">
        <w:t xml:space="preserve">uses these </w:t>
      </w:r>
      <w:r w:rsidR="009269D8" w:rsidRPr="002F53B9">
        <w:t xml:space="preserve">proposals to create a </w:t>
      </w:r>
      <w:r w:rsidR="00A12ACB" w:rsidRPr="002F53B9">
        <w:t xml:space="preserve">set of priorities to share with the school committee. </w:t>
      </w:r>
      <w:r w:rsidR="00C957F9" w:rsidRPr="002F53B9">
        <w:t xml:space="preserve">By January, </w:t>
      </w:r>
      <w:r w:rsidR="001965AD" w:rsidRPr="002F53B9">
        <w:t>the school committee is discussing with</w:t>
      </w:r>
      <w:r w:rsidR="00B56449" w:rsidRPr="002F53B9">
        <w:t xml:space="preserve"> the</w:t>
      </w:r>
      <w:r w:rsidR="001965AD" w:rsidRPr="002F53B9">
        <w:t xml:space="preserve"> central office the main priorities for the district</w:t>
      </w:r>
      <w:r w:rsidR="00EB14A9" w:rsidRPr="002F53B9">
        <w:t xml:space="preserve">. </w:t>
      </w:r>
      <w:r w:rsidR="00981E58" w:rsidRPr="002F53B9">
        <w:t xml:space="preserve">Once the school committee agrees on a </w:t>
      </w:r>
      <w:r w:rsidR="006163D9" w:rsidRPr="002F53B9">
        <w:t>budget to share with town partners, meeting</w:t>
      </w:r>
      <w:r w:rsidR="00B56449" w:rsidRPr="002F53B9">
        <w:t>s</w:t>
      </w:r>
      <w:r w:rsidR="006163D9" w:rsidRPr="002F53B9">
        <w:t xml:space="preserve"> take place throughout the spring with </w:t>
      </w:r>
      <w:r w:rsidR="004B531B" w:rsidRPr="002F53B9">
        <w:t xml:space="preserve">the town’s Finance Committee </w:t>
      </w:r>
      <w:r w:rsidR="00B063B5" w:rsidRPr="002F53B9">
        <w:t xml:space="preserve">subcommittee that liaises with the school committee. </w:t>
      </w:r>
      <w:r w:rsidR="00251ED7" w:rsidRPr="002F53B9">
        <w:t xml:space="preserve">Once finalized, </w:t>
      </w:r>
      <w:r w:rsidR="00EF5709" w:rsidRPr="002F53B9">
        <w:t>the town’s representatives</w:t>
      </w:r>
      <w:r w:rsidR="00E844E9" w:rsidRPr="002F53B9">
        <w:t xml:space="preserve"> vote on the budget</w:t>
      </w:r>
      <w:r w:rsidR="00EF5709" w:rsidRPr="002F53B9">
        <w:t xml:space="preserve"> in </w:t>
      </w:r>
      <w:r w:rsidR="00B56449" w:rsidRPr="002F53B9">
        <w:t xml:space="preserve">a </w:t>
      </w:r>
      <w:r w:rsidR="00DD0A56" w:rsidRPr="002F53B9">
        <w:t>town meeting</w:t>
      </w:r>
      <w:r w:rsidR="00EF5709" w:rsidRPr="002F53B9">
        <w:t>.</w:t>
      </w:r>
    </w:p>
    <w:p w14:paraId="713B94A5" w14:textId="69879F06" w:rsidR="0D82A098" w:rsidRPr="002F53B9" w:rsidRDefault="0D82A098" w:rsidP="00B56449">
      <w:pPr>
        <w:pStyle w:val="BodyText"/>
      </w:pPr>
      <w:r w:rsidRPr="002F53B9">
        <w:t xml:space="preserve">The school committee maintains </w:t>
      </w:r>
      <w:r w:rsidR="00B56449" w:rsidRPr="002F53B9">
        <w:t xml:space="preserve">its own </w:t>
      </w:r>
      <w:r w:rsidRPr="002F53B9">
        <w:t>finance committee</w:t>
      </w:r>
      <w:r w:rsidR="00B56449" w:rsidRPr="002F53B9">
        <w:t>,</w:t>
      </w:r>
      <w:r w:rsidRPr="002F53B9">
        <w:t xml:space="preserve"> and the meetings are open to the public and televised. School administrators note</w:t>
      </w:r>
      <w:r w:rsidR="00E844E9" w:rsidRPr="002F53B9">
        <w:t>d</w:t>
      </w:r>
      <w:r w:rsidRPr="002F53B9">
        <w:t xml:space="preserve"> that they have considerable agency over their campus budgets and align budget needs to school improvement plans and district priorities. </w:t>
      </w:r>
      <w:r w:rsidR="00B56449" w:rsidRPr="002F53B9">
        <w:t>In addition</w:t>
      </w:r>
      <w:r w:rsidRPr="002F53B9">
        <w:t>, teacher</w:t>
      </w:r>
      <w:r w:rsidR="00B56449" w:rsidRPr="002F53B9">
        <w:t>-</w:t>
      </w:r>
      <w:r w:rsidRPr="002F53B9">
        <w:t>level needs</w:t>
      </w:r>
      <w:r w:rsidRPr="002F53B9" w:rsidDel="006F494B">
        <w:t xml:space="preserve"> </w:t>
      </w:r>
      <w:r w:rsidRPr="002F53B9">
        <w:t xml:space="preserve">inform the budget and </w:t>
      </w:r>
      <w:r w:rsidR="00B56449" w:rsidRPr="002F53B9">
        <w:t xml:space="preserve">the allocation of </w:t>
      </w:r>
      <w:r w:rsidRPr="002F53B9">
        <w:t>funds. On</w:t>
      </w:r>
      <w:r w:rsidR="00405156" w:rsidRPr="002F53B9">
        <w:t>e</w:t>
      </w:r>
      <w:r w:rsidRPr="002F53B9">
        <w:t xml:space="preserve"> district employee </w:t>
      </w:r>
      <w:r w:rsidR="00B56449" w:rsidRPr="002F53B9">
        <w:t xml:space="preserve">described </w:t>
      </w:r>
      <w:r w:rsidRPr="002F53B9">
        <w:t>part of the process of how the budget is formulated:</w:t>
      </w:r>
    </w:p>
    <w:p w14:paraId="139CD2FE" w14:textId="41113FB2" w:rsidR="0D82A098" w:rsidRPr="002F53B9" w:rsidRDefault="0D82A098" w:rsidP="00B56449">
      <w:pPr>
        <w:pStyle w:val="BlockQuote"/>
      </w:pPr>
      <w:r w:rsidRPr="002F53B9">
        <w:t>We ask our principals and directors to work with their teams and get feedback and input in terms of what they see as potential needs</w:t>
      </w:r>
      <w:r w:rsidR="00B56449" w:rsidRPr="002F53B9">
        <w:t xml:space="preserve"> . . .</w:t>
      </w:r>
      <w:r w:rsidRPr="002F53B9">
        <w:t xml:space="preserve"> And they will do an initial budget presentation to our central office team</w:t>
      </w:r>
      <w:r w:rsidR="00B56449" w:rsidRPr="002F53B9">
        <w:t xml:space="preserve"> . . . </w:t>
      </w:r>
      <w:r w:rsidRPr="002F53B9">
        <w:t>we give anything a principal or director asks for</w:t>
      </w:r>
      <w:r w:rsidR="00B56449" w:rsidRPr="002F53B9">
        <w:t xml:space="preserve"> . . .</w:t>
      </w:r>
      <w:r w:rsidRPr="002F53B9">
        <w:t xml:space="preserve"> we don</w:t>
      </w:r>
      <w:r w:rsidR="00B56449" w:rsidRPr="002F53B9">
        <w:t>’</w:t>
      </w:r>
      <w:r w:rsidRPr="002F53B9">
        <w:t>t pull anything out, and we basically rank things</w:t>
      </w:r>
      <w:r w:rsidR="00B56449" w:rsidRPr="002F53B9">
        <w:t xml:space="preserve"> . . .</w:t>
      </w:r>
      <w:r w:rsidRPr="002F53B9">
        <w:t xml:space="preserve"> We also tie each request to our strategic focus areas, so the principals or directors have to be able to defend how does this connect with the longer range vision and mission of the school</w:t>
      </w:r>
      <w:r w:rsidR="00B56449" w:rsidRPr="002F53B9">
        <w:t xml:space="preserve"> . . . </w:t>
      </w:r>
      <w:r w:rsidRPr="002F53B9">
        <w:t>Then we have an initial meeting with the school committee and review all the requests and come up with an initial proposal.</w:t>
      </w:r>
    </w:p>
    <w:p w14:paraId="6009B7C9" w14:textId="06F880C3" w:rsidR="0D82A098" w:rsidRPr="002F53B9" w:rsidRDefault="0D82A098" w:rsidP="00B56449">
      <w:pPr>
        <w:pStyle w:val="BodyText"/>
      </w:pPr>
      <w:r w:rsidRPr="002F53B9">
        <w:t>In terms of supplemental funds</w:t>
      </w:r>
      <w:r w:rsidR="00B56449" w:rsidRPr="002F53B9">
        <w:t>,</w:t>
      </w:r>
      <w:r w:rsidRPr="002F53B9">
        <w:t xml:space="preserve"> various stakeholder interviews indicate</w:t>
      </w:r>
      <w:r w:rsidR="00B56449" w:rsidRPr="002F53B9">
        <w:t>d</w:t>
      </w:r>
      <w:r w:rsidRPr="002F53B9">
        <w:t xml:space="preserve"> that </w:t>
      </w:r>
      <w:r w:rsidR="00A75B23" w:rsidRPr="002F53B9">
        <w:t xml:space="preserve">federal </w:t>
      </w:r>
      <w:r w:rsidRPr="002F53B9">
        <w:t xml:space="preserve">ESSER </w:t>
      </w:r>
      <w:r w:rsidR="00A75B23" w:rsidRPr="002F53B9">
        <w:t xml:space="preserve">funds </w:t>
      </w:r>
      <w:r w:rsidRPr="002F53B9">
        <w:t xml:space="preserve">and the </w:t>
      </w:r>
      <w:r w:rsidR="00A75B23" w:rsidRPr="002F53B9">
        <w:t xml:space="preserve">state’s </w:t>
      </w:r>
      <w:r w:rsidRPr="002F53B9">
        <w:t>Student Opportunity Act funds have been tremendously helpful for meeting new budgetary concerns within the district</w:t>
      </w:r>
      <w:r w:rsidR="00A75B23" w:rsidRPr="002F53B9">
        <w:t xml:space="preserve">, especially new staffing, while minimizing </w:t>
      </w:r>
      <w:r w:rsidR="00E844E9" w:rsidRPr="002F53B9">
        <w:t xml:space="preserve">the </w:t>
      </w:r>
      <w:r w:rsidR="00A75B23" w:rsidRPr="002F53B9">
        <w:t>short-term impact</w:t>
      </w:r>
      <w:r w:rsidR="00E844E9" w:rsidRPr="002F53B9">
        <w:t>s</w:t>
      </w:r>
      <w:r w:rsidR="00A75B23" w:rsidRPr="002F53B9">
        <w:t xml:space="preserve"> on local taxpayers</w:t>
      </w:r>
      <w:r w:rsidRPr="002F53B9">
        <w:t>.</w:t>
      </w:r>
      <w:r w:rsidR="00F00856">
        <w:t xml:space="preserve"> </w:t>
      </w:r>
      <w:r w:rsidR="004848F7">
        <w:t xml:space="preserve">In response to questions about the temporary nature of ESSER funds, </w:t>
      </w:r>
      <w:r w:rsidR="00442D31">
        <w:t xml:space="preserve">district budget leaders noted that </w:t>
      </w:r>
      <w:r w:rsidR="00BB6C2C">
        <w:t xml:space="preserve">“everybody’s been on the same page” </w:t>
      </w:r>
      <w:r w:rsidR="00730205">
        <w:t xml:space="preserve">in planning for the town and school system to assume those costs when </w:t>
      </w:r>
      <w:r w:rsidR="00F51789">
        <w:t xml:space="preserve">the funding ends. </w:t>
      </w:r>
    </w:p>
    <w:p w14:paraId="1043824D" w14:textId="1D470665" w:rsidR="005D0752" w:rsidRPr="002F53B9" w:rsidRDefault="005D0752" w:rsidP="00897A03">
      <w:pPr>
        <w:pStyle w:val="Heading3"/>
        <w:rPr>
          <w:highlight w:val="lightGray"/>
        </w:rPr>
      </w:pPr>
      <w:r w:rsidRPr="002F53B9">
        <w:t>Recommendations</w:t>
      </w:r>
    </w:p>
    <w:p w14:paraId="475D20B6" w14:textId="48CD01EB" w:rsidR="008D6102" w:rsidRPr="003F7916" w:rsidRDefault="729E8ABC">
      <w:pPr>
        <w:pStyle w:val="Bullet1"/>
      </w:pPr>
      <w:r w:rsidRPr="003F7916">
        <w:t xml:space="preserve">In </w:t>
      </w:r>
      <w:r w:rsidR="003F7916">
        <w:t xml:space="preserve">future iterations of the </w:t>
      </w:r>
      <w:r w:rsidR="4804BBFB" w:rsidRPr="003F7916">
        <w:t>district</w:t>
      </w:r>
      <w:r w:rsidR="003F7916">
        <w:t>’s</w:t>
      </w:r>
      <w:r w:rsidR="4804BBFB" w:rsidRPr="003F7916">
        <w:t xml:space="preserve"> strategic planning process, the district should ensure that teachers’ input and voice are represented in the </w:t>
      </w:r>
      <w:r w:rsidR="0EC65925" w:rsidRPr="003F7916">
        <w:t>crafting of the vision, priorities, and action steps.</w:t>
      </w:r>
    </w:p>
    <w:p w14:paraId="1DC738E6" w14:textId="3A1670FF" w:rsidR="008D6102" w:rsidRPr="002F53B9" w:rsidRDefault="0013086C" w:rsidP="001A7FEB">
      <w:pPr>
        <w:pStyle w:val="ListParagraph"/>
        <w:numPr>
          <w:ilvl w:val="0"/>
          <w:numId w:val="11"/>
        </w:numPr>
        <w:rPr>
          <w:bCs/>
        </w:rPr>
      </w:pPr>
      <w:r w:rsidRPr="002F53B9">
        <w:br w:type="page"/>
      </w:r>
    </w:p>
    <w:p w14:paraId="7EDE9323" w14:textId="77777777" w:rsidR="008D6102" w:rsidRPr="002F53B9" w:rsidRDefault="008D6102" w:rsidP="008D6102">
      <w:pPr>
        <w:pStyle w:val="Heading2"/>
      </w:pPr>
      <w:bookmarkStart w:id="25" w:name="_Curriculum_and_Instruction"/>
      <w:bookmarkStart w:id="26" w:name="_Toc101446228"/>
      <w:bookmarkStart w:id="27" w:name="_Toc139015820"/>
      <w:bookmarkEnd w:id="25"/>
      <w:r w:rsidRPr="002F53B9">
        <w:t>Curriculum and Instruction</w:t>
      </w:r>
      <w:bookmarkEnd w:id="26"/>
      <w:bookmarkEnd w:id="27"/>
    </w:p>
    <w:p w14:paraId="675B8FD4" w14:textId="06B7531B" w:rsidR="009F4BC9" w:rsidRPr="002F53B9" w:rsidRDefault="00111150" w:rsidP="0041058B">
      <w:pPr>
        <w:pStyle w:val="BodyText"/>
      </w:pPr>
      <w:r w:rsidRPr="002F53B9">
        <w:t>Milford</w:t>
      </w:r>
      <w:r w:rsidR="00031927" w:rsidRPr="002F53B9">
        <w:t>’s</w:t>
      </w:r>
      <w:r w:rsidRPr="002F53B9">
        <w:t xml:space="preserve"> </w:t>
      </w:r>
      <w:r w:rsidR="001E20BA" w:rsidRPr="002F53B9">
        <w:t xml:space="preserve">robust </w:t>
      </w:r>
      <w:r w:rsidRPr="002F53B9">
        <w:t xml:space="preserve">curricular review process </w:t>
      </w:r>
      <w:r w:rsidR="00FB330D" w:rsidRPr="002F53B9">
        <w:t>is</w:t>
      </w:r>
      <w:r w:rsidR="002B2BD2" w:rsidRPr="002F53B9">
        <w:t xml:space="preserve"> </w:t>
      </w:r>
      <w:r w:rsidR="001E20BA" w:rsidRPr="002F53B9">
        <w:t xml:space="preserve">a new development in the district and </w:t>
      </w:r>
      <w:r w:rsidR="004057C0" w:rsidRPr="002F53B9">
        <w:t xml:space="preserve">provides a clear process for ongoing evaluation. </w:t>
      </w:r>
      <w:r w:rsidR="0067536B" w:rsidRPr="002F53B9">
        <w:t xml:space="preserve">The district is committed to </w:t>
      </w:r>
      <w:r w:rsidR="00F41617" w:rsidRPr="002F53B9">
        <w:t xml:space="preserve">providing exemplary teaching and high-quality curriculum </w:t>
      </w:r>
      <w:r w:rsidR="00DD0940" w:rsidRPr="002F53B9">
        <w:t xml:space="preserve">to students </w:t>
      </w:r>
      <w:r w:rsidR="00DE5171" w:rsidRPr="002F53B9">
        <w:t>to</w:t>
      </w:r>
      <w:r w:rsidR="00320FD0" w:rsidRPr="002F53B9">
        <w:t xml:space="preserve"> </w:t>
      </w:r>
      <w:r w:rsidR="00DD0940" w:rsidRPr="002F53B9">
        <w:t xml:space="preserve">develop the skills </w:t>
      </w:r>
      <w:r w:rsidR="009622FD" w:rsidRPr="002F53B9">
        <w:t xml:space="preserve">and </w:t>
      </w:r>
      <w:r w:rsidR="00DD0940" w:rsidRPr="002F53B9">
        <w:t xml:space="preserve">create solutions for a rapidly changing, technologically advanced, and diverse world. </w:t>
      </w:r>
      <w:r w:rsidR="00141BD2" w:rsidRPr="002F53B9">
        <w:t>Milford’s</w:t>
      </w:r>
      <w:r w:rsidR="0048066C" w:rsidRPr="002F53B9">
        <w:t xml:space="preserve"> vision and beliefs about curriculum</w:t>
      </w:r>
      <w:r w:rsidR="009622FD" w:rsidRPr="002F53B9">
        <w:t xml:space="preserve"> guide the curricular review process</w:t>
      </w:r>
      <w:r w:rsidR="0048066C" w:rsidRPr="002F53B9">
        <w:t xml:space="preserve">. </w:t>
      </w:r>
    </w:p>
    <w:p w14:paraId="654F2607" w14:textId="2D460CF6" w:rsidR="000B66C1" w:rsidRPr="002F53B9" w:rsidRDefault="000B66C1" w:rsidP="00473308">
      <w:pPr>
        <w:pStyle w:val="BodyText"/>
      </w:pPr>
      <w:r w:rsidRPr="002F53B9">
        <w:t xml:space="preserve">Table </w:t>
      </w:r>
      <w:r w:rsidR="00BD049B" w:rsidRPr="002F53B9">
        <w:t xml:space="preserve">3 </w:t>
      </w:r>
      <w:r w:rsidRPr="002F53B9">
        <w:t>summarizes key strengths and areas for growth in curriculum and instruction.</w:t>
      </w:r>
    </w:p>
    <w:p w14:paraId="7925A4CF" w14:textId="55FE6BC2" w:rsidR="00473308" w:rsidRPr="002F53B9" w:rsidRDefault="00473308" w:rsidP="00473308">
      <w:pPr>
        <w:pStyle w:val="TableTitle0"/>
      </w:pPr>
      <w:r w:rsidRPr="002F53B9">
        <w:t xml:space="preserve">Table </w:t>
      </w:r>
      <w:r w:rsidR="00163C7A" w:rsidRPr="002F53B9">
        <w:t>3</w:t>
      </w:r>
      <w:r w:rsidRPr="002F53B9">
        <w:t xml:space="preserve">. Summary of </w:t>
      </w:r>
      <w:r w:rsidR="000B66C1" w:rsidRPr="002F53B9">
        <w:t xml:space="preserve">Key Strengths </w:t>
      </w:r>
      <w:r w:rsidRPr="002F53B9">
        <w:t xml:space="preserve">and </w:t>
      </w:r>
      <w:r w:rsidR="000B66C1" w:rsidRPr="002F53B9">
        <w:t xml:space="preserve">Areas </w:t>
      </w:r>
      <w:r w:rsidRPr="002F53B9">
        <w:t xml:space="preserve">for </w:t>
      </w:r>
      <w:r w:rsidR="000B66C1" w:rsidRPr="002F53B9">
        <w:t>Growth:</w:t>
      </w:r>
      <w:r w:rsidRPr="002F53B9">
        <w:t xml:space="preserve"> Curriculum and Instruction</w:t>
      </w:r>
      <w:r w:rsidR="00C0766E" w:rsidRPr="002F53B9">
        <w:t xml:space="preserve"> Standard</w:t>
      </w:r>
    </w:p>
    <w:tbl>
      <w:tblPr>
        <w:tblStyle w:val="MSVTable1"/>
        <w:tblW w:w="5000" w:type="pct"/>
        <w:tblLook w:val="04A0" w:firstRow="1" w:lastRow="0" w:firstColumn="1" w:lastColumn="0" w:noHBand="0" w:noVBand="1"/>
      </w:tblPr>
      <w:tblGrid>
        <w:gridCol w:w="2064"/>
        <w:gridCol w:w="3597"/>
        <w:gridCol w:w="3683"/>
      </w:tblGrid>
      <w:tr w:rsidR="00473308" w:rsidRPr="002F53B9" w14:paraId="24E33970" w14:textId="77777777" w:rsidTr="00473308">
        <w:trPr>
          <w:cnfStyle w:val="100000000000" w:firstRow="1" w:lastRow="0" w:firstColumn="0" w:lastColumn="0" w:oddVBand="0" w:evenVBand="0" w:oddHBand="0" w:evenHBand="0" w:firstRowFirstColumn="0" w:firstRowLastColumn="0" w:lastRowFirstColumn="0" w:lastRowLastColumn="0"/>
        </w:trPr>
        <w:tc>
          <w:tcPr>
            <w:tcW w:w="1104" w:type="pct"/>
          </w:tcPr>
          <w:p w14:paraId="34309A87" w14:textId="77777777" w:rsidR="00473308" w:rsidRPr="002F53B9" w:rsidRDefault="00473308" w:rsidP="00473308">
            <w:pPr>
              <w:pStyle w:val="TableColHeadingCenter"/>
            </w:pPr>
            <w:r w:rsidRPr="002F53B9">
              <w:t>Indicator</w:t>
            </w:r>
          </w:p>
        </w:tc>
        <w:tc>
          <w:tcPr>
            <w:tcW w:w="1925" w:type="pct"/>
          </w:tcPr>
          <w:p w14:paraId="47A4F44D" w14:textId="77777777" w:rsidR="00473308" w:rsidRPr="002F53B9" w:rsidRDefault="00473308" w:rsidP="00473308">
            <w:pPr>
              <w:pStyle w:val="TableColHeadingCenter"/>
            </w:pPr>
            <w:r w:rsidRPr="002F53B9">
              <w:t>Strengths</w:t>
            </w:r>
          </w:p>
        </w:tc>
        <w:tc>
          <w:tcPr>
            <w:tcW w:w="1971" w:type="pct"/>
          </w:tcPr>
          <w:p w14:paraId="1E3CFDD9" w14:textId="5DA986FA" w:rsidR="00473308" w:rsidRPr="002F53B9" w:rsidRDefault="00473308" w:rsidP="00473308">
            <w:pPr>
              <w:pStyle w:val="TableColHeadingCenter"/>
            </w:pPr>
            <w:r w:rsidRPr="002F53B9">
              <w:t xml:space="preserve">Areas for </w:t>
            </w:r>
            <w:r w:rsidR="000B66C1" w:rsidRPr="002F53B9">
              <w:t>g</w:t>
            </w:r>
            <w:r w:rsidRPr="002F53B9">
              <w:t>rowth</w:t>
            </w:r>
          </w:p>
        </w:tc>
      </w:tr>
      <w:tr w:rsidR="00473308" w:rsidRPr="002F53B9" w14:paraId="1369F705" w14:textId="77777777" w:rsidTr="00473308">
        <w:trPr>
          <w:cnfStyle w:val="000000100000" w:firstRow="0" w:lastRow="0" w:firstColumn="0" w:lastColumn="0" w:oddVBand="0" w:evenVBand="0" w:oddHBand="1" w:evenHBand="0" w:firstRowFirstColumn="0" w:firstRowLastColumn="0" w:lastRowFirstColumn="0" w:lastRowLastColumn="0"/>
        </w:trPr>
        <w:tc>
          <w:tcPr>
            <w:tcW w:w="1104" w:type="pct"/>
          </w:tcPr>
          <w:p w14:paraId="3C1F3BBB" w14:textId="23E7E201" w:rsidR="00473308" w:rsidRPr="002F53B9" w:rsidRDefault="00473308" w:rsidP="00473308">
            <w:pPr>
              <w:pStyle w:val="TableSubheading"/>
            </w:pPr>
            <w:hyperlink w:anchor="_Curriculum_Selection_and" w:history="1">
              <w:r w:rsidRPr="002F53B9">
                <w:rPr>
                  <w:rStyle w:val="Hyperlink"/>
                </w:rPr>
                <w:t xml:space="preserve">Curriculum </w:t>
              </w:r>
              <w:r w:rsidR="000B66C1" w:rsidRPr="002F53B9">
                <w:rPr>
                  <w:rStyle w:val="Hyperlink"/>
                </w:rPr>
                <w:t>s</w:t>
              </w:r>
              <w:r w:rsidRPr="002F53B9">
                <w:rPr>
                  <w:rStyle w:val="Hyperlink"/>
                </w:rPr>
                <w:t xml:space="preserve">election and </w:t>
              </w:r>
              <w:r w:rsidR="000B66C1" w:rsidRPr="002F53B9">
                <w:rPr>
                  <w:rStyle w:val="Hyperlink"/>
                </w:rPr>
                <w:t>u</w:t>
              </w:r>
              <w:r w:rsidRPr="002F53B9">
                <w:rPr>
                  <w:rStyle w:val="Hyperlink"/>
                </w:rPr>
                <w:t>se</w:t>
              </w:r>
            </w:hyperlink>
          </w:p>
        </w:tc>
        <w:tc>
          <w:tcPr>
            <w:tcW w:w="1925" w:type="pct"/>
          </w:tcPr>
          <w:p w14:paraId="1EF5EEE7" w14:textId="288D052D" w:rsidR="00473308" w:rsidRPr="002F53B9" w:rsidRDefault="00A0193A" w:rsidP="001A7FEB">
            <w:pPr>
              <w:pStyle w:val="TableBullet1"/>
            </w:pPr>
            <w:r w:rsidRPr="002F53B9">
              <w:t>The district has a w</w:t>
            </w:r>
            <w:r w:rsidR="000B6174" w:rsidRPr="002F53B9">
              <w:t xml:space="preserve">ell-documented </w:t>
            </w:r>
            <w:r w:rsidR="004448BB" w:rsidRPr="002F53B9">
              <w:t xml:space="preserve">and </w:t>
            </w:r>
            <w:r w:rsidR="00DA3E25" w:rsidRPr="002F53B9">
              <w:t>thorough</w:t>
            </w:r>
            <w:r w:rsidR="004448BB" w:rsidRPr="002F53B9">
              <w:t xml:space="preserve"> </w:t>
            </w:r>
            <w:r w:rsidR="00141BD2" w:rsidRPr="002F53B9">
              <w:t xml:space="preserve">curricular </w:t>
            </w:r>
            <w:r w:rsidR="000B6174" w:rsidRPr="002F53B9">
              <w:t>review process</w:t>
            </w:r>
            <w:r w:rsidRPr="002F53B9">
              <w:t>.</w:t>
            </w:r>
          </w:p>
          <w:p w14:paraId="4EBC7B6F" w14:textId="1968EE5C" w:rsidR="004448BB" w:rsidRPr="002F53B9" w:rsidRDefault="00A0193A" w:rsidP="001A7FEB">
            <w:pPr>
              <w:pStyle w:val="TableBullet1"/>
            </w:pPr>
            <w:r w:rsidRPr="002F53B9">
              <w:t>The district thoroughly plans</w:t>
            </w:r>
            <w:r w:rsidR="00BA2DB4" w:rsidRPr="002F53B9">
              <w:t xml:space="preserve"> </w:t>
            </w:r>
            <w:r w:rsidRPr="002F53B9">
              <w:t>the</w:t>
            </w:r>
            <w:r w:rsidR="00BA2DB4" w:rsidRPr="002F53B9">
              <w:t xml:space="preserve"> implementation of curricula</w:t>
            </w:r>
            <w:r w:rsidR="00217D9C" w:rsidRPr="002F53B9">
              <w:t>.</w:t>
            </w:r>
            <w:r w:rsidRPr="002F53B9">
              <w:t xml:space="preserve"> </w:t>
            </w:r>
          </w:p>
        </w:tc>
        <w:tc>
          <w:tcPr>
            <w:tcW w:w="1971" w:type="pct"/>
          </w:tcPr>
          <w:p w14:paraId="2FD82E03" w14:textId="01C3C12A" w:rsidR="00473308" w:rsidRPr="002F53B9" w:rsidRDefault="00C90A87" w:rsidP="001A7FEB">
            <w:pPr>
              <w:pStyle w:val="TableBullet1"/>
            </w:pPr>
            <w:r>
              <w:t>Select</w:t>
            </w:r>
            <w:r w:rsidRPr="002F53B9">
              <w:t xml:space="preserve"> </w:t>
            </w:r>
            <w:r w:rsidR="00164D8D">
              <w:t>high-quality curricula and implement it with fidelity across the district</w:t>
            </w:r>
          </w:p>
        </w:tc>
      </w:tr>
      <w:tr w:rsidR="00473308" w:rsidRPr="002F53B9" w14:paraId="6F5158ED" w14:textId="77777777" w:rsidTr="00473308">
        <w:tc>
          <w:tcPr>
            <w:tcW w:w="1104" w:type="pct"/>
          </w:tcPr>
          <w:p w14:paraId="63362AB2" w14:textId="2FCE941A" w:rsidR="00473308" w:rsidRPr="002F53B9" w:rsidRDefault="00473308" w:rsidP="00473308">
            <w:pPr>
              <w:pStyle w:val="TableSubheading"/>
            </w:pPr>
            <w:hyperlink w:anchor="_Classroom_Instruction" w:history="1">
              <w:r w:rsidRPr="002F53B9">
                <w:rPr>
                  <w:rStyle w:val="Hyperlink"/>
                </w:rPr>
                <w:t xml:space="preserve">Classroom </w:t>
              </w:r>
              <w:r w:rsidR="000B66C1" w:rsidRPr="002F53B9">
                <w:rPr>
                  <w:rStyle w:val="Hyperlink"/>
                </w:rPr>
                <w:t>i</w:t>
              </w:r>
              <w:r w:rsidRPr="002F53B9">
                <w:rPr>
                  <w:rStyle w:val="Hyperlink"/>
                </w:rPr>
                <w:t>nstruction</w:t>
              </w:r>
            </w:hyperlink>
          </w:p>
        </w:tc>
        <w:tc>
          <w:tcPr>
            <w:tcW w:w="1925" w:type="pct"/>
          </w:tcPr>
          <w:p w14:paraId="7D120228" w14:textId="56CF997F" w:rsidR="00473308" w:rsidRPr="002F53B9" w:rsidRDefault="00877954" w:rsidP="001A7FEB">
            <w:pPr>
              <w:pStyle w:val="TableBullet1"/>
            </w:pPr>
            <w:r w:rsidRPr="002F53B9">
              <w:t>The district p</w:t>
            </w:r>
            <w:r w:rsidR="0054253A" w:rsidRPr="002F53B9">
              <w:t>rioritiz</w:t>
            </w:r>
            <w:r w:rsidRPr="002F53B9">
              <w:t>es</w:t>
            </w:r>
            <w:r w:rsidR="0054253A" w:rsidRPr="002F53B9">
              <w:t xml:space="preserve"> the instructional needs of E</w:t>
            </w:r>
            <w:r w:rsidR="00141BD2" w:rsidRPr="002F53B9">
              <w:t>L</w:t>
            </w:r>
            <w:r w:rsidR="0054253A" w:rsidRPr="002F53B9">
              <w:t>s</w:t>
            </w:r>
            <w:r w:rsidRPr="002F53B9">
              <w:t xml:space="preserve">. </w:t>
            </w:r>
          </w:p>
          <w:p w14:paraId="27E8B156" w14:textId="08B89DF9" w:rsidR="00AF3157" w:rsidRPr="002F53B9" w:rsidRDefault="00877954" w:rsidP="001A7FEB">
            <w:pPr>
              <w:pStyle w:val="TableBullet1"/>
            </w:pPr>
            <w:r w:rsidRPr="002F53B9">
              <w:t>Classroom instruction is s</w:t>
            </w:r>
            <w:r w:rsidR="00AF3157" w:rsidRPr="002F53B9">
              <w:t>tudent</w:t>
            </w:r>
            <w:r w:rsidR="00141BD2" w:rsidRPr="002F53B9">
              <w:t xml:space="preserve"> </w:t>
            </w:r>
            <w:r w:rsidR="00AF3157" w:rsidRPr="002F53B9">
              <w:t>centered</w:t>
            </w:r>
            <w:r w:rsidRPr="002F53B9">
              <w:t>.</w:t>
            </w:r>
          </w:p>
        </w:tc>
        <w:tc>
          <w:tcPr>
            <w:tcW w:w="1971" w:type="pct"/>
          </w:tcPr>
          <w:p w14:paraId="24E7E538" w14:textId="30BBF634" w:rsidR="00473308" w:rsidRPr="002F53B9" w:rsidRDefault="00D22D48" w:rsidP="001A7FEB">
            <w:pPr>
              <w:pStyle w:val="TableBullet1"/>
            </w:pPr>
            <w:r w:rsidRPr="002F53B9">
              <w:t>I</w:t>
            </w:r>
            <w:r w:rsidR="00D2579B" w:rsidRPr="002F53B9">
              <w:t xml:space="preserve">nstructional </w:t>
            </w:r>
            <w:r w:rsidR="00EB3991" w:rsidRPr="002F53B9">
              <w:t>rigor</w:t>
            </w:r>
            <w:r w:rsidR="00D2579B" w:rsidRPr="002F53B9">
              <w:t xml:space="preserve"> </w:t>
            </w:r>
            <w:r w:rsidR="00E97EA4" w:rsidRPr="002F53B9">
              <w:t>for students</w:t>
            </w:r>
            <w:r w:rsidR="001C2280" w:rsidRPr="002F53B9">
              <w:t xml:space="preserve"> in the classroom</w:t>
            </w:r>
            <w:r w:rsidR="004357B3">
              <w:t>s</w:t>
            </w:r>
          </w:p>
        </w:tc>
      </w:tr>
      <w:tr w:rsidR="00473308" w:rsidRPr="002F53B9" w14:paraId="2815FD55" w14:textId="77777777" w:rsidTr="00473308">
        <w:trPr>
          <w:cnfStyle w:val="000000100000" w:firstRow="0" w:lastRow="0" w:firstColumn="0" w:lastColumn="0" w:oddVBand="0" w:evenVBand="0" w:oddHBand="1" w:evenHBand="0" w:firstRowFirstColumn="0" w:firstRowLastColumn="0" w:lastRowFirstColumn="0" w:lastRowLastColumn="0"/>
        </w:trPr>
        <w:tc>
          <w:tcPr>
            <w:tcW w:w="1104" w:type="pct"/>
          </w:tcPr>
          <w:p w14:paraId="1ECD7628" w14:textId="06D98D43" w:rsidR="00473308" w:rsidRPr="002F53B9" w:rsidRDefault="00473308" w:rsidP="00473308">
            <w:pPr>
              <w:pStyle w:val="TableSubheading"/>
            </w:pPr>
            <w:hyperlink w:anchor="_Student_Access_to" w:history="1">
              <w:r w:rsidRPr="002F53B9">
                <w:rPr>
                  <w:rStyle w:val="Hyperlink"/>
                </w:rPr>
                <w:t xml:space="preserve">Student </w:t>
              </w:r>
              <w:r w:rsidR="000B66C1" w:rsidRPr="002F53B9">
                <w:rPr>
                  <w:rStyle w:val="Hyperlink"/>
                </w:rPr>
                <w:t>a</w:t>
              </w:r>
              <w:r w:rsidRPr="002F53B9">
                <w:rPr>
                  <w:rStyle w:val="Hyperlink"/>
                </w:rPr>
                <w:t xml:space="preserve">ccess to </w:t>
              </w:r>
              <w:r w:rsidR="000B66C1" w:rsidRPr="002F53B9">
                <w:rPr>
                  <w:rStyle w:val="Hyperlink"/>
                </w:rPr>
                <w:t>c</w:t>
              </w:r>
              <w:r w:rsidRPr="002F53B9">
                <w:rPr>
                  <w:rStyle w:val="Hyperlink"/>
                </w:rPr>
                <w:t>oursework</w:t>
              </w:r>
            </w:hyperlink>
          </w:p>
        </w:tc>
        <w:tc>
          <w:tcPr>
            <w:tcW w:w="1925" w:type="pct"/>
          </w:tcPr>
          <w:p w14:paraId="25D7F32B" w14:textId="1CB8CE89" w:rsidR="00473308" w:rsidRPr="002F53B9" w:rsidRDefault="00656070" w:rsidP="001A7FEB">
            <w:pPr>
              <w:pStyle w:val="TableBullet1"/>
            </w:pPr>
            <w:r w:rsidRPr="002F53B9">
              <w:t xml:space="preserve">Milford </w:t>
            </w:r>
            <w:r w:rsidR="00FB5D02" w:rsidRPr="002F53B9">
              <w:t>provide</w:t>
            </w:r>
            <w:r w:rsidRPr="002F53B9">
              <w:t>s</w:t>
            </w:r>
            <w:r w:rsidR="00FB5D02" w:rsidRPr="002F53B9">
              <w:t xml:space="preserve"> an expansive </w:t>
            </w:r>
            <w:r w:rsidR="00801CC5" w:rsidRPr="002F53B9">
              <w:t>program of studies</w:t>
            </w:r>
            <w:r w:rsidR="00FB5D02" w:rsidRPr="002F53B9">
              <w:t xml:space="preserve"> </w:t>
            </w:r>
            <w:r w:rsidR="007C648C" w:rsidRPr="002F53B9">
              <w:t>at the high school level</w:t>
            </w:r>
            <w:r w:rsidR="00217D9C" w:rsidRPr="002F53B9">
              <w:t>.</w:t>
            </w:r>
            <w:r w:rsidR="00FB5D02" w:rsidRPr="002F53B9">
              <w:t xml:space="preserve"> </w:t>
            </w:r>
          </w:p>
        </w:tc>
        <w:tc>
          <w:tcPr>
            <w:tcW w:w="1971" w:type="pct"/>
          </w:tcPr>
          <w:p w14:paraId="3F011882" w14:textId="35E0E5A9" w:rsidR="00473308" w:rsidRPr="002F53B9" w:rsidRDefault="00D22D48" w:rsidP="001A7FEB">
            <w:pPr>
              <w:pStyle w:val="TableBullet1"/>
            </w:pPr>
            <w:r w:rsidRPr="002F53B9">
              <w:t>E</w:t>
            </w:r>
            <w:r w:rsidR="00A456E9" w:rsidRPr="002F53B9">
              <w:t xml:space="preserve">quity of access </w:t>
            </w:r>
            <w:r w:rsidR="00680509" w:rsidRPr="002F53B9">
              <w:t>for all students</w:t>
            </w:r>
            <w:r w:rsidR="00D46758" w:rsidRPr="002F53B9">
              <w:t xml:space="preserve"> to rigorous learning experiences </w:t>
            </w:r>
          </w:p>
        </w:tc>
      </w:tr>
    </w:tbl>
    <w:p w14:paraId="6EA47201" w14:textId="77777777" w:rsidR="00473308" w:rsidRPr="002F53B9" w:rsidRDefault="00473308" w:rsidP="00473308">
      <w:pPr>
        <w:pStyle w:val="Heading3"/>
      </w:pPr>
      <w:bookmarkStart w:id="28" w:name="_Curriculum_Selection_and"/>
      <w:bookmarkEnd w:id="28"/>
      <w:r w:rsidRPr="002F53B9">
        <w:t>Curriculum Selection and Use</w:t>
      </w:r>
    </w:p>
    <w:p w14:paraId="0491FFC7" w14:textId="51262951" w:rsidR="00742FEB" w:rsidRPr="002F53B9" w:rsidRDefault="00742FEB" w:rsidP="00742FEB">
      <w:pPr>
        <w:pStyle w:val="BodyTextposthead"/>
      </w:pPr>
      <w:r w:rsidRPr="002F53B9">
        <w:t xml:space="preserve">Milford </w:t>
      </w:r>
      <w:r w:rsidR="005608C1" w:rsidRPr="002F53B9">
        <w:t xml:space="preserve">has </w:t>
      </w:r>
      <w:r w:rsidR="00BC4365" w:rsidRPr="002F53B9">
        <w:t xml:space="preserve">a </w:t>
      </w:r>
      <w:r w:rsidR="008F69AE" w:rsidRPr="002F53B9">
        <w:t>well-</w:t>
      </w:r>
      <w:r w:rsidRPr="002F53B9">
        <w:t xml:space="preserve">documented </w:t>
      </w:r>
      <w:r w:rsidR="008F69AE" w:rsidRPr="002F53B9">
        <w:t>an</w:t>
      </w:r>
      <w:r w:rsidR="005608C1" w:rsidRPr="002F53B9">
        <w:t>d</w:t>
      </w:r>
      <w:r w:rsidR="008F69AE" w:rsidRPr="002F53B9">
        <w:t xml:space="preserve"> thoroughly structured </w:t>
      </w:r>
      <w:r w:rsidR="00141BD2" w:rsidRPr="002F53B9">
        <w:t xml:space="preserve">curricular </w:t>
      </w:r>
      <w:r w:rsidRPr="002F53B9">
        <w:t>review process that provides the district with a systematic evaluation of curriculum, instruction, and assessment across all content areas</w:t>
      </w:r>
      <w:r w:rsidR="005608C1" w:rsidRPr="002F53B9">
        <w:t xml:space="preserve">, </w:t>
      </w:r>
      <w:r w:rsidR="009622FD" w:rsidRPr="002F53B9">
        <w:t>which is</w:t>
      </w:r>
      <w:r w:rsidR="005608C1" w:rsidRPr="002F53B9">
        <w:t xml:space="preserve"> a strength of the district</w:t>
      </w:r>
      <w:r w:rsidRPr="002F53B9">
        <w:t xml:space="preserve">. </w:t>
      </w:r>
      <w:r w:rsidR="005608C1" w:rsidRPr="002F53B9">
        <w:t>Milford</w:t>
      </w:r>
      <w:r w:rsidRPr="002F53B9">
        <w:t xml:space="preserve"> </w:t>
      </w:r>
      <w:r w:rsidR="00372EAD" w:rsidRPr="002F53B9">
        <w:t xml:space="preserve">is in the early stages of using </w:t>
      </w:r>
      <w:r w:rsidRPr="002F53B9">
        <w:t xml:space="preserve">this process to </w:t>
      </w:r>
      <w:r w:rsidR="009622FD" w:rsidRPr="002F53B9">
        <w:t>(a) </w:t>
      </w:r>
      <w:r w:rsidR="00397905" w:rsidRPr="002F53B9">
        <w:t xml:space="preserve">establish </w:t>
      </w:r>
      <w:r w:rsidR="00607C33" w:rsidRPr="002F53B9">
        <w:t xml:space="preserve">and </w:t>
      </w:r>
      <w:r w:rsidRPr="002F53B9">
        <w:t>maintain high academic standards and educational opportunities for all students</w:t>
      </w:r>
      <w:r w:rsidR="00141BD2" w:rsidRPr="002F53B9">
        <w:t>;</w:t>
      </w:r>
      <w:r w:rsidRPr="002F53B9">
        <w:t xml:space="preserve"> </w:t>
      </w:r>
      <w:r w:rsidR="009622FD" w:rsidRPr="002F53B9">
        <w:t>(b)</w:t>
      </w:r>
      <w:r w:rsidRPr="002F53B9">
        <w:t xml:space="preserve"> align to local, state, and national frameworks</w:t>
      </w:r>
      <w:r w:rsidR="00141BD2" w:rsidRPr="002F53B9">
        <w:t>;</w:t>
      </w:r>
      <w:r w:rsidRPr="002F53B9">
        <w:t xml:space="preserve"> and </w:t>
      </w:r>
      <w:r w:rsidR="009622FD" w:rsidRPr="002F53B9">
        <w:t xml:space="preserve">(c) </w:t>
      </w:r>
      <w:r w:rsidRPr="002F53B9">
        <w:t xml:space="preserve">remain current with the best instructional practices and free from any bias. </w:t>
      </w:r>
      <w:r w:rsidR="00141BD2" w:rsidRPr="002F53B9">
        <w:t xml:space="preserve">Although </w:t>
      </w:r>
      <w:r w:rsidR="00FF6FB2" w:rsidRPr="002F53B9">
        <w:t xml:space="preserve">the </w:t>
      </w:r>
      <w:r w:rsidR="00F741AD" w:rsidRPr="002F53B9">
        <w:t>process</w:t>
      </w:r>
      <w:r w:rsidR="00FF6FB2" w:rsidRPr="002F53B9">
        <w:t xml:space="preserve"> is thoroughly documented, it</w:t>
      </w:r>
      <w:r w:rsidR="00F741AD" w:rsidRPr="002F53B9">
        <w:t>s use in math</w:t>
      </w:r>
      <w:r w:rsidR="004C1786" w:rsidRPr="002F53B9">
        <w:rPr>
          <w:rFonts w:cs="Segoe UI"/>
          <w:shd w:val="clear" w:color="auto" w:fill="FFFFFF"/>
        </w:rPr>
        <w:t>ematics</w:t>
      </w:r>
      <w:r w:rsidR="00F741AD" w:rsidRPr="002F53B9">
        <w:t xml:space="preserve"> is more</w:t>
      </w:r>
      <w:r w:rsidR="000C3280" w:rsidRPr="002F53B9">
        <w:t xml:space="preserve"> mature than in literacy</w:t>
      </w:r>
      <w:r w:rsidR="00EF13D6" w:rsidRPr="002F53B9">
        <w:t xml:space="preserve"> or other subjects</w:t>
      </w:r>
      <w:r w:rsidR="000C3280" w:rsidRPr="002F53B9">
        <w:t xml:space="preserve">, which </w:t>
      </w:r>
      <w:r w:rsidR="00EF13D6" w:rsidRPr="002F53B9">
        <w:t>beg</w:t>
      </w:r>
      <w:r w:rsidR="009622FD" w:rsidRPr="002F53B9">
        <w:t>a</w:t>
      </w:r>
      <w:r w:rsidR="00EF13D6" w:rsidRPr="002F53B9">
        <w:t xml:space="preserve">n </w:t>
      </w:r>
      <w:r w:rsidR="000C3280" w:rsidRPr="002F53B9">
        <w:t xml:space="preserve">more recently. </w:t>
      </w:r>
    </w:p>
    <w:p w14:paraId="700E3355" w14:textId="54EAB047" w:rsidR="00742FEB" w:rsidRPr="002F53B9" w:rsidRDefault="00742FEB" w:rsidP="00141BD2">
      <w:pPr>
        <w:pStyle w:val="BodyText"/>
      </w:pPr>
      <w:r w:rsidRPr="002F53B9">
        <w:rPr>
          <w:spacing w:val="-1"/>
        </w:rPr>
        <w:t xml:space="preserve">The </w:t>
      </w:r>
      <w:r w:rsidRPr="002F53B9">
        <w:rPr>
          <w:i/>
          <w:iCs/>
          <w:spacing w:val="-1"/>
        </w:rPr>
        <w:t xml:space="preserve">Milford Public Schools Curriculum Review Process </w:t>
      </w:r>
      <w:r w:rsidRPr="002F53B9">
        <w:rPr>
          <w:spacing w:val="-1"/>
        </w:rPr>
        <w:t>document outlines the five-year cycle that the district uses to</w:t>
      </w:r>
      <w:r w:rsidR="00B4413C" w:rsidRPr="002F53B9">
        <w:rPr>
          <w:spacing w:val="-1"/>
        </w:rPr>
        <w:t xml:space="preserve"> plan and</w:t>
      </w:r>
      <w:r w:rsidRPr="002F53B9">
        <w:rPr>
          <w:spacing w:val="-1"/>
        </w:rPr>
        <w:t xml:space="preserve"> review </w:t>
      </w:r>
      <w:r w:rsidR="00141BD2" w:rsidRPr="002F53B9">
        <w:rPr>
          <w:spacing w:val="-1"/>
        </w:rPr>
        <w:t>curricula</w:t>
      </w:r>
      <w:r w:rsidRPr="002F53B9">
        <w:rPr>
          <w:spacing w:val="-1"/>
        </w:rPr>
        <w:t xml:space="preserve">. This process of curriculum design and revision </w:t>
      </w:r>
      <w:r w:rsidR="009622FD" w:rsidRPr="002F53B9">
        <w:rPr>
          <w:spacing w:val="-1"/>
        </w:rPr>
        <w:t>uses</w:t>
      </w:r>
      <w:r w:rsidRPr="002F53B9">
        <w:rPr>
          <w:spacing w:val="-1"/>
        </w:rPr>
        <w:t xml:space="preserve"> the process of backward design. The foundation of backward design of curriculum is to determine first, based on state</w:t>
      </w:r>
      <w:r w:rsidRPr="002F53B9" w:rsidDel="00621DE9">
        <w:rPr>
          <w:spacing w:val="-1"/>
        </w:rPr>
        <w:t xml:space="preserve"> </w:t>
      </w:r>
      <w:r w:rsidRPr="002F53B9">
        <w:rPr>
          <w:spacing w:val="-1"/>
        </w:rPr>
        <w:t xml:space="preserve">standards, what students will know and be able to do and clarify these expectations in a written and communicated curriculum map. The </w:t>
      </w:r>
      <w:r w:rsidR="00141BD2" w:rsidRPr="002F53B9">
        <w:rPr>
          <w:spacing w:val="-1"/>
        </w:rPr>
        <w:t xml:space="preserve">curricular </w:t>
      </w:r>
      <w:r w:rsidRPr="002F53B9">
        <w:rPr>
          <w:spacing w:val="-1"/>
        </w:rPr>
        <w:t xml:space="preserve">review cycle </w:t>
      </w:r>
      <w:r w:rsidR="00141BD2" w:rsidRPr="002F53B9">
        <w:rPr>
          <w:spacing w:val="-1"/>
        </w:rPr>
        <w:t>has</w:t>
      </w:r>
      <w:r w:rsidRPr="002F53B9">
        <w:rPr>
          <w:spacing w:val="-1"/>
        </w:rPr>
        <w:t xml:space="preserve"> four phases: Learn and Prepare, Investigate/Select/Launch, Implement/Monitor, and Evaluate. During Phase 1, </w:t>
      </w:r>
      <w:r w:rsidR="009622FD" w:rsidRPr="002F53B9">
        <w:rPr>
          <w:spacing w:val="-1"/>
        </w:rPr>
        <w:t xml:space="preserve">the </w:t>
      </w:r>
      <w:r w:rsidRPr="002F53B9">
        <w:rPr>
          <w:spacing w:val="-1"/>
        </w:rPr>
        <w:t xml:space="preserve">analysis of the current curriculum and development of an action plan </w:t>
      </w:r>
      <w:r w:rsidR="009622FD" w:rsidRPr="002F53B9">
        <w:rPr>
          <w:spacing w:val="-1"/>
        </w:rPr>
        <w:t xml:space="preserve">is a </w:t>
      </w:r>
      <w:r w:rsidR="00B24309" w:rsidRPr="002F53B9">
        <w:rPr>
          <w:spacing w:val="-1"/>
        </w:rPr>
        <w:t xml:space="preserve">process lasting </w:t>
      </w:r>
      <w:r w:rsidRPr="002F53B9">
        <w:rPr>
          <w:spacing w:val="-1"/>
        </w:rPr>
        <w:t>10-12 month</w:t>
      </w:r>
      <w:r w:rsidR="009622FD" w:rsidRPr="002F53B9">
        <w:rPr>
          <w:spacing w:val="-1"/>
        </w:rPr>
        <w:t>s</w:t>
      </w:r>
      <w:r w:rsidRPr="002F53B9">
        <w:rPr>
          <w:spacing w:val="-1"/>
        </w:rPr>
        <w:t xml:space="preserve">. The district has a </w:t>
      </w:r>
      <w:r w:rsidR="00E818E8" w:rsidRPr="002F53B9">
        <w:rPr>
          <w:spacing w:val="-1"/>
        </w:rPr>
        <w:t xml:space="preserve">curriculum review process </w:t>
      </w:r>
      <w:r w:rsidRPr="002F53B9">
        <w:rPr>
          <w:spacing w:val="-1"/>
        </w:rPr>
        <w:t xml:space="preserve">(CRP) team </w:t>
      </w:r>
      <w:r w:rsidR="003648B9" w:rsidRPr="002F53B9">
        <w:rPr>
          <w:spacing w:val="-1"/>
        </w:rPr>
        <w:t xml:space="preserve">that </w:t>
      </w:r>
      <w:r w:rsidRPr="002F53B9">
        <w:rPr>
          <w:spacing w:val="-1"/>
        </w:rPr>
        <w:t>develop</w:t>
      </w:r>
      <w:r w:rsidR="009622FD" w:rsidRPr="002F53B9">
        <w:rPr>
          <w:spacing w:val="-1"/>
        </w:rPr>
        <w:t>s</w:t>
      </w:r>
      <w:r w:rsidRPr="002F53B9">
        <w:rPr>
          <w:spacing w:val="-1"/>
        </w:rPr>
        <w:t xml:space="preserve"> essential questions for the self-study, </w:t>
      </w:r>
      <w:r w:rsidR="009622FD" w:rsidRPr="002F53B9">
        <w:rPr>
          <w:spacing w:val="-1"/>
        </w:rPr>
        <w:t xml:space="preserve">reviews </w:t>
      </w:r>
      <w:r w:rsidRPr="002F53B9">
        <w:rPr>
          <w:spacing w:val="-1"/>
        </w:rPr>
        <w:t xml:space="preserve">the articulated curriculum, </w:t>
      </w:r>
      <w:r w:rsidR="009622FD" w:rsidRPr="002F53B9">
        <w:rPr>
          <w:spacing w:val="-1"/>
        </w:rPr>
        <w:t xml:space="preserve">collects </w:t>
      </w:r>
      <w:r w:rsidRPr="002F53B9">
        <w:rPr>
          <w:spacing w:val="-1"/>
        </w:rPr>
        <w:t xml:space="preserve">and </w:t>
      </w:r>
      <w:r w:rsidR="009622FD" w:rsidRPr="002F53B9">
        <w:rPr>
          <w:spacing w:val="-1"/>
        </w:rPr>
        <w:t xml:space="preserve">analyzes </w:t>
      </w:r>
      <w:r w:rsidRPr="002F53B9">
        <w:rPr>
          <w:spacing w:val="-1"/>
        </w:rPr>
        <w:t xml:space="preserve">relevant documents and data, </w:t>
      </w:r>
      <w:r w:rsidR="009622FD" w:rsidRPr="002F53B9">
        <w:rPr>
          <w:spacing w:val="-1"/>
        </w:rPr>
        <w:t xml:space="preserve">writes </w:t>
      </w:r>
      <w:r w:rsidRPr="002F53B9">
        <w:rPr>
          <w:spacing w:val="-1"/>
        </w:rPr>
        <w:t xml:space="preserve">the self-study review document, and </w:t>
      </w:r>
      <w:r w:rsidR="009622FD" w:rsidRPr="002F53B9">
        <w:rPr>
          <w:spacing w:val="-1"/>
        </w:rPr>
        <w:t xml:space="preserve">develops </w:t>
      </w:r>
      <w:r w:rsidRPr="002F53B9">
        <w:rPr>
          <w:spacing w:val="-1"/>
        </w:rPr>
        <w:t xml:space="preserve">a proposed action plan in response to the self-study report. The </w:t>
      </w:r>
      <w:r w:rsidR="00E818E8" w:rsidRPr="002F53B9">
        <w:rPr>
          <w:spacing w:val="-1"/>
        </w:rPr>
        <w:t>CRP</w:t>
      </w:r>
      <w:r w:rsidRPr="002F53B9">
        <w:rPr>
          <w:spacing w:val="-1"/>
        </w:rPr>
        <w:t xml:space="preserve"> team</w:t>
      </w:r>
      <w:r w:rsidR="005A19B3" w:rsidRPr="002F53B9">
        <w:rPr>
          <w:spacing w:val="-1"/>
        </w:rPr>
        <w:t xml:space="preserve"> includes</w:t>
      </w:r>
      <w:r w:rsidRPr="002F53B9" w:rsidDel="005A19B3">
        <w:rPr>
          <w:spacing w:val="-1"/>
        </w:rPr>
        <w:t xml:space="preserve"> </w:t>
      </w:r>
      <w:r w:rsidRPr="002F53B9">
        <w:rPr>
          <w:spacing w:val="-1"/>
        </w:rPr>
        <w:t xml:space="preserve">the </w:t>
      </w:r>
      <w:r w:rsidR="00E818E8" w:rsidRPr="002F53B9">
        <w:rPr>
          <w:spacing w:val="-1"/>
        </w:rPr>
        <w:t xml:space="preserve">assistant superintendent </w:t>
      </w:r>
      <w:r w:rsidRPr="002F53B9">
        <w:rPr>
          <w:spacing w:val="-1"/>
        </w:rPr>
        <w:t xml:space="preserve">of </w:t>
      </w:r>
      <w:r w:rsidR="00E818E8" w:rsidRPr="002F53B9">
        <w:rPr>
          <w:spacing w:val="-1"/>
        </w:rPr>
        <w:t>curriculum</w:t>
      </w:r>
      <w:r w:rsidRPr="002F53B9">
        <w:rPr>
          <w:spacing w:val="-1"/>
        </w:rPr>
        <w:t xml:space="preserve">, </w:t>
      </w:r>
      <w:r w:rsidR="00E818E8" w:rsidRPr="002F53B9">
        <w:rPr>
          <w:spacing w:val="-1"/>
        </w:rPr>
        <w:t>instruction</w:t>
      </w:r>
      <w:r w:rsidRPr="002F53B9">
        <w:rPr>
          <w:spacing w:val="-1"/>
        </w:rPr>
        <w:t xml:space="preserve">, and </w:t>
      </w:r>
      <w:r w:rsidR="00E818E8" w:rsidRPr="002F53B9">
        <w:rPr>
          <w:spacing w:val="-1"/>
        </w:rPr>
        <w:t>assessment</w:t>
      </w:r>
      <w:r w:rsidRPr="002F53B9">
        <w:rPr>
          <w:spacing w:val="-1"/>
        </w:rPr>
        <w:t xml:space="preserve">; the English </w:t>
      </w:r>
      <w:r w:rsidR="00E818E8" w:rsidRPr="002F53B9">
        <w:rPr>
          <w:spacing w:val="-1"/>
        </w:rPr>
        <w:t xml:space="preserve">language </w:t>
      </w:r>
      <w:r w:rsidRPr="002F53B9">
        <w:rPr>
          <w:spacing w:val="-1"/>
        </w:rPr>
        <w:t xml:space="preserve">director; </w:t>
      </w:r>
      <w:r w:rsidR="00E818E8" w:rsidRPr="002F53B9">
        <w:rPr>
          <w:spacing w:val="-1"/>
        </w:rPr>
        <w:t xml:space="preserve">the special education </w:t>
      </w:r>
      <w:r w:rsidRPr="002F53B9">
        <w:rPr>
          <w:spacing w:val="-1"/>
        </w:rPr>
        <w:t xml:space="preserve">director; </w:t>
      </w:r>
      <w:r w:rsidR="00E818E8" w:rsidRPr="002F53B9">
        <w:rPr>
          <w:spacing w:val="-1"/>
        </w:rPr>
        <w:t>curriculum supervisors</w:t>
      </w:r>
      <w:r w:rsidRPr="002F53B9">
        <w:rPr>
          <w:spacing w:val="-1"/>
        </w:rPr>
        <w:t xml:space="preserve">; </w:t>
      </w:r>
      <w:r w:rsidR="00E818E8" w:rsidRPr="002F53B9">
        <w:rPr>
          <w:spacing w:val="-1"/>
        </w:rPr>
        <w:t xml:space="preserve">building </w:t>
      </w:r>
      <w:r w:rsidR="5C5C3C12" w:rsidRPr="002F53B9">
        <w:rPr>
          <w:spacing w:val="-1"/>
        </w:rPr>
        <w:t>administrator</w:t>
      </w:r>
      <w:r w:rsidR="247ABA4B" w:rsidRPr="002F53B9">
        <w:rPr>
          <w:spacing w:val="-1"/>
        </w:rPr>
        <w:t>s</w:t>
      </w:r>
      <w:r w:rsidR="00E818E8" w:rsidRPr="002F53B9">
        <w:rPr>
          <w:spacing w:val="-1"/>
        </w:rPr>
        <w:t xml:space="preserve"> </w:t>
      </w:r>
      <w:r w:rsidRPr="002F53B9">
        <w:rPr>
          <w:spacing w:val="-1"/>
        </w:rPr>
        <w:t xml:space="preserve">(a representative from each building); </w:t>
      </w:r>
      <w:r w:rsidR="00E818E8" w:rsidRPr="002F53B9">
        <w:rPr>
          <w:spacing w:val="-1"/>
        </w:rPr>
        <w:t>curriculum team coordinators</w:t>
      </w:r>
      <w:r w:rsidRPr="002F53B9">
        <w:rPr>
          <w:spacing w:val="-1"/>
        </w:rPr>
        <w:t xml:space="preserve">; </w:t>
      </w:r>
      <w:r w:rsidR="00E818E8" w:rsidRPr="002F53B9">
        <w:rPr>
          <w:spacing w:val="-1"/>
        </w:rPr>
        <w:t>curricular team leaders</w:t>
      </w:r>
      <w:r w:rsidRPr="002F53B9">
        <w:rPr>
          <w:spacing w:val="-1"/>
        </w:rPr>
        <w:t xml:space="preserve">; </w:t>
      </w:r>
      <w:r w:rsidR="00E818E8" w:rsidRPr="002F53B9">
        <w:rPr>
          <w:spacing w:val="-1"/>
        </w:rPr>
        <w:t xml:space="preserve">teachers </w:t>
      </w:r>
      <w:r w:rsidRPr="002F53B9">
        <w:rPr>
          <w:spacing w:val="-1"/>
        </w:rPr>
        <w:t xml:space="preserve">(minimally </w:t>
      </w:r>
      <w:r w:rsidR="00E818E8" w:rsidRPr="002F53B9">
        <w:rPr>
          <w:spacing w:val="-1"/>
        </w:rPr>
        <w:t xml:space="preserve">two </w:t>
      </w:r>
      <w:r w:rsidRPr="002F53B9">
        <w:rPr>
          <w:spacing w:val="-1"/>
        </w:rPr>
        <w:t>per school</w:t>
      </w:r>
      <w:r w:rsidR="009622FD" w:rsidRPr="002F53B9">
        <w:rPr>
          <w:spacing w:val="-1"/>
        </w:rPr>
        <w:t xml:space="preserve"> but</w:t>
      </w:r>
      <w:r w:rsidRPr="002F53B9">
        <w:rPr>
          <w:spacing w:val="-1"/>
        </w:rPr>
        <w:t xml:space="preserve"> preferably </w:t>
      </w:r>
      <w:r w:rsidR="00E818E8" w:rsidRPr="002F53B9">
        <w:rPr>
          <w:spacing w:val="-1"/>
        </w:rPr>
        <w:t xml:space="preserve">one </w:t>
      </w:r>
      <w:r w:rsidRPr="002F53B9">
        <w:rPr>
          <w:spacing w:val="-1"/>
        </w:rPr>
        <w:t xml:space="preserve">per grade level); </w:t>
      </w:r>
      <w:r w:rsidR="00E818E8" w:rsidRPr="002F53B9">
        <w:rPr>
          <w:spacing w:val="-1"/>
        </w:rPr>
        <w:t>special education teachers;</w:t>
      </w:r>
      <w:r w:rsidRPr="002F53B9">
        <w:rPr>
          <w:spacing w:val="-1"/>
        </w:rPr>
        <w:t xml:space="preserve"> </w:t>
      </w:r>
      <w:r w:rsidR="00E818E8" w:rsidRPr="002F53B9">
        <w:rPr>
          <w:spacing w:val="-1"/>
        </w:rPr>
        <w:t xml:space="preserve">team chairs </w:t>
      </w:r>
      <w:r w:rsidRPr="002F53B9">
        <w:rPr>
          <w:spacing w:val="-1"/>
        </w:rPr>
        <w:t xml:space="preserve">and </w:t>
      </w:r>
      <w:r w:rsidR="00E818E8" w:rsidRPr="002F53B9">
        <w:rPr>
          <w:spacing w:val="-1"/>
        </w:rPr>
        <w:t>staff</w:t>
      </w:r>
      <w:r w:rsidRPr="002F53B9">
        <w:rPr>
          <w:spacing w:val="-1"/>
        </w:rPr>
        <w:t xml:space="preserve">; EL </w:t>
      </w:r>
      <w:r w:rsidR="00E818E8" w:rsidRPr="002F53B9">
        <w:rPr>
          <w:spacing w:val="-1"/>
        </w:rPr>
        <w:t>teachers</w:t>
      </w:r>
      <w:r w:rsidRPr="002F53B9">
        <w:rPr>
          <w:spacing w:val="-1"/>
        </w:rPr>
        <w:t xml:space="preserve">, </w:t>
      </w:r>
      <w:r w:rsidR="00E818E8" w:rsidRPr="002F53B9">
        <w:rPr>
          <w:spacing w:val="-1"/>
        </w:rPr>
        <w:t xml:space="preserve">coordinators, </w:t>
      </w:r>
      <w:r w:rsidRPr="002F53B9">
        <w:rPr>
          <w:spacing w:val="-1"/>
        </w:rPr>
        <w:t xml:space="preserve">and </w:t>
      </w:r>
      <w:r w:rsidR="00E818E8" w:rsidRPr="002F53B9">
        <w:rPr>
          <w:spacing w:val="-1"/>
        </w:rPr>
        <w:t>staff</w:t>
      </w:r>
      <w:r w:rsidRPr="002F53B9">
        <w:rPr>
          <w:spacing w:val="-1"/>
        </w:rPr>
        <w:t xml:space="preserve">; </w:t>
      </w:r>
      <w:r w:rsidR="00E818E8" w:rsidRPr="002F53B9">
        <w:rPr>
          <w:spacing w:val="-1"/>
        </w:rPr>
        <w:t>specialist instructional coaches</w:t>
      </w:r>
      <w:r w:rsidRPr="002F53B9">
        <w:rPr>
          <w:spacing w:val="-1"/>
        </w:rPr>
        <w:t xml:space="preserve">; </w:t>
      </w:r>
      <w:r w:rsidR="00E818E8" w:rsidRPr="002F53B9">
        <w:rPr>
          <w:spacing w:val="-1"/>
        </w:rPr>
        <w:t>family members</w:t>
      </w:r>
      <w:r w:rsidRPr="002F53B9">
        <w:rPr>
          <w:spacing w:val="-1"/>
        </w:rPr>
        <w:t xml:space="preserve">; </w:t>
      </w:r>
      <w:r w:rsidR="00E818E8" w:rsidRPr="002F53B9">
        <w:rPr>
          <w:spacing w:val="-1"/>
        </w:rPr>
        <w:t>students</w:t>
      </w:r>
      <w:r w:rsidRPr="002F53B9">
        <w:rPr>
          <w:spacing w:val="-1"/>
        </w:rPr>
        <w:t xml:space="preserve">; and </w:t>
      </w:r>
      <w:r w:rsidR="00E818E8" w:rsidRPr="002F53B9">
        <w:rPr>
          <w:spacing w:val="-1"/>
        </w:rPr>
        <w:t xml:space="preserve">community </w:t>
      </w:r>
      <w:r w:rsidRPr="002F53B9">
        <w:rPr>
          <w:spacing w:val="-1"/>
        </w:rPr>
        <w:t xml:space="preserve">members and partners. </w:t>
      </w:r>
    </w:p>
    <w:p w14:paraId="6BD42D00" w14:textId="2A150087" w:rsidR="00742FEB" w:rsidRPr="002F53B9" w:rsidRDefault="00742FEB" w:rsidP="00E818E8">
      <w:pPr>
        <w:pStyle w:val="BodyText"/>
      </w:pPr>
      <w:r w:rsidRPr="002F53B9">
        <w:t>During Phase 2, the CRP team develops and redesigns the curriculum documents and begins implement</w:t>
      </w:r>
      <w:r w:rsidR="00B24309" w:rsidRPr="002F53B9">
        <w:t>ing</w:t>
      </w:r>
      <w:r w:rsidRPr="002F53B9">
        <w:t xml:space="preserve"> the action steps put in place by the self-study action plan. This phase </w:t>
      </w:r>
      <w:r w:rsidR="00E818E8" w:rsidRPr="002F53B9">
        <w:t xml:space="preserve">also </w:t>
      </w:r>
      <w:r w:rsidRPr="002F53B9">
        <w:t xml:space="preserve">takes about 10-12 months to complete. During Phase 3, the CRP team implements the revised curriculum and instructional practices, continues with professional development support, and monitors progress toward </w:t>
      </w:r>
      <w:r w:rsidR="00B24309" w:rsidRPr="002F53B9">
        <w:t xml:space="preserve">the </w:t>
      </w:r>
      <w:r w:rsidRPr="002F53B9">
        <w:t xml:space="preserve">intended results. This phase takes about 2 years to complete. Finally, during </w:t>
      </w:r>
      <w:r w:rsidR="00E818E8" w:rsidRPr="002F53B9">
        <w:t xml:space="preserve">Phase </w:t>
      </w:r>
      <w:r w:rsidRPr="002F53B9">
        <w:t xml:space="preserve">4, the CRP team uses assessment data and assesses the effectiveness of current curriculum, instruction, and assessments. This evaluative phase, which takes about 10-12 months to complete, leads into the launch of the self-study in the following year. </w:t>
      </w:r>
    </w:p>
    <w:p w14:paraId="1FFB0C98" w14:textId="41CAF2F3" w:rsidR="00133BEC" w:rsidRPr="002F53B9" w:rsidRDefault="00F81D9F" w:rsidP="00E818E8">
      <w:pPr>
        <w:pStyle w:val="BodyText"/>
      </w:pPr>
      <w:r w:rsidRPr="002F53B9">
        <w:t>T</w:t>
      </w:r>
      <w:r w:rsidR="00133BEC" w:rsidRPr="002F53B9">
        <w:t>he Milford Mathematics Department recent</w:t>
      </w:r>
      <w:r w:rsidR="00B24309" w:rsidRPr="002F53B9">
        <w:t>ly</w:t>
      </w:r>
      <w:r w:rsidR="00133BEC" w:rsidRPr="002F53B9">
        <w:t xml:space="preserve"> </w:t>
      </w:r>
      <w:r w:rsidR="00B24309" w:rsidRPr="002F53B9">
        <w:t>began</w:t>
      </w:r>
      <w:r w:rsidR="00133BEC" w:rsidRPr="002F53B9">
        <w:t xml:space="preserve"> </w:t>
      </w:r>
      <w:r w:rsidR="00E818E8" w:rsidRPr="002F53B9">
        <w:t>us</w:t>
      </w:r>
      <w:r w:rsidR="00B24309" w:rsidRPr="002F53B9">
        <w:t>ing</w:t>
      </w:r>
      <w:r w:rsidR="00E818E8" w:rsidRPr="002F53B9">
        <w:t xml:space="preserve"> </w:t>
      </w:r>
      <w:r w:rsidR="00133BEC" w:rsidRPr="002F53B9">
        <w:t xml:space="preserve">the </w:t>
      </w:r>
      <w:r w:rsidR="00E818E8" w:rsidRPr="002F53B9">
        <w:t xml:space="preserve">curricular </w:t>
      </w:r>
      <w:r w:rsidR="00133BEC" w:rsidRPr="002F53B9">
        <w:t>review process</w:t>
      </w:r>
      <w:r w:rsidR="000F2CED" w:rsidRPr="002F53B9">
        <w:t xml:space="preserve"> and </w:t>
      </w:r>
      <w:r w:rsidR="7A5E216D" w:rsidRPr="002F53B9">
        <w:t>implementing</w:t>
      </w:r>
      <w:r w:rsidR="000F2CED" w:rsidRPr="002F53B9">
        <w:t xml:space="preserve"> new curricula</w:t>
      </w:r>
      <w:r w:rsidR="00133BEC" w:rsidRPr="002F53B9">
        <w:t xml:space="preserve">. The department is currently in Phase 3 of the process, which is projected to end in 2025. As part of </w:t>
      </w:r>
      <w:r w:rsidR="00F73315" w:rsidRPr="002F53B9">
        <w:t xml:space="preserve">the </w:t>
      </w:r>
      <w:r w:rsidR="00E818E8" w:rsidRPr="002F53B9">
        <w:t xml:space="preserve">curricular </w:t>
      </w:r>
      <w:r w:rsidR="00F73315" w:rsidRPr="002F53B9">
        <w:t>review process</w:t>
      </w:r>
      <w:r w:rsidR="00133BEC" w:rsidRPr="002F53B9">
        <w:t>, a districtwide math</w:t>
      </w:r>
      <w:r w:rsidR="004C1786" w:rsidRPr="002F53B9">
        <w:rPr>
          <w:rFonts w:ascii="Franklin Gothic Book" w:hAnsi="Franklin Gothic Book" w:cs="Segoe UI"/>
          <w:shd w:val="clear" w:color="auto" w:fill="FFFFFF"/>
        </w:rPr>
        <w:t>ematics</w:t>
      </w:r>
      <w:r w:rsidR="00133BEC" w:rsidRPr="002F53B9">
        <w:t xml:space="preserve"> committee was developed to foster an example of a collaborative culture, help pilot new math</w:t>
      </w:r>
      <w:r w:rsidR="004C1786" w:rsidRPr="002F53B9">
        <w:rPr>
          <w:rFonts w:ascii="Franklin Gothic Book" w:hAnsi="Franklin Gothic Book" w:cs="Segoe UI"/>
          <w:shd w:val="clear" w:color="auto" w:fill="FFFFFF"/>
        </w:rPr>
        <w:t>ematics</w:t>
      </w:r>
      <w:r w:rsidR="00133BEC" w:rsidRPr="002F53B9">
        <w:t xml:space="preserve"> programs, and define core values</w:t>
      </w:r>
      <w:r w:rsidR="00887FA5" w:rsidRPr="002F53B9">
        <w:t xml:space="preserve"> and instructional practices</w:t>
      </w:r>
      <w:r w:rsidR="00133BEC" w:rsidRPr="002F53B9">
        <w:t xml:space="preserve"> in the department. </w:t>
      </w:r>
      <w:r w:rsidR="00317E7E" w:rsidRPr="002F53B9">
        <w:t>In interviews, d</w:t>
      </w:r>
      <w:r w:rsidR="003C7381" w:rsidRPr="002F53B9">
        <w:t>istrict leaders shared that</w:t>
      </w:r>
      <w:r w:rsidR="008A62CF" w:rsidRPr="002F53B9">
        <w:t xml:space="preserve"> </w:t>
      </w:r>
      <w:r w:rsidR="00625E1B" w:rsidRPr="002F53B9">
        <w:t>the math</w:t>
      </w:r>
      <w:r w:rsidR="004C1786" w:rsidRPr="002F53B9">
        <w:rPr>
          <w:rFonts w:ascii="Franklin Gothic Book" w:hAnsi="Franklin Gothic Book" w:cs="Segoe UI"/>
          <w:shd w:val="clear" w:color="auto" w:fill="FFFFFF"/>
        </w:rPr>
        <w:t>ematics</w:t>
      </w:r>
      <w:r w:rsidR="00625E1B" w:rsidRPr="002F53B9">
        <w:t xml:space="preserve"> committee </w:t>
      </w:r>
      <w:r w:rsidR="00D55B62" w:rsidRPr="002F53B9">
        <w:t>reviewed the</w:t>
      </w:r>
      <w:r w:rsidR="00D55B62" w:rsidRPr="002F53B9" w:rsidDel="007D5FE6">
        <w:t xml:space="preserve"> </w:t>
      </w:r>
      <w:r w:rsidR="00D55B62" w:rsidRPr="002F53B9">
        <w:t>math</w:t>
      </w:r>
      <w:r w:rsidR="004C1786" w:rsidRPr="002F53B9">
        <w:rPr>
          <w:rFonts w:ascii="Franklin Gothic Book" w:hAnsi="Franklin Gothic Book" w:cs="Segoe UI"/>
          <w:shd w:val="clear" w:color="auto" w:fill="FFFFFF"/>
        </w:rPr>
        <w:t>ematics</w:t>
      </w:r>
      <w:r w:rsidR="00D55B62" w:rsidRPr="002F53B9">
        <w:t xml:space="preserve"> program</w:t>
      </w:r>
      <w:r w:rsidR="00B24309" w:rsidRPr="002F53B9">
        <w:t>;</w:t>
      </w:r>
      <w:r w:rsidR="00D55B62" w:rsidRPr="002F53B9">
        <w:t xml:space="preserve"> </w:t>
      </w:r>
      <w:r w:rsidR="00E67593" w:rsidRPr="002F53B9">
        <w:t>gathered feedback from students and teachers</w:t>
      </w:r>
      <w:r w:rsidR="00B24309" w:rsidRPr="002F53B9">
        <w:t>;</w:t>
      </w:r>
      <w:r w:rsidR="00E67593" w:rsidRPr="002F53B9">
        <w:t xml:space="preserve"> </w:t>
      </w:r>
      <w:r w:rsidR="00AB73ED" w:rsidRPr="002F53B9">
        <w:t>discussed the program’s shortcomings</w:t>
      </w:r>
      <w:r w:rsidR="00B24309" w:rsidRPr="002F53B9">
        <w:t>;</w:t>
      </w:r>
      <w:r w:rsidR="00AB73ED" w:rsidRPr="002F53B9">
        <w:t xml:space="preserve"> and </w:t>
      </w:r>
      <w:r w:rsidR="009E26EA" w:rsidRPr="002F53B9">
        <w:t xml:space="preserve">worked </w:t>
      </w:r>
      <w:r w:rsidR="00AB73ED" w:rsidRPr="002F53B9">
        <w:t xml:space="preserve">collaboratively </w:t>
      </w:r>
      <w:r w:rsidR="009E26EA" w:rsidRPr="002F53B9">
        <w:t>to de</w:t>
      </w:r>
      <w:r w:rsidR="006D649C" w:rsidRPr="002F53B9">
        <w:t>velop</w:t>
      </w:r>
      <w:r w:rsidR="00AB73ED" w:rsidRPr="002F53B9">
        <w:t xml:space="preserve"> a</w:t>
      </w:r>
      <w:r w:rsidR="006D649C" w:rsidRPr="002F53B9">
        <w:t xml:space="preserve"> </w:t>
      </w:r>
      <w:r w:rsidR="00E67593" w:rsidRPr="002F53B9">
        <w:t xml:space="preserve">new </w:t>
      </w:r>
      <w:r w:rsidR="006D649C" w:rsidRPr="002F53B9">
        <w:t>mission</w:t>
      </w:r>
      <w:r w:rsidR="00860520" w:rsidRPr="002F53B9">
        <w:t xml:space="preserve">, vision, and </w:t>
      </w:r>
      <w:r w:rsidR="00A97AA6" w:rsidRPr="002F53B9">
        <w:t>guiding principles known as pillars</w:t>
      </w:r>
      <w:r w:rsidR="00E67593" w:rsidRPr="002F53B9">
        <w:t xml:space="preserve"> for the department.</w:t>
      </w:r>
      <w:r w:rsidR="000E3C62" w:rsidRPr="002F53B9">
        <w:t xml:space="preserve"> Teachers confirmed</w:t>
      </w:r>
      <w:r w:rsidR="00D64D06" w:rsidRPr="002F53B9">
        <w:t xml:space="preserve"> in interviews</w:t>
      </w:r>
      <w:r w:rsidR="000E3C62" w:rsidRPr="002F53B9">
        <w:t xml:space="preserve"> that </w:t>
      </w:r>
      <w:r w:rsidR="009752D5" w:rsidRPr="002F53B9">
        <w:t>the math</w:t>
      </w:r>
      <w:r w:rsidR="004C1786" w:rsidRPr="002F53B9">
        <w:rPr>
          <w:rFonts w:ascii="Franklin Gothic Book" w:hAnsi="Franklin Gothic Book" w:cs="Segoe UI"/>
          <w:shd w:val="clear" w:color="auto" w:fill="FFFFFF"/>
        </w:rPr>
        <w:t>ematics</w:t>
      </w:r>
      <w:r w:rsidR="009752D5" w:rsidRPr="002F53B9">
        <w:t xml:space="preserve"> committee </w:t>
      </w:r>
      <w:r w:rsidR="00D64D06" w:rsidRPr="002F53B9">
        <w:t>comprise</w:t>
      </w:r>
      <w:r w:rsidR="00E818E8" w:rsidRPr="002F53B9">
        <w:t>s</w:t>
      </w:r>
      <w:r w:rsidR="00D64D06" w:rsidRPr="002F53B9">
        <w:t xml:space="preserve"> </w:t>
      </w:r>
      <w:r w:rsidR="009F3A7D" w:rsidRPr="002F53B9">
        <w:t>administrators such as the assistant superintendent</w:t>
      </w:r>
      <w:r w:rsidR="00E818E8" w:rsidRPr="002F53B9">
        <w:t xml:space="preserve"> of curriculum, instruction, and assessment;</w:t>
      </w:r>
      <w:r w:rsidR="009E6E73" w:rsidRPr="002F53B9">
        <w:t xml:space="preserve"> a principal fro</w:t>
      </w:r>
      <w:r w:rsidR="00004414" w:rsidRPr="002F53B9">
        <w:t>m every school</w:t>
      </w:r>
      <w:r w:rsidR="00E818E8" w:rsidRPr="002F53B9">
        <w:t>;</w:t>
      </w:r>
      <w:r w:rsidR="00004414" w:rsidRPr="002F53B9">
        <w:t xml:space="preserve"> and teachers</w:t>
      </w:r>
      <w:r w:rsidR="009367D4" w:rsidRPr="002F53B9">
        <w:t xml:space="preserve"> from every grade level. </w:t>
      </w:r>
      <w:r w:rsidR="00CF4A2F" w:rsidRPr="002F53B9">
        <w:t xml:space="preserve">The next department to undertake the curriculum review process is the ELA department. </w:t>
      </w:r>
      <w:r w:rsidR="001D72F0" w:rsidRPr="002F53B9">
        <w:t>A literacy committee</w:t>
      </w:r>
      <w:r w:rsidR="00E952D9" w:rsidRPr="002F53B9">
        <w:t xml:space="preserve">, </w:t>
      </w:r>
      <w:r w:rsidR="00E818E8" w:rsidRPr="002F53B9">
        <w:t xml:space="preserve">which </w:t>
      </w:r>
      <w:r w:rsidR="001D72F0" w:rsidRPr="002F53B9">
        <w:t>started last year</w:t>
      </w:r>
      <w:r w:rsidR="003E257A" w:rsidRPr="002F53B9">
        <w:t xml:space="preserve"> </w:t>
      </w:r>
      <w:r w:rsidR="00414638" w:rsidRPr="002F53B9">
        <w:t>to follow the steps of the math</w:t>
      </w:r>
      <w:r w:rsidR="004C1786" w:rsidRPr="002F53B9">
        <w:rPr>
          <w:rFonts w:ascii="Franklin Gothic Book" w:hAnsi="Franklin Gothic Book" w:cs="Segoe UI"/>
          <w:shd w:val="clear" w:color="auto" w:fill="FFFFFF"/>
        </w:rPr>
        <w:t>ematics</w:t>
      </w:r>
      <w:r w:rsidR="00414638" w:rsidRPr="002F53B9">
        <w:t xml:space="preserve"> committee</w:t>
      </w:r>
      <w:r w:rsidR="003E257A" w:rsidRPr="002F53B9">
        <w:t xml:space="preserve">, is working on developing </w:t>
      </w:r>
      <w:r w:rsidR="00B24309" w:rsidRPr="002F53B9">
        <w:t xml:space="preserve">its </w:t>
      </w:r>
      <w:r w:rsidR="003E257A" w:rsidRPr="002F53B9">
        <w:t xml:space="preserve">own </w:t>
      </w:r>
      <w:r w:rsidR="00FE5521" w:rsidRPr="002F53B9">
        <w:t xml:space="preserve">mission statements and a scope of work. </w:t>
      </w:r>
      <w:r w:rsidR="00414638" w:rsidRPr="002F53B9">
        <w:t>Teachers also confirmed in interviews that the literacy committee comprise</w:t>
      </w:r>
      <w:r w:rsidR="00E818E8" w:rsidRPr="002F53B9">
        <w:t>s</w:t>
      </w:r>
      <w:r w:rsidR="00414638" w:rsidRPr="002F53B9">
        <w:t xml:space="preserve"> administrators and teachers.</w:t>
      </w:r>
    </w:p>
    <w:p w14:paraId="45CF5335" w14:textId="42C925D9" w:rsidR="00742FEB" w:rsidRPr="002F53B9" w:rsidRDefault="00742FEB" w:rsidP="00E818E8">
      <w:pPr>
        <w:pStyle w:val="BodyText"/>
      </w:pPr>
      <w:r w:rsidRPr="002F53B9">
        <w:t xml:space="preserve">Milford has documentation for which curricular materials are in use. For ELA, Milford uses Fundations for </w:t>
      </w:r>
      <w:r w:rsidR="00E818E8" w:rsidRPr="002F53B9">
        <w:t xml:space="preserve">Grades </w:t>
      </w:r>
      <w:r w:rsidRPr="002F53B9">
        <w:t xml:space="preserve">K-3 and a teacher-created curriculum for all other grades, none of which </w:t>
      </w:r>
      <w:r w:rsidR="00506F7D" w:rsidRPr="002F53B9">
        <w:t xml:space="preserve">are </w:t>
      </w:r>
      <w:r w:rsidRPr="002F53B9">
        <w:t>rated using the CURATE system.</w:t>
      </w:r>
      <w:r w:rsidR="00E818E8" w:rsidRPr="002F53B9">
        <w:rPr>
          <w:rStyle w:val="FootnoteReference"/>
        </w:rPr>
        <w:footnoteReference w:id="6"/>
      </w:r>
      <w:r w:rsidRPr="002F53B9">
        <w:t xml:space="preserve"> For </w:t>
      </w:r>
      <w:r w:rsidR="00704FCD" w:rsidRPr="002F53B9">
        <w:t>m</w:t>
      </w:r>
      <w:r w:rsidRPr="002F53B9">
        <w:t>athematics, Milford uses Imagine Learning</w:t>
      </w:r>
      <w:r w:rsidR="00E818E8" w:rsidRPr="002F53B9">
        <w:t>’s</w:t>
      </w:r>
      <w:r w:rsidRPr="002F53B9">
        <w:t xml:space="preserve"> Illustrative Math for </w:t>
      </w:r>
      <w:r w:rsidR="00E818E8" w:rsidRPr="002F53B9">
        <w:t xml:space="preserve">Grades </w:t>
      </w:r>
      <w:r w:rsidRPr="002F53B9">
        <w:t>K-5 and a teacher-created curriculum for all other grades. Beginning in the 2023-</w:t>
      </w:r>
      <w:r w:rsidR="00E818E8" w:rsidRPr="002F53B9">
        <w:t>20</w:t>
      </w:r>
      <w:r w:rsidRPr="002F53B9">
        <w:t xml:space="preserve">24 school year, Milford will be using </w:t>
      </w:r>
      <w:r w:rsidR="00E818E8" w:rsidRPr="002F53B9">
        <w:t xml:space="preserve">Illustrative Math </w:t>
      </w:r>
      <w:r w:rsidRPr="002F53B9">
        <w:t xml:space="preserve">for </w:t>
      </w:r>
      <w:r w:rsidR="00E818E8" w:rsidRPr="002F53B9">
        <w:t xml:space="preserve">Grades </w:t>
      </w:r>
      <w:r w:rsidRPr="002F53B9">
        <w:t xml:space="preserve">6-8. </w:t>
      </w:r>
      <w:r w:rsidR="0067201A" w:rsidRPr="002F53B9">
        <w:t>This curriculum is not rated</w:t>
      </w:r>
      <w:r w:rsidR="00E818E8" w:rsidRPr="002F53B9">
        <w:t xml:space="preserve"> on CURATE</w:t>
      </w:r>
      <w:r w:rsidR="0067201A" w:rsidRPr="002F53B9">
        <w:t xml:space="preserve">. </w:t>
      </w:r>
      <w:r w:rsidRPr="002F53B9">
        <w:t xml:space="preserve">For </w:t>
      </w:r>
      <w:r w:rsidR="00E818E8" w:rsidRPr="002F53B9">
        <w:t>science</w:t>
      </w:r>
      <w:r w:rsidRPr="002F53B9">
        <w:t xml:space="preserve">, Milford uses Project Lead the Way and Full Option Science System </w:t>
      </w:r>
      <w:r w:rsidR="00991CD1" w:rsidRPr="002F53B9">
        <w:t xml:space="preserve">curricula </w:t>
      </w:r>
      <w:r w:rsidRPr="002F53B9">
        <w:t xml:space="preserve">for </w:t>
      </w:r>
      <w:r w:rsidR="00991CD1" w:rsidRPr="002F53B9">
        <w:t xml:space="preserve">Grades </w:t>
      </w:r>
      <w:r w:rsidRPr="002F53B9">
        <w:t xml:space="preserve">K-4, a teacher-created curriculum for </w:t>
      </w:r>
      <w:r w:rsidR="00991CD1" w:rsidRPr="002F53B9">
        <w:t xml:space="preserve">Grade </w:t>
      </w:r>
      <w:r w:rsidRPr="002F53B9">
        <w:t xml:space="preserve">5, and Open SciEd for </w:t>
      </w:r>
      <w:r w:rsidR="00991CD1" w:rsidRPr="002F53B9">
        <w:t xml:space="preserve">Grades </w:t>
      </w:r>
      <w:r w:rsidRPr="002F53B9">
        <w:t xml:space="preserve">6-8. For </w:t>
      </w:r>
      <w:r w:rsidR="00991CD1" w:rsidRPr="002F53B9">
        <w:t xml:space="preserve">history </w:t>
      </w:r>
      <w:r w:rsidRPr="002F53B9">
        <w:t xml:space="preserve">and </w:t>
      </w:r>
      <w:r w:rsidR="00991CD1" w:rsidRPr="002F53B9">
        <w:t>social science</w:t>
      </w:r>
      <w:r w:rsidRPr="002F53B9">
        <w:t xml:space="preserve">, Milford uses a teacher-created curriculum for </w:t>
      </w:r>
      <w:r w:rsidR="00991CD1" w:rsidRPr="002F53B9">
        <w:t xml:space="preserve">Grades </w:t>
      </w:r>
      <w:r w:rsidRPr="002F53B9">
        <w:t xml:space="preserve">K-8 (with the supplemental curriculum, Students of History, for </w:t>
      </w:r>
      <w:r w:rsidR="00991CD1" w:rsidRPr="002F53B9">
        <w:t xml:space="preserve">Grade </w:t>
      </w:r>
      <w:r w:rsidRPr="002F53B9">
        <w:t xml:space="preserve">8). </w:t>
      </w:r>
      <w:r w:rsidR="002110F0" w:rsidRPr="002F53B9">
        <w:t xml:space="preserve">For </w:t>
      </w:r>
      <w:r w:rsidR="00991CD1" w:rsidRPr="002F53B9">
        <w:t xml:space="preserve">Grades </w:t>
      </w:r>
      <w:r w:rsidR="002110F0" w:rsidRPr="002F53B9">
        <w:t>9-12 across all subject areas, Milford us</w:t>
      </w:r>
      <w:r w:rsidR="00991CD1" w:rsidRPr="002F53B9">
        <w:t>es</w:t>
      </w:r>
      <w:r w:rsidR="002110F0" w:rsidRPr="002F53B9">
        <w:t xml:space="preserve"> a variety of published textbooks </w:t>
      </w:r>
      <w:r w:rsidR="00991CD1" w:rsidRPr="002F53B9">
        <w:t>and</w:t>
      </w:r>
      <w:r w:rsidR="002110F0" w:rsidRPr="002F53B9">
        <w:t xml:space="preserve"> teacher-made materials, none of which are rated </w:t>
      </w:r>
      <w:r w:rsidR="00991CD1" w:rsidRPr="002F53B9">
        <w:t>on</w:t>
      </w:r>
      <w:r w:rsidR="002110F0" w:rsidRPr="002F53B9">
        <w:t xml:space="preserve"> CURATE. </w:t>
      </w:r>
      <w:r w:rsidR="002D1C77" w:rsidRPr="002F53B9">
        <w:t>H</w:t>
      </w:r>
      <w:r w:rsidRPr="002F53B9">
        <w:t xml:space="preserve">istory and social science </w:t>
      </w:r>
      <w:r w:rsidR="00991CD1" w:rsidRPr="002F53B9">
        <w:t xml:space="preserve">curricula </w:t>
      </w:r>
      <w:r w:rsidRPr="002F53B9">
        <w:t xml:space="preserve">vary by course. </w:t>
      </w:r>
      <w:r w:rsidR="0086389B" w:rsidRPr="002F53B9">
        <w:t>Rigorous textbooks and teacher-made materials include</w:t>
      </w:r>
      <w:r w:rsidR="001D3627" w:rsidRPr="002F53B9">
        <w:t xml:space="preserve"> subjects such as </w:t>
      </w:r>
      <w:r w:rsidR="00A36832" w:rsidRPr="002F53B9">
        <w:t>U</w:t>
      </w:r>
      <w:r w:rsidR="00991CD1" w:rsidRPr="002F53B9">
        <w:t>.</w:t>
      </w:r>
      <w:r w:rsidR="00A36832" w:rsidRPr="002F53B9">
        <w:t>S</w:t>
      </w:r>
      <w:r w:rsidR="00991CD1" w:rsidRPr="002F53B9">
        <w:t>.</w:t>
      </w:r>
      <w:r w:rsidR="00A36832" w:rsidRPr="002F53B9">
        <w:t xml:space="preserve"> </w:t>
      </w:r>
      <w:r w:rsidR="008327A2" w:rsidRPr="002F53B9">
        <w:t xml:space="preserve">history, </w:t>
      </w:r>
      <w:r w:rsidR="006C2FB4" w:rsidRPr="002F53B9">
        <w:t>contemporary world</w:t>
      </w:r>
      <w:r w:rsidR="00991CD1" w:rsidRPr="002F53B9">
        <w:t xml:space="preserve"> history</w:t>
      </w:r>
      <w:r w:rsidR="006C2FB4" w:rsidRPr="002F53B9">
        <w:t xml:space="preserve">, </w:t>
      </w:r>
      <w:r w:rsidR="00A36832" w:rsidRPr="002F53B9">
        <w:t>psychology, sociology, military history, and law.</w:t>
      </w:r>
      <w:r w:rsidRPr="002F53B9">
        <w:t xml:space="preserve"> Milford </w:t>
      </w:r>
      <w:r w:rsidR="0086389B" w:rsidRPr="002F53B9">
        <w:t>uses</w:t>
      </w:r>
      <w:r w:rsidRPr="002F53B9">
        <w:t xml:space="preserve"> a variety of published </w:t>
      </w:r>
      <w:r w:rsidR="001222B3" w:rsidRPr="002F53B9">
        <w:t>textbooks</w:t>
      </w:r>
      <w:r w:rsidRPr="002F53B9">
        <w:t xml:space="preserve"> </w:t>
      </w:r>
      <w:r w:rsidR="00F42224" w:rsidRPr="002F53B9">
        <w:t xml:space="preserve">and teacher-made materials </w:t>
      </w:r>
      <w:r w:rsidR="003E24EE" w:rsidRPr="002F53B9">
        <w:t>in the following subjects:</w:t>
      </w:r>
      <w:r w:rsidR="00B0650E" w:rsidRPr="002F53B9">
        <w:t xml:space="preserve"> biology, chemistry, physics, </w:t>
      </w:r>
      <w:r w:rsidR="00C10F4A" w:rsidRPr="002F53B9">
        <w:t>environmental science,</w:t>
      </w:r>
      <w:r w:rsidRPr="002F53B9">
        <w:t xml:space="preserve"> </w:t>
      </w:r>
      <w:r w:rsidR="00987D16" w:rsidRPr="002F53B9">
        <w:t xml:space="preserve">marine science, engineering, biomedical science, and zoology. </w:t>
      </w:r>
      <w:r w:rsidRPr="002F53B9">
        <w:t xml:space="preserve">None of </w:t>
      </w:r>
      <w:r w:rsidR="00991CD1" w:rsidRPr="002F53B9">
        <w:t>these</w:t>
      </w:r>
      <w:r w:rsidRPr="002F53B9">
        <w:t xml:space="preserve"> materials </w:t>
      </w:r>
      <w:r w:rsidR="002C4F7A" w:rsidRPr="002F53B9">
        <w:t xml:space="preserve">are </w:t>
      </w:r>
      <w:r w:rsidRPr="002F53B9">
        <w:t xml:space="preserve">rated </w:t>
      </w:r>
      <w:r w:rsidR="00991CD1" w:rsidRPr="002F53B9">
        <w:t>on</w:t>
      </w:r>
      <w:r w:rsidRPr="002F53B9">
        <w:t xml:space="preserve"> CURATE.</w:t>
      </w:r>
      <w:r w:rsidR="00C379EC" w:rsidRPr="002F53B9">
        <w:t xml:space="preserve"> </w:t>
      </w:r>
    </w:p>
    <w:p w14:paraId="7AFE4AFA" w14:textId="16E225A0" w:rsidR="00B657E4" w:rsidRPr="002F53B9" w:rsidRDefault="00B657E4" w:rsidP="00991CD1">
      <w:pPr>
        <w:pStyle w:val="BodyText"/>
      </w:pPr>
      <w:r w:rsidRPr="002F53B9">
        <w:t>A</w:t>
      </w:r>
      <w:r w:rsidR="0072654C" w:rsidRPr="002F53B9">
        <w:t xml:space="preserve"> noted </w:t>
      </w:r>
      <w:r w:rsidRPr="002F53B9">
        <w:t xml:space="preserve">area of growth for the district is </w:t>
      </w:r>
      <w:r w:rsidR="00EB6995" w:rsidRPr="002F53B9">
        <w:t>identifying and</w:t>
      </w:r>
      <w:r w:rsidRPr="002F53B9">
        <w:t xml:space="preserve"> </w:t>
      </w:r>
      <w:r w:rsidR="009C10DB" w:rsidRPr="002F53B9">
        <w:t>implementing</w:t>
      </w:r>
      <w:r w:rsidR="009A51F4" w:rsidRPr="002F53B9">
        <w:t xml:space="preserve"> </w:t>
      </w:r>
      <w:r w:rsidR="00A47082">
        <w:t xml:space="preserve">curricula </w:t>
      </w:r>
      <w:r w:rsidR="009E3CF9">
        <w:t xml:space="preserve">at the district </w:t>
      </w:r>
      <w:r w:rsidR="00B75B28">
        <w:t>level and</w:t>
      </w:r>
      <w:r w:rsidR="009E3CF9">
        <w:t xml:space="preserve"> implementing these programs with consistency and fidelity across the district, similar to the work begun in math. </w:t>
      </w:r>
      <w:r w:rsidR="003E5C94">
        <w:t>A notable example is</w:t>
      </w:r>
      <w:r w:rsidR="009A51F4" w:rsidRPr="002F53B9">
        <w:t xml:space="preserve"> </w:t>
      </w:r>
      <w:r w:rsidR="00DE708D" w:rsidRPr="002F53B9">
        <w:t xml:space="preserve">ELA </w:t>
      </w:r>
      <w:r w:rsidR="009A51F4" w:rsidRPr="002F53B9">
        <w:t>curriculum</w:t>
      </w:r>
      <w:r w:rsidR="004806C3">
        <w:t xml:space="preserve"> which</w:t>
      </w:r>
      <w:r w:rsidR="0094563D">
        <w:t xml:space="preserve">, </w:t>
      </w:r>
      <w:r w:rsidR="000778A5">
        <w:t>according to interviews</w:t>
      </w:r>
      <w:r w:rsidR="0094563D">
        <w:t xml:space="preserve">, lacks </w:t>
      </w:r>
      <w:r w:rsidR="00581F12">
        <w:t>an</w:t>
      </w:r>
      <w:r w:rsidR="0094563D">
        <w:t xml:space="preserve"> instructional practice guide</w:t>
      </w:r>
      <w:r w:rsidR="00D50658">
        <w:t>, a consistent curriculum, and</w:t>
      </w:r>
      <w:r w:rsidR="00581F12">
        <w:t xml:space="preserve"> aligned instructional priorities.</w:t>
      </w:r>
      <w:r w:rsidR="000778A5">
        <w:t xml:space="preserve"> </w:t>
      </w:r>
      <w:r w:rsidR="000778A5" w:rsidRPr="002F53B9">
        <w:t xml:space="preserve">For instance, one principal explained how the ELA department has “a lot of work to do in having a consistent, guaranteed, [and] viable curriculum.” An instructional leader also shared that “we don’t necessarily have that clearly defined vision with the other [non-math] subject areas.” When asked about the ELA department’s plan to participate in curricular reviews, another principal noted that “the process is getting off the ground.” Several teachers remarked that there is no common ELA curriculum implemented at the middle school level. In Milford, the ELA curricula are teacher created and, according to one teacher, “We have what we’ve put together, but we don’t have anything that’s formal.” Another teacher reported that ELA instruction and lessons depend on the teacher and “it’s better with math, I think it’s more consistent.” </w:t>
      </w:r>
      <w:r w:rsidR="00EA3F7D" w:rsidRPr="002F53B9">
        <w:t xml:space="preserve">The literacy committee is currently </w:t>
      </w:r>
      <w:r w:rsidR="00E86DA7" w:rsidRPr="002F53B9">
        <w:t>navigating through th</w:t>
      </w:r>
      <w:r w:rsidR="00674450" w:rsidRPr="002F53B9">
        <w:t xml:space="preserve">e ELA </w:t>
      </w:r>
      <w:r w:rsidR="00991CD1" w:rsidRPr="002F53B9">
        <w:t xml:space="preserve">curricular </w:t>
      </w:r>
      <w:r w:rsidR="00674450" w:rsidRPr="002F53B9">
        <w:t>review process and</w:t>
      </w:r>
      <w:r w:rsidR="00EA3F7D" w:rsidRPr="002F53B9">
        <w:t xml:space="preserve"> </w:t>
      </w:r>
      <w:r w:rsidR="00E86DA7" w:rsidRPr="002F53B9">
        <w:t xml:space="preserve">is working to develop a shared vision of instructional priorities for the ELA department. </w:t>
      </w:r>
    </w:p>
    <w:p w14:paraId="68501147" w14:textId="77777777" w:rsidR="00473308" w:rsidRPr="002F53B9" w:rsidRDefault="00473308" w:rsidP="00473308">
      <w:pPr>
        <w:pStyle w:val="Heading3"/>
      </w:pPr>
      <w:bookmarkStart w:id="29" w:name="_Classroom_Instruction"/>
      <w:bookmarkEnd w:id="29"/>
      <w:r w:rsidRPr="002F53B9">
        <w:t>Classroom Instruction</w:t>
      </w:r>
    </w:p>
    <w:p w14:paraId="62B3CEAC" w14:textId="7936C08E" w:rsidR="00473308" w:rsidRPr="002F53B9" w:rsidRDefault="00292D5E" w:rsidP="00473308">
      <w:pPr>
        <w:pStyle w:val="BodyTextposthead"/>
      </w:pPr>
      <w:r w:rsidRPr="002F53B9">
        <w:t xml:space="preserve">Three </w:t>
      </w:r>
      <w:r w:rsidR="00473308" w:rsidRPr="002F53B9">
        <w:t xml:space="preserve">observers, who focused primarily on instruction in the classroom, visited </w:t>
      </w:r>
      <w:r w:rsidR="0085298B" w:rsidRPr="002F53B9">
        <w:t xml:space="preserve">Milford </w:t>
      </w:r>
      <w:r w:rsidR="00473308" w:rsidRPr="002F53B9">
        <w:t xml:space="preserve">during the week of </w:t>
      </w:r>
      <w:r w:rsidRPr="002F53B9">
        <w:t>February 27, 2023</w:t>
      </w:r>
      <w:r w:rsidR="00473308" w:rsidRPr="002F53B9">
        <w:t>. The observers conducted</w:t>
      </w:r>
      <w:r w:rsidR="00545F4B" w:rsidRPr="002F53B9">
        <w:t xml:space="preserve"> 72</w:t>
      </w:r>
      <w:r w:rsidR="00473308" w:rsidRPr="002F53B9">
        <w:t xml:space="preserve"> observations in a sample of classrooms across grade levels, focused on literacy, ELA, and mathematics. The CLASS protocol guided all classroom observations in the district. These observations used the three grade-band levels of CLASS protocols: K</w:t>
      </w:r>
      <w:r w:rsidR="0054101D" w:rsidRPr="002F53B9">
        <w:t>-</w:t>
      </w:r>
      <w:r w:rsidR="00473308" w:rsidRPr="002F53B9">
        <w:t>3, Upper Elementary (4</w:t>
      </w:r>
      <w:r w:rsidR="0054101D" w:rsidRPr="002F53B9">
        <w:t>-</w:t>
      </w:r>
      <w:r w:rsidR="00473308" w:rsidRPr="002F53B9">
        <w:t>5), and Secondary (6</w:t>
      </w:r>
      <w:r w:rsidR="0054101D" w:rsidRPr="002F53B9">
        <w:t>-</w:t>
      </w:r>
      <w:r w:rsidR="00473308" w:rsidRPr="002F53B9">
        <w:t>12).</w:t>
      </w:r>
    </w:p>
    <w:p w14:paraId="270C7C52" w14:textId="4058BD4C" w:rsidR="00473308" w:rsidRPr="002F53B9" w:rsidRDefault="00473308" w:rsidP="00473308">
      <w:pPr>
        <w:pStyle w:val="BodyText"/>
      </w:pPr>
      <w:r w:rsidRPr="002F53B9">
        <w:t>The K</w:t>
      </w:r>
      <w:r w:rsidR="0054101D" w:rsidRPr="002F53B9">
        <w:t>-</w:t>
      </w:r>
      <w:r w:rsidRPr="002F53B9">
        <w:t>3 protocol includes 10 classroom dimensions related to three domains: Emotional Support, Classroom Organization, and Instructional Support. The Upper Elementary and Secondary protocols include 11 classroom dimensions related to three domains: Emotional Support, Classroom Organization, and Instructional Support, in addition to Student Engagement. The three domains observed at all levels broadly are defined as follows:</w:t>
      </w:r>
    </w:p>
    <w:p w14:paraId="250A157B" w14:textId="2762DBE3" w:rsidR="00473308" w:rsidRPr="002F53B9" w:rsidRDefault="00473308" w:rsidP="00473308">
      <w:pPr>
        <w:pStyle w:val="Bullet1"/>
      </w:pPr>
      <w:r w:rsidRPr="002F53B9">
        <w:rPr>
          <w:rStyle w:val="Bodytextdemi0"/>
        </w:rPr>
        <w:t>Emotional Support</w:t>
      </w:r>
      <w:r w:rsidRPr="002F53B9">
        <w:rPr>
          <w:rFonts w:ascii="Franklin Gothic Demi" w:hAnsi="Franklin Gothic Demi"/>
        </w:rPr>
        <w:t>.</w:t>
      </w:r>
      <w:r w:rsidRPr="002F53B9">
        <w:t xml:space="preserve"> Describes the social-emotional functioning of the classroom, including teacher-student relationships and responsiveness to social-emotional needs.</w:t>
      </w:r>
    </w:p>
    <w:p w14:paraId="0EE6D24C" w14:textId="169A4DB0" w:rsidR="00473308" w:rsidRPr="002F53B9" w:rsidRDefault="00473308" w:rsidP="00473308">
      <w:pPr>
        <w:pStyle w:val="Bullet1"/>
      </w:pPr>
      <w:r w:rsidRPr="002F53B9">
        <w:rPr>
          <w:rStyle w:val="Bodytextdemi0"/>
        </w:rPr>
        <w:t>Classroom Organization</w:t>
      </w:r>
      <w:r w:rsidRPr="002F53B9">
        <w:rPr>
          <w:rFonts w:ascii="Franklin Gothic Demi" w:hAnsi="Franklin Gothic Demi"/>
        </w:rPr>
        <w:t>.</w:t>
      </w:r>
      <w:r w:rsidRPr="002F53B9">
        <w:t xml:space="preserve"> Describes the management of students’ behavior, time, and attention in the classroom.</w:t>
      </w:r>
    </w:p>
    <w:p w14:paraId="481E7371" w14:textId="38A31196" w:rsidR="00473308" w:rsidRPr="002F53B9" w:rsidRDefault="00473308" w:rsidP="00473308">
      <w:pPr>
        <w:pStyle w:val="Bullet1"/>
      </w:pPr>
      <w:r w:rsidRPr="002F53B9">
        <w:rPr>
          <w:rStyle w:val="Bodytextdemi0"/>
        </w:rPr>
        <w:t>Instructional Support</w:t>
      </w:r>
      <w:r w:rsidRPr="002F53B9">
        <w:rPr>
          <w:rFonts w:ascii="Franklin Gothic Demi" w:hAnsi="Franklin Gothic Demi"/>
        </w:rPr>
        <w:t>.</w:t>
      </w:r>
      <w:r w:rsidRPr="002F53B9">
        <w:t xml:space="preserve"> Describes the efforts to support cognitive and language development, including cognitive demand of the assigned tasks, the focus on higher order thinking skills, and the use of process-oriented feedback.</w:t>
      </w:r>
    </w:p>
    <w:p w14:paraId="533F9AFA" w14:textId="62E66741" w:rsidR="00473308" w:rsidRPr="002F53B9" w:rsidRDefault="00473308" w:rsidP="00473308">
      <w:pPr>
        <w:pStyle w:val="BodyText"/>
      </w:pPr>
      <w:r w:rsidRPr="002F53B9">
        <w:t>When conducting a classroom visit, the observer rates each dimension (including Student Engagement) on a scale of 1 to 7. A rating of 1 or 2 (low range) indicates that the dimension was never or rarely evident during the visit. A rating of 3, 4, or 5 (middle range) indicates that the dimension was evident but not exhibited consistently or in a way that included all students. A rating of 6 or 7 (high range) indicates that the dimension was reflected in all or most classroom activities and in a way that included all or most students.</w:t>
      </w:r>
    </w:p>
    <w:p w14:paraId="4A295C5C" w14:textId="49D016B3" w:rsidR="00473308" w:rsidRPr="002F53B9" w:rsidRDefault="00473308" w:rsidP="00473308">
      <w:pPr>
        <w:pStyle w:val="BodyText"/>
      </w:pPr>
      <w:r w:rsidRPr="002F53B9">
        <w:t xml:space="preserve">In </w:t>
      </w:r>
      <w:r w:rsidR="00180CD8" w:rsidRPr="002F53B9">
        <w:t>Milford</w:t>
      </w:r>
      <w:r w:rsidRPr="002F53B9">
        <w:t>, ratings are provided across three grade bands: K</w:t>
      </w:r>
      <w:r w:rsidR="0054101D" w:rsidRPr="002F53B9">
        <w:t>-</w:t>
      </w:r>
      <w:r w:rsidRPr="002F53B9">
        <w:t>5, 6</w:t>
      </w:r>
      <w:r w:rsidR="0054101D" w:rsidRPr="002F53B9">
        <w:t>-</w:t>
      </w:r>
      <w:r w:rsidRPr="002F53B9">
        <w:t>8, and 9</w:t>
      </w:r>
      <w:r w:rsidR="0054101D" w:rsidRPr="002F53B9">
        <w:t>-</w:t>
      </w:r>
      <w:r w:rsidRPr="002F53B9">
        <w:t xml:space="preserve">12. For each grade band, ratings are provided across the overarching domains, as well as at individual dimensions within those domains. The full report of findings from observations conducted in </w:t>
      </w:r>
      <w:r w:rsidR="00180CD8" w:rsidRPr="002F53B9">
        <w:t xml:space="preserve">Milford </w:t>
      </w:r>
      <w:r w:rsidR="00163C7A" w:rsidRPr="002F53B9">
        <w:t xml:space="preserve">is </w:t>
      </w:r>
      <w:r w:rsidRPr="002F53B9">
        <w:t>in Appendix</w:t>
      </w:r>
      <w:r w:rsidRPr="002F53B9">
        <w:rPr>
          <w:rFonts w:ascii="Arial" w:hAnsi="Arial" w:cs="Arial"/>
        </w:rPr>
        <w:t> </w:t>
      </w:r>
      <w:r w:rsidR="00610947" w:rsidRPr="002F53B9">
        <w:t>B</w:t>
      </w:r>
      <w:r w:rsidRPr="002F53B9">
        <w:t xml:space="preserve">, and summary results are in Tables 17, 18, and 19 in this </w:t>
      </w:r>
      <w:r w:rsidR="00C0766E" w:rsidRPr="002F53B9">
        <w:t>appendix</w:t>
      </w:r>
      <w:r w:rsidRPr="002F53B9">
        <w:t xml:space="preserve">. </w:t>
      </w:r>
    </w:p>
    <w:p w14:paraId="2FC912B5" w14:textId="2D009814" w:rsidR="00473308" w:rsidRPr="002F53B9" w:rsidRDefault="00473308" w:rsidP="00C0766E">
      <w:pPr>
        <w:pStyle w:val="BodyText"/>
      </w:pPr>
      <w:r w:rsidRPr="002F53B9">
        <w:t xml:space="preserve">In summary, findings from </w:t>
      </w:r>
      <w:r w:rsidR="00C0766E" w:rsidRPr="002F53B9">
        <w:t xml:space="preserve">the </w:t>
      </w:r>
      <w:r w:rsidR="00180CD8" w:rsidRPr="002F53B9">
        <w:t xml:space="preserve">Milford </w:t>
      </w:r>
      <w:r w:rsidRPr="002F53B9">
        <w:t>observations were as follows:</w:t>
      </w:r>
    </w:p>
    <w:p w14:paraId="4FDF8910" w14:textId="29CAE6F7" w:rsidR="00473308" w:rsidRPr="002F53B9" w:rsidRDefault="00473308" w:rsidP="00473308">
      <w:pPr>
        <w:pStyle w:val="Bullet1"/>
      </w:pPr>
      <w:r w:rsidRPr="002F53B9">
        <w:rPr>
          <w:rStyle w:val="Bodytextdemi0"/>
        </w:rPr>
        <w:t>Emotional Support</w:t>
      </w:r>
      <w:r w:rsidRPr="002F53B9">
        <w:rPr>
          <w:rFonts w:ascii="Franklin Gothic Demi" w:hAnsi="Franklin Gothic Demi"/>
        </w:rPr>
        <w:t>.</w:t>
      </w:r>
      <w:r w:rsidRPr="002F53B9">
        <w:t xml:space="preserve"> Ratings were </w:t>
      </w:r>
      <w:r w:rsidR="000E66D2" w:rsidRPr="002F53B9">
        <w:t>in the middle</w:t>
      </w:r>
      <w:r w:rsidRPr="002F53B9">
        <w:t xml:space="preserve"> range for </w:t>
      </w:r>
      <w:r w:rsidR="005F6802" w:rsidRPr="002F53B9">
        <w:t>all grade bands</w:t>
      </w:r>
      <w:r w:rsidR="004101A7" w:rsidRPr="002F53B9">
        <w:t xml:space="preserve"> (5.6 for </w:t>
      </w:r>
      <w:r w:rsidR="00531782" w:rsidRPr="002F53B9">
        <w:t>Grades </w:t>
      </w:r>
      <w:r w:rsidRPr="002F53B9">
        <w:t>K</w:t>
      </w:r>
      <w:r w:rsidR="00531782" w:rsidRPr="002F53B9">
        <w:noBreakHyphen/>
      </w:r>
      <w:r w:rsidRPr="002F53B9">
        <w:t>5</w:t>
      </w:r>
      <w:r w:rsidR="00211EDC" w:rsidRPr="002F53B9">
        <w:t xml:space="preserve">, 5.0 for </w:t>
      </w:r>
      <w:r w:rsidR="00531782" w:rsidRPr="002F53B9">
        <w:t>Grades</w:t>
      </w:r>
      <w:r w:rsidR="00531782" w:rsidRPr="002F53B9" w:rsidDel="00211EDC">
        <w:t xml:space="preserve"> </w:t>
      </w:r>
      <w:r w:rsidRPr="002F53B9">
        <w:t>6</w:t>
      </w:r>
      <w:r w:rsidR="0054101D" w:rsidRPr="002F53B9">
        <w:t>-</w:t>
      </w:r>
      <w:r w:rsidRPr="002F53B9">
        <w:t>8</w:t>
      </w:r>
      <w:r w:rsidR="00211EDC" w:rsidRPr="002F53B9">
        <w:t>,</w:t>
      </w:r>
      <w:r w:rsidRPr="002F53B9">
        <w:t xml:space="preserve"> </w:t>
      </w:r>
      <w:r w:rsidR="00211EDC" w:rsidRPr="002F53B9">
        <w:t>and 4.6 for Grades 9-</w:t>
      </w:r>
      <w:r w:rsidRPr="002F53B9" w:rsidDel="00211EDC">
        <w:t>12</w:t>
      </w:r>
      <w:r w:rsidR="00B24309" w:rsidRPr="002F53B9">
        <w:t>)</w:t>
      </w:r>
      <w:r w:rsidR="00211EDC" w:rsidRPr="002F53B9">
        <w:t>.</w:t>
      </w:r>
      <w:r w:rsidRPr="002F53B9" w:rsidDel="00211EDC">
        <w:t xml:space="preserve"> </w:t>
      </w:r>
    </w:p>
    <w:p w14:paraId="4D9A0673" w14:textId="00450226" w:rsidR="00473308" w:rsidRPr="002F53B9" w:rsidRDefault="00473308" w:rsidP="00473308">
      <w:pPr>
        <w:pStyle w:val="Bullet1"/>
      </w:pPr>
      <w:r w:rsidRPr="002F53B9">
        <w:rPr>
          <w:rStyle w:val="Bodytextdemi0"/>
        </w:rPr>
        <w:t>Classroom Organization</w:t>
      </w:r>
      <w:r w:rsidRPr="002F53B9">
        <w:rPr>
          <w:rFonts w:ascii="Franklin Gothic Demi" w:hAnsi="Franklin Gothic Demi"/>
        </w:rPr>
        <w:t>.</w:t>
      </w:r>
      <w:r w:rsidRPr="002F53B9">
        <w:t xml:space="preserve"> Ratings were in the </w:t>
      </w:r>
      <w:r w:rsidR="000E66D2" w:rsidRPr="002F53B9">
        <w:t xml:space="preserve">high </w:t>
      </w:r>
      <w:r w:rsidRPr="002F53B9">
        <w:t>range</w:t>
      </w:r>
      <w:r w:rsidR="00E179B5" w:rsidRPr="002F53B9" w:rsidDel="004C655A">
        <w:t xml:space="preserve"> </w:t>
      </w:r>
      <w:r w:rsidRPr="002F53B9">
        <w:t>for all grade bands</w:t>
      </w:r>
      <w:r w:rsidR="004C655A" w:rsidRPr="002F53B9">
        <w:t xml:space="preserve"> (6.3 for </w:t>
      </w:r>
      <w:r w:rsidR="00531782" w:rsidRPr="002F53B9">
        <w:t>Grades </w:t>
      </w:r>
      <w:r w:rsidR="004C655A" w:rsidRPr="002F53B9">
        <w:t xml:space="preserve">K-5, 6.7 for </w:t>
      </w:r>
      <w:r w:rsidR="00531782" w:rsidRPr="002F53B9">
        <w:t xml:space="preserve">Grades </w:t>
      </w:r>
      <w:r w:rsidR="004C655A" w:rsidRPr="002F53B9">
        <w:t xml:space="preserve">6-8, and 6.6 for </w:t>
      </w:r>
      <w:r w:rsidR="00531782" w:rsidRPr="002F53B9">
        <w:t xml:space="preserve">Grades </w:t>
      </w:r>
      <w:r w:rsidR="004C655A" w:rsidRPr="002F53B9">
        <w:t>9-12)</w:t>
      </w:r>
      <w:r w:rsidRPr="002F53B9">
        <w:t>.</w:t>
      </w:r>
    </w:p>
    <w:p w14:paraId="28F6493D" w14:textId="79CC4957" w:rsidR="00473308" w:rsidRPr="002F53B9" w:rsidRDefault="00473308" w:rsidP="00473308">
      <w:pPr>
        <w:pStyle w:val="Bullet1"/>
      </w:pPr>
      <w:r w:rsidRPr="002F53B9">
        <w:rPr>
          <w:rStyle w:val="Bodytextdemi0"/>
        </w:rPr>
        <w:t>Instructional Support</w:t>
      </w:r>
      <w:r w:rsidRPr="002F53B9">
        <w:rPr>
          <w:rFonts w:ascii="Franklin Gothic Demi" w:hAnsi="Franklin Gothic Demi"/>
        </w:rPr>
        <w:t>.</w:t>
      </w:r>
      <w:r w:rsidRPr="002F53B9">
        <w:t xml:space="preserve"> Ratings were in the </w:t>
      </w:r>
      <w:r w:rsidR="000E66D2" w:rsidRPr="002F53B9">
        <w:t xml:space="preserve">middle </w:t>
      </w:r>
      <w:r w:rsidRPr="002F53B9">
        <w:t xml:space="preserve">range for </w:t>
      </w:r>
      <w:r w:rsidR="00660E4C" w:rsidRPr="002F53B9">
        <w:t xml:space="preserve">all grade bands (3.8 for </w:t>
      </w:r>
      <w:r w:rsidR="00531782" w:rsidRPr="002F53B9">
        <w:t>Grades </w:t>
      </w:r>
      <w:r w:rsidRPr="002F53B9">
        <w:t>K-5</w:t>
      </w:r>
      <w:r w:rsidR="00660E4C" w:rsidRPr="002F53B9">
        <w:t xml:space="preserve">, </w:t>
      </w:r>
      <w:r w:rsidR="005F6802" w:rsidRPr="002F53B9">
        <w:t xml:space="preserve">4.2 for </w:t>
      </w:r>
      <w:r w:rsidR="00531782" w:rsidRPr="002F53B9">
        <w:t xml:space="preserve">Grades </w:t>
      </w:r>
      <w:r w:rsidRPr="002F53B9">
        <w:t>6-8</w:t>
      </w:r>
      <w:r w:rsidR="005F6802" w:rsidRPr="002F53B9">
        <w:t xml:space="preserve">, and 3.8 </w:t>
      </w:r>
      <w:r w:rsidRPr="002F53B9">
        <w:t xml:space="preserve">for </w:t>
      </w:r>
      <w:r w:rsidR="00531782" w:rsidRPr="002F53B9">
        <w:t xml:space="preserve">Grades </w:t>
      </w:r>
      <w:r w:rsidRPr="002F53B9">
        <w:t>9-12</w:t>
      </w:r>
      <w:r w:rsidR="005F6802" w:rsidRPr="002F53B9">
        <w:t xml:space="preserve">). </w:t>
      </w:r>
    </w:p>
    <w:p w14:paraId="2DE15968" w14:textId="075C97FF" w:rsidR="001455BC" w:rsidRPr="002F53B9" w:rsidRDefault="00473308" w:rsidP="001A7FEB">
      <w:pPr>
        <w:pStyle w:val="Bullet1"/>
        <w:numPr>
          <w:ilvl w:val="0"/>
          <w:numId w:val="12"/>
        </w:numPr>
        <w:ind w:left="720"/>
      </w:pPr>
      <w:r w:rsidRPr="002F53B9">
        <w:rPr>
          <w:rStyle w:val="Bodytextdemi0"/>
        </w:rPr>
        <w:t>Student Engagement</w:t>
      </w:r>
      <w:r w:rsidRPr="002F53B9">
        <w:rPr>
          <w:rFonts w:ascii="Franklin Gothic Demi" w:hAnsi="Franklin Gothic Demi"/>
        </w:rPr>
        <w:t>.</w:t>
      </w:r>
      <w:r w:rsidRPr="002F53B9">
        <w:t xml:space="preserve"> For Grades 4 and </w:t>
      </w:r>
      <w:r w:rsidR="00C0766E" w:rsidRPr="002F53B9">
        <w:t>up</w:t>
      </w:r>
      <w:r w:rsidRPr="002F53B9">
        <w:t xml:space="preserve">, where student engagement was measured as an independent domain, ratings were in the </w:t>
      </w:r>
      <w:r w:rsidR="000E66D2" w:rsidRPr="002F53B9">
        <w:t>middle</w:t>
      </w:r>
      <w:r w:rsidR="00C131E1" w:rsidRPr="002F53B9">
        <w:t xml:space="preserve"> </w:t>
      </w:r>
      <w:r w:rsidRPr="002F53B9">
        <w:t xml:space="preserve">range for </w:t>
      </w:r>
      <w:r w:rsidR="00B24309" w:rsidRPr="002F53B9">
        <w:t xml:space="preserve">all grade bands (5.1 for </w:t>
      </w:r>
      <w:r w:rsidR="0017126D" w:rsidRPr="002F53B9">
        <w:t>Grades</w:t>
      </w:r>
      <w:r w:rsidR="00B24309" w:rsidRPr="002F53B9">
        <w:t> </w:t>
      </w:r>
      <w:r w:rsidRPr="002F53B9">
        <w:t>4</w:t>
      </w:r>
      <w:r w:rsidR="0054101D" w:rsidRPr="002F53B9">
        <w:t>-</w:t>
      </w:r>
      <w:r w:rsidRPr="002F53B9">
        <w:t>5</w:t>
      </w:r>
      <w:r w:rsidR="00B24309" w:rsidRPr="002F53B9">
        <w:t>,</w:t>
      </w:r>
      <w:r w:rsidRPr="002F53B9">
        <w:t xml:space="preserve"> </w:t>
      </w:r>
      <w:r w:rsidR="00C131E1" w:rsidRPr="002F53B9">
        <w:t>5.</w:t>
      </w:r>
      <w:r w:rsidR="00B24309" w:rsidRPr="002F53B9">
        <w:t xml:space="preserve">6 </w:t>
      </w:r>
      <w:r w:rsidRPr="002F53B9">
        <w:t xml:space="preserve">for </w:t>
      </w:r>
      <w:r w:rsidR="00531782" w:rsidRPr="002F53B9">
        <w:t xml:space="preserve">Grades </w:t>
      </w:r>
      <w:r w:rsidRPr="002F53B9">
        <w:t>6</w:t>
      </w:r>
      <w:r w:rsidR="0054101D" w:rsidRPr="002F53B9">
        <w:t>-</w:t>
      </w:r>
      <w:r w:rsidRPr="002F53B9">
        <w:t xml:space="preserve">8, and </w:t>
      </w:r>
      <w:r w:rsidR="00B24309" w:rsidRPr="002F53B9">
        <w:t xml:space="preserve">5.3 </w:t>
      </w:r>
      <w:r w:rsidRPr="002F53B9">
        <w:t xml:space="preserve">for </w:t>
      </w:r>
      <w:r w:rsidR="00531782" w:rsidRPr="002F53B9">
        <w:t>Grades</w:t>
      </w:r>
      <w:r w:rsidRPr="002F53B9">
        <w:t xml:space="preserve"> 9</w:t>
      </w:r>
      <w:r w:rsidR="0054101D" w:rsidRPr="002F53B9">
        <w:t>-</w:t>
      </w:r>
      <w:r w:rsidRPr="002F53B9">
        <w:t xml:space="preserve">12. </w:t>
      </w:r>
    </w:p>
    <w:p w14:paraId="48992B7F" w14:textId="5C96E827" w:rsidR="002F5BC6" w:rsidRPr="002F53B9" w:rsidRDefault="00BA11A2" w:rsidP="00531782">
      <w:pPr>
        <w:pStyle w:val="BodyText"/>
      </w:pPr>
      <w:r w:rsidRPr="002F53B9">
        <w:t>A</w:t>
      </w:r>
      <w:r w:rsidR="00665040" w:rsidRPr="002F53B9">
        <w:t xml:space="preserve">s shown by the observation results, </w:t>
      </w:r>
      <w:r w:rsidR="00C93D26" w:rsidRPr="002F53B9">
        <w:t>classroom organization (including Behavior Management, Productivity, and the absence of Negative Climate) is a strength of the district,</w:t>
      </w:r>
      <w:r w:rsidR="004D7156" w:rsidRPr="002F53B9">
        <w:t xml:space="preserve"> with </w:t>
      </w:r>
      <w:r w:rsidR="00175B5D" w:rsidRPr="002F53B9">
        <w:t>average scores in the high range. I</w:t>
      </w:r>
      <w:r w:rsidR="005C0662" w:rsidRPr="002F53B9">
        <w:t>nstructional rigor</w:t>
      </w:r>
      <w:r w:rsidR="0087044F" w:rsidRPr="002F53B9">
        <w:t xml:space="preserve"> is an area of growth</w:t>
      </w:r>
      <w:r w:rsidRPr="002F53B9">
        <w:t xml:space="preserve"> fo</w:t>
      </w:r>
      <w:r w:rsidR="005953CE" w:rsidRPr="002F53B9">
        <w:t xml:space="preserve">r the district. </w:t>
      </w:r>
      <w:r w:rsidR="006221BE" w:rsidRPr="002F53B9">
        <w:t>Overall, in the K-5 grade band, instructional observation</w:t>
      </w:r>
      <w:r w:rsidR="00DB2664" w:rsidRPr="002F53B9">
        <w:t xml:space="preserve"> scores </w:t>
      </w:r>
      <w:r w:rsidR="00677095" w:rsidRPr="002F53B9">
        <w:t xml:space="preserve">were </w:t>
      </w:r>
      <w:r w:rsidR="00DB2664" w:rsidRPr="002F53B9">
        <w:t>in the low</w:t>
      </w:r>
      <w:r w:rsidR="006122EC" w:rsidRPr="002F53B9">
        <w:t>-middle</w:t>
      </w:r>
      <w:r w:rsidR="00DB2664" w:rsidRPr="002F53B9">
        <w:t xml:space="preserve"> range</w:t>
      </w:r>
      <w:r w:rsidR="006221BE" w:rsidRPr="002F53B9">
        <w:t xml:space="preserve"> </w:t>
      </w:r>
      <w:r w:rsidR="009F52F6" w:rsidRPr="002F53B9">
        <w:t xml:space="preserve">for </w:t>
      </w:r>
      <w:r w:rsidR="006122EC" w:rsidRPr="002F53B9">
        <w:t xml:space="preserve">concept development in </w:t>
      </w:r>
      <w:r w:rsidR="00531782" w:rsidRPr="002F53B9">
        <w:t xml:space="preserve">the </w:t>
      </w:r>
      <w:r w:rsidR="00677095" w:rsidRPr="002F53B9">
        <w:t xml:space="preserve">lower elementary </w:t>
      </w:r>
      <w:r w:rsidR="006122EC" w:rsidRPr="002F53B9">
        <w:t>grades</w:t>
      </w:r>
      <w:r w:rsidR="00677095" w:rsidRPr="002F53B9">
        <w:t xml:space="preserve"> and </w:t>
      </w:r>
      <w:r w:rsidR="00DB2664" w:rsidRPr="002F53B9">
        <w:t>in the low range</w:t>
      </w:r>
      <w:r w:rsidR="006221BE" w:rsidRPr="002F53B9">
        <w:t xml:space="preserve"> </w:t>
      </w:r>
      <w:r w:rsidR="009F52F6" w:rsidRPr="002F53B9">
        <w:t xml:space="preserve">for </w:t>
      </w:r>
      <w:r w:rsidR="003914F3" w:rsidRPr="002F53B9">
        <w:t xml:space="preserve">analysis and inquiry </w:t>
      </w:r>
      <w:r w:rsidR="003E107D" w:rsidRPr="002F53B9">
        <w:t xml:space="preserve">and instructional dialogue </w:t>
      </w:r>
      <w:r w:rsidR="00E83932" w:rsidRPr="002F53B9">
        <w:t xml:space="preserve">in </w:t>
      </w:r>
      <w:r w:rsidR="00531782" w:rsidRPr="002F53B9">
        <w:t xml:space="preserve">the </w:t>
      </w:r>
      <w:r w:rsidR="00E83932" w:rsidRPr="002F53B9">
        <w:t>upper elementary grades</w:t>
      </w:r>
      <w:r w:rsidR="003E107D" w:rsidRPr="002F53B9">
        <w:t>.</w:t>
      </w:r>
      <w:r w:rsidR="005F006A" w:rsidRPr="002F53B9">
        <w:t xml:space="preserve"> </w:t>
      </w:r>
      <w:r w:rsidR="00D54057" w:rsidRPr="002F53B9">
        <w:t xml:space="preserve">Similarly, </w:t>
      </w:r>
      <w:r w:rsidR="00052CF9" w:rsidRPr="002F53B9">
        <w:t xml:space="preserve">average </w:t>
      </w:r>
      <w:r w:rsidR="00D54057" w:rsidRPr="002F53B9">
        <w:t xml:space="preserve">observation scores were in the low range </w:t>
      </w:r>
      <w:r w:rsidR="00052CF9" w:rsidRPr="002F53B9">
        <w:t xml:space="preserve">for </w:t>
      </w:r>
      <w:r w:rsidR="007F63FD" w:rsidRPr="002F53B9">
        <w:t xml:space="preserve">analysis and inquiry </w:t>
      </w:r>
      <w:r w:rsidR="00052CF9" w:rsidRPr="002F53B9">
        <w:t>in</w:t>
      </w:r>
      <w:r w:rsidR="007F63FD" w:rsidRPr="002F53B9">
        <w:t xml:space="preserve"> </w:t>
      </w:r>
      <w:r w:rsidR="00531782" w:rsidRPr="002F53B9">
        <w:t xml:space="preserve">the </w:t>
      </w:r>
      <w:r w:rsidR="007F63FD" w:rsidRPr="002F53B9">
        <w:t xml:space="preserve">upper elementary grades (Grades 4-5). </w:t>
      </w:r>
      <w:r w:rsidR="00D54057" w:rsidRPr="002F53B9">
        <w:t>middle grades (Grades 6-8)</w:t>
      </w:r>
      <w:r w:rsidR="00052CF9" w:rsidRPr="002F53B9">
        <w:t xml:space="preserve">, </w:t>
      </w:r>
      <w:r w:rsidR="00D54057" w:rsidRPr="002F53B9">
        <w:t xml:space="preserve">and </w:t>
      </w:r>
      <w:r w:rsidR="00A2787A" w:rsidRPr="002F53B9">
        <w:t xml:space="preserve">high school grades. </w:t>
      </w:r>
      <w:r w:rsidR="005F006A" w:rsidRPr="002F53B9">
        <w:t xml:space="preserve">These findings suggest </w:t>
      </w:r>
      <w:r w:rsidR="003F19F3" w:rsidRPr="002F53B9">
        <w:t xml:space="preserve">that instructional rigor is an area for </w:t>
      </w:r>
      <w:r w:rsidR="00A83F2F" w:rsidRPr="002F53B9">
        <w:t>growth across all grades</w:t>
      </w:r>
      <w:r w:rsidR="003F19F3" w:rsidRPr="002F53B9">
        <w:t>.</w:t>
      </w:r>
      <w:r w:rsidR="006F56BC" w:rsidRPr="002F53B9">
        <w:t xml:space="preserve"> </w:t>
      </w:r>
      <w:r w:rsidR="00A04ADC" w:rsidRPr="002F53B9">
        <w:t>In addition, several</w:t>
      </w:r>
      <w:r w:rsidR="002F5BC6" w:rsidRPr="002F53B9">
        <w:t xml:space="preserve"> parents expressed </w:t>
      </w:r>
      <w:r w:rsidR="0059012B" w:rsidRPr="002F53B9">
        <w:t>the feeling</w:t>
      </w:r>
      <w:r w:rsidR="002F5BC6" w:rsidRPr="002F53B9">
        <w:t xml:space="preserve"> that their children are not challenged enough. For example, one parent shared, “</w:t>
      </w:r>
      <w:r w:rsidR="00A331CB" w:rsidRPr="002F53B9">
        <w:t xml:space="preserve">I worry that </w:t>
      </w:r>
      <w:r w:rsidR="00052CF9" w:rsidRPr="002F53B9">
        <w:t xml:space="preserve">[my child is] </w:t>
      </w:r>
      <w:r w:rsidR="00A331CB" w:rsidRPr="002F53B9">
        <w:t xml:space="preserve">not getting challenged and pushed to where she would be in a different public school.” </w:t>
      </w:r>
      <w:r w:rsidR="00594746" w:rsidRPr="002F53B9">
        <w:t xml:space="preserve">Another parent detailed concerns </w:t>
      </w:r>
      <w:r w:rsidR="00A04ADC" w:rsidRPr="002F53B9">
        <w:t>that</w:t>
      </w:r>
      <w:r w:rsidR="00107CC8" w:rsidRPr="002F53B9">
        <w:t xml:space="preserve"> </w:t>
      </w:r>
      <w:r w:rsidR="0054253A" w:rsidRPr="002F53B9">
        <w:t xml:space="preserve">the district </w:t>
      </w:r>
      <w:r w:rsidR="008739D8" w:rsidRPr="002F53B9">
        <w:t xml:space="preserve">no longer </w:t>
      </w:r>
      <w:r w:rsidR="00DD7911" w:rsidRPr="002F53B9">
        <w:t xml:space="preserve">requires homework for students in </w:t>
      </w:r>
      <w:r w:rsidR="00531782" w:rsidRPr="002F53B9">
        <w:t xml:space="preserve">Grades </w:t>
      </w:r>
      <w:r w:rsidR="00DD7911" w:rsidRPr="002F53B9">
        <w:t xml:space="preserve">2 and below. </w:t>
      </w:r>
    </w:p>
    <w:p w14:paraId="300F397F" w14:textId="252FFB96" w:rsidR="003902D6" w:rsidRPr="002F53B9" w:rsidRDefault="0054253A" w:rsidP="00531782">
      <w:pPr>
        <w:pStyle w:val="BodyText"/>
      </w:pPr>
      <w:r w:rsidRPr="002F53B9">
        <w:t>A notable strength of the district is the</w:t>
      </w:r>
      <w:r w:rsidRPr="002F53B9" w:rsidDel="0084413A">
        <w:t xml:space="preserve"> </w:t>
      </w:r>
      <w:r w:rsidRPr="002F53B9">
        <w:t xml:space="preserve">prioritization of the instructional needs of </w:t>
      </w:r>
      <w:r w:rsidR="0084413A" w:rsidRPr="002F53B9">
        <w:t xml:space="preserve">their fast-growing </w:t>
      </w:r>
      <w:r w:rsidR="00FF54F3" w:rsidRPr="002F53B9">
        <w:t xml:space="preserve">population of </w:t>
      </w:r>
      <w:r w:rsidRPr="002F53B9">
        <w:t>E</w:t>
      </w:r>
      <w:r w:rsidR="00531782" w:rsidRPr="002F53B9">
        <w:t>L</w:t>
      </w:r>
      <w:r w:rsidRPr="002F53B9">
        <w:t xml:space="preserve">s. Alongside the development of their </w:t>
      </w:r>
      <w:r w:rsidRPr="002F53B9">
        <w:rPr>
          <w:i/>
          <w:iCs/>
        </w:rPr>
        <w:t>District English Learner Department Sustainable Improvement Plan</w:t>
      </w:r>
      <w:r w:rsidRPr="002F53B9">
        <w:t xml:space="preserve">, the EL department </w:t>
      </w:r>
      <w:r w:rsidR="00531782" w:rsidRPr="002F53B9">
        <w:t>is</w:t>
      </w:r>
      <w:r w:rsidRPr="002F53B9">
        <w:t xml:space="preserve"> implementing several initiatives throughout the district to benefit ELs. According to </w:t>
      </w:r>
      <w:r w:rsidR="00531782" w:rsidRPr="002F53B9">
        <w:t xml:space="preserve">this improvement plan, </w:t>
      </w:r>
      <w:r w:rsidRPr="002F53B9">
        <w:t xml:space="preserve">one objective for the 2022-2023 school year was to implement coteaching </w:t>
      </w:r>
      <w:r w:rsidR="00531782" w:rsidRPr="002F53B9">
        <w:t xml:space="preserve">for </w:t>
      </w:r>
      <w:r w:rsidRPr="002F53B9">
        <w:t xml:space="preserve">English Language Development (ELD) instruction and/or coteaching </w:t>
      </w:r>
      <w:r w:rsidR="00F45024" w:rsidRPr="002F53B9">
        <w:t xml:space="preserve">Sheltered English </w:t>
      </w:r>
      <w:r w:rsidR="00992607" w:rsidRPr="002F53B9">
        <w:t>Immersion</w:t>
      </w:r>
      <w:r w:rsidRPr="002F53B9">
        <w:t xml:space="preserve">. In focus groups, middle school instructional staff described </w:t>
      </w:r>
      <w:r w:rsidR="00F45024" w:rsidRPr="002F53B9">
        <w:t xml:space="preserve">a </w:t>
      </w:r>
      <w:r w:rsidRPr="002F53B9">
        <w:t>“newcomer class</w:t>
      </w:r>
      <w:r w:rsidR="663FD3DE">
        <w:t>”</w:t>
      </w:r>
      <w:r w:rsidR="1DDF5511">
        <w:t>:</w:t>
      </w:r>
      <w:r w:rsidR="663FD3DE">
        <w:t xml:space="preserve"> </w:t>
      </w:r>
      <w:r w:rsidR="7CE8A6B5">
        <w:t>a</w:t>
      </w:r>
      <w:r w:rsidR="508F4108">
        <w:t>t</w:t>
      </w:r>
      <w:r w:rsidR="00F45024" w:rsidRPr="002F53B9">
        <w:t xml:space="preserve"> </w:t>
      </w:r>
      <w:r w:rsidRPr="002F53B9">
        <w:t xml:space="preserve">every grade level, </w:t>
      </w:r>
      <w:r w:rsidR="003E6775">
        <w:t>a</w:t>
      </w:r>
      <w:r w:rsidR="003E6775" w:rsidRPr="002F53B9">
        <w:t xml:space="preserve"> </w:t>
      </w:r>
      <w:r w:rsidRPr="002F53B9">
        <w:t xml:space="preserve">class </w:t>
      </w:r>
      <w:r w:rsidR="003E6775">
        <w:t>for newly arrived</w:t>
      </w:r>
      <w:r w:rsidR="00925124">
        <w:t xml:space="preserve"> multilingual learners</w:t>
      </w:r>
      <w:r w:rsidRPr="002F53B9">
        <w:t xml:space="preserve"> is co-taught by </w:t>
      </w:r>
      <w:r w:rsidR="002C44D8" w:rsidRPr="002F53B9">
        <w:t>a</w:t>
      </w:r>
      <w:r w:rsidRPr="002F53B9">
        <w:t xml:space="preserve"> content specialist and an ELD teacher. At the elementary school level, instructional staff explained how half of the class will split into one homeroom and receive direct ELD instruction</w:t>
      </w:r>
      <w:r w:rsidR="003902D6" w:rsidRPr="002F53B9">
        <w:t>,</w:t>
      </w:r>
      <w:r w:rsidRPr="002F53B9">
        <w:t xml:space="preserve"> </w:t>
      </w:r>
      <w:r w:rsidR="003902D6" w:rsidRPr="002F53B9">
        <w:t>whereas</w:t>
      </w:r>
      <w:r w:rsidRPr="002F53B9">
        <w:t xml:space="preserve"> native English speakers receive regular classroom instruction. One staff member shared that the newcomer classes are </w:t>
      </w:r>
      <w:r w:rsidR="003902D6" w:rsidRPr="002F53B9">
        <w:t>subdivided</w:t>
      </w:r>
      <w:r w:rsidRPr="002F53B9">
        <w:t xml:space="preserve"> into teams </w:t>
      </w:r>
      <w:r w:rsidR="00FE23E7" w:rsidRPr="002F53B9">
        <w:t>to</w:t>
      </w:r>
      <w:r w:rsidR="00C97DA2" w:rsidRPr="002F53B9">
        <w:t xml:space="preserve"> ensure </w:t>
      </w:r>
      <w:r w:rsidR="003902D6" w:rsidRPr="002F53B9">
        <w:t xml:space="preserve">that </w:t>
      </w:r>
      <w:r w:rsidR="00C97DA2" w:rsidRPr="002F53B9">
        <w:t>students</w:t>
      </w:r>
      <w:r w:rsidRPr="002F53B9">
        <w:t xml:space="preserve"> receive up to three periods of direct ELD instruction throughout the day and </w:t>
      </w:r>
      <w:r w:rsidR="003902D6" w:rsidRPr="002F53B9">
        <w:t>can</w:t>
      </w:r>
      <w:r w:rsidR="00C97DA2" w:rsidRPr="002F53B9">
        <w:t xml:space="preserve"> engage</w:t>
      </w:r>
      <w:r w:rsidR="00C37599" w:rsidRPr="002F53B9">
        <w:t xml:space="preserve"> </w:t>
      </w:r>
      <w:r w:rsidR="00C97DA2" w:rsidRPr="002F53B9">
        <w:t>with</w:t>
      </w:r>
      <w:r w:rsidRPr="002F53B9" w:rsidDel="00C97DA2">
        <w:t xml:space="preserve"> </w:t>
      </w:r>
      <w:r w:rsidRPr="002F53B9">
        <w:t>an EL teacher delivering instruction throughout the day. Teachers also explained that classrooms are E</w:t>
      </w:r>
      <w:r w:rsidR="003902D6" w:rsidRPr="002F53B9">
        <w:t>L</w:t>
      </w:r>
      <w:r w:rsidRPr="002F53B9">
        <w:t xml:space="preserve"> focused, with one teacher claiming, </w:t>
      </w:r>
    </w:p>
    <w:p w14:paraId="7D900BE1" w14:textId="1B30DFEB" w:rsidR="0054253A" w:rsidRPr="002F53B9" w:rsidRDefault="003902D6" w:rsidP="003902D6">
      <w:pPr>
        <w:pStyle w:val="BlockQuote"/>
      </w:pPr>
      <w:r w:rsidRPr="002F53B9">
        <w:t xml:space="preserve">Our </w:t>
      </w:r>
      <w:r w:rsidR="0054253A" w:rsidRPr="002F53B9">
        <w:t xml:space="preserve">ELD curriculum has been revamped so that it’s relevant, and it’s social studies and science based. So that our students are doing the same things that their peers are doing </w:t>
      </w:r>
      <w:r w:rsidRPr="002F53B9">
        <w:t xml:space="preserve">. . . </w:t>
      </w:r>
      <w:r w:rsidR="0054253A" w:rsidRPr="002F53B9">
        <w:t>and they’re able to have conversations with their native language or former English learner peers, who are learning the same things.</w:t>
      </w:r>
    </w:p>
    <w:p w14:paraId="5B09A188" w14:textId="6B5B6113" w:rsidR="003902D6" w:rsidRPr="002F53B9" w:rsidRDefault="00EE6E36" w:rsidP="003902D6">
      <w:pPr>
        <w:pStyle w:val="BodyText"/>
      </w:pPr>
      <w:r w:rsidRPr="002F53B9">
        <w:t xml:space="preserve">Another strength of the district is student-centered instruction. District leaders, teachers, and students all described culturally responsive classroom environments as foci of the district, including pedagogies that allow for student voice and for students to work collaboratively. For example, a principal claimed that </w:t>
      </w:r>
    </w:p>
    <w:p w14:paraId="6D11C46E" w14:textId="1AFB09E4" w:rsidR="003902D6" w:rsidRPr="002F53B9" w:rsidRDefault="00EE6E36" w:rsidP="003902D6">
      <w:pPr>
        <w:pStyle w:val="BlockQuote"/>
      </w:pPr>
      <w:r w:rsidRPr="002F53B9">
        <w:t>we encourage a lot of small</w:t>
      </w:r>
      <w:r w:rsidR="00F45024" w:rsidRPr="002F53B9">
        <w:t>-</w:t>
      </w:r>
      <w:r w:rsidRPr="002F53B9">
        <w:t>group work, hands</w:t>
      </w:r>
      <w:r w:rsidR="003902D6" w:rsidRPr="002F53B9">
        <w:t>-</w:t>
      </w:r>
      <w:r w:rsidRPr="002F53B9">
        <w:t xml:space="preserve">on learning </w:t>
      </w:r>
      <w:r w:rsidR="003902D6" w:rsidRPr="002F53B9">
        <w:t xml:space="preserve">. . . </w:t>
      </w:r>
      <w:r w:rsidRPr="002F53B9">
        <w:t>at the [grade] level as much as possible so that students are all able to get what they need within the classroom. And we do our best to provide as much support to classrooms so that teachers are able to break up into small groups as much as possible.</w:t>
      </w:r>
    </w:p>
    <w:p w14:paraId="7BD980DC" w14:textId="2BB7269A" w:rsidR="00EE6E36" w:rsidRPr="002F53B9" w:rsidRDefault="00EE6E36" w:rsidP="003902D6">
      <w:pPr>
        <w:pStyle w:val="BodyText"/>
      </w:pPr>
      <w:r w:rsidRPr="002F53B9">
        <w:t>One</w:t>
      </w:r>
      <w:r w:rsidRPr="002F53B9" w:rsidDel="00D61D17">
        <w:t xml:space="preserve"> </w:t>
      </w:r>
      <w:r w:rsidRPr="002F53B9">
        <w:t xml:space="preserve">teacher claimed that the “purpose of those </w:t>
      </w:r>
      <w:r w:rsidR="003D696A" w:rsidRPr="002F53B9">
        <w:t xml:space="preserve">[district priorities] </w:t>
      </w:r>
      <w:r w:rsidRPr="002F53B9">
        <w:t>of instruction and focus on active collaboration and communication was to increase student voice in their learning and taking ownership of what they’re learning right now.” Moreover, district leaders, teachers, and students all agreed that many classrooms are student</w:t>
      </w:r>
      <w:r w:rsidR="003902D6" w:rsidRPr="002F53B9">
        <w:t xml:space="preserve"> </w:t>
      </w:r>
      <w:r w:rsidRPr="002F53B9">
        <w:t xml:space="preserve">centered. A principal added, “We try to promote student-centered constructivist pedagogies.” A student added the following about Milford teachers: “The teachers are very into what they do and take time to put their time into making assignments for you. And there’s a lot of free things that you can [do to] write your own story or be creative.” </w:t>
      </w:r>
    </w:p>
    <w:p w14:paraId="0A1ABE69" w14:textId="228B275E" w:rsidR="000328E4" w:rsidRPr="002F53B9" w:rsidRDefault="00EE6E36" w:rsidP="003902D6">
      <w:pPr>
        <w:pStyle w:val="BodyText"/>
      </w:pPr>
      <w:r w:rsidRPr="002F53B9">
        <w:rPr>
          <w:spacing w:val="1"/>
        </w:rPr>
        <w:t>Milford facilitates culturally responsive practices by having locally created curricula supported by professional development and resources</w:t>
      </w:r>
      <w:r w:rsidR="001357E4">
        <w:rPr>
          <w:spacing w:val="1"/>
        </w:rPr>
        <w:t xml:space="preserve"> though, as noted above, these materials cannot be evaluated using the CURATE process</w:t>
      </w:r>
      <w:r w:rsidRPr="002F53B9">
        <w:rPr>
          <w:spacing w:val="1"/>
        </w:rPr>
        <w:t xml:space="preserve">. This support is embedded in the curricular review process for ELA, </w:t>
      </w:r>
      <w:r w:rsidR="004C1786" w:rsidRPr="002F53B9">
        <w:rPr>
          <w:spacing w:val="1"/>
        </w:rPr>
        <w:t>math</w:t>
      </w:r>
      <w:r w:rsidR="004C1786" w:rsidRPr="002F53B9">
        <w:rPr>
          <w:rFonts w:cs="Segoe UI"/>
          <w:spacing w:val="1"/>
          <w:shd w:val="clear" w:color="auto" w:fill="FFFFFF"/>
        </w:rPr>
        <w:t>ematics</w:t>
      </w:r>
      <w:r w:rsidRPr="002F53B9">
        <w:rPr>
          <w:spacing w:val="1"/>
        </w:rPr>
        <w:t xml:space="preserve">, </w:t>
      </w:r>
      <w:r w:rsidR="004C1786" w:rsidRPr="002F53B9">
        <w:rPr>
          <w:spacing w:val="1"/>
        </w:rPr>
        <w:t>music</w:t>
      </w:r>
      <w:r w:rsidRPr="002F53B9">
        <w:rPr>
          <w:spacing w:val="1"/>
        </w:rPr>
        <w:t xml:space="preserve">, </w:t>
      </w:r>
      <w:r w:rsidR="004C1786" w:rsidRPr="002F53B9">
        <w:rPr>
          <w:spacing w:val="1"/>
        </w:rPr>
        <w:t xml:space="preserve">performing arts, </w:t>
      </w:r>
      <w:r w:rsidRPr="002F53B9">
        <w:rPr>
          <w:spacing w:val="1"/>
        </w:rPr>
        <w:t xml:space="preserve">and </w:t>
      </w:r>
      <w:r w:rsidR="004C1786" w:rsidRPr="002F53B9">
        <w:rPr>
          <w:spacing w:val="1"/>
        </w:rPr>
        <w:t xml:space="preserve">art curricula </w:t>
      </w:r>
      <w:r w:rsidRPr="002F53B9">
        <w:rPr>
          <w:spacing w:val="1"/>
        </w:rPr>
        <w:t>during Phases 2 and 3, resulting in a significant majority of the content areas supported by ongoing professional development. School and district leaders monitor instruction using regular walkthroughs. Interviews indicate</w:t>
      </w:r>
      <w:r w:rsidR="00DF3F9C" w:rsidRPr="002F53B9">
        <w:rPr>
          <w:spacing w:val="1"/>
        </w:rPr>
        <w:t>d</w:t>
      </w:r>
      <w:r w:rsidRPr="002F53B9">
        <w:rPr>
          <w:spacing w:val="1"/>
        </w:rPr>
        <w:t xml:space="preserve"> that the </w:t>
      </w:r>
      <w:r w:rsidR="00EB041B">
        <w:rPr>
          <w:spacing w:val="1"/>
        </w:rPr>
        <w:t xml:space="preserve">assistant superintendent for </w:t>
      </w:r>
      <w:r w:rsidR="007E63AF">
        <w:rPr>
          <w:spacing w:val="1"/>
        </w:rPr>
        <w:t>curriculum, instruction, and assessment</w:t>
      </w:r>
      <w:r w:rsidRPr="002F53B9">
        <w:rPr>
          <w:spacing w:val="1"/>
        </w:rPr>
        <w:t xml:space="preserve"> and administrators conduct teacher walkthroughs a few times </w:t>
      </w:r>
      <w:r w:rsidR="00DF3F9C" w:rsidRPr="002F53B9">
        <w:rPr>
          <w:spacing w:val="1"/>
        </w:rPr>
        <w:t xml:space="preserve">per </w:t>
      </w:r>
      <w:r w:rsidRPr="002F53B9">
        <w:rPr>
          <w:spacing w:val="1"/>
        </w:rPr>
        <w:t xml:space="preserve">month. </w:t>
      </w:r>
    </w:p>
    <w:p w14:paraId="7C05845B" w14:textId="7DC97D63" w:rsidR="00DF3F9C" w:rsidRPr="002F53B9" w:rsidRDefault="00DF2BF4" w:rsidP="003902D6">
      <w:pPr>
        <w:pStyle w:val="BodyText"/>
      </w:pPr>
      <w:r w:rsidRPr="002F53B9">
        <w:t>Social</w:t>
      </w:r>
      <w:r w:rsidR="00DF3F9C" w:rsidRPr="002F53B9">
        <w:t>-</w:t>
      </w:r>
      <w:r w:rsidRPr="002F53B9">
        <w:t>emotional learning</w:t>
      </w:r>
      <w:r w:rsidR="00A21AB4" w:rsidRPr="002F53B9">
        <w:t xml:space="preserve"> </w:t>
      </w:r>
      <w:r w:rsidR="00FB5870" w:rsidRPr="002F53B9">
        <w:t>also</w:t>
      </w:r>
      <w:r w:rsidR="00726909" w:rsidRPr="002F53B9">
        <w:t xml:space="preserve"> </w:t>
      </w:r>
      <w:r w:rsidR="003902D6" w:rsidRPr="002F53B9">
        <w:t xml:space="preserve">is </w:t>
      </w:r>
      <w:r w:rsidR="00726909" w:rsidRPr="002F53B9">
        <w:t xml:space="preserve">a focus in the district. </w:t>
      </w:r>
      <w:r w:rsidR="00294224" w:rsidRPr="002F53B9">
        <w:t xml:space="preserve">In interviews, a district leader stated, </w:t>
      </w:r>
    </w:p>
    <w:p w14:paraId="323B422F" w14:textId="3E0CE036" w:rsidR="00DF3F9C" w:rsidRPr="002F53B9" w:rsidRDefault="00294224" w:rsidP="00DF3F9C">
      <w:pPr>
        <w:pStyle w:val="BlockQuote"/>
      </w:pPr>
      <w:r w:rsidRPr="002F53B9">
        <w:t>We’ve added a ton of resources to our SEL</w:t>
      </w:r>
      <w:r w:rsidR="003902D6" w:rsidRPr="002F53B9">
        <w:t xml:space="preserve"> [social-emotional learning curriculum]</w:t>
      </w:r>
      <w:r w:rsidRPr="002F53B9">
        <w:t xml:space="preserve">. We’ve added counselors. We have multiple partnerships with counseling departments. </w:t>
      </w:r>
      <w:r w:rsidR="007C4812" w:rsidRPr="002F53B9">
        <w:t>We have interns coming in all the time</w:t>
      </w:r>
      <w:r w:rsidR="003902D6" w:rsidRPr="002F53B9">
        <w:t xml:space="preserve"> . . . </w:t>
      </w:r>
      <w:r w:rsidR="007C4812" w:rsidRPr="002F53B9">
        <w:t>We’re incorporating some of the work into the general classrooms</w:t>
      </w:r>
      <w:r w:rsidR="003902D6" w:rsidRPr="002F53B9">
        <w:t>. . . .</w:t>
      </w:r>
    </w:p>
    <w:p w14:paraId="3DABD237" w14:textId="6245E467" w:rsidR="00A001EB" w:rsidRPr="002F53B9" w:rsidRDefault="007C5F49" w:rsidP="003902D6">
      <w:pPr>
        <w:pStyle w:val="BodyText"/>
      </w:pPr>
      <w:r w:rsidRPr="002F53B9">
        <w:t>In focus groups, t</w:t>
      </w:r>
      <w:r w:rsidR="00BC4A5F" w:rsidRPr="002F53B9">
        <w:t>eachers</w:t>
      </w:r>
      <w:r w:rsidR="00AD4043" w:rsidRPr="002F53B9">
        <w:t xml:space="preserve"> </w:t>
      </w:r>
      <w:r w:rsidR="001961D9" w:rsidRPr="002F53B9">
        <w:t xml:space="preserve">explained </w:t>
      </w:r>
      <w:r w:rsidR="002D5C96" w:rsidRPr="002F53B9">
        <w:t xml:space="preserve">an option </w:t>
      </w:r>
      <w:r w:rsidR="003902D6" w:rsidRPr="002F53B9">
        <w:t>of</w:t>
      </w:r>
      <w:r w:rsidR="002D5C96" w:rsidRPr="002F53B9">
        <w:t xml:space="preserve"> pilot</w:t>
      </w:r>
      <w:r w:rsidR="003902D6" w:rsidRPr="002F53B9">
        <w:t>ing</w:t>
      </w:r>
      <w:r w:rsidR="002D5C96" w:rsidRPr="002F53B9">
        <w:t xml:space="preserve"> the Second Step program</w:t>
      </w:r>
      <w:r w:rsidR="00045FCD" w:rsidRPr="002F53B9">
        <w:t xml:space="preserve"> in their school</w:t>
      </w:r>
      <w:r w:rsidR="00DF3F9C" w:rsidRPr="002F53B9">
        <w:t>s</w:t>
      </w:r>
      <w:r w:rsidR="002D5C96" w:rsidRPr="002F53B9">
        <w:t xml:space="preserve">, </w:t>
      </w:r>
      <w:r w:rsidR="003902D6" w:rsidRPr="002F53B9">
        <w:t xml:space="preserve">in which </w:t>
      </w:r>
      <w:r w:rsidR="002D5C96" w:rsidRPr="002F53B9">
        <w:t>a few classroom blocks were predesignated for social</w:t>
      </w:r>
      <w:r w:rsidR="003902D6" w:rsidRPr="002F53B9">
        <w:t>-</w:t>
      </w:r>
      <w:r w:rsidR="002D5C96" w:rsidRPr="002F53B9">
        <w:t>emotional learning each week.</w:t>
      </w:r>
      <w:r w:rsidR="00D64F2D" w:rsidRPr="002F53B9">
        <w:t xml:space="preserve"> </w:t>
      </w:r>
      <w:r w:rsidR="005320D9" w:rsidRPr="002F53B9">
        <w:t>T</w:t>
      </w:r>
      <w:r w:rsidR="00F86B98" w:rsidRPr="002F53B9">
        <w:t>eachers who did not participate in the pilot</w:t>
      </w:r>
      <w:r w:rsidR="005320D9" w:rsidRPr="002F53B9">
        <w:t xml:space="preserve"> indicated that although the</w:t>
      </w:r>
      <w:r w:rsidR="00075353" w:rsidRPr="002F53B9">
        <w:t>y have a social</w:t>
      </w:r>
      <w:r w:rsidR="003902D6" w:rsidRPr="002F53B9">
        <w:t>-</w:t>
      </w:r>
      <w:r w:rsidR="00075353" w:rsidRPr="002F53B9">
        <w:t xml:space="preserve">emotional learning block each week, </w:t>
      </w:r>
      <w:r w:rsidR="00A21AB4" w:rsidRPr="002F53B9">
        <w:t xml:space="preserve">the resources available to them were </w:t>
      </w:r>
      <w:r w:rsidR="00E77ABF" w:rsidRPr="002F53B9">
        <w:t xml:space="preserve">not fully culturally responsive or </w:t>
      </w:r>
      <w:r w:rsidR="009A45FF" w:rsidRPr="002F53B9">
        <w:t xml:space="preserve">inclusive. </w:t>
      </w:r>
      <w:r w:rsidR="004012CD" w:rsidRPr="002F53B9">
        <w:t xml:space="preserve">Milford offers </w:t>
      </w:r>
      <w:r w:rsidR="00DF3F9C" w:rsidRPr="002F53B9">
        <w:t>Project WEAVE (Welcome and Engage to support Adjustment Via Education</w:t>
      </w:r>
      <w:r w:rsidR="2D358366">
        <w:t>)</w:t>
      </w:r>
      <w:r w:rsidR="7C888B31">
        <w:t>,</w:t>
      </w:r>
      <w:r w:rsidR="003902D6" w:rsidRPr="002F53B9">
        <w:t xml:space="preserve"> which is</w:t>
      </w:r>
      <w:r w:rsidR="00550329" w:rsidRPr="002F53B9">
        <w:t xml:space="preserve"> time offered for new students to talk with Portuguese and Spanish</w:t>
      </w:r>
      <w:r w:rsidR="005054DE" w:rsidRPr="002F53B9">
        <w:t>-speaking counselors</w:t>
      </w:r>
      <w:r w:rsidR="00550329" w:rsidRPr="002F53B9">
        <w:t xml:space="preserve"> about </w:t>
      </w:r>
      <w:r w:rsidR="005054DE" w:rsidRPr="002F53B9">
        <w:t xml:space="preserve">coming to an </w:t>
      </w:r>
      <w:r w:rsidR="0012041B" w:rsidRPr="002F53B9">
        <w:t>American school</w:t>
      </w:r>
      <w:r w:rsidR="007708C7" w:rsidRPr="002F53B9">
        <w:t xml:space="preserve"> and their time traveling to America</w:t>
      </w:r>
      <w:r w:rsidR="007A3996" w:rsidRPr="002F53B9">
        <w:t xml:space="preserve">. </w:t>
      </w:r>
      <w:r w:rsidR="00A5171B" w:rsidRPr="002F53B9">
        <w:t xml:space="preserve">Elementary staff members work with the </w:t>
      </w:r>
      <w:r w:rsidR="003902D6" w:rsidRPr="002F53B9">
        <w:t xml:space="preserve">social-emotional director </w:t>
      </w:r>
      <w:r w:rsidR="00A5171B" w:rsidRPr="002F53B9">
        <w:t xml:space="preserve">to pilot the Devereux Student Strength Assessment (DESSA) to identify life skills </w:t>
      </w:r>
      <w:r w:rsidR="003902D6" w:rsidRPr="002F53B9">
        <w:t xml:space="preserve">that </w:t>
      </w:r>
      <w:r w:rsidR="00A5171B" w:rsidRPr="002F53B9">
        <w:t xml:space="preserve">students have already learned and what skills they might still need to develop. </w:t>
      </w:r>
      <w:r w:rsidR="00DF3F9C" w:rsidRPr="002F53B9">
        <w:t>S</w:t>
      </w:r>
      <w:r w:rsidR="003902D6" w:rsidRPr="002F53B9">
        <w:t xml:space="preserve">ocial-emotional learning </w:t>
      </w:r>
      <w:r w:rsidR="00A5171B" w:rsidRPr="002F53B9">
        <w:t xml:space="preserve">lessons are then embedded in the classroom </w:t>
      </w:r>
      <w:r w:rsidR="003902D6" w:rsidRPr="002F53B9">
        <w:t xml:space="preserve">for </w:t>
      </w:r>
      <w:r w:rsidR="00A5171B" w:rsidRPr="002F53B9">
        <w:t>these skills.</w:t>
      </w:r>
      <w:r w:rsidR="00192A77" w:rsidRPr="002F53B9">
        <w:t xml:space="preserve"> Overall, </w:t>
      </w:r>
      <w:r w:rsidR="009E7474" w:rsidRPr="002F53B9">
        <w:t>social</w:t>
      </w:r>
      <w:r w:rsidR="003902D6" w:rsidRPr="002F53B9">
        <w:t>-</w:t>
      </w:r>
      <w:r w:rsidR="009E7474" w:rsidRPr="002F53B9">
        <w:t>emotional learning</w:t>
      </w:r>
      <w:r w:rsidR="00192A77" w:rsidRPr="002F53B9">
        <w:t xml:space="preserve"> is a priority of the district</w:t>
      </w:r>
      <w:r w:rsidR="003902D6" w:rsidRPr="002F53B9">
        <w:t>,</w:t>
      </w:r>
      <w:r w:rsidR="00192A77" w:rsidRPr="002F53B9">
        <w:t xml:space="preserve"> and </w:t>
      </w:r>
      <w:r w:rsidR="008B4913" w:rsidRPr="002F53B9">
        <w:t xml:space="preserve">teachers </w:t>
      </w:r>
      <w:r w:rsidR="003902D6" w:rsidRPr="002F53B9">
        <w:t>receive</w:t>
      </w:r>
      <w:r w:rsidR="008B4913" w:rsidRPr="002F53B9">
        <w:t xml:space="preserve"> the tools and resources needed to </w:t>
      </w:r>
      <w:r w:rsidR="009E7474" w:rsidRPr="002F53B9">
        <w:t>help students develop these skills</w:t>
      </w:r>
      <w:r w:rsidR="008B4913" w:rsidRPr="002F53B9">
        <w:t>.</w:t>
      </w:r>
      <w:r w:rsidR="00192A77" w:rsidRPr="002F53B9">
        <w:t xml:space="preserve"> </w:t>
      </w:r>
    </w:p>
    <w:p w14:paraId="5B29549C" w14:textId="77777777" w:rsidR="00473308" w:rsidRPr="002F53B9" w:rsidRDefault="00473308" w:rsidP="00473308">
      <w:pPr>
        <w:pStyle w:val="Heading3"/>
      </w:pPr>
      <w:bookmarkStart w:id="30" w:name="_Student_Access_to"/>
      <w:bookmarkEnd w:id="30"/>
      <w:r w:rsidRPr="002F53B9">
        <w:t>Student Access to Coursework</w:t>
      </w:r>
    </w:p>
    <w:p w14:paraId="56BC4F39" w14:textId="650A425E" w:rsidR="001277E6" w:rsidRPr="002F53B9" w:rsidRDefault="00CC0788" w:rsidP="001277E6">
      <w:pPr>
        <w:pStyle w:val="BodyTextposthead"/>
      </w:pPr>
      <w:r w:rsidRPr="002F53B9">
        <w:t xml:space="preserve">Milford </w:t>
      </w:r>
      <w:r w:rsidR="0060218C" w:rsidRPr="002F53B9">
        <w:t>ensures that</w:t>
      </w:r>
      <w:r w:rsidR="0054253A" w:rsidRPr="002F53B9">
        <w:t xml:space="preserve"> all students have access to a range of </w:t>
      </w:r>
      <w:r w:rsidR="0060218C" w:rsidRPr="002F53B9">
        <w:t xml:space="preserve">rigorous coursework and a variety of content areas. </w:t>
      </w:r>
      <w:r w:rsidR="001277E6" w:rsidRPr="002F53B9">
        <w:t xml:space="preserve">Course variety at the high school level is a strength of the district. In addition to a robust honors and </w:t>
      </w:r>
      <w:r w:rsidR="009621B6" w:rsidRPr="002F53B9">
        <w:t>Advanced Placement</w:t>
      </w:r>
      <w:r w:rsidR="001277E6" w:rsidRPr="002F53B9">
        <w:t xml:space="preserve"> program, students described many electives</w:t>
      </w:r>
      <w:r w:rsidR="009621B6" w:rsidRPr="002F53B9">
        <w:t>,</w:t>
      </w:r>
      <w:r w:rsidR="001277E6" w:rsidRPr="002F53B9">
        <w:t xml:space="preserve"> including computer science, chorus, and foreign languages. As shown in the course schedules and mentioned by students, </w:t>
      </w:r>
      <w:r w:rsidR="5F1F5D6C">
        <w:t>students begin taking foreign language classes in Grade 7</w:t>
      </w:r>
      <w:r w:rsidR="001277E6" w:rsidRPr="002F53B9">
        <w:t xml:space="preserve">, allowing </w:t>
      </w:r>
      <w:r w:rsidR="1FB3D72E">
        <w:t>them</w:t>
      </w:r>
      <w:r w:rsidR="001277E6" w:rsidRPr="002F53B9">
        <w:t xml:space="preserve"> the opportunity to learn a language other than English through middle and high school. According to one teacher, Milford “offers a lot as far as athletics, extracurriculars, the Best Buddies program, the music program, theater arts, </w:t>
      </w:r>
      <w:r w:rsidR="00DF3F9C" w:rsidRPr="002F53B9">
        <w:t xml:space="preserve">[and] </w:t>
      </w:r>
      <w:r w:rsidR="009621B6" w:rsidRPr="002F53B9">
        <w:t xml:space="preserve">Advanced Placement </w:t>
      </w:r>
      <w:r w:rsidR="001277E6" w:rsidRPr="002F53B9">
        <w:t xml:space="preserve">classes.” Another teacher noted that after noticing changes in the student population, the World Language department determined that their high school community needed a </w:t>
      </w:r>
      <w:r w:rsidR="00D6157A">
        <w:t>“</w:t>
      </w:r>
      <w:r w:rsidR="001277E6" w:rsidRPr="002F53B9">
        <w:t>heritage language track</w:t>
      </w:r>
      <w:r w:rsidR="00D6157A">
        <w:t>”</w:t>
      </w:r>
      <w:r w:rsidR="001277E6">
        <w:t xml:space="preserve"> </w:t>
      </w:r>
      <w:r w:rsidR="00A51B25">
        <w:t xml:space="preserve">(or more language courses offered to </w:t>
      </w:r>
      <w:r w:rsidR="00F92E50">
        <w:t>multilingual learners in their first language)</w:t>
      </w:r>
      <w:r w:rsidR="001277E6" w:rsidRPr="002F53B9">
        <w:t xml:space="preserve"> for their Spanish and Portuguese speakers, </w:t>
      </w:r>
      <w:r w:rsidR="009621B6" w:rsidRPr="002F53B9">
        <w:t xml:space="preserve">which </w:t>
      </w:r>
      <w:r w:rsidR="001277E6" w:rsidRPr="002F53B9">
        <w:t xml:space="preserve">was quickly staffed and supported. </w:t>
      </w:r>
    </w:p>
    <w:p w14:paraId="2FBA0EF6" w14:textId="60E7C394" w:rsidR="00833B78" w:rsidRPr="002F53B9" w:rsidRDefault="001277E6" w:rsidP="009621B6">
      <w:pPr>
        <w:pStyle w:val="BodyText"/>
      </w:pPr>
      <w:r w:rsidRPr="002F53B9">
        <w:t>In addition, t</w:t>
      </w:r>
      <w:r w:rsidR="00E8479B" w:rsidRPr="002F53B9">
        <w:t>he district developed a</w:t>
      </w:r>
      <w:r w:rsidR="001465ED" w:rsidRPr="002F53B9">
        <w:t xml:space="preserve"> </w:t>
      </w:r>
      <w:r w:rsidR="001465ED" w:rsidRPr="002F53B9">
        <w:rPr>
          <w:i/>
          <w:iCs/>
        </w:rPr>
        <w:t xml:space="preserve">Milford Public Schools Homework Guidelines (K-8) </w:t>
      </w:r>
      <w:r w:rsidR="001465ED" w:rsidRPr="002F53B9">
        <w:t>document</w:t>
      </w:r>
      <w:r w:rsidR="00E8479B" w:rsidRPr="002F53B9">
        <w:t xml:space="preserve"> to </w:t>
      </w:r>
      <w:r w:rsidR="00486140" w:rsidRPr="002F53B9">
        <w:t xml:space="preserve">provide teachers, students, and families with clear expectations about homework and how it fits into a comprehensive learning plan for students in </w:t>
      </w:r>
      <w:r w:rsidR="003A6A2E" w:rsidRPr="002F53B9">
        <w:t>prekindergarten through</w:t>
      </w:r>
      <w:r w:rsidR="00486140" w:rsidRPr="002F53B9">
        <w:t xml:space="preserve"> Grade 8. </w:t>
      </w:r>
      <w:r w:rsidR="00523407" w:rsidRPr="002F53B9">
        <w:t>Teachers and s</w:t>
      </w:r>
      <w:r w:rsidR="006211B2" w:rsidRPr="002F53B9">
        <w:t xml:space="preserve">tudents described </w:t>
      </w:r>
      <w:r w:rsidR="00523407" w:rsidRPr="002F53B9">
        <w:t xml:space="preserve">a focus </w:t>
      </w:r>
      <w:r w:rsidR="001A0D6F" w:rsidRPr="002F53B9">
        <w:t xml:space="preserve">in the district on </w:t>
      </w:r>
      <w:r w:rsidR="00CA1334" w:rsidRPr="002F53B9">
        <w:t xml:space="preserve">preparing </w:t>
      </w:r>
      <w:r w:rsidR="001A0D6F" w:rsidRPr="002F53B9">
        <w:t>students</w:t>
      </w:r>
      <w:r w:rsidR="00CA1334" w:rsidRPr="002F53B9">
        <w:t xml:space="preserve"> for life after high school</w:t>
      </w:r>
      <w:r w:rsidR="000202D3" w:rsidRPr="002F53B9">
        <w:t>. One student remarked, “</w:t>
      </w:r>
      <w:r w:rsidR="00B51D06" w:rsidRPr="002F53B9">
        <w:t>When you make your schedule to plan out your classes and stuff, your guidance counselor will ask you about your future because they want to help you make the choices that will lead you to that.”</w:t>
      </w:r>
      <w:r w:rsidR="00EB35C6" w:rsidRPr="002F53B9">
        <w:t xml:space="preserve"> </w:t>
      </w:r>
      <w:r w:rsidR="00F82534" w:rsidRPr="002F53B9">
        <w:t xml:space="preserve">A </w:t>
      </w:r>
      <w:r w:rsidR="007C709B" w:rsidRPr="002F53B9">
        <w:t xml:space="preserve">middle school </w:t>
      </w:r>
      <w:r w:rsidR="00F82534" w:rsidRPr="002F53B9">
        <w:t xml:space="preserve">teacher explained that </w:t>
      </w:r>
      <w:r w:rsidR="004749EA" w:rsidRPr="002F53B9">
        <w:t xml:space="preserve">each month, they have a </w:t>
      </w:r>
      <w:r w:rsidR="009621B6" w:rsidRPr="002F53B9">
        <w:t>30-minute</w:t>
      </w:r>
      <w:r w:rsidR="004749EA" w:rsidRPr="002F53B9">
        <w:t xml:space="preserve"> period </w:t>
      </w:r>
      <w:r w:rsidR="009621B6" w:rsidRPr="002F53B9">
        <w:t xml:space="preserve">in which </w:t>
      </w:r>
      <w:r w:rsidR="006A40F3" w:rsidRPr="002F53B9">
        <w:t xml:space="preserve">the class discusses </w:t>
      </w:r>
      <w:r w:rsidR="00A94460" w:rsidRPr="002F53B9">
        <w:t xml:space="preserve">the overarching theme of </w:t>
      </w:r>
      <w:r w:rsidR="00014D38" w:rsidRPr="002F53B9">
        <w:t>topics related to planning for</w:t>
      </w:r>
      <w:r w:rsidR="00A16F6F" w:rsidRPr="002F53B9">
        <w:t xml:space="preserve"> the future</w:t>
      </w:r>
      <w:r w:rsidR="00C123D5" w:rsidRPr="002F53B9">
        <w:t>.</w:t>
      </w:r>
      <w:r w:rsidR="00D529CA" w:rsidRPr="002F53B9">
        <w:t xml:space="preserve"> </w:t>
      </w:r>
    </w:p>
    <w:p w14:paraId="2AAF7F3E" w14:textId="77777777" w:rsidR="00093E92" w:rsidRDefault="0076423E" w:rsidP="009621B6">
      <w:pPr>
        <w:pStyle w:val="BodyText"/>
      </w:pPr>
      <w:r w:rsidRPr="002F53B9">
        <w:t xml:space="preserve">Currently, the district uses </w:t>
      </w:r>
      <w:r w:rsidR="00D6157A">
        <w:t>teacher</w:t>
      </w:r>
      <w:r w:rsidRPr="002F53B9">
        <w:t xml:space="preserve"> recommendations to determine placement for students in more advanced courses. </w:t>
      </w:r>
      <w:r w:rsidR="00F27323" w:rsidRPr="002F53B9">
        <w:t xml:space="preserve">As one district leader explained, </w:t>
      </w:r>
      <w:r w:rsidR="00AF1F0F" w:rsidRPr="002F53B9">
        <w:t xml:space="preserve">the district starts tracking students in </w:t>
      </w:r>
      <w:r w:rsidR="009621B6" w:rsidRPr="002F53B9">
        <w:t>Grade 7</w:t>
      </w:r>
      <w:r w:rsidR="00834902" w:rsidRPr="002F53B9">
        <w:t xml:space="preserve">. </w:t>
      </w:r>
      <w:r w:rsidR="00CF2998" w:rsidRPr="002F53B9">
        <w:t xml:space="preserve">According to the </w:t>
      </w:r>
      <w:r w:rsidR="00365116" w:rsidRPr="002F53B9">
        <w:t xml:space="preserve">middle school </w:t>
      </w:r>
      <w:r w:rsidR="00365116" w:rsidRPr="002F53B9">
        <w:rPr>
          <w:i/>
          <w:iCs/>
        </w:rPr>
        <w:t>Program of Studies</w:t>
      </w:r>
      <w:r w:rsidR="00365116" w:rsidRPr="002F53B9">
        <w:t xml:space="preserve"> document, </w:t>
      </w:r>
      <w:r w:rsidR="00AF2874" w:rsidRPr="002F53B9">
        <w:t>teachers make course recommendations for students</w:t>
      </w:r>
      <w:r w:rsidR="00623DA9" w:rsidRPr="002F53B9">
        <w:t xml:space="preserve">, which are available to students and their families. </w:t>
      </w:r>
      <w:r w:rsidR="00EA2980" w:rsidRPr="002F53B9">
        <w:t>Students in Grade 8</w:t>
      </w:r>
      <w:r w:rsidR="00EA2980" w:rsidRPr="002F53B9" w:rsidDel="001039E6">
        <w:t xml:space="preserve"> </w:t>
      </w:r>
      <w:r w:rsidR="00EA2980" w:rsidRPr="002F53B9">
        <w:t xml:space="preserve">have the option of applying for vocational education in the subject area of their choice for </w:t>
      </w:r>
      <w:r w:rsidR="009621B6" w:rsidRPr="002F53B9">
        <w:t>their</w:t>
      </w:r>
      <w:r w:rsidR="00EA2980" w:rsidRPr="002F53B9">
        <w:t xml:space="preserve"> </w:t>
      </w:r>
      <w:r w:rsidR="0072536E" w:rsidRPr="002F53B9">
        <w:t xml:space="preserve">Grade 9 year. </w:t>
      </w:r>
      <w:r w:rsidR="009621B6" w:rsidRPr="002F53B9">
        <w:t>R</w:t>
      </w:r>
      <w:r w:rsidR="0072536E" w:rsidRPr="002F53B9">
        <w:t>epresentatives of the Blackstone Valley Regional Technical Vocational High School</w:t>
      </w:r>
      <w:r w:rsidR="009621B6" w:rsidRPr="002F53B9">
        <w:t xml:space="preserve"> review the applications</w:t>
      </w:r>
      <w:r w:rsidR="006B5E4F" w:rsidRPr="002F53B9">
        <w:t xml:space="preserve">. </w:t>
      </w:r>
    </w:p>
    <w:p w14:paraId="37ADA69B" w14:textId="52D0F7D4" w:rsidR="009621B6" w:rsidRPr="002F53B9" w:rsidRDefault="009621B6" w:rsidP="009621B6">
      <w:pPr>
        <w:pStyle w:val="BodyText"/>
      </w:pPr>
      <w:r w:rsidRPr="002F53B9">
        <w:rPr>
          <w:spacing w:val="-1"/>
        </w:rPr>
        <w:t xml:space="preserve">Although </w:t>
      </w:r>
      <w:r w:rsidR="00012534" w:rsidRPr="002F53B9">
        <w:rPr>
          <w:spacing w:val="-1"/>
        </w:rPr>
        <w:t xml:space="preserve">course variety is a strength, </w:t>
      </w:r>
      <w:r w:rsidR="000E488E" w:rsidRPr="002F53B9">
        <w:rPr>
          <w:spacing w:val="-1"/>
        </w:rPr>
        <w:t xml:space="preserve">multiple </w:t>
      </w:r>
      <w:r w:rsidR="00F00CD8" w:rsidRPr="002F53B9">
        <w:rPr>
          <w:spacing w:val="-1"/>
        </w:rPr>
        <w:t xml:space="preserve">interview and focus group participants reported that </w:t>
      </w:r>
      <w:r w:rsidR="00A76A67" w:rsidRPr="00A76A67">
        <w:rPr>
          <w:spacing w:val="-1"/>
        </w:rPr>
        <w:t xml:space="preserve">access to rigorous coursework </w:t>
      </w:r>
      <w:r w:rsidR="0054179C">
        <w:rPr>
          <w:spacing w:val="-1"/>
        </w:rPr>
        <w:t xml:space="preserve">varies </w:t>
      </w:r>
      <w:r w:rsidR="00A76A67" w:rsidRPr="00A76A67">
        <w:rPr>
          <w:spacing w:val="-1"/>
        </w:rPr>
        <w:t xml:space="preserve">across student groups </w:t>
      </w:r>
      <w:r w:rsidR="003C428D">
        <w:rPr>
          <w:spacing w:val="-1"/>
        </w:rPr>
        <w:t xml:space="preserve">– this is </w:t>
      </w:r>
      <w:r w:rsidR="00A76A67" w:rsidRPr="00A76A67">
        <w:rPr>
          <w:spacing w:val="-1"/>
        </w:rPr>
        <w:t>an area for growth</w:t>
      </w:r>
      <w:r w:rsidR="00F00CD8" w:rsidRPr="002F53B9">
        <w:rPr>
          <w:spacing w:val="-1"/>
        </w:rPr>
        <w:t xml:space="preserve">. </w:t>
      </w:r>
      <w:r w:rsidR="006A01A0" w:rsidRPr="002F53B9">
        <w:rPr>
          <w:spacing w:val="-1"/>
        </w:rPr>
        <w:t>Interview and focus group participants described this as an issue</w:t>
      </w:r>
      <w:r w:rsidR="00F00CD8" w:rsidRPr="002F53B9">
        <w:rPr>
          <w:spacing w:val="-1"/>
        </w:rPr>
        <w:t xml:space="preserve"> </w:t>
      </w:r>
      <w:r w:rsidR="006A01A0" w:rsidRPr="002F53B9">
        <w:rPr>
          <w:spacing w:val="-1"/>
        </w:rPr>
        <w:t xml:space="preserve">for both </w:t>
      </w:r>
      <w:r w:rsidR="000705BC" w:rsidRPr="002F53B9">
        <w:rPr>
          <w:spacing w:val="-1"/>
        </w:rPr>
        <w:t>multilingual</w:t>
      </w:r>
      <w:r w:rsidR="006A01A0" w:rsidRPr="002F53B9">
        <w:rPr>
          <w:spacing w:val="-1"/>
        </w:rPr>
        <w:t xml:space="preserve"> learners and </w:t>
      </w:r>
      <w:r w:rsidR="00244F14" w:rsidRPr="002F53B9">
        <w:rPr>
          <w:spacing w:val="-1"/>
        </w:rPr>
        <w:t>native English speakers</w:t>
      </w:r>
      <w:r w:rsidR="00F00CD8" w:rsidRPr="002F53B9">
        <w:rPr>
          <w:spacing w:val="-1"/>
        </w:rPr>
        <w:t>, albeit in different ways</w:t>
      </w:r>
      <w:r w:rsidR="00244F14" w:rsidRPr="002F53B9">
        <w:rPr>
          <w:spacing w:val="-1"/>
        </w:rPr>
        <w:t>.</w:t>
      </w:r>
      <w:r w:rsidR="0087598B" w:rsidRPr="002F53B9">
        <w:rPr>
          <w:spacing w:val="-1"/>
        </w:rPr>
        <w:t xml:space="preserve"> </w:t>
      </w:r>
      <w:r w:rsidR="00244F14" w:rsidRPr="002F53B9">
        <w:rPr>
          <w:spacing w:val="-1"/>
        </w:rPr>
        <w:t>Several t</w:t>
      </w:r>
      <w:r w:rsidR="00E45EB7" w:rsidRPr="002F53B9">
        <w:rPr>
          <w:spacing w:val="-1"/>
        </w:rPr>
        <w:t>eachers noted that t</w:t>
      </w:r>
      <w:r w:rsidR="00221F63" w:rsidRPr="002F53B9">
        <w:rPr>
          <w:spacing w:val="-1"/>
        </w:rPr>
        <w:t>heir E</w:t>
      </w:r>
      <w:r w:rsidRPr="002F53B9">
        <w:rPr>
          <w:spacing w:val="-1"/>
        </w:rPr>
        <w:t>L</w:t>
      </w:r>
      <w:r w:rsidR="00221F63" w:rsidRPr="002F53B9">
        <w:rPr>
          <w:spacing w:val="-1"/>
        </w:rPr>
        <w:t>s do</w:t>
      </w:r>
      <w:r w:rsidR="00E11EB9" w:rsidRPr="002F53B9">
        <w:rPr>
          <w:spacing w:val="-1"/>
        </w:rPr>
        <w:t xml:space="preserve"> not</w:t>
      </w:r>
      <w:r w:rsidR="00221F63" w:rsidRPr="002F53B9">
        <w:rPr>
          <w:spacing w:val="-1"/>
        </w:rPr>
        <w:t xml:space="preserve"> have </w:t>
      </w:r>
      <w:r w:rsidR="00A63E3E" w:rsidRPr="002F53B9">
        <w:rPr>
          <w:spacing w:val="-1"/>
        </w:rPr>
        <w:t>as many</w:t>
      </w:r>
      <w:r w:rsidR="00221F63" w:rsidRPr="002F53B9">
        <w:rPr>
          <w:spacing w:val="-1"/>
        </w:rPr>
        <w:t xml:space="preserve"> opportunit</w:t>
      </w:r>
      <w:r w:rsidR="00A63E3E" w:rsidRPr="002F53B9">
        <w:rPr>
          <w:spacing w:val="-1"/>
        </w:rPr>
        <w:t>ies</w:t>
      </w:r>
      <w:r w:rsidR="00221F63" w:rsidRPr="002F53B9">
        <w:rPr>
          <w:spacing w:val="-1"/>
        </w:rPr>
        <w:t xml:space="preserve"> to engage in rigorous learning experiences </w:t>
      </w:r>
      <w:r w:rsidR="003B7773" w:rsidRPr="002F53B9">
        <w:rPr>
          <w:spacing w:val="-1"/>
        </w:rPr>
        <w:t xml:space="preserve">across </w:t>
      </w:r>
      <w:r w:rsidR="00221F63" w:rsidRPr="002F53B9">
        <w:rPr>
          <w:spacing w:val="-1"/>
        </w:rPr>
        <w:t xml:space="preserve">all departments. </w:t>
      </w:r>
      <w:r w:rsidR="008D65D1" w:rsidRPr="002F53B9">
        <w:rPr>
          <w:spacing w:val="-1"/>
        </w:rPr>
        <w:t>One student support staff member explained</w:t>
      </w:r>
      <w:r w:rsidRPr="002F53B9">
        <w:rPr>
          <w:spacing w:val="-1"/>
        </w:rPr>
        <w:t xml:space="preserve"> as follows:</w:t>
      </w:r>
      <w:r w:rsidR="008D65D1" w:rsidRPr="002F53B9">
        <w:rPr>
          <w:spacing w:val="-1"/>
        </w:rPr>
        <w:t xml:space="preserve"> </w:t>
      </w:r>
    </w:p>
    <w:p w14:paraId="78F0E579" w14:textId="548A8C97" w:rsidR="004F2129" w:rsidRPr="002F53B9" w:rsidRDefault="009621B6" w:rsidP="009621B6">
      <w:pPr>
        <w:pStyle w:val="BlockQuote"/>
      </w:pPr>
      <w:r w:rsidRPr="002F53B9">
        <w:t>T</w:t>
      </w:r>
      <w:r w:rsidR="008D65D1" w:rsidRPr="002F53B9">
        <w:t>here are a lot of things that they’re doing at our school that are an attempt to reduce barriers to academic achievement. But I also think we have a lot of work to do in bolstering the academic achievement of our students</w:t>
      </w:r>
      <w:r w:rsidR="00A05B58" w:rsidRPr="002F53B9">
        <w:t xml:space="preserve"> . . . </w:t>
      </w:r>
      <w:r w:rsidR="008D65D1" w:rsidRPr="002F53B9">
        <w:t>How do you scaffold for kids who are coming in with limited education, but they’re really smart?</w:t>
      </w:r>
    </w:p>
    <w:p w14:paraId="4F2CC491" w14:textId="62405F4F" w:rsidR="0087598B" w:rsidRPr="002F53B9" w:rsidRDefault="00920CE7" w:rsidP="009621B6">
      <w:pPr>
        <w:pStyle w:val="BodyText"/>
      </w:pPr>
      <w:r w:rsidRPr="002F53B9">
        <w:t xml:space="preserve">Among native English speakers, participants </w:t>
      </w:r>
      <w:r w:rsidR="00857F8F" w:rsidRPr="002F53B9">
        <w:t xml:space="preserve">frequently cited </w:t>
      </w:r>
      <w:r w:rsidR="00B318F4" w:rsidRPr="002F53B9">
        <w:t xml:space="preserve">a need for increased access to rigorous courses, but </w:t>
      </w:r>
      <w:r w:rsidR="009621B6" w:rsidRPr="002F53B9">
        <w:t xml:space="preserve">they </w:t>
      </w:r>
      <w:r w:rsidR="00B318F4" w:rsidRPr="002F53B9">
        <w:t xml:space="preserve">disagreed on </w:t>
      </w:r>
      <w:r w:rsidR="00542C1D" w:rsidRPr="002F53B9">
        <w:t>root causes</w:t>
      </w:r>
      <w:r w:rsidR="00E15496" w:rsidRPr="002F53B9">
        <w:t>.</w:t>
      </w:r>
      <w:r w:rsidRPr="002F53B9">
        <w:t xml:space="preserve"> </w:t>
      </w:r>
      <w:r w:rsidR="00EC06A1" w:rsidRPr="002F53B9">
        <w:t>I</w:t>
      </w:r>
      <w:r w:rsidR="00CC4D27" w:rsidRPr="002F53B9">
        <w:t xml:space="preserve">n focus groups, </w:t>
      </w:r>
      <w:r w:rsidR="00542C1D" w:rsidRPr="002F53B9">
        <w:t xml:space="preserve">some </w:t>
      </w:r>
      <w:r w:rsidR="00CC4D27" w:rsidRPr="002F53B9">
        <w:t xml:space="preserve">parents shared that </w:t>
      </w:r>
      <w:r w:rsidR="00B77E02" w:rsidRPr="002F53B9">
        <w:t xml:space="preserve">they “feel like their kids are losing out because so much emphasis is put on the disadvantaged kids and the EL students.” </w:t>
      </w:r>
      <w:r w:rsidR="00D03C88" w:rsidRPr="002F53B9">
        <w:t xml:space="preserve">Other parents and teachers noted that </w:t>
      </w:r>
      <w:r w:rsidR="009621B6" w:rsidRPr="002F53B9">
        <w:t xml:space="preserve">access </w:t>
      </w:r>
      <w:r w:rsidR="00FC1637" w:rsidRPr="002F53B9">
        <w:t>to rigorous coursework was inconsistent across departments, particularly at the high school</w:t>
      </w:r>
      <w:r w:rsidR="001A605C" w:rsidRPr="002F53B9">
        <w:t xml:space="preserve">. </w:t>
      </w:r>
      <w:r w:rsidR="009A7EF5" w:rsidRPr="002F53B9">
        <w:t xml:space="preserve">Other staff cited tracking, particularly beginning at the middle school level, as a barrier to rigorous coursework in high school. </w:t>
      </w:r>
    </w:p>
    <w:p w14:paraId="40D5D3FE" w14:textId="60146C14" w:rsidR="002B4CEF" w:rsidRPr="002F53B9" w:rsidRDefault="002B4CEF" w:rsidP="002B4CEF">
      <w:pPr>
        <w:pStyle w:val="Heading3"/>
      </w:pPr>
      <w:r w:rsidRPr="002F53B9">
        <w:t>Recommendations</w:t>
      </w:r>
    </w:p>
    <w:p w14:paraId="1F3D4F7E" w14:textId="139FD4D8" w:rsidR="002B4CEF" w:rsidRPr="002F53B9" w:rsidRDefault="701611E0" w:rsidP="7FD33A59">
      <w:pPr>
        <w:pStyle w:val="Bullet1"/>
        <w:numPr>
          <w:ilvl w:val="0"/>
          <w:numId w:val="3"/>
        </w:numPr>
      </w:pPr>
      <w:r w:rsidRPr="7FD33A59">
        <w:t xml:space="preserve">The district should align its ELA curricula both horizontally and vertically, and consider doing so for </w:t>
      </w:r>
      <w:r w:rsidR="502DE851" w:rsidRPr="7FD33A59">
        <w:t>other content areas</w:t>
      </w:r>
      <w:r w:rsidR="269D7323" w:rsidRPr="7FD33A59">
        <w:t xml:space="preserve">, to ensure continuity of </w:t>
      </w:r>
      <w:r w:rsidR="00F33EBA">
        <w:t xml:space="preserve">student </w:t>
      </w:r>
      <w:r w:rsidR="269D7323" w:rsidRPr="7FD33A59">
        <w:t>learning from grade</w:t>
      </w:r>
      <w:r w:rsidR="00033FBB">
        <w:t xml:space="preserve"> </w:t>
      </w:r>
      <w:r w:rsidR="269D7323" w:rsidRPr="7FD33A59">
        <w:t>to</w:t>
      </w:r>
      <w:r w:rsidR="00033FBB">
        <w:t xml:space="preserve"> </w:t>
      </w:r>
      <w:r w:rsidR="269D7323" w:rsidRPr="7FD33A59">
        <w:t>grade and building</w:t>
      </w:r>
      <w:r w:rsidR="00033FBB">
        <w:t xml:space="preserve"> </w:t>
      </w:r>
      <w:r w:rsidR="269D7323" w:rsidRPr="7FD33A59">
        <w:t>to</w:t>
      </w:r>
      <w:r w:rsidR="00033FBB">
        <w:t xml:space="preserve"> </w:t>
      </w:r>
      <w:r w:rsidR="269D7323" w:rsidRPr="7FD33A59">
        <w:t>building</w:t>
      </w:r>
      <w:r w:rsidRPr="7FD33A59">
        <w:t>.</w:t>
      </w:r>
    </w:p>
    <w:p w14:paraId="54E07CD2" w14:textId="7A8ECD67" w:rsidR="002B4CEF" w:rsidRPr="002F53B9" w:rsidRDefault="0D95A1BA" w:rsidP="7FD33A59">
      <w:pPr>
        <w:pStyle w:val="Bullet1"/>
        <w:numPr>
          <w:ilvl w:val="0"/>
          <w:numId w:val="3"/>
        </w:numPr>
      </w:pPr>
      <w:r w:rsidRPr="7FD33A59">
        <w:t>The district should aim to improve its instructional rigor districtwide, with a particular focus on concept development in the lower elementary grades</w:t>
      </w:r>
      <w:r w:rsidR="425A405F" w:rsidRPr="7FD33A59">
        <w:t xml:space="preserve"> and</w:t>
      </w:r>
      <w:r w:rsidRPr="7FD33A59">
        <w:t xml:space="preserve"> analysis and inquiry in upper elementary grades</w:t>
      </w:r>
      <w:r w:rsidR="507AE7D8" w:rsidRPr="7FD33A59">
        <w:t xml:space="preserve"> through </w:t>
      </w:r>
      <w:r w:rsidRPr="7FD33A59">
        <w:t>high school. The District Instructional Observation Report (Appendix B) includes more detail on these domains.</w:t>
      </w:r>
    </w:p>
    <w:p w14:paraId="150C4173" w14:textId="1CCE0844" w:rsidR="002B4CEF" w:rsidRPr="002F53B9" w:rsidRDefault="2C3ED819" w:rsidP="7FD33A59">
      <w:pPr>
        <w:pStyle w:val="Bullet1"/>
        <w:numPr>
          <w:ilvl w:val="0"/>
          <w:numId w:val="3"/>
        </w:numPr>
        <w:rPr>
          <w:rFonts w:ascii="Franklin Gothic Book" w:eastAsia="Franklin Gothic Book" w:hAnsi="Franklin Gothic Book" w:cs="Tahoma"/>
        </w:rPr>
      </w:pPr>
      <w:r w:rsidRPr="7FD33A59">
        <w:rPr>
          <w:rFonts w:ascii="Franklin Gothic Book" w:eastAsia="Franklin Gothic Book" w:hAnsi="Franklin Gothic Book" w:cs="Tahoma"/>
        </w:rPr>
        <w:t>The district should eliminate barriers</w:t>
      </w:r>
      <w:r w:rsidR="36F8480D" w:rsidRPr="7FD33A59">
        <w:rPr>
          <w:rFonts w:ascii="Franklin Gothic Book" w:eastAsia="Franklin Gothic Book" w:hAnsi="Franklin Gothic Book" w:cs="Tahoma"/>
        </w:rPr>
        <w:t xml:space="preserve"> for select student groups to </w:t>
      </w:r>
      <w:r w:rsidR="00256469">
        <w:rPr>
          <w:rFonts w:ascii="Franklin Gothic Book" w:eastAsia="Franklin Gothic Book" w:hAnsi="Franklin Gothic Book" w:cs="Tahoma"/>
        </w:rPr>
        <w:t xml:space="preserve">participate in </w:t>
      </w:r>
      <w:r w:rsidR="36F8480D" w:rsidRPr="7FD33A59">
        <w:rPr>
          <w:rFonts w:ascii="Franklin Gothic Book" w:eastAsia="Franklin Gothic Book" w:hAnsi="Franklin Gothic Book" w:cs="Tahoma"/>
        </w:rPr>
        <w:t xml:space="preserve">rigorous coursework by first reviewing data and diagnosing root causes, and then implementing changes that </w:t>
      </w:r>
      <w:r w:rsidR="380B225F" w:rsidRPr="7FD33A59">
        <w:rPr>
          <w:rFonts w:ascii="Franklin Gothic Book" w:eastAsia="Franklin Gothic Book" w:hAnsi="Franklin Gothic Book" w:cs="Tahoma"/>
        </w:rPr>
        <w:t>facilitate student enrollment.</w:t>
      </w:r>
    </w:p>
    <w:p w14:paraId="366F3518" w14:textId="77777777" w:rsidR="008D6102" w:rsidRPr="002F53B9" w:rsidRDefault="008D6102" w:rsidP="008D6102">
      <w:pPr>
        <w:pStyle w:val="Heading2"/>
      </w:pPr>
      <w:bookmarkStart w:id="31" w:name="_Assessment"/>
      <w:bookmarkStart w:id="32" w:name="_Toc101446229"/>
      <w:bookmarkStart w:id="33" w:name="_Toc139015821"/>
      <w:bookmarkEnd w:id="31"/>
      <w:r w:rsidRPr="002F53B9">
        <w:t>Assessment</w:t>
      </w:r>
      <w:bookmarkEnd w:id="32"/>
      <w:bookmarkEnd w:id="33"/>
    </w:p>
    <w:p w14:paraId="51C7B6AE" w14:textId="0F952A8F" w:rsidR="00081C2B" w:rsidRPr="002F53B9" w:rsidRDefault="00643445" w:rsidP="0041058B">
      <w:pPr>
        <w:pStyle w:val="BodyText"/>
      </w:pPr>
      <w:r w:rsidRPr="002F53B9">
        <w:t xml:space="preserve">Milford </w:t>
      </w:r>
      <w:r w:rsidR="00B04D92">
        <w:t>has several data collection systems, but inconsistent data use across the district</w:t>
      </w:r>
      <w:r w:rsidR="002251C0">
        <w:t>. In Milford, staff</w:t>
      </w:r>
      <w:r w:rsidR="00034DB6" w:rsidRPr="002F53B9">
        <w:t xml:space="preserve"> </w:t>
      </w:r>
      <w:r w:rsidR="002251C0">
        <w:t>have access to</w:t>
      </w:r>
      <w:r w:rsidR="00034DB6" w:rsidRPr="002F53B9">
        <w:t xml:space="preserve"> multiple assessments and </w:t>
      </w:r>
      <w:r w:rsidR="003B7D03">
        <w:t>work</w:t>
      </w:r>
      <w:r w:rsidR="006C5AEA">
        <w:t xml:space="preserve"> to create</w:t>
      </w:r>
      <w:r w:rsidR="006C5AEA" w:rsidRPr="002F53B9">
        <w:t xml:space="preserve"> </w:t>
      </w:r>
      <w:r w:rsidR="000E3BDD" w:rsidRPr="002F53B9">
        <w:t>a culture of data use</w:t>
      </w:r>
      <w:r w:rsidR="006C5AEA">
        <w:t>, but this is not yet consistent across all schools</w:t>
      </w:r>
      <w:r w:rsidR="006A6E88" w:rsidRPr="002F53B9">
        <w:t xml:space="preserve">. </w:t>
      </w:r>
      <w:r w:rsidR="001558E7" w:rsidRPr="002F53B9">
        <w:t>Focus groups and interviews with teachers</w:t>
      </w:r>
      <w:r w:rsidR="00EF7632" w:rsidRPr="002F53B9">
        <w:t>,</w:t>
      </w:r>
      <w:r w:rsidR="001558E7" w:rsidRPr="002F53B9">
        <w:t xml:space="preserve"> school</w:t>
      </w:r>
      <w:r w:rsidR="00A84DFA" w:rsidRPr="002F53B9">
        <w:t xml:space="preserve"> leaders,</w:t>
      </w:r>
      <w:r w:rsidR="001558E7" w:rsidRPr="002F53B9">
        <w:t xml:space="preserve"> and district leaders </w:t>
      </w:r>
      <w:r w:rsidR="00A84DFA" w:rsidRPr="002F53B9">
        <w:t xml:space="preserve">plus </w:t>
      </w:r>
      <w:r w:rsidR="001558E7" w:rsidRPr="002F53B9">
        <w:t>a document review</w:t>
      </w:r>
      <w:r w:rsidR="000971A8" w:rsidRPr="002F53B9">
        <w:t xml:space="preserve"> </w:t>
      </w:r>
      <w:r w:rsidR="00416929" w:rsidRPr="002F53B9">
        <w:t>indicated that</w:t>
      </w:r>
      <w:r w:rsidR="00771423" w:rsidRPr="002F53B9">
        <w:t>, in addition to</w:t>
      </w:r>
      <w:r w:rsidR="00AA2FC1" w:rsidRPr="002F53B9">
        <w:t xml:space="preserve"> </w:t>
      </w:r>
      <w:r w:rsidR="001C7E30" w:rsidRPr="002F53B9">
        <w:t xml:space="preserve">the </w:t>
      </w:r>
      <w:r w:rsidR="00AA2FC1" w:rsidRPr="002F53B9">
        <w:t>annual</w:t>
      </w:r>
      <w:r w:rsidR="00771423" w:rsidRPr="002F53B9">
        <w:t xml:space="preserve"> MCAS,</w:t>
      </w:r>
      <w:r w:rsidR="00416929" w:rsidRPr="002F53B9">
        <w:t xml:space="preserve"> </w:t>
      </w:r>
      <w:r w:rsidR="00AA2FC1" w:rsidRPr="002F53B9">
        <w:t>Milford administers</w:t>
      </w:r>
      <w:r w:rsidRPr="002F53B9">
        <w:t xml:space="preserve"> </w:t>
      </w:r>
      <w:r w:rsidR="00591759" w:rsidRPr="002F53B9">
        <w:t xml:space="preserve">iReady </w:t>
      </w:r>
      <w:r w:rsidR="00DB57FA" w:rsidRPr="002F53B9">
        <w:t xml:space="preserve">adaptive assessments for </w:t>
      </w:r>
      <w:r w:rsidR="00AA2FC1" w:rsidRPr="002F53B9">
        <w:t>m</w:t>
      </w:r>
      <w:r w:rsidR="00DB57FA" w:rsidRPr="002F53B9">
        <w:t>ath</w:t>
      </w:r>
      <w:r w:rsidR="004C1786" w:rsidRPr="002F53B9">
        <w:rPr>
          <w:rFonts w:ascii="Franklin Gothic Book" w:hAnsi="Franklin Gothic Book" w:cs="Segoe UI"/>
          <w:shd w:val="clear" w:color="auto" w:fill="FFFFFF"/>
        </w:rPr>
        <w:t>ematics</w:t>
      </w:r>
      <w:r w:rsidR="00DB57FA" w:rsidRPr="002F53B9">
        <w:t xml:space="preserve"> and ELA</w:t>
      </w:r>
      <w:r w:rsidR="00591759" w:rsidRPr="002F53B9">
        <w:t xml:space="preserve"> for </w:t>
      </w:r>
      <w:r w:rsidR="003A6A2E" w:rsidRPr="002F53B9">
        <w:t>G</w:t>
      </w:r>
      <w:r w:rsidR="00591759" w:rsidRPr="002F53B9">
        <w:t>ra</w:t>
      </w:r>
      <w:r w:rsidR="002D53F9" w:rsidRPr="002F53B9">
        <w:t>des K</w:t>
      </w:r>
      <w:r w:rsidR="003A6A2E" w:rsidRPr="002F53B9">
        <w:t>-</w:t>
      </w:r>
      <w:r w:rsidR="00DB57FA" w:rsidRPr="002F53B9">
        <w:t>8</w:t>
      </w:r>
      <w:r w:rsidR="004B4DB3" w:rsidRPr="002F53B9">
        <w:t xml:space="preserve"> </w:t>
      </w:r>
      <w:r w:rsidR="004C5272" w:rsidRPr="002F53B9">
        <w:t>(</w:t>
      </w:r>
      <w:r w:rsidR="00341390" w:rsidRPr="002F53B9">
        <w:t>twice per year</w:t>
      </w:r>
      <w:r w:rsidR="004C5272" w:rsidRPr="002F53B9">
        <w:t xml:space="preserve">, </w:t>
      </w:r>
      <w:r w:rsidR="001115A7" w:rsidRPr="002F53B9">
        <w:t>winter and spring</w:t>
      </w:r>
      <w:r w:rsidR="004C5272" w:rsidRPr="002F53B9">
        <w:t>,</w:t>
      </w:r>
      <w:r w:rsidR="00341390" w:rsidRPr="002F53B9">
        <w:t xml:space="preserve"> for </w:t>
      </w:r>
      <w:r w:rsidR="00A84DFA" w:rsidRPr="002F53B9">
        <w:t>kindergarten</w:t>
      </w:r>
      <w:r w:rsidR="00341390" w:rsidRPr="002F53B9">
        <w:t xml:space="preserve"> and </w:t>
      </w:r>
      <w:r w:rsidR="00A84DFA" w:rsidRPr="002F53B9">
        <w:t xml:space="preserve">three </w:t>
      </w:r>
      <w:r w:rsidR="00ED2021" w:rsidRPr="002F53B9">
        <w:t>times per year</w:t>
      </w:r>
      <w:r w:rsidR="004C5272" w:rsidRPr="002F53B9">
        <w:t>,</w:t>
      </w:r>
      <w:r w:rsidR="00ED2021" w:rsidRPr="002F53B9">
        <w:t xml:space="preserve"> </w:t>
      </w:r>
      <w:r w:rsidR="001115A7" w:rsidRPr="002F53B9">
        <w:t>fall, winter and spring</w:t>
      </w:r>
      <w:r w:rsidR="004C5272" w:rsidRPr="002F53B9">
        <w:t>,</w:t>
      </w:r>
      <w:r w:rsidR="001115A7" w:rsidRPr="002F53B9">
        <w:t xml:space="preserve"> </w:t>
      </w:r>
      <w:r w:rsidR="00ED2021" w:rsidRPr="002F53B9">
        <w:t xml:space="preserve">for </w:t>
      </w:r>
      <w:r w:rsidR="003A6A2E" w:rsidRPr="002F53B9">
        <w:t xml:space="preserve">Grades </w:t>
      </w:r>
      <w:r w:rsidR="00ED2021" w:rsidRPr="002F53B9">
        <w:t>1</w:t>
      </w:r>
      <w:r w:rsidR="003A6A2E" w:rsidRPr="002F53B9">
        <w:t>-</w:t>
      </w:r>
      <w:r w:rsidR="004B4DB3" w:rsidRPr="002F53B9">
        <w:t>8</w:t>
      </w:r>
      <w:r w:rsidR="004C5272" w:rsidRPr="002F53B9">
        <w:t>)</w:t>
      </w:r>
      <w:r w:rsidR="00ED2021" w:rsidRPr="002F53B9">
        <w:t>.</w:t>
      </w:r>
      <w:r w:rsidR="004B4DB3" w:rsidRPr="002F53B9">
        <w:t xml:space="preserve"> </w:t>
      </w:r>
      <w:r w:rsidR="00F861AC" w:rsidRPr="002F53B9">
        <w:t xml:space="preserve">ACCESS is administered </w:t>
      </w:r>
      <w:r w:rsidR="004D50BD" w:rsidRPr="002F53B9">
        <w:t xml:space="preserve">annually </w:t>
      </w:r>
      <w:r w:rsidR="00F861AC" w:rsidRPr="002F53B9">
        <w:t xml:space="preserve">to determine </w:t>
      </w:r>
      <w:r w:rsidR="00FD667A" w:rsidRPr="002F53B9">
        <w:t xml:space="preserve">English </w:t>
      </w:r>
      <w:r w:rsidR="005C5D49" w:rsidRPr="002F53B9">
        <w:t>l</w:t>
      </w:r>
      <w:r w:rsidR="00FD667A" w:rsidRPr="002F53B9">
        <w:t xml:space="preserve">anguage </w:t>
      </w:r>
      <w:r w:rsidR="005C5D49" w:rsidRPr="002F53B9">
        <w:t>p</w:t>
      </w:r>
      <w:r w:rsidR="00FD667A" w:rsidRPr="002F53B9">
        <w:t>roficiency for ELs</w:t>
      </w:r>
      <w:r w:rsidR="000923C0" w:rsidRPr="002F53B9">
        <w:t xml:space="preserve">. </w:t>
      </w:r>
      <w:r w:rsidR="001C7E30" w:rsidRPr="002F53B9">
        <w:t xml:space="preserve">The </w:t>
      </w:r>
      <w:r w:rsidR="00CB295F" w:rsidRPr="002F53B9">
        <w:t>STAR assessment</w:t>
      </w:r>
      <w:r w:rsidR="00537BEC" w:rsidRPr="002F53B9">
        <w:t xml:space="preserve"> for </w:t>
      </w:r>
      <w:r w:rsidR="00B77196" w:rsidRPr="002F53B9">
        <w:t>m</w:t>
      </w:r>
      <w:r w:rsidR="00B447E7" w:rsidRPr="002F53B9">
        <w:t>athematics i</w:t>
      </w:r>
      <w:r w:rsidR="00A51C48" w:rsidRPr="002F53B9">
        <w:t xml:space="preserve">s administered in </w:t>
      </w:r>
      <w:r w:rsidR="003A6A2E" w:rsidRPr="002F53B9">
        <w:t xml:space="preserve">Grades </w:t>
      </w:r>
      <w:r w:rsidR="00537BEC" w:rsidRPr="002F53B9">
        <w:t>9</w:t>
      </w:r>
      <w:r w:rsidR="00A84DFA" w:rsidRPr="002F53B9">
        <w:t xml:space="preserve"> and </w:t>
      </w:r>
      <w:r w:rsidR="00537BEC" w:rsidRPr="002F53B9">
        <w:t>10</w:t>
      </w:r>
      <w:r w:rsidR="00A51C48" w:rsidRPr="002F53B9">
        <w:t>.</w:t>
      </w:r>
      <w:r w:rsidR="00F26279" w:rsidRPr="002F53B9">
        <w:t xml:space="preserve"> </w:t>
      </w:r>
      <w:r w:rsidR="001B55D9" w:rsidRPr="002F53B9">
        <w:t>T</w:t>
      </w:r>
      <w:r w:rsidR="00F26279" w:rsidRPr="002F53B9">
        <w:t>he d</w:t>
      </w:r>
      <w:r w:rsidR="00A80344" w:rsidRPr="002F53B9">
        <w:t>istrict</w:t>
      </w:r>
      <w:r w:rsidR="00C43A89" w:rsidRPr="002F53B9">
        <w:t>’</w:t>
      </w:r>
      <w:r w:rsidR="00F26279" w:rsidRPr="002F53B9">
        <w:t>s</w:t>
      </w:r>
      <w:r w:rsidR="00A80344" w:rsidRPr="002F53B9">
        <w:t xml:space="preserve"> participat</w:t>
      </w:r>
      <w:r w:rsidR="00F26279" w:rsidRPr="002F53B9">
        <w:t>ion</w:t>
      </w:r>
      <w:r w:rsidR="00A80344" w:rsidRPr="002F53B9">
        <w:t xml:space="preserve"> in the </w:t>
      </w:r>
      <w:r w:rsidR="00267A4A" w:rsidRPr="002F53B9">
        <w:t xml:space="preserve">MCIEA </w:t>
      </w:r>
      <w:r w:rsidR="00FA1793" w:rsidRPr="002F53B9">
        <w:t xml:space="preserve">supports </w:t>
      </w:r>
      <w:r w:rsidR="00EF0652" w:rsidRPr="002F53B9">
        <w:t xml:space="preserve">the </w:t>
      </w:r>
      <w:r w:rsidR="00F144BD" w:rsidRPr="002F53B9">
        <w:t xml:space="preserve">initiative of </w:t>
      </w:r>
      <w:r w:rsidR="000549DD" w:rsidRPr="002F53B9">
        <w:t xml:space="preserve">developing </w:t>
      </w:r>
      <w:r w:rsidR="00CA3C1E" w:rsidRPr="002F53B9">
        <w:t>performance</w:t>
      </w:r>
      <w:r w:rsidR="00081C2B" w:rsidRPr="002F53B9">
        <w:t xml:space="preserve"> assessments</w:t>
      </w:r>
      <w:r w:rsidR="003A6A2E" w:rsidRPr="002F53B9">
        <w:t>—</w:t>
      </w:r>
      <w:r w:rsidR="00081C2B" w:rsidRPr="002F53B9">
        <w:t xml:space="preserve">especially at the </w:t>
      </w:r>
      <w:r w:rsidR="004332EF">
        <w:t>middle</w:t>
      </w:r>
      <w:r w:rsidR="00081C2B" w:rsidRPr="002F53B9">
        <w:t xml:space="preserve"> school level</w:t>
      </w:r>
      <w:r w:rsidR="003A6A2E" w:rsidRPr="002F53B9">
        <w:t>—</w:t>
      </w:r>
      <w:r w:rsidR="00646A13" w:rsidRPr="002F53B9">
        <w:t xml:space="preserve">aligned to the </w:t>
      </w:r>
      <w:r w:rsidR="00CD220A" w:rsidRPr="002F53B9">
        <w:t xml:space="preserve">Portrait </w:t>
      </w:r>
      <w:r w:rsidR="00B616F4" w:rsidRPr="002F53B9">
        <w:t xml:space="preserve">of </w:t>
      </w:r>
      <w:r w:rsidR="007744FE" w:rsidRPr="002F53B9">
        <w:t xml:space="preserve">a </w:t>
      </w:r>
      <w:r w:rsidR="00B616F4" w:rsidRPr="002F53B9">
        <w:t>Graduate.</w:t>
      </w:r>
      <w:r w:rsidR="005567CC" w:rsidRPr="002F53B9">
        <w:t xml:space="preserve"> </w:t>
      </w:r>
      <w:r w:rsidR="005E1DDA">
        <w:t>Staff reported that</w:t>
      </w:r>
      <w:r w:rsidR="00724A25">
        <w:t>, while ample data are available</w:t>
      </w:r>
      <w:r w:rsidR="00AF4DAF">
        <w:t xml:space="preserve">, </w:t>
      </w:r>
      <w:r w:rsidR="0046268B">
        <w:t>use of data</w:t>
      </w:r>
      <w:r w:rsidR="00D83046">
        <w:t xml:space="preserve"> </w:t>
      </w:r>
      <w:r w:rsidR="00416F58">
        <w:t xml:space="preserve">for interventions is inconsistent because all schools do not have an intervention block. </w:t>
      </w:r>
      <w:r w:rsidR="00724A25">
        <w:t xml:space="preserve"> </w:t>
      </w:r>
    </w:p>
    <w:p w14:paraId="1AE178BB" w14:textId="1990D521" w:rsidR="00D456E9" w:rsidRPr="002F53B9" w:rsidRDefault="001C7E30" w:rsidP="0041058B">
      <w:pPr>
        <w:pStyle w:val="BodyText"/>
      </w:pPr>
      <w:r w:rsidRPr="002F53B9">
        <w:t xml:space="preserve">As reported by students, teachers, and district leaders, teachers use </w:t>
      </w:r>
      <w:r w:rsidR="00D456E9" w:rsidRPr="002F53B9">
        <w:t xml:space="preserve">Google Classroom and Aspen </w:t>
      </w:r>
      <w:r w:rsidR="00E44B00" w:rsidRPr="002F53B9">
        <w:t>to share data with key stakeholders</w:t>
      </w:r>
      <w:r w:rsidR="000A5411" w:rsidRPr="002F53B9">
        <w:t xml:space="preserve">. </w:t>
      </w:r>
      <w:r w:rsidR="00887C25" w:rsidRPr="002F53B9">
        <w:t>In a</w:t>
      </w:r>
      <w:r w:rsidR="006A5905" w:rsidRPr="002F53B9">
        <w:t>ddition</w:t>
      </w:r>
      <w:r w:rsidR="00887C25" w:rsidRPr="002F53B9">
        <w:t>,</w:t>
      </w:r>
      <w:r w:rsidR="006A5905" w:rsidRPr="002F53B9">
        <w:t xml:space="preserve"> iReady assessment results </w:t>
      </w:r>
      <w:r w:rsidR="005D7A26" w:rsidRPr="002F53B9">
        <w:t>are available to</w:t>
      </w:r>
      <w:r w:rsidR="006A5905" w:rsidRPr="002F53B9">
        <w:t xml:space="preserve"> parents, </w:t>
      </w:r>
      <w:r w:rsidR="00A84DFA" w:rsidRPr="002F53B9">
        <w:t>al</w:t>
      </w:r>
      <w:r w:rsidR="006A5905" w:rsidRPr="002F53B9">
        <w:t xml:space="preserve">though </w:t>
      </w:r>
      <w:r w:rsidR="005D7A26" w:rsidRPr="002F53B9">
        <w:t>several parents reported</w:t>
      </w:r>
      <w:r w:rsidR="006A5905" w:rsidRPr="002F53B9">
        <w:t xml:space="preserve"> </w:t>
      </w:r>
      <w:r w:rsidR="00FA5E9C" w:rsidRPr="002F53B9">
        <w:t>not</w:t>
      </w:r>
      <w:r w:rsidR="005D7A26" w:rsidRPr="002F53B9">
        <w:t xml:space="preserve"> being</w:t>
      </w:r>
      <w:r w:rsidR="00FA5E9C" w:rsidRPr="002F53B9">
        <w:t xml:space="preserve"> aware of this option. </w:t>
      </w:r>
    </w:p>
    <w:p w14:paraId="65DF5D4F" w14:textId="47592DE6" w:rsidR="00C0766E" w:rsidRPr="002F53B9" w:rsidRDefault="00C0766E" w:rsidP="0041058B">
      <w:pPr>
        <w:pStyle w:val="BodyText"/>
      </w:pPr>
      <w:r w:rsidRPr="002F53B9">
        <w:t xml:space="preserve">Table </w:t>
      </w:r>
      <w:r w:rsidR="00163C7A" w:rsidRPr="002F53B9">
        <w:t xml:space="preserve">4 </w:t>
      </w:r>
      <w:r w:rsidRPr="002F53B9">
        <w:t>summarizes key strengths and areas for growth in assessment.</w:t>
      </w:r>
    </w:p>
    <w:p w14:paraId="329E7498" w14:textId="51C400E5" w:rsidR="00473308" w:rsidRPr="002F53B9" w:rsidRDefault="00473308" w:rsidP="00473308">
      <w:pPr>
        <w:pStyle w:val="TableTitle0"/>
      </w:pPr>
      <w:r w:rsidRPr="002F53B9">
        <w:t xml:space="preserve">Table </w:t>
      </w:r>
      <w:r w:rsidR="00163C7A" w:rsidRPr="002F53B9">
        <w:t>4</w:t>
      </w:r>
      <w:r w:rsidRPr="002F53B9">
        <w:t xml:space="preserve">. Summary of </w:t>
      </w:r>
      <w:r w:rsidR="00C0766E" w:rsidRPr="002F53B9">
        <w:t xml:space="preserve">Key Strengths </w:t>
      </w:r>
      <w:r w:rsidRPr="002F53B9">
        <w:t xml:space="preserve">and </w:t>
      </w:r>
      <w:r w:rsidR="00C0766E" w:rsidRPr="002F53B9">
        <w:t xml:space="preserve">Areas </w:t>
      </w:r>
      <w:r w:rsidRPr="002F53B9">
        <w:t xml:space="preserve">for </w:t>
      </w:r>
      <w:r w:rsidR="00C0766E" w:rsidRPr="002F53B9">
        <w:t>Growth:</w:t>
      </w:r>
      <w:r w:rsidRPr="002F53B9">
        <w:t xml:space="preserve"> Assessment</w:t>
      </w:r>
      <w:r w:rsidR="00C0766E" w:rsidRPr="002F53B9">
        <w:t xml:space="preserve"> Standard</w:t>
      </w:r>
    </w:p>
    <w:tbl>
      <w:tblPr>
        <w:tblStyle w:val="MSVTable1"/>
        <w:tblW w:w="5000" w:type="pct"/>
        <w:tblLook w:val="04A0" w:firstRow="1" w:lastRow="0" w:firstColumn="1" w:lastColumn="0" w:noHBand="0" w:noVBand="1"/>
      </w:tblPr>
      <w:tblGrid>
        <w:gridCol w:w="1882"/>
        <w:gridCol w:w="3956"/>
        <w:gridCol w:w="3506"/>
      </w:tblGrid>
      <w:tr w:rsidR="00473308" w:rsidRPr="002F53B9" w14:paraId="4528F62A" w14:textId="77777777" w:rsidTr="001C7E30">
        <w:trPr>
          <w:cnfStyle w:val="100000000000" w:firstRow="1" w:lastRow="0" w:firstColumn="0" w:lastColumn="0" w:oddVBand="0" w:evenVBand="0" w:oddHBand="0" w:evenHBand="0" w:firstRowFirstColumn="0" w:firstRowLastColumn="0" w:lastRowFirstColumn="0" w:lastRowLastColumn="0"/>
        </w:trPr>
        <w:tc>
          <w:tcPr>
            <w:tcW w:w="1007" w:type="pct"/>
          </w:tcPr>
          <w:p w14:paraId="03EBB6C0" w14:textId="77777777" w:rsidR="00473308" w:rsidRPr="002F53B9" w:rsidRDefault="00473308" w:rsidP="00B827DE">
            <w:pPr>
              <w:pStyle w:val="TableColHeadingCenter"/>
            </w:pPr>
            <w:r w:rsidRPr="002F53B9">
              <w:t>Indicator</w:t>
            </w:r>
          </w:p>
        </w:tc>
        <w:tc>
          <w:tcPr>
            <w:tcW w:w="2117" w:type="pct"/>
          </w:tcPr>
          <w:p w14:paraId="04CE9AD4" w14:textId="77777777" w:rsidR="00473308" w:rsidRPr="002F53B9" w:rsidRDefault="00473308" w:rsidP="00B827DE">
            <w:pPr>
              <w:pStyle w:val="TableColHeadingCenter"/>
            </w:pPr>
            <w:r w:rsidRPr="002F53B9">
              <w:t>Strengths</w:t>
            </w:r>
          </w:p>
        </w:tc>
        <w:tc>
          <w:tcPr>
            <w:tcW w:w="1876" w:type="pct"/>
          </w:tcPr>
          <w:p w14:paraId="0516578A" w14:textId="6F03A48B" w:rsidR="00473308" w:rsidRPr="002F53B9" w:rsidRDefault="00473308" w:rsidP="00B827DE">
            <w:pPr>
              <w:pStyle w:val="TableColHeadingCenter"/>
            </w:pPr>
            <w:r w:rsidRPr="002F53B9">
              <w:t xml:space="preserve">Areas for </w:t>
            </w:r>
            <w:r w:rsidR="00C0766E" w:rsidRPr="002F53B9">
              <w:t>g</w:t>
            </w:r>
            <w:r w:rsidRPr="002F53B9">
              <w:t>rowth</w:t>
            </w:r>
          </w:p>
        </w:tc>
      </w:tr>
      <w:tr w:rsidR="00473308" w:rsidRPr="002F53B9" w14:paraId="5BE4F452" w14:textId="77777777" w:rsidTr="001C7E30">
        <w:trPr>
          <w:cnfStyle w:val="000000100000" w:firstRow="0" w:lastRow="0" w:firstColumn="0" w:lastColumn="0" w:oddVBand="0" w:evenVBand="0" w:oddHBand="1" w:evenHBand="0" w:firstRowFirstColumn="0" w:firstRowLastColumn="0" w:lastRowFirstColumn="0" w:lastRowLastColumn="0"/>
        </w:trPr>
        <w:tc>
          <w:tcPr>
            <w:tcW w:w="1007" w:type="pct"/>
          </w:tcPr>
          <w:p w14:paraId="4F788977" w14:textId="16DB1003" w:rsidR="00473308" w:rsidRPr="002F53B9" w:rsidRDefault="00473308" w:rsidP="005D13E7">
            <w:pPr>
              <w:pStyle w:val="TableSubheading"/>
              <w:rPr>
                <w:bdr w:val="none" w:sz="0" w:space="0" w:color="auto" w:frame="1"/>
              </w:rPr>
            </w:pPr>
            <w:hyperlink w:anchor="_Data_and_Assessment" w:history="1">
              <w:r w:rsidRPr="002F53B9">
                <w:rPr>
                  <w:rStyle w:val="Hyperlink"/>
                  <w:bdr w:val="none" w:sz="0" w:space="0" w:color="auto" w:frame="1"/>
                </w:rPr>
                <w:t xml:space="preserve">Data and </w:t>
              </w:r>
              <w:r w:rsidR="00C0766E" w:rsidRPr="002F53B9">
                <w:rPr>
                  <w:rStyle w:val="Hyperlink"/>
                  <w:bdr w:val="none" w:sz="0" w:space="0" w:color="auto" w:frame="1"/>
                </w:rPr>
                <w:t>a</w:t>
              </w:r>
              <w:r w:rsidRPr="002F53B9">
                <w:rPr>
                  <w:rStyle w:val="Hyperlink"/>
                  <w:bdr w:val="none" w:sz="0" w:space="0" w:color="auto" w:frame="1"/>
                </w:rPr>
                <w:t xml:space="preserve">ssessment </w:t>
              </w:r>
              <w:r w:rsidR="00C0766E" w:rsidRPr="002F53B9">
                <w:rPr>
                  <w:rStyle w:val="Hyperlink"/>
                  <w:bdr w:val="none" w:sz="0" w:space="0" w:color="auto" w:frame="1"/>
                </w:rPr>
                <w:t>s</w:t>
              </w:r>
              <w:r w:rsidRPr="002F53B9">
                <w:rPr>
                  <w:rStyle w:val="Hyperlink"/>
                  <w:bdr w:val="none" w:sz="0" w:space="0" w:color="auto" w:frame="1"/>
                </w:rPr>
                <w:t>ystems</w:t>
              </w:r>
            </w:hyperlink>
          </w:p>
        </w:tc>
        <w:tc>
          <w:tcPr>
            <w:tcW w:w="2117" w:type="pct"/>
          </w:tcPr>
          <w:p w14:paraId="5E3E7CC2" w14:textId="14451F62" w:rsidR="00473308" w:rsidRPr="002F53B9" w:rsidRDefault="002D24AC" w:rsidP="001A7FEB">
            <w:pPr>
              <w:pStyle w:val="TableBullet1"/>
            </w:pPr>
            <w:r w:rsidRPr="002F53B9">
              <w:t>The d</w:t>
            </w:r>
            <w:r w:rsidR="00BC5823" w:rsidRPr="002F53B9">
              <w:t xml:space="preserve">istrict </w:t>
            </w:r>
            <w:r w:rsidR="00280FA9" w:rsidRPr="002F53B9">
              <w:t>uses data from</w:t>
            </w:r>
            <w:r w:rsidR="0022342F" w:rsidRPr="002F53B9">
              <w:t xml:space="preserve"> </w:t>
            </w:r>
            <w:r w:rsidR="00C56010" w:rsidRPr="002F53B9">
              <w:t xml:space="preserve">multiple assessments </w:t>
            </w:r>
            <w:r w:rsidR="00CF3CCE" w:rsidRPr="002F53B9">
              <w:t xml:space="preserve">to </w:t>
            </w:r>
            <w:r w:rsidR="00E2477C" w:rsidRPr="002F53B9">
              <w:t>address student achievement gaps.</w:t>
            </w:r>
          </w:p>
        </w:tc>
        <w:tc>
          <w:tcPr>
            <w:tcW w:w="1876" w:type="pct"/>
          </w:tcPr>
          <w:p w14:paraId="74F7AB94" w14:textId="6386340B" w:rsidR="00473308" w:rsidRPr="00776866" w:rsidRDefault="00BA73B7" w:rsidP="001A7FEB">
            <w:pPr>
              <w:pStyle w:val="TableBullet1"/>
            </w:pPr>
            <w:r w:rsidRPr="002F53B9">
              <w:t xml:space="preserve">Enhancing the collection </w:t>
            </w:r>
            <w:r w:rsidR="00026D23" w:rsidRPr="002F53B9">
              <w:t>of</w:t>
            </w:r>
            <w:r w:rsidRPr="002F53B9">
              <w:t xml:space="preserve"> </w:t>
            </w:r>
            <w:r w:rsidR="007A159E">
              <w:t xml:space="preserve">assessment </w:t>
            </w:r>
            <w:r w:rsidRPr="002F53B9">
              <w:t>tools available</w:t>
            </w:r>
            <w:r w:rsidR="00026D23" w:rsidRPr="002F53B9">
              <w:t xml:space="preserve"> for tracking progress in disciplines beyond ELA and mat</w:t>
            </w:r>
            <w:r w:rsidR="00026D23" w:rsidRPr="03A3D6D7">
              <w:rPr>
                <w:rFonts w:eastAsiaTheme="minorEastAsia"/>
              </w:rPr>
              <w:t>h</w:t>
            </w:r>
            <w:r w:rsidR="004C1786" w:rsidRPr="03A3D6D7">
              <w:rPr>
                <w:rFonts w:eastAsiaTheme="minorEastAsia"/>
              </w:rPr>
              <w:t>ematics</w:t>
            </w:r>
            <w:r w:rsidR="00026D23" w:rsidRPr="03A3D6D7">
              <w:rPr>
                <w:rFonts w:eastAsiaTheme="minorEastAsia"/>
              </w:rPr>
              <w:t xml:space="preserve"> </w:t>
            </w:r>
          </w:p>
          <w:p w14:paraId="1E451936" w14:textId="02F4A20B" w:rsidR="00776866" w:rsidRPr="002F53B9" w:rsidRDefault="00776866" w:rsidP="001A7FEB">
            <w:pPr>
              <w:pStyle w:val="TableBullet1"/>
            </w:pPr>
            <w:r>
              <w:t>Monitor</w:t>
            </w:r>
            <w:r w:rsidR="00D31943">
              <w:t>ing</w:t>
            </w:r>
            <w:r>
              <w:t xml:space="preserve"> the implementation of social-emotional learning and associated interventions</w:t>
            </w:r>
          </w:p>
        </w:tc>
      </w:tr>
      <w:tr w:rsidR="00473308" w:rsidRPr="002F53B9" w14:paraId="3744E5B9" w14:textId="77777777" w:rsidTr="001C7E30">
        <w:tc>
          <w:tcPr>
            <w:tcW w:w="1007" w:type="pct"/>
          </w:tcPr>
          <w:p w14:paraId="797DE778" w14:textId="64B26BD2" w:rsidR="00473308" w:rsidRPr="002F53B9" w:rsidRDefault="00473308" w:rsidP="005D13E7">
            <w:pPr>
              <w:pStyle w:val="TableSubheading"/>
              <w:rPr>
                <w:bdr w:val="none" w:sz="0" w:space="0" w:color="auto" w:frame="1"/>
              </w:rPr>
            </w:pPr>
            <w:hyperlink w:anchor="_Data_Use" w:history="1">
              <w:r w:rsidRPr="002F53B9">
                <w:rPr>
                  <w:rStyle w:val="Hyperlink"/>
                  <w:bdr w:val="none" w:sz="0" w:space="0" w:color="auto" w:frame="1"/>
                </w:rPr>
                <w:t xml:space="preserve">Data </w:t>
              </w:r>
              <w:r w:rsidR="00C0766E" w:rsidRPr="002F53B9">
                <w:rPr>
                  <w:rStyle w:val="Hyperlink"/>
                  <w:bdr w:val="none" w:sz="0" w:space="0" w:color="auto" w:frame="1"/>
                </w:rPr>
                <w:t>u</w:t>
              </w:r>
              <w:r w:rsidRPr="002F53B9">
                <w:rPr>
                  <w:rStyle w:val="Hyperlink"/>
                  <w:bdr w:val="none" w:sz="0" w:space="0" w:color="auto" w:frame="1"/>
                </w:rPr>
                <w:t>se</w:t>
              </w:r>
            </w:hyperlink>
          </w:p>
        </w:tc>
        <w:tc>
          <w:tcPr>
            <w:tcW w:w="2117" w:type="pct"/>
          </w:tcPr>
          <w:p w14:paraId="3EFCF2E4" w14:textId="6C7CDA0B" w:rsidR="00473308" w:rsidRPr="002F53B9" w:rsidRDefault="006179D2" w:rsidP="001A7FEB">
            <w:pPr>
              <w:pStyle w:val="TableBullet1"/>
            </w:pPr>
            <w:r w:rsidRPr="002F53B9">
              <w:t xml:space="preserve">The district </w:t>
            </w:r>
            <w:r w:rsidR="00810E20" w:rsidRPr="002F53B9">
              <w:t xml:space="preserve">provides </w:t>
            </w:r>
            <w:r w:rsidRPr="002F53B9">
              <w:t xml:space="preserve">professional development </w:t>
            </w:r>
            <w:r w:rsidR="001F0BD1" w:rsidRPr="002F53B9">
              <w:t xml:space="preserve">and specific protocols </w:t>
            </w:r>
            <w:r w:rsidRPr="002F53B9">
              <w:t xml:space="preserve">designed to inform educators’ </w:t>
            </w:r>
            <w:r w:rsidR="00810E20" w:rsidRPr="002F53B9">
              <w:t>data use</w:t>
            </w:r>
            <w:r w:rsidRPr="002F53B9">
              <w:t xml:space="preserve"> practice</w:t>
            </w:r>
            <w:r w:rsidR="008D72CB" w:rsidRPr="002F53B9">
              <w:t>s, especially using iReady data</w:t>
            </w:r>
            <w:r w:rsidR="001327D4" w:rsidRPr="002F53B9">
              <w:t>.</w:t>
            </w:r>
          </w:p>
        </w:tc>
        <w:tc>
          <w:tcPr>
            <w:tcW w:w="1876" w:type="pct"/>
          </w:tcPr>
          <w:p w14:paraId="0B980592" w14:textId="6F8BA3E5" w:rsidR="00473308" w:rsidRDefault="004D2805" w:rsidP="001A7FEB">
            <w:pPr>
              <w:pStyle w:val="TableBullet1"/>
            </w:pPr>
            <w:r w:rsidRPr="002F53B9">
              <w:t>E</w:t>
            </w:r>
            <w:r w:rsidR="00B213A4" w:rsidRPr="002F53B9">
              <w:t>nsuring that data use practices are consistent across all schools and grade levels</w:t>
            </w:r>
          </w:p>
          <w:p w14:paraId="08FEEFDF" w14:textId="76339669" w:rsidR="00473308" w:rsidRPr="002F53B9" w:rsidRDefault="00473308" w:rsidP="008C7B71">
            <w:pPr>
              <w:pStyle w:val="TableBullet1"/>
              <w:numPr>
                <w:ilvl w:val="0"/>
                <w:numId w:val="0"/>
              </w:numPr>
            </w:pPr>
          </w:p>
        </w:tc>
      </w:tr>
      <w:tr w:rsidR="00473308" w:rsidRPr="002F53B9" w14:paraId="2BFB5534" w14:textId="77777777" w:rsidTr="001C7E30">
        <w:trPr>
          <w:cnfStyle w:val="000000100000" w:firstRow="0" w:lastRow="0" w:firstColumn="0" w:lastColumn="0" w:oddVBand="0" w:evenVBand="0" w:oddHBand="1" w:evenHBand="0" w:firstRowFirstColumn="0" w:firstRowLastColumn="0" w:lastRowFirstColumn="0" w:lastRowLastColumn="0"/>
        </w:trPr>
        <w:tc>
          <w:tcPr>
            <w:tcW w:w="1007" w:type="pct"/>
          </w:tcPr>
          <w:p w14:paraId="692DCE62" w14:textId="355D7553" w:rsidR="00473308" w:rsidRPr="002F53B9" w:rsidRDefault="00473308" w:rsidP="005D13E7">
            <w:pPr>
              <w:pStyle w:val="TableSubheading"/>
              <w:rPr>
                <w:bdr w:val="none" w:sz="0" w:space="0" w:color="auto" w:frame="1"/>
              </w:rPr>
            </w:pPr>
            <w:hyperlink w:anchor="_Sharing_Results" w:history="1">
              <w:r w:rsidRPr="002F53B9">
                <w:rPr>
                  <w:rStyle w:val="Hyperlink"/>
                  <w:bdr w:val="none" w:sz="0" w:space="0" w:color="auto" w:frame="1"/>
                </w:rPr>
                <w:t xml:space="preserve">Sharing </w:t>
              </w:r>
              <w:r w:rsidR="00C0766E" w:rsidRPr="002F53B9">
                <w:rPr>
                  <w:rStyle w:val="Hyperlink"/>
                  <w:bdr w:val="none" w:sz="0" w:space="0" w:color="auto" w:frame="1"/>
                </w:rPr>
                <w:t>r</w:t>
              </w:r>
              <w:r w:rsidRPr="002F53B9">
                <w:rPr>
                  <w:rStyle w:val="Hyperlink"/>
                  <w:bdr w:val="none" w:sz="0" w:space="0" w:color="auto" w:frame="1"/>
                </w:rPr>
                <w:t>es</w:t>
              </w:r>
              <w:bookmarkStart w:id="34" w:name="_Hlt139014225"/>
              <w:r w:rsidRPr="002F53B9">
                <w:rPr>
                  <w:rStyle w:val="Hyperlink"/>
                  <w:bdr w:val="none" w:sz="0" w:space="0" w:color="auto" w:frame="1"/>
                </w:rPr>
                <w:t>u</w:t>
              </w:r>
              <w:bookmarkEnd w:id="34"/>
              <w:r w:rsidRPr="002F53B9">
                <w:rPr>
                  <w:rStyle w:val="Hyperlink"/>
                  <w:bdr w:val="none" w:sz="0" w:space="0" w:color="auto" w:frame="1"/>
                </w:rPr>
                <w:t>lts</w:t>
              </w:r>
            </w:hyperlink>
          </w:p>
        </w:tc>
        <w:tc>
          <w:tcPr>
            <w:tcW w:w="2117" w:type="pct"/>
          </w:tcPr>
          <w:p w14:paraId="1242ABD2" w14:textId="1135A850" w:rsidR="00473308" w:rsidRPr="002F53B9" w:rsidRDefault="000E2240" w:rsidP="001A7FEB">
            <w:pPr>
              <w:pStyle w:val="TableBullet1"/>
            </w:pPr>
            <w:r w:rsidRPr="002F53B9">
              <w:t xml:space="preserve">The district </w:t>
            </w:r>
            <w:r w:rsidR="00621B1F" w:rsidRPr="002F53B9">
              <w:t xml:space="preserve">makes </w:t>
            </w:r>
            <w:r w:rsidR="00832B9C" w:rsidRPr="002F53B9">
              <w:t>student data (</w:t>
            </w:r>
            <w:r w:rsidR="000F43C3" w:rsidRPr="002F53B9">
              <w:t xml:space="preserve">classroom assignments, </w:t>
            </w:r>
            <w:r w:rsidR="00A84DFA" w:rsidRPr="002F53B9">
              <w:t>assessments,</w:t>
            </w:r>
            <w:r w:rsidR="000F43C3" w:rsidRPr="002F53B9">
              <w:t xml:space="preserve"> and progress</w:t>
            </w:r>
            <w:r w:rsidR="00B26DB6" w:rsidRPr="002F53B9">
              <w:t xml:space="preserve"> reports</w:t>
            </w:r>
            <w:r w:rsidR="00832B9C" w:rsidRPr="002F53B9">
              <w:t>) available to parents</w:t>
            </w:r>
            <w:r w:rsidR="000F43C3" w:rsidRPr="002F53B9">
              <w:t xml:space="preserve"> </w:t>
            </w:r>
            <w:r w:rsidR="00C85045" w:rsidRPr="002F53B9">
              <w:t>online and during conferences</w:t>
            </w:r>
            <w:r w:rsidR="00687614" w:rsidRPr="002F53B9">
              <w:t xml:space="preserve">, providing </w:t>
            </w:r>
            <w:r w:rsidR="004C38DB" w:rsidRPr="002F53B9">
              <w:t>translat</w:t>
            </w:r>
            <w:r w:rsidR="00687614" w:rsidRPr="002F53B9">
              <w:t>ion when necessary</w:t>
            </w:r>
            <w:r w:rsidR="00341CCE" w:rsidRPr="002F53B9">
              <w:t>.</w:t>
            </w:r>
          </w:p>
        </w:tc>
        <w:tc>
          <w:tcPr>
            <w:tcW w:w="1876" w:type="pct"/>
          </w:tcPr>
          <w:p w14:paraId="22C6496B" w14:textId="1AE4B22F" w:rsidR="00473308" w:rsidRPr="002F53B9" w:rsidRDefault="0036058E" w:rsidP="001A7FEB">
            <w:pPr>
              <w:pStyle w:val="TableBullet1"/>
            </w:pPr>
            <w:r w:rsidRPr="002F53B9">
              <w:t>Need for earlier</w:t>
            </w:r>
            <w:r w:rsidR="00BC6266" w:rsidRPr="002F53B9">
              <w:t xml:space="preserve"> </w:t>
            </w:r>
            <w:r w:rsidR="00C33167" w:rsidRPr="002F53B9">
              <w:t>c</w:t>
            </w:r>
            <w:r w:rsidR="00255C21" w:rsidRPr="002F53B9">
              <w:t xml:space="preserve">ommunication </w:t>
            </w:r>
            <w:r w:rsidR="00DE7FB9" w:rsidRPr="002F53B9">
              <w:t xml:space="preserve">to parents </w:t>
            </w:r>
            <w:r w:rsidR="00BC6266" w:rsidRPr="002F53B9">
              <w:t xml:space="preserve">about </w:t>
            </w:r>
            <w:r w:rsidR="00255C21" w:rsidRPr="002F53B9">
              <w:t>student performance decline</w:t>
            </w:r>
            <w:r w:rsidR="00BC6266" w:rsidRPr="002F53B9">
              <w:t>s and data availability</w:t>
            </w:r>
            <w:r w:rsidR="00255C21" w:rsidRPr="002F53B9">
              <w:t xml:space="preserve"> </w:t>
            </w:r>
          </w:p>
        </w:tc>
      </w:tr>
    </w:tbl>
    <w:p w14:paraId="640082BB" w14:textId="77777777" w:rsidR="00473308" w:rsidRPr="002F53B9" w:rsidRDefault="00473308" w:rsidP="00473308">
      <w:pPr>
        <w:pStyle w:val="Heading3"/>
      </w:pPr>
      <w:bookmarkStart w:id="35" w:name="_Data_and_Assessment"/>
      <w:bookmarkEnd w:id="35"/>
      <w:r w:rsidRPr="002F53B9">
        <w:t>Data and Assessment Systems</w:t>
      </w:r>
    </w:p>
    <w:p w14:paraId="59AA0D29" w14:textId="2902AC53" w:rsidR="007A30AA" w:rsidRPr="002F53B9" w:rsidRDefault="00FB05D7" w:rsidP="00B827DE">
      <w:pPr>
        <w:pStyle w:val="BodyTextposthead"/>
      </w:pPr>
      <w:r w:rsidRPr="002F53B9">
        <w:t>Milford</w:t>
      </w:r>
      <w:r w:rsidR="00547B05" w:rsidRPr="002F53B9">
        <w:t xml:space="preserve"> </w:t>
      </w:r>
      <w:r w:rsidR="00473308" w:rsidRPr="002F53B9">
        <w:t xml:space="preserve">uses </w:t>
      </w:r>
      <w:r w:rsidR="009D70C2" w:rsidRPr="002F53B9">
        <w:t xml:space="preserve">multiple </w:t>
      </w:r>
      <w:r w:rsidR="00473308" w:rsidRPr="002F53B9">
        <w:t xml:space="preserve">assessments and related data to </w:t>
      </w:r>
      <w:r w:rsidR="009D70C2" w:rsidRPr="002F53B9">
        <w:t>help</w:t>
      </w:r>
      <w:r w:rsidR="00473308" w:rsidRPr="002F53B9">
        <w:t xml:space="preserve"> teachers provide effective instruction that challenges and supports all students</w:t>
      </w:r>
      <w:r w:rsidR="008E3AE0" w:rsidRPr="002F53B9">
        <w:t xml:space="preserve">, </w:t>
      </w:r>
      <w:r w:rsidR="00A84DFA" w:rsidRPr="002F53B9">
        <w:t xml:space="preserve">which is </w:t>
      </w:r>
      <w:r w:rsidR="008E3AE0" w:rsidRPr="002F53B9">
        <w:t>a strength of the district</w:t>
      </w:r>
      <w:r w:rsidR="00473308" w:rsidRPr="002F53B9">
        <w:t xml:space="preserve">. </w:t>
      </w:r>
      <w:r w:rsidR="007A30AA" w:rsidRPr="002F53B9">
        <w:t>Milford’s data and assessment systems include state and benchmark assessments</w:t>
      </w:r>
      <w:r w:rsidR="00772EE2" w:rsidRPr="002F53B9">
        <w:t>,</w:t>
      </w:r>
      <w:r w:rsidR="007A30AA" w:rsidRPr="002F53B9">
        <w:t xml:space="preserve"> formative assessments that sometimes include a performance project</w:t>
      </w:r>
      <w:r w:rsidR="00772EE2" w:rsidRPr="002F53B9">
        <w:t>,</w:t>
      </w:r>
      <w:r w:rsidR="007A30AA" w:rsidRPr="002F53B9">
        <w:t xml:space="preserve"> and surveys. The superintendent expressed that “MCAS data is the autopsy, and it</w:t>
      </w:r>
      <w:r w:rsidR="00772EE2" w:rsidRPr="002F53B9">
        <w:t>’</w:t>
      </w:r>
      <w:r w:rsidR="007A30AA" w:rsidRPr="002F53B9">
        <w:t>s valuable if you look at it over time.” Rather than “overcorrecting based on the last year’s MCAS data,” the district us</w:t>
      </w:r>
      <w:r w:rsidR="00772EE2" w:rsidRPr="002F53B9">
        <w:t>es</w:t>
      </w:r>
      <w:r w:rsidR="007A30AA" w:rsidRPr="002F53B9">
        <w:t xml:space="preserve"> a triangulation approach, considering data from iReady, the MCIEA data dashboard, and some common assessments from different grade levels to answer the superintendent’s question</w:t>
      </w:r>
      <w:r w:rsidR="00772EE2" w:rsidRPr="002F53B9">
        <w:t>:</w:t>
      </w:r>
      <w:r w:rsidR="007A30AA" w:rsidRPr="002F53B9">
        <w:t xml:space="preserve"> “How does all that information come together so we can make some legitimate recommendations about changing practices?”</w:t>
      </w:r>
    </w:p>
    <w:p w14:paraId="21A811A8" w14:textId="637E2D49" w:rsidR="00004214" w:rsidRPr="002F53B9" w:rsidRDefault="0045708C" w:rsidP="00772EE2">
      <w:pPr>
        <w:pStyle w:val="BodyText"/>
      </w:pPr>
      <w:r w:rsidRPr="002F53B9">
        <w:t xml:space="preserve">According to the </w:t>
      </w:r>
      <w:r w:rsidR="00B12060" w:rsidRPr="002F53B9">
        <w:t xml:space="preserve">district’s </w:t>
      </w:r>
      <w:r w:rsidRPr="002F53B9">
        <w:t>2022-</w:t>
      </w:r>
      <w:r w:rsidR="0021696C" w:rsidRPr="002F53B9">
        <w:t>20</w:t>
      </w:r>
      <w:r w:rsidRPr="002F53B9">
        <w:t xml:space="preserve">23 </w:t>
      </w:r>
      <w:r w:rsidR="00B12060" w:rsidRPr="002F53B9">
        <w:t>a</w:t>
      </w:r>
      <w:r w:rsidRPr="002F53B9">
        <w:t xml:space="preserve">ssessment </w:t>
      </w:r>
      <w:r w:rsidR="00B12060" w:rsidRPr="002F53B9">
        <w:t>i</w:t>
      </w:r>
      <w:r w:rsidRPr="002F53B9">
        <w:t>nventory and teacher and district leader interviews, i</w:t>
      </w:r>
      <w:r w:rsidR="00473308" w:rsidRPr="002F53B9">
        <w:t>n addition to formative and summative assessments integrated in locally</w:t>
      </w:r>
      <w:r w:rsidR="00772EE2" w:rsidRPr="002F53B9">
        <w:t xml:space="preserve"> </w:t>
      </w:r>
      <w:r w:rsidR="00473308" w:rsidRPr="002F53B9">
        <w:t xml:space="preserve">created curricula, teachers administer </w:t>
      </w:r>
      <w:r w:rsidR="00B846E9" w:rsidRPr="002F53B9">
        <w:t xml:space="preserve">iReady adaptive diagnostics for </w:t>
      </w:r>
      <w:r w:rsidR="00F10039" w:rsidRPr="002F53B9">
        <w:t>m</w:t>
      </w:r>
      <w:r w:rsidR="00B846E9" w:rsidRPr="002F53B9">
        <w:t>ath</w:t>
      </w:r>
      <w:r w:rsidR="004C1786" w:rsidRPr="002F53B9">
        <w:rPr>
          <w:rFonts w:ascii="Franklin Gothic Book" w:hAnsi="Franklin Gothic Book" w:cs="Segoe UI"/>
          <w:shd w:val="clear" w:color="auto" w:fill="FFFFFF"/>
        </w:rPr>
        <w:t>ematics</w:t>
      </w:r>
      <w:r w:rsidR="00B846E9" w:rsidRPr="002F53B9">
        <w:t xml:space="preserve"> and ELA for </w:t>
      </w:r>
      <w:r w:rsidR="00772EE2" w:rsidRPr="002F53B9">
        <w:t xml:space="preserve">Grades </w:t>
      </w:r>
      <w:r w:rsidR="00B846E9" w:rsidRPr="002F53B9">
        <w:t>K-8</w:t>
      </w:r>
      <w:r w:rsidR="00570A68" w:rsidRPr="002F53B9">
        <w:t>,</w:t>
      </w:r>
      <w:r w:rsidR="00B846E9" w:rsidRPr="002F53B9">
        <w:t xml:space="preserve"> </w:t>
      </w:r>
      <w:r w:rsidR="00473308" w:rsidRPr="002F53B9">
        <w:t xml:space="preserve">Renaissance </w:t>
      </w:r>
      <w:r w:rsidR="007E63AF">
        <w:t>STAR</w:t>
      </w:r>
      <w:r w:rsidR="00473308" w:rsidRPr="002F53B9">
        <w:t xml:space="preserve"> assessments</w:t>
      </w:r>
      <w:r w:rsidR="00B846E9" w:rsidRPr="002F53B9">
        <w:t xml:space="preserve"> for </w:t>
      </w:r>
      <w:r w:rsidR="00591DDF" w:rsidRPr="002F53B9">
        <w:t>a</w:t>
      </w:r>
      <w:r w:rsidR="005D73BF" w:rsidRPr="002F53B9">
        <w:t xml:space="preserve">lgebra and </w:t>
      </w:r>
      <w:r w:rsidR="00591DDF" w:rsidRPr="002F53B9">
        <w:t>g</w:t>
      </w:r>
      <w:r w:rsidR="005D73BF" w:rsidRPr="002F53B9">
        <w:t>eom</w:t>
      </w:r>
      <w:r w:rsidR="007D6858" w:rsidRPr="002F53B9">
        <w:t xml:space="preserve">etry </w:t>
      </w:r>
      <w:r w:rsidR="00F10039" w:rsidRPr="002F53B9">
        <w:t xml:space="preserve">in </w:t>
      </w:r>
      <w:r w:rsidR="00772EE2" w:rsidRPr="002F53B9">
        <w:t>G</w:t>
      </w:r>
      <w:r w:rsidR="00B44928" w:rsidRPr="002F53B9">
        <w:t>r</w:t>
      </w:r>
      <w:r w:rsidR="00772EE2" w:rsidRPr="002F53B9">
        <w:t xml:space="preserve">ades </w:t>
      </w:r>
      <w:r w:rsidR="007D6858" w:rsidRPr="002F53B9">
        <w:t xml:space="preserve">9 </w:t>
      </w:r>
      <w:r w:rsidR="00F10039" w:rsidRPr="002F53B9">
        <w:t xml:space="preserve">and </w:t>
      </w:r>
      <w:r w:rsidR="007D6858" w:rsidRPr="002F53B9">
        <w:t>10</w:t>
      </w:r>
      <w:r w:rsidR="00772EE2" w:rsidRPr="002F53B9">
        <w:t>,</w:t>
      </w:r>
      <w:r w:rsidR="00473308" w:rsidRPr="002F53B9">
        <w:t xml:space="preserve"> </w:t>
      </w:r>
      <w:bookmarkStart w:id="36" w:name="_Hlk107059285"/>
      <w:r w:rsidR="00772EE2" w:rsidRPr="002F53B9">
        <w:t>Dynamic Indicators of Basic Early Literacy Skills</w:t>
      </w:r>
      <w:bookmarkEnd w:id="36"/>
      <w:r w:rsidR="00D15379" w:rsidRPr="002F53B9">
        <w:t xml:space="preserve"> in </w:t>
      </w:r>
      <w:r w:rsidR="00772EE2" w:rsidRPr="002F53B9">
        <w:t>G</w:t>
      </w:r>
      <w:r w:rsidR="00723EF3" w:rsidRPr="002F53B9">
        <w:t>rade</w:t>
      </w:r>
      <w:r w:rsidR="00F10039" w:rsidRPr="002F53B9">
        <w:t xml:space="preserve"> </w:t>
      </w:r>
      <w:r w:rsidR="00591DDF" w:rsidRPr="002F53B9">
        <w:t>6</w:t>
      </w:r>
      <w:r w:rsidR="00723EF3" w:rsidRPr="002F53B9">
        <w:t xml:space="preserve"> for oral reading fluency</w:t>
      </w:r>
      <w:r w:rsidR="00473308" w:rsidRPr="002F53B9">
        <w:t xml:space="preserve">, and </w:t>
      </w:r>
      <w:r w:rsidR="006215A4" w:rsidRPr="002F53B9">
        <w:t>ACCESS for ELLs</w:t>
      </w:r>
      <w:r w:rsidR="00473308" w:rsidRPr="002F53B9">
        <w:t xml:space="preserve"> to monitor students’ </w:t>
      </w:r>
      <w:r w:rsidR="00772EE2" w:rsidRPr="002F53B9">
        <w:t>ELD</w:t>
      </w:r>
      <w:r w:rsidR="0089508D" w:rsidRPr="002F53B9">
        <w:t xml:space="preserve"> </w:t>
      </w:r>
      <w:r w:rsidR="00473308" w:rsidRPr="002F53B9">
        <w:t xml:space="preserve">progress and determine support needs. Currently, teachers in </w:t>
      </w:r>
      <w:r w:rsidR="00772EE2" w:rsidRPr="002F53B9">
        <w:t xml:space="preserve">Grades </w:t>
      </w:r>
      <w:r w:rsidR="00473308" w:rsidRPr="002F53B9">
        <w:t xml:space="preserve">K-5 are </w:t>
      </w:r>
      <w:r w:rsidR="000C612F" w:rsidRPr="002F53B9">
        <w:t xml:space="preserve">in the first year of implementing </w:t>
      </w:r>
      <w:r w:rsidR="000C612F" w:rsidRPr="002F53B9">
        <w:rPr>
          <w:iCs/>
        </w:rPr>
        <w:t>Illustrative Math</w:t>
      </w:r>
      <w:r w:rsidR="00772EE2" w:rsidRPr="002F53B9">
        <w:rPr>
          <w:iCs/>
        </w:rPr>
        <w:t>,</w:t>
      </w:r>
      <w:r w:rsidR="000C612F" w:rsidRPr="002F53B9">
        <w:rPr>
          <w:iCs/>
        </w:rPr>
        <w:t xml:space="preserve"> </w:t>
      </w:r>
      <w:r w:rsidR="00F80934" w:rsidRPr="002F53B9">
        <w:rPr>
          <w:iCs/>
        </w:rPr>
        <w:t>a</w:t>
      </w:r>
      <w:r w:rsidR="00F80934" w:rsidRPr="002F53B9">
        <w:t xml:space="preserve">nd </w:t>
      </w:r>
      <w:r w:rsidR="0012680E" w:rsidRPr="002F53B9">
        <w:t xml:space="preserve">teachers </w:t>
      </w:r>
      <w:r w:rsidR="001518BB" w:rsidRPr="002F53B9">
        <w:t xml:space="preserve">are using the unit tests provided with the program. </w:t>
      </w:r>
    </w:p>
    <w:p w14:paraId="02A42DC8" w14:textId="2A80C7D9" w:rsidR="00473308" w:rsidRPr="002F53B9" w:rsidRDefault="00004214" w:rsidP="00772EE2">
      <w:pPr>
        <w:pStyle w:val="BodyText"/>
      </w:pPr>
      <w:r w:rsidRPr="002F53B9">
        <w:t xml:space="preserve">In addition to conventional academic assessment, </w:t>
      </w:r>
      <w:r w:rsidR="00B22265" w:rsidRPr="002F53B9">
        <w:t>Milford</w:t>
      </w:r>
      <w:r w:rsidRPr="002F53B9">
        <w:t xml:space="preserve"> takes part </w:t>
      </w:r>
      <w:r w:rsidR="00CE2553" w:rsidRPr="002F53B9">
        <w:t>in</w:t>
      </w:r>
      <w:r w:rsidR="00B22265" w:rsidRPr="002F53B9">
        <w:t xml:space="preserve"> </w:t>
      </w:r>
      <w:r w:rsidR="00265174" w:rsidRPr="002F53B9">
        <w:t>t</w:t>
      </w:r>
      <w:r w:rsidR="003E55E5" w:rsidRPr="002F53B9">
        <w:t xml:space="preserve">he </w:t>
      </w:r>
      <w:r w:rsidR="000B6344" w:rsidRPr="002F53B9">
        <w:t>MCIEA</w:t>
      </w:r>
      <w:r w:rsidR="00772EE2" w:rsidRPr="002F53B9">
        <w:t>,</w:t>
      </w:r>
      <w:r w:rsidR="000B6344" w:rsidRPr="002F53B9">
        <w:t xml:space="preserve"> </w:t>
      </w:r>
      <w:r w:rsidR="00B22265" w:rsidRPr="002F53B9">
        <w:t>which</w:t>
      </w:r>
      <w:r w:rsidR="00082686" w:rsidRPr="002F53B9">
        <w:t xml:space="preserve"> provides data on student and teacher perceptions for </w:t>
      </w:r>
      <w:r w:rsidR="003A6A2E" w:rsidRPr="002F53B9">
        <w:t xml:space="preserve">Grades </w:t>
      </w:r>
      <w:r w:rsidR="00082686" w:rsidRPr="002F53B9">
        <w:t>3</w:t>
      </w:r>
      <w:r w:rsidR="003A6A2E" w:rsidRPr="002F53B9">
        <w:t>-</w:t>
      </w:r>
      <w:r w:rsidR="00082686" w:rsidRPr="002F53B9">
        <w:t xml:space="preserve">12, specifically </w:t>
      </w:r>
      <w:r w:rsidR="00772EE2" w:rsidRPr="002F53B9">
        <w:t xml:space="preserve">concerning </w:t>
      </w:r>
      <w:r w:rsidR="00082686" w:rsidRPr="002F53B9">
        <w:t>student engagement</w:t>
      </w:r>
      <w:r w:rsidR="00772EE2" w:rsidRPr="002F53B9">
        <w:t>,</w:t>
      </w:r>
      <w:r w:rsidR="00082686" w:rsidRPr="002F53B9">
        <w:t xml:space="preserve"> and</w:t>
      </w:r>
      <w:r w:rsidR="00B22265" w:rsidRPr="002F53B9">
        <w:t xml:space="preserve"> is assisting teachers with creating formative and performance-based assessments to align with the district’s </w:t>
      </w:r>
      <w:r w:rsidR="00DA1230" w:rsidRPr="002F53B9">
        <w:t xml:space="preserve">Portrait </w:t>
      </w:r>
      <w:r w:rsidR="00B22265" w:rsidRPr="002F53B9">
        <w:t xml:space="preserve">of a </w:t>
      </w:r>
      <w:r w:rsidR="00156778" w:rsidRPr="002F53B9">
        <w:t>G</w:t>
      </w:r>
      <w:r w:rsidR="00B22265" w:rsidRPr="002F53B9">
        <w:t>raduate</w:t>
      </w:r>
      <w:r w:rsidR="003E55E5" w:rsidRPr="002F53B9">
        <w:t>.</w:t>
      </w:r>
      <w:r w:rsidR="008351EE" w:rsidRPr="002F53B9" w:rsidDel="00A420D1">
        <w:t xml:space="preserve"> </w:t>
      </w:r>
      <w:r w:rsidR="009547BA" w:rsidRPr="002F53B9">
        <w:t>Finally</w:t>
      </w:r>
      <w:r w:rsidR="008351EE" w:rsidRPr="002F53B9">
        <w:t xml:space="preserve">, </w:t>
      </w:r>
      <w:r w:rsidR="00094873" w:rsidRPr="002F53B9">
        <w:t xml:space="preserve">district </w:t>
      </w:r>
      <w:r w:rsidR="008351EE" w:rsidRPr="002F53B9">
        <w:t>leader</w:t>
      </w:r>
      <w:r w:rsidR="00094873" w:rsidRPr="002F53B9">
        <w:t xml:space="preserve">s and teachers </w:t>
      </w:r>
      <w:r w:rsidR="00156778" w:rsidRPr="002F53B9">
        <w:t xml:space="preserve">shared </w:t>
      </w:r>
      <w:r w:rsidR="008351EE" w:rsidRPr="002F53B9">
        <w:t xml:space="preserve">that </w:t>
      </w:r>
      <w:r w:rsidR="00156778" w:rsidRPr="002F53B9">
        <w:t>they have used</w:t>
      </w:r>
      <w:r w:rsidR="008351EE" w:rsidRPr="002F53B9">
        <w:t xml:space="preserve"> DESSA, aligned to the Collaborative for Academic, Social, and Emotional Learning </w:t>
      </w:r>
      <w:r w:rsidR="00156778" w:rsidRPr="002F53B9">
        <w:t>f</w:t>
      </w:r>
      <w:r w:rsidR="008351EE" w:rsidRPr="002F53B9">
        <w:t>ramework</w:t>
      </w:r>
      <w:r w:rsidR="00156778" w:rsidRPr="002F53B9">
        <w:t>,</w:t>
      </w:r>
      <w:r w:rsidR="008351EE" w:rsidRPr="002F53B9">
        <w:t xml:space="preserve"> as the </w:t>
      </w:r>
      <w:r w:rsidR="00156778" w:rsidRPr="002F53B9">
        <w:t>s</w:t>
      </w:r>
      <w:r w:rsidR="008351EE" w:rsidRPr="002F53B9">
        <w:t>ocial</w:t>
      </w:r>
      <w:r w:rsidR="00772EE2" w:rsidRPr="002F53B9">
        <w:t>-</w:t>
      </w:r>
      <w:r w:rsidR="00156778" w:rsidRPr="002F53B9">
        <w:t>e</w:t>
      </w:r>
      <w:r w:rsidR="008351EE" w:rsidRPr="002F53B9">
        <w:t xml:space="preserve">motional </w:t>
      </w:r>
      <w:r w:rsidR="00156778" w:rsidRPr="002F53B9">
        <w:t>l</w:t>
      </w:r>
      <w:r w:rsidR="008351EE" w:rsidRPr="002F53B9">
        <w:t>earning assessment since 2021-</w:t>
      </w:r>
      <w:r w:rsidR="00727FBC" w:rsidRPr="002F53B9">
        <w:t>20</w:t>
      </w:r>
      <w:r w:rsidR="008351EE" w:rsidRPr="002F53B9">
        <w:t>22</w:t>
      </w:r>
      <w:r w:rsidR="00C95A87" w:rsidRPr="002F53B9">
        <w:t>; they conduct the DESSA</w:t>
      </w:r>
      <w:r w:rsidR="00FF7A55" w:rsidRPr="002F53B9">
        <w:t xml:space="preserve"> at the beginning, middle</w:t>
      </w:r>
      <w:r w:rsidR="00C1220B" w:rsidRPr="002F53B9">
        <w:t>,</w:t>
      </w:r>
      <w:r w:rsidR="00FF7A55" w:rsidRPr="002F53B9">
        <w:t xml:space="preserve"> and end of the school year</w:t>
      </w:r>
      <w:r w:rsidR="00977FCE" w:rsidRPr="002F53B9">
        <w:t xml:space="preserve"> to determine need</w:t>
      </w:r>
      <w:r w:rsidR="005B5D14" w:rsidRPr="002F53B9">
        <w:t xml:space="preserve">. </w:t>
      </w:r>
      <w:r w:rsidR="00121E70" w:rsidRPr="002F53B9">
        <w:t xml:space="preserve">The sentiment of MCAS as useful but limited was echoed at multiple levels within the district; </w:t>
      </w:r>
      <w:r w:rsidR="00121E70" w:rsidRPr="002F53B9" w:rsidDel="00F86AED">
        <w:t>the district therefore uses a variety of systems to gauge progress and assess student growth and well</w:t>
      </w:r>
      <w:r w:rsidR="00121E70" w:rsidRPr="002F53B9">
        <w:t>-</w:t>
      </w:r>
      <w:r w:rsidR="00121E70" w:rsidRPr="002F53B9" w:rsidDel="00F86AED">
        <w:t xml:space="preserve">being. </w:t>
      </w:r>
      <w:r w:rsidR="00121E70" w:rsidRPr="002F53B9">
        <w:t>Teachers supported the use of multiple sources to assess students’ needs and reported that they regularly use STAR student assessment data to inform classroom strategies and instruction.</w:t>
      </w:r>
    </w:p>
    <w:p w14:paraId="2BDE6825" w14:textId="010B01A4" w:rsidR="00473308" w:rsidRPr="002F53B9" w:rsidRDefault="00121E70" w:rsidP="00121E70">
      <w:pPr>
        <w:pStyle w:val="BodyText"/>
      </w:pPr>
      <w:r w:rsidRPr="002F53B9">
        <w:t xml:space="preserve">An area for growth is </w:t>
      </w:r>
      <w:r w:rsidR="00AD1A18">
        <w:t>creating and using</w:t>
      </w:r>
      <w:r w:rsidR="00AD1A18" w:rsidRPr="002F53B9">
        <w:t xml:space="preserve"> </w:t>
      </w:r>
      <w:r w:rsidRPr="002F53B9">
        <w:t>formative benchmark assessment</w:t>
      </w:r>
      <w:r w:rsidR="00AD1A18">
        <w:t>s</w:t>
      </w:r>
      <w:r w:rsidRPr="002F53B9">
        <w:t xml:space="preserve"> in other disciplines </w:t>
      </w:r>
      <w:r w:rsidR="00C23017" w:rsidRPr="002F53B9">
        <w:t>beyond ELA and math</w:t>
      </w:r>
      <w:r w:rsidR="00772EE2" w:rsidRPr="002F53B9">
        <w:t>ematics</w:t>
      </w:r>
      <w:r w:rsidR="00C23017" w:rsidRPr="002F53B9">
        <w:t xml:space="preserve">; </w:t>
      </w:r>
      <w:r w:rsidRPr="002F53B9">
        <w:t>teachers and district leaders indicate</w:t>
      </w:r>
      <w:r w:rsidR="00F0699E" w:rsidRPr="002F53B9">
        <w:t>d that</w:t>
      </w:r>
      <w:r w:rsidRPr="002F53B9">
        <w:t xml:space="preserve"> this work currently </w:t>
      </w:r>
      <w:r w:rsidR="00772EE2" w:rsidRPr="002F53B9">
        <w:t xml:space="preserve">is </w:t>
      </w:r>
      <w:r w:rsidRPr="002F53B9">
        <w:t>in progress</w:t>
      </w:r>
      <w:r w:rsidR="00C23017" w:rsidRPr="002F53B9">
        <w:t xml:space="preserve">. </w:t>
      </w:r>
      <w:r w:rsidR="003D6E2D" w:rsidRPr="002F53B9">
        <w:t xml:space="preserve">High school interview participants noted </w:t>
      </w:r>
      <w:r w:rsidR="00772EE2" w:rsidRPr="002F53B9">
        <w:t>using</w:t>
      </w:r>
      <w:r w:rsidR="00EF2E9B" w:rsidRPr="002F53B9">
        <w:t xml:space="preserve"> an in-house system of formative benchmarks</w:t>
      </w:r>
      <w:r w:rsidR="00A22C59">
        <w:t>,</w:t>
      </w:r>
      <w:r w:rsidR="00EF2E9B" w:rsidRPr="002F53B9">
        <w:t xml:space="preserve"> but </w:t>
      </w:r>
      <w:r w:rsidR="00A22C59">
        <w:t>also noted that</w:t>
      </w:r>
      <w:r w:rsidR="00EF2E9B" w:rsidRPr="002F53B9">
        <w:t xml:space="preserve"> no </w:t>
      </w:r>
      <w:r w:rsidR="00BA73B7" w:rsidRPr="002F53B9">
        <w:t>standardized tracking</w:t>
      </w:r>
      <w:r w:rsidR="00EF2E9B" w:rsidRPr="002F53B9">
        <w:t xml:space="preserve"> tool </w:t>
      </w:r>
      <w:r w:rsidR="00A22C59">
        <w:t xml:space="preserve">is </w:t>
      </w:r>
      <w:r w:rsidR="00EF2E9B" w:rsidRPr="002F53B9">
        <w:t xml:space="preserve">available. </w:t>
      </w:r>
      <w:r w:rsidR="003D6E2D" w:rsidRPr="002F53B9">
        <w:t xml:space="preserve">In addition, </w:t>
      </w:r>
      <w:r w:rsidR="00FE7D7B">
        <w:t>staff reported that</w:t>
      </w:r>
      <w:r w:rsidR="003D6E2D" w:rsidRPr="002F53B9">
        <w:t xml:space="preserve"> </w:t>
      </w:r>
      <w:r w:rsidR="00772EE2" w:rsidRPr="002F53B9">
        <w:t xml:space="preserve">because </w:t>
      </w:r>
      <w:r w:rsidRPr="002F53B9">
        <w:t xml:space="preserve">DESSA has been used for </w:t>
      </w:r>
      <w:r w:rsidR="00772EE2" w:rsidRPr="002F53B9">
        <w:t xml:space="preserve">only one </w:t>
      </w:r>
      <w:r w:rsidRPr="002F53B9">
        <w:t xml:space="preserve">year, </w:t>
      </w:r>
      <w:r w:rsidR="0008100F">
        <w:t>staff do not yet</w:t>
      </w:r>
      <w:r w:rsidR="00E03A67">
        <w:t xml:space="preserve"> associate</w:t>
      </w:r>
      <w:r w:rsidR="00F764E8">
        <w:t xml:space="preserve"> the assessment</w:t>
      </w:r>
      <w:r w:rsidR="00E03A67">
        <w:t xml:space="preserve"> with </w:t>
      </w:r>
      <w:r w:rsidR="00F850F4">
        <w:t xml:space="preserve">identifying and helping to support </w:t>
      </w:r>
      <w:r w:rsidR="008E3A19">
        <w:t xml:space="preserve">levels of high social-emotional need. </w:t>
      </w:r>
      <w:r w:rsidR="00687B70">
        <w:t>Staff said that</w:t>
      </w:r>
      <w:r w:rsidRPr="002F53B9">
        <w:t xml:space="preserve"> the </w:t>
      </w:r>
      <w:r w:rsidR="00772EE2" w:rsidRPr="002F53B9">
        <w:t xml:space="preserve">social-emotional learning </w:t>
      </w:r>
      <w:r w:rsidRPr="002F53B9">
        <w:t>team would like to find a “more global assessment to identify those kids that are high risk and might not be on the radar.</w:t>
      </w:r>
      <w:r w:rsidR="00772EE2" w:rsidRPr="002F53B9">
        <w:t>”</w:t>
      </w:r>
      <w:r w:rsidRPr="002F53B9">
        <w:t xml:space="preserve"> Monitoring the implementation of </w:t>
      </w:r>
      <w:r w:rsidR="00772EE2" w:rsidRPr="002F53B9">
        <w:t xml:space="preserve">social-emotional learning </w:t>
      </w:r>
      <w:r w:rsidRPr="002F53B9">
        <w:t xml:space="preserve">interventions within DESSA </w:t>
      </w:r>
      <w:r w:rsidR="003D6E2D" w:rsidRPr="002F53B9">
        <w:t xml:space="preserve">also </w:t>
      </w:r>
      <w:r w:rsidR="00772EE2" w:rsidRPr="002F53B9">
        <w:t xml:space="preserve">is </w:t>
      </w:r>
      <w:r w:rsidRPr="002F53B9">
        <w:t>an area for continued growth for the district.</w:t>
      </w:r>
      <w:r w:rsidR="004C13C2" w:rsidRPr="002F53B9">
        <w:t xml:space="preserve"> </w:t>
      </w:r>
    </w:p>
    <w:p w14:paraId="0E4E29B0" w14:textId="77777777" w:rsidR="00473308" w:rsidRPr="002F53B9" w:rsidRDefault="00473308" w:rsidP="00473308">
      <w:pPr>
        <w:pStyle w:val="Heading3"/>
      </w:pPr>
      <w:bookmarkStart w:id="37" w:name="_Data_Use"/>
      <w:bookmarkEnd w:id="37"/>
      <w:r w:rsidRPr="002F53B9">
        <w:t>Data Use</w:t>
      </w:r>
    </w:p>
    <w:p w14:paraId="78CE97B3" w14:textId="6EC8E0F5" w:rsidR="003F5EDB" w:rsidRPr="002F53B9" w:rsidRDefault="00473308" w:rsidP="00473308">
      <w:pPr>
        <w:pStyle w:val="BodyTextposthead"/>
      </w:pPr>
      <w:r w:rsidRPr="002F53B9">
        <w:t>Data use within the district varies across schools and grade levels</w:t>
      </w:r>
      <w:r w:rsidR="00C0766E" w:rsidRPr="002F53B9">
        <w:t>;</w:t>
      </w:r>
      <w:r w:rsidRPr="002F53B9">
        <w:t xml:space="preserve"> however, </w:t>
      </w:r>
      <w:r w:rsidR="00C0766E" w:rsidRPr="002F53B9">
        <w:t xml:space="preserve">effectively </w:t>
      </w:r>
      <w:r w:rsidRPr="002F53B9">
        <w:t xml:space="preserve">using data </w:t>
      </w:r>
      <w:r w:rsidR="00FA1344" w:rsidRPr="002F53B9">
        <w:t xml:space="preserve">is a </w:t>
      </w:r>
      <w:r w:rsidRPr="002F53B9">
        <w:t>goal for all schools districtwide and integrated into all school improvement plans</w:t>
      </w:r>
      <w:r w:rsidR="000B68BA" w:rsidRPr="002F53B9">
        <w:t>. Interview participants at all levels descri</w:t>
      </w:r>
      <w:r w:rsidR="00A2001C" w:rsidRPr="002F53B9">
        <w:t>bed striving to</w:t>
      </w:r>
      <w:r w:rsidR="00215DDC" w:rsidRPr="002F53B9">
        <w:t xml:space="preserve"> us</w:t>
      </w:r>
      <w:r w:rsidR="00A2001C" w:rsidRPr="002F53B9">
        <w:t>e data</w:t>
      </w:r>
      <w:r w:rsidR="00215DDC" w:rsidRPr="002F53B9">
        <w:t xml:space="preserve"> to make </w:t>
      </w:r>
      <w:r w:rsidR="00F73AEE" w:rsidRPr="002F53B9">
        <w:t>decisions regarding classroom instruction</w:t>
      </w:r>
      <w:r w:rsidR="00EF73E0" w:rsidRPr="002F53B9">
        <w:t xml:space="preserve">. </w:t>
      </w:r>
    </w:p>
    <w:p w14:paraId="67A1FB09" w14:textId="3DC39C5C" w:rsidR="00473308" w:rsidRPr="002F53B9" w:rsidRDefault="001D6E7C" w:rsidP="00772EE2">
      <w:pPr>
        <w:pStyle w:val="BodyText"/>
      </w:pPr>
      <w:r w:rsidRPr="002F53B9">
        <w:t>F</w:t>
      </w:r>
      <w:r w:rsidR="00820D3F" w:rsidRPr="002F53B9">
        <w:t>ocus group participants describ</w:t>
      </w:r>
      <w:r w:rsidR="00FE6735" w:rsidRPr="002F53B9">
        <w:t>e</w:t>
      </w:r>
      <w:r w:rsidR="00820D3F" w:rsidRPr="002F53B9">
        <w:t>d how they have used iReady data</w:t>
      </w:r>
      <w:r w:rsidR="00870CAA" w:rsidRPr="002F53B9">
        <w:t xml:space="preserve"> to identify action steps and distribute responsibility for follow-up among school staff. </w:t>
      </w:r>
      <w:r w:rsidR="00344653" w:rsidRPr="002F53B9">
        <w:t>District and school leaders state</w:t>
      </w:r>
      <w:r w:rsidR="00772EE2" w:rsidRPr="002F53B9">
        <w:t>d</w:t>
      </w:r>
      <w:r w:rsidR="00344653" w:rsidRPr="002F53B9">
        <w:t xml:space="preserve"> that iReady coupled with the new Illustrative Math curriculum scope and sequence can inform which students are still struggling with certain standards so </w:t>
      </w:r>
      <w:r w:rsidR="00772EE2" w:rsidRPr="002F53B9">
        <w:t xml:space="preserve">that </w:t>
      </w:r>
      <w:r w:rsidR="00344653" w:rsidRPr="002F53B9">
        <w:t xml:space="preserve">teachers can determine the appropriate intervention to use. </w:t>
      </w:r>
      <w:r w:rsidR="00473308" w:rsidRPr="002F53B9">
        <w:t xml:space="preserve">The district also uses digital tools, including Aspen, </w:t>
      </w:r>
      <w:r w:rsidR="00384CF6" w:rsidRPr="002F53B9">
        <w:t>and the MC</w:t>
      </w:r>
      <w:r w:rsidR="00234654" w:rsidRPr="002F53B9">
        <w:t xml:space="preserve">IEA </w:t>
      </w:r>
      <w:r w:rsidR="00772EE2" w:rsidRPr="002F53B9">
        <w:t xml:space="preserve">dashboard </w:t>
      </w:r>
      <w:r w:rsidR="00853C74" w:rsidRPr="002F53B9">
        <w:t>to track student progress and identify needs</w:t>
      </w:r>
      <w:r w:rsidR="00234654" w:rsidRPr="002F53B9">
        <w:t xml:space="preserve">. The </w:t>
      </w:r>
      <w:r w:rsidR="00520799" w:rsidRPr="002F53B9">
        <w:t xml:space="preserve">ATLAS Looking </w:t>
      </w:r>
      <w:r w:rsidR="00772EE2" w:rsidRPr="002F53B9">
        <w:t xml:space="preserve">at </w:t>
      </w:r>
      <w:r w:rsidR="00520799" w:rsidRPr="002F53B9">
        <w:t xml:space="preserve">Data Protocol is another tool </w:t>
      </w:r>
      <w:r w:rsidR="00772EE2" w:rsidRPr="002F53B9">
        <w:t xml:space="preserve">that </w:t>
      </w:r>
      <w:r w:rsidR="00520799" w:rsidRPr="002F53B9">
        <w:t xml:space="preserve">schools </w:t>
      </w:r>
      <w:r w:rsidR="00B53EAF" w:rsidRPr="002F53B9">
        <w:t>use</w:t>
      </w:r>
      <w:r w:rsidR="00772EE2" w:rsidRPr="002F53B9">
        <w:t>, as</w:t>
      </w:r>
      <w:r w:rsidR="00520799" w:rsidRPr="002F53B9">
        <w:t xml:space="preserve"> referenced</w:t>
      </w:r>
      <w:r w:rsidR="00772EE2" w:rsidRPr="002F53B9">
        <w:t xml:space="preserve"> by staff</w:t>
      </w:r>
      <w:r w:rsidR="00473308" w:rsidRPr="002F53B9">
        <w:t xml:space="preserve"> in </w:t>
      </w:r>
      <w:r w:rsidR="00B62CB1" w:rsidRPr="002F53B9">
        <w:t>interviews.</w:t>
      </w:r>
      <w:r w:rsidR="00473308" w:rsidRPr="002F53B9">
        <w:t xml:space="preserve"> Respondents at the district and school level</w:t>
      </w:r>
      <w:r w:rsidR="00C0766E" w:rsidRPr="002F53B9">
        <w:t>s</w:t>
      </w:r>
      <w:r w:rsidR="00473308" w:rsidRPr="002F53B9">
        <w:t xml:space="preserve"> reported using MCAS data</w:t>
      </w:r>
      <w:r w:rsidR="00DC661D" w:rsidRPr="002F53B9">
        <w:t xml:space="preserve"> </w:t>
      </w:r>
      <w:r w:rsidR="5DB01A32">
        <w:t>and bolstering findings with multiple other assessments,</w:t>
      </w:r>
      <w:r w:rsidR="00DC661D">
        <w:t xml:space="preserve"> e</w:t>
      </w:r>
      <w:r w:rsidR="00DC661D" w:rsidRPr="002F53B9">
        <w:t xml:space="preserve">specially iReady for </w:t>
      </w:r>
      <w:r w:rsidR="00772EE2" w:rsidRPr="002F53B9">
        <w:t xml:space="preserve">Grades </w:t>
      </w:r>
      <w:r w:rsidR="00DC661D" w:rsidRPr="002F53B9">
        <w:t>K-8</w:t>
      </w:r>
      <w:r w:rsidR="00473308" w:rsidRPr="002F53B9">
        <w:t xml:space="preserve">. </w:t>
      </w:r>
      <w:r w:rsidR="001E3E8C" w:rsidRPr="002F53B9">
        <w:t xml:space="preserve">Beyond providing data for staff to use, the district provides </w:t>
      </w:r>
      <w:r w:rsidR="008C7973" w:rsidRPr="002F53B9">
        <w:t>o</w:t>
      </w:r>
      <w:r w:rsidR="001E3E8C" w:rsidRPr="002F53B9">
        <w:t xml:space="preserve">ngoing professional development on using </w:t>
      </w:r>
      <w:r w:rsidR="00772EE2" w:rsidRPr="002F53B9">
        <w:t xml:space="preserve">the </w:t>
      </w:r>
      <w:r w:rsidR="001E3E8C" w:rsidRPr="002F53B9">
        <w:t>iReady data protocol</w:t>
      </w:r>
      <w:r w:rsidR="008C7973" w:rsidRPr="002F53B9">
        <w:t xml:space="preserve">, </w:t>
      </w:r>
      <w:r w:rsidR="0016539E" w:rsidRPr="002F53B9">
        <w:t xml:space="preserve">which is </w:t>
      </w:r>
      <w:r w:rsidR="008C7973" w:rsidRPr="002F53B9">
        <w:t>a strength of the district</w:t>
      </w:r>
      <w:r w:rsidR="00625195" w:rsidRPr="002F53B9">
        <w:t>. This support</w:t>
      </w:r>
      <w:r w:rsidR="001E3E8C" w:rsidRPr="002F53B9">
        <w:t xml:space="preserve"> is provided by grade level. School and district leaders </w:t>
      </w:r>
      <w:r w:rsidR="00625195" w:rsidRPr="002F53B9">
        <w:t xml:space="preserve">further </w:t>
      </w:r>
      <w:r w:rsidR="001E3E8C" w:rsidRPr="002F53B9">
        <w:t xml:space="preserve">shared that </w:t>
      </w:r>
      <w:r w:rsidR="001F0BD1" w:rsidRPr="002F53B9">
        <w:t xml:space="preserve">an aspect of this ongoing professional </w:t>
      </w:r>
      <w:r w:rsidR="00724D4F" w:rsidRPr="002F53B9">
        <w:t xml:space="preserve">development are </w:t>
      </w:r>
      <w:r w:rsidR="001E3E8C" w:rsidRPr="002F53B9">
        <w:t xml:space="preserve">protocols </w:t>
      </w:r>
      <w:r w:rsidR="00724D4F" w:rsidRPr="002F53B9">
        <w:t xml:space="preserve">to support </w:t>
      </w:r>
      <w:r w:rsidR="001E3E8C" w:rsidRPr="002F53B9">
        <w:t>grade</w:t>
      </w:r>
      <w:r w:rsidR="00772EE2" w:rsidRPr="002F53B9">
        <w:t>-</w:t>
      </w:r>
      <w:r w:rsidR="001E3E8C" w:rsidRPr="002F53B9">
        <w:t>level and discipline</w:t>
      </w:r>
      <w:r w:rsidR="00772EE2" w:rsidRPr="002F53B9">
        <w:t>-</w:t>
      </w:r>
      <w:r w:rsidR="001E3E8C" w:rsidRPr="002F53B9">
        <w:t>specific meetings to review the data</w:t>
      </w:r>
      <w:r w:rsidR="00772EE2" w:rsidRPr="002F53B9">
        <w:t>.</w:t>
      </w:r>
    </w:p>
    <w:p w14:paraId="470473B0" w14:textId="4B629A70" w:rsidR="0059612B" w:rsidRPr="002F53B9" w:rsidRDefault="00772EE2" w:rsidP="00772EE2">
      <w:pPr>
        <w:pStyle w:val="BodyText"/>
      </w:pPr>
      <w:r w:rsidRPr="002F53B9">
        <w:t xml:space="preserve">Reviewed </w:t>
      </w:r>
      <w:r w:rsidR="00736389" w:rsidRPr="002F53B9">
        <w:t>documents and interview data indicate</w:t>
      </w:r>
      <w:r w:rsidR="0016539E" w:rsidRPr="002F53B9">
        <w:t>d</w:t>
      </w:r>
      <w:r w:rsidR="00736389" w:rsidRPr="002F53B9">
        <w:t xml:space="preserve"> that </w:t>
      </w:r>
      <w:r w:rsidR="00080E31" w:rsidRPr="002F53B9">
        <w:t xml:space="preserve">student outcome data </w:t>
      </w:r>
      <w:r w:rsidRPr="002F53B9">
        <w:t>are</w:t>
      </w:r>
      <w:r w:rsidR="00080E31" w:rsidRPr="002F53B9">
        <w:t xml:space="preserve"> used to identify student needs and provide supports.</w:t>
      </w:r>
      <w:r w:rsidR="00473308" w:rsidRPr="002F53B9">
        <w:t xml:space="preserve"> </w:t>
      </w:r>
      <w:r w:rsidR="009810CE" w:rsidRPr="002F53B9">
        <w:t xml:space="preserve">The MCAS </w:t>
      </w:r>
      <w:r w:rsidRPr="002F53B9">
        <w:t xml:space="preserve">grade </w:t>
      </w:r>
      <w:r w:rsidR="009810CE" w:rsidRPr="002F53B9">
        <w:t xml:space="preserve">level </w:t>
      </w:r>
      <w:r w:rsidR="004C1786" w:rsidRPr="002F53B9">
        <w:t>math</w:t>
      </w:r>
      <w:r w:rsidR="004C1786" w:rsidRPr="002F53B9">
        <w:rPr>
          <w:rFonts w:ascii="Franklin Gothic Book" w:hAnsi="Franklin Gothic Book" w:cs="Segoe UI"/>
          <w:shd w:val="clear" w:color="auto" w:fill="FFFFFF"/>
        </w:rPr>
        <w:t>ematics</w:t>
      </w:r>
      <w:r w:rsidR="004C1786" w:rsidRPr="002F53B9">
        <w:t xml:space="preserve"> </w:t>
      </w:r>
      <w:r w:rsidR="009810CE" w:rsidRPr="002F53B9">
        <w:t xml:space="preserve">item analysis reports provide teachers and school leaders with the test item </w:t>
      </w:r>
      <w:r w:rsidR="008C08AC" w:rsidRPr="002F53B9">
        <w:t xml:space="preserve">assessed and </w:t>
      </w:r>
      <w:r w:rsidRPr="002F53B9">
        <w:t xml:space="preserve">the </w:t>
      </w:r>
      <w:r w:rsidR="009810CE" w:rsidRPr="002F53B9">
        <w:t xml:space="preserve">average percentage correct by level in the school/district </w:t>
      </w:r>
      <w:r w:rsidRPr="002F53B9">
        <w:t>versus the</w:t>
      </w:r>
      <w:r w:rsidR="009810CE" w:rsidRPr="002F53B9">
        <w:t xml:space="preserve"> state average. </w:t>
      </w:r>
      <w:r w:rsidR="00F23D02" w:rsidRPr="002F53B9">
        <w:t>Similarly, e</w:t>
      </w:r>
      <w:r w:rsidR="00D8487B" w:rsidRPr="002F53B9">
        <w:t xml:space="preserve">lementary teachers shared that </w:t>
      </w:r>
      <w:r w:rsidR="00205993" w:rsidRPr="002F53B9">
        <w:t xml:space="preserve">iReady </w:t>
      </w:r>
      <w:r w:rsidR="0000738A" w:rsidRPr="002F53B9">
        <w:t xml:space="preserve">ELA </w:t>
      </w:r>
      <w:r w:rsidR="00205993" w:rsidRPr="002F53B9">
        <w:t>data</w:t>
      </w:r>
      <w:r w:rsidR="00E12E41" w:rsidRPr="002F53B9">
        <w:t xml:space="preserve"> </w:t>
      </w:r>
      <w:r w:rsidRPr="002F53B9">
        <w:t>are</w:t>
      </w:r>
      <w:r w:rsidR="00E12E41" w:rsidRPr="002F53B9">
        <w:t xml:space="preserve"> used to </w:t>
      </w:r>
      <w:r w:rsidR="00D8487B" w:rsidRPr="002F53B9">
        <w:t>form reading groups</w:t>
      </w:r>
      <w:r w:rsidR="00606847" w:rsidRPr="002F53B9">
        <w:t xml:space="preserve">. </w:t>
      </w:r>
      <w:r w:rsidR="00B169A6">
        <w:t>A</w:t>
      </w:r>
      <w:r w:rsidR="00606847" w:rsidRPr="002F53B9">
        <w:t xml:space="preserve"> teacher </w:t>
      </w:r>
      <w:r w:rsidR="00B169A6">
        <w:t xml:space="preserve">described this approach </w:t>
      </w:r>
      <w:r w:rsidR="00606847" w:rsidRPr="002F53B9">
        <w:t xml:space="preserve">as </w:t>
      </w:r>
    </w:p>
    <w:p w14:paraId="41FD5D38" w14:textId="3D16D0F8" w:rsidR="0059612B" w:rsidRPr="002F53B9" w:rsidRDefault="00606847" w:rsidP="0059612B">
      <w:pPr>
        <w:pStyle w:val="BlockQuote"/>
      </w:pPr>
      <w:r w:rsidRPr="002F53B9">
        <w:t>fast</w:t>
      </w:r>
      <w:r w:rsidR="009403E1" w:rsidRPr="002F53B9">
        <w:t>-paced</w:t>
      </w:r>
      <w:r w:rsidR="0059612B" w:rsidRPr="002F53B9">
        <w:t xml:space="preserve"> </w:t>
      </w:r>
      <w:r w:rsidR="009403E1" w:rsidRPr="002F53B9">
        <w:t xml:space="preserve">. . . changing every </w:t>
      </w:r>
      <w:r w:rsidR="0016539E" w:rsidRPr="002F53B9">
        <w:t xml:space="preserve">four </w:t>
      </w:r>
      <w:r w:rsidR="009403E1" w:rsidRPr="002F53B9">
        <w:t>t</w:t>
      </w:r>
      <w:r w:rsidR="006B7FA9" w:rsidRPr="002F53B9">
        <w:t>o</w:t>
      </w:r>
      <w:r w:rsidR="009403E1" w:rsidRPr="002F53B9">
        <w:t xml:space="preserve"> </w:t>
      </w:r>
      <w:r w:rsidR="0016539E" w:rsidRPr="002F53B9">
        <w:t xml:space="preserve">eight </w:t>
      </w:r>
      <w:r w:rsidR="009403E1" w:rsidRPr="002F53B9">
        <w:t xml:space="preserve">weeks </w:t>
      </w:r>
      <w:r w:rsidR="000F237E" w:rsidRPr="002F53B9">
        <w:t xml:space="preserve">. . . reformulating groups to make it working on a skill that was exactly what those </w:t>
      </w:r>
      <w:r w:rsidR="000A6C7D" w:rsidRPr="002F53B9">
        <w:t xml:space="preserve">kids needed </w:t>
      </w:r>
      <w:r w:rsidR="00232701" w:rsidRPr="002F53B9">
        <w:t xml:space="preserve">[based on] </w:t>
      </w:r>
      <w:r w:rsidR="000A6C7D" w:rsidRPr="002F53B9">
        <w:t>real</w:t>
      </w:r>
      <w:r w:rsidR="0059612B" w:rsidRPr="002F53B9">
        <w:t>-</w:t>
      </w:r>
      <w:r w:rsidR="000A6C7D" w:rsidRPr="002F53B9">
        <w:t>time</w:t>
      </w:r>
      <w:r w:rsidR="00232701" w:rsidRPr="002F53B9">
        <w:t xml:space="preserve"> </w:t>
      </w:r>
      <w:r w:rsidR="00086263" w:rsidRPr="002F53B9">
        <w:t>data</w:t>
      </w:r>
      <w:r w:rsidR="0053745F" w:rsidRPr="002F53B9">
        <w:t>, t</w:t>
      </w:r>
      <w:r w:rsidR="008B2795" w:rsidRPr="002F53B9">
        <w:t>hus addressing one of the superintendent’s concern</w:t>
      </w:r>
      <w:r w:rsidR="00E21983" w:rsidRPr="002F53B9">
        <w:t>s</w:t>
      </w:r>
      <w:r w:rsidR="008B2795" w:rsidRPr="002F53B9">
        <w:t xml:space="preserve"> that</w:t>
      </w:r>
      <w:r w:rsidR="00F63BA0" w:rsidRPr="002F53B9">
        <w:t>, in some models of support, interventions may not change and adjust to student needs or progress over time</w:t>
      </w:r>
      <w:r w:rsidR="000668EA" w:rsidRPr="002F53B9">
        <w:t>.</w:t>
      </w:r>
    </w:p>
    <w:p w14:paraId="3C54A08B" w14:textId="124A2C9A" w:rsidR="003F22A4" w:rsidRPr="002F53B9" w:rsidRDefault="000B3B08" w:rsidP="00772EE2">
      <w:pPr>
        <w:pStyle w:val="BodyText"/>
      </w:pPr>
      <w:r w:rsidRPr="002F53B9">
        <w:t>One of the district’s initiatives is to conduct data meetings.</w:t>
      </w:r>
      <w:r>
        <w:t xml:space="preserve"> </w:t>
      </w:r>
      <w:r w:rsidR="00B213A4" w:rsidRPr="002F53B9">
        <w:t xml:space="preserve">Staff reported that instructional coaches lead the big data meetings after iReady results data </w:t>
      </w:r>
      <w:r w:rsidR="0059612B" w:rsidRPr="002F53B9">
        <w:t xml:space="preserve">become </w:t>
      </w:r>
      <w:r w:rsidR="00B213A4" w:rsidRPr="002F53B9">
        <w:t xml:space="preserve">available. </w:t>
      </w:r>
      <w:r w:rsidR="00614B92" w:rsidRPr="002F53B9">
        <w:t xml:space="preserve">Alternative assessment data are used to inform improvement efforts. District leaders indicated that school improvement plans are reviewed to determine how MCIEA tools can help meet the goals in these plans. </w:t>
      </w:r>
    </w:p>
    <w:p w14:paraId="38BA4F9B" w14:textId="162364A6" w:rsidR="004527BA" w:rsidRDefault="00614B92" w:rsidP="004527BA">
      <w:pPr>
        <w:pStyle w:val="BodyText"/>
      </w:pPr>
      <w:r w:rsidRPr="002F53B9">
        <w:t xml:space="preserve">An area of growth for the district is ensuring that data use practices are consistent across all </w:t>
      </w:r>
      <w:r w:rsidR="00B213A4" w:rsidRPr="002F53B9">
        <w:t xml:space="preserve">schools and grade </w:t>
      </w:r>
      <w:r w:rsidRPr="002F53B9">
        <w:t xml:space="preserve">levels. </w:t>
      </w:r>
      <w:r w:rsidR="008A10BC" w:rsidRPr="002F53B9">
        <w:t xml:space="preserve">One challenge that staff </w:t>
      </w:r>
      <w:r w:rsidR="00C87615" w:rsidRPr="002F53B9">
        <w:t xml:space="preserve">noted </w:t>
      </w:r>
      <w:r w:rsidR="008A10BC" w:rsidRPr="002F53B9">
        <w:t xml:space="preserve">is that not all elementary schools have an intervention block in </w:t>
      </w:r>
      <w:r w:rsidR="0059612B" w:rsidRPr="002F53B9">
        <w:t xml:space="preserve">Grades </w:t>
      </w:r>
      <w:r w:rsidR="008A10BC" w:rsidRPr="002F53B9">
        <w:t>K-2.</w:t>
      </w:r>
      <w:r w:rsidR="006C0DBF" w:rsidRPr="002F53B9">
        <w:t xml:space="preserve"> </w:t>
      </w:r>
      <w:r w:rsidR="00C87615" w:rsidRPr="002F53B9">
        <w:t xml:space="preserve">Staff said that schedule structures </w:t>
      </w:r>
      <w:r w:rsidR="0059612B" w:rsidRPr="002F53B9">
        <w:t xml:space="preserve">prevent </w:t>
      </w:r>
      <w:r w:rsidR="00C87615" w:rsidRPr="002F53B9">
        <w:t>these blocks from happening. Other staff reported in interviews that</w:t>
      </w:r>
      <w:r w:rsidR="008A10BC" w:rsidRPr="002F53B9">
        <w:t xml:space="preserve"> </w:t>
      </w:r>
      <w:r w:rsidR="0059612B" w:rsidRPr="002F53B9">
        <w:t xml:space="preserve">the </w:t>
      </w:r>
      <w:r w:rsidR="00C87615" w:rsidRPr="002F53B9">
        <w:t>m</w:t>
      </w:r>
      <w:r w:rsidR="00361D1D" w:rsidRPr="002F53B9">
        <w:t>iddle school</w:t>
      </w:r>
      <w:r w:rsidR="0059612B" w:rsidRPr="002F53B9">
        <w:t xml:space="preserve"> also</w:t>
      </w:r>
      <w:r w:rsidR="00361D1D" w:rsidRPr="002F53B9">
        <w:t xml:space="preserve"> does not have the intervention block. </w:t>
      </w:r>
      <w:r w:rsidR="004D485D" w:rsidRPr="002F53B9">
        <w:t xml:space="preserve">In addition, the elementary schools do not have the same frequency of meetings for grade-level data review and planning across all schools. </w:t>
      </w:r>
      <w:r w:rsidR="00651E8E">
        <w:t>As a result, some data-informed practices and interventions cannot take place</w:t>
      </w:r>
      <w:r w:rsidR="00F35DAE">
        <w:t>, as teachers do not always have an opportunity to respond to collected data</w:t>
      </w:r>
      <w:r w:rsidR="004D485D">
        <w:t xml:space="preserve"> with supports like small group interventions.</w:t>
      </w:r>
    </w:p>
    <w:p w14:paraId="1136DCC5" w14:textId="2C118F7C" w:rsidR="00473308" w:rsidRPr="002F53B9" w:rsidRDefault="00473308" w:rsidP="00923E6A">
      <w:pPr>
        <w:pStyle w:val="Heading3"/>
      </w:pPr>
      <w:bookmarkStart w:id="38" w:name="_Sharing_Results"/>
      <w:bookmarkEnd w:id="38"/>
      <w:r w:rsidRPr="002F53B9">
        <w:t>Sharing Results</w:t>
      </w:r>
    </w:p>
    <w:p w14:paraId="052F9080" w14:textId="212DC87D" w:rsidR="00AA30D5" w:rsidRPr="002F53B9" w:rsidRDefault="00473308" w:rsidP="00E96C9B">
      <w:pPr>
        <w:pStyle w:val="BodyTextposthead"/>
        <w:rPr>
          <w:highlight w:val="lightGray"/>
        </w:rPr>
      </w:pPr>
      <w:r w:rsidRPr="002F53B9">
        <w:t xml:space="preserve">School and district staff share </w:t>
      </w:r>
      <w:r w:rsidR="00D80B41" w:rsidRPr="002F53B9">
        <w:t xml:space="preserve">results </w:t>
      </w:r>
      <w:r w:rsidR="0007503C" w:rsidRPr="002F53B9">
        <w:t xml:space="preserve">from </w:t>
      </w:r>
      <w:r w:rsidR="00D253EF" w:rsidRPr="002F53B9">
        <w:t>formative assessments</w:t>
      </w:r>
      <w:r w:rsidR="00843DB1" w:rsidRPr="002F53B9">
        <w:t>, including iReady,</w:t>
      </w:r>
      <w:r w:rsidR="00D253EF" w:rsidRPr="002F53B9">
        <w:t xml:space="preserve"> </w:t>
      </w:r>
      <w:r w:rsidR="00363D47" w:rsidRPr="002F53B9">
        <w:t xml:space="preserve">and </w:t>
      </w:r>
      <w:r w:rsidR="0011667F" w:rsidRPr="002F53B9">
        <w:t xml:space="preserve">student progress </w:t>
      </w:r>
      <w:r w:rsidR="00D253EF" w:rsidRPr="002F53B9">
        <w:t xml:space="preserve">with </w:t>
      </w:r>
      <w:r w:rsidR="00CD5781" w:rsidRPr="002F53B9">
        <w:t xml:space="preserve">students and their </w:t>
      </w:r>
      <w:r w:rsidR="009F1756" w:rsidRPr="002F53B9">
        <w:t>families</w:t>
      </w:r>
      <w:r w:rsidRPr="002F53B9">
        <w:t xml:space="preserve"> using </w:t>
      </w:r>
      <w:r w:rsidR="00D253EF" w:rsidRPr="002F53B9">
        <w:t>Aspen or Google Classroo</w:t>
      </w:r>
      <w:r w:rsidR="008C337C" w:rsidRPr="002F53B9">
        <w:t xml:space="preserve">m </w:t>
      </w:r>
      <w:r w:rsidR="00B44928" w:rsidRPr="002F53B9">
        <w:t>and</w:t>
      </w:r>
      <w:r w:rsidR="007D3743" w:rsidRPr="002F53B9">
        <w:t xml:space="preserve"> </w:t>
      </w:r>
      <w:r w:rsidR="002C538D" w:rsidRPr="002F53B9">
        <w:t xml:space="preserve">during </w:t>
      </w:r>
      <w:r w:rsidR="00BC5C29" w:rsidRPr="002F53B9">
        <w:t>parent-teacher conferences.</w:t>
      </w:r>
      <w:r w:rsidR="003315D8" w:rsidRPr="002F53B9">
        <w:t xml:space="preserve"> This array of modes for sharing information with parents is a strength of the district.</w:t>
      </w:r>
      <w:r w:rsidR="005066DC">
        <w:t xml:space="preserve"> </w:t>
      </w:r>
      <w:r w:rsidR="00F3215D" w:rsidRPr="002F53B9">
        <w:t xml:space="preserve">Given the </w:t>
      </w:r>
      <w:r w:rsidR="00B04556" w:rsidRPr="002F53B9">
        <w:t>significant EL population</w:t>
      </w:r>
      <w:r w:rsidR="009F1756" w:rsidRPr="002F53B9">
        <w:t xml:space="preserve"> in the district</w:t>
      </w:r>
      <w:r w:rsidR="00B04556" w:rsidRPr="002F53B9">
        <w:t xml:space="preserve">, </w:t>
      </w:r>
      <w:r w:rsidR="005C530D" w:rsidRPr="002F53B9">
        <w:t xml:space="preserve">as one teacher put it, </w:t>
      </w:r>
      <w:r w:rsidR="00D82C3A" w:rsidRPr="002F53B9">
        <w:t xml:space="preserve">interpreters are essential when communicating with EL families, </w:t>
      </w:r>
      <w:r w:rsidR="005C530D" w:rsidRPr="002F53B9">
        <w:t>“</w:t>
      </w:r>
      <w:r w:rsidR="009A14E7" w:rsidRPr="002F53B9">
        <w:t>to make sure that nothing is being miscommunicated in the process</w:t>
      </w:r>
      <w:r w:rsidR="006C775E" w:rsidRPr="002F53B9">
        <w:t>,</w:t>
      </w:r>
      <w:r w:rsidR="009A14E7" w:rsidRPr="002F53B9">
        <w:t xml:space="preserve">” </w:t>
      </w:r>
      <w:r w:rsidR="006C775E" w:rsidRPr="002F53B9">
        <w:t xml:space="preserve">whether in person or </w:t>
      </w:r>
      <w:r w:rsidR="006C4135" w:rsidRPr="002F53B9">
        <w:t>by</w:t>
      </w:r>
      <w:r w:rsidR="006C775E" w:rsidRPr="002F53B9">
        <w:t xml:space="preserve"> </w:t>
      </w:r>
      <w:r w:rsidR="006C4135" w:rsidRPr="002F53B9">
        <w:t>tele</w:t>
      </w:r>
      <w:r w:rsidR="006C775E" w:rsidRPr="002F53B9">
        <w:t>phone.</w:t>
      </w:r>
      <w:r w:rsidR="006D00E2" w:rsidRPr="002F53B9">
        <w:t xml:space="preserve"> </w:t>
      </w:r>
      <w:r w:rsidR="00A35413" w:rsidRPr="002F53B9">
        <w:t xml:space="preserve">This practice allows </w:t>
      </w:r>
      <w:r w:rsidR="00A07FB5" w:rsidRPr="002F53B9">
        <w:t xml:space="preserve">families to receive </w:t>
      </w:r>
      <w:r w:rsidR="00A35413" w:rsidRPr="002F53B9">
        <w:t xml:space="preserve">clear and easily understood communication. </w:t>
      </w:r>
      <w:r w:rsidR="00CE2B05" w:rsidRPr="002F53B9">
        <w:t xml:space="preserve">This communication of </w:t>
      </w:r>
      <w:r w:rsidR="00010A79" w:rsidRPr="002F53B9">
        <w:t>student data to parents is a strength of the district.</w:t>
      </w:r>
    </w:p>
    <w:p w14:paraId="6B31F588" w14:textId="5F80D02B" w:rsidR="00AA7A13" w:rsidRPr="002F53B9" w:rsidRDefault="00010A79" w:rsidP="006C4135">
      <w:pPr>
        <w:pStyle w:val="BodyText"/>
      </w:pPr>
      <w:r w:rsidRPr="002F53B9">
        <w:t>However, t</w:t>
      </w:r>
      <w:r w:rsidR="006D00E2" w:rsidRPr="002F53B9">
        <w:t>he parent focus group</w:t>
      </w:r>
      <w:r w:rsidR="00BC3D8C" w:rsidRPr="002F53B9">
        <w:t xml:space="preserve"> revealed concerns</w:t>
      </w:r>
      <w:r w:rsidR="006A704D" w:rsidRPr="002F53B9">
        <w:t xml:space="preserve"> about the timing of communications</w:t>
      </w:r>
      <w:r w:rsidR="005925E0" w:rsidRPr="002F53B9">
        <w:t xml:space="preserve"> and </w:t>
      </w:r>
      <w:r w:rsidR="00673CB6" w:rsidRPr="002F53B9">
        <w:t>inconsistencies in parents’ awareness of data availability, an area of growth for the district.</w:t>
      </w:r>
      <w:r w:rsidR="00E7450A" w:rsidRPr="002F53B9">
        <w:t xml:space="preserve"> </w:t>
      </w:r>
      <w:r w:rsidR="005925E0" w:rsidRPr="002F53B9">
        <w:t>P</w:t>
      </w:r>
      <w:r w:rsidR="002514D8" w:rsidRPr="002F53B9">
        <w:t xml:space="preserve">arents </w:t>
      </w:r>
      <w:r w:rsidRPr="002F53B9">
        <w:t xml:space="preserve">of both </w:t>
      </w:r>
      <w:r w:rsidR="002514D8" w:rsidRPr="002F53B9">
        <w:t>elementary and middle school</w:t>
      </w:r>
      <w:r w:rsidR="00E7450A" w:rsidRPr="002F53B9">
        <w:t xml:space="preserve"> </w:t>
      </w:r>
      <w:r w:rsidRPr="002F53B9">
        <w:t xml:space="preserve">students </w:t>
      </w:r>
      <w:r w:rsidR="00E7450A" w:rsidRPr="002F53B9">
        <w:t xml:space="preserve">shared </w:t>
      </w:r>
      <w:r w:rsidRPr="002F53B9">
        <w:t xml:space="preserve">that </w:t>
      </w:r>
      <w:r w:rsidR="00E7450A" w:rsidRPr="002F53B9">
        <w:t xml:space="preserve">they learned </w:t>
      </w:r>
      <w:r w:rsidR="001F594C" w:rsidRPr="002F53B9">
        <w:t xml:space="preserve">of a decline in </w:t>
      </w:r>
      <w:r w:rsidR="00A903C9" w:rsidRPr="002F53B9">
        <w:t xml:space="preserve">their child’s </w:t>
      </w:r>
      <w:r w:rsidR="001F594C" w:rsidRPr="002F53B9">
        <w:t xml:space="preserve">performance </w:t>
      </w:r>
      <w:r w:rsidR="00D935DC" w:rsidRPr="002F53B9">
        <w:t>weeks or months after an issue surfaced</w:t>
      </w:r>
      <w:r w:rsidR="00D03F88" w:rsidRPr="002F53B9">
        <w:t xml:space="preserve">. </w:t>
      </w:r>
      <w:r w:rsidR="009B0BBD" w:rsidRPr="002F53B9">
        <w:t>Another parent</w:t>
      </w:r>
      <w:r w:rsidR="00AE3BE0" w:rsidRPr="002F53B9">
        <w:t xml:space="preserve"> similarly shared </w:t>
      </w:r>
      <w:r w:rsidR="075C49DA">
        <w:t>wishing</w:t>
      </w:r>
      <w:r w:rsidR="15D23269">
        <w:t xml:space="preserve"> they had learned</w:t>
      </w:r>
      <w:r w:rsidR="00A31FE8" w:rsidRPr="002F53B9">
        <w:t xml:space="preserve"> of </w:t>
      </w:r>
      <w:r w:rsidR="00141DA0" w:rsidRPr="002F53B9">
        <w:t xml:space="preserve">performance </w:t>
      </w:r>
      <w:r w:rsidR="00A31FE8" w:rsidRPr="002F53B9">
        <w:t>issues earl</w:t>
      </w:r>
      <w:r w:rsidR="008E6B2F" w:rsidRPr="002F53B9">
        <w:t>ier</w:t>
      </w:r>
      <w:r w:rsidR="00A31FE8" w:rsidRPr="002F53B9">
        <w:t xml:space="preserve"> on to help mitigate </w:t>
      </w:r>
      <w:r w:rsidR="006F6939" w:rsidRPr="002F53B9">
        <w:t>the</w:t>
      </w:r>
      <w:r w:rsidR="008E6B2F" w:rsidRPr="002F53B9">
        <w:t>se challenges</w:t>
      </w:r>
      <w:r w:rsidR="006F6939" w:rsidRPr="002F53B9">
        <w:t xml:space="preserve">. </w:t>
      </w:r>
      <w:r w:rsidR="00141DA0" w:rsidRPr="002F53B9">
        <w:t>Another</w:t>
      </w:r>
      <w:r w:rsidR="00D03F88" w:rsidRPr="002F53B9">
        <w:t xml:space="preserve"> parent indicated that not all parents </w:t>
      </w:r>
      <w:r w:rsidR="00B44928" w:rsidRPr="002F53B9">
        <w:t>know</w:t>
      </w:r>
      <w:r w:rsidR="00D03F88" w:rsidRPr="002F53B9">
        <w:t xml:space="preserve"> </w:t>
      </w:r>
      <w:r w:rsidR="006C4135" w:rsidRPr="002F53B9">
        <w:t xml:space="preserve">that </w:t>
      </w:r>
      <w:r w:rsidR="00D03F88" w:rsidRPr="002F53B9">
        <w:t>they can get the iReady results</w:t>
      </w:r>
      <w:r w:rsidR="00141DA0" w:rsidRPr="002F53B9">
        <w:t xml:space="preserve"> online</w:t>
      </w:r>
      <w:r w:rsidR="00CC4CFF" w:rsidRPr="002F53B9">
        <w:t>; others in the group agreed that they would welcome this information</w:t>
      </w:r>
      <w:r w:rsidR="00E911AD" w:rsidRPr="002F53B9">
        <w:t>.</w:t>
      </w:r>
      <w:r w:rsidR="00D03F88" w:rsidRPr="002F53B9">
        <w:t xml:space="preserve"> </w:t>
      </w:r>
      <w:r w:rsidR="009F537E" w:rsidRPr="002F53B9">
        <w:t xml:space="preserve">A middle school parent </w:t>
      </w:r>
      <w:r w:rsidR="00B645E3" w:rsidRPr="002F53B9">
        <w:t xml:space="preserve">pointed out that all families have access to Aspen to monitor student grades, </w:t>
      </w:r>
      <w:r w:rsidR="00DA2CB2">
        <w:t>so</w:t>
      </w:r>
      <w:r w:rsidR="00B645E3" w:rsidRPr="002F53B9">
        <w:t xml:space="preserve"> long as teachers upload </w:t>
      </w:r>
      <w:r w:rsidR="00BE1C1B" w:rsidRPr="002F53B9">
        <w:t xml:space="preserve">all results </w:t>
      </w:r>
      <w:r w:rsidR="00E911AD" w:rsidRPr="002F53B9">
        <w:t>to the platform</w:t>
      </w:r>
      <w:r w:rsidRPr="002F53B9">
        <w:t xml:space="preserve">. </w:t>
      </w:r>
    </w:p>
    <w:p w14:paraId="696D1E86" w14:textId="54CF42E3" w:rsidR="00492713" w:rsidRPr="002F53B9" w:rsidRDefault="00667104" w:rsidP="006C4135">
      <w:pPr>
        <w:pStyle w:val="BodyText"/>
      </w:pPr>
      <w:r w:rsidRPr="002F53B9">
        <w:t>Collected data also indicated that results are shared with students</w:t>
      </w:r>
      <w:r w:rsidR="00E7075E" w:rsidRPr="002F53B9">
        <w:t xml:space="preserve">. </w:t>
      </w:r>
      <w:r w:rsidR="00DA7C9C" w:rsidRPr="002F53B9">
        <w:t xml:space="preserve">Students at </w:t>
      </w:r>
      <w:r w:rsidR="006C4135" w:rsidRPr="002F53B9">
        <w:t xml:space="preserve">the </w:t>
      </w:r>
      <w:r w:rsidR="00DA7C9C" w:rsidRPr="002F53B9">
        <w:t xml:space="preserve">middle and high school levels </w:t>
      </w:r>
      <w:r w:rsidR="00E7075E" w:rsidRPr="002F53B9">
        <w:t>have access to</w:t>
      </w:r>
      <w:r w:rsidR="001C2E51" w:rsidRPr="002F53B9">
        <w:t xml:space="preserve"> </w:t>
      </w:r>
      <w:r w:rsidR="000525AE" w:rsidRPr="002F53B9">
        <w:t xml:space="preserve">online </w:t>
      </w:r>
      <w:r w:rsidR="001C2E51" w:rsidRPr="002F53B9">
        <w:t xml:space="preserve">platforms. </w:t>
      </w:r>
      <w:r w:rsidR="00082964" w:rsidRPr="002F53B9">
        <w:t xml:space="preserve">Teachers </w:t>
      </w:r>
      <w:r w:rsidR="00CD5781" w:rsidRPr="002F53B9">
        <w:t xml:space="preserve">also </w:t>
      </w:r>
      <w:r w:rsidR="00082964" w:rsidRPr="002F53B9">
        <w:t xml:space="preserve">share data </w:t>
      </w:r>
      <w:r w:rsidR="00D0550B" w:rsidRPr="002F53B9">
        <w:t xml:space="preserve">with students through </w:t>
      </w:r>
      <w:r w:rsidR="00D43766" w:rsidRPr="002F53B9">
        <w:t>Google Classroom</w:t>
      </w:r>
      <w:r w:rsidR="00385791" w:rsidRPr="002F53B9">
        <w:t xml:space="preserve"> </w:t>
      </w:r>
      <w:r w:rsidR="00B44928" w:rsidRPr="002F53B9">
        <w:t>and</w:t>
      </w:r>
      <w:r w:rsidR="00385791" w:rsidRPr="002F53B9">
        <w:t xml:space="preserve"> individual conferencing. </w:t>
      </w:r>
      <w:r w:rsidR="004B2EBE" w:rsidRPr="002F53B9">
        <w:t xml:space="preserve">Middle </w:t>
      </w:r>
      <w:r w:rsidR="00AA7A13" w:rsidRPr="002F53B9">
        <w:t>s</w:t>
      </w:r>
      <w:r w:rsidR="006F648D" w:rsidRPr="002F53B9">
        <w:t xml:space="preserve">chool </w:t>
      </w:r>
      <w:r w:rsidR="00AA7A13" w:rsidRPr="002F53B9">
        <w:t>students</w:t>
      </w:r>
      <w:r w:rsidR="006F648D" w:rsidRPr="002F53B9">
        <w:t xml:space="preserve"> </w:t>
      </w:r>
      <w:r w:rsidR="00AE7F32" w:rsidRPr="002F53B9">
        <w:t xml:space="preserve">agreed that they </w:t>
      </w:r>
      <w:r w:rsidR="00915568" w:rsidRPr="002F53B9">
        <w:t xml:space="preserve">appreciate when teachers </w:t>
      </w:r>
      <w:r w:rsidR="007827C2" w:rsidRPr="002F53B9">
        <w:t>address them individually</w:t>
      </w:r>
      <w:r w:rsidR="005D4678" w:rsidRPr="002F53B9">
        <w:t xml:space="preserve">, provide </w:t>
      </w:r>
      <w:r w:rsidR="00EC0C6D" w:rsidRPr="002F53B9">
        <w:t>information on their progress,</w:t>
      </w:r>
      <w:r w:rsidR="007827C2" w:rsidRPr="002F53B9">
        <w:t xml:space="preserve"> </w:t>
      </w:r>
      <w:r w:rsidR="00387D9D" w:rsidRPr="002F53B9">
        <w:t xml:space="preserve">and offer extra help or ways </w:t>
      </w:r>
      <w:r w:rsidR="006C4135" w:rsidRPr="002F53B9">
        <w:t>to</w:t>
      </w:r>
      <w:r w:rsidR="00387D9D" w:rsidRPr="002F53B9">
        <w:t xml:space="preserve"> improve their grade</w:t>
      </w:r>
      <w:r w:rsidR="00B67CC7" w:rsidRPr="002F53B9">
        <w:t>s</w:t>
      </w:r>
      <w:r w:rsidR="00387D9D" w:rsidRPr="002F53B9">
        <w:t xml:space="preserve">. </w:t>
      </w:r>
      <w:r w:rsidR="00EF291D" w:rsidRPr="002F53B9">
        <w:t>Middle school students also reported</w:t>
      </w:r>
      <w:r w:rsidR="004B2EBA" w:rsidRPr="002F53B9">
        <w:t xml:space="preserve"> that </w:t>
      </w:r>
      <w:r w:rsidR="00C0009D" w:rsidRPr="002F53B9">
        <w:t>s</w:t>
      </w:r>
      <w:r w:rsidR="0001070F" w:rsidRPr="002F53B9">
        <w:t xml:space="preserve">ome teachers will email </w:t>
      </w:r>
      <w:r w:rsidR="0016539E" w:rsidRPr="002F53B9">
        <w:t xml:space="preserve">student grades to </w:t>
      </w:r>
      <w:r w:rsidR="0001070F" w:rsidRPr="002F53B9">
        <w:t xml:space="preserve">parents via Google Classroom. </w:t>
      </w:r>
      <w:r w:rsidR="00ED5EFD" w:rsidRPr="002F53B9">
        <w:t>One</w:t>
      </w:r>
      <w:r w:rsidR="00A10D3A" w:rsidRPr="002F53B9">
        <w:t xml:space="preserve"> student said, “My mom gets an email about exactly the grade I got in each assignment for each class.”</w:t>
      </w:r>
      <w:r w:rsidR="00F6663F" w:rsidRPr="002F53B9">
        <w:t xml:space="preserve"> </w:t>
      </w:r>
      <w:r w:rsidR="000428C6" w:rsidRPr="002F53B9">
        <w:t>However, this practice was not consistent</w:t>
      </w:r>
      <w:r w:rsidR="006C4135" w:rsidRPr="002F53B9">
        <w:t>;</w:t>
      </w:r>
      <w:r w:rsidR="000428C6" w:rsidRPr="002F53B9">
        <w:t xml:space="preserve"> </w:t>
      </w:r>
      <w:r w:rsidR="00931DD9" w:rsidRPr="002F53B9">
        <w:t>p</w:t>
      </w:r>
      <w:r w:rsidR="00F6663F" w:rsidRPr="002F53B9">
        <w:t>arent</w:t>
      </w:r>
      <w:r w:rsidR="00242C8D" w:rsidRPr="002F53B9">
        <w:t xml:space="preserve"> focus groups revealed the need for more timely communication </w:t>
      </w:r>
      <w:r w:rsidR="002F6E21" w:rsidRPr="002F53B9">
        <w:t>when student performance issues arise.</w:t>
      </w:r>
    </w:p>
    <w:p w14:paraId="18115117" w14:textId="3CCF12E9" w:rsidR="002B4CEF" w:rsidRPr="002F53B9" w:rsidRDefault="002B4CEF" w:rsidP="002B4CEF">
      <w:pPr>
        <w:pStyle w:val="Heading3"/>
      </w:pPr>
      <w:r w:rsidRPr="002F53B9">
        <w:t>Recommendations</w:t>
      </w:r>
    </w:p>
    <w:p w14:paraId="28D1950D" w14:textId="01B757BA" w:rsidR="008D6102" w:rsidRDefault="0F9AE8F8">
      <w:pPr>
        <w:pStyle w:val="Bullet1"/>
        <w:spacing w:line="240" w:lineRule="auto"/>
      </w:pPr>
      <w:r w:rsidRPr="003F7916">
        <w:t xml:space="preserve">The district should establish a standardized </w:t>
      </w:r>
      <w:r w:rsidR="0010290B">
        <w:t xml:space="preserve">student data </w:t>
      </w:r>
      <w:r w:rsidRPr="003F7916">
        <w:t>tracking tool for subjects outside of ELA and math</w:t>
      </w:r>
      <w:r w:rsidR="105C4513" w:rsidRPr="003F7916">
        <w:t>.</w:t>
      </w:r>
    </w:p>
    <w:p w14:paraId="53566F66" w14:textId="388BAE71" w:rsidR="00FE35C4" w:rsidRPr="003F7916" w:rsidRDefault="00FE35C4">
      <w:pPr>
        <w:pStyle w:val="Bullet1"/>
        <w:spacing w:line="240" w:lineRule="auto"/>
      </w:pPr>
      <w:r>
        <w:t xml:space="preserve">The district should monitor </w:t>
      </w:r>
      <w:r w:rsidR="00236F49">
        <w:t xml:space="preserve">the </w:t>
      </w:r>
      <w:r>
        <w:t xml:space="preserve">implementation of </w:t>
      </w:r>
      <w:r w:rsidR="00236F49">
        <w:t>social-emotional interventions, either through more global assessments or other means.</w:t>
      </w:r>
    </w:p>
    <w:p w14:paraId="48D77B5C" w14:textId="3EE2F941" w:rsidR="072B6CB8" w:rsidRPr="003F7916" w:rsidRDefault="072B6CB8" w:rsidP="7FD33A59">
      <w:pPr>
        <w:pStyle w:val="Bullet1"/>
        <w:spacing w:line="240" w:lineRule="auto"/>
        <w:rPr>
          <w:rFonts w:ascii="Franklin Gothic Book" w:eastAsia="Franklin Gothic Book" w:hAnsi="Franklin Gothic Book" w:cs="Tahoma"/>
        </w:rPr>
      </w:pPr>
      <w:r w:rsidRPr="003F7916">
        <w:rPr>
          <w:rFonts w:ascii="Franklin Gothic Book" w:eastAsia="Franklin Gothic Book" w:hAnsi="Franklin Gothic Book" w:cs="Tahoma"/>
        </w:rPr>
        <w:t xml:space="preserve">Where possible, the district should </w:t>
      </w:r>
      <w:r w:rsidR="661FC7D0" w:rsidRPr="003F7916">
        <w:rPr>
          <w:rFonts w:ascii="Franklin Gothic Book" w:eastAsia="Franklin Gothic Book" w:hAnsi="Franklin Gothic Book" w:cs="Tahoma"/>
        </w:rPr>
        <w:t xml:space="preserve">implement intervention blocks at the elementary and middle school levels to allow for </w:t>
      </w:r>
      <w:r w:rsidR="0020486D">
        <w:rPr>
          <w:rFonts w:ascii="Franklin Gothic Book" w:eastAsia="Franklin Gothic Book" w:hAnsi="Franklin Gothic Book" w:cs="Tahoma"/>
        </w:rPr>
        <w:t xml:space="preserve">consistent data use and </w:t>
      </w:r>
      <w:r w:rsidR="661FC7D0" w:rsidRPr="003F7916">
        <w:rPr>
          <w:rFonts w:ascii="Franklin Gothic Book" w:eastAsia="Franklin Gothic Book" w:hAnsi="Franklin Gothic Book" w:cs="Tahoma"/>
        </w:rPr>
        <w:t>targeted, small-group instruction based on progress monitoring data.</w:t>
      </w:r>
    </w:p>
    <w:p w14:paraId="7F838C5B" w14:textId="576DDB3F" w:rsidR="535F882D" w:rsidRPr="003F7916" w:rsidRDefault="535F882D" w:rsidP="7FD33A59">
      <w:pPr>
        <w:pStyle w:val="Bullet1"/>
        <w:spacing w:line="240" w:lineRule="auto"/>
        <w:rPr>
          <w:rFonts w:ascii="Franklin Gothic Book" w:eastAsia="Franklin Gothic Book" w:hAnsi="Franklin Gothic Book" w:cs="Tahoma"/>
        </w:rPr>
      </w:pPr>
      <w:r w:rsidRPr="003F7916">
        <w:rPr>
          <w:rFonts w:ascii="Franklin Gothic Book" w:eastAsia="Franklin Gothic Book" w:hAnsi="Franklin Gothic Book" w:cs="Tahoma"/>
        </w:rPr>
        <w:t xml:space="preserve">The district should </w:t>
      </w:r>
      <w:r w:rsidR="1A8ECE24" w:rsidRPr="003F7916">
        <w:rPr>
          <w:rFonts w:ascii="Franklin Gothic Book" w:eastAsia="Franklin Gothic Book" w:hAnsi="Franklin Gothic Book" w:cs="Tahoma"/>
        </w:rPr>
        <w:t xml:space="preserve">set expectations around </w:t>
      </w:r>
      <w:r w:rsidRPr="003F7916">
        <w:rPr>
          <w:rFonts w:ascii="Franklin Gothic Book" w:eastAsia="Franklin Gothic Book" w:hAnsi="Franklin Gothic Book" w:cs="Tahoma"/>
        </w:rPr>
        <w:t>proactively communicat</w:t>
      </w:r>
      <w:r w:rsidR="019AD970" w:rsidRPr="003F7916">
        <w:rPr>
          <w:rFonts w:ascii="Franklin Gothic Book" w:eastAsia="Franklin Gothic Book" w:hAnsi="Franklin Gothic Book" w:cs="Tahoma"/>
        </w:rPr>
        <w:t>ing</w:t>
      </w:r>
      <w:r w:rsidRPr="003F7916">
        <w:rPr>
          <w:rFonts w:ascii="Franklin Gothic Book" w:eastAsia="Franklin Gothic Book" w:hAnsi="Franklin Gothic Book" w:cs="Tahoma"/>
        </w:rPr>
        <w:t xml:space="preserve"> with parents when </w:t>
      </w:r>
      <w:r w:rsidR="44CAB9F8" w:rsidRPr="03A3D6D7">
        <w:rPr>
          <w:rFonts w:ascii="Franklin Gothic Book" w:eastAsia="Franklin Gothic Book" w:hAnsi="Franklin Gothic Book" w:cs="Tahoma"/>
        </w:rPr>
        <w:t>students'</w:t>
      </w:r>
      <w:r w:rsidR="0C90D1C7" w:rsidRPr="003F7916">
        <w:rPr>
          <w:rFonts w:ascii="Franklin Gothic Book" w:eastAsia="Franklin Gothic Book" w:hAnsi="Franklin Gothic Book" w:cs="Tahoma"/>
        </w:rPr>
        <w:t xml:space="preserve"> gaps are identified through progress monitoring</w:t>
      </w:r>
      <w:r w:rsidRPr="003F7916">
        <w:rPr>
          <w:rFonts w:ascii="Franklin Gothic Book" w:eastAsia="Franklin Gothic Book" w:hAnsi="Franklin Gothic Book" w:cs="Tahoma"/>
        </w:rPr>
        <w:t xml:space="preserve">, so that families can collaborate with teachers to </w:t>
      </w:r>
      <w:r w:rsidR="62507F56" w:rsidRPr="003F7916">
        <w:rPr>
          <w:rFonts w:ascii="Franklin Gothic Book" w:eastAsia="Franklin Gothic Book" w:hAnsi="Franklin Gothic Book" w:cs="Tahoma"/>
        </w:rPr>
        <w:t xml:space="preserve">quickly </w:t>
      </w:r>
      <w:r w:rsidR="67942619" w:rsidRPr="03A3D6D7">
        <w:rPr>
          <w:rFonts w:ascii="Franklin Gothic Book" w:eastAsia="Franklin Gothic Book" w:hAnsi="Franklin Gothic Book" w:cs="Tahoma"/>
        </w:rPr>
        <w:t>address</w:t>
      </w:r>
      <w:r w:rsidR="00331FC3">
        <w:rPr>
          <w:rFonts w:ascii="Franklin Gothic Book" w:eastAsia="Franklin Gothic Book" w:hAnsi="Franklin Gothic Book" w:cs="Tahoma"/>
        </w:rPr>
        <w:t xml:space="preserve"> </w:t>
      </w:r>
      <w:r w:rsidR="001A0964">
        <w:rPr>
          <w:rFonts w:ascii="Franklin Gothic Book" w:eastAsia="Franklin Gothic Book" w:hAnsi="Franklin Gothic Book" w:cs="Tahoma"/>
        </w:rPr>
        <w:t>any challenges</w:t>
      </w:r>
      <w:r w:rsidR="5D6115E0" w:rsidRPr="003F7916">
        <w:rPr>
          <w:rFonts w:ascii="Franklin Gothic Book" w:eastAsia="Franklin Gothic Book" w:hAnsi="Franklin Gothic Book" w:cs="Tahoma"/>
        </w:rPr>
        <w:t xml:space="preserve"> in </w:t>
      </w:r>
      <w:r w:rsidR="19B3521E" w:rsidRPr="003F7916">
        <w:rPr>
          <w:rFonts w:ascii="Franklin Gothic Book" w:eastAsia="Franklin Gothic Book" w:hAnsi="Franklin Gothic Book" w:cs="Tahoma"/>
        </w:rPr>
        <w:t>student learning</w:t>
      </w:r>
      <w:r w:rsidR="62507F56" w:rsidRPr="003F7916">
        <w:rPr>
          <w:rFonts w:ascii="Franklin Gothic Book" w:eastAsia="Franklin Gothic Book" w:hAnsi="Franklin Gothic Book" w:cs="Tahoma"/>
        </w:rPr>
        <w:t>.</w:t>
      </w:r>
    </w:p>
    <w:p w14:paraId="0B4FDEA8" w14:textId="77777777" w:rsidR="008D6102" w:rsidRPr="002F53B9" w:rsidRDefault="008D6102" w:rsidP="008D6102">
      <w:pPr>
        <w:pStyle w:val="Heading2"/>
      </w:pPr>
      <w:bookmarkStart w:id="39" w:name="_Toc101446230"/>
      <w:bookmarkStart w:id="40" w:name="_Toc139015822"/>
      <w:r w:rsidRPr="002F53B9">
        <w:t>Human Resources and Professional Development</w:t>
      </w:r>
      <w:bookmarkEnd w:id="39"/>
      <w:bookmarkEnd w:id="40"/>
    </w:p>
    <w:p w14:paraId="093ED7B3" w14:textId="213D29A4" w:rsidR="005602E9" w:rsidRPr="002F53B9" w:rsidRDefault="00F91B13" w:rsidP="0041058B">
      <w:pPr>
        <w:pStyle w:val="BodyText"/>
      </w:pPr>
      <w:r w:rsidRPr="002F53B9">
        <w:t>Milford has</w:t>
      </w:r>
      <w:r w:rsidR="003D3ED3" w:rsidRPr="002F53B9">
        <w:t xml:space="preserve"> human resource and professional development </w:t>
      </w:r>
      <w:r w:rsidR="008A1722" w:rsidRPr="002F53B9">
        <w:t>structures in place</w:t>
      </w:r>
      <w:r w:rsidR="00382A95" w:rsidRPr="002F53B9">
        <w:t>, including</w:t>
      </w:r>
      <w:r w:rsidR="008A1722" w:rsidRPr="002F53B9">
        <w:t xml:space="preserve"> </w:t>
      </w:r>
      <w:r w:rsidR="005602E9" w:rsidRPr="002F53B9">
        <w:t xml:space="preserve">a process </w:t>
      </w:r>
      <w:r w:rsidR="00382A95" w:rsidRPr="002F53B9">
        <w:t xml:space="preserve">to </w:t>
      </w:r>
      <w:r w:rsidR="005602E9" w:rsidRPr="002F53B9">
        <w:t xml:space="preserve">identify staffing level needs, </w:t>
      </w:r>
      <w:r w:rsidR="008A1722" w:rsidRPr="002F53B9">
        <w:t>supports for hiring</w:t>
      </w:r>
      <w:r w:rsidR="005602E9" w:rsidRPr="002F53B9">
        <w:t xml:space="preserve"> and</w:t>
      </w:r>
      <w:r w:rsidR="008A1722" w:rsidRPr="002F53B9">
        <w:t xml:space="preserve"> mentoring, </w:t>
      </w:r>
      <w:r w:rsidR="005602E9" w:rsidRPr="002F53B9">
        <w:t xml:space="preserve">and attention to needs in specialty areas. </w:t>
      </w:r>
    </w:p>
    <w:p w14:paraId="325F131B" w14:textId="60100BCA" w:rsidR="00301617" w:rsidRPr="002F53B9" w:rsidRDefault="00806285" w:rsidP="0041058B">
      <w:pPr>
        <w:pStyle w:val="BodyText"/>
      </w:pPr>
      <w:r w:rsidRPr="002F53B9">
        <w:t>Focus groups, interviews with teachers and school/district leaders</w:t>
      </w:r>
      <w:r w:rsidR="00C67973" w:rsidRPr="002F53B9">
        <w:t>,</w:t>
      </w:r>
      <w:r w:rsidR="003B7B46" w:rsidRPr="002F53B9">
        <w:t xml:space="preserve"> </w:t>
      </w:r>
      <w:r w:rsidR="00A171C5" w:rsidRPr="002F53B9">
        <w:t xml:space="preserve">and document reviews indicated </w:t>
      </w:r>
      <w:r w:rsidR="00301617" w:rsidRPr="002F53B9">
        <w:t>Milford</w:t>
      </w:r>
      <w:r w:rsidR="00C67973" w:rsidRPr="002F53B9">
        <w:t>’s</w:t>
      </w:r>
      <w:r w:rsidR="00301617" w:rsidRPr="002F53B9">
        <w:t xml:space="preserve"> </w:t>
      </w:r>
      <w:r w:rsidR="007229AE" w:rsidRPr="002F53B9">
        <w:t>commit</w:t>
      </w:r>
      <w:r w:rsidR="00A171C5" w:rsidRPr="002F53B9">
        <w:t>ment</w:t>
      </w:r>
      <w:r w:rsidR="007229AE" w:rsidRPr="002F53B9">
        <w:t xml:space="preserve"> to staff development through </w:t>
      </w:r>
      <w:r w:rsidR="004F14BD" w:rsidRPr="002F53B9">
        <w:t>practices</w:t>
      </w:r>
      <w:r w:rsidR="00C67973" w:rsidRPr="002F53B9">
        <w:t xml:space="preserve"> such as</w:t>
      </w:r>
      <w:r w:rsidR="004F14BD" w:rsidRPr="002F53B9">
        <w:t xml:space="preserve"> </w:t>
      </w:r>
      <w:r w:rsidR="00816ED5" w:rsidRPr="002F53B9">
        <w:t xml:space="preserve">the </w:t>
      </w:r>
      <w:r w:rsidR="005D7457" w:rsidRPr="002F53B9">
        <w:t>three</w:t>
      </w:r>
      <w:r w:rsidR="00816ED5" w:rsidRPr="002F53B9">
        <w:t xml:space="preserve">-year mentoring program for new hires, </w:t>
      </w:r>
      <w:r w:rsidR="00810512" w:rsidRPr="002F53B9">
        <w:t>grade</w:t>
      </w:r>
      <w:r w:rsidR="00C67973" w:rsidRPr="002F53B9">
        <w:t>-</w:t>
      </w:r>
      <w:r w:rsidR="00971B77" w:rsidRPr="002F53B9">
        <w:t xml:space="preserve"> and discipline</w:t>
      </w:r>
      <w:r w:rsidR="00C67973" w:rsidRPr="002F53B9">
        <w:t>-</w:t>
      </w:r>
      <w:r w:rsidR="00971B77" w:rsidRPr="002F53B9">
        <w:t xml:space="preserve">level </w:t>
      </w:r>
      <w:r w:rsidR="002A60B6" w:rsidRPr="002F53B9">
        <w:t>professional development</w:t>
      </w:r>
      <w:r w:rsidR="00B04B54" w:rsidRPr="002F53B9">
        <w:t xml:space="preserve">, </w:t>
      </w:r>
      <w:r w:rsidR="00B106A8" w:rsidRPr="002F53B9">
        <w:t>reimbursement for outside</w:t>
      </w:r>
      <w:r w:rsidR="00B04B54" w:rsidRPr="002F53B9">
        <w:t xml:space="preserve"> courses</w:t>
      </w:r>
      <w:r w:rsidR="3E505438">
        <w:t>,</w:t>
      </w:r>
      <w:r w:rsidR="00B04B54" w:rsidRPr="002F53B9">
        <w:t xml:space="preserve"> and a partnership with Framingham State University for </w:t>
      </w:r>
      <w:r w:rsidR="00883496" w:rsidRPr="002F53B9">
        <w:t xml:space="preserve">EL certification. </w:t>
      </w:r>
      <w:r w:rsidR="00A66C89" w:rsidRPr="002F53B9">
        <w:t xml:space="preserve">In addition, </w:t>
      </w:r>
      <w:r w:rsidR="000C2D60">
        <w:t>the district has</w:t>
      </w:r>
      <w:r w:rsidR="002D288D">
        <w:t xml:space="preserve"> added additional staff and created professional development opportunities</w:t>
      </w:r>
      <w:r w:rsidR="00D314A7">
        <w:t xml:space="preserve"> to support the</w:t>
      </w:r>
      <w:r w:rsidR="00431C5E" w:rsidRPr="002F53B9">
        <w:t xml:space="preserve"> growing</w:t>
      </w:r>
      <w:r w:rsidR="00A005A0" w:rsidRPr="002F53B9">
        <w:t xml:space="preserve"> EL</w:t>
      </w:r>
      <w:r w:rsidR="00483B5B" w:rsidRPr="002F53B9">
        <w:t xml:space="preserve"> population</w:t>
      </w:r>
      <w:r w:rsidR="00A66C89" w:rsidRPr="002F53B9">
        <w:t>.</w:t>
      </w:r>
      <w:r w:rsidR="00C67973" w:rsidRPr="002F53B9" w:rsidDel="00E37149">
        <w:t xml:space="preserve"> </w:t>
      </w:r>
      <w:r w:rsidR="00E37149">
        <w:t>Evidence suggests the district carefully considers the</w:t>
      </w:r>
      <w:r w:rsidR="00E37149" w:rsidRPr="002F53B9">
        <w:t xml:space="preserve"> </w:t>
      </w:r>
      <w:r w:rsidR="00C67973" w:rsidRPr="002F53B9">
        <w:t>assignment of staff</w:t>
      </w:r>
      <w:r w:rsidR="00E37149">
        <w:t xml:space="preserve">. </w:t>
      </w:r>
      <w:r w:rsidR="006E4FC2">
        <w:t xml:space="preserve">The district considers </w:t>
      </w:r>
      <w:r w:rsidR="004A3F31">
        <w:t>assignments</w:t>
      </w:r>
      <w:r w:rsidR="006E4FC2">
        <w:t xml:space="preserve"> both</w:t>
      </w:r>
      <w:r w:rsidR="00C67973" w:rsidRPr="002F53B9">
        <w:t xml:space="preserve"> based on </w:t>
      </w:r>
      <w:r w:rsidR="006E4FC2">
        <w:t>stated desires</w:t>
      </w:r>
      <w:r w:rsidR="00C67973" w:rsidRPr="002F53B9">
        <w:t xml:space="preserve"> to keep class sizes under 25 total—and between 20 and 21 at the elementary level—</w:t>
      </w:r>
      <w:r w:rsidR="00934042" w:rsidRPr="002F53B9">
        <w:t xml:space="preserve">and </w:t>
      </w:r>
      <w:r w:rsidR="006E4FC2">
        <w:t xml:space="preserve">to </w:t>
      </w:r>
      <w:r w:rsidR="00C67973" w:rsidRPr="002F53B9">
        <w:t xml:space="preserve">meet the needs of the EL </w:t>
      </w:r>
      <w:r w:rsidR="0021222D">
        <w:t>and</w:t>
      </w:r>
      <w:r w:rsidR="00C67973" w:rsidRPr="002F53B9">
        <w:t xml:space="preserve"> special education population</w:t>
      </w:r>
      <w:r w:rsidR="00477075">
        <w:t>s. However, these assignment priorities are limited by</w:t>
      </w:r>
      <w:r w:rsidR="00C67973" w:rsidRPr="002F53B9">
        <w:t xml:space="preserve"> the challenge of having enough physical space for additional classes</w:t>
      </w:r>
      <w:r w:rsidR="00DB6CCE">
        <w:t>, discussed in the Finance section in greater detail</w:t>
      </w:r>
      <w:r w:rsidR="003B7B46" w:rsidRPr="002F53B9">
        <w:t xml:space="preserve">. </w:t>
      </w:r>
    </w:p>
    <w:p w14:paraId="3998B9EF" w14:textId="72160145" w:rsidR="00886861" w:rsidRPr="002F53B9" w:rsidRDefault="00886861" w:rsidP="00886861">
      <w:pPr>
        <w:pStyle w:val="BodyTextposthead"/>
      </w:pPr>
      <w:r w:rsidRPr="002F53B9">
        <w:t>Milford has some recognition opportunities for teachers. The annual Outstanding Teacher Award through the Senator Louis P. Bertonazzi Foundation is a district incentive</w:t>
      </w:r>
      <w:r w:rsidRPr="002F53B9">
        <w:rPr>
          <w:i/>
          <w:iCs/>
        </w:rPr>
        <w:t>. The Milford Public Schools News</w:t>
      </w:r>
      <w:r w:rsidRPr="002F53B9">
        <w:t xml:space="preserve"> highlights educators honored at the local or regional levels. Leadership opportunities include mentoring, coaching, and serving as curriculum team leads</w:t>
      </w:r>
      <w:r w:rsidR="00121079">
        <w:t>, but the district lacks an articulated career ladder.</w:t>
      </w:r>
      <w:r w:rsidRPr="002F53B9">
        <w:rPr>
          <w:bdr w:val="none" w:sz="0" w:space="0" w:color="auto" w:frame="1"/>
        </w:rPr>
        <w:t xml:space="preserve"> </w:t>
      </w:r>
    </w:p>
    <w:p w14:paraId="7136409B" w14:textId="22D06637" w:rsidR="002C6E1C" w:rsidRPr="002F53B9" w:rsidRDefault="002C6E1C" w:rsidP="00B827DE">
      <w:pPr>
        <w:pStyle w:val="BodyText"/>
      </w:pPr>
      <w:r w:rsidRPr="002F53B9">
        <w:t xml:space="preserve">Table </w:t>
      </w:r>
      <w:r w:rsidR="00163C7A" w:rsidRPr="002F53B9">
        <w:t xml:space="preserve">5 </w:t>
      </w:r>
      <w:r w:rsidRPr="002F53B9">
        <w:t>summarizes key strengths and areas for growth in human resources and professional development.</w:t>
      </w:r>
    </w:p>
    <w:p w14:paraId="2FEE2020" w14:textId="77777777" w:rsidR="00382A95" w:rsidRPr="002F53B9" w:rsidRDefault="00382A95" w:rsidP="00B827DE">
      <w:pPr>
        <w:pStyle w:val="BodyText"/>
        <w:rPr>
          <w:highlight w:val="green"/>
        </w:rPr>
      </w:pPr>
    </w:p>
    <w:p w14:paraId="1E39BC67" w14:textId="77777777" w:rsidR="009228F2" w:rsidRPr="002F53B9" w:rsidRDefault="009228F2" w:rsidP="009228F2">
      <w:pPr>
        <w:pStyle w:val="TableTitle0"/>
        <w:pageBreakBefore/>
      </w:pPr>
      <w:bookmarkStart w:id="41" w:name="_Infrastructure"/>
      <w:bookmarkEnd w:id="41"/>
      <w:r w:rsidRPr="002F53B9">
        <w:t>Table 5. Summary of Key Strengths and Areas for Growth: Human Resources and Professional Development Standard</w:t>
      </w:r>
    </w:p>
    <w:tbl>
      <w:tblPr>
        <w:tblStyle w:val="MSVTable1"/>
        <w:tblW w:w="5000" w:type="pct"/>
        <w:tblLook w:val="04A0" w:firstRow="1" w:lastRow="0" w:firstColumn="1" w:lastColumn="0" w:noHBand="0" w:noVBand="1"/>
      </w:tblPr>
      <w:tblGrid>
        <w:gridCol w:w="2425"/>
        <w:gridCol w:w="2966"/>
        <w:gridCol w:w="3953"/>
      </w:tblGrid>
      <w:tr w:rsidR="009228F2" w:rsidRPr="002F53B9" w14:paraId="49DC3DED" w14:textId="77777777" w:rsidTr="00382A95">
        <w:trPr>
          <w:cnfStyle w:val="100000000000" w:firstRow="1" w:lastRow="0" w:firstColumn="0" w:lastColumn="0" w:oddVBand="0" w:evenVBand="0" w:oddHBand="0" w:evenHBand="0" w:firstRowFirstColumn="0" w:firstRowLastColumn="0" w:lastRowFirstColumn="0" w:lastRowLastColumn="0"/>
        </w:trPr>
        <w:tc>
          <w:tcPr>
            <w:tcW w:w="1298" w:type="pct"/>
          </w:tcPr>
          <w:p w14:paraId="27FD8094" w14:textId="77777777" w:rsidR="009228F2" w:rsidRPr="002F53B9" w:rsidRDefault="009228F2">
            <w:pPr>
              <w:pStyle w:val="TableColHeadingCenter"/>
            </w:pPr>
            <w:r w:rsidRPr="002F53B9">
              <w:t>Indicator</w:t>
            </w:r>
          </w:p>
        </w:tc>
        <w:tc>
          <w:tcPr>
            <w:tcW w:w="1587" w:type="pct"/>
          </w:tcPr>
          <w:p w14:paraId="433A7A58" w14:textId="77777777" w:rsidR="009228F2" w:rsidRPr="002F53B9" w:rsidRDefault="009228F2">
            <w:pPr>
              <w:pStyle w:val="TableColHeadingCenter"/>
            </w:pPr>
            <w:r w:rsidRPr="002F53B9">
              <w:t>Strengths</w:t>
            </w:r>
          </w:p>
        </w:tc>
        <w:tc>
          <w:tcPr>
            <w:tcW w:w="2115" w:type="pct"/>
          </w:tcPr>
          <w:p w14:paraId="35744DDF" w14:textId="77777777" w:rsidR="009228F2" w:rsidRPr="002F53B9" w:rsidRDefault="009228F2">
            <w:pPr>
              <w:pStyle w:val="TableColHeadingCenter"/>
            </w:pPr>
            <w:r w:rsidRPr="002F53B9">
              <w:t>Areas for growth</w:t>
            </w:r>
          </w:p>
        </w:tc>
      </w:tr>
      <w:tr w:rsidR="009228F2" w:rsidRPr="002F53B9" w14:paraId="283F92BC" w14:textId="77777777" w:rsidTr="00D357D5">
        <w:trPr>
          <w:cnfStyle w:val="000000100000" w:firstRow="0" w:lastRow="0" w:firstColumn="0" w:lastColumn="0" w:oddVBand="0" w:evenVBand="0" w:oddHBand="1" w:evenHBand="0" w:firstRowFirstColumn="0" w:firstRowLastColumn="0" w:lastRowFirstColumn="0" w:lastRowLastColumn="0"/>
        </w:trPr>
        <w:tc>
          <w:tcPr>
            <w:tcW w:w="1298" w:type="pct"/>
          </w:tcPr>
          <w:p w14:paraId="214085BD" w14:textId="77777777" w:rsidR="009228F2" w:rsidRPr="002F53B9" w:rsidRDefault="009228F2">
            <w:pPr>
              <w:pStyle w:val="TableSubheading"/>
              <w:rPr>
                <w:bdr w:val="none" w:sz="0" w:space="0" w:color="auto" w:frame="1"/>
              </w:rPr>
            </w:pPr>
            <w:hyperlink w:anchor="_Infrastructure" w:history="1">
              <w:r w:rsidRPr="002F53B9">
                <w:rPr>
                  <w:rStyle w:val="Hyperlink"/>
                  <w:bdr w:val="none" w:sz="0" w:space="0" w:color="auto" w:frame="1"/>
                </w:rPr>
                <w:t>Infrastructure</w:t>
              </w:r>
            </w:hyperlink>
          </w:p>
        </w:tc>
        <w:tc>
          <w:tcPr>
            <w:tcW w:w="1587" w:type="pct"/>
          </w:tcPr>
          <w:p w14:paraId="435778EE" w14:textId="37FE1CBB" w:rsidR="009228F2" w:rsidRPr="002F53B9" w:rsidRDefault="00D357D5" w:rsidP="00D357D5">
            <w:pPr>
              <w:pStyle w:val="TableBullet1"/>
              <w:numPr>
                <w:ilvl w:val="0"/>
                <w:numId w:val="0"/>
              </w:numPr>
              <w:ind w:left="288" w:hanging="288"/>
              <w:jc w:val="center"/>
              <w:rPr>
                <w:bdr w:val="none" w:sz="0" w:space="0" w:color="auto" w:frame="1"/>
              </w:rPr>
            </w:pPr>
            <w:r>
              <w:rPr>
                <w:bdr w:val="none" w:sz="0" w:space="0" w:color="auto" w:frame="1"/>
              </w:rPr>
              <w:t>NA</w:t>
            </w:r>
          </w:p>
        </w:tc>
        <w:tc>
          <w:tcPr>
            <w:tcW w:w="2115" w:type="pct"/>
            <w:vAlign w:val="center"/>
          </w:tcPr>
          <w:p w14:paraId="28E65B0C" w14:textId="7C6ABDD6" w:rsidR="009228F2" w:rsidRPr="002F53B9" w:rsidRDefault="00D357D5" w:rsidP="00D357D5">
            <w:pPr>
              <w:pStyle w:val="TableBullet1"/>
              <w:numPr>
                <w:ilvl w:val="0"/>
                <w:numId w:val="0"/>
              </w:numPr>
              <w:ind w:left="360" w:hanging="413"/>
              <w:jc w:val="center"/>
              <w:rPr>
                <w:bdr w:val="none" w:sz="0" w:space="0" w:color="auto" w:frame="1"/>
              </w:rPr>
            </w:pPr>
            <w:r>
              <w:rPr>
                <w:bdr w:val="none" w:sz="0" w:space="0" w:color="auto" w:frame="1"/>
              </w:rPr>
              <w:t>NA</w:t>
            </w:r>
          </w:p>
        </w:tc>
      </w:tr>
      <w:tr w:rsidR="009228F2" w:rsidRPr="002F53B9" w14:paraId="6D520742" w14:textId="77777777" w:rsidTr="00D357D5">
        <w:tc>
          <w:tcPr>
            <w:tcW w:w="1298" w:type="pct"/>
          </w:tcPr>
          <w:p w14:paraId="29ECF2B1" w14:textId="77777777" w:rsidR="009228F2" w:rsidRPr="002F53B9" w:rsidRDefault="009228F2">
            <w:pPr>
              <w:pStyle w:val="TableSubheading"/>
              <w:rPr>
                <w:bdr w:val="none" w:sz="0" w:space="0" w:color="auto" w:frame="1"/>
              </w:rPr>
            </w:pPr>
            <w:hyperlink w:anchor="_Recruitment,_Hiring,_and" w:history="1">
              <w:r w:rsidRPr="002F53B9">
                <w:rPr>
                  <w:rStyle w:val="Hyperlink"/>
                  <w:bdr w:val="none" w:sz="0" w:space="0" w:color="auto" w:frame="1"/>
                </w:rPr>
                <w:t>Recruitment, hiring, and assignment</w:t>
              </w:r>
            </w:hyperlink>
          </w:p>
        </w:tc>
        <w:tc>
          <w:tcPr>
            <w:tcW w:w="1587" w:type="pct"/>
          </w:tcPr>
          <w:p w14:paraId="02273337" w14:textId="77777777" w:rsidR="009228F2" w:rsidRPr="002F53B9" w:rsidRDefault="009228F2" w:rsidP="001A7FEB">
            <w:pPr>
              <w:pStyle w:val="TableBullet1"/>
              <w:rPr>
                <w:bdr w:val="none" w:sz="0" w:space="0" w:color="auto" w:frame="1"/>
              </w:rPr>
            </w:pPr>
            <w:r w:rsidRPr="002F53B9">
              <w:rPr>
                <w:bdr w:val="none" w:sz="0" w:space="0" w:color="auto" w:frame="1"/>
              </w:rPr>
              <w:t>The district maintains a clear process for school leaders to present staffing level needs.</w:t>
            </w:r>
          </w:p>
          <w:p w14:paraId="34E48053" w14:textId="295B4719" w:rsidR="009228F2" w:rsidRPr="002F53B9" w:rsidRDefault="009228F2" w:rsidP="001A7FEB">
            <w:pPr>
              <w:pStyle w:val="TableBullet1"/>
              <w:rPr>
                <w:bdr w:val="none" w:sz="0" w:space="0" w:color="auto" w:frame="1"/>
              </w:rPr>
            </w:pPr>
            <w:r w:rsidRPr="002F53B9">
              <w:t>Milford’s partnership with Framingham State University has resulted in free EL certification for teachers.</w:t>
            </w:r>
          </w:p>
        </w:tc>
        <w:tc>
          <w:tcPr>
            <w:tcW w:w="2115" w:type="pct"/>
            <w:vAlign w:val="center"/>
          </w:tcPr>
          <w:p w14:paraId="3D1BC499" w14:textId="78DA9ECB" w:rsidR="009228F2" w:rsidRPr="002F53B9" w:rsidRDefault="00D357D5" w:rsidP="00D357D5">
            <w:pPr>
              <w:pStyle w:val="TableBullet1"/>
              <w:numPr>
                <w:ilvl w:val="0"/>
                <w:numId w:val="0"/>
              </w:numPr>
              <w:jc w:val="center"/>
              <w:rPr>
                <w:bdr w:val="none" w:sz="0" w:space="0" w:color="auto" w:frame="1"/>
              </w:rPr>
            </w:pPr>
            <w:r>
              <w:rPr>
                <w:bdr w:val="none" w:sz="0" w:space="0" w:color="auto" w:frame="1"/>
              </w:rPr>
              <w:t>NA</w:t>
            </w:r>
          </w:p>
        </w:tc>
      </w:tr>
      <w:tr w:rsidR="009228F2" w:rsidRPr="002F53B9" w14:paraId="7DDA02AF" w14:textId="77777777" w:rsidTr="00382A95">
        <w:trPr>
          <w:cnfStyle w:val="000000100000" w:firstRow="0" w:lastRow="0" w:firstColumn="0" w:lastColumn="0" w:oddVBand="0" w:evenVBand="0" w:oddHBand="1" w:evenHBand="0" w:firstRowFirstColumn="0" w:firstRowLastColumn="0" w:lastRowFirstColumn="0" w:lastRowLastColumn="0"/>
        </w:trPr>
        <w:tc>
          <w:tcPr>
            <w:tcW w:w="1298" w:type="pct"/>
          </w:tcPr>
          <w:p w14:paraId="7EED5B78" w14:textId="77777777" w:rsidR="009228F2" w:rsidRPr="002F53B9" w:rsidRDefault="009228F2">
            <w:pPr>
              <w:pStyle w:val="TableSubheading"/>
              <w:rPr>
                <w:bdr w:val="none" w:sz="0" w:space="0" w:color="auto" w:frame="1"/>
              </w:rPr>
            </w:pPr>
            <w:hyperlink w:anchor="_Supervision,_Evaluation,_and" w:history="1">
              <w:r w:rsidRPr="002F53B9">
                <w:rPr>
                  <w:rStyle w:val="Hyperlink"/>
                  <w:bdr w:val="none" w:sz="0" w:space="0" w:color="auto" w:frame="1"/>
                </w:rPr>
                <w:t>Supervision, evaluation, and educator development</w:t>
              </w:r>
            </w:hyperlink>
          </w:p>
        </w:tc>
        <w:tc>
          <w:tcPr>
            <w:tcW w:w="1587" w:type="pct"/>
          </w:tcPr>
          <w:p w14:paraId="585104D2" w14:textId="2DC349C6" w:rsidR="009228F2" w:rsidRPr="002F53B9" w:rsidRDefault="009228F2" w:rsidP="001A7FEB">
            <w:pPr>
              <w:pStyle w:val="TableBullet1"/>
              <w:rPr>
                <w:bdr w:val="none" w:sz="0" w:space="0" w:color="auto" w:frame="1"/>
              </w:rPr>
            </w:pPr>
            <w:r w:rsidRPr="002F53B9">
              <w:rPr>
                <w:bdr w:val="none" w:sz="0" w:space="0" w:color="auto" w:frame="1"/>
              </w:rPr>
              <w:t>The district has a multiyear mentoring program for support teaching staff.</w:t>
            </w:r>
          </w:p>
        </w:tc>
        <w:tc>
          <w:tcPr>
            <w:tcW w:w="2115" w:type="pct"/>
          </w:tcPr>
          <w:p w14:paraId="3732D21E" w14:textId="77777777" w:rsidR="009228F2" w:rsidRPr="002F53B9" w:rsidRDefault="009228F2" w:rsidP="001A7FEB">
            <w:pPr>
              <w:pStyle w:val="TableBullet1"/>
              <w:rPr>
                <w:bdr w:val="none" w:sz="0" w:space="0" w:color="auto" w:frame="1"/>
              </w:rPr>
            </w:pPr>
            <w:r w:rsidRPr="002F53B9">
              <w:rPr>
                <w:bdr w:val="none" w:sz="0" w:space="0" w:color="auto" w:frame="1"/>
              </w:rPr>
              <w:t>Inclusion of actionable practices for evaluations</w:t>
            </w:r>
          </w:p>
          <w:p w14:paraId="0C99A84B" w14:textId="5818E154" w:rsidR="009228F2" w:rsidRPr="002F53B9" w:rsidRDefault="009228F2" w:rsidP="001A7FEB">
            <w:pPr>
              <w:pStyle w:val="TableBullet1"/>
              <w:rPr>
                <w:bdr w:val="none" w:sz="0" w:space="0" w:color="auto" w:frame="1"/>
              </w:rPr>
            </w:pPr>
            <w:r w:rsidRPr="002F53B9">
              <w:rPr>
                <w:bdr w:val="none" w:sz="0" w:space="0" w:color="auto" w:frame="1"/>
              </w:rPr>
              <w:t xml:space="preserve">Increasing feedback for teachers outside the formal evaluation process </w:t>
            </w:r>
          </w:p>
        </w:tc>
      </w:tr>
      <w:tr w:rsidR="009228F2" w:rsidRPr="002F53B9" w14:paraId="3DD11AB3" w14:textId="77777777" w:rsidTr="00382A95">
        <w:tc>
          <w:tcPr>
            <w:tcW w:w="1298" w:type="pct"/>
          </w:tcPr>
          <w:p w14:paraId="2FA5F1AE" w14:textId="77777777" w:rsidR="009228F2" w:rsidRPr="002F53B9" w:rsidRDefault="009228F2">
            <w:pPr>
              <w:pStyle w:val="TableSubheading"/>
              <w:rPr>
                <w:bdr w:val="none" w:sz="0" w:space="0" w:color="auto" w:frame="1"/>
              </w:rPr>
            </w:pPr>
            <w:hyperlink w:anchor="_Recognition,_Leadership_Development" w:history="1">
              <w:r w:rsidRPr="002F53B9">
                <w:rPr>
                  <w:rStyle w:val="Hyperlink"/>
                  <w:bdr w:val="none" w:sz="0" w:space="0" w:color="auto" w:frame="1"/>
                </w:rPr>
                <w:t>Recognition, leadership development, and advancement</w:t>
              </w:r>
            </w:hyperlink>
          </w:p>
        </w:tc>
        <w:tc>
          <w:tcPr>
            <w:tcW w:w="1587" w:type="pct"/>
          </w:tcPr>
          <w:p w14:paraId="0C356EAA" w14:textId="07EE7AD0" w:rsidR="009228F2" w:rsidRPr="002B5135" w:rsidRDefault="009228F2" w:rsidP="001A7FEB">
            <w:pPr>
              <w:pStyle w:val="TableBullet1"/>
              <w:rPr>
                <w:szCs w:val="20"/>
                <w:bdr w:val="none" w:sz="0" w:space="0" w:color="auto" w:frame="1"/>
              </w:rPr>
            </w:pPr>
            <w:r w:rsidRPr="002B5135">
              <w:rPr>
                <w:szCs w:val="20"/>
              </w:rPr>
              <w:t xml:space="preserve">The district </w:t>
            </w:r>
            <w:r w:rsidR="0081280D" w:rsidRPr="002B5135">
              <w:rPr>
                <w:szCs w:val="20"/>
              </w:rPr>
              <w:t>has some opportunities for teacher recognition</w:t>
            </w:r>
            <w:r w:rsidRPr="002B5135">
              <w:rPr>
                <w:szCs w:val="20"/>
              </w:rPr>
              <w:t>.</w:t>
            </w:r>
          </w:p>
        </w:tc>
        <w:tc>
          <w:tcPr>
            <w:tcW w:w="2115" w:type="pct"/>
          </w:tcPr>
          <w:p w14:paraId="78E32A0D" w14:textId="77777777" w:rsidR="009228F2" w:rsidRPr="002F53B9" w:rsidRDefault="009228F2" w:rsidP="001A7FEB">
            <w:pPr>
              <w:pStyle w:val="TableBullet1"/>
              <w:rPr>
                <w:bdr w:val="none" w:sz="0" w:space="0" w:color="auto" w:frame="1"/>
              </w:rPr>
            </w:pPr>
            <w:r w:rsidRPr="002F53B9">
              <w:t>Creation of an articulated career ladder</w:t>
            </w:r>
          </w:p>
        </w:tc>
      </w:tr>
    </w:tbl>
    <w:p w14:paraId="5601B273" w14:textId="77777777" w:rsidR="00B827DE" w:rsidRPr="002F53B9" w:rsidRDefault="00B827DE" w:rsidP="00B827DE">
      <w:pPr>
        <w:pStyle w:val="Heading3"/>
      </w:pPr>
      <w:r w:rsidRPr="002F53B9">
        <w:t>Infrastructure</w:t>
      </w:r>
    </w:p>
    <w:p w14:paraId="1A27BB46" w14:textId="29193250" w:rsidR="00B827DE" w:rsidRPr="002F53B9" w:rsidRDefault="00180134" w:rsidP="00E67767">
      <w:pPr>
        <w:pStyle w:val="BodyTextposthead"/>
      </w:pPr>
      <w:r w:rsidRPr="002F53B9">
        <w:t xml:space="preserve">Milford </w:t>
      </w:r>
      <w:r w:rsidR="00FF6D6F" w:rsidRPr="002F53B9">
        <w:t>employs transparent</w:t>
      </w:r>
      <w:r w:rsidR="00B827DE" w:rsidRPr="002F53B9">
        <w:t xml:space="preserve"> human resources policies, procedures, and practices.</w:t>
      </w:r>
      <w:r w:rsidR="00DA4A01" w:rsidRPr="002F53B9">
        <w:t xml:space="preserve"> Sufficient infrastructure appears to be in place</w:t>
      </w:r>
      <w:r w:rsidR="00B13F16" w:rsidRPr="002F53B9">
        <w:t>.</w:t>
      </w:r>
      <w:r w:rsidR="00B827DE" w:rsidRPr="002F53B9">
        <w:t xml:space="preserve"> </w:t>
      </w:r>
      <w:r w:rsidR="00D80F6F" w:rsidRPr="002F53B9">
        <w:t xml:space="preserve">The </w:t>
      </w:r>
      <w:r w:rsidR="00757DB8" w:rsidRPr="002F53B9">
        <w:t xml:space="preserve">assistant superintendent </w:t>
      </w:r>
      <w:r w:rsidR="00D80F6F" w:rsidRPr="002F53B9">
        <w:t>f</w:t>
      </w:r>
      <w:r w:rsidR="00FF4ACA" w:rsidRPr="002F53B9">
        <w:t xml:space="preserve">or </w:t>
      </w:r>
      <w:r w:rsidR="00757DB8" w:rsidRPr="002F53B9">
        <w:t xml:space="preserve">business </w:t>
      </w:r>
      <w:r w:rsidR="00FF4ACA" w:rsidRPr="002F53B9">
        <w:t xml:space="preserve">and </w:t>
      </w:r>
      <w:r w:rsidR="00757DB8" w:rsidRPr="002F53B9">
        <w:t>human resources</w:t>
      </w:r>
      <w:r w:rsidR="00AA777B" w:rsidRPr="002F53B9">
        <w:t xml:space="preserve"> </w:t>
      </w:r>
      <w:r w:rsidR="00FC5FC2" w:rsidRPr="002F53B9">
        <w:t>supervises</w:t>
      </w:r>
      <w:r w:rsidR="00FC10AA" w:rsidRPr="002F53B9">
        <w:t xml:space="preserve"> </w:t>
      </w:r>
      <w:r w:rsidR="00470CAC" w:rsidRPr="002F53B9">
        <w:t xml:space="preserve">a staff of </w:t>
      </w:r>
      <w:r w:rsidR="00433165" w:rsidRPr="002F53B9">
        <w:t>four</w:t>
      </w:r>
      <w:r w:rsidR="00473A55" w:rsidRPr="002F53B9">
        <w:t xml:space="preserve"> </w:t>
      </w:r>
      <w:r w:rsidR="00514BA9" w:rsidRPr="002F53B9">
        <w:t xml:space="preserve">who </w:t>
      </w:r>
      <w:r w:rsidR="00FC5FC2" w:rsidRPr="002F53B9">
        <w:t>oversee</w:t>
      </w:r>
      <w:r w:rsidR="00A27DF1" w:rsidRPr="002F53B9">
        <w:t xml:space="preserve"> </w:t>
      </w:r>
      <w:r w:rsidR="00B925B9" w:rsidRPr="002F53B9">
        <w:t>accounts payable</w:t>
      </w:r>
      <w:r w:rsidR="00F0324A" w:rsidRPr="002F53B9">
        <w:t xml:space="preserve">, </w:t>
      </w:r>
      <w:r w:rsidR="00757DB8" w:rsidRPr="002F53B9">
        <w:t xml:space="preserve">oversee </w:t>
      </w:r>
      <w:r w:rsidR="00960573" w:rsidRPr="002F53B9">
        <w:t xml:space="preserve">staff </w:t>
      </w:r>
      <w:r w:rsidR="00A21B4B" w:rsidRPr="002F53B9">
        <w:t>s</w:t>
      </w:r>
      <w:r w:rsidR="00450212" w:rsidRPr="002F53B9">
        <w:t>alary and p</w:t>
      </w:r>
      <w:r w:rsidR="00A45FA5" w:rsidRPr="002F53B9">
        <w:t>ayro</w:t>
      </w:r>
      <w:r w:rsidR="005615FE" w:rsidRPr="002F53B9">
        <w:t>ll</w:t>
      </w:r>
      <w:r w:rsidR="00565033" w:rsidRPr="002F53B9">
        <w:t xml:space="preserve">, </w:t>
      </w:r>
      <w:r w:rsidR="00757DB8" w:rsidRPr="002F53B9">
        <w:t xml:space="preserve">and </w:t>
      </w:r>
      <w:r w:rsidR="002F493E" w:rsidRPr="002F53B9">
        <w:t xml:space="preserve">track </w:t>
      </w:r>
      <w:r w:rsidR="00D9272F" w:rsidRPr="002F53B9">
        <w:t>leave</w:t>
      </w:r>
      <w:r w:rsidR="004E4A6C" w:rsidRPr="002F53B9">
        <w:t xml:space="preserve"> and </w:t>
      </w:r>
      <w:r w:rsidR="009D1D10" w:rsidRPr="002F53B9">
        <w:t xml:space="preserve">staff </w:t>
      </w:r>
      <w:r w:rsidR="00BD0843" w:rsidRPr="002F53B9">
        <w:t>licen</w:t>
      </w:r>
      <w:r w:rsidR="00E93C41" w:rsidRPr="002F53B9">
        <w:t xml:space="preserve">se </w:t>
      </w:r>
      <w:r w:rsidR="007A6D02" w:rsidRPr="002F53B9">
        <w:t>renewals</w:t>
      </w:r>
      <w:r w:rsidR="009D1D10" w:rsidRPr="002F53B9">
        <w:t>.</w:t>
      </w:r>
      <w:r w:rsidR="00EF4F9F" w:rsidRPr="002F53B9">
        <w:t xml:space="preserve"> </w:t>
      </w:r>
      <w:r w:rsidR="00CD50E6" w:rsidRPr="002F53B9">
        <w:t xml:space="preserve">The Town </w:t>
      </w:r>
      <w:r w:rsidR="00757DB8" w:rsidRPr="002F53B9">
        <w:t xml:space="preserve">of Milford </w:t>
      </w:r>
      <w:r w:rsidR="00192A8E" w:rsidRPr="002F53B9">
        <w:t xml:space="preserve">supports </w:t>
      </w:r>
      <w:r w:rsidR="00357303" w:rsidRPr="002F53B9">
        <w:t>the district</w:t>
      </w:r>
      <w:r w:rsidR="005F65BD" w:rsidRPr="002F53B9">
        <w:t>’s human resources</w:t>
      </w:r>
      <w:r w:rsidR="00642601" w:rsidRPr="002F53B9">
        <w:t xml:space="preserve"> </w:t>
      </w:r>
      <w:r w:rsidR="005F65BD" w:rsidRPr="002F53B9">
        <w:t xml:space="preserve">efforts </w:t>
      </w:r>
      <w:r w:rsidR="00642601" w:rsidRPr="002F53B9">
        <w:t xml:space="preserve">by </w:t>
      </w:r>
      <w:r w:rsidR="00EE2439" w:rsidRPr="002F53B9">
        <w:t>printing checks</w:t>
      </w:r>
      <w:r w:rsidR="0069030A" w:rsidRPr="002F53B9">
        <w:t xml:space="preserve"> and </w:t>
      </w:r>
      <w:r w:rsidR="005F65BD" w:rsidRPr="002F53B9">
        <w:t>covering health insurance</w:t>
      </w:r>
      <w:r w:rsidR="005D382D" w:rsidRPr="002F53B9">
        <w:t xml:space="preserve"> costs and offerings under the district’s net school spending agreement with the town</w:t>
      </w:r>
      <w:r w:rsidR="00B21502" w:rsidRPr="002F53B9">
        <w:t>.</w:t>
      </w:r>
      <w:r w:rsidR="00E528DD" w:rsidRPr="002F53B9">
        <w:t xml:space="preserve"> </w:t>
      </w:r>
      <w:r w:rsidR="00EF4F9F" w:rsidRPr="002F53B9">
        <w:t xml:space="preserve">The district also </w:t>
      </w:r>
      <w:r w:rsidR="0079229C" w:rsidRPr="002F53B9">
        <w:t xml:space="preserve">has school faculty handbooks </w:t>
      </w:r>
      <w:r w:rsidR="001347E4" w:rsidRPr="002F53B9">
        <w:t>that cover procedures and policies</w:t>
      </w:r>
      <w:r w:rsidR="008A0559">
        <w:t>.</w:t>
      </w:r>
    </w:p>
    <w:p w14:paraId="486FA845" w14:textId="77777777" w:rsidR="00B827DE" w:rsidRPr="002F53B9" w:rsidRDefault="00B827DE" w:rsidP="00B827DE">
      <w:pPr>
        <w:pStyle w:val="Heading3"/>
      </w:pPr>
      <w:r w:rsidRPr="002F53B9">
        <w:t>Recruitment, Hiring, and Assignment</w:t>
      </w:r>
    </w:p>
    <w:p w14:paraId="759681D6" w14:textId="123B8631" w:rsidR="00037142" w:rsidRPr="002F53B9" w:rsidRDefault="00DB709E" w:rsidP="00866258">
      <w:pPr>
        <w:pStyle w:val="BodyTextposthead"/>
      </w:pPr>
      <w:r w:rsidRPr="002F53B9">
        <w:rPr>
          <w:spacing w:val="-1"/>
        </w:rPr>
        <w:t>D</w:t>
      </w:r>
      <w:r w:rsidR="001D574B" w:rsidRPr="002F53B9">
        <w:rPr>
          <w:spacing w:val="-1"/>
        </w:rPr>
        <w:t xml:space="preserve">istrict </w:t>
      </w:r>
      <w:r w:rsidR="00442DF5" w:rsidRPr="002F53B9">
        <w:rPr>
          <w:spacing w:val="-1"/>
        </w:rPr>
        <w:t>recruitment, hiring</w:t>
      </w:r>
      <w:r w:rsidR="00D46065" w:rsidRPr="002F53B9">
        <w:rPr>
          <w:spacing w:val="-1"/>
        </w:rPr>
        <w:t>,</w:t>
      </w:r>
      <w:r w:rsidR="00442DF5" w:rsidRPr="002F53B9">
        <w:rPr>
          <w:spacing w:val="-1"/>
        </w:rPr>
        <w:t xml:space="preserve"> and assignment</w:t>
      </w:r>
      <w:r w:rsidR="00386448" w:rsidRPr="002F53B9">
        <w:rPr>
          <w:spacing w:val="-1"/>
        </w:rPr>
        <w:t>s</w:t>
      </w:r>
      <w:r w:rsidR="00442DF5" w:rsidRPr="002F53B9">
        <w:rPr>
          <w:spacing w:val="-1"/>
        </w:rPr>
        <w:t xml:space="preserve"> are n</w:t>
      </w:r>
      <w:r w:rsidR="00577D6B" w:rsidRPr="002F53B9">
        <w:rPr>
          <w:spacing w:val="-1"/>
        </w:rPr>
        <w:t>eeds</w:t>
      </w:r>
      <w:r w:rsidR="00866258" w:rsidRPr="002F53B9">
        <w:rPr>
          <w:spacing w:val="-1"/>
        </w:rPr>
        <w:t xml:space="preserve"> </w:t>
      </w:r>
      <w:r w:rsidR="00577D6B" w:rsidRPr="002F53B9">
        <w:rPr>
          <w:spacing w:val="-1"/>
        </w:rPr>
        <w:t>based</w:t>
      </w:r>
      <w:r w:rsidR="00D46065" w:rsidRPr="002F53B9">
        <w:rPr>
          <w:spacing w:val="-1"/>
        </w:rPr>
        <w:t xml:space="preserve"> and rely on staffing and enrollment information, as discussed in the preceding section.</w:t>
      </w:r>
      <w:r w:rsidR="006B6148" w:rsidRPr="002F53B9">
        <w:rPr>
          <w:spacing w:val="-1"/>
        </w:rPr>
        <w:t xml:space="preserve"> </w:t>
      </w:r>
      <w:r w:rsidR="00D46065" w:rsidRPr="002F53B9">
        <w:rPr>
          <w:spacing w:val="-1"/>
        </w:rPr>
        <w:t xml:space="preserve">Staff at all levels reported </w:t>
      </w:r>
      <w:r w:rsidR="00866258" w:rsidRPr="002F53B9">
        <w:rPr>
          <w:spacing w:val="-1"/>
        </w:rPr>
        <w:t xml:space="preserve">that </w:t>
      </w:r>
      <w:r w:rsidR="00D46065" w:rsidRPr="002F53B9">
        <w:rPr>
          <w:spacing w:val="-1"/>
        </w:rPr>
        <w:t xml:space="preserve">these decisions in recent years have been based on growing enrollment, </w:t>
      </w:r>
      <w:r w:rsidR="006B6148" w:rsidRPr="002F53B9">
        <w:rPr>
          <w:spacing w:val="-1"/>
        </w:rPr>
        <w:t xml:space="preserve">especially </w:t>
      </w:r>
      <w:r w:rsidR="00866258" w:rsidRPr="002F53B9">
        <w:rPr>
          <w:spacing w:val="-1"/>
        </w:rPr>
        <w:t>the</w:t>
      </w:r>
      <w:r w:rsidR="00D46065" w:rsidRPr="002F53B9">
        <w:rPr>
          <w:spacing w:val="-1"/>
        </w:rPr>
        <w:t xml:space="preserve"> growing</w:t>
      </w:r>
      <w:r w:rsidR="006B6148" w:rsidRPr="002F53B9">
        <w:rPr>
          <w:spacing w:val="-1"/>
        </w:rPr>
        <w:t xml:space="preserve"> EL </w:t>
      </w:r>
      <w:r w:rsidR="00944018" w:rsidRPr="002F53B9">
        <w:rPr>
          <w:spacing w:val="-1"/>
        </w:rPr>
        <w:t>population</w:t>
      </w:r>
      <w:r w:rsidR="006B6148" w:rsidRPr="002F53B9">
        <w:rPr>
          <w:spacing w:val="-1"/>
        </w:rPr>
        <w:t xml:space="preserve">. </w:t>
      </w:r>
      <w:r w:rsidR="00037142" w:rsidRPr="002F53B9">
        <w:rPr>
          <w:spacing w:val="-1"/>
        </w:rPr>
        <w:t>Information gathered from district</w:t>
      </w:r>
      <w:r w:rsidR="00944018" w:rsidRPr="002F53B9">
        <w:rPr>
          <w:spacing w:val="-1"/>
        </w:rPr>
        <w:t>-level</w:t>
      </w:r>
      <w:r w:rsidR="00037142" w:rsidRPr="002F53B9">
        <w:rPr>
          <w:spacing w:val="-1"/>
        </w:rPr>
        <w:t xml:space="preserve"> interviews aligned with the processes outlined in the </w:t>
      </w:r>
      <w:r w:rsidR="00037142" w:rsidRPr="002F53B9">
        <w:rPr>
          <w:i/>
          <w:iCs/>
          <w:spacing w:val="-1"/>
        </w:rPr>
        <w:t>Hiring Procedures</w:t>
      </w:r>
      <w:r w:rsidR="00037142" w:rsidRPr="002F53B9">
        <w:rPr>
          <w:spacing w:val="-1"/>
        </w:rPr>
        <w:t xml:space="preserve"> and </w:t>
      </w:r>
      <w:r w:rsidR="00037142" w:rsidRPr="002F53B9">
        <w:rPr>
          <w:i/>
          <w:iCs/>
          <w:spacing w:val="-1"/>
        </w:rPr>
        <w:t>Job Posting Process</w:t>
      </w:r>
      <w:r w:rsidR="00037142" w:rsidRPr="002F53B9">
        <w:rPr>
          <w:spacing w:val="-1"/>
        </w:rPr>
        <w:t xml:space="preserve"> documents provided by Milford. </w:t>
      </w:r>
      <w:r w:rsidR="00395051" w:rsidRPr="002F53B9">
        <w:rPr>
          <w:spacing w:val="-1"/>
        </w:rPr>
        <w:t xml:space="preserve">The </w:t>
      </w:r>
      <w:r w:rsidR="002C3A63">
        <w:rPr>
          <w:spacing w:val="-1"/>
        </w:rPr>
        <w:t xml:space="preserve">ability of this process to </w:t>
      </w:r>
      <w:r w:rsidR="00FB1C9B">
        <w:rPr>
          <w:spacing w:val="-1"/>
        </w:rPr>
        <w:t>allocate new positions to schools based on need</w:t>
      </w:r>
      <w:r w:rsidR="00395051" w:rsidRPr="002F53B9">
        <w:rPr>
          <w:spacing w:val="-1"/>
        </w:rPr>
        <w:t xml:space="preserve"> is a strength of the district. </w:t>
      </w:r>
      <w:r w:rsidR="00037142" w:rsidRPr="002F53B9">
        <w:rPr>
          <w:spacing w:val="-1"/>
        </w:rPr>
        <w:t>In general, using student enrollment projections, school leaders begin determining their staffing needs through their budget development process in October. The district currently has a specific focus on the increased EL and special education enrollment when reviewing the staffing needs of schools</w:t>
      </w:r>
      <w:r w:rsidR="00866258" w:rsidRPr="002F53B9">
        <w:rPr>
          <w:spacing w:val="-1"/>
        </w:rPr>
        <w:t>;</w:t>
      </w:r>
      <w:r w:rsidR="00037142" w:rsidRPr="002F53B9">
        <w:rPr>
          <w:spacing w:val="-1"/>
        </w:rPr>
        <w:t xml:space="preserve"> therefore</w:t>
      </w:r>
      <w:r w:rsidR="00866258" w:rsidRPr="002F53B9">
        <w:rPr>
          <w:spacing w:val="-1"/>
        </w:rPr>
        <w:t>,</w:t>
      </w:r>
      <w:r w:rsidR="00037142" w:rsidRPr="002F53B9">
        <w:rPr>
          <w:spacing w:val="-1"/>
        </w:rPr>
        <w:t xml:space="preserve"> school leaders </w:t>
      </w:r>
      <w:r w:rsidR="00866258" w:rsidRPr="002F53B9">
        <w:rPr>
          <w:spacing w:val="-1"/>
        </w:rPr>
        <w:t>must</w:t>
      </w:r>
      <w:r w:rsidR="00037142" w:rsidRPr="002F53B9">
        <w:rPr>
          <w:spacing w:val="-1"/>
        </w:rPr>
        <w:t xml:space="preserve"> get the respective director’s signature prior to finalizing their staffing requests. The resulting staffing need proposal is submitted to the district’s human resources department in December</w:t>
      </w:r>
      <w:r w:rsidR="00866258" w:rsidRPr="002F53B9">
        <w:rPr>
          <w:spacing w:val="-1"/>
        </w:rPr>
        <w:t>,</w:t>
      </w:r>
      <w:r w:rsidR="00037142" w:rsidRPr="002F53B9">
        <w:rPr>
          <w:spacing w:val="-1"/>
        </w:rPr>
        <w:t xml:space="preserve"> which </w:t>
      </w:r>
      <w:r w:rsidR="00866258" w:rsidRPr="002F53B9">
        <w:rPr>
          <w:spacing w:val="-1"/>
        </w:rPr>
        <w:t xml:space="preserve">then </w:t>
      </w:r>
      <w:r w:rsidR="00037142" w:rsidRPr="002F53B9">
        <w:rPr>
          <w:spacing w:val="-1"/>
        </w:rPr>
        <w:t xml:space="preserve">seeks approval from the superintendent. The approved staffing needs, as part of the school’s overall budget, are then presented to the school committee. District leaders and teacher interviews conferred that this process has resulted in new teachers added to various grade levels based on the school’s enrollment projections. </w:t>
      </w:r>
    </w:p>
    <w:p w14:paraId="1D1778E0" w14:textId="6F3ADD2C" w:rsidR="00C41B4E" w:rsidRPr="002F53B9" w:rsidRDefault="00037142" w:rsidP="00037142">
      <w:pPr>
        <w:pStyle w:val="BodyText"/>
      </w:pPr>
      <w:r w:rsidRPr="002F53B9">
        <w:t xml:space="preserve">Once staffing requests are approved, the district’s </w:t>
      </w:r>
      <w:r w:rsidRPr="002F53B9">
        <w:rPr>
          <w:i/>
          <w:iCs/>
        </w:rPr>
        <w:t>Job Posting Process</w:t>
      </w:r>
      <w:r w:rsidRPr="002F53B9">
        <w:t xml:space="preserve"> states </w:t>
      </w:r>
      <w:r w:rsidR="00944018" w:rsidRPr="002F53B9">
        <w:t xml:space="preserve">that </w:t>
      </w:r>
      <w:r w:rsidRPr="002F53B9">
        <w:t xml:space="preserve">positions are announced internally via messages to staff and bulletin board postings and externally through website </w:t>
      </w:r>
      <w:r w:rsidR="00557625" w:rsidRPr="002F53B9">
        <w:t>postings</w:t>
      </w:r>
      <w:r w:rsidRPr="002F53B9">
        <w:t>.</w:t>
      </w:r>
      <w:r w:rsidR="0054727C" w:rsidRPr="002F53B9">
        <w:t xml:space="preserve"> However, staff at all levels reported two challenges in recruitment</w:t>
      </w:r>
      <w:r w:rsidR="00866258" w:rsidRPr="002F53B9">
        <w:t>:</w:t>
      </w:r>
      <w:r w:rsidR="0054727C" w:rsidRPr="002F53B9">
        <w:t xml:space="preserve"> </w:t>
      </w:r>
      <w:r w:rsidR="00866258" w:rsidRPr="002F53B9">
        <w:t>(</w:t>
      </w:r>
      <w:r w:rsidR="0054727C" w:rsidRPr="002F53B9">
        <w:t xml:space="preserve">a) a shortage of qualified applicants for all open positions, particularly EL positions, and </w:t>
      </w:r>
      <w:r w:rsidR="00866258" w:rsidRPr="002F53B9">
        <w:t>(</w:t>
      </w:r>
      <w:r w:rsidR="0054727C" w:rsidRPr="002F53B9">
        <w:t xml:space="preserve">b) limited space for additional classrooms in which new hires could teach. </w:t>
      </w:r>
      <w:r w:rsidR="00834899" w:rsidRPr="002F53B9">
        <w:t xml:space="preserve">To address the candidate shortage, a successful partnership </w:t>
      </w:r>
      <w:r w:rsidR="00866258" w:rsidRPr="002F53B9">
        <w:t xml:space="preserve">in 2021-2022 </w:t>
      </w:r>
      <w:r w:rsidR="00834899" w:rsidRPr="002F53B9">
        <w:t>with Framingham State University</w:t>
      </w:r>
      <w:r w:rsidR="00866258" w:rsidRPr="002F53B9">
        <w:t xml:space="preserve"> was</w:t>
      </w:r>
      <w:r w:rsidR="00834899" w:rsidRPr="002F53B9">
        <w:t xml:space="preserve"> funded through the National Professional Development Grant–PROPELL.</w:t>
      </w:r>
      <w:r w:rsidR="00834899" w:rsidRPr="009E07DE">
        <w:t> </w:t>
      </w:r>
      <w:r w:rsidR="00866258" w:rsidRPr="009E07DE">
        <w:t xml:space="preserve">The partnership </w:t>
      </w:r>
      <w:r w:rsidR="00866258" w:rsidRPr="002F53B9">
        <w:t>p</w:t>
      </w:r>
      <w:r w:rsidR="00834899" w:rsidRPr="002F53B9">
        <w:t xml:space="preserve">rovided a free TESL </w:t>
      </w:r>
      <w:r w:rsidR="00BB4149">
        <w:t xml:space="preserve">(Teaching English as a Second Language) </w:t>
      </w:r>
      <w:r w:rsidR="00AE7D1F" w:rsidRPr="002F53B9">
        <w:t>certificate p</w:t>
      </w:r>
      <w:r w:rsidR="00834899" w:rsidRPr="002F53B9">
        <w:t xml:space="preserve">rogram for nine district staff members from </w:t>
      </w:r>
      <w:r w:rsidR="003A6A2E" w:rsidRPr="002F53B9">
        <w:t xml:space="preserve">prekindergarten through </w:t>
      </w:r>
      <w:r w:rsidR="00866258" w:rsidRPr="002F53B9">
        <w:t>G</w:t>
      </w:r>
      <w:r w:rsidR="003A6A2E" w:rsidRPr="002F53B9">
        <w:t xml:space="preserve">rade </w:t>
      </w:r>
      <w:r w:rsidR="00834899" w:rsidRPr="002F53B9">
        <w:t xml:space="preserve">7. Participants included a reading interventionist and </w:t>
      </w:r>
      <w:r w:rsidR="00866258" w:rsidRPr="002F53B9">
        <w:t xml:space="preserve">an </w:t>
      </w:r>
      <w:r w:rsidR="00834899" w:rsidRPr="002F53B9">
        <w:t xml:space="preserve">EL coordinator. The use of strategies </w:t>
      </w:r>
      <w:r w:rsidR="00866258" w:rsidRPr="002F53B9">
        <w:t xml:space="preserve">such as </w:t>
      </w:r>
      <w:r w:rsidR="00834899" w:rsidRPr="002F53B9">
        <w:t xml:space="preserve">this partnership are a strength in the district to address </w:t>
      </w:r>
      <w:r w:rsidR="00E03E1D" w:rsidRPr="002F53B9">
        <w:t>pressing human resources</w:t>
      </w:r>
      <w:r w:rsidR="00834899" w:rsidRPr="002F53B9">
        <w:t xml:space="preserve"> need. </w:t>
      </w:r>
      <w:r w:rsidR="0049719B" w:rsidRPr="002F53B9">
        <w:t xml:space="preserve">Other strategies </w:t>
      </w:r>
      <w:r w:rsidR="00866258" w:rsidRPr="002F53B9">
        <w:t xml:space="preserve">that </w:t>
      </w:r>
      <w:r w:rsidR="0049719B" w:rsidRPr="002F53B9">
        <w:t xml:space="preserve">the district uses for recruitment include a partnership with </w:t>
      </w:r>
      <w:r w:rsidR="006078B8">
        <w:t>Lasell</w:t>
      </w:r>
      <w:r w:rsidR="0049719B" w:rsidRPr="002F53B9">
        <w:t xml:space="preserve"> University</w:t>
      </w:r>
      <w:r w:rsidR="00AE7D1F" w:rsidRPr="002F53B9">
        <w:t>,</w:t>
      </w:r>
      <w:r w:rsidR="0049719B" w:rsidRPr="002F53B9">
        <w:t xml:space="preserve"> </w:t>
      </w:r>
      <w:r w:rsidR="00866258" w:rsidRPr="002F53B9">
        <w:t xml:space="preserve">in which </w:t>
      </w:r>
      <w:r w:rsidR="0049719B" w:rsidRPr="002F53B9">
        <w:t xml:space="preserve">students </w:t>
      </w:r>
      <w:r w:rsidR="00B169A6">
        <w:t>receive</w:t>
      </w:r>
      <w:r w:rsidR="0049719B" w:rsidRPr="002F53B9">
        <w:t xml:space="preserve"> full scholarships to complete a teacher education program</w:t>
      </w:r>
      <w:r w:rsidR="00AE7D1F" w:rsidRPr="002F53B9">
        <w:t>,</w:t>
      </w:r>
      <w:r w:rsidR="0049719B" w:rsidRPr="002F53B9">
        <w:t xml:space="preserve"> and an early college program </w:t>
      </w:r>
      <w:r w:rsidR="00866258" w:rsidRPr="002F53B9">
        <w:t xml:space="preserve">in the high school </w:t>
      </w:r>
      <w:r w:rsidR="0049719B" w:rsidRPr="002F53B9">
        <w:t>exposes ELs to the college experience.</w:t>
      </w:r>
      <w:r w:rsidR="00C41B4E" w:rsidRPr="002F53B9">
        <w:t xml:space="preserve"> </w:t>
      </w:r>
      <w:r w:rsidR="004D20B6" w:rsidRPr="002F53B9">
        <w:t>Staff cited data from their alternative assessment surveys, indicating that teachers report feeling prepared for and supported in their classroom assignments</w:t>
      </w:r>
      <w:r w:rsidR="004D20B6">
        <w:t>.</w:t>
      </w:r>
    </w:p>
    <w:p w14:paraId="33F03CA2" w14:textId="77777777" w:rsidR="00B827DE" w:rsidRPr="002F53B9" w:rsidRDefault="00B827DE" w:rsidP="00B827DE">
      <w:pPr>
        <w:pStyle w:val="Heading3"/>
      </w:pPr>
      <w:r w:rsidRPr="002F53B9">
        <w:t>Supervision, Evaluation, and Educator Development</w:t>
      </w:r>
    </w:p>
    <w:p w14:paraId="1B480E06" w14:textId="723862C9" w:rsidR="005547C0" w:rsidRPr="002F53B9" w:rsidRDefault="005547C0" w:rsidP="001B6DBA">
      <w:pPr>
        <w:pStyle w:val="BodyTextposthead"/>
      </w:pPr>
      <w:r w:rsidRPr="002F53B9">
        <w:t>District</w:t>
      </w:r>
      <w:r w:rsidR="00866258" w:rsidRPr="002F53B9">
        <w:t>-</w:t>
      </w:r>
      <w:r w:rsidRPr="002F53B9">
        <w:t xml:space="preserve">provided records suggest that evaluations are conducted for </w:t>
      </w:r>
      <w:r w:rsidR="00866258" w:rsidRPr="002F53B9">
        <w:t xml:space="preserve">both </w:t>
      </w:r>
      <w:r w:rsidRPr="002F53B9">
        <w:t xml:space="preserve">educators and administrators. A review of the summative evaluation files indicated that teachers received ratings and feedback on their performance based on the Standards and Indicators of Effective Practice. Simple random sampling was used to select the sample of 10 percent of </w:t>
      </w:r>
      <w:r w:rsidR="20E88F84" w:rsidRPr="002F53B9">
        <w:t xml:space="preserve">105 </w:t>
      </w:r>
      <w:r w:rsidRPr="002F53B9">
        <w:t xml:space="preserve">professional teacher status teachers </w:t>
      </w:r>
      <w:r w:rsidR="00485E38" w:rsidRPr="002F53B9">
        <w:t xml:space="preserve">who were </w:t>
      </w:r>
      <w:r w:rsidRPr="002F53B9">
        <w:t xml:space="preserve">scheduled for a summative evaluation </w:t>
      </w:r>
      <w:r w:rsidR="00866258" w:rsidRPr="002F53B9">
        <w:t xml:space="preserve">in </w:t>
      </w:r>
      <w:r w:rsidRPr="002F53B9">
        <w:t>the 2021-2022 school year</w:t>
      </w:r>
      <w:r w:rsidR="22BBB52C" w:rsidRPr="002F53B9">
        <w:t xml:space="preserve"> for review</w:t>
      </w:r>
      <w:r w:rsidR="17B6F07C" w:rsidRPr="002F53B9">
        <w:t>.</w:t>
      </w:r>
      <w:r w:rsidRPr="002F53B9">
        <w:t xml:space="preserve"> Of the </w:t>
      </w:r>
      <w:r w:rsidR="00866258" w:rsidRPr="002F53B9">
        <w:t xml:space="preserve">11 </w:t>
      </w:r>
      <w:r w:rsidRPr="002F53B9">
        <w:t xml:space="preserve">teacher evaluations selected for review, </w:t>
      </w:r>
      <w:r w:rsidR="00866258" w:rsidRPr="002F53B9">
        <w:t>10</w:t>
      </w:r>
      <w:r w:rsidRPr="002F53B9">
        <w:t xml:space="preserve"> evaluations were available for review. </w:t>
      </w:r>
      <w:r w:rsidR="00866258" w:rsidRPr="002F53B9">
        <w:t xml:space="preserve">A majority of the evaluations </w:t>
      </w:r>
      <w:r w:rsidRPr="002F53B9">
        <w:t xml:space="preserve">(80 percent) were marked as complete and not missing required components, </w:t>
      </w:r>
      <w:r w:rsidR="2235E7D9" w:rsidRPr="002F53B9">
        <w:t>inclu</w:t>
      </w:r>
      <w:r w:rsidR="26D11974" w:rsidRPr="002F53B9">
        <w:t>d</w:t>
      </w:r>
      <w:r w:rsidR="2235E7D9" w:rsidRPr="002F53B9">
        <w:t xml:space="preserve">ing </w:t>
      </w:r>
      <w:r w:rsidR="531D9379" w:rsidRPr="002F53B9">
        <w:t xml:space="preserve">a </w:t>
      </w:r>
      <w:r w:rsidRPr="002F53B9">
        <w:t>rating</w:t>
      </w:r>
      <w:r w:rsidR="531D9379" w:rsidRPr="002F53B9">
        <w:t xml:space="preserve"> </w:t>
      </w:r>
      <w:r w:rsidR="2235E7D9" w:rsidRPr="002F53B9">
        <w:t>for each standard or an overall rating.</w:t>
      </w:r>
      <w:r w:rsidRPr="002F53B9">
        <w:t xml:space="preserve"> A review of the records shows that the expected use of specific, measurable, achievable, realistic, and timely (SMART) goals is not consistent. The review of evaluation documents indicated that only half (50 percent) contained student learning and professional practice SMART goals. One evaluation referenced multiple sources of evidence, such as observations, student work samples, </w:t>
      </w:r>
      <w:r w:rsidR="00AE7D1F" w:rsidRPr="002F53B9">
        <w:t xml:space="preserve">and </w:t>
      </w:r>
      <w:r w:rsidRPr="002F53B9">
        <w:t xml:space="preserve">other evidence to support progress toward student learning goals, professional learning goals, standards, and indicators. All summative evaluations </w:t>
      </w:r>
      <w:r w:rsidR="00866258" w:rsidRPr="002F53B9">
        <w:t xml:space="preserve">(100 percent) </w:t>
      </w:r>
      <w:r w:rsidRPr="002F53B9">
        <w:t xml:space="preserve">included feedback for each standard, and most of the evaluations </w:t>
      </w:r>
      <w:r w:rsidR="00866258" w:rsidRPr="002F53B9">
        <w:t xml:space="preserve">(90 percent) </w:t>
      </w:r>
      <w:r w:rsidRPr="002F53B9">
        <w:t>included feedback identifying strengths</w:t>
      </w:r>
      <w:r w:rsidR="00CC671C" w:rsidRPr="002F53B9">
        <w:t>;</w:t>
      </w:r>
      <w:r w:rsidRPr="002F53B9">
        <w:t xml:space="preserve"> only one evaluation included feedback identifying areas of improvement. </w:t>
      </w:r>
      <w:r w:rsidR="00460B1F">
        <w:t xml:space="preserve">As such, an area of growth for the district is providing more actionable feedback for staff at all levels as part of the evaluation process. </w:t>
      </w:r>
    </w:p>
    <w:p w14:paraId="339CAE81" w14:textId="25FCF066" w:rsidR="005547C0" w:rsidRPr="002F53B9" w:rsidRDefault="005547C0" w:rsidP="00CC671C">
      <w:pPr>
        <w:pStyle w:val="BodyText"/>
      </w:pPr>
      <w:r w:rsidRPr="002F53B9">
        <w:t xml:space="preserve">Of the 30 </w:t>
      </w:r>
      <w:r w:rsidR="00CC671C" w:rsidRPr="002F53B9">
        <w:t xml:space="preserve">administrator </w:t>
      </w:r>
      <w:r w:rsidRPr="002F53B9">
        <w:t xml:space="preserve">evaluations due for a summative evaluation </w:t>
      </w:r>
      <w:r w:rsidR="00CC671C" w:rsidRPr="002F53B9">
        <w:t xml:space="preserve">in </w:t>
      </w:r>
      <w:r w:rsidRPr="002F53B9">
        <w:t xml:space="preserve">2021-2022, only </w:t>
      </w:r>
      <w:r w:rsidR="00CC671C" w:rsidRPr="002F53B9">
        <w:t xml:space="preserve">17 </w:t>
      </w:r>
      <w:r w:rsidRPr="002F53B9">
        <w:t xml:space="preserve">were available for review, complete with performance ratings and assessment of progress toward goals. Of the summative evaluations reviewed, less than half </w:t>
      </w:r>
      <w:r w:rsidR="005D7457" w:rsidRPr="002F53B9">
        <w:t xml:space="preserve">of the evaluations </w:t>
      </w:r>
      <w:r w:rsidRPr="002F53B9">
        <w:t xml:space="preserve">(42 percent) included student learning goals and professional practice goals. No evaluations included or referenced multiple sources of evidence to assess performance on summative evaluation standards. Nearly all summative administrator evaluations reviewed </w:t>
      </w:r>
      <w:r w:rsidR="00AE7D1F" w:rsidRPr="002F53B9">
        <w:t xml:space="preserve">(16 of 17) </w:t>
      </w:r>
      <w:r w:rsidRPr="002F53B9">
        <w:t>included evaluator comments with feedback identifying each administrator’s strengths</w:t>
      </w:r>
      <w:r w:rsidR="005D7457" w:rsidRPr="002F53B9">
        <w:t>;</w:t>
      </w:r>
      <w:r w:rsidRPr="002F53B9">
        <w:t xml:space="preserve"> however</w:t>
      </w:r>
      <w:r w:rsidR="005D7457" w:rsidRPr="002F53B9">
        <w:t>,</w:t>
      </w:r>
      <w:r w:rsidRPr="002F53B9">
        <w:t xml:space="preserve"> only three evaluations provided administrators with identified areas for improvement.</w:t>
      </w:r>
    </w:p>
    <w:p w14:paraId="0C08A42F" w14:textId="2FAEB9CC" w:rsidR="00945EE4" w:rsidRPr="002F53B9" w:rsidRDefault="00F33BE0" w:rsidP="005D7457">
      <w:pPr>
        <w:pStyle w:val="BodyText"/>
      </w:pPr>
      <w:r w:rsidRPr="002F53B9">
        <w:t xml:space="preserve">In interviews and focus groups, </w:t>
      </w:r>
      <w:r w:rsidR="002A23A5" w:rsidRPr="002F53B9">
        <w:t xml:space="preserve">leaders described </w:t>
      </w:r>
      <w:r w:rsidR="007C4954" w:rsidRPr="002F53B9">
        <w:t xml:space="preserve">efforts to calibrate the evaluation process and use consistent tools to support this process. </w:t>
      </w:r>
      <w:r w:rsidR="00140690" w:rsidRPr="002F53B9">
        <w:t xml:space="preserve">Teachers </w:t>
      </w:r>
      <w:r w:rsidR="00D64F9E">
        <w:t xml:space="preserve">across grade levels </w:t>
      </w:r>
      <w:r w:rsidR="00140690" w:rsidRPr="002F53B9">
        <w:t xml:space="preserve">reported that administrators and instructional leaders were a regular presence in classrooms </w:t>
      </w:r>
      <w:r w:rsidR="005D7457" w:rsidRPr="002F53B9">
        <w:t xml:space="preserve">during </w:t>
      </w:r>
      <w:r w:rsidR="00CF6877" w:rsidRPr="002F53B9">
        <w:t>walkthroughs</w:t>
      </w:r>
      <w:r w:rsidR="00945EE4" w:rsidRPr="002F53B9">
        <w:t xml:space="preserve"> at all levels</w:t>
      </w:r>
      <w:r w:rsidR="008D0AE5" w:rsidRPr="002F53B9">
        <w:t>.</w:t>
      </w:r>
      <w:r w:rsidR="00CF6877" w:rsidRPr="002F53B9">
        <w:t xml:space="preserve"> </w:t>
      </w:r>
      <w:r w:rsidR="00292BF7" w:rsidRPr="002F53B9">
        <w:t>Milford teachers and district leaders all described the walkthrough process as a regular practice with various purposes</w:t>
      </w:r>
      <w:r w:rsidR="005D7457" w:rsidRPr="002F53B9">
        <w:t>,</w:t>
      </w:r>
      <w:r w:rsidR="00292BF7" w:rsidRPr="002F53B9">
        <w:t xml:space="preserve"> including new teacher mentoring or subject area curriculum review, not always for evaluation. A teacher described the process as “always a pulse check going on </w:t>
      </w:r>
      <w:r w:rsidR="005D7457" w:rsidRPr="002F53B9">
        <w:t xml:space="preserve">[of] </w:t>
      </w:r>
      <w:r w:rsidR="00292BF7" w:rsidRPr="002F53B9">
        <w:t>what</w:t>
      </w:r>
      <w:r w:rsidR="005D7457" w:rsidRPr="002F53B9">
        <w:t>’</w:t>
      </w:r>
      <w:r w:rsidR="00292BF7" w:rsidRPr="002F53B9">
        <w:t xml:space="preserve">s happening in classrooms across the district, across the grade levels, </w:t>
      </w:r>
      <w:r w:rsidR="00AE7D1F" w:rsidRPr="002F53B9">
        <w:t xml:space="preserve">[and] </w:t>
      </w:r>
      <w:r w:rsidR="00292BF7" w:rsidRPr="002F53B9">
        <w:t>across the schools.”</w:t>
      </w:r>
      <w:r w:rsidR="000B1937" w:rsidRPr="002F53B9">
        <w:t xml:space="preserve"> </w:t>
      </w:r>
      <w:r w:rsidR="00945EE4" w:rsidRPr="002F53B9">
        <w:t>However, teachers also reported that feedback was not consistently provided at all levels after walkthroughs</w:t>
      </w:r>
      <w:r w:rsidR="00BC358D">
        <w:t>.</w:t>
      </w:r>
      <w:r w:rsidR="00945EE4" w:rsidRPr="002F53B9">
        <w:t xml:space="preserve"> </w:t>
      </w:r>
      <w:r w:rsidR="00DE1684">
        <w:t>An area of growth for the district, therefore, is providing feedback to teachers outside of the formal evaluation process, particularly for teachers on biannual cycles</w:t>
      </w:r>
      <w:r w:rsidR="00945EE4" w:rsidRPr="002F53B9">
        <w:t>.</w:t>
      </w:r>
    </w:p>
    <w:p w14:paraId="52CBE799" w14:textId="4BA3C8A5" w:rsidR="00AB3DC7" w:rsidRPr="002F53B9" w:rsidRDefault="000B1937" w:rsidP="005D7457">
      <w:pPr>
        <w:pStyle w:val="BodyText"/>
      </w:pPr>
      <w:r w:rsidRPr="002F53B9">
        <w:t xml:space="preserve">In addition, </w:t>
      </w:r>
      <w:r w:rsidR="00945EE4" w:rsidRPr="002F53B9">
        <w:t xml:space="preserve">a </w:t>
      </w:r>
      <w:r w:rsidRPr="002F53B9">
        <w:t xml:space="preserve">teacher focus group shared that </w:t>
      </w:r>
      <w:r w:rsidR="00CA63B8">
        <w:t>some</w:t>
      </w:r>
      <w:r w:rsidRPr="002F53B9">
        <w:t xml:space="preserve"> building</w:t>
      </w:r>
      <w:r w:rsidR="00CA63B8">
        <w:t>s</w:t>
      </w:r>
      <w:r w:rsidRPr="002F53B9">
        <w:t xml:space="preserve"> ha</w:t>
      </w:r>
      <w:r w:rsidR="00CA63B8">
        <w:t>ve</w:t>
      </w:r>
      <w:r w:rsidRPr="002F53B9">
        <w:t xml:space="preserve"> an instructional coach who is available to observe </w:t>
      </w:r>
      <w:r w:rsidR="00D64F9E">
        <w:t>“</w:t>
      </w:r>
      <w:r w:rsidRPr="002F53B9">
        <w:t>in a nonevaluative way and just communicate about how you can improve your own instructional practices or access to resources.” Teachers describe</w:t>
      </w:r>
      <w:r w:rsidR="00AE7D1F" w:rsidRPr="002F53B9">
        <w:t>d</w:t>
      </w:r>
      <w:r w:rsidRPr="002F53B9">
        <w:t xml:space="preserve"> the coaching cycles as easy and helpful in improving “your own instructional practices or access to resources.”</w:t>
      </w:r>
      <w:r w:rsidR="007C5457" w:rsidRPr="002F53B9">
        <w:t xml:space="preserve"> Principals lead the evaluation process</w:t>
      </w:r>
      <w:r w:rsidR="005D7457" w:rsidRPr="002F53B9">
        <w:t>,</w:t>
      </w:r>
      <w:r w:rsidR="007C5457" w:rsidRPr="002F53B9">
        <w:t xml:space="preserve"> and the assistant superintendent for business and human resources plays no role in this process. </w:t>
      </w:r>
    </w:p>
    <w:p w14:paraId="2D7CEA56" w14:textId="41B2BD4A" w:rsidR="00F33BE0" w:rsidRPr="002F53B9" w:rsidRDefault="00206B4C" w:rsidP="005D7457">
      <w:pPr>
        <w:pStyle w:val="BodyText"/>
      </w:pPr>
      <w:r w:rsidRPr="002F53B9">
        <w:t>S</w:t>
      </w:r>
      <w:r w:rsidR="00642187" w:rsidRPr="002F53B9">
        <w:t xml:space="preserve">ome </w:t>
      </w:r>
      <w:r w:rsidRPr="002F53B9">
        <w:t xml:space="preserve">high school </w:t>
      </w:r>
      <w:r w:rsidR="00642187" w:rsidRPr="002F53B9">
        <w:t xml:space="preserve">staff reported that </w:t>
      </w:r>
      <w:r w:rsidR="00F33BE0" w:rsidRPr="002F53B9">
        <w:t>the evaluation process was cumbersome</w:t>
      </w:r>
      <w:r w:rsidR="005D7457" w:rsidRPr="002F53B9">
        <w:t xml:space="preserve"> and</w:t>
      </w:r>
      <w:r w:rsidR="00F33BE0" w:rsidRPr="002F53B9">
        <w:t xml:space="preserve"> </w:t>
      </w:r>
      <w:r w:rsidR="00EA21A1" w:rsidRPr="002F53B9">
        <w:t xml:space="preserve">inconsistent in </w:t>
      </w:r>
      <w:r w:rsidR="00F33BE0" w:rsidRPr="002F53B9">
        <w:t>providing actionable feedback</w:t>
      </w:r>
      <w:r w:rsidR="00EA21A1" w:rsidRPr="002F53B9">
        <w:t>,</w:t>
      </w:r>
      <w:r w:rsidR="00F33BE0" w:rsidRPr="002F53B9">
        <w:t xml:space="preserve"> </w:t>
      </w:r>
      <w:r w:rsidR="005D7457" w:rsidRPr="002F53B9">
        <w:t>with</w:t>
      </w:r>
      <w:r w:rsidR="00F33BE0" w:rsidRPr="002F53B9">
        <w:t xml:space="preserve"> </w:t>
      </w:r>
      <w:r w:rsidR="008C5E0D" w:rsidRPr="002F53B9">
        <w:t>“</w:t>
      </w:r>
      <w:r w:rsidR="0022456B" w:rsidRPr="002F53B9">
        <w:t xml:space="preserve">inconsistencies in </w:t>
      </w:r>
      <w:r w:rsidR="008C5E0D" w:rsidRPr="002F53B9">
        <w:t>applying the tool”</w:t>
      </w:r>
      <w:r w:rsidR="00F33BE0" w:rsidRPr="002F53B9">
        <w:t xml:space="preserve"> at the high school level.</w:t>
      </w:r>
      <w:r w:rsidR="000B1937" w:rsidRPr="002F53B9">
        <w:t xml:space="preserve"> Staff reported that evaluations, walkthroughs</w:t>
      </w:r>
      <w:r w:rsidR="005D7457" w:rsidRPr="002F53B9">
        <w:t>,</w:t>
      </w:r>
      <w:r w:rsidR="000B1937" w:rsidRPr="002F53B9">
        <w:t xml:space="preserve"> and feedback were less frequent for more experienced teachers. </w:t>
      </w:r>
      <w:r w:rsidR="00432E12" w:rsidRPr="002F53B9">
        <w:t>Staff reported in interviews that “the time it takes to fill that stuff out and do it properly, it</w:t>
      </w:r>
      <w:r w:rsidR="005D7457" w:rsidRPr="002F53B9">
        <w:t>’</w:t>
      </w:r>
      <w:r w:rsidR="00432E12" w:rsidRPr="002F53B9">
        <w:t xml:space="preserve">s just totally unrealistic” given the number of staff to be observed, especially at the high school level. In addition, high school staff reported that the staff assigned to do nonevaluative coaching and feedback do not have a reduced load to allow them to provide </w:t>
      </w:r>
      <w:r w:rsidR="005D7457" w:rsidRPr="002F53B9">
        <w:t>true</w:t>
      </w:r>
      <w:r w:rsidR="00432E12" w:rsidRPr="002F53B9">
        <w:t xml:space="preserve"> support. </w:t>
      </w:r>
    </w:p>
    <w:p w14:paraId="19318E1A" w14:textId="0DD23ED7" w:rsidR="0006257A" w:rsidRPr="002F53B9" w:rsidRDefault="00DC2857" w:rsidP="00AD637F">
      <w:pPr>
        <w:pStyle w:val="BodyText"/>
      </w:pPr>
      <w:r w:rsidRPr="002F53B9">
        <w:t xml:space="preserve">Evidence that showcases Milford’s efforts </w:t>
      </w:r>
      <w:r w:rsidR="005D7457" w:rsidRPr="002F53B9">
        <w:t xml:space="preserve">in </w:t>
      </w:r>
      <w:r w:rsidRPr="002F53B9">
        <w:t xml:space="preserve">supporting new staff is </w:t>
      </w:r>
      <w:r w:rsidR="00301DDB">
        <w:t>exemplified by</w:t>
      </w:r>
      <w:r w:rsidRPr="002F53B9">
        <w:t xml:space="preserve"> </w:t>
      </w:r>
      <w:r w:rsidR="00AD69E5" w:rsidRPr="002F53B9">
        <w:t>Milford</w:t>
      </w:r>
      <w:r w:rsidRPr="002F53B9">
        <w:t>’s</w:t>
      </w:r>
      <w:r w:rsidR="00AD69E5" w:rsidRPr="002F53B9">
        <w:t xml:space="preserve"> </w:t>
      </w:r>
      <w:r w:rsidR="005D7457" w:rsidRPr="002F53B9">
        <w:t>three-</w:t>
      </w:r>
      <w:r w:rsidR="00AD69E5" w:rsidRPr="002F53B9">
        <w:t>year mentoring program</w:t>
      </w:r>
      <w:r w:rsidR="001013B3" w:rsidRPr="002F53B9">
        <w:t>. This program</w:t>
      </w:r>
      <w:r w:rsidRPr="002F53B9">
        <w:t xml:space="preserve"> is </w:t>
      </w:r>
      <w:r w:rsidR="0074420B" w:rsidRPr="002F53B9">
        <w:t>for</w:t>
      </w:r>
      <w:r w:rsidR="00AD69E5" w:rsidRPr="002F53B9">
        <w:t xml:space="preserve"> teachers new to the profession or the district</w:t>
      </w:r>
      <w:r w:rsidR="005D7457" w:rsidRPr="002F53B9">
        <w:t>.</w:t>
      </w:r>
      <w:r w:rsidR="00FE35FA" w:rsidRPr="002F53B9">
        <w:t xml:space="preserve"> </w:t>
      </w:r>
      <w:r w:rsidR="005D7457" w:rsidRPr="002F53B9">
        <w:t xml:space="preserve">New teachers </w:t>
      </w:r>
      <w:r w:rsidR="00FE35FA" w:rsidRPr="002F53B9">
        <w:t xml:space="preserve">are paired with a mentee for </w:t>
      </w:r>
      <w:r w:rsidR="005D7457" w:rsidRPr="002F53B9">
        <w:t>one-on-one</w:t>
      </w:r>
      <w:r w:rsidR="00FE35FA" w:rsidRPr="002F53B9">
        <w:t xml:space="preserve"> weekly and monthly </w:t>
      </w:r>
      <w:r w:rsidR="00BD24A2" w:rsidRPr="002F53B9">
        <w:t xml:space="preserve">interactions in addition to </w:t>
      </w:r>
      <w:r w:rsidR="00D85010" w:rsidRPr="002F53B9">
        <w:t>two 6-week book studies per year</w:t>
      </w:r>
      <w:r w:rsidR="00DC0F61" w:rsidRPr="002F53B9">
        <w:t xml:space="preserve">. </w:t>
      </w:r>
      <w:r w:rsidR="007A4F7A" w:rsidRPr="002F53B9">
        <w:t xml:space="preserve">Two professional development days at the beginning of the school year are set aside for mentoring and induction. In addition to the </w:t>
      </w:r>
      <w:r w:rsidR="00575982" w:rsidRPr="002F53B9">
        <w:rPr>
          <w:i/>
          <w:iCs/>
        </w:rPr>
        <w:t>Mentoring Handbook</w:t>
      </w:r>
      <w:r w:rsidR="007A4F7A" w:rsidRPr="002F53B9">
        <w:t xml:space="preserve">, staff are introduced to </w:t>
      </w:r>
      <w:r w:rsidR="00123A5B" w:rsidRPr="002F53B9">
        <w:t>technology systems and protocols, the website, policies</w:t>
      </w:r>
      <w:r w:rsidR="0074420B" w:rsidRPr="002F53B9">
        <w:t>,</w:t>
      </w:r>
      <w:r w:rsidR="00575982" w:rsidRPr="002F53B9">
        <w:t xml:space="preserve"> and the </w:t>
      </w:r>
      <w:r w:rsidR="008A14E7" w:rsidRPr="002F53B9">
        <w:rPr>
          <w:i/>
          <w:iCs/>
        </w:rPr>
        <w:t>M</w:t>
      </w:r>
      <w:r w:rsidR="00575982" w:rsidRPr="002F53B9">
        <w:rPr>
          <w:i/>
          <w:iCs/>
        </w:rPr>
        <w:t xml:space="preserve">entoring and </w:t>
      </w:r>
      <w:r w:rsidR="008A14E7" w:rsidRPr="002F53B9">
        <w:rPr>
          <w:i/>
          <w:iCs/>
        </w:rPr>
        <w:t>I</w:t>
      </w:r>
      <w:r w:rsidR="00575982" w:rsidRPr="002F53B9">
        <w:rPr>
          <w:i/>
          <w:iCs/>
        </w:rPr>
        <w:t xml:space="preserve">nduction </w:t>
      </w:r>
      <w:r w:rsidR="008A14E7" w:rsidRPr="002F53B9">
        <w:rPr>
          <w:i/>
          <w:iCs/>
        </w:rPr>
        <w:t>C</w:t>
      </w:r>
      <w:r w:rsidR="00575982" w:rsidRPr="002F53B9">
        <w:rPr>
          <w:i/>
          <w:iCs/>
        </w:rPr>
        <w:t>alendar</w:t>
      </w:r>
      <w:r w:rsidR="00575982" w:rsidRPr="002F53B9">
        <w:t xml:space="preserve">. </w:t>
      </w:r>
      <w:r w:rsidR="008A2FAA" w:rsidRPr="002F53B9">
        <w:t xml:space="preserve">Themes change for each of the first three years of new teacher mentoring and </w:t>
      </w:r>
      <w:r w:rsidR="005D7457" w:rsidRPr="002F53B9">
        <w:t xml:space="preserve">are </w:t>
      </w:r>
      <w:r w:rsidR="0074420B" w:rsidRPr="002F53B9">
        <w:t xml:space="preserve">adaptable </w:t>
      </w:r>
      <w:r w:rsidR="008A2FAA" w:rsidRPr="002F53B9">
        <w:t xml:space="preserve">depending on </w:t>
      </w:r>
      <w:r w:rsidR="005D7457" w:rsidRPr="002F53B9">
        <w:t xml:space="preserve">whether </w:t>
      </w:r>
      <w:r w:rsidR="008A2FAA" w:rsidRPr="002F53B9">
        <w:t xml:space="preserve">a teacher is new to the profession or only new to the district. The clarity of the expectations and structure of this program are a strength of the district. </w:t>
      </w:r>
    </w:p>
    <w:p w14:paraId="0F68FE3C" w14:textId="48F1A7D4" w:rsidR="00B3002E" w:rsidRPr="002F53B9" w:rsidRDefault="005D7457" w:rsidP="005C5345">
      <w:pPr>
        <w:pStyle w:val="BodyText"/>
      </w:pPr>
      <w:r w:rsidRPr="002F53B9">
        <w:t xml:space="preserve">Interviewed staff largely described professional </w:t>
      </w:r>
      <w:r w:rsidR="00C904BF" w:rsidRPr="002F53B9">
        <w:t xml:space="preserve">development as taking place at the school level. Teachers have access to coaching and instructional support, as described earlier in this section. </w:t>
      </w:r>
      <w:r w:rsidR="0069725B" w:rsidRPr="002F53B9">
        <w:t>D</w:t>
      </w:r>
      <w:r w:rsidR="002D0187" w:rsidRPr="002F53B9">
        <w:t xml:space="preserve">istrict leaders and staff </w:t>
      </w:r>
      <w:r w:rsidR="00DC2857" w:rsidRPr="002F53B9">
        <w:t>reported</w:t>
      </w:r>
      <w:r w:rsidR="0074420B" w:rsidRPr="002F53B9">
        <w:t xml:space="preserve"> that</w:t>
      </w:r>
      <w:r w:rsidR="00DC2857" w:rsidRPr="002F53B9">
        <w:t xml:space="preserve"> </w:t>
      </w:r>
      <w:r w:rsidR="006532C6" w:rsidRPr="002F53B9">
        <w:t xml:space="preserve">elementary school </w:t>
      </w:r>
      <w:r w:rsidRPr="002F53B9">
        <w:t xml:space="preserve">professional development </w:t>
      </w:r>
      <w:r w:rsidR="006532C6" w:rsidRPr="002F53B9">
        <w:t>focu</w:t>
      </w:r>
      <w:r w:rsidR="00E92F6A" w:rsidRPr="002F53B9">
        <w:t>se</w:t>
      </w:r>
      <w:r w:rsidR="006532C6" w:rsidRPr="002F53B9">
        <w:t xml:space="preserve">s on </w:t>
      </w:r>
      <w:r w:rsidR="008D6295" w:rsidRPr="002F53B9">
        <w:t xml:space="preserve">the implementation of the Illustrative Math curriculum </w:t>
      </w:r>
      <w:r w:rsidR="001E50EB" w:rsidRPr="002F53B9">
        <w:t xml:space="preserve">to support higher order thinking </w:t>
      </w:r>
      <w:r w:rsidR="008D6295" w:rsidRPr="002F53B9">
        <w:t xml:space="preserve">and </w:t>
      </w:r>
      <w:r w:rsidR="008351C5" w:rsidRPr="002F53B9">
        <w:t>on EL strategies</w:t>
      </w:r>
      <w:r w:rsidR="003A7B7F" w:rsidRPr="002F53B9">
        <w:t xml:space="preserve"> </w:t>
      </w:r>
      <w:r w:rsidR="00396648" w:rsidRPr="002F53B9">
        <w:t>f</w:t>
      </w:r>
      <w:r w:rsidR="00ED58B2" w:rsidRPr="002F53B9">
        <w:t>or</w:t>
      </w:r>
      <w:r w:rsidR="00396648" w:rsidRPr="002F53B9">
        <w:t xml:space="preserve"> non-EL teachers</w:t>
      </w:r>
      <w:r w:rsidR="0074420B" w:rsidRPr="002F53B9">
        <w:t>,</w:t>
      </w:r>
      <w:r w:rsidR="003A7B7F" w:rsidRPr="002F53B9">
        <w:t xml:space="preserve"> </w:t>
      </w:r>
      <w:r w:rsidR="000617F1" w:rsidRPr="002F53B9">
        <w:t xml:space="preserve">including those found on the WIDA EL </w:t>
      </w:r>
      <w:r w:rsidRPr="002F53B9">
        <w:t xml:space="preserve">professional development </w:t>
      </w:r>
      <w:r w:rsidR="000617F1" w:rsidRPr="002F53B9">
        <w:t>platform</w:t>
      </w:r>
      <w:r w:rsidR="00E92F6A" w:rsidRPr="002F53B9">
        <w:t>, ELLevation stra</w:t>
      </w:r>
      <w:r w:rsidR="001E50EB" w:rsidRPr="002F53B9">
        <w:t>tegies</w:t>
      </w:r>
      <w:r w:rsidR="00C904BF" w:rsidRPr="002F53B9">
        <w:t>,</w:t>
      </w:r>
      <w:r w:rsidR="001E50EB" w:rsidRPr="002F53B9">
        <w:t xml:space="preserve"> </w:t>
      </w:r>
      <w:r w:rsidR="00ED58B2" w:rsidRPr="002F53B9">
        <w:t xml:space="preserve">and </w:t>
      </w:r>
      <w:r w:rsidR="004F5A76" w:rsidRPr="002F53B9">
        <w:t xml:space="preserve">a </w:t>
      </w:r>
      <w:r w:rsidRPr="002F53B9">
        <w:t>multi-tiered system of support (</w:t>
      </w:r>
      <w:r w:rsidR="00ED58B2" w:rsidRPr="002F53B9">
        <w:t>MTSS</w:t>
      </w:r>
      <w:r w:rsidRPr="002F53B9">
        <w:t>)</w:t>
      </w:r>
      <w:r w:rsidR="00ED58B2" w:rsidRPr="002F53B9">
        <w:t>.</w:t>
      </w:r>
      <w:r w:rsidR="002B46F3" w:rsidRPr="002F53B9">
        <w:t xml:space="preserve"> </w:t>
      </w:r>
      <w:r w:rsidR="00A05C23" w:rsidRPr="002F53B9">
        <w:t xml:space="preserve">One focus group expressed concern about the focus on </w:t>
      </w:r>
      <w:r w:rsidR="003D7287" w:rsidRPr="002F53B9">
        <w:t>EL</w:t>
      </w:r>
      <w:r w:rsidRPr="002F53B9">
        <w:t>s</w:t>
      </w:r>
      <w:r w:rsidR="003D7287" w:rsidRPr="002F53B9">
        <w:t xml:space="preserve"> in </w:t>
      </w:r>
      <w:r w:rsidRPr="002F53B9">
        <w:t xml:space="preserve">professional development </w:t>
      </w:r>
      <w:r w:rsidR="003D7287" w:rsidRPr="002F53B9">
        <w:t>and wondered if this mean</w:t>
      </w:r>
      <w:r w:rsidRPr="002F53B9">
        <w:t>t</w:t>
      </w:r>
      <w:r w:rsidR="003D7287" w:rsidRPr="002F53B9">
        <w:t xml:space="preserve"> the curriculum was being “watered down” and what impact this has on non-EL</w:t>
      </w:r>
      <w:r w:rsidR="00986664" w:rsidRPr="002F53B9">
        <w:t xml:space="preserve">s. </w:t>
      </w:r>
      <w:r w:rsidR="00C904BF" w:rsidRPr="002F53B9">
        <w:t>New coteaching pairs have professional development to support coteaching models</w:t>
      </w:r>
      <w:r w:rsidRPr="002F53B9">
        <w:t>,</w:t>
      </w:r>
      <w:r w:rsidR="00C904BF" w:rsidRPr="002F53B9">
        <w:t xml:space="preserve"> which has been a focus of the high school summer and afterschool </w:t>
      </w:r>
      <w:r w:rsidRPr="002F53B9">
        <w:t xml:space="preserve">professional development </w:t>
      </w:r>
      <w:r w:rsidR="00C904BF" w:rsidRPr="002F53B9">
        <w:t xml:space="preserve">for the last </w:t>
      </w:r>
      <w:r w:rsidRPr="002F53B9">
        <w:t xml:space="preserve">several </w:t>
      </w:r>
      <w:r w:rsidR="00C904BF" w:rsidRPr="002F53B9">
        <w:t>years.</w:t>
      </w:r>
    </w:p>
    <w:p w14:paraId="2D63EA97" w14:textId="7677068B" w:rsidR="00B035A0" w:rsidRPr="002F53B9" w:rsidRDefault="00DD1808" w:rsidP="005C5345">
      <w:pPr>
        <w:pStyle w:val="BodyText"/>
      </w:pPr>
      <w:r w:rsidRPr="002F53B9">
        <w:t xml:space="preserve">Two </w:t>
      </w:r>
      <w:r w:rsidR="00B057D7" w:rsidRPr="002F53B9">
        <w:t xml:space="preserve">professional development </w:t>
      </w:r>
      <w:r w:rsidRPr="002F53B9">
        <w:t xml:space="preserve">initiatives demonstrate Milford’s commitment to </w:t>
      </w:r>
      <w:r w:rsidR="00F41562" w:rsidRPr="002F53B9">
        <w:t>DEI</w:t>
      </w:r>
      <w:r w:rsidRPr="002F53B9">
        <w:t xml:space="preserve"> </w:t>
      </w:r>
      <w:r w:rsidR="00926D55" w:rsidRPr="002F53B9">
        <w:t>practices. The</w:t>
      </w:r>
      <w:r w:rsidR="00C90FA8" w:rsidRPr="002F53B9">
        <w:t xml:space="preserve"> </w:t>
      </w:r>
      <w:r w:rsidR="002A2EC1" w:rsidRPr="002F53B9">
        <w:t xml:space="preserve">mission of the committee </w:t>
      </w:r>
      <w:r w:rsidR="00C90FA8" w:rsidRPr="002F53B9">
        <w:t xml:space="preserve">for </w:t>
      </w:r>
      <w:r w:rsidR="002A2EC1" w:rsidRPr="002F53B9">
        <w:t>race</w:t>
      </w:r>
      <w:r w:rsidR="00C90FA8" w:rsidRPr="002F53B9">
        <w:t xml:space="preserve">, </w:t>
      </w:r>
      <w:r w:rsidR="002A2EC1" w:rsidRPr="002F53B9">
        <w:t>equity</w:t>
      </w:r>
      <w:r w:rsidR="00C90FA8" w:rsidRPr="002F53B9">
        <w:t xml:space="preserve">, </w:t>
      </w:r>
      <w:r w:rsidR="002A2EC1" w:rsidRPr="002F53B9">
        <w:t>diversity</w:t>
      </w:r>
      <w:r w:rsidR="005D7457" w:rsidRPr="002F53B9">
        <w:t>,</w:t>
      </w:r>
      <w:r w:rsidR="00C90FA8" w:rsidRPr="002F53B9">
        <w:t xml:space="preserve"> and </w:t>
      </w:r>
      <w:r w:rsidR="002A2EC1" w:rsidRPr="002F53B9">
        <w:t xml:space="preserve">inclusion is </w:t>
      </w:r>
      <w:r w:rsidR="0035289F" w:rsidRPr="002F53B9">
        <w:t xml:space="preserve">to </w:t>
      </w:r>
      <w:r w:rsidR="00AD637F" w:rsidRPr="002F53B9">
        <w:t>“advocate for justice and institutional change where inequities are identified or when students and their families are marginalized within the Milford Public School (MPS)</w:t>
      </w:r>
      <w:r w:rsidR="000C4D2C" w:rsidRPr="002F53B9">
        <w:t xml:space="preserve"> </w:t>
      </w:r>
      <w:r w:rsidR="00AD637F" w:rsidRPr="002F53B9">
        <w:t>District</w:t>
      </w:r>
      <w:r w:rsidR="002A2EC1" w:rsidRPr="002F53B9">
        <w:t>.</w:t>
      </w:r>
      <w:r w:rsidR="00AD637F" w:rsidRPr="002F53B9">
        <w:t xml:space="preserve">” </w:t>
      </w:r>
      <w:r w:rsidR="002A2EC1" w:rsidRPr="002F53B9">
        <w:t xml:space="preserve">The mission </w:t>
      </w:r>
      <w:r w:rsidR="00AD637F" w:rsidRPr="002F53B9">
        <w:t>i</w:t>
      </w:r>
      <w:r w:rsidR="00A51532" w:rsidRPr="002F53B9">
        <w:t xml:space="preserve">s exemplified </w:t>
      </w:r>
      <w:r w:rsidR="00EF59F9" w:rsidRPr="002F53B9">
        <w:t>in</w:t>
      </w:r>
      <w:r w:rsidR="00A51532" w:rsidRPr="002F53B9">
        <w:t xml:space="preserve"> </w:t>
      </w:r>
      <w:r w:rsidR="002A2EC1" w:rsidRPr="002F53B9">
        <w:t xml:space="preserve">Milford’s </w:t>
      </w:r>
      <w:r w:rsidR="00A51532" w:rsidRPr="002F53B9">
        <w:t xml:space="preserve">annual </w:t>
      </w:r>
      <w:r w:rsidR="001B1541" w:rsidRPr="002F53B9">
        <w:t xml:space="preserve">recommendations </w:t>
      </w:r>
      <w:r w:rsidR="002D76C5" w:rsidRPr="002F53B9">
        <w:t>for</w:t>
      </w:r>
      <w:r w:rsidR="00030B55" w:rsidRPr="002F53B9">
        <w:t xml:space="preserve"> </w:t>
      </w:r>
      <w:r w:rsidR="002A2EC1" w:rsidRPr="002F53B9">
        <w:t xml:space="preserve">six </w:t>
      </w:r>
      <w:r w:rsidR="00EF59F9" w:rsidRPr="002F53B9">
        <w:t xml:space="preserve">areas </w:t>
      </w:r>
      <w:r w:rsidR="002D76C5" w:rsidRPr="002F53B9">
        <w:t>affecting students</w:t>
      </w:r>
      <w:r w:rsidR="002A2EC1" w:rsidRPr="002F53B9">
        <w:t>,</w:t>
      </w:r>
      <w:r w:rsidR="002D76C5" w:rsidRPr="002F53B9">
        <w:t xml:space="preserve"> </w:t>
      </w:r>
      <w:r w:rsidR="00EF59F9" w:rsidRPr="002F53B9">
        <w:t>including professional development</w:t>
      </w:r>
      <w:r w:rsidR="002A2EC1" w:rsidRPr="002F53B9">
        <w:t>,</w:t>
      </w:r>
      <w:r w:rsidR="002D76C5" w:rsidRPr="002F53B9">
        <w:t xml:space="preserve"> </w:t>
      </w:r>
      <w:r w:rsidR="00C904BF" w:rsidRPr="002F53B9">
        <w:t xml:space="preserve">and </w:t>
      </w:r>
      <w:r w:rsidR="001175CF" w:rsidRPr="002F53B9">
        <w:t xml:space="preserve">outlined </w:t>
      </w:r>
      <w:r w:rsidR="00F763CC" w:rsidRPr="002F53B9">
        <w:t xml:space="preserve">for the 2021-2022 and 2022-2023 school </w:t>
      </w:r>
      <w:r w:rsidR="003B4F8F" w:rsidRPr="002F53B9">
        <w:t>year</w:t>
      </w:r>
      <w:r w:rsidR="00525296" w:rsidRPr="002F53B9">
        <w:t>s</w:t>
      </w:r>
      <w:r w:rsidR="003B4F8F" w:rsidRPr="002F53B9">
        <w:t xml:space="preserve"> in the </w:t>
      </w:r>
      <w:r w:rsidR="003B4F8F" w:rsidRPr="002F53B9">
        <w:rPr>
          <w:i/>
          <w:iCs/>
        </w:rPr>
        <w:t>Action Planning</w:t>
      </w:r>
      <w:r w:rsidR="003B4F8F" w:rsidRPr="002F53B9">
        <w:t xml:space="preserve"> document. </w:t>
      </w:r>
      <w:r w:rsidR="00C904BF" w:rsidRPr="002F53B9">
        <w:t xml:space="preserve">In addition, </w:t>
      </w:r>
      <w:r w:rsidR="00F97677" w:rsidRPr="002F53B9">
        <w:t xml:space="preserve">the </w:t>
      </w:r>
      <w:r w:rsidR="005C5345" w:rsidRPr="002F53B9">
        <w:t xml:space="preserve">Massachusetts Tiered System of Support </w:t>
      </w:r>
      <w:r w:rsidR="00D122E3" w:rsidRPr="002F53B9">
        <w:t>is offering</w:t>
      </w:r>
      <w:r w:rsidR="005C5345" w:rsidRPr="002F53B9">
        <w:t xml:space="preserve"> a yearlong </w:t>
      </w:r>
      <w:r w:rsidR="002A2EC1" w:rsidRPr="002F53B9">
        <w:t>professional development program,</w:t>
      </w:r>
      <w:r w:rsidR="005C5345" w:rsidRPr="002F53B9">
        <w:rPr>
          <w:i/>
          <w:iCs/>
        </w:rPr>
        <w:t xml:space="preserve"> </w:t>
      </w:r>
      <w:r w:rsidR="00B44928" w:rsidRPr="002F53B9">
        <w:t xml:space="preserve">the </w:t>
      </w:r>
      <w:r w:rsidR="005C5345" w:rsidRPr="002F53B9">
        <w:t>BlackPrint Culturally Responsive Practice Leadership Academy</w:t>
      </w:r>
      <w:r w:rsidR="002A2EC1" w:rsidRPr="002F53B9">
        <w:t>,</w:t>
      </w:r>
      <w:r w:rsidR="00DC2FD8" w:rsidRPr="002F53B9">
        <w:t xml:space="preserve"> </w:t>
      </w:r>
      <w:r w:rsidR="0061001D" w:rsidRPr="002F53B9">
        <w:t>with a cohort of</w:t>
      </w:r>
      <w:r w:rsidR="004F38D3" w:rsidRPr="002F53B9">
        <w:t xml:space="preserve"> district leaders, a</w:t>
      </w:r>
      <w:r w:rsidR="00E81A2A" w:rsidRPr="002F53B9">
        <w:t xml:space="preserve">s well as </w:t>
      </w:r>
      <w:r w:rsidR="004F38D3" w:rsidRPr="002F53B9">
        <w:t>student, parent</w:t>
      </w:r>
      <w:r w:rsidR="002A2EC1" w:rsidRPr="002F53B9">
        <w:t>,</w:t>
      </w:r>
      <w:r w:rsidR="00E81A2A" w:rsidRPr="002F53B9">
        <w:t xml:space="preserve"> and teacher representatives</w:t>
      </w:r>
      <w:r w:rsidR="000535E9" w:rsidRPr="002F53B9">
        <w:t xml:space="preserve"> </w:t>
      </w:r>
      <w:r w:rsidR="00820399" w:rsidRPr="002F53B9">
        <w:t>participating in monthly sessions</w:t>
      </w:r>
      <w:r w:rsidR="00E81A2A" w:rsidRPr="002F53B9">
        <w:t>.</w:t>
      </w:r>
      <w:r w:rsidR="00463043" w:rsidRPr="002F53B9">
        <w:t xml:space="preserve"> </w:t>
      </w:r>
    </w:p>
    <w:p w14:paraId="263B9EE9" w14:textId="07D11433" w:rsidR="00B035A0" w:rsidRPr="002F53B9" w:rsidRDefault="007320D8" w:rsidP="005C5345">
      <w:pPr>
        <w:pStyle w:val="BodyText"/>
      </w:pPr>
      <w:r w:rsidRPr="002F53B9">
        <w:t xml:space="preserve">District staff also reported that they have planned some K-5 professional development related to the science of reading. </w:t>
      </w:r>
      <w:r w:rsidR="00463043" w:rsidRPr="002F53B9">
        <w:t>Besides district and site</w:t>
      </w:r>
      <w:r w:rsidR="002A2EC1" w:rsidRPr="002F53B9">
        <w:t>-</w:t>
      </w:r>
      <w:r w:rsidR="00463043" w:rsidRPr="002F53B9">
        <w:t xml:space="preserve">led </w:t>
      </w:r>
      <w:r w:rsidR="002A2EC1" w:rsidRPr="002F53B9">
        <w:t>professional development</w:t>
      </w:r>
      <w:r w:rsidR="00946192" w:rsidRPr="002F53B9">
        <w:t>,</w:t>
      </w:r>
      <w:r w:rsidR="00463043" w:rsidRPr="002F53B9">
        <w:t xml:space="preserve"> </w:t>
      </w:r>
      <w:r w:rsidR="00E70EE1" w:rsidRPr="002F53B9">
        <w:t>during and outside contractual time</w:t>
      </w:r>
      <w:r w:rsidR="00BB28D1" w:rsidRPr="002F53B9">
        <w:t xml:space="preserve">, staff can apply to receive funding to attend </w:t>
      </w:r>
      <w:r w:rsidR="002A2EC1" w:rsidRPr="002F53B9">
        <w:t xml:space="preserve">professional development </w:t>
      </w:r>
      <w:r w:rsidR="00BB28D1" w:rsidRPr="002F53B9">
        <w:t xml:space="preserve">outside the district </w:t>
      </w:r>
      <w:r w:rsidR="006679C9" w:rsidRPr="002F53B9">
        <w:t>if they</w:t>
      </w:r>
      <w:r w:rsidR="00C727E5" w:rsidRPr="002F53B9">
        <w:t xml:space="preserve"> align with </w:t>
      </w:r>
      <w:r w:rsidR="00F97677" w:rsidRPr="002F53B9">
        <w:t xml:space="preserve">the </w:t>
      </w:r>
      <w:r w:rsidR="00C727E5" w:rsidRPr="002F53B9">
        <w:t xml:space="preserve">areas for growth </w:t>
      </w:r>
      <w:r w:rsidR="006679C9" w:rsidRPr="002F53B9">
        <w:t xml:space="preserve">outlined in written </w:t>
      </w:r>
      <w:r w:rsidR="00FC3A24" w:rsidRPr="002F53B9">
        <w:t>evaluation</w:t>
      </w:r>
      <w:r w:rsidR="006679C9" w:rsidRPr="002F53B9">
        <w:t>s.</w:t>
      </w:r>
    </w:p>
    <w:p w14:paraId="3DA5DF89" w14:textId="77777777" w:rsidR="00B827DE" w:rsidRPr="002F53B9" w:rsidRDefault="00B827DE" w:rsidP="00B827DE">
      <w:pPr>
        <w:pStyle w:val="Heading3"/>
      </w:pPr>
      <w:r w:rsidRPr="002F53B9">
        <w:t>Recognition, Leadership Development, and Advancement</w:t>
      </w:r>
    </w:p>
    <w:p w14:paraId="6C36587B" w14:textId="5A60A8AD" w:rsidR="005F1C0D" w:rsidRPr="002F53B9" w:rsidRDefault="00473975" w:rsidP="002A2EC1">
      <w:pPr>
        <w:pStyle w:val="BodyTextposthead"/>
      </w:pPr>
      <w:r w:rsidRPr="002F53B9">
        <w:t xml:space="preserve">Milford </w:t>
      </w:r>
      <w:r w:rsidR="00E8015E">
        <w:t xml:space="preserve">recognizes the efforts of </w:t>
      </w:r>
      <w:r w:rsidRPr="002F53B9">
        <w:t>staff</w:t>
      </w:r>
      <w:r w:rsidR="00E8015E">
        <w:t xml:space="preserve"> through multiple </w:t>
      </w:r>
      <w:r w:rsidR="004674E7">
        <w:t>avenues</w:t>
      </w:r>
      <w:r w:rsidRPr="002F53B9">
        <w:t xml:space="preserve">. The district nominates staff members </w:t>
      </w:r>
      <w:r w:rsidR="00211671" w:rsidRPr="002F53B9">
        <w:t>for</w:t>
      </w:r>
      <w:r w:rsidRPr="002F53B9">
        <w:t xml:space="preserve"> the </w:t>
      </w:r>
      <w:r w:rsidR="007837A7" w:rsidRPr="002F53B9">
        <w:t>annual Outstanding Teacher Award</w:t>
      </w:r>
      <w:r w:rsidR="0038530D" w:rsidRPr="002F53B9">
        <w:t xml:space="preserve"> through the Senator Louis P. Bert</w:t>
      </w:r>
      <w:r w:rsidR="00A3507F" w:rsidRPr="002F53B9">
        <w:t>onazzi Foundation</w:t>
      </w:r>
      <w:r w:rsidR="004A13F4" w:rsidRPr="002F53B9">
        <w:t xml:space="preserve">. </w:t>
      </w:r>
      <w:r w:rsidR="00CF528B" w:rsidRPr="002F53B9">
        <w:t>Issue 1</w:t>
      </w:r>
      <w:r w:rsidR="002A2EC1" w:rsidRPr="002F53B9">
        <w:t>,</w:t>
      </w:r>
      <w:r w:rsidR="00CF528B" w:rsidRPr="002F53B9">
        <w:t xml:space="preserve"> Fall 2022</w:t>
      </w:r>
      <w:r w:rsidR="002A2EC1" w:rsidRPr="002F53B9">
        <w:t>,</w:t>
      </w:r>
      <w:r w:rsidR="00CF528B" w:rsidRPr="002F53B9">
        <w:t xml:space="preserve"> of the </w:t>
      </w:r>
      <w:r w:rsidR="00CF528B" w:rsidRPr="002F53B9">
        <w:rPr>
          <w:i/>
          <w:iCs/>
        </w:rPr>
        <w:t>Milford Public School News</w:t>
      </w:r>
      <w:r w:rsidRPr="002F53B9">
        <w:rPr>
          <w:i/>
          <w:iCs/>
        </w:rPr>
        <w:t xml:space="preserve"> </w:t>
      </w:r>
      <w:r w:rsidR="00CF528B" w:rsidRPr="002F53B9">
        <w:t>highlight</w:t>
      </w:r>
      <w:r w:rsidRPr="002F53B9">
        <w:t>ed</w:t>
      </w:r>
      <w:r w:rsidR="00CF528B" w:rsidRPr="002F53B9">
        <w:t xml:space="preserve"> educators who received recognition at the local, state, regional levels</w:t>
      </w:r>
      <w:r w:rsidR="00257BAF" w:rsidRPr="002F53B9">
        <w:t>,</w:t>
      </w:r>
      <w:r w:rsidR="00CF528B" w:rsidRPr="002F53B9">
        <w:t xml:space="preserve"> including </w:t>
      </w:r>
      <w:r w:rsidR="00B169A6">
        <w:t>a</w:t>
      </w:r>
      <w:r w:rsidR="00B169A6" w:rsidRPr="002F53B9">
        <w:t xml:space="preserve"> </w:t>
      </w:r>
      <w:r w:rsidR="00CF528B" w:rsidRPr="002F53B9">
        <w:t xml:space="preserve">feature on the PBS series </w:t>
      </w:r>
      <w:r w:rsidR="00CF528B" w:rsidRPr="002F53B9">
        <w:rPr>
          <w:i/>
          <w:iCs/>
        </w:rPr>
        <w:t>This Old House</w:t>
      </w:r>
      <w:r w:rsidR="002A2EC1" w:rsidRPr="002F53B9">
        <w:rPr>
          <w:i/>
          <w:iCs/>
        </w:rPr>
        <w:t>.</w:t>
      </w:r>
      <w:r w:rsidR="007735E3" w:rsidRPr="002F53B9">
        <w:rPr>
          <w:i/>
          <w:iCs/>
        </w:rPr>
        <w:t xml:space="preserve"> </w:t>
      </w:r>
      <w:r w:rsidR="002A2EC1" w:rsidRPr="002F53B9">
        <w:t xml:space="preserve">The </w:t>
      </w:r>
      <w:r w:rsidRPr="002F53B9">
        <w:t xml:space="preserve">district </w:t>
      </w:r>
      <w:r w:rsidR="00370B68">
        <w:t xml:space="preserve">also </w:t>
      </w:r>
      <w:r w:rsidRPr="002F53B9">
        <w:t>recognizes the efforts of its staff through its school newsletter.</w:t>
      </w:r>
      <w:r w:rsidR="00CF528B" w:rsidRPr="002F53B9">
        <w:t xml:space="preserve"> </w:t>
      </w:r>
      <w:r w:rsidR="00640C49" w:rsidRPr="002F53B9">
        <w:t xml:space="preserve">However, neither interview nor document data provided more detailed examples </w:t>
      </w:r>
      <w:r w:rsidR="00F23965">
        <w:t>of opportunities for staff</w:t>
      </w:r>
      <w:r w:rsidR="00640C49" w:rsidRPr="002F53B9">
        <w:t xml:space="preserve"> advancement, though requested, making this indicator an area for growth. </w:t>
      </w:r>
      <w:r w:rsidR="00640C49">
        <w:t>In addition</w:t>
      </w:r>
      <w:r w:rsidR="006F0188">
        <w:t xml:space="preserve">, some respondents presented mixed responses when asked about strategies for </w:t>
      </w:r>
      <w:r w:rsidR="0059586D">
        <w:t>staff</w:t>
      </w:r>
      <w:r w:rsidR="006F0188">
        <w:t xml:space="preserve"> retention.</w:t>
      </w:r>
      <w:r w:rsidR="00CF528B" w:rsidRPr="002F53B9">
        <w:t xml:space="preserve"> </w:t>
      </w:r>
      <w:r w:rsidR="00A52DBA" w:rsidRPr="002F53B9">
        <w:t xml:space="preserve">Teacher retention strategies </w:t>
      </w:r>
      <w:r w:rsidR="002A2EC1" w:rsidRPr="002F53B9">
        <w:t xml:space="preserve">such as </w:t>
      </w:r>
      <w:r w:rsidR="00A52DBA" w:rsidRPr="002F53B9">
        <w:t xml:space="preserve">tuition reimbursement do not always ensure </w:t>
      </w:r>
      <w:r w:rsidR="002A2EC1" w:rsidRPr="002F53B9">
        <w:t xml:space="preserve">that </w:t>
      </w:r>
      <w:r w:rsidR="00A52DBA" w:rsidRPr="002F53B9">
        <w:t xml:space="preserve">teachers will remain in the district, </w:t>
      </w:r>
      <w:r w:rsidR="00024E27" w:rsidRPr="002F53B9">
        <w:t>according to some respondents</w:t>
      </w:r>
      <w:r w:rsidR="009A393C">
        <w:t>, and some district staff noted that staff mobility is more common</w:t>
      </w:r>
      <w:r w:rsidR="006F0188">
        <w:t xml:space="preserve"> now</w:t>
      </w:r>
      <w:r w:rsidR="00856CAF">
        <w:t xml:space="preserve"> than in previous eras.</w:t>
      </w:r>
      <w:r w:rsidR="00A52DBA" w:rsidRPr="002F53B9">
        <w:t xml:space="preserve"> </w:t>
      </w:r>
    </w:p>
    <w:p w14:paraId="010626EC" w14:textId="5B44238B" w:rsidR="002B4CEF" w:rsidRPr="002F53B9" w:rsidRDefault="002B4CEF" w:rsidP="002B4CEF">
      <w:pPr>
        <w:pStyle w:val="Heading3"/>
      </w:pPr>
      <w:r w:rsidRPr="002F53B9">
        <w:t>Recommendations</w:t>
      </w:r>
    </w:p>
    <w:p w14:paraId="640FE2CE" w14:textId="059BE283" w:rsidR="002B4CEF" w:rsidRPr="008971AB" w:rsidRDefault="00766F99" w:rsidP="002B4CEF">
      <w:pPr>
        <w:pStyle w:val="Bullet1"/>
        <w:rPr>
          <w:bCs/>
        </w:rPr>
      </w:pPr>
      <w:r>
        <w:t xml:space="preserve">The district should </w:t>
      </w:r>
      <w:r w:rsidR="00794F65">
        <w:t xml:space="preserve">adopt a culture of feedback </w:t>
      </w:r>
      <w:r w:rsidR="00204B99">
        <w:t xml:space="preserve">in which </w:t>
      </w:r>
      <w:r w:rsidR="000B1447">
        <w:t xml:space="preserve">administrators and </w:t>
      </w:r>
      <w:r w:rsidR="000B1447" w:rsidDel="00C9011E">
        <w:t>staff</w:t>
      </w:r>
      <w:r w:rsidR="00794F65">
        <w:t xml:space="preserve"> consistently </w:t>
      </w:r>
      <w:r w:rsidR="000B1447" w:rsidDel="00962C53">
        <w:t>provide</w:t>
      </w:r>
      <w:r w:rsidR="000B1447">
        <w:t xml:space="preserve"> </w:t>
      </w:r>
      <w:r w:rsidR="004C4BCA">
        <w:t>constructive</w:t>
      </w:r>
      <w:r w:rsidR="00225635">
        <w:t>, actionable</w:t>
      </w:r>
      <w:r w:rsidR="00794F65">
        <w:t xml:space="preserve"> feedback after walkthroughs, after informal</w:t>
      </w:r>
      <w:r w:rsidR="00606A7A">
        <w:t xml:space="preserve"> observations</w:t>
      </w:r>
      <w:r w:rsidR="00794F65">
        <w:t xml:space="preserve">, and as part of formal evaluations to </w:t>
      </w:r>
      <w:r w:rsidR="004C4BCA">
        <w:t xml:space="preserve">provide </w:t>
      </w:r>
      <w:r w:rsidR="46458117">
        <w:t>educators</w:t>
      </w:r>
      <w:r w:rsidR="004C4BCA">
        <w:t xml:space="preserve"> with clear direction on how to improve their practice</w:t>
      </w:r>
      <w:r w:rsidR="00794F65">
        <w:t>.</w:t>
      </w:r>
    </w:p>
    <w:p w14:paraId="4A9CFE78" w14:textId="43DB02AD" w:rsidR="008971AB" w:rsidRPr="00766F99" w:rsidRDefault="008971AB" w:rsidP="002B4CEF">
      <w:pPr>
        <w:pStyle w:val="Bullet1"/>
        <w:rPr>
          <w:bCs/>
        </w:rPr>
      </w:pPr>
      <w:r>
        <w:t xml:space="preserve">The district should develop a formal leadership pipeline that provides staff with opportunities for </w:t>
      </w:r>
      <w:r w:rsidR="00675B21">
        <w:t xml:space="preserve">career </w:t>
      </w:r>
      <w:r>
        <w:t>advancement</w:t>
      </w:r>
      <w:r w:rsidR="00011B58">
        <w:t xml:space="preserve"> within the district.</w:t>
      </w:r>
    </w:p>
    <w:p w14:paraId="77600101" w14:textId="77777777" w:rsidR="008D6102" w:rsidRPr="002F53B9" w:rsidRDefault="008D6102" w:rsidP="008D6102">
      <w:pPr>
        <w:spacing w:line="240" w:lineRule="auto"/>
        <w:rPr>
          <w:bCs/>
        </w:rPr>
      </w:pPr>
      <w:r w:rsidRPr="002F53B9">
        <w:rPr>
          <w:bCs/>
        </w:rPr>
        <w:br w:type="page"/>
      </w:r>
    </w:p>
    <w:p w14:paraId="3913897C" w14:textId="77777777" w:rsidR="008D6102" w:rsidRPr="002F53B9" w:rsidRDefault="008D6102" w:rsidP="008D6102">
      <w:pPr>
        <w:pStyle w:val="Heading2"/>
      </w:pPr>
      <w:bookmarkStart w:id="42" w:name="_Student_Support"/>
      <w:bookmarkStart w:id="43" w:name="_Toc101446231"/>
      <w:bookmarkStart w:id="44" w:name="_Toc139015823"/>
      <w:bookmarkEnd w:id="42"/>
      <w:r w:rsidRPr="002F53B9">
        <w:t>Student Support</w:t>
      </w:r>
      <w:bookmarkEnd w:id="43"/>
      <w:bookmarkEnd w:id="44"/>
    </w:p>
    <w:p w14:paraId="28D51870" w14:textId="3C66EA25" w:rsidR="00AD784D" w:rsidRPr="002F53B9" w:rsidRDefault="000A2DF8" w:rsidP="0041058B">
      <w:pPr>
        <w:pStyle w:val="BodyText"/>
      </w:pPr>
      <w:bookmarkStart w:id="45" w:name="_Toc101446232"/>
      <w:bookmarkEnd w:id="20"/>
      <w:r w:rsidRPr="002F53B9">
        <w:t xml:space="preserve">Milford has plans in place </w:t>
      </w:r>
      <w:r w:rsidR="00685BDE" w:rsidRPr="002F53B9">
        <w:t>to</w:t>
      </w:r>
      <w:r w:rsidR="004B6E0B" w:rsidRPr="002F53B9">
        <w:t xml:space="preserve"> </w:t>
      </w:r>
      <w:r w:rsidR="00685BDE" w:rsidRPr="002F53B9">
        <w:t xml:space="preserve">support </w:t>
      </w:r>
      <w:r w:rsidR="001072CB" w:rsidRPr="002F53B9">
        <w:t>students’</w:t>
      </w:r>
      <w:r w:rsidR="00685BDE" w:rsidRPr="002F53B9">
        <w:t xml:space="preserve"> safety and well-being</w:t>
      </w:r>
      <w:r w:rsidR="001072CB" w:rsidRPr="002F53B9">
        <w:t xml:space="preserve">. The district has set a holistic vision for student development in their </w:t>
      </w:r>
      <w:r w:rsidR="00FC6445" w:rsidRPr="002F53B9">
        <w:t>Portrait of a Graduate</w:t>
      </w:r>
      <w:r w:rsidR="003E4920" w:rsidRPr="002F53B9">
        <w:t>,</w:t>
      </w:r>
      <w:r w:rsidR="00FC6445" w:rsidRPr="002F53B9">
        <w:t xml:space="preserve"> </w:t>
      </w:r>
      <w:r w:rsidR="003E4920" w:rsidRPr="002F53B9">
        <w:t xml:space="preserve">which </w:t>
      </w:r>
      <w:r w:rsidR="00FC6445" w:rsidRPr="002F53B9">
        <w:t>includes social-emotional development</w:t>
      </w:r>
      <w:r w:rsidR="003E4920" w:rsidRPr="002F53B9">
        <w:t>:</w:t>
      </w:r>
      <w:r w:rsidR="00FC6445" w:rsidRPr="002F53B9">
        <w:t xml:space="preserve"> </w:t>
      </w:r>
      <w:r w:rsidR="001A17DF" w:rsidRPr="002F53B9">
        <w:t xml:space="preserve">“A graduate of Milford Public Schools has the passion, skills, and growth mindset to be a lifelong learner.” This statement represents one of Milford’s four pillars of success: </w:t>
      </w:r>
      <w:r w:rsidR="001F66E8" w:rsidRPr="002F53B9">
        <w:t xml:space="preserve">continuous </w:t>
      </w:r>
      <w:r w:rsidR="001A17DF" w:rsidRPr="002F53B9">
        <w:t xml:space="preserve">and </w:t>
      </w:r>
      <w:r w:rsidR="001F66E8" w:rsidRPr="002F53B9">
        <w:t>lifelong learner</w:t>
      </w:r>
      <w:r w:rsidR="001A17DF" w:rsidRPr="002F53B9">
        <w:t xml:space="preserve">, </w:t>
      </w:r>
      <w:r w:rsidR="001F66E8" w:rsidRPr="002F53B9">
        <w:t>responsible community member</w:t>
      </w:r>
      <w:r w:rsidR="001A17DF" w:rsidRPr="002F53B9">
        <w:t xml:space="preserve">, </w:t>
      </w:r>
      <w:r w:rsidR="001F66E8" w:rsidRPr="002F53B9">
        <w:t xml:space="preserve">active communicator </w:t>
      </w:r>
      <w:r w:rsidR="001A17DF" w:rsidRPr="002F53B9">
        <w:t xml:space="preserve">and </w:t>
      </w:r>
      <w:r w:rsidR="001F66E8" w:rsidRPr="002F53B9">
        <w:t>collaborator</w:t>
      </w:r>
      <w:r w:rsidR="001A17DF" w:rsidRPr="002F53B9">
        <w:t xml:space="preserve">, and </w:t>
      </w:r>
      <w:r w:rsidR="001F66E8" w:rsidRPr="002F53B9">
        <w:t>creative problem solver</w:t>
      </w:r>
      <w:r w:rsidR="001A17DF" w:rsidRPr="002F53B9">
        <w:t xml:space="preserve">. </w:t>
      </w:r>
      <w:r w:rsidR="002B69C2">
        <w:t xml:space="preserve">District-level </w:t>
      </w:r>
      <w:r w:rsidR="00CA7C80">
        <w:t xml:space="preserve">interviews and a review of </w:t>
      </w:r>
      <w:r w:rsidR="006B59EA">
        <w:t>Milford’s</w:t>
      </w:r>
      <w:r w:rsidR="00CA7C80">
        <w:t xml:space="preserve"> strategic </w:t>
      </w:r>
      <w:r w:rsidR="006B59EA">
        <w:t xml:space="preserve">plan note that measures for these pillars—called performance tasks—are </w:t>
      </w:r>
      <w:r w:rsidR="00791D91">
        <w:t xml:space="preserve">in </w:t>
      </w:r>
      <w:r w:rsidR="006B59EA">
        <w:t>development and scheduled to be completed by 2025</w:t>
      </w:r>
      <w:r w:rsidR="006B59EA" w:rsidRPr="002F53B9">
        <w:rPr>
          <w:i/>
        </w:rPr>
        <w:t>.</w:t>
      </w:r>
      <w:r w:rsidR="001A17DF" w:rsidRPr="002F53B9">
        <w:rPr>
          <w:i/>
        </w:rPr>
        <w:t xml:space="preserve"> </w:t>
      </w:r>
      <w:r w:rsidR="0002035A" w:rsidRPr="002F53B9">
        <w:t xml:space="preserve">The district strategic plan reflects a commitment </w:t>
      </w:r>
      <w:r w:rsidR="005F2BAE">
        <w:t xml:space="preserve">to </w:t>
      </w:r>
      <w:r w:rsidR="00A76408" w:rsidRPr="002F53B9">
        <w:t xml:space="preserve">meeting </w:t>
      </w:r>
      <w:r w:rsidR="00D67441">
        <w:t xml:space="preserve">all </w:t>
      </w:r>
      <w:r w:rsidR="000600BB">
        <w:t>student</w:t>
      </w:r>
      <w:r w:rsidR="00D67441">
        <w:t>s’</w:t>
      </w:r>
      <w:r w:rsidR="00A76408" w:rsidRPr="002F53B9">
        <w:t xml:space="preserve"> educational and developmental needs</w:t>
      </w:r>
      <w:r w:rsidR="000600BB">
        <w:t xml:space="preserve"> and t</w:t>
      </w:r>
      <w:r w:rsidR="00015078">
        <w:t xml:space="preserve">o addressing </w:t>
      </w:r>
      <w:r w:rsidR="00F41562" w:rsidRPr="002F53B9">
        <w:t>DEI</w:t>
      </w:r>
      <w:r w:rsidR="0002035A" w:rsidRPr="002F53B9">
        <w:t xml:space="preserve"> issues to ensure </w:t>
      </w:r>
      <w:r w:rsidR="003E4920" w:rsidRPr="002F53B9">
        <w:t xml:space="preserve">that </w:t>
      </w:r>
      <w:r w:rsidR="0002035A" w:rsidRPr="002F53B9">
        <w:t xml:space="preserve">schools equitably support </w:t>
      </w:r>
      <w:r w:rsidR="003E4920" w:rsidRPr="002F53B9">
        <w:t>the</w:t>
      </w:r>
      <w:r w:rsidR="0002035A" w:rsidRPr="002F53B9">
        <w:t xml:space="preserve"> safety, well-being, and sense of belonging</w:t>
      </w:r>
      <w:r w:rsidR="003E4920" w:rsidRPr="002F53B9">
        <w:t xml:space="preserve"> </w:t>
      </w:r>
      <w:r w:rsidR="00257BAF" w:rsidRPr="002F53B9">
        <w:t>for</w:t>
      </w:r>
      <w:r w:rsidR="003E4920" w:rsidRPr="002F53B9">
        <w:t xml:space="preserve"> all students</w:t>
      </w:r>
      <w:r w:rsidR="0002035A" w:rsidRPr="002F53B9">
        <w:t xml:space="preserve">. </w:t>
      </w:r>
    </w:p>
    <w:p w14:paraId="0330A65E" w14:textId="133E25AD" w:rsidR="0002035A" w:rsidRPr="002F53B9" w:rsidRDefault="0002035A" w:rsidP="0041058B">
      <w:pPr>
        <w:pStyle w:val="BodyText"/>
        <w:rPr>
          <w:i/>
          <w:iCs/>
        </w:rPr>
      </w:pPr>
      <w:r w:rsidRPr="002F53B9">
        <w:t>Milford engages family and community members</w:t>
      </w:r>
      <w:r w:rsidR="009A681B" w:rsidRPr="002F53B9">
        <w:t xml:space="preserve"> primarily</w:t>
      </w:r>
      <w:r w:rsidRPr="002F53B9">
        <w:t xml:space="preserve"> through its </w:t>
      </w:r>
      <w:r w:rsidR="003E4920" w:rsidRPr="002F53B9">
        <w:t>family resource center</w:t>
      </w:r>
      <w:r w:rsidRPr="002F53B9">
        <w:t>, a</w:t>
      </w:r>
      <w:r w:rsidR="00754473" w:rsidRPr="002F53B9">
        <w:t>n accessi</w:t>
      </w:r>
      <w:r w:rsidR="00895A3B" w:rsidRPr="002F53B9">
        <w:t xml:space="preserve">ble, all-inclusive hub </w:t>
      </w:r>
      <w:r w:rsidR="003E4920" w:rsidRPr="002F53B9">
        <w:t xml:space="preserve">in which </w:t>
      </w:r>
      <w:r w:rsidR="00895A3B" w:rsidRPr="002F53B9">
        <w:t>families come to thrive</w:t>
      </w:r>
      <w:r w:rsidR="003A6A2E" w:rsidRPr="002F53B9">
        <w:t>—</w:t>
      </w:r>
      <w:r w:rsidR="00801536" w:rsidRPr="002F53B9">
        <w:t xml:space="preserve">physically and emotionally. </w:t>
      </w:r>
      <w:r w:rsidR="00C44CFD" w:rsidRPr="002F53B9">
        <w:t xml:space="preserve">Milford strives to cultivate family relationships and community partnerships </w:t>
      </w:r>
      <w:r w:rsidR="00BD1C20" w:rsidRPr="002F53B9">
        <w:t>to</w:t>
      </w:r>
      <w:r w:rsidR="00C44CFD" w:rsidRPr="002F53B9">
        <w:t xml:space="preserve"> achieve successful healthy futures for their students.</w:t>
      </w:r>
      <w:r w:rsidR="009A681B" w:rsidRPr="002F53B9">
        <w:t xml:space="preserve"> The district has implemented several initiatives </w:t>
      </w:r>
      <w:r w:rsidR="00BD1C20" w:rsidRPr="002F53B9">
        <w:t>to support the development of student and staff social-emotional competencies</w:t>
      </w:r>
      <w:r w:rsidR="00782798" w:rsidRPr="002F53B9">
        <w:t xml:space="preserve">. Some families, however, reported a desire for </w:t>
      </w:r>
      <w:r w:rsidR="00E94399" w:rsidRPr="002F53B9">
        <w:t>clearer</w:t>
      </w:r>
      <w:r w:rsidR="00782798" w:rsidRPr="002F53B9">
        <w:t xml:space="preserve"> district-level communication. </w:t>
      </w:r>
    </w:p>
    <w:p w14:paraId="7355BFE9" w14:textId="0FF2E973" w:rsidR="002C6E1C" w:rsidRPr="002F53B9" w:rsidRDefault="002C6E1C" w:rsidP="00711976">
      <w:pPr>
        <w:pStyle w:val="BodyText"/>
      </w:pPr>
      <w:r w:rsidRPr="002F53B9">
        <w:t xml:space="preserve">Table </w:t>
      </w:r>
      <w:r w:rsidR="009D3EFF" w:rsidRPr="002F53B9">
        <w:t xml:space="preserve">6 </w:t>
      </w:r>
      <w:r w:rsidRPr="002F53B9">
        <w:t>summarizes key strengths and areas for growth in student support.</w:t>
      </w:r>
    </w:p>
    <w:p w14:paraId="0EB4E056" w14:textId="3738002B" w:rsidR="00B827DE" w:rsidRPr="002F53B9" w:rsidRDefault="00B827DE" w:rsidP="00B827DE">
      <w:pPr>
        <w:pStyle w:val="TableTitle0"/>
      </w:pPr>
      <w:r w:rsidRPr="002F53B9">
        <w:t xml:space="preserve">Table </w:t>
      </w:r>
      <w:r w:rsidR="009D3EFF" w:rsidRPr="002F53B9">
        <w:t>6</w:t>
      </w:r>
      <w:r w:rsidRPr="002F53B9">
        <w:t xml:space="preserve">. Summary of </w:t>
      </w:r>
      <w:r w:rsidR="002C6E1C" w:rsidRPr="002F53B9">
        <w:t xml:space="preserve">Key Strengths </w:t>
      </w:r>
      <w:r w:rsidRPr="002F53B9">
        <w:t xml:space="preserve">and </w:t>
      </w:r>
      <w:r w:rsidR="002C6E1C" w:rsidRPr="002F53B9">
        <w:t xml:space="preserve">Areas </w:t>
      </w:r>
      <w:r w:rsidRPr="002F53B9">
        <w:t xml:space="preserve">for </w:t>
      </w:r>
      <w:r w:rsidR="002C6E1C" w:rsidRPr="002F53B9">
        <w:t>Growth:</w:t>
      </w:r>
      <w:r w:rsidRPr="002F53B9">
        <w:t xml:space="preserve"> Student Support</w:t>
      </w:r>
      <w:r w:rsidR="002C6E1C" w:rsidRPr="002F53B9">
        <w:t xml:space="preserve"> Standard</w:t>
      </w:r>
    </w:p>
    <w:tbl>
      <w:tblPr>
        <w:tblStyle w:val="MSVTable1"/>
        <w:tblW w:w="5000" w:type="pct"/>
        <w:tblLook w:val="04A0" w:firstRow="1" w:lastRow="0" w:firstColumn="1" w:lastColumn="0" w:noHBand="0" w:noVBand="1"/>
      </w:tblPr>
      <w:tblGrid>
        <w:gridCol w:w="1704"/>
        <w:gridCol w:w="3687"/>
        <w:gridCol w:w="3953"/>
      </w:tblGrid>
      <w:tr w:rsidR="00B827DE" w:rsidRPr="002F53B9" w14:paraId="29A087A1" w14:textId="77777777" w:rsidTr="00F41562">
        <w:trPr>
          <w:cnfStyle w:val="100000000000" w:firstRow="1" w:lastRow="0" w:firstColumn="0" w:lastColumn="0" w:oddVBand="0" w:evenVBand="0" w:oddHBand="0" w:evenHBand="0" w:firstRowFirstColumn="0" w:firstRowLastColumn="0" w:lastRowFirstColumn="0" w:lastRowLastColumn="0"/>
        </w:trPr>
        <w:tc>
          <w:tcPr>
            <w:tcW w:w="912" w:type="pct"/>
          </w:tcPr>
          <w:p w14:paraId="4C0F0075" w14:textId="77777777" w:rsidR="00B827DE" w:rsidRPr="002F53B9" w:rsidRDefault="00B827DE" w:rsidP="00B827DE">
            <w:pPr>
              <w:pStyle w:val="TableColHeadingCenter"/>
              <w:rPr>
                <w:bdr w:val="none" w:sz="0" w:space="0" w:color="auto" w:frame="1"/>
              </w:rPr>
            </w:pPr>
            <w:r w:rsidRPr="002F53B9">
              <w:rPr>
                <w:bdr w:val="none" w:sz="0" w:space="0" w:color="auto" w:frame="1"/>
              </w:rPr>
              <w:t>Indicator</w:t>
            </w:r>
          </w:p>
        </w:tc>
        <w:tc>
          <w:tcPr>
            <w:tcW w:w="1973" w:type="pct"/>
          </w:tcPr>
          <w:p w14:paraId="769171B3" w14:textId="77777777" w:rsidR="00B827DE" w:rsidRPr="002F53B9" w:rsidRDefault="00B827DE" w:rsidP="00B827DE">
            <w:pPr>
              <w:pStyle w:val="TableColHeadingCenter"/>
              <w:rPr>
                <w:bdr w:val="none" w:sz="0" w:space="0" w:color="auto" w:frame="1"/>
              </w:rPr>
            </w:pPr>
            <w:r w:rsidRPr="002F53B9">
              <w:rPr>
                <w:bdr w:val="none" w:sz="0" w:space="0" w:color="auto" w:frame="1"/>
              </w:rPr>
              <w:t>Strengths</w:t>
            </w:r>
          </w:p>
        </w:tc>
        <w:tc>
          <w:tcPr>
            <w:tcW w:w="2115" w:type="pct"/>
          </w:tcPr>
          <w:p w14:paraId="44C3E121" w14:textId="17C71646" w:rsidR="00B827DE" w:rsidRPr="002F53B9" w:rsidRDefault="00B827DE" w:rsidP="00B827DE">
            <w:pPr>
              <w:pStyle w:val="TableColHeadingCenter"/>
              <w:rPr>
                <w:bdr w:val="none" w:sz="0" w:space="0" w:color="auto" w:frame="1"/>
              </w:rPr>
            </w:pPr>
            <w:r w:rsidRPr="002F53B9">
              <w:rPr>
                <w:bdr w:val="none" w:sz="0" w:space="0" w:color="auto" w:frame="1"/>
              </w:rPr>
              <w:t xml:space="preserve">Areas for </w:t>
            </w:r>
            <w:r w:rsidR="002C6E1C" w:rsidRPr="002F53B9">
              <w:rPr>
                <w:bdr w:val="none" w:sz="0" w:space="0" w:color="auto" w:frame="1"/>
              </w:rPr>
              <w:t>growth</w:t>
            </w:r>
          </w:p>
        </w:tc>
      </w:tr>
      <w:tr w:rsidR="00B827DE" w:rsidRPr="002F53B9" w14:paraId="192A22C5" w14:textId="77777777" w:rsidTr="00F41562">
        <w:trPr>
          <w:cnfStyle w:val="000000100000" w:firstRow="0" w:lastRow="0" w:firstColumn="0" w:lastColumn="0" w:oddVBand="0" w:evenVBand="0" w:oddHBand="1" w:evenHBand="0" w:firstRowFirstColumn="0" w:firstRowLastColumn="0" w:lastRowFirstColumn="0" w:lastRowLastColumn="0"/>
        </w:trPr>
        <w:tc>
          <w:tcPr>
            <w:tcW w:w="912" w:type="pct"/>
          </w:tcPr>
          <w:p w14:paraId="0E8000C3" w14:textId="2C4FD1ED" w:rsidR="00B827DE" w:rsidRPr="002F53B9" w:rsidRDefault="00B827DE" w:rsidP="005D13E7">
            <w:pPr>
              <w:pStyle w:val="TableSubheading"/>
              <w:rPr>
                <w:bdr w:val="none" w:sz="0" w:space="0" w:color="auto" w:frame="1"/>
              </w:rPr>
            </w:pPr>
            <w:hyperlink w:anchor="_Safe_and_Supportive" w:history="1">
              <w:r w:rsidRPr="002F53B9">
                <w:rPr>
                  <w:rStyle w:val="Hyperlink"/>
                  <w:bdr w:val="none" w:sz="0" w:space="0" w:color="auto" w:frame="1"/>
                </w:rPr>
                <w:t xml:space="preserve">Safe and </w:t>
              </w:r>
              <w:r w:rsidR="002C6E1C" w:rsidRPr="002F53B9">
                <w:rPr>
                  <w:rStyle w:val="Hyperlink"/>
                  <w:bdr w:val="none" w:sz="0" w:space="0" w:color="auto" w:frame="1"/>
                </w:rPr>
                <w:t>s</w:t>
              </w:r>
              <w:r w:rsidRPr="002F53B9">
                <w:rPr>
                  <w:rStyle w:val="Hyperlink"/>
                  <w:bdr w:val="none" w:sz="0" w:space="0" w:color="auto" w:frame="1"/>
                </w:rPr>
                <w:t xml:space="preserve">upportive </w:t>
              </w:r>
              <w:r w:rsidR="002C6E1C" w:rsidRPr="002F53B9">
                <w:rPr>
                  <w:rStyle w:val="Hyperlink"/>
                  <w:bdr w:val="none" w:sz="0" w:space="0" w:color="auto" w:frame="1"/>
                </w:rPr>
                <w:t>s</w:t>
              </w:r>
              <w:r w:rsidRPr="002F53B9">
                <w:rPr>
                  <w:rStyle w:val="Hyperlink"/>
                  <w:bdr w:val="none" w:sz="0" w:space="0" w:color="auto" w:frame="1"/>
                </w:rPr>
                <w:t xml:space="preserve">chool </w:t>
              </w:r>
              <w:r w:rsidR="002C6E1C" w:rsidRPr="002F53B9">
                <w:rPr>
                  <w:rStyle w:val="Hyperlink"/>
                  <w:bdr w:val="none" w:sz="0" w:space="0" w:color="auto" w:frame="1"/>
                </w:rPr>
                <w:t>c</w:t>
              </w:r>
              <w:r w:rsidRPr="002F53B9">
                <w:rPr>
                  <w:rStyle w:val="Hyperlink"/>
                  <w:bdr w:val="none" w:sz="0" w:space="0" w:color="auto" w:frame="1"/>
                </w:rPr>
                <w:t xml:space="preserve">limate and </w:t>
              </w:r>
              <w:r w:rsidR="002C6E1C" w:rsidRPr="002F53B9">
                <w:rPr>
                  <w:rStyle w:val="Hyperlink"/>
                  <w:bdr w:val="none" w:sz="0" w:space="0" w:color="auto" w:frame="1"/>
                </w:rPr>
                <w:t>c</w:t>
              </w:r>
              <w:r w:rsidRPr="002F53B9">
                <w:rPr>
                  <w:rStyle w:val="Hyperlink"/>
                  <w:bdr w:val="none" w:sz="0" w:space="0" w:color="auto" w:frame="1"/>
                </w:rPr>
                <w:t>ulture</w:t>
              </w:r>
            </w:hyperlink>
          </w:p>
        </w:tc>
        <w:tc>
          <w:tcPr>
            <w:tcW w:w="1973" w:type="pct"/>
          </w:tcPr>
          <w:p w14:paraId="5A86C59D" w14:textId="6BC6134B" w:rsidR="00B827DE" w:rsidRPr="002F53B9" w:rsidRDefault="006966EE" w:rsidP="001A7FEB">
            <w:pPr>
              <w:pStyle w:val="TableBullet1"/>
              <w:rPr>
                <w:bdr w:val="none" w:sz="0" w:space="0" w:color="auto" w:frame="1"/>
              </w:rPr>
            </w:pPr>
            <w:r w:rsidRPr="002F53B9">
              <w:rPr>
                <w:bdr w:val="none" w:sz="0" w:space="0" w:color="auto" w:frame="1"/>
              </w:rPr>
              <w:t>The district has a s</w:t>
            </w:r>
            <w:r w:rsidR="00540C7C" w:rsidRPr="002F53B9">
              <w:rPr>
                <w:bdr w:val="none" w:sz="0" w:space="0" w:color="auto" w:frame="1"/>
              </w:rPr>
              <w:t xml:space="preserve">trong focus on </w:t>
            </w:r>
            <w:r w:rsidR="00F41562" w:rsidRPr="002F53B9">
              <w:rPr>
                <w:bdr w:val="none" w:sz="0" w:space="0" w:color="auto" w:frame="1"/>
              </w:rPr>
              <w:t>DEI</w:t>
            </w:r>
            <w:r w:rsidR="00540C7C" w:rsidRPr="002F53B9">
              <w:rPr>
                <w:bdr w:val="none" w:sz="0" w:space="0" w:color="auto" w:frame="1"/>
              </w:rPr>
              <w:t xml:space="preserve"> and accompanying concrete </w:t>
            </w:r>
            <w:r w:rsidR="00BF60DA" w:rsidRPr="002F53B9">
              <w:rPr>
                <w:bdr w:val="none" w:sz="0" w:space="0" w:color="auto" w:frame="1"/>
              </w:rPr>
              <w:t>actions.</w:t>
            </w:r>
          </w:p>
          <w:p w14:paraId="132C8480" w14:textId="2FD5B505" w:rsidR="007E1E50" w:rsidRPr="002F53B9" w:rsidRDefault="001F48E5" w:rsidP="001A7FEB">
            <w:pPr>
              <w:pStyle w:val="TableBullet1"/>
              <w:rPr>
                <w:bdr w:val="none" w:sz="0" w:space="0" w:color="auto" w:frame="1"/>
              </w:rPr>
            </w:pPr>
            <w:r w:rsidRPr="002F53B9">
              <w:t xml:space="preserve">The district has structures to support </w:t>
            </w:r>
            <w:r w:rsidR="00A06DCA" w:rsidRPr="002F53B9">
              <w:t>the d</w:t>
            </w:r>
            <w:r w:rsidR="007E1E50" w:rsidRPr="002F53B9">
              <w:t>evelopment of student</w:t>
            </w:r>
            <w:r w:rsidR="00753B90" w:rsidRPr="002F53B9">
              <w:t>s’</w:t>
            </w:r>
            <w:r w:rsidR="007E1E50" w:rsidRPr="002F53B9">
              <w:t xml:space="preserve"> social-emotional competencies</w:t>
            </w:r>
            <w:r w:rsidR="003E4920" w:rsidRPr="002F53B9">
              <w:t>.</w:t>
            </w:r>
          </w:p>
        </w:tc>
        <w:tc>
          <w:tcPr>
            <w:tcW w:w="2115" w:type="pct"/>
          </w:tcPr>
          <w:p w14:paraId="2DE3D9E0" w14:textId="674C1B6A" w:rsidR="00B827DE" w:rsidRPr="002F53B9" w:rsidRDefault="00A02D24" w:rsidP="001A7FEB">
            <w:pPr>
              <w:pStyle w:val="TableBullet1"/>
              <w:rPr>
                <w:bCs/>
                <w:bdr w:val="none" w:sz="0" w:space="0" w:color="auto" w:frame="1"/>
              </w:rPr>
            </w:pPr>
            <w:r>
              <w:t>Milford lacks a districtwide system for</w:t>
            </w:r>
            <w:r w:rsidR="001F48E5" w:rsidRPr="002F53B9">
              <w:t xml:space="preserve"> </w:t>
            </w:r>
            <w:r w:rsidR="00B75513" w:rsidRPr="002F53B9">
              <w:t>p</w:t>
            </w:r>
            <w:r w:rsidR="00F600BB" w:rsidRPr="002F53B9">
              <w:t xml:space="preserve">ositive behavioral </w:t>
            </w:r>
            <w:r w:rsidR="00BF60DA" w:rsidRPr="002F53B9">
              <w:t>approache</w:t>
            </w:r>
            <w:r w:rsidR="00704CB5" w:rsidRPr="002F53B9">
              <w:t>s</w:t>
            </w:r>
          </w:p>
        </w:tc>
      </w:tr>
      <w:tr w:rsidR="00B827DE" w:rsidRPr="002F53B9" w14:paraId="491E4833" w14:textId="77777777" w:rsidTr="00F41562">
        <w:tc>
          <w:tcPr>
            <w:tcW w:w="912" w:type="pct"/>
          </w:tcPr>
          <w:p w14:paraId="0084A27B" w14:textId="4765C52B" w:rsidR="00B827DE" w:rsidRPr="002F53B9" w:rsidRDefault="00B827DE" w:rsidP="005D13E7">
            <w:pPr>
              <w:pStyle w:val="TableSubheading"/>
              <w:rPr>
                <w:bdr w:val="none" w:sz="0" w:space="0" w:color="auto" w:frame="1"/>
              </w:rPr>
            </w:pPr>
            <w:hyperlink w:anchor="_Tiered_Systems_of" w:history="1">
              <w:r w:rsidRPr="002F53B9">
                <w:rPr>
                  <w:rStyle w:val="Hyperlink"/>
                  <w:bdr w:val="none" w:sz="0" w:space="0" w:color="auto" w:frame="1"/>
                </w:rPr>
                <w:t xml:space="preserve">Tiered </w:t>
              </w:r>
              <w:r w:rsidR="002C6E1C" w:rsidRPr="002F53B9">
                <w:rPr>
                  <w:rStyle w:val="Hyperlink"/>
                  <w:bdr w:val="none" w:sz="0" w:space="0" w:color="auto" w:frame="1"/>
                </w:rPr>
                <w:t>s</w:t>
              </w:r>
              <w:r w:rsidRPr="002F53B9">
                <w:rPr>
                  <w:rStyle w:val="Hyperlink"/>
                  <w:bdr w:val="none" w:sz="0" w:space="0" w:color="auto" w:frame="1"/>
                </w:rPr>
                <w:t xml:space="preserve">ystems of </w:t>
              </w:r>
              <w:r w:rsidR="002C6E1C" w:rsidRPr="002F53B9">
                <w:rPr>
                  <w:rStyle w:val="Hyperlink"/>
                  <w:bdr w:val="none" w:sz="0" w:space="0" w:color="auto" w:frame="1"/>
                </w:rPr>
                <w:t>s</w:t>
              </w:r>
              <w:r w:rsidRPr="002F53B9">
                <w:rPr>
                  <w:rStyle w:val="Hyperlink"/>
                  <w:bdr w:val="none" w:sz="0" w:space="0" w:color="auto" w:frame="1"/>
                </w:rPr>
                <w:t>upport</w:t>
              </w:r>
            </w:hyperlink>
          </w:p>
        </w:tc>
        <w:tc>
          <w:tcPr>
            <w:tcW w:w="1973" w:type="pct"/>
          </w:tcPr>
          <w:p w14:paraId="7B5A0406" w14:textId="3E5926E1" w:rsidR="00B827DE" w:rsidRPr="002F53B9" w:rsidRDefault="009F7A55" w:rsidP="001A7FEB">
            <w:pPr>
              <w:pStyle w:val="TableBullet1"/>
              <w:rPr>
                <w:bdr w:val="none" w:sz="0" w:space="0" w:color="auto" w:frame="1"/>
              </w:rPr>
            </w:pPr>
            <w:r w:rsidRPr="002F53B9">
              <w:t>Milford has a consistent</w:t>
            </w:r>
            <w:r w:rsidR="008618F3" w:rsidRPr="002F53B9">
              <w:t xml:space="preserve"> process for team</w:t>
            </w:r>
            <w:r w:rsidR="00320D39" w:rsidRPr="002F53B9">
              <w:t>s</w:t>
            </w:r>
            <w:r w:rsidR="008618F3" w:rsidRPr="002F53B9">
              <w:t xml:space="preserve"> to review data and assign student supports at each school.</w:t>
            </w:r>
          </w:p>
        </w:tc>
        <w:tc>
          <w:tcPr>
            <w:tcW w:w="2115" w:type="pct"/>
          </w:tcPr>
          <w:p w14:paraId="475954FD" w14:textId="7AAB245A" w:rsidR="00C10B4D" w:rsidRPr="002F53B9" w:rsidRDefault="00AE7321" w:rsidP="00AE7321">
            <w:pPr>
              <w:pStyle w:val="TableBullet1"/>
              <w:rPr>
                <w:bCs/>
                <w:bdr w:val="none" w:sz="0" w:space="0" w:color="auto" w:frame="1"/>
              </w:rPr>
            </w:pPr>
            <w:r>
              <w:rPr>
                <w:bCs/>
                <w:bdr w:val="none" w:sz="0" w:space="0" w:color="auto" w:frame="1"/>
              </w:rPr>
              <w:t>Need to assess the effectiveness of tiered systems of support</w:t>
            </w:r>
          </w:p>
        </w:tc>
      </w:tr>
      <w:tr w:rsidR="00B827DE" w:rsidRPr="002F53B9" w14:paraId="0200B2F0" w14:textId="77777777" w:rsidTr="00F41562">
        <w:trPr>
          <w:cnfStyle w:val="000000100000" w:firstRow="0" w:lastRow="0" w:firstColumn="0" w:lastColumn="0" w:oddVBand="0" w:evenVBand="0" w:oddHBand="1" w:evenHBand="0" w:firstRowFirstColumn="0" w:firstRowLastColumn="0" w:lastRowFirstColumn="0" w:lastRowLastColumn="0"/>
        </w:trPr>
        <w:tc>
          <w:tcPr>
            <w:tcW w:w="912" w:type="pct"/>
          </w:tcPr>
          <w:p w14:paraId="29C4A1A6" w14:textId="6588AE9E" w:rsidR="00B827DE" w:rsidRPr="002F53B9" w:rsidRDefault="00B827DE" w:rsidP="005D13E7">
            <w:pPr>
              <w:pStyle w:val="TableSubheading"/>
              <w:rPr>
                <w:bdr w:val="none" w:sz="0" w:space="0" w:color="auto" w:frame="1"/>
              </w:rPr>
            </w:pPr>
            <w:hyperlink w:anchor="_Family,_Student,_and" w:history="1">
              <w:r w:rsidRPr="002F53B9">
                <w:rPr>
                  <w:rStyle w:val="Hyperlink"/>
                  <w:bdr w:val="none" w:sz="0" w:space="0" w:color="auto" w:frame="1"/>
                </w:rPr>
                <w:t xml:space="preserve">Family, </w:t>
              </w:r>
              <w:r w:rsidR="002C6E1C" w:rsidRPr="002F53B9">
                <w:rPr>
                  <w:rStyle w:val="Hyperlink"/>
                  <w:bdr w:val="none" w:sz="0" w:space="0" w:color="auto" w:frame="1"/>
                </w:rPr>
                <w:t>s</w:t>
              </w:r>
              <w:r w:rsidRPr="002F53B9">
                <w:rPr>
                  <w:rStyle w:val="Hyperlink"/>
                  <w:bdr w:val="none" w:sz="0" w:space="0" w:color="auto" w:frame="1"/>
                </w:rPr>
                <w:t xml:space="preserve">tudent, and </w:t>
              </w:r>
              <w:r w:rsidR="002C6E1C" w:rsidRPr="002F53B9">
                <w:rPr>
                  <w:rStyle w:val="Hyperlink"/>
                  <w:bdr w:val="none" w:sz="0" w:space="0" w:color="auto" w:frame="1"/>
                </w:rPr>
                <w:t>c</w:t>
              </w:r>
              <w:r w:rsidRPr="002F53B9">
                <w:rPr>
                  <w:rStyle w:val="Hyperlink"/>
                  <w:bdr w:val="none" w:sz="0" w:space="0" w:color="auto" w:frame="1"/>
                </w:rPr>
                <w:t xml:space="preserve">ommunity </w:t>
              </w:r>
              <w:r w:rsidR="002C6E1C" w:rsidRPr="002F53B9">
                <w:rPr>
                  <w:rStyle w:val="Hyperlink"/>
                  <w:bdr w:val="none" w:sz="0" w:space="0" w:color="auto" w:frame="1"/>
                </w:rPr>
                <w:t>e</w:t>
              </w:r>
              <w:r w:rsidRPr="002F53B9">
                <w:rPr>
                  <w:rStyle w:val="Hyperlink"/>
                  <w:bdr w:val="none" w:sz="0" w:space="0" w:color="auto" w:frame="1"/>
                </w:rPr>
                <w:t xml:space="preserve">ngagement and </w:t>
              </w:r>
              <w:r w:rsidR="002C6E1C" w:rsidRPr="002F53B9">
                <w:rPr>
                  <w:rStyle w:val="Hyperlink"/>
                  <w:bdr w:val="none" w:sz="0" w:space="0" w:color="auto" w:frame="1"/>
                </w:rPr>
                <w:t>p</w:t>
              </w:r>
              <w:r w:rsidRPr="002F53B9">
                <w:rPr>
                  <w:rStyle w:val="Hyperlink"/>
                  <w:bdr w:val="none" w:sz="0" w:space="0" w:color="auto" w:frame="1"/>
                </w:rPr>
                <w:t>artnerships</w:t>
              </w:r>
            </w:hyperlink>
          </w:p>
        </w:tc>
        <w:tc>
          <w:tcPr>
            <w:tcW w:w="1973" w:type="pct"/>
          </w:tcPr>
          <w:p w14:paraId="777A1DF7" w14:textId="72E3ABFD" w:rsidR="00B827DE" w:rsidRPr="002F53B9" w:rsidRDefault="009F7A55" w:rsidP="001A7FEB">
            <w:pPr>
              <w:pStyle w:val="TableBullet1"/>
              <w:rPr>
                <w:bdr w:val="none" w:sz="0" w:space="0" w:color="auto" w:frame="1"/>
              </w:rPr>
            </w:pPr>
            <w:r w:rsidRPr="002F53B9">
              <w:t>The district has established m</w:t>
            </w:r>
            <w:r w:rsidR="007D70EA" w:rsidRPr="002F53B9">
              <w:t>ultiple collaborative and culturally responsive efforts to support multilingual, diverse families</w:t>
            </w:r>
            <w:r w:rsidR="003E4920" w:rsidRPr="002F53B9">
              <w:t>.</w:t>
            </w:r>
          </w:p>
        </w:tc>
        <w:tc>
          <w:tcPr>
            <w:tcW w:w="2115" w:type="pct"/>
          </w:tcPr>
          <w:p w14:paraId="00B02ED1" w14:textId="67617AA5" w:rsidR="006D2D02" w:rsidRPr="002F53B9" w:rsidRDefault="002976FC" w:rsidP="001A7FEB">
            <w:pPr>
              <w:pStyle w:val="TableBullet1"/>
              <w:rPr>
                <w:bdr w:val="none" w:sz="0" w:space="0" w:color="auto" w:frame="1"/>
              </w:rPr>
            </w:pPr>
            <w:r>
              <w:t>Communicating with families about district updates and providing</w:t>
            </w:r>
            <w:r w:rsidR="006D2D02" w:rsidRPr="002F53B9">
              <w:t xml:space="preserve"> a centralized place for information and communication </w:t>
            </w:r>
            <w:r>
              <w:t>at the</w:t>
            </w:r>
            <w:r w:rsidR="006D2D02" w:rsidRPr="002F53B9">
              <w:t xml:space="preserve"> district</w:t>
            </w:r>
            <w:r>
              <w:t xml:space="preserve"> </w:t>
            </w:r>
            <w:r w:rsidR="006D2D02" w:rsidRPr="002F53B9">
              <w:t>level</w:t>
            </w:r>
          </w:p>
        </w:tc>
      </w:tr>
    </w:tbl>
    <w:p w14:paraId="6FDD5EB4" w14:textId="77777777" w:rsidR="00B827DE" w:rsidRPr="002F53B9" w:rsidRDefault="00B827DE" w:rsidP="00B827DE">
      <w:pPr>
        <w:pStyle w:val="Heading3"/>
      </w:pPr>
      <w:bookmarkStart w:id="46" w:name="_Safe_and_Supportive"/>
      <w:bookmarkEnd w:id="46"/>
      <w:r w:rsidRPr="002F53B9">
        <w:t>Safe and Supportive School Climate and Culture</w:t>
      </w:r>
    </w:p>
    <w:p w14:paraId="39A97066" w14:textId="47E70CC7" w:rsidR="00F95033" w:rsidRPr="002F53B9" w:rsidRDefault="002B2895" w:rsidP="00B827DE">
      <w:pPr>
        <w:pStyle w:val="BodyTextposthead"/>
      </w:pPr>
      <w:r w:rsidRPr="002F53B9">
        <w:t xml:space="preserve">Overall, Milford prioritizes the creation of a safe and supportive environment for students. The district’s </w:t>
      </w:r>
      <w:r w:rsidR="004E4EAE" w:rsidRPr="002F53B9">
        <w:t>strong</w:t>
      </w:r>
      <w:r w:rsidR="00954757" w:rsidRPr="002F53B9">
        <w:t xml:space="preserve"> focus on DEI and accompanying concrete actions is a strength of the district. </w:t>
      </w:r>
      <w:r w:rsidR="006959ED" w:rsidRPr="002F53B9">
        <w:t xml:space="preserve">The district </w:t>
      </w:r>
      <w:r w:rsidR="00235604" w:rsidRPr="002F53B9">
        <w:t xml:space="preserve">strategic plan for 2021-2024 </w:t>
      </w:r>
      <w:r w:rsidR="008D6D74" w:rsidRPr="002F53B9">
        <w:t>details</w:t>
      </w:r>
      <w:r w:rsidR="00235604" w:rsidRPr="002F53B9">
        <w:t xml:space="preserve"> </w:t>
      </w:r>
      <w:r w:rsidR="008D6D74" w:rsidRPr="002F53B9">
        <w:t>the</w:t>
      </w:r>
      <w:r w:rsidR="00235604" w:rsidRPr="002F53B9">
        <w:t xml:space="preserve"> district</w:t>
      </w:r>
      <w:r w:rsidR="008D6D74" w:rsidRPr="002F53B9">
        <w:t>’s</w:t>
      </w:r>
      <w:r w:rsidR="00235604" w:rsidRPr="002F53B9">
        <w:t xml:space="preserve"> </w:t>
      </w:r>
      <w:r w:rsidR="00544C12" w:rsidRPr="002F53B9">
        <w:t xml:space="preserve">mission </w:t>
      </w:r>
      <w:r w:rsidR="008D6D74" w:rsidRPr="002F53B9">
        <w:t>of</w:t>
      </w:r>
      <w:r w:rsidR="00544C12" w:rsidRPr="002F53B9">
        <w:t xml:space="preserve"> providing “an equitable learning environment that empowers all students, faculty, and staff to achieve the</w:t>
      </w:r>
      <w:r w:rsidR="001A0526" w:rsidRPr="002F53B9">
        <w:t xml:space="preserve">ir </w:t>
      </w:r>
      <w:r w:rsidR="00EF4BFF" w:rsidRPr="002F53B9">
        <w:t>short- and long-term</w:t>
      </w:r>
      <w:r w:rsidR="00D26D27" w:rsidRPr="002F53B9">
        <w:t xml:space="preserve"> goals </w:t>
      </w:r>
      <w:r w:rsidR="000F2704" w:rsidRPr="002F53B9">
        <w:t>and prepares each individual in the school community to adapt to the challen</w:t>
      </w:r>
      <w:r w:rsidR="009701BE" w:rsidRPr="002F53B9">
        <w:t xml:space="preserve">ges </w:t>
      </w:r>
      <w:r w:rsidR="000F2704" w:rsidRPr="002F53B9">
        <w:t>of change in an increasingly complex world.”</w:t>
      </w:r>
      <w:r w:rsidR="00ED2DB6" w:rsidRPr="002F53B9">
        <w:t xml:space="preserve"> </w:t>
      </w:r>
      <w:r w:rsidR="009155A4" w:rsidRPr="002F53B9">
        <w:t xml:space="preserve">Milford’s strategic objectives are written into school improvement plans and </w:t>
      </w:r>
      <w:r w:rsidR="002A3DD9" w:rsidRPr="002F53B9">
        <w:t xml:space="preserve">connect to </w:t>
      </w:r>
      <w:r w:rsidR="00A321E0" w:rsidRPr="002F53B9">
        <w:t xml:space="preserve">strategic initiatives implemented across the district. </w:t>
      </w:r>
      <w:r w:rsidR="00477FA1" w:rsidRPr="002F53B9">
        <w:t>Examples of actions that</w:t>
      </w:r>
      <w:r w:rsidR="00477FA1" w:rsidRPr="002F53B9" w:rsidDel="002A2E79">
        <w:t xml:space="preserve"> </w:t>
      </w:r>
      <w:r w:rsidR="00477FA1" w:rsidRPr="002F53B9">
        <w:t>are taking</w:t>
      </w:r>
      <w:r w:rsidR="002A2E79" w:rsidRPr="002F53B9">
        <w:t xml:space="preserve"> place at the school level</w:t>
      </w:r>
      <w:r w:rsidR="00477FA1" w:rsidRPr="002F53B9">
        <w:t xml:space="preserve"> include </w:t>
      </w:r>
      <w:r w:rsidR="009566F4" w:rsidRPr="002F53B9">
        <w:t>providing</w:t>
      </w:r>
      <w:r w:rsidR="00773B95" w:rsidRPr="002F53B9">
        <w:t xml:space="preserve"> professional learning</w:t>
      </w:r>
      <w:r w:rsidR="0080267E" w:rsidRPr="002F53B9">
        <w:t xml:space="preserve"> for staff</w:t>
      </w:r>
      <w:r w:rsidR="00773B95" w:rsidRPr="002F53B9">
        <w:t xml:space="preserve"> </w:t>
      </w:r>
      <w:r w:rsidR="0080267E" w:rsidRPr="002F53B9">
        <w:t>on</w:t>
      </w:r>
      <w:r w:rsidR="00773B95" w:rsidRPr="002F53B9">
        <w:t xml:space="preserve"> </w:t>
      </w:r>
      <w:r w:rsidR="0078204B" w:rsidRPr="002F53B9">
        <w:t>alignmen</w:t>
      </w:r>
      <w:r w:rsidR="00BF2848" w:rsidRPr="002F53B9">
        <w:t>t with MTSS</w:t>
      </w:r>
      <w:r w:rsidR="004F5A76" w:rsidRPr="002F53B9">
        <w:t>,</w:t>
      </w:r>
      <w:r w:rsidR="00BF2848" w:rsidRPr="002F53B9">
        <w:t xml:space="preserve"> </w:t>
      </w:r>
      <w:r w:rsidR="00CA35C7" w:rsidRPr="002F53B9">
        <w:t>refining</w:t>
      </w:r>
      <w:r w:rsidR="00B12E38" w:rsidRPr="002F53B9">
        <w:t xml:space="preserve"> </w:t>
      </w:r>
      <w:r w:rsidR="00346D41" w:rsidRPr="002F53B9">
        <w:t>inclusive practices to increase academic achievement</w:t>
      </w:r>
      <w:r w:rsidR="005E3F0F" w:rsidRPr="002F53B9">
        <w:t xml:space="preserve"> and support students with diverse backgrounds</w:t>
      </w:r>
      <w:r w:rsidR="004F5A76" w:rsidRPr="002F53B9">
        <w:t>,</w:t>
      </w:r>
      <w:r w:rsidR="00E51EBB" w:rsidRPr="002F53B9">
        <w:t xml:space="preserve"> expanding</w:t>
      </w:r>
      <w:r w:rsidR="00346D41" w:rsidRPr="002F53B9">
        <w:t xml:space="preserve"> </w:t>
      </w:r>
      <w:r w:rsidR="00E51EBB" w:rsidRPr="002F53B9">
        <w:t xml:space="preserve">and </w:t>
      </w:r>
      <w:r w:rsidR="00B17A32" w:rsidRPr="002F53B9">
        <w:t>implementing curricula that build school culture and consider diverse perspectives</w:t>
      </w:r>
      <w:r w:rsidR="004F5A76" w:rsidRPr="002F53B9">
        <w:t>,</w:t>
      </w:r>
      <w:r w:rsidR="00B17A32" w:rsidRPr="002F53B9">
        <w:t xml:space="preserve"> </w:t>
      </w:r>
      <w:r w:rsidR="004D3D95" w:rsidRPr="002F53B9">
        <w:t xml:space="preserve">and </w:t>
      </w:r>
      <w:r w:rsidR="00077B6C" w:rsidRPr="002F53B9">
        <w:t xml:space="preserve">increasing access to </w:t>
      </w:r>
      <w:r w:rsidR="00461615" w:rsidRPr="002F53B9">
        <w:t xml:space="preserve">rigorous courses. </w:t>
      </w:r>
      <w:r w:rsidR="00B040B1" w:rsidRPr="002F53B9">
        <w:t>Moreover, school leaders shared that</w:t>
      </w:r>
      <w:r w:rsidR="00504D5E" w:rsidRPr="002F53B9">
        <w:t xml:space="preserve"> </w:t>
      </w:r>
      <w:r w:rsidR="00F01D08" w:rsidRPr="002F53B9">
        <w:t xml:space="preserve">the district has worked to </w:t>
      </w:r>
      <w:r w:rsidR="00824534" w:rsidRPr="002F53B9">
        <w:t xml:space="preserve">support </w:t>
      </w:r>
      <w:r w:rsidR="00703E60" w:rsidRPr="002F53B9">
        <w:t>their</w:t>
      </w:r>
      <w:r w:rsidR="00D2086B" w:rsidRPr="002F53B9">
        <w:t xml:space="preserve"> rapidly growing enrollment by </w:t>
      </w:r>
      <w:r w:rsidR="009619FA" w:rsidRPr="002F53B9">
        <w:t>dramatically expa</w:t>
      </w:r>
      <w:r w:rsidR="00814B6D" w:rsidRPr="002F53B9">
        <w:t xml:space="preserve">nding the number of sections of ELD courses, </w:t>
      </w:r>
      <w:r w:rsidR="00CC3D28" w:rsidRPr="002F53B9">
        <w:t>refining their</w:t>
      </w:r>
      <w:r w:rsidR="00591411" w:rsidRPr="002F53B9">
        <w:t xml:space="preserve"> new</w:t>
      </w:r>
      <w:r w:rsidR="00E555E3" w:rsidRPr="002F53B9">
        <w:t>comer and</w:t>
      </w:r>
      <w:r w:rsidR="00591411" w:rsidRPr="002F53B9">
        <w:t xml:space="preserve"> coteaching program</w:t>
      </w:r>
      <w:r w:rsidR="00E555E3" w:rsidRPr="002F53B9">
        <w:t>s</w:t>
      </w:r>
      <w:r w:rsidR="00591411" w:rsidRPr="002F53B9">
        <w:t xml:space="preserve">, and </w:t>
      </w:r>
      <w:r w:rsidR="00FF5474" w:rsidRPr="002F53B9">
        <w:t xml:space="preserve">expanding their career readiness offerings at </w:t>
      </w:r>
      <w:r w:rsidR="004F5A76" w:rsidRPr="002F53B9">
        <w:t xml:space="preserve">the </w:t>
      </w:r>
      <w:r w:rsidR="00FF5474" w:rsidRPr="002F53B9">
        <w:t xml:space="preserve">schools. </w:t>
      </w:r>
    </w:p>
    <w:p w14:paraId="3FB0F057" w14:textId="77777777" w:rsidR="00F16E5D" w:rsidRDefault="00607B86" w:rsidP="004F5A76">
      <w:pPr>
        <w:pStyle w:val="BodyText"/>
      </w:pPr>
      <w:r w:rsidRPr="002F53B9">
        <w:t xml:space="preserve">Results from the Views of Climate and Learning student survey indicate a relatively strong school climate across all school levels and student subgroups, as evidenced by overall school climate scores in the “favorable” range (51 to 70, </w:t>
      </w:r>
      <w:r w:rsidR="004F5A76" w:rsidRPr="002F53B9">
        <w:t xml:space="preserve">with a maximum score </w:t>
      </w:r>
      <w:r w:rsidRPr="002F53B9">
        <w:t xml:space="preserve">of 100). The only exception in the district </w:t>
      </w:r>
      <w:r w:rsidR="000F1AE1" w:rsidRPr="002F53B9">
        <w:t xml:space="preserve">was </w:t>
      </w:r>
      <w:r w:rsidRPr="002F53B9">
        <w:t>African</w:t>
      </w:r>
      <w:r w:rsidR="00B169A6">
        <w:t xml:space="preserve"> </w:t>
      </w:r>
      <w:r w:rsidRPr="002F53B9">
        <w:t xml:space="preserve">American/Black </w:t>
      </w:r>
      <w:r w:rsidR="004F5A76" w:rsidRPr="002F53B9">
        <w:t>students</w:t>
      </w:r>
      <w:r w:rsidRPr="002F53B9">
        <w:t>, whose results indicated an overall school climate score on the high end (48) of the “somewhat favorable” range (31 to 50).</w:t>
      </w:r>
      <w:r w:rsidR="004F5A76" w:rsidRPr="002F53B9">
        <w:t xml:space="preserve"> </w:t>
      </w:r>
    </w:p>
    <w:p w14:paraId="0DBA5C43" w14:textId="3B18FD9B" w:rsidR="00E67595" w:rsidRPr="002F53B9" w:rsidRDefault="007A4EC5" w:rsidP="004F5A76">
      <w:pPr>
        <w:pStyle w:val="BodyText"/>
      </w:pPr>
      <w:r>
        <w:t>In addition,</w:t>
      </w:r>
      <w:r w:rsidR="00F16E5D">
        <w:t xml:space="preserve"> district staff have</w:t>
      </w:r>
      <w:r w:rsidR="00F16E5D" w:rsidRPr="002F53B9">
        <w:t xml:space="preserve"> surveyed students </w:t>
      </w:r>
      <w:r w:rsidR="00F16E5D">
        <w:t>o</w:t>
      </w:r>
      <w:r w:rsidR="00F16E5D" w:rsidRPr="002F53B9">
        <w:t>n their learning experiences.</w:t>
      </w:r>
      <w:r w:rsidR="004309EC">
        <w:t xml:space="preserve"> Respondents noted that the emphasis on </w:t>
      </w:r>
      <w:r w:rsidR="00350F62">
        <w:t>such efforts to gather student voice</w:t>
      </w:r>
      <w:r w:rsidR="004309EC">
        <w:t xml:space="preserve"> was connected to Milford’s participation in </w:t>
      </w:r>
      <w:r w:rsidR="00350F62" w:rsidRPr="002F53B9">
        <w:t>the alternative assessment consortium</w:t>
      </w:r>
      <w:r w:rsidR="00350F62">
        <w:t xml:space="preserve">. </w:t>
      </w:r>
      <w:r w:rsidR="00AD285E" w:rsidRPr="002F53B9">
        <w:t xml:space="preserve">As a member of MCIEA, Milford and the other partnership districts created a fair and effective accountability system. MCIEA’s accountability system focuses on a School Quality Measures framework that includes multiple measures of student engagement, student achievement, and school environment. </w:t>
      </w:r>
      <w:r w:rsidR="0071543C" w:rsidRPr="002F53B9">
        <w:t>A district leader expressed that</w:t>
      </w:r>
      <w:r w:rsidR="00123356">
        <w:t>, in reviewing student survey data,</w:t>
      </w:r>
      <w:r w:rsidR="0071543C" w:rsidRPr="002F53B9">
        <w:t xml:space="preserve"> teachers found it powerful when they saw a disconnect between their views and student views</w:t>
      </w:r>
      <w:r w:rsidR="0071543C">
        <w:t xml:space="preserve"> of the classroom learning experience</w:t>
      </w:r>
      <w:r w:rsidR="0071543C" w:rsidRPr="002F53B9">
        <w:t>: “It was healthy because I think it was a step in recognizing there’s maybe a problem.”</w:t>
      </w:r>
      <w:r w:rsidR="00AA7D48" w:rsidRPr="00AA7D48">
        <w:t xml:space="preserve"> </w:t>
      </w:r>
      <w:r w:rsidR="00D01BA5">
        <w:t>O</w:t>
      </w:r>
      <w:r w:rsidR="00AA7D48" w:rsidRPr="002F53B9">
        <w:t>ne school staff member noted, “They’ve done a number of surveys. They’ve also done [professional development] where they have broken down the data and tried to come up with action plans to support the areas of need</w:t>
      </w:r>
      <w:r w:rsidR="00D01BA5">
        <w:t>,</w:t>
      </w:r>
      <w:r w:rsidR="00AA7D48" w:rsidRPr="002F53B9">
        <w:t>”</w:t>
      </w:r>
      <w:r w:rsidR="00D01BA5">
        <w:t xml:space="preserve"> including changing some procedures and practices in response to student feedback.</w:t>
      </w:r>
      <w:r w:rsidR="0032369A" w:rsidRPr="002F53B9">
        <w:t xml:space="preserve"> </w:t>
      </w:r>
    </w:p>
    <w:p w14:paraId="0E4FB33C" w14:textId="0432BC36" w:rsidR="008A5DF8" w:rsidRPr="002F53B9" w:rsidRDefault="003668FE" w:rsidP="004F5A76">
      <w:pPr>
        <w:pStyle w:val="BodyText"/>
      </w:pPr>
      <w:r w:rsidRPr="002F53B9">
        <w:t>In addition, the district</w:t>
      </w:r>
      <w:r w:rsidR="006278D7" w:rsidRPr="002F53B9">
        <w:t xml:space="preserve">’s </w:t>
      </w:r>
      <w:r w:rsidR="001E5BD2" w:rsidRPr="002F53B9">
        <w:t xml:space="preserve">Culturally Responsive Practice Leadership Academy </w:t>
      </w:r>
      <w:r w:rsidR="00163724" w:rsidRPr="002F53B9">
        <w:t>partnered with BlackPrint</w:t>
      </w:r>
      <w:r w:rsidR="001E5BD2" w:rsidRPr="002F53B9">
        <w:t xml:space="preserve"> </w:t>
      </w:r>
      <w:r w:rsidR="002B27F1" w:rsidRPr="002F53B9">
        <w:t xml:space="preserve">to support district leadership in </w:t>
      </w:r>
      <w:r w:rsidR="0048776E" w:rsidRPr="002F53B9">
        <w:t xml:space="preserve">integrating </w:t>
      </w:r>
      <w:r w:rsidR="00777E97" w:rsidRPr="002F53B9">
        <w:t xml:space="preserve">culturally responsive practices and an equity lens into their pedagogy, policies, structures, and systems. </w:t>
      </w:r>
      <w:r w:rsidR="00BC448E" w:rsidRPr="002F53B9">
        <w:t xml:space="preserve">The district </w:t>
      </w:r>
      <w:r w:rsidR="00D92748" w:rsidRPr="002F53B9">
        <w:t xml:space="preserve">also </w:t>
      </w:r>
      <w:r w:rsidR="00706730" w:rsidRPr="002F53B9">
        <w:t>convened the</w:t>
      </w:r>
      <w:r w:rsidR="0043047E" w:rsidRPr="002F53B9">
        <w:t xml:space="preserve"> </w:t>
      </w:r>
      <w:r w:rsidR="004F5A76" w:rsidRPr="002F53B9">
        <w:t xml:space="preserve">committee </w:t>
      </w:r>
      <w:r w:rsidR="0043047E" w:rsidRPr="002F53B9">
        <w:t xml:space="preserve">for </w:t>
      </w:r>
      <w:r w:rsidR="004F5A76" w:rsidRPr="002F53B9">
        <w:t>race</w:t>
      </w:r>
      <w:r w:rsidR="00780CEB" w:rsidRPr="002F53B9">
        <w:t xml:space="preserve">, </w:t>
      </w:r>
      <w:r w:rsidR="004F5A76" w:rsidRPr="002F53B9">
        <w:t>equity</w:t>
      </w:r>
      <w:r w:rsidR="00780CEB" w:rsidRPr="002F53B9">
        <w:t xml:space="preserve">, </w:t>
      </w:r>
      <w:r w:rsidR="004F5A76" w:rsidRPr="002F53B9">
        <w:t>diversity</w:t>
      </w:r>
      <w:r w:rsidR="00780CEB" w:rsidRPr="002F53B9">
        <w:t xml:space="preserve">, and </w:t>
      </w:r>
      <w:r w:rsidR="004F5A76" w:rsidRPr="002F53B9">
        <w:t xml:space="preserve">inclusion </w:t>
      </w:r>
      <w:r w:rsidR="0063745E" w:rsidRPr="002F53B9">
        <w:t xml:space="preserve">to </w:t>
      </w:r>
      <w:r w:rsidR="00B756DC" w:rsidRPr="002F53B9">
        <w:t xml:space="preserve">lead the district’s work in </w:t>
      </w:r>
      <w:r w:rsidR="00084EAE" w:rsidRPr="002F53B9">
        <w:t xml:space="preserve">providing an equitable learning environment. </w:t>
      </w:r>
      <w:r w:rsidR="00255958" w:rsidRPr="002F53B9">
        <w:t>The committee’s areas of focus are communication, data teams, professional development, curriculum materials, extracurricular activities, and student</w:t>
      </w:r>
      <w:r w:rsidR="004F5A76" w:rsidRPr="002F53B9">
        <w:t>-</w:t>
      </w:r>
      <w:r w:rsidR="00255958" w:rsidRPr="002F53B9">
        <w:t>to</w:t>
      </w:r>
      <w:r w:rsidR="004F5A76" w:rsidRPr="002F53B9">
        <w:t>-</w:t>
      </w:r>
      <w:r w:rsidR="00255958" w:rsidRPr="002F53B9">
        <w:t xml:space="preserve">staff connections. </w:t>
      </w:r>
      <w:r w:rsidR="004F5A76" w:rsidRPr="002F53B9">
        <w:t>In</w:t>
      </w:r>
      <w:r w:rsidR="00B640F0" w:rsidRPr="002F53B9">
        <w:t xml:space="preserve"> fall 2022, t</w:t>
      </w:r>
      <w:r w:rsidR="00DB085D" w:rsidRPr="002F53B9">
        <w:t xml:space="preserve">he committee </w:t>
      </w:r>
      <w:r w:rsidR="00837B24" w:rsidRPr="002F53B9">
        <w:t>surv</w:t>
      </w:r>
      <w:r w:rsidR="00B640F0" w:rsidRPr="002F53B9">
        <w:t xml:space="preserve">eyed parents, staff, and students to understand what is going well and </w:t>
      </w:r>
      <w:r w:rsidR="004F5A76" w:rsidRPr="002F53B9">
        <w:t>identify</w:t>
      </w:r>
      <w:r w:rsidR="00B640F0" w:rsidRPr="002F53B9">
        <w:t xml:space="preserve"> areas that need attention through the lens of race, equity, diversity, and inclusion. </w:t>
      </w:r>
      <w:r w:rsidR="00593DBA" w:rsidRPr="002F53B9">
        <w:t>After reviewing the survey data, the committee developed several recommendations</w:t>
      </w:r>
      <w:r w:rsidR="00C96E65" w:rsidRPr="002F53B9">
        <w:t xml:space="preserve"> and action steps for the district to </w:t>
      </w:r>
      <w:r w:rsidR="00D53391" w:rsidRPr="002F53B9">
        <w:t>implement.</w:t>
      </w:r>
      <w:r w:rsidR="00593DBA" w:rsidRPr="002F53B9">
        <w:t xml:space="preserve"> </w:t>
      </w:r>
      <w:r w:rsidR="00062576" w:rsidRPr="002F53B9">
        <w:t xml:space="preserve">For instance, </w:t>
      </w:r>
      <w:r w:rsidR="00905684" w:rsidRPr="002F53B9">
        <w:t>to improve student</w:t>
      </w:r>
      <w:r w:rsidR="004F5A76" w:rsidRPr="002F53B9">
        <w:t>-</w:t>
      </w:r>
      <w:r w:rsidR="00905684" w:rsidRPr="002F53B9">
        <w:t>to</w:t>
      </w:r>
      <w:r w:rsidR="004F5A76" w:rsidRPr="002F53B9">
        <w:t>-</w:t>
      </w:r>
      <w:r w:rsidR="00905684" w:rsidRPr="002F53B9">
        <w:t xml:space="preserve">staff connections at the secondary level, </w:t>
      </w:r>
      <w:r w:rsidR="0027681A" w:rsidRPr="002F53B9">
        <w:t xml:space="preserve">the committee </w:t>
      </w:r>
      <w:r w:rsidR="002777D8" w:rsidRPr="002F53B9">
        <w:t>determined that schools should create affinity groups for students and staff as it pertains to race, color, religion, ancestry, national or ethnic origin, age, gender, and many more characteristics</w:t>
      </w:r>
      <w:r w:rsidR="004B5B37" w:rsidRPr="002F53B9">
        <w:t xml:space="preserve"> to increase student connections to the school and individual staff members, Overall, awareness of and commitment to the district’s mission of providing “an equitable learning environment that empowers all students, faculty, and staff</w:t>
      </w:r>
      <w:r w:rsidR="008750FE" w:rsidRPr="002F53B9">
        <w:t>”</w:t>
      </w:r>
      <w:r w:rsidR="004B5B37" w:rsidRPr="002F53B9">
        <w:t xml:space="preserve"> is being spread throughout the district. </w:t>
      </w:r>
    </w:p>
    <w:p w14:paraId="4BEAB9AE" w14:textId="518AF85B" w:rsidR="00D03CE0" w:rsidRPr="002F53B9" w:rsidRDefault="00D03CE0" w:rsidP="004F5A76">
      <w:pPr>
        <w:pStyle w:val="BodyText"/>
      </w:pPr>
      <w:r w:rsidRPr="002F53B9">
        <w:t xml:space="preserve">The district continues to focus on </w:t>
      </w:r>
      <w:r w:rsidR="00F41562" w:rsidRPr="002F53B9">
        <w:t>DEI</w:t>
      </w:r>
      <w:r w:rsidRPr="002F53B9">
        <w:t xml:space="preserve"> through </w:t>
      </w:r>
      <w:r w:rsidR="0055011B" w:rsidRPr="002F53B9">
        <w:t>Project WEAVE. The objective of the WEAVE is to welcome, engage, and assist E</w:t>
      </w:r>
      <w:r w:rsidR="004F5A76" w:rsidRPr="002F53B9">
        <w:t>L</w:t>
      </w:r>
      <w:r w:rsidR="0055011B" w:rsidRPr="002F53B9">
        <w:t xml:space="preserve">s with </w:t>
      </w:r>
      <w:r w:rsidR="00111C85" w:rsidRPr="002F53B9">
        <w:t xml:space="preserve">a smooth transition to </w:t>
      </w:r>
      <w:r w:rsidR="00A00B89" w:rsidRPr="002F53B9">
        <w:t>Milford</w:t>
      </w:r>
      <w:r w:rsidR="00111C85" w:rsidRPr="002F53B9">
        <w:t xml:space="preserve"> schools, </w:t>
      </w:r>
      <w:r w:rsidR="004F5A76" w:rsidRPr="002F53B9">
        <w:t xml:space="preserve">by </w:t>
      </w:r>
      <w:r w:rsidR="00111C85" w:rsidRPr="002F53B9">
        <w:t>“weaving” their culture into their new life in Milford, with the goal of supporting the academic and social</w:t>
      </w:r>
      <w:r w:rsidR="004F5A76" w:rsidRPr="002F53B9">
        <w:t>-</w:t>
      </w:r>
      <w:r w:rsidR="00111C85" w:rsidRPr="002F53B9">
        <w:t xml:space="preserve">emotional success of the student. </w:t>
      </w:r>
      <w:r w:rsidR="00DB3BAA" w:rsidRPr="002F53B9">
        <w:t xml:space="preserve">Project WEAVE is a </w:t>
      </w:r>
      <w:r w:rsidR="004F5A76" w:rsidRPr="002F53B9">
        <w:t>six-to eight-</w:t>
      </w:r>
      <w:r w:rsidR="00DB3BAA" w:rsidRPr="002F53B9">
        <w:t>week group facilitated in English, Spanish, and Portuguese. Students share aspects of their immigration experiences</w:t>
      </w:r>
      <w:r w:rsidR="00445F6F" w:rsidRPr="002F53B9">
        <w:t xml:space="preserve">, </w:t>
      </w:r>
      <w:r w:rsidR="00DB3BAA" w:rsidRPr="002F53B9">
        <w:t xml:space="preserve">discuss school rules, </w:t>
      </w:r>
      <w:r w:rsidR="00D10D5B">
        <w:t xml:space="preserve">learn to assess their </w:t>
      </w:r>
      <w:r w:rsidR="002A524F">
        <w:t>own social-emotional status using the color-coded language</w:t>
      </w:r>
      <w:r w:rsidR="00DB3BAA" w:rsidRPr="002F53B9">
        <w:t xml:space="preserve"> of </w:t>
      </w:r>
      <w:r w:rsidR="005E059E">
        <w:t>the</w:t>
      </w:r>
      <w:r w:rsidR="00DB3BAA" w:rsidRPr="002F53B9">
        <w:t xml:space="preserve"> </w:t>
      </w:r>
      <w:r w:rsidR="002A524F">
        <w:t>Z</w:t>
      </w:r>
      <w:r w:rsidR="00DB3BAA" w:rsidRPr="002F53B9">
        <w:t xml:space="preserve">ones of </w:t>
      </w:r>
      <w:r w:rsidR="002A524F">
        <w:t>R</w:t>
      </w:r>
      <w:r w:rsidR="00DB3BAA" w:rsidRPr="002F53B9">
        <w:t>egulation</w:t>
      </w:r>
      <w:r w:rsidR="00E904C9">
        <w:t xml:space="preserve"> social-emotional learning curriculum</w:t>
      </w:r>
      <w:r w:rsidR="00DB3BAA" w:rsidRPr="002F53B9">
        <w:t xml:space="preserve">, and </w:t>
      </w:r>
      <w:r w:rsidR="00445F6F" w:rsidRPr="002F53B9">
        <w:t xml:space="preserve">describe </w:t>
      </w:r>
      <w:r w:rsidR="00DB3BAA" w:rsidRPr="002F53B9">
        <w:t>their dreams</w:t>
      </w:r>
      <w:r w:rsidR="00851829" w:rsidRPr="002F53B9">
        <w:t xml:space="preserve"> for the future</w:t>
      </w:r>
      <w:r w:rsidR="00DB3BAA" w:rsidRPr="002F53B9">
        <w:t>.</w:t>
      </w:r>
      <w:r w:rsidR="00987146" w:rsidRPr="002F53B9">
        <w:t xml:space="preserve"> </w:t>
      </w:r>
      <w:r w:rsidR="00266E71" w:rsidRPr="002F53B9">
        <w:t xml:space="preserve">Other DEI initiatives include </w:t>
      </w:r>
      <w:r w:rsidR="00125A53" w:rsidRPr="002F53B9">
        <w:t xml:space="preserve">the district’s </w:t>
      </w:r>
      <w:r w:rsidR="004F5A76" w:rsidRPr="002F53B9">
        <w:t>student opportunity plan.</w:t>
      </w:r>
      <w:r w:rsidR="00125A53" w:rsidRPr="002F53B9">
        <w:t xml:space="preserve"> </w:t>
      </w:r>
      <w:r w:rsidR="004F5A76" w:rsidRPr="002F53B9">
        <w:t>T</w:t>
      </w:r>
      <w:r w:rsidR="00805DA0" w:rsidRPr="002F53B9">
        <w:t xml:space="preserve">he district outlines their commitments </w:t>
      </w:r>
      <w:r w:rsidR="00695445" w:rsidRPr="002F53B9">
        <w:t>to high</w:t>
      </w:r>
      <w:r w:rsidR="004F5A76" w:rsidRPr="002F53B9">
        <w:t xml:space="preserve"> </w:t>
      </w:r>
      <w:r w:rsidR="00695445" w:rsidRPr="002F53B9">
        <w:t xml:space="preserve">needs student subgroups and </w:t>
      </w:r>
      <w:r w:rsidR="0055595D" w:rsidRPr="002F53B9">
        <w:t xml:space="preserve">the </w:t>
      </w:r>
      <w:r w:rsidR="004F5A76" w:rsidRPr="002F53B9">
        <w:t>EL and</w:t>
      </w:r>
      <w:r w:rsidR="0055595D" w:rsidRPr="002F53B9">
        <w:t xml:space="preserve"> </w:t>
      </w:r>
      <w:r w:rsidR="004F5A76" w:rsidRPr="002F53B9">
        <w:t xml:space="preserve">students </w:t>
      </w:r>
      <w:r w:rsidR="0055595D" w:rsidRPr="002F53B9">
        <w:t xml:space="preserve">with </w:t>
      </w:r>
      <w:r w:rsidR="004F5A76" w:rsidRPr="002F53B9">
        <w:t>disabilities</w:t>
      </w:r>
      <w:r w:rsidR="0055595D" w:rsidRPr="002F53B9">
        <w:t xml:space="preserve"> </w:t>
      </w:r>
      <w:r w:rsidR="004F5A76" w:rsidRPr="002F53B9">
        <w:t>task</w:t>
      </w:r>
      <w:r w:rsidR="00B44928" w:rsidRPr="002F53B9">
        <w:t xml:space="preserve"> </w:t>
      </w:r>
      <w:r w:rsidR="004F5A76" w:rsidRPr="002F53B9">
        <w:t>force.</w:t>
      </w:r>
      <w:r w:rsidR="0055595D" w:rsidRPr="002F53B9">
        <w:t xml:space="preserve"> </w:t>
      </w:r>
      <w:r w:rsidR="004F5A76" w:rsidRPr="002F53B9">
        <w:t>M</w:t>
      </w:r>
      <w:r w:rsidR="00AF2BA4" w:rsidRPr="002F53B9">
        <w:t>embers of the task</w:t>
      </w:r>
      <w:r w:rsidR="00B44928" w:rsidRPr="002F53B9">
        <w:t xml:space="preserve"> </w:t>
      </w:r>
      <w:r w:rsidR="00AF2BA4" w:rsidRPr="002F53B9">
        <w:t xml:space="preserve">force </w:t>
      </w:r>
      <w:r w:rsidR="009B6B49" w:rsidRPr="002F53B9">
        <w:t xml:space="preserve">participate in a series of professional learning sessions focused on MTSS implementation in tier instruction and intervention. </w:t>
      </w:r>
    </w:p>
    <w:p w14:paraId="365B05A6" w14:textId="0B3A7F24" w:rsidR="007C17DE" w:rsidRPr="002F53B9" w:rsidRDefault="007E1E50" w:rsidP="004F5A76">
      <w:pPr>
        <w:pStyle w:val="BodyText"/>
      </w:pPr>
      <w:r w:rsidRPr="002F53B9">
        <w:t>A</w:t>
      </w:r>
      <w:r w:rsidR="00D03CE0" w:rsidRPr="002F53B9">
        <w:t>nother</w:t>
      </w:r>
      <w:r w:rsidRPr="002F53B9">
        <w:t xml:space="preserve"> strength of the district is their efforts t</w:t>
      </w:r>
      <w:r w:rsidR="002017B5" w:rsidRPr="002F53B9">
        <w:t>o support the development of student and staff social-emotional competencies</w:t>
      </w:r>
      <w:r w:rsidRPr="002F53B9">
        <w:t xml:space="preserve">. </w:t>
      </w:r>
      <w:r w:rsidR="00C40457" w:rsidRPr="002F53B9">
        <w:t>Social</w:t>
      </w:r>
      <w:r w:rsidR="004F5A76" w:rsidRPr="002F53B9">
        <w:t>-</w:t>
      </w:r>
      <w:r w:rsidR="00C40457" w:rsidRPr="002F53B9">
        <w:t>emotional learning is one of the four main objectives of the district</w:t>
      </w:r>
      <w:r w:rsidR="004F5A76" w:rsidRPr="002F53B9">
        <w:t>’s</w:t>
      </w:r>
      <w:r w:rsidR="00C40457" w:rsidRPr="002F53B9">
        <w:t xml:space="preserve"> strategic plan. </w:t>
      </w:r>
      <w:r w:rsidRPr="002F53B9">
        <w:t>Currently</w:t>
      </w:r>
      <w:r w:rsidR="002017B5" w:rsidRPr="002F53B9">
        <w:t>, the district is working to embed social</w:t>
      </w:r>
      <w:r w:rsidR="00504FB0" w:rsidRPr="002F53B9">
        <w:t>-</w:t>
      </w:r>
      <w:r w:rsidR="002017B5" w:rsidRPr="002F53B9">
        <w:t xml:space="preserve">emotional learning into the students’ school day </w:t>
      </w:r>
      <w:r w:rsidR="00B87B23" w:rsidRPr="002F53B9">
        <w:t xml:space="preserve">and </w:t>
      </w:r>
      <w:r w:rsidR="00504FB0" w:rsidRPr="002F53B9">
        <w:t>create</w:t>
      </w:r>
      <w:r w:rsidR="00B87B23" w:rsidRPr="002F53B9">
        <w:t xml:space="preserve"> a positive school culture for staff and students. </w:t>
      </w:r>
      <w:r w:rsidR="00E1757F" w:rsidRPr="002F53B9">
        <w:t xml:space="preserve">School staff shared </w:t>
      </w:r>
      <w:r w:rsidR="00504FB0" w:rsidRPr="002F53B9">
        <w:t>about</w:t>
      </w:r>
      <w:r w:rsidR="00981ADD" w:rsidRPr="002F53B9">
        <w:t xml:space="preserve"> a movement for social</w:t>
      </w:r>
      <w:r w:rsidR="00504FB0" w:rsidRPr="002F53B9">
        <w:t>-</w:t>
      </w:r>
      <w:r w:rsidR="00981ADD" w:rsidRPr="002F53B9">
        <w:t xml:space="preserve">emotional learning throughout </w:t>
      </w:r>
      <w:r w:rsidR="00504FB0" w:rsidRPr="002F53B9">
        <w:t xml:space="preserve">all </w:t>
      </w:r>
      <w:r w:rsidR="00981ADD" w:rsidRPr="002F53B9">
        <w:t>gra</w:t>
      </w:r>
      <w:r w:rsidR="00174212" w:rsidRPr="002F53B9">
        <w:t xml:space="preserve">des and tier levels. </w:t>
      </w:r>
      <w:r w:rsidR="00465390" w:rsidRPr="002F53B9">
        <w:t xml:space="preserve">The district developed a </w:t>
      </w:r>
      <w:r w:rsidR="00504FB0" w:rsidRPr="002F53B9">
        <w:t xml:space="preserve">social-emotional learning </w:t>
      </w:r>
      <w:r w:rsidR="00A645F7" w:rsidRPr="002F53B9">
        <w:t xml:space="preserve">toolkit </w:t>
      </w:r>
      <w:r w:rsidR="00937811" w:rsidRPr="002F53B9">
        <w:t>that</w:t>
      </w:r>
      <w:r w:rsidR="000919B8" w:rsidRPr="002F53B9">
        <w:t xml:space="preserve"> provides guidance on embedding </w:t>
      </w:r>
      <w:r w:rsidR="00504FB0" w:rsidRPr="002F53B9">
        <w:t xml:space="preserve">social-emotional concepts </w:t>
      </w:r>
      <w:r w:rsidR="000919B8" w:rsidRPr="002F53B9">
        <w:t>into instruction and</w:t>
      </w:r>
      <w:r w:rsidR="00937811" w:rsidRPr="002F53B9">
        <w:t xml:space="preserve"> addresses topics such as zones of regulation, teen depression, suicide prevention, vaping,</w:t>
      </w:r>
      <w:r w:rsidR="00AB0F79" w:rsidRPr="002F53B9">
        <w:t xml:space="preserve"> </w:t>
      </w:r>
      <w:r w:rsidR="00937811" w:rsidRPr="002F53B9">
        <w:t xml:space="preserve">teacher self-care, and more. </w:t>
      </w:r>
      <w:r w:rsidR="00320E48" w:rsidRPr="002F53B9">
        <w:t xml:space="preserve">In addition, instructional observation ratings in the middle range on the Teacher Sensitivity dimension (average scores of 5.6 for </w:t>
      </w:r>
      <w:r w:rsidR="00504FB0" w:rsidRPr="002F53B9">
        <w:t xml:space="preserve">Grades </w:t>
      </w:r>
      <w:r w:rsidR="00320E48" w:rsidRPr="002F53B9">
        <w:t xml:space="preserve">K-5, 5.9 for </w:t>
      </w:r>
      <w:r w:rsidR="00504FB0" w:rsidRPr="002F53B9">
        <w:t xml:space="preserve">Grades </w:t>
      </w:r>
      <w:r w:rsidR="00320E48" w:rsidRPr="002F53B9">
        <w:t xml:space="preserve">6-8, and 5.3 for </w:t>
      </w:r>
      <w:r w:rsidR="00504FB0" w:rsidRPr="002F53B9">
        <w:t xml:space="preserve">Grades </w:t>
      </w:r>
      <w:r w:rsidR="00320E48" w:rsidRPr="002F53B9">
        <w:t>9-12) suggest that most teachers are aware of and responsive to student needs most of the time, and many students feel comfortable with the teachers.</w:t>
      </w:r>
      <w:r w:rsidR="00B70C38" w:rsidRPr="002F53B9">
        <w:t xml:space="preserve"> </w:t>
      </w:r>
    </w:p>
    <w:p w14:paraId="5F213EED" w14:textId="47842176" w:rsidR="00504FB0" w:rsidRPr="002F53B9" w:rsidRDefault="007C17DE" w:rsidP="00504FB0">
      <w:pPr>
        <w:pStyle w:val="BodyText"/>
      </w:pPr>
      <w:r w:rsidRPr="002F53B9">
        <w:t xml:space="preserve">At the elementary level, staff described creating welcoming environments by having administrators and teachers develop personal connections with students, </w:t>
      </w:r>
      <w:r w:rsidR="00504FB0" w:rsidRPr="002F53B9">
        <w:t xml:space="preserve">using </w:t>
      </w:r>
      <w:r w:rsidRPr="002F53B9">
        <w:t>reward systems, and providing opportunities for students to do morning announcements with the school principal.</w:t>
      </w:r>
      <w:r w:rsidR="002F485C" w:rsidRPr="002F53B9">
        <w:t xml:space="preserve"> At the high school level, staff shared that culture and climate </w:t>
      </w:r>
      <w:r w:rsidR="00504FB0" w:rsidRPr="002F53B9">
        <w:t xml:space="preserve">have </w:t>
      </w:r>
      <w:r w:rsidR="002F485C" w:rsidRPr="002F53B9">
        <w:t>been a challenge because their caseloads have grown</w:t>
      </w:r>
      <w:r w:rsidR="00504FB0" w:rsidRPr="002F53B9">
        <w:t>,</w:t>
      </w:r>
      <w:r w:rsidR="002F485C" w:rsidRPr="002F53B9">
        <w:t xml:space="preserve"> and </w:t>
      </w:r>
      <w:r w:rsidR="1E2269BA">
        <w:t>it is challenging to provide a</w:t>
      </w:r>
      <w:r w:rsidR="002F485C" w:rsidRPr="002F53B9">
        <w:t xml:space="preserve"> structured way to make students feel important. </w:t>
      </w:r>
      <w:r w:rsidR="00607B86" w:rsidRPr="002F53B9">
        <w:t>O</w:t>
      </w:r>
      <w:r w:rsidR="002F485C" w:rsidRPr="002F53B9">
        <w:t>ne staff member shared</w:t>
      </w:r>
      <w:r w:rsidR="001907BC" w:rsidRPr="002F53B9">
        <w:t xml:space="preserve"> as follows:</w:t>
      </w:r>
      <w:r w:rsidR="002F485C" w:rsidRPr="002F53B9">
        <w:t xml:space="preserve"> </w:t>
      </w:r>
    </w:p>
    <w:p w14:paraId="137F9DC5" w14:textId="6308115C" w:rsidR="00504FB0" w:rsidRPr="002F53B9" w:rsidRDefault="002F485C" w:rsidP="00504FB0">
      <w:pPr>
        <w:pStyle w:val="BlockQuote"/>
      </w:pPr>
      <w:r w:rsidRPr="002F53B9">
        <w:t>So going from 1</w:t>
      </w:r>
      <w:r w:rsidR="00504FB0" w:rsidRPr="002F53B9">
        <w:t>,</w:t>
      </w:r>
      <w:r w:rsidRPr="002F53B9">
        <w:t>100 to 1</w:t>
      </w:r>
      <w:r w:rsidR="00504FB0" w:rsidRPr="002F53B9">
        <w:t>,</w:t>
      </w:r>
      <w:r w:rsidRPr="002F53B9">
        <w:t>350</w:t>
      </w:r>
      <w:r w:rsidR="00935C5D" w:rsidRPr="002F53B9">
        <w:t xml:space="preserve"> [students]</w:t>
      </w:r>
      <w:r w:rsidRPr="002F53B9">
        <w:t xml:space="preserve"> in a span of about four to five years is very hard to manage. So, we no longer have peer mediation. We no longer have peer mentoring. Our services have been cut just to survive.</w:t>
      </w:r>
    </w:p>
    <w:p w14:paraId="57DBFB15" w14:textId="268F833E" w:rsidR="00AD058B" w:rsidRPr="002F53B9" w:rsidRDefault="002F485C" w:rsidP="001907BC">
      <w:pPr>
        <w:pStyle w:val="BodyText"/>
      </w:pPr>
      <w:r w:rsidRPr="002F53B9">
        <w:t xml:space="preserve">However, a group of students known as Mind Matters host weekly sessions to teach stress reduction and mindfulness strategies. Milford High School </w:t>
      </w:r>
      <w:r w:rsidR="00504FB0" w:rsidRPr="002F53B9">
        <w:t xml:space="preserve">also </w:t>
      </w:r>
      <w:r w:rsidRPr="002F53B9">
        <w:t>has partnered with several organizations to discuss mental health, create action plans, and provide additional intervention supports.</w:t>
      </w:r>
    </w:p>
    <w:p w14:paraId="68DEEB0C" w14:textId="6C56EAFF" w:rsidR="00AA61EB" w:rsidRPr="002F53B9" w:rsidRDefault="00AD058B" w:rsidP="00504FB0">
      <w:pPr>
        <w:pStyle w:val="BodyText"/>
      </w:pPr>
      <w:r w:rsidRPr="002F53B9">
        <w:t>Milford’s positive behavioral approaches to supporting students is an area of growth for the district</w:t>
      </w:r>
      <w:r w:rsidR="00F824BA" w:rsidRPr="002F53B9">
        <w:t xml:space="preserve">, </w:t>
      </w:r>
      <w:r w:rsidR="00D07DD0" w:rsidRPr="002F53B9">
        <w:t xml:space="preserve">as evidenced by </w:t>
      </w:r>
      <w:r w:rsidR="00130ADB" w:rsidRPr="002F53B9">
        <w:t xml:space="preserve">parent and </w:t>
      </w:r>
      <w:r w:rsidR="00D07DD0" w:rsidRPr="002F53B9">
        <w:t xml:space="preserve">staff focus groups and district documents. </w:t>
      </w:r>
      <w:r w:rsidR="00F824BA" w:rsidRPr="002F53B9">
        <w:t xml:space="preserve">District documents do not </w:t>
      </w:r>
      <w:r w:rsidR="00C10C5F" w:rsidRPr="002F53B9">
        <w:t xml:space="preserve">describe </w:t>
      </w:r>
      <w:r w:rsidR="00032D8B" w:rsidRPr="002F53B9">
        <w:t xml:space="preserve">specific </w:t>
      </w:r>
      <w:r w:rsidR="00F824BA" w:rsidRPr="002F53B9">
        <w:t xml:space="preserve">ways to </w:t>
      </w:r>
      <w:r w:rsidR="00220114" w:rsidRPr="002F53B9">
        <w:t xml:space="preserve">implement </w:t>
      </w:r>
      <w:r w:rsidR="002B015F" w:rsidRPr="002F53B9">
        <w:t>clear schoolwide positive behavioral systems</w:t>
      </w:r>
      <w:r w:rsidR="00AF24E6" w:rsidRPr="002F53B9">
        <w:t xml:space="preserve">, indicating that a districtwide system of positive behavioral interventions </w:t>
      </w:r>
      <w:r w:rsidR="00607B86" w:rsidRPr="002F53B9">
        <w:t>and</w:t>
      </w:r>
      <w:r w:rsidR="00AF24E6" w:rsidRPr="002F53B9">
        <w:t xml:space="preserve"> supports </w:t>
      </w:r>
      <w:r w:rsidR="00007DBE" w:rsidRPr="002F53B9">
        <w:t>or a similar approach</w:t>
      </w:r>
      <w:r w:rsidR="00504FB0" w:rsidRPr="002F53B9">
        <w:t xml:space="preserve"> does not exist</w:t>
      </w:r>
      <w:r w:rsidR="00AB6739" w:rsidRPr="002F53B9">
        <w:t>.</w:t>
      </w:r>
      <w:r w:rsidR="002863F7" w:rsidRPr="002F53B9">
        <w:t xml:space="preserve"> </w:t>
      </w:r>
      <w:r w:rsidR="00E45862" w:rsidRPr="002F53B9">
        <w:t>High school s</w:t>
      </w:r>
      <w:r w:rsidR="008344D9" w:rsidRPr="002F53B9">
        <w:t xml:space="preserve">taff </w:t>
      </w:r>
      <w:r w:rsidR="00F66F56" w:rsidRPr="002F53B9">
        <w:t>members reported</w:t>
      </w:r>
      <w:r w:rsidR="008344D9" w:rsidRPr="002F53B9">
        <w:t xml:space="preserve"> t</w:t>
      </w:r>
      <w:r w:rsidR="00F5486C" w:rsidRPr="002F53B9">
        <w:t xml:space="preserve">hat </w:t>
      </w:r>
      <w:r w:rsidR="00D54C20" w:rsidRPr="002F53B9">
        <w:t>behavior expectations are outlined clearly</w:t>
      </w:r>
      <w:r w:rsidR="00504FB0" w:rsidRPr="002F53B9">
        <w:t xml:space="preserve"> but</w:t>
      </w:r>
      <w:r w:rsidR="00D54C20" w:rsidRPr="002F53B9">
        <w:t xml:space="preserve"> applied inconsistently. </w:t>
      </w:r>
      <w:r w:rsidR="002D6ED6" w:rsidRPr="002F53B9">
        <w:t xml:space="preserve">Elementary staff shared that </w:t>
      </w:r>
      <w:r w:rsidR="00693154" w:rsidRPr="002F53B9">
        <w:t xml:space="preserve">behavioral expectations </w:t>
      </w:r>
      <w:r w:rsidR="000B078D" w:rsidRPr="002F53B9">
        <w:t>reside in a “gray area”</w:t>
      </w:r>
      <w:r w:rsidR="00504FB0" w:rsidRPr="002F53B9">
        <w:t>;</w:t>
      </w:r>
      <w:r w:rsidR="000B078D" w:rsidRPr="002F53B9">
        <w:t xml:space="preserve"> </w:t>
      </w:r>
      <w:r w:rsidR="009C06A9" w:rsidRPr="002F53B9">
        <w:t xml:space="preserve">certain conduct issues are easier to </w:t>
      </w:r>
      <w:r w:rsidR="003A60EF">
        <w:t>respond to</w:t>
      </w:r>
      <w:r w:rsidR="009C06A9" w:rsidRPr="002F53B9">
        <w:t xml:space="preserve">, </w:t>
      </w:r>
      <w:r w:rsidR="00504FB0" w:rsidRPr="002F53B9">
        <w:t xml:space="preserve">whereas </w:t>
      </w:r>
      <w:r w:rsidR="009C06A9" w:rsidRPr="002F53B9">
        <w:t xml:space="preserve">others are not. </w:t>
      </w:r>
      <w:r w:rsidR="005849BB" w:rsidRPr="002F53B9">
        <w:t xml:space="preserve">School staff shared that schools are reviewing school climate data and are </w:t>
      </w:r>
      <w:r w:rsidR="005849BB">
        <w:t xml:space="preserve">working towards </w:t>
      </w:r>
      <w:r w:rsidR="005849BB" w:rsidRPr="002F53B9">
        <w:t xml:space="preserve">training teachers to de-escalate incidents. </w:t>
      </w:r>
      <w:r w:rsidR="005849BB">
        <w:t>However, m</w:t>
      </w:r>
      <w:r w:rsidR="00607B86" w:rsidRPr="002F53B9">
        <w:t>ultiple p</w:t>
      </w:r>
      <w:r w:rsidR="00292131" w:rsidRPr="002F53B9">
        <w:t>arents</w:t>
      </w:r>
      <w:r w:rsidR="00281C37" w:rsidRPr="002F53B9">
        <w:t xml:space="preserve"> and students</w:t>
      </w:r>
      <w:r w:rsidR="00292131" w:rsidRPr="002F53B9">
        <w:t xml:space="preserve"> also described instances </w:t>
      </w:r>
      <w:r w:rsidR="00504FB0" w:rsidRPr="002F53B9">
        <w:t xml:space="preserve">in which </w:t>
      </w:r>
      <w:r w:rsidR="00292131" w:rsidRPr="002F53B9">
        <w:t xml:space="preserve">there </w:t>
      </w:r>
      <w:r w:rsidR="006278D2" w:rsidRPr="002F53B9">
        <w:t>were</w:t>
      </w:r>
      <w:r w:rsidR="00292131" w:rsidRPr="002F53B9">
        <w:t xml:space="preserve"> no</w:t>
      </w:r>
      <w:r w:rsidR="005849BB">
        <w:t>, or insufficient,</w:t>
      </w:r>
      <w:r w:rsidR="00292131" w:rsidRPr="002F53B9">
        <w:t xml:space="preserve"> </w:t>
      </w:r>
      <w:r w:rsidR="005849BB">
        <w:t>responses</w:t>
      </w:r>
      <w:r w:rsidR="005849BB" w:rsidRPr="002F53B9">
        <w:t xml:space="preserve"> </w:t>
      </w:r>
      <w:r w:rsidR="002F080C">
        <w:t>to</w:t>
      </w:r>
      <w:r w:rsidR="00292131" w:rsidRPr="002F53B9">
        <w:t xml:space="preserve"> misbehavior. </w:t>
      </w:r>
    </w:p>
    <w:p w14:paraId="10E55BEF" w14:textId="1FCE4DC2" w:rsidR="00F05FD5" w:rsidRPr="002F53B9" w:rsidRDefault="00351EA7" w:rsidP="0083148C">
      <w:pPr>
        <w:pStyle w:val="Heading3"/>
      </w:pPr>
      <w:bookmarkStart w:id="47" w:name="_Tiered_Systems_of"/>
      <w:bookmarkEnd w:id="47"/>
      <w:r w:rsidRPr="002F53B9">
        <w:t>Tiered Systems of Support</w:t>
      </w:r>
    </w:p>
    <w:p w14:paraId="39523158" w14:textId="27788581" w:rsidR="000E4ECD" w:rsidRPr="002F53B9" w:rsidRDefault="00E15439" w:rsidP="00B827DE">
      <w:pPr>
        <w:pStyle w:val="BodyTextposthead"/>
      </w:pPr>
      <w:r w:rsidRPr="002F53B9">
        <w:t xml:space="preserve">As outlined in </w:t>
      </w:r>
      <w:r w:rsidR="00504FB0" w:rsidRPr="002F53B9">
        <w:t xml:space="preserve">the </w:t>
      </w:r>
      <w:r w:rsidRPr="002F53B9">
        <w:t xml:space="preserve">District </w:t>
      </w:r>
      <w:r w:rsidR="00306215" w:rsidRPr="002F53B9">
        <w:t>Curriculum Accommodation Plan (DCAP)</w:t>
      </w:r>
      <w:r w:rsidR="00482700" w:rsidRPr="002F53B9">
        <w:t xml:space="preserve"> and other district documents</w:t>
      </w:r>
      <w:r w:rsidR="00CA6C42" w:rsidRPr="002F53B9">
        <w:t xml:space="preserve"> such as school-level tiered intervention guides</w:t>
      </w:r>
      <w:r w:rsidR="00306215" w:rsidRPr="002F53B9">
        <w:t xml:space="preserve">, </w:t>
      </w:r>
      <w:r w:rsidR="00045D63" w:rsidRPr="002F53B9">
        <w:t xml:space="preserve">Milford </w:t>
      </w:r>
      <w:r w:rsidR="00DF7A27" w:rsidRPr="002F53B9">
        <w:t>provides a tiered system to support</w:t>
      </w:r>
      <w:r w:rsidR="00E93ED3" w:rsidRPr="002F53B9">
        <w:t xml:space="preserve"> the needs of all students</w:t>
      </w:r>
      <w:r w:rsidR="00252CB6" w:rsidRPr="002F53B9">
        <w:t xml:space="preserve"> by using </w:t>
      </w:r>
      <w:r w:rsidR="00EC05BF" w:rsidRPr="002F53B9">
        <w:t>school-level</w:t>
      </w:r>
      <w:r w:rsidR="00504FB0" w:rsidRPr="002F53B9">
        <w:t>,</w:t>
      </w:r>
      <w:r w:rsidR="00EC05BF" w:rsidRPr="002F53B9">
        <w:t xml:space="preserve"> </w:t>
      </w:r>
      <w:r w:rsidR="00252CB6" w:rsidRPr="002F53B9">
        <w:t>data-driven decision making to develop appropriate interventions and support</w:t>
      </w:r>
      <w:r w:rsidR="00306215" w:rsidRPr="002F53B9">
        <w:t xml:space="preserve">. </w:t>
      </w:r>
      <w:r w:rsidR="00BE6129" w:rsidRPr="002F53B9">
        <w:t>Both documents and interviews indicate</w:t>
      </w:r>
      <w:r w:rsidR="00504FB0" w:rsidRPr="002F53B9">
        <w:t>d</w:t>
      </w:r>
      <w:r w:rsidR="00BE6129" w:rsidRPr="002F53B9">
        <w:t xml:space="preserve"> that Milford has school</w:t>
      </w:r>
      <w:r w:rsidR="00504FB0" w:rsidRPr="002F53B9">
        <w:t>-</w:t>
      </w:r>
      <w:r w:rsidR="00BE6129" w:rsidRPr="002F53B9">
        <w:t xml:space="preserve">level </w:t>
      </w:r>
      <w:r w:rsidR="00471BD7" w:rsidRPr="002F53B9">
        <w:t>student assistance teams</w:t>
      </w:r>
      <w:r w:rsidR="00F17634" w:rsidRPr="002F53B9">
        <w:t xml:space="preserve"> that regularly review data and help assign supports to students. </w:t>
      </w:r>
      <w:r w:rsidR="00E52BB7" w:rsidRPr="002F53B9">
        <w:t>Across each school, the process typically involves a teacher referral, a review of student data, the development of a support plan, and a review to ensure that the plan is effective. This consistent presence of and process for a team to review data and assign student supports at each school is a strength of the district.</w:t>
      </w:r>
    </w:p>
    <w:p w14:paraId="4B744D91" w14:textId="17051F88" w:rsidR="007379C9" w:rsidRPr="002F53B9" w:rsidRDefault="00EB306A" w:rsidP="00504FB0">
      <w:pPr>
        <w:pStyle w:val="BodyText"/>
      </w:pPr>
      <w:r w:rsidRPr="002F53B9" w:rsidDel="00F7486A">
        <w:t>Although languages and protocols vary by school</w:t>
      </w:r>
      <w:r w:rsidR="005A5D75" w:rsidRPr="002F53B9">
        <w:t xml:space="preserve"> and described by district leaders and school staff</w:t>
      </w:r>
      <w:r w:rsidRPr="002F53B9" w:rsidDel="00F7486A">
        <w:t>, each school has</w:t>
      </w:r>
      <w:r w:rsidR="00A9793A" w:rsidRPr="002F53B9" w:rsidDel="00F7486A">
        <w:t xml:space="preserve"> a</w:t>
      </w:r>
      <w:r w:rsidRPr="002F53B9" w:rsidDel="00F7486A">
        <w:t xml:space="preserve"> multidisciplinary team</w:t>
      </w:r>
      <w:r w:rsidR="005A5D75" w:rsidRPr="002F53B9">
        <w:t xml:space="preserve">, </w:t>
      </w:r>
      <w:r w:rsidR="00992607" w:rsidRPr="002F53B9">
        <w:t xml:space="preserve">known as </w:t>
      </w:r>
      <w:r w:rsidR="005A5D75" w:rsidRPr="002F53B9">
        <w:t xml:space="preserve">the </w:t>
      </w:r>
      <w:r w:rsidR="00504FB0" w:rsidRPr="002F53B9">
        <w:t>student</w:t>
      </w:r>
      <w:r w:rsidR="005A5D75" w:rsidRPr="002F53B9">
        <w:t>/</w:t>
      </w:r>
      <w:r w:rsidR="00504FB0" w:rsidRPr="002F53B9">
        <w:t xml:space="preserve">teacher assistance resource team </w:t>
      </w:r>
      <w:r w:rsidR="005A5D75" w:rsidRPr="002F53B9">
        <w:t>(START team),</w:t>
      </w:r>
      <w:r w:rsidRPr="002F53B9" w:rsidDel="00F7486A">
        <w:t xml:space="preserve"> </w:t>
      </w:r>
      <w:r w:rsidR="001B4391" w:rsidRPr="002F53B9" w:rsidDel="00F7486A">
        <w:t xml:space="preserve">that meets with classroom teachers to review data and develop appropriate </w:t>
      </w:r>
      <w:r w:rsidR="00D83B90" w:rsidRPr="002F53B9" w:rsidDel="00F7486A">
        <w:t xml:space="preserve">intervention or support plans based on student needs. </w:t>
      </w:r>
      <w:r w:rsidR="00462550" w:rsidRPr="002F53B9">
        <w:t>T</w:t>
      </w:r>
      <w:r w:rsidR="00014511" w:rsidRPr="002F53B9">
        <w:t>o connect students with the team, t</w:t>
      </w:r>
      <w:r w:rsidR="00462550" w:rsidRPr="002F53B9">
        <w:t xml:space="preserve">eachers first identify a student </w:t>
      </w:r>
      <w:r w:rsidR="006E6F7D" w:rsidRPr="002F53B9">
        <w:t xml:space="preserve">for whom </w:t>
      </w:r>
      <w:r w:rsidR="00462550" w:rsidRPr="002F53B9">
        <w:t xml:space="preserve">they </w:t>
      </w:r>
      <w:r w:rsidR="006E6F7D" w:rsidRPr="002F53B9">
        <w:t xml:space="preserve">have </w:t>
      </w:r>
      <w:r w:rsidR="00462550" w:rsidRPr="002F53B9">
        <w:t>academic, social, emotional, behavioral, physical, or linguistic</w:t>
      </w:r>
      <w:r w:rsidR="006E6F7D" w:rsidRPr="002F53B9">
        <w:t xml:space="preserve"> concerns</w:t>
      </w:r>
      <w:r w:rsidR="00462550" w:rsidRPr="002F53B9">
        <w:t xml:space="preserve">. </w:t>
      </w:r>
      <w:r w:rsidR="007379C9" w:rsidRPr="002F53B9">
        <w:t>One priority for the district noted in district</w:t>
      </w:r>
      <w:r w:rsidR="006E6F7D" w:rsidRPr="002F53B9">
        <w:t>-</w:t>
      </w:r>
      <w:r w:rsidR="007379C9" w:rsidRPr="002F53B9">
        <w:t>, school</w:t>
      </w:r>
      <w:r w:rsidR="006E6F7D" w:rsidRPr="002F53B9">
        <w:t>-</w:t>
      </w:r>
      <w:r w:rsidR="007379C9" w:rsidRPr="002F53B9">
        <w:t>, and administrator</w:t>
      </w:r>
      <w:r w:rsidR="006E6F7D" w:rsidRPr="002F53B9">
        <w:t>-</w:t>
      </w:r>
      <w:r w:rsidR="007379C9" w:rsidRPr="002F53B9">
        <w:t xml:space="preserve">level interviews is increasing the student attendance rate. Chronic absenteeism has </w:t>
      </w:r>
      <w:r w:rsidR="00A54838" w:rsidRPr="002F53B9">
        <w:t>been</w:t>
      </w:r>
      <w:r w:rsidR="007379C9" w:rsidRPr="002F53B9">
        <w:t xml:space="preserve"> an issue in the district</w:t>
      </w:r>
      <w:r w:rsidR="00273370" w:rsidRPr="002F53B9">
        <w:t>, and attendance information is regularly reviewed as well</w:t>
      </w:r>
      <w:r w:rsidR="007379C9" w:rsidRPr="002F53B9">
        <w:t xml:space="preserve">. </w:t>
      </w:r>
    </w:p>
    <w:p w14:paraId="6BFC2409" w14:textId="3EFD1435" w:rsidR="009F2238" w:rsidRPr="002F53B9" w:rsidRDefault="00F7486A" w:rsidP="00992607">
      <w:pPr>
        <w:pStyle w:val="BodyText"/>
      </w:pPr>
      <w:r w:rsidRPr="002F53B9">
        <w:t xml:space="preserve">Staff reported in interviews that the process generally works as follows: </w:t>
      </w:r>
      <w:r w:rsidR="0093688C" w:rsidRPr="002F53B9">
        <w:t xml:space="preserve">After an initial conversation and data review during </w:t>
      </w:r>
      <w:r w:rsidR="006E6F7D" w:rsidRPr="002F53B9">
        <w:t>teacher collaboration time</w:t>
      </w:r>
      <w:r w:rsidR="0093688C" w:rsidRPr="002F53B9">
        <w:t xml:space="preserve">, </w:t>
      </w:r>
      <w:r w:rsidR="007867A4" w:rsidRPr="002F53B9">
        <w:t xml:space="preserve">the school </w:t>
      </w:r>
      <w:r w:rsidR="0052681C" w:rsidRPr="002F53B9">
        <w:t xml:space="preserve">will provide an appropriate intervention for three to </w:t>
      </w:r>
      <w:r w:rsidR="00823AB5" w:rsidRPr="002F53B9">
        <w:t>four</w:t>
      </w:r>
      <w:r w:rsidR="0052681C" w:rsidRPr="002F53B9">
        <w:t xml:space="preserve"> weeks before the team reconvenes to review updated data</w:t>
      </w:r>
      <w:r w:rsidR="006E6F7D" w:rsidRPr="002F53B9">
        <w:t>;</w:t>
      </w:r>
      <w:r w:rsidR="0052681C" w:rsidRPr="002F53B9">
        <w:t xml:space="preserve"> discuss progress</w:t>
      </w:r>
      <w:r w:rsidR="006E6F7D" w:rsidRPr="002F53B9">
        <w:t>;</w:t>
      </w:r>
      <w:r w:rsidR="0052681C" w:rsidRPr="002F53B9">
        <w:t xml:space="preserve"> and decide on continuing the support, changing the </w:t>
      </w:r>
      <w:r w:rsidR="00774724" w:rsidRPr="002F53B9">
        <w:t xml:space="preserve">support, or ending additional support. </w:t>
      </w:r>
      <w:r w:rsidR="00EE2319" w:rsidRPr="002F53B9">
        <w:t xml:space="preserve">If </w:t>
      </w:r>
      <w:r w:rsidR="006E6F7D" w:rsidRPr="002F53B9">
        <w:t>staff</w:t>
      </w:r>
      <w:r w:rsidR="00EE2319" w:rsidRPr="002F53B9">
        <w:t xml:space="preserve"> determine that the student is not making effective progress despite interventions in place, the case manager and teacher(s) will present the student profile and </w:t>
      </w:r>
      <w:r w:rsidR="001B40D6" w:rsidRPr="002F53B9">
        <w:t xml:space="preserve">data history at an initial </w:t>
      </w:r>
      <w:r w:rsidR="000D2D90" w:rsidRPr="002F53B9">
        <w:t xml:space="preserve">START </w:t>
      </w:r>
      <w:r w:rsidR="006E6F7D" w:rsidRPr="002F53B9">
        <w:t xml:space="preserve">team </w:t>
      </w:r>
      <w:r w:rsidR="000D2D90" w:rsidRPr="002F53B9">
        <w:t xml:space="preserve">meeting. </w:t>
      </w:r>
      <w:r w:rsidR="002448C4" w:rsidRPr="002F53B9">
        <w:t xml:space="preserve">The START team will collaborate with </w:t>
      </w:r>
      <w:r w:rsidR="006E6F7D" w:rsidRPr="002F53B9">
        <w:t xml:space="preserve">the </w:t>
      </w:r>
      <w:r w:rsidR="002448C4" w:rsidRPr="002F53B9">
        <w:t xml:space="preserve">referring teacher(s) and parents to determine the necessary next steps. </w:t>
      </w:r>
      <w:r w:rsidR="000A77BE" w:rsidRPr="002F53B9">
        <w:t xml:space="preserve">Staff interviews indicated that </w:t>
      </w:r>
      <w:r w:rsidR="00A01C20" w:rsidRPr="002F53B9">
        <w:t xml:space="preserve">membership </w:t>
      </w:r>
      <w:r w:rsidR="00992607" w:rsidRPr="002F53B9">
        <w:t xml:space="preserve">on </w:t>
      </w:r>
      <w:r w:rsidR="00A01C20" w:rsidRPr="002F53B9">
        <w:t xml:space="preserve">the student support teams varied across schools but included a representative set of stakeholders with authority to make collaborative decisions. Examples of team members across buildings included the school principal or assistant principal, </w:t>
      </w:r>
      <w:r w:rsidR="006E6F7D" w:rsidRPr="002F53B9">
        <w:t xml:space="preserve">the </w:t>
      </w:r>
      <w:r w:rsidR="00A01C20" w:rsidRPr="002F53B9">
        <w:t xml:space="preserve">school psychologist, </w:t>
      </w:r>
      <w:r w:rsidR="006E6F7D" w:rsidRPr="002F53B9">
        <w:t xml:space="preserve">the </w:t>
      </w:r>
      <w:r w:rsidR="00B55CC6" w:rsidRPr="002F53B9">
        <w:t>guidance</w:t>
      </w:r>
      <w:r w:rsidR="00A01C20" w:rsidRPr="002F53B9">
        <w:t xml:space="preserve"> counselor, academic interventionists, </w:t>
      </w:r>
      <w:r w:rsidR="00E06D79" w:rsidRPr="002F53B9">
        <w:t>parent</w:t>
      </w:r>
      <w:r w:rsidR="003369C0" w:rsidRPr="002F53B9">
        <w:t>(</w:t>
      </w:r>
      <w:r w:rsidR="00E06D79" w:rsidRPr="002F53B9">
        <w:t>s</w:t>
      </w:r>
      <w:r w:rsidR="003369C0" w:rsidRPr="002F53B9">
        <w:t>)/guardian(s)</w:t>
      </w:r>
      <w:r w:rsidR="00E06D79" w:rsidRPr="002F53B9">
        <w:t xml:space="preserve">, </w:t>
      </w:r>
      <w:r w:rsidR="00A01C20" w:rsidRPr="002F53B9">
        <w:t>and the referring teacher</w:t>
      </w:r>
      <w:r w:rsidR="00E06D79" w:rsidRPr="002F53B9">
        <w:t xml:space="preserve">(s). </w:t>
      </w:r>
    </w:p>
    <w:p w14:paraId="30A92621" w14:textId="6DF07F4F" w:rsidR="00083D93" w:rsidRPr="002F53B9" w:rsidRDefault="00083D93" w:rsidP="006E6F7D">
      <w:pPr>
        <w:pStyle w:val="BodyText"/>
      </w:pPr>
      <w:r w:rsidRPr="002F53B9" w:rsidDel="004641F8">
        <w:t xml:space="preserve">District-sponsored professional development opportunities reflect topics related to student learning among a continuum of needs, including academic, social, and emotional learning. </w:t>
      </w:r>
      <w:r w:rsidRPr="002F53B9">
        <w:t xml:space="preserve">In addition, meeting the needs of regular education, special education, and ELs, as well as investing in diverse teachers and </w:t>
      </w:r>
      <w:r w:rsidR="006E6F7D" w:rsidRPr="002F53B9">
        <w:t xml:space="preserve">employing </w:t>
      </w:r>
      <w:r w:rsidRPr="002F53B9">
        <w:t>culturally responsive teaching</w:t>
      </w:r>
      <w:r w:rsidR="00992607" w:rsidRPr="002F53B9">
        <w:t>,</w:t>
      </w:r>
      <w:r w:rsidRPr="002F53B9">
        <w:t xml:space="preserve"> were all identified as foc</w:t>
      </w:r>
      <w:r w:rsidR="006E6F7D" w:rsidRPr="002F53B9">
        <w:t>i</w:t>
      </w:r>
      <w:r w:rsidRPr="002F53B9">
        <w:t xml:space="preserve"> for the district in school</w:t>
      </w:r>
      <w:r w:rsidR="006E6F7D" w:rsidRPr="002F53B9">
        <w:t>-</w:t>
      </w:r>
      <w:r w:rsidRPr="002F53B9">
        <w:t xml:space="preserve"> and district</w:t>
      </w:r>
      <w:r w:rsidR="006E6F7D" w:rsidRPr="002F53B9">
        <w:t>-</w:t>
      </w:r>
      <w:r w:rsidRPr="002F53B9">
        <w:t>level interviews.</w:t>
      </w:r>
      <w:r w:rsidR="00FF16E8" w:rsidRPr="002F53B9">
        <w:t xml:space="preserve"> T</w:t>
      </w:r>
      <w:r w:rsidRPr="002F53B9" w:rsidDel="004641F8">
        <w:t xml:space="preserve">he DCAP describes a proactive MTSS designed to “ensure that all efforts have been made to meet students’ needs in the general education setting and to assist teachers in analyzing students’ needs and accommodating diverse learning styles of all children.” The DCAP describes personnel </w:t>
      </w:r>
      <w:r w:rsidR="00B44928" w:rsidRPr="002F53B9">
        <w:t>and</w:t>
      </w:r>
      <w:r w:rsidRPr="002F53B9" w:rsidDel="004641F8">
        <w:t xml:space="preserve"> interventions that are accessible to all students and families through general education and also provides an overview of characteristics related to curriculum access, student engagement, assessment, and supporting student learning.</w:t>
      </w:r>
    </w:p>
    <w:p w14:paraId="6201B511" w14:textId="35B91DCC" w:rsidR="00715C4A" w:rsidRPr="002F53B9" w:rsidRDefault="00992607" w:rsidP="00EF00D7">
      <w:pPr>
        <w:pStyle w:val="BodyText"/>
      </w:pPr>
      <w:r w:rsidRPr="002F53B9">
        <w:t xml:space="preserve">The </w:t>
      </w:r>
      <w:r w:rsidR="005542D3" w:rsidRPr="002F53B9">
        <w:t xml:space="preserve">DCAP also provides a </w:t>
      </w:r>
      <w:r w:rsidR="00E14AE1" w:rsidRPr="002F53B9">
        <w:t xml:space="preserve">descriptive list of characteristics and structures that support curriculum accommodations for general education students at all levels. </w:t>
      </w:r>
      <w:r w:rsidR="003018DE" w:rsidRPr="002F53B9">
        <w:t>At the elementary level</w:t>
      </w:r>
      <w:r w:rsidR="00793B45" w:rsidRPr="002F53B9">
        <w:t xml:space="preserve"> (PK</w:t>
      </w:r>
      <w:r w:rsidR="006E6F7D" w:rsidRPr="002F53B9">
        <w:noBreakHyphen/>
      </w:r>
      <w:r w:rsidR="00793B45" w:rsidRPr="002F53B9">
        <w:t>5)</w:t>
      </w:r>
      <w:r w:rsidR="003018DE" w:rsidRPr="002F53B9">
        <w:t xml:space="preserve">, </w:t>
      </w:r>
      <w:r w:rsidR="007C4AA2" w:rsidRPr="002F53B9">
        <w:t xml:space="preserve">general classroom attributes include classes staffed by highly qualified personnel, research-based </w:t>
      </w:r>
      <w:r w:rsidR="006E6F7D" w:rsidRPr="002F53B9">
        <w:t xml:space="preserve">curricula </w:t>
      </w:r>
      <w:r w:rsidR="007C4AA2" w:rsidRPr="002F53B9">
        <w:t xml:space="preserve">aligned to the Massachusetts Curriculum Framework, </w:t>
      </w:r>
      <w:r w:rsidR="00D55BD4" w:rsidRPr="002F53B9">
        <w:t>Sheltered</w:t>
      </w:r>
      <w:r w:rsidR="007C4AA2" w:rsidRPr="002F53B9">
        <w:t xml:space="preserve"> English Immersion strategies, differentiated instruction, and Title 1 academic support </w:t>
      </w:r>
      <w:r w:rsidR="006E6F7D" w:rsidRPr="002F53B9">
        <w:t xml:space="preserve">for </w:t>
      </w:r>
      <w:r w:rsidR="007C4AA2" w:rsidRPr="002F53B9">
        <w:t>identified students in the areas of math</w:t>
      </w:r>
      <w:r w:rsidR="004C1786" w:rsidRPr="002F53B9">
        <w:rPr>
          <w:rFonts w:ascii="Franklin Gothic Book" w:hAnsi="Franklin Gothic Book" w:cs="Segoe UI"/>
          <w:shd w:val="clear" w:color="auto" w:fill="FFFFFF"/>
        </w:rPr>
        <w:t>ematics</w:t>
      </w:r>
      <w:r w:rsidR="007C4AA2" w:rsidRPr="002F53B9">
        <w:t xml:space="preserve"> and reading. Elementary </w:t>
      </w:r>
      <w:r w:rsidR="00D7515B" w:rsidRPr="002F53B9">
        <w:t xml:space="preserve">students </w:t>
      </w:r>
      <w:r w:rsidR="006E6F7D" w:rsidRPr="002F53B9">
        <w:t xml:space="preserve">also </w:t>
      </w:r>
      <w:r w:rsidR="00D7515B" w:rsidRPr="002F53B9">
        <w:t>can</w:t>
      </w:r>
      <w:r w:rsidR="007C4AA2" w:rsidRPr="002F53B9">
        <w:t xml:space="preserve"> </w:t>
      </w:r>
      <w:r w:rsidR="00D7515B" w:rsidRPr="002F53B9">
        <w:t>receive tuition-free full</w:t>
      </w:r>
      <w:r w:rsidR="006E6F7D" w:rsidRPr="002F53B9">
        <w:t>-</w:t>
      </w:r>
      <w:r w:rsidR="00D7515B" w:rsidRPr="002F53B9">
        <w:t>day kindergarten</w:t>
      </w:r>
      <w:r w:rsidR="00D52093" w:rsidRPr="002F53B9">
        <w:t xml:space="preserve"> and</w:t>
      </w:r>
      <w:r w:rsidR="00D7515B" w:rsidRPr="002F53B9">
        <w:t xml:space="preserve"> </w:t>
      </w:r>
      <w:r w:rsidR="00E82FA5" w:rsidRPr="002F53B9">
        <w:t xml:space="preserve">participate in a summer school reading or </w:t>
      </w:r>
      <w:r w:rsidR="006E6F7D" w:rsidRPr="002F53B9">
        <w:t xml:space="preserve">English as a second language </w:t>
      </w:r>
      <w:r w:rsidR="00E82FA5" w:rsidRPr="002F53B9">
        <w:t>program</w:t>
      </w:r>
      <w:r w:rsidR="00D52093" w:rsidRPr="002F53B9">
        <w:t>. Teachers also provide 45 minutes of weekly academic support. At the secondary level (</w:t>
      </w:r>
      <w:r w:rsidR="006E6F7D" w:rsidRPr="002F53B9">
        <w:t xml:space="preserve">Grades </w:t>
      </w:r>
      <w:r w:rsidR="00D52093" w:rsidRPr="002F53B9">
        <w:t xml:space="preserve">6-12), </w:t>
      </w:r>
      <w:r w:rsidR="000A058A" w:rsidRPr="002F53B9">
        <w:t xml:space="preserve">general classroom attributes include </w:t>
      </w:r>
      <w:r w:rsidR="00D55BD4" w:rsidRPr="002F53B9">
        <w:t xml:space="preserve">classes staffed by highly qualified personnel, research-based </w:t>
      </w:r>
      <w:r w:rsidR="006E6F7D" w:rsidRPr="002F53B9">
        <w:t xml:space="preserve">curricula </w:t>
      </w:r>
      <w:r w:rsidR="00D55BD4" w:rsidRPr="002F53B9">
        <w:t xml:space="preserve">aligned to the Massachusetts Curriculum Framework, Sheltered English Immersion strategies, </w:t>
      </w:r>
      <w:r w:rsidR="000633E3" w:rsidRPr="002F53B9">
        <w:t xml:space="preserve">summer school for identified students, and afterschool academic support. </w:t>
      </w:r>
      <w:r w:rsidR="00DC4950" w:rsidRPr="002F53B9">
        <w:t xml:space="preserve">Lastly, </w:t>
      </w:r>
      <w:r w:rsidR="00795FFC" w:rsidRPr="002F53B9">
        <w:t xml:space="preserve">the </w:t>
      </w:r>
      <w:r w:rsidR="000633E3" w:rsidRPr="002F53B9">
        <w:t xml:space="preserve">DCAP </w:t>
      </w:r>
      <w:r w:rsidR="00DC4950" w:rsidRPr="002F53B9">
        <w:t xml:space="preserve">provides an abundant list of recommended accommodations and strategies that </w:t>
      </w:r>
      <w:r w:rsidR="00043643" w:rsidRPr="002F53B9">
        <w:t xml:space="preserve">serve as a guide for educators </w:t>
      </w:r>
      <w:r w:rsidR="002C71C1" w:rsidRPr="002F53B9">
        <w:t>to facilitate learning within the general education setting.</w:t>
      </w:r>
      <w:r w:rsidR="00874F44" w:rsidRPr="002F53B9">
        <w:t xml:space="preserve"> Recommended strategies range from preferential seating</w:t>
      </w:r>
      <w:r w:rsidR="00DC3FCB" w:rsidRPr="002F53B9">
        <w:t xml:space="preserve">, delayed response time, and modeling to </w:t>
      </w:r>
      <w:r w:rsidR="00595AC6" w:rsidRPr="002F53B9">
        <w:t xml:space="preserve">scaffolding, using grouping, and </w:t>
      </w:r>
      <w:r w:rsidR="00A33B5C" w:rsidRPr="002F53B9">
        <w:t xml:space="preserve">providing alternative activities. For instance, in focus groups, teachers described </w:t>
      </w:r>
      <w:r w:rsidR="005167EF" w:rsidRPr="002F53B9">
        <w:t>using highly qualified personnel</w:t>
      </w:r>
      <w:r w:rsidR="006E6F7D" w:rsidRPr="002F53B9">
        <w:t>,</w:t>
      </w:r>
      <w:r w:rsidR="005167EF" w:rsidRPr="002F53B9">
        <w:t xml:space="preserve"> such as retired teachers and academic coaches</w:t>
      </w:r>
      <w:r w:rsidR="006E6F7D" w:rsidRPr="002F53B9">
        <w:t>,</w:t>
      </w:r>
      <w:r w:rsidR="005167EF" w:rsidRPr="002F53B9">
        <w:t xml:space="preserve"> to </w:t>
      </w:r>
      <w:r w:rsidR="00715C4A" w:rsidRPr="002F53B9">
        <w:t xml:space="preserve">provide coaching to students who need additional </w:t>
      </w:r>
      <w:r w:rsidR="00FB1EC7" w:rsidRPr="002F53B9">
        <w:t>academic</w:t>
      </w:r>
      <w:r w:rsidR="00715C4A" w:rsidRPr="002F53B9">
        <w:t xml:space="preserve"> support. Overall, a</w:t>
      </w:r>
      <w:r w:rsidR="00AF62DC" w:rsidRPr="002F53B9">
        <w:t>ll students receive Tier 1 instruction and supports</w:t>
      </w:r>
      <w:r w:rsidR="00795FFC" w:rsidRPr="002F53B9">
        <w:t>, and</w:t>
      </w:r>
      <w:r w:rsidR="00AF62DC" w:rsidRPr="002F53B9">
        <w:t xml:space="preserve"> </w:t>
      </w:r>
      <w:r w:rsidR="00612799" w:rsidRPr="002F53B9">
        <w:t xml:space="preserve">Tier 2 and Tier 3 supports </w:t>
      </w:r>
      <w:r w:rsidR="00D737F1" w:rsidRPr="002F53B9">
        <w:t xml:space="preserve">are available as supplements. </w:t>
      </w:r>
    </w:p>
    <w:p w14:paraId="43FE8049" w14:textId="0EF6E28F" w:rsidR="0083148C" w:rsidRPr="002F53B9" w:rsidRDefault="00715C4A" w:rsidP="006E6F7D">
      <w:pPr>
        <w:pStyle w:val="BodyText"/>
        <w:rPr>
          <w:i/>
        </w:rPr>
      </w:pPr>
      <w:r w:rsidRPr="002F53B9">
        <w:t>Tiered systems of support are in place for students’ mental health needs.</w:t>
      </w:r>
      <w:r w:rsidR="00D737F1" w:rsidRPr="002F53B9">
        <w:t xml:space="preserve"> </w:t>
      </w:r>
      <w:r w:rsidR="0083148C" w:rsidRPr="002F53B9">
        <w:t xml:space="preserve">At the elementary level, counselors work cooperatively with classroom teachers to coteach lessons during </w:t>
      </w:r>
      <w:r w:rsidR="006E6F7D" w:rsidRPr="002F53B9">
        <w:t xml:space="preserve">social-emotional learning </w:t>
      </w:r>
      <w:r w:rsidR="0083148C" w:rsidRPr="002F53B9">
        <w:t>time</w:t>
      </w:r>
      <w:r w:rsidR="006E6F7D" w:rsidRPr="002F53B9">
        <w:t>,</w:t>
      </w:r>
      <w:r w:rsidR="0083148C" w:rsidRPr="002F53B9">
        <w:t xml:space="preserve"> and therapeutic classrooms </w:t>
      </w:r>
      <w:r w:rsidR="00795FFC" w:rsidRPr="002F53B9">
        <w:t xml:space="preserve">are available </w:t>
      </w:r>
      <w:r w:rsidR="0083148C" w:rsidRPr="002F53B9">
        <w:t xml:space="preserve">for students who require more support during the school day. </w:t>
      </w:r>
      <w:r w:rsidR="00105D38" w:rsidRPr="002F53B9">
        <w:t xml:space="preserve">Students who </w:t>
      </w:r>
      <w:r w:rsidR="00795FFC" w:rsidRPr="002F53B9">
        <w:t>have</w:t>
      </w:r>
      <w:r w:rsidR="00105D38" w:rsidRPr="002F53B9">
        <w:t xml:space="preserve"> Tier 2 or Tier 3 </w:t>
      </w:r>
      <w:r w:rsidR="00F04440" w:rsidRPr="002F53B9">
        <w:t xml:space="preserve">social-emotional </w:t>
      </w:r>
      <w:r w:rsidR="002C1D67" w:rsidRPr="002F53B9">
        <w:t>needs</w:t>
      </w:r>
      <w:r w:rsidR="00105D38" w:rsidRPr="002F53B9">
        <w:t xml:space="preserve"> </w:t>
      </w:r>
      <w:r w:rsidR="00F04440" w:rsidRPr="002F53B9">
        <w:t>receive</w:t>
      </w:r>
      <w:r w:rsidR="00105D38" w:rsidRPr="002F53B9">
        <w:t xml:space="preserve"> targeted interventions during counseling sessions. </w:t>
      </w:r>
      <w:r w:rsidR="0083148C" w:rsidRPr="002F53B9">
        <w:t xml:space="preserve">At the middle school level, multiple tiered interventions </w:t>
      </w:r>
      <w:r w:rsidR="00F04440" w:rsidRPr="002F53B9">
        <w:t xml:space="preserve">are </w:t>
      </w:r>
      <w:r w:rsidR="0083148C" w:rsidRPr="002F53B9">
        <w:t>available</w:t>
      </w:r>
      <w:r w:rsidR="00F04440" w:rsidRPr="002F53B9">
        <w:t>,</w:t>
      </w:r>
      <w:r w:rsidR="0083148C" w:rsidRPr="002F53B9">
        <w:t xml:space="preserve"> including counselors who work collaboratively with staff to provide monthly </w:t>
      </w:r>
      <w:r w:rsidR="00F04440" w:rsidRPr="002F53B9">
        <w:t xml:space="preserve">social-emotional </w:t>
      </w:r>
      <w:r w:rsidR="0083148C" w:rsidRPr="002F53B9">
        <w:t xml:space="preserve">lessons </w:t>
      </w:r>
      <w:r w:rsidR="00D737F1" w:rsidRPr="002F53B9">
        <w:t xml:space="preserve">as a Tier 1 intervention </w:t>
      </w:r>
      <w:r w:rsidR="0083148C" w:rsidRPr="002F53B9">
        <w:t>and a</w:t>
      </w:r>
      <w:r w:rsidR="00EE3666" w:rsidRPr="002F53B9">
        <w:t>s Tier 2 or Tier 3 support</w:t>
      </w:r>
      <w:r w:rsidR="0083148C" w:rsidRPr="002F53B9">
        <w:t>. As a result of the Supporting Students’ Social</w:t>
      </w:r>
      <w:r w:rsidR="00F04440" w:rsidRPr="002F53B9">
        <w:t>-</w:t>
      </w:r>
      <w:r w:rsidR="0083148C" w:rsidRPr="002F53B9">
        <w:t>Emotional Learning</w:t>
      </w:r>
      <w:r w:rsidR="00F04440" w:rsidRPr="002F53B9">
        <w:t>,</w:t>
      </w:r>
      <w:r w:rsidR="0083148C" w:rsidRPr="002F53B9">
        <w:t xml:space="preserve"> Behavioral &amp; Mental Health, and Wellness Competitive Grant, students have access to an outpatient therapist who helps students transition back into mainstream classes after returning from </w:t>
      </w:r>
      <w:r w:rsidR="00F04440" w:rsidRPr="002F53B9">
        <w:t xml:space="preserve">a </w:t>
      </w:r>
      <w:r w:rsidR="0083148C" w:rsidRPr="002F53B9">
        <w:t xml:space="preserve">hospitalization. </w:t>
      </w:r>
      <w:r w:rsidR="00A1626A" w:rsidRPr="002F53B9">
        <w:t>Lastly,</w:t>
      </w:r>
      <w:r w:rsidR="006D43F1" w:rsidRPr="002F53B9">
        <w:t xml:space="preserve"> </w:t>
      </w:r>
      <w:r w:rsidR="00A1626A" w:rsidRPr="002F53B9">
        <w:t xml:space="preserve">as a Tier 1 intervention, Milford High School </w:t>
      </w:r>
      <w:r w:rsidR="009F5283" w:rsidRPr="002F53B9">
        <w:t xml:space="preserve">partnered with </w:t>
      </w:r>
      <w:hyperlink r:id="rId21" w:history="1">
        <w:r w:rsidR="009F5283" w:rsidRPr="002F53B9">
          <w:rPr>
            <w:rStyle w:val="Hyperlink"/>
          </w:rPr>
          <w:t>the NAN Project</w:t>
        </w:r>
      </w:hyperlink>
      <w:r w:rsidR="009F5283" w:rsidRPr="002F53B9">
        <w:t xml:space="preserve"> </w:t>
      </w:r>
      <w:r w:rsidR="00E86B78" w:rsidRPr="002F53B9">
        <w:t>to discuss mental health</w:t>
      </w:r>
      <w:r w:rsidR="0056522C" w:rsidRPr="002F53B9">
        <w:t xml:space="preserve"> and train faculty on signs of suicide and how to respond to students who need help. For students who need Tier 2 or Tier</w:t>
      </w:r>
      <w:r w:rsidR="00F04440" w:rsidRPr="002F53B9">
        <w:t> </w:t>
      </w:r>
      <w:r w:rsidR="0056522C" w:rsidRPr="002F53B9">
        <w:t>3 su</w:t>
      </w:r>
      <w:r w:rsidR="00215CF2" w:rsidRPr="002F53B9">
        <w:t>p</w:t>
      </w:r>
      <w:r w:rsidR="0056522C" w:rsidRPr="002F53B9">
        <w:t xml:space="preserve">port, </w:t>
      </w:r>
      <w:r w:rsidR="00215CF2" w:rsidRPr="002F53B9">
        <w:t>Milford High School</w:t>
      </w:r>
      <w:r w:rsidR="009B63AE" w:rsidRPr="002F53B9">
        <w:t xml:space="preserve"> </w:t>
      </w:r>
      <w:r w:rsidR="00795FFC" w:rsidRPr="002F53B9">
        <w:t xml:space="preserve">also </w:t>
      </w:r>
      <w:r w:rsidR="009B63AE" w:rsidRPr="002F53B9">
        <w:t xml:space="preserve">started a </w:t>
      </w:r>
      <w:r w:rsidR="005D7457" w:rsidRPr="002F53B9">
        <w:t>three</w:t>
      </w:r>
      <w:r w:rsidR="009B63AE" w:rsidRPr="002F53B9">
        <w:t>-year pa</w:t>
      </w:r>
      <w:r w:rsidR="00ED1AD4" w:rsidRPr="002F53B9">
        <w:t xml:space="preserve">rtnership with the </w:t>
      </w:r>
      <w:hyperlink r:id="rId22" w:history="1">
        <w:r w:rsidR="00ED1AD4" w:rsidRPr="002F53B9">
          <w:rPr>
            <w:rStyle w:val="Hyperlink"/>
          </w:rPr>
          <w:t>JED Foundation</w:t>
        </w:r>
      </w:hyperlink>
      <w:r w:rsidR="00ED1AD4" w:rsidRPr="002F53B9">
        <w:t xml:space="preserve"> to create and implement an evidence-based strategic plan to support student mental health, reduce substance misuse, and prevent suicide. </w:t>
      </w:r>
      <w:r w:rsidR="0004567C" w:rsidRPr="002F53B9">
        <w:t>In addition, a</w:t>
      </w:r>
      <w:r w:rsidR="00ED1AD4" w:rsidRPr="002F53B9">
        <w:t>n outpatient clinician also works on</w:t>
      </w:r>
      <w:r w:rsidR="00F04440" w:rsidRPr="002F53B9">
        <w:t>-</w:t>
      </w:r>
      <w:r w:rsidR="00ED1AD4" w:rsidRPr="002F53B9">
        <w:t>site to provide mental health counseling to students</w:t>
      </w:r>
      <w:r w:rsidR="0004567C" w:rsidRPr="002F53B9">
        <w:t xml:space="preserve">. </w:t>
      </w:r>
      <w:r w:rsidR="00A96418" w:rsidRPr="002F53B9">
        <w:t>Overall, s</w:t>
      </w:r>
      <w:r w:rsidR="00C36618" w:rsidRPr="002F53B9">
        <w:t xml:space="preserve">tudents’ mental health needs are </w:t>
      </w:r>
      <w:r w:rsidR="00A96418" w:rsidRPr="002F53B9">
        <w:t>explicitly supported</w:t>
      </w:r>
      <w:r w:rsidR="00FB1EC7" w:rsidRPr="002F53B9">
        <w:t>,</w:t>
      </w:r>
      <w:r w:rsidR="00A96418" w:rsidRPr="002F53B9">
        <w:t xml:space="preserve"> and their </w:t>
      </w:r>
      <w:r w:rsidR="00B37A01" w:rsidRPr="002F53B9">
        <w:t xml:space="preserve">schools work to foster </w:t>
      </w:r>
      <w:r w:rsidR="00F04440" w:rsidRPr="002F53B9">
        <w:t>students’</w:t>
      </w:r>
      <w:r w:rsidR="00B37A01" w:rsidRPr="002F53B9">
        <w:t xml:space="preserve"> individual cognitive, physical, linguistic, social, and emotional development.</w:t>
      </w:r>
    </w:p>
    <w:p w14:paraId="5C6E4810" w14:textId="6D30F0B6" w:rsidR="00F04440" w:rsidRPr="002F53B9" w:rsidRDefault="00B07443" w:rsidP="00F04440">
      <w:pPr>
        <w:pStyle w:val="BodyText"/>
      </w:pPr>
      <w:r w:rsidRPr="002F53B9">
        <w:t>Regarding the efficacy of supports, par</w:t>
      </w:r>
      <w:r w:rsidR="00803413" w:rsidRPr="002F53B9">
        <w:t>ent views varied. Some p</w:t>
      </w:r>
      <w:r w:rsidRPr="002F53B9">
        <w:t>arents described several needs for students</w:t>
      </w:r>
      <w:r w:rsidR="00FA75E7" w:rsidRPr="002F53B9">
        <w:t xml:space="preserve"> and the varying degree to which current supports are addressing those needs</w:t>
      </w:r>
      <w:r w:rsidRPr="002F53B9">
        <w:t xml:space="preserve">. In </w:t>
      </w:r>
      <w:r w:rsidR="00FA75E7" w:rsidRPr="002F53B9">
        <w:t>focus groups</w:t>
      </w:r>
      <w:r w:rsidRPr="002F53B9">
        <w:t>, parents explained how their students fell behind</w:t>
      </w:r>
      <w:r w:rsidR="00F04440" w:rsidRPr="002F53B9">
        <w:t>, with limited</w:t>
      </w:r>
      <w:r w:rsidRPr="002F53B9">
        <w:t xml:space="preserve"> instructional support available to get them back on track. For example, one parent shared</w:t>
      </w:r>
      <w:r w:rsidR="00F04440" w:rsidRPr="002F53B9">
        <w:t xml:space="preserve"> as follows:</w:t>
      </w:r>
      <w:r w:rsidRPr="002F53B9">
        <w:t xml:space="preserve"> </w:t>
      </w:r>
    </w:p>
    <w:p w14:paraId="31D137F2" w14:textId="3D2BBAD4" w:rsidR="00F04440" w:rsidRPr="002F53B9" w:rsidRDefault="00F04440" w:rsidP="00F04440">
      <w:pPr>
        <w:pStyle w:val="BlockQuote"/>
      </w:pPr>
      <w:r w:rsidRPr="002F53B9">
        <w:t xml:space="preserve">My </w:t>
      </w:r>
      <w:r w:rsidR="00B07443" w:rsidRPr="002F53B9">
        <w:t>son started in kindergarten, following COVID</w:t>
      </w:r>
      <w:r w:rsidRPr="002F53B9">
        <w:t xml:space="preserve"> . . . </w:t>
      </w:r>
      <w:r w:rsidR="00B07443" w:rsidRPr="002F53B9">
        <w:t>And when he was behind in reading, I felt as though there wasn’t an opportunity for us to get extra help in the class</w:t>
      </w:r>
      <w:r w:rsidRPr="002F53B9">
        <w:t xml:space="preserve"> . . . </w:t>
      </w:r>
      <w:r w:rsidR="00B07443" w:rsidRPr="002F53B9">
        <w:t>because there were a lot of students that were running into the same problem</w:t>
      </w:r>
      <w:r w:rsidRPr="002F53B9">
        <w:t>. . .</w:t>
      </w:r>
    </w:p>
    <w:p w14:paraId="746732A5" w14:textId="218BA0AE" w:rsidR="00B07443" w:rsidRPr="002F53B9" w:rsidRDefault="00B07443" w:rsidP="00F04440">
      <w:pPr>
        <w:pStyle w:val="BodyText"/>
      </w:pPr>
      <w:r w:rsidRPr="002F53B9">
        <w:t>Another parent noted that “</w:t>
      </w:r>
      <w:r w:rsidR="00F04440" w:rsidRPr="002F53B9">
        <w:t xml:space="preserve">. . . </w:t>
      </w:r>
      <w:r w:rsidRPr="002F53B9">
        <w:t xml:space="preserve">when I went into the class, there were a lot of kids, not </w:t>
      </w:r>
      <w:r w:rsidR="00B106DD" w:rsidRPr="002F53B9">
        <w:t xml:space="preserve">[adequately] </w:t>
      </w:r>
      <w:r w:rsidRPr="002F53B9">
        <w:t>reading, writing</w:t>
      </w:r>
      <w:r w:rsidR="00BC2691" w:rsidRPr="002F53B9">
        <w:t xml:space="preserve"> [on grade level]</w:t>
      </w:r>
      <w:r w:rsidRPr="002F53B9">
        <w:t xml:space="preserve">. They were just so far behind.” </w:t>
      </w:r>
      <w:r w:rsidR="00AE7321">
        <w:t xml:space="preserve">Consequently, the need to assess the effectiveness of assigned supports is an area of growth for the district. </w:t>
      </w:r>
    </w:p>
    <w:p w14:paraId="59695C6E" w14:textId="77777777" w:rsidR="00B827DE" w:rsidRPr="002F53B9" w:rsidRDefault="00B827DE" w:rsidP="00B827DE">
      <w:pPr>
        <w:pStyle w:val="Heading3"/>
      </w:pPr>
      <w:r w:rsidRPr="002F53B9">
        <w:t>Family, Student, and Community Engagement and Partnerships</w:t>
      </w:r>
    </w:p>
    <w:p w14:paraId="0FA45A51" w14:textId="2295AF4D" w:rsidR="00A9078C" w:rsidRPr="002F53B9" w:rsidRDefault="00E90517" w:rsidP="00B827DE">
      <w:pPr>
        <w:pStyle w:val="BodyTextposthead"/>
      </w:pPr>
      <w:r w:rsidRPr="002F53B9">
        <w:t xml:space="preserve">Milford ensures that </w:t>
      </w:r>
      <w:r w:rsidR="00824FF8" w:rsidRPr="002F53B9">
        <w:t xml:space="preserve">families and students </w:t>
      </w:r>
      <w:r w:rsidR="004F027D" w:rsidRPr="002F53B9">
        <w:t>have multiple opportunities to engage with the district and support student</w:t>
      </w:r>
      <w:r w:rsidR="00DF6720" w:rsidRPr="002F53B9">
        <w:t>s’ academ</w:t>
      </w:r>
      <w:r w:rsidR="00597044" w:rsidRPr="002F53B9">
        <w:t xml:space="preserve">ic progress and general well-being. </w:t>
      </w:r>
      <w:r w:rsidR="00120A40" w:rsidRPr="002F53B9">
        <w:t xml:space="preserve">Families </w:t>
      </w:r>
      <w:r w:rsidR="005F6755" w:rsidRPr="002F53B9">
        <w:t xml:space="preserve">have representation </w:t>
      </w:r>
      <w:r w:rsidR="00120A40" w:rsidRPr="002F53B9">
        <w:t>on school improvement committees</w:t>
      </w:r>
      <w:r w:rsidR="0001568E" w:rsidRPr="002F53B9">
        <w:t xml:space="preserve">, </w:t>
      </w:r>
      <w:r w:rsidR="006003D0" w:rsidRPr="002F53B9">
        <w:t xml:space="preserve">parent advisory councils, </w:t>
      </w:r>
      <w:r w:rsidR="003E1F68" w:rsidRPr="002F53B9">
        <w:t xml:space="preserve">school councils, </w:t>
      </w:r>
      <w:r w:rsidR="0001568E" w:rsidRPr="002F53B9">
        <w:t>a</w:t>
      </w:r>
      <w:r w:rsidR="00E41103" w:rsidRPr="002F53B9">
        <w:t>nd</w:t>
      </w:r>
      <w:r w:rsidR="0001568E" w:rsidRPr="002F53B9">
        <w:t xml:space="preserve"> parent teacher organizations. </w:t>
      </w:r>
      <w:r w:rsidR="00F04440" w:rsidRPr="002F53B9">
        <w:t>In addition</w:t>
      </w:r>
      <w:r w:rsidR="0001568E" w:rsidRPr="002F53B9">
        <w:t xml:space="preserve">, </w:t>
      </w:r>
      <w:r w:rsidR="00120A40" w:rsidRPr="002F53B9">
        <w:t>s</w:t>
      </w:r>
      <w:r w:rsidR="000E203D" w:rsidRPr="002F53B9">
        <w:t xml:space="preserve">tudents </w:t>
      </w:r>
      <w:r w:rsidR="00F04440" w:rsidRPr="002F53B9">
        <w:t>have representation</w:t>
      </w:r>
      <w:r w:rsidR="000E203D" w:rsidRPr="002F53B9">
        <w:t xml:space="preserve"> on the school committee</w:t>
      </w:r>
      <w:r w:rsidR="00120A40" w:rsidRPr="002F53B9">
        <w:t xml:space="preserve">. </w:t>
      </w:r>
    </w:p>
    <w:p w14:paraId="44351068" w14:textId="1140B8A1" w:rsidR="006525E7" w:rsidRPr="002F53B9" w:rsidRDefault="002B5E6F" w:rsidP="00F04440">
      <w:pPr>
        <w:pStyle w:val="BodyText"/>
      </w:pPr>
      <w:r w:rsidRPr="002F53B9">
        <w:t xml:space="preserve">A notable strength of the district is their </w:t>
      </w:r>
      <w:r w:rsidR="00A9538B" w:rsidRPr="002F53B9">
        <w:t xml:space="preserve">collaborative and </w:t>
      </w:r>
      <w:r w:rsidR="00E566B0" w:rsidRPr="002F53B9">
        <w:t>culturally responsive</w:t>
      </w:r>
      <w:r w:rsidR="003C7996" w:rsidRPr="002F53B9">
        <w:t xml:space="preserve"> </w:t>
      </w:r>
      <w:r w:rsidRPr="002F53B9">
        <w:t>efforts to support multilingual</w:t>
      </w:r>
      <w:r w:rsidR="00EA409B" w:rsidRPr="002F53B9">
        <w:t>, diverse</w:t>
      </w:r>
      <w:r w:rsidRPr="002F53B9">
        <w:t xml:space="preserve"> families. </w:t>
      </w:r>
      <w:r w:rsidR="00D5259C" w:rsidRPr="002F53B9">
        <w:t xml:space="preserve">As part of </w:t>
      </w:r>
      <w:r w:rsidR="00F04440" w:rsidRPr="002F53B9">
        <w:t>Milford’s</w:t>
      </w:r>
      <w:r w:rsidR="00D5259C" w:rsidRPr="002F53B9">
        <w:t xml:space="preserve"> strategic plan to expand equity and access, the district developed the </w:t>
      </w:r>
      <w:r w:rsidR="00F04440" w:rsidRPr="002F53B9">
        <w:t>family resource center as</w:t>
      </w:r>
      <w:r w:rsidR="00674924" w:rsidRPr="002F53B9">
        <w:t xml:space="preserve"> a hub for multilingual families,</w:t>
      </w:r>
      <w:r w:rsidR="00B11159" w:rsidRPr="002F53B9">
        <w:t xml:space="preserve"> </w:t>
      </w:r>
      <w:r w:rsidR="00F04440" w:rsidRPr="002F53B9">
        <w:t xml:space="preserve">which </w:t>
      </w:r>
      <w:r w:rsidR="009C48DF" w:rsidRPr="002F53B9">
        <w:t xml:space="preserve">seeks to ensure that </w:t>
      </w:r>
      <w:r w:rsidR="00AA0B76" w:rsidRPr="002F53B9">
        <w:t xml:space="preserve">all families and prospective families of Milford students feel welcomed, valued, and supported. </w:t>
      </w:r>
      <w:r w:rsidR="00CA314F" w:rsidRPr="002F53B9">
        <w:t>T</w:t>
      </w:r>
      <w:r w:rsidR="009A540F" w:rsidRPr="002F53B9">
        <w:t xml:space="preserve">he </w:t>
      </w:r>
      <w:r w:rsidR="00F04440" w:rsidRPr="002F53B9">
        <w:t xml:space="preserve">center </w:t>
      </w:r>
      <w:r w:rsidR="009A540F" w:rsidRPr="002F53B9">
        <w:t>provides families with</w:t>
      </w:r>
      <w:r w:rsidR="00840C12" w:rsidRPr="002F53B9">
        <w:t xml:space="preserve"> an intake process, includ</w:t>
      </w:r>
      <w:r w:rsidR="00F04440" w:rsidRPr="002F53B9">
        <w:t>i</w:t>
      </w:r>
      <w:r w:rsidR="00840C12" w:rsidRPr="002F53B9">
        <w:t>ng</w:t>
      </w:r>
      <w:r w:rsidR="009A540F" w:rsidRPr="002F53B9">
        <w:t xml:space="preserve"> access to resources and support </w:t>
      </w:r>
      <w:r w:rsidR="008953F2" w:rsidRPr="002F53B9">
        <w:t>related to both school</w:t>
      </w:r>
      <w:r w:rsidR="00A4243D" w:rsidRPr="002F53B9">
        <w:t>ing and nonacademic community resources, if needed</w:t>
      </w:r>
      <w:r w:rsidR="009A540F" w:rsidRPr="002F53B9">
        <w:t xml:space="preserve">. </w:t>
      </w:r>
      <w:r w:rsidR="005C4DB6" w:rsidRPr="002F53B9">
        <w:t>The center is in the</w:t>
      </w:r>
      <w:r w:rsidR="00B90F3E" w:rsidRPr="002F53B9">
        <w:t xml:space="preserve"> downtown area of Milford to ensure accessibility for all families in the district. </w:t>
      </w:r>
      <w:r w:rsidR="003F5513" w:rsidRPr="002F53B9">
        <w:t>Famil</w:t>
      </w:r>
      <w:r w:rsidR="00C52078" w:rsidRPr="002F53B9">
        <w:t>y lia</w:t>
      </w:r>
      <w:r w:rsidR="00702001" w:rsidRPr="002F53B9">
        <w:t>isons, translation in</w:t>
      </w:r>
      <w:r w:rsidR="00974DD8" w:rsidRPr="002F53B9">
        <w:t xml:space="preserve">terpretation coordinators, and </w:t>
      </w:r>
      <w:r w:rsidR="001D2FC7" w:rsidRPr="002F53B9">
        <w:t>test administrators</w:t>
      </w:r>
      <w:r w:rsidR="000B0638" w:rsidRPr="002F53B9">
        <w:t>,</w:t>
      </w:r>
      <w:r w:rsidR="001D2FC7" w:rsidRPr="002F53B9">
        <w:t xml:space="preserve"> </w:t>
      </w:r>
      <w:r w:rsidR="000B0638" w:rsidRPr="002F53B9">
        <w:t xml:space="preserve">who are all multilingual, </w:t>
      </w:r>
      <w:r w:rsidR="001D2FC7" w:rsidRPr="002F53B9">
        <w:t xml:space="preserve">are examples of </w:t>
      </w:r>
      <w:r w:rsidR="00EE020D" w:rsidRPr="002F53B9">
        <w:t xml:space="preserve">the district’s </w:t>
      </w:r>
      <w:r w:rsidR="003166FF" w:rsidRPr="002F53B9">
        <w:t>efforts</w:t>
      </w:r>
      <w:r w:rsidR="00EE020D" w:rsidRPr="002F53B9">
        <w:t xml:space="preserve"> to engage in broad and consistent dialogue with all stakeholders </w:t>
      </w:r>
      <w:r w:rsidR="00F04440" w:rsidRPr="002F53B9">
        <w:t xml:space="preserve">about </w:t>
      </w:r>
      <w:r w:rsidR="00EE020D" w:rsidRPr="002F53B9">
        <w:t xml:space="preserve">equity. </w:t>
      </w:r>
    </w:p>
    <w:p w14:paraId="01972D54" w14:textId="6289390C" w:rsidR="00F04440" w:rsidRPr="002F53B9" w:rsidRDefault="006958BC" w:rsidP="00F04440">
      <w:pPr>
        <w:pStyle w:val="BodyText"/>
      </w:pPr>
      <w:r w:rsidRPr="002F53B9">
        <w:t xml:space="preserve">Milford has bilingual staff </w:t>
      </w:r>
      <w:r w:rsidR="00E31DA6" w:rsidRPr="002F53B9">
        <w:t>in every school throughout the district.</w:t>
      </w:r>
      <w:r w:rsidR="007B3FB3" w:rsidRPr="002F53B9">
        <w:t xml:space="preserve"> E</w:t>
      </w:r>
      <w:r w:rsidR="00F04440" w:rsidRPr="002F53B9">
        <w:t>L</w:t>
      </w:r>
      <w:r w:rsidR="007B3FB3" w:rsidRPr="002F53B9">
        <w:t>s have access to all services</w:t>
      </w:r>
      <w:r w:rsidR="00F04440" w:rsidRPr="002F53B9">
        <w:t>,</w:t>
      </w:r>
      <w:r w:rsidR="007B3FB3" w:rsidRPr="002F53B9">
        <w:t xml:space="preserve"> and if </w:t>
      </w:r>
      <w:r w:rsidR="00B44928" w:rsidRPr="002F53B9">
        <w:t>an event</w:t>
      </w:r>
      <w:r w:rsidR="007B3FB3" w:rsidRPr="002F53B9">
        <w:t xml:space="preserve"> need</w:t>
      </w:r>
      <w:r w:rsidR="00B44928" w:rsidRPr="002F53B9">
        <w:t>s</w:t>
      </w:r>
      <w:r w:rsidR="007B3FB3" w:rsidRPr="002F53B9">
        <w:t xml:space="preserve"> an interpreter, </w:t>
      </w:r>
      <w:r w:rsidR="0074446B" w:rsidRPr="002F53B9">
        <w:t>the district will supply one</w:t>
      </w:r>
      <w:r w:rsidR="00F04440" w:rsidRPr="002F53B9">
        <w:t>;</w:t>
      </w:r>
      <w:r w:rsidR="0074446B" w:rsidRPr="002F53B9">
        <w:t xml:space="preserve"> in cases of emergency, bilingual staff may be asked to assist. </w:t>
      </w:r>
      <w:r w:rsidR="00F04440" w:rsidRPr="002F53B9">
        <w:t>T</w:t>
      </w:r>
      <w:r w:rsidR="00A9538B" w:rsidRPr="002F53B9">
        <w:t xml:space="preserve">he district has developed handbooks designed to </w:t>
      </w:r>
      <w:r w:rsidR="00614E03" w:rsidRPr="002F53B9">
        <w:t xml:space="preserve">orient staff to </w:t>
      </w:r>
      <w:r w:rsidR="00ED0C73" w:rsidRPr="002F53B9">
        <w:t xml:space="preserve">Brazilian and Ecuadorian </w:t>
      </w:r>
      <w:r w:rsidR="00A9251E" w:rsidRPr="002F53B9">
        <w:t xml:space="preserve">cultures. </w:t>
      </w:r>
      <w:r w:rsidR="0096700E" w:rsidRPr="002F53B9">
        <w:t>The</w:t>
      </w:r>
      <w:r w:rsidR="00F04440" w:rsidRPr="002F53B9">
        <w:t>se</w:t>
      </w:r>
      <w:r w:rsidR="0096700E" w:rsidRPr="002F53B9">
        <w:t xml:space="preserve"> handbooks </w:t>
      </w:r>
      <w:r w:rsidR="001A2C1F" w:rsidRPr="002F53B9">
        <w:t>reflect on staff members</w:t>
      </w:r>
      <w:r w:rsidR="00F04440" w:rsidRPr="002F53B9">
        <w:t>’</w:t>
      </w:r>
      <w:r w:rsidR="001A2C1F" w:rsidRPr="002F53B9">
        <w:t xml:space="preserve"> experiences with Brazilian and Ecuadorian students and </w:t>
      </w:r>
      <w:r w:rsidR="003D499A" w:rsidRPr="002F53B9">
        <w:t>address topics such as</w:t>
      </w:r>
      <w:r w:rsidR="001A2C1F" w:rsidRPr="002F53B9">
        <w:t xml:space="preserve"> </w:t>
      </w:r>
      <w:r w:rsidR="006B16D8" w:rsidRPr="002F53B9">
        <w:t xml:space="preserve">comparing school systems, parent involvement, </w:t>
      </w:r>
      <w:r w:rsidR="003D499A" w:rsidRPr="002F53B9">
        <w:t xml:space="preserve">cultural misunderstandings, </w:t>
      </w:r>
      <w:r w:rsidR="00C76FE5" w:rsidRPr="002F53B9">
        <w:t xml:space="preserve">culture shock, and feedback from students. </w:t>
      </w:r>
    </w:p>
    <w:p w14:paraId="76891CE3" w14:textId="24E7F8EF" w:rsidR="00501A3C" w:rsidRPr="002F53B9" w:rsidRDefault="00B20139" w:rsidP="00F04440">
      <w:pPr>
        <w:pStyle w:val="BodyText"/>
      </w:pPr>
      <w:r w:rsidRPr="002F53B9">
        <w:t>Lastly, t</w:t>
      </w:r>
      <w:r w:rsidR="00A85291" w:rsidRPr="002F53B9">
        <w:t>he</w:t>
      </w:r>
      <w:r w:rsidR="00C5008D" w:rsidRPr="002F53B9">
        <w:t xml:space="preserve"> </w:t>
      </w:r>
      <w:r w:rsidR="00C66C7E" w:rsidRPr="002F53B9">
        <w:t xml:space="preserve">district </w:t>
      </w:r>
      <w:r w:rsidR="00612813" w:rsidRPr="002F53B9">
        <w:t xml:space="preserve">is </w:t>
      </w:r>
      <w:r w:rsidR="00E02A78" w:rsidRPr="002F53B9">
        <w:t>piloting a</w:t>
      </w:r>
      <w:r w:rsidR="003F7B69" w:rsidRPr="002F53B9">
        <w:t xml:space="preserve"> new home visit program</w:t>
      </w:r>
      <w:r w:rsidR="007C274B" w:rsidRPr="002F53B9">
        <w:t xml:space="preserve">, </w:t>
      </w:r>
      <w:r w:rsidR="00F04440" w:rsidRPr="002F53B9">
        <w:t xml:space="preserve">in which </w:t>
      </w:r>
      <w:r w:rsidR="007C274B" w:rsidRPr="002F53B9">
        <w:t>school</w:t>
      </w:r>
      <w:r w:rsidR="00F04440" w:rsidRPr="002F53B9">
        <w:t>s</w:t>
      </w:r>
      <w:r w:rsidR="007C274B" w:rsidRPr="002F53B9">
        <w:t>, students, and caregivers voluntarily come together</w:t>
      </w:r>
      <w:r w:rsidR="005F6755" w:rsidRPr="002F53B9">
        <w:t>—as equal partners—</w:t>
      </w:r>
      <w:r w:rsidR="007C274B" w:rsidRPr="002F53B9">
        <w:t xml:space="preserve">in an informal, personalized setting of the caregiver’s choosing to build trust and form positive relationships. </w:t>
      </w:r>
      <w:r w:rsidR="00887FDA" w:rsidRPr="002F53B9">
        <w:t xml:space="preserve">According to the </w:t>
      </w:r>
      <w:r w:rsidR="00887FDA" w:rsidRPr="002F53B9">
        <w:rPr>
          <w:i/>
          <w:iCs/>
        </w:rPr>
        <w:t xml:space="preserve">Milford Public Schools Home Visit Procedures </w:t>
      </w:r>
      <w:r w:rsidR="00887FDA" w:rsidRPr="002F53B9">
        <w:t xml:space="preserve">document, </w:t>
      </w:r>
      <w:r w:rsidR="00924463" w:rsidRPr="002F53B9">
        <w:t>during a home visit, Milford staff and caregivers</w:t>
      </w:r>
      <w:r w:rsidR="008D27F9" w:rsidRPr="002F53B9">
        <w:t xml:space="preserve"> collaboratively share new information in the best interest of the student</w:t>
      </w:r>
      <w:r w:rsidR="00B7692E" w:rsidRPr="002F53B9">
        <w:t>; share hopes, dreams, expectations, and experiences; and work toward an understanding of each other’s views and opinions. Student support staff shared that the district has been working to train staff to do home visits</w:t>
      </w:r>
      <w:r w:rsidR="003F005A" w:rsidRPr="002F53B9">
        <w:t>,</w:t>
      </w:r>
      <w:r w:rsidR="00B7692E" w:rsidRPr="002F53B9">
        <w:t xml:space="preserve"> </w:t>
      </w:r>
      <w:r w:rsidR="0015773D" w:rsidRPr="002F53B9">
        <w:t xml:space="preserve">and they are looking at how to use a culturally responsive lens with families. </w:t>
      </w:r>
    </w:p>
    <w:p w14:paraId="7A18768F" w14:textId="100E598D" w:rsidR="009F57A1" w:rsidRPr="002F53B9" w:rsidRDefault="00AD4279" w:rsidP="003F005A">
      <w:pPr>
        <w:pStyle w:val="BodyText"/>
      </w:pPr>
      <w:r w:rsidRPr="002F53B9">
        <w:t xml:space="preserve">Schools </w:t>
      </w:r>
      <w:r w:rsidR="00F35828" w:rsidRPr="002F53B9">
        <w:t>regularly share</w:t>
      </w:r>
      <w:r w:rsidR="00EA7412" w:rsidRPr="002F53B9">
        <w:t xml:space="preserve"> newsletters with updates and resources and post information on publicly available websites. </w:t>
      </w:r>
      <w:r w:rsidR="00926DFF" w:rsidRPr="002F53B9">
        <w:t xml:space="preserve">Information sent out is </w:t>
      </w:r>
      <w:r w:rsidR="0028672F" w:rsidRPr="002F53B9">
        <w:t xml:space="preserve">translated into English, Spanish, and Portuguese. </w:t>
      </w:r>
      <w:r w:rsidR="00C63325" w:rsidRPr="002F53B9">
        <w:t>Teachers and parents also reported that two-way communication is facilitated using the translation service Talking Points</w:t>
      </w:r>
      <w:r w:rsidR="00185943" w:rsidRPr="002F53B9">
        <w:t xml:space="preserve">, which translates the message into </w:t>
      </w:r>
      <w:r w:rsidR="005360EB" w:rsidRPr="002F53B9">
        <w:t>the</w:t>
      </w:r>
      <w:r w:rsidR="00270C86" w:rsidRPr="002F53B9">
        <w:t xml:space="preserve"> family’s</w:t>
      </w:r>
      <w:r w:rsidR="005360EB" w:rsidRPr="002F53B9">
        <w:t xml:space="preserve"> own language</w:t>
      </w:r>
      <w:r w:rsidR="00C63325" w:rsidRPr="002F53B9">
        <w:t xml:space="preserve">. </w:t>
      </w:r>
      <w:r w:rsidR="00116501" w:rsidRPr="002F53B9">
        <w:t xml:space="preserve">However, parents noted room for improvement in communicating district </w:t>
      </w:r>
      <w:r w:rsidR="00C63325" w:rsidRPr="002F53B9">
        <w:t xml:space="preserve">updates. </w:t>
      </w:r>
      <w:r w:rsidR="00EA7412" w:rsidRPr="002F53B9">
        <w:t>Paren</w:t>
      </w:r>
      <w:r w:rsidR="0066778A" w:rsidRPr="002F53B9">
        <w:t>ts interviewed for the district</w:t>
      </w:r>
      <w:r w:rsidR="0056735D" w:rsidRPr="002F53B9">
        <w:t xml:space="preserve"> review generally </w:t>
      </w:r>
      <w:r w:rsidR="00826769" w:rsidRPr="002F53B9">
        <w:t xml:space="preserve">indicated that </w:t>
      </w:r>
      <w:r w:rsidR="00472629" w:rsidRPr="002F53B9">
        <w:t xml:space="preserve">individual </w:t>
      </w:r>
      <w:r w:rsidR="00826769" w:rsidRPr="002F53B9">
        <w:t>school communications were helpful</w:t>
      </w:r>
      <w:r w:rsidR="003F005A" w:rsidRPr="002F53B9">
        <w:t>;</w:t>
      </w:r>
      <w:r w:rsidR="00687511" w:rsidRPr="002F53B9">
        <w:t xml:space="preserve"> however, some shared that they </w:t>
      </w:r>
      <w:r w:rsidR="00B805BD" w:rsidRPr="002F53B9">
        <w:t xml:space="preserve">wished </w:t>
      </w:r>
      <w:r w:rsidR="00C63325" w:rsidRPr="002F53B9">
        <w:t xml:space="preserve">the district </w:t>
      </w:r>
      <w:r w:rsidR="00B805BD" w:rsidRPr="002F53B9">
        <w:t>sent out more information regarding long</w:t>
      </w:r>
      <w:r w:rsidR="003F005A" w:rsidRPr="002F53B9">
        <w:t>-</w:t>
      </w:r>
      <w:r w:rsidR="00B805BD" w:rsidRPr="002F53B9">
        <w:t>term planning</w:t>
      </w:r>
      <w:r w:rsidR="0020195C" w:rsidRPr="002F53B9">
        <w:t xml:space="preserve">, changes in </w:t>
      </w:r>
      <w:r w:rsidR="00116501" w:rsidRPr="002F53B9">
        <w:t>district leadership,</w:t>
      </w:r>
      <w:r w:rsidR="00B805BD" w:rsidRPr="002F53B9">
        <w:t xml:space="preserve"> and capital improvements. </w:t>
      </w:r>
      <w:r w:rsidR="00C47D92" w:rsidRPr="002F53B9">
        <w:t xml:space="preserve">In one case, a parent shared that the information shared on publicly available websites is outdated and hard to navigate. </w:t>
      </w:r>
      <w:r w:rsidR="00E65A06" w:rsidRPr="002F53B9">
        <w:t xml:space="preserve">One parent commented that they would like to have a centralized or explicit place to learn about school committee decisions if they </w:t>
      </w:r>
      <w:r w:rsidR="00B44928" w:rsidRPr="002F53B9">
        <w:t>cannot</w:t>
      </w:r>
      <w:r w:rsidR="00E65A06" w:rsidRPr="002F53B9">
        <w:t xml:space="preserve"> watch the school committee meetings. </w:t>
      </w:r>
      <w:r w:rsidR="00DB1B22" w:rsidRPr="002F53B9">
        <w:t xml:space="preserve">In addition, another parent noted that they had an incident at school and was confused about the organization and structure regarding the “chain of command” </w:t>
      </w:r>
      <w:r w:rsidR="00C62D79" w:rsidRPr="002F53B9">
        <w:t xml:space="preserve">about </w:t>
      </w:r>
      <w:r w:rsidR="00DB1B22" w:rsidRPr="002F53B9">
        <w:t>who could resolve her issue</w:t>
      </w:r>
      <w:r w:rsidR="003F005A" w:rsidRPr="002F53B9">
        <w:t>.</w:t>
      </w:r>
      <w:r w:rsidR="00DB1B22" w:rsidRPr="002F53B9">
        <w:t xml:space="preserve"> </w:t>
      </w:r>
      <w:r w:rsidR="005641FE" w:rsidRPr="002F53B9">
        <w:t xml:space="preserve">Communicating </w:t>
      </w:r>
      <w:r w:rsidR="001A28A5" w:rsidRPr="002F53B9">
        <w:t xml:space="preserve">with families </w:t>
      </w:r>
      <w:r w:rsidR="005641FE" w:rsidRPr="002F53B9">
        <w:t xml:space="preserve">about district updates </w:t>
      </w:r>
      <w:r w:rsidR="001A28A5" w:rsidRPr="002F53B9">
        <w:t>is</w:t>
      </w:r>
      <w:r w:rsidR="00E65A06" w:rsidRPr="002F53B9">
        <w:t>, therefore,</w:t>
      </w:r>
      <w:r w:rsidR="001A28A5" w:rsidRPr="002F53B9">
        <w:t xml:space="preserve"> an area for </w:t>
      </w:r>
      <w:r w:rsidR="009824C7" w:rsidRPr="002F53B9">
        <w:t>growth</w:t>
      </w:r>
      <w:r w:rsidR="001A28A5" w:rsidRPr="002F53B9">
        <w:t xml:space="preserve">. </w:t>
      </w:r>
      <w:r w:rsidR="0063025A">
        <w:t>Some families, for example, suggested p</w:t>
      </w:r>
      <w:r w:rsidR="009F57A1" w:rsidRPr="002F53B9">
        <w:t>roviding a centralized place for information and communication regarding district-level communications</w:t>
      </w:r>
      <w:r w:rsidR="003F005A" w:rsidRPr="002F53B9">
        <w:t>.</w:t>
      </w:r>
      <w:r w:rsidR="00E65A06" w:rsidRPr="002F53B9">
        <w:t xml:space="preserve"> </w:t>
      </w:r>
      <w:r w:rsidR="009F57A1" w:rsidRPr="002F53B9">
        <w:t>The district indicated that information is public</w:t>
      </w:r>
      <w:r w:rsidR="00C62D79" w:rsidRPr="002F53B9">
        <w:t>ly</w:t>
      </w:r>
      <w:r w:rsidR="009F57A1" w:rsidRPr="002F53B9">
        <w:t xml:space="preserve"> available online, but </w:t>
      </w:r>
      <w:r w:rsidR="00E65A06" w:rsidRPr="002F53B9">
        <w:t>parent</w:t>
      </w:r>
      <w:r w:rsidR="009F57A1" w:rsidRPr="002F53B9">
        <w:t xml:space="preserve"> feedback suggests that Milford may need to do a better job of communicating</w:t>
      </w:r>
      <w:r w:rsidR="00E65A06" w:rsidRPr="002F53B9">
        <w:t xml:space="preserve"> to parents</w:t>
      </w:r>
      <w:r w:rsidR="009F57A1" w:rsidRPr="002F53B9">
        <w:t xml:space="preserve"> where that information is and/or making the system easier to navigate.</w:t>
      </w:r>
    </w:p>
    <w:p w14:paraId="28FD1F04" w14:textId="3AABE942" w:rsidR="005144A2" w:rsidRPr="002F53B9" w:rsidRDefault="005144A2" w:rsidP="003F005A">
      <w:pPr>
        <w:pStyle w:val="BodyText"/>
      </w:pPr>
      <w:r w:rsidRPr="002F53B9">
        <w:t xml:space="preserve">The Milford Family </w:t>
      </w:r>
      <w:r w:rsidR="003F005A" w:rsidRPr="002F53B9">
        <w:t xml:space="preserve">and </w:t>
      </w:r>
      <w:r w:rsidRPr="002F53B9">
        <w:t xml:space="preserve">Community </w:t>
      </w:r>
      <w:r w:rsidR="003F25F6" w:rsidRPr="002F53B9">
        <w:t>Network</w:t>
      </w:r>
      <w:r w:rsidRPr="002F53B9">
        <w:t xml:space="preserve"> (</w:t>
      </w:r>
      <w:r w:rsidR="00FC2DF5" w:rsidRPr="002F53B9">
        <w:t>MFCN) is a Coordinated Family Community Engagement grant that serves families with children from birth to 8 years of age</w:t>
      </w:r>
      <w:r w:rsidR="003F25F6" w:rsidRPr="002F53B9">
        <w:t xml:space="preserve">. It is a </w:t>
      </w:r>
      <w:r w:rsidR="00141CC4" w:rsidRPr="002F53B9">
        <w:t>free and universal program that provides comprehensive early childhood programs and high</w:t>
      </w:r>
      <w:r w:rsidR="003F005A" w:rsidRPr="002F53B9">
        <w:t>-</w:t>
      </w:r>
      <w:r w:rsidR="00141CC4" w:rsidRPr="002F53B9">
        <w:t xml:space="preserve">quality services in an environment that promotes the physical, social, emotional and cognitive development of young children. </w:t>
      </w:r>
      <w:r w:rsidR="0062185B" w:rsidRPr="002F53B9">
        <w:t xml:space="preserve">The </w:t>
      </w:r>
      <w:r w:rsidR="0002707B" w:rsidRPr="002F53B9">
        <w:t xml:space="preserve">district’s </w:t>
      </w:r>
      <w:r w:rsidR="0062185B" w:rsidRPr="002F53B9">
        <w:t xml:space="preserve">MFCN </w:t>
      </w:r>
      <w:r w:rsidR="005273BB" w:rsidRPr="002F53B9">
        <w:t xml:space="preserve">website provides </w:t>
      </w:r>
      <w:r w:rsidR="00B47A24" w:rsidRPr="002F53B9">
        <w:t xml:space="preserve">links to local community </w:t>
      </w:r>
      <w:r w:rsidR="00BB56B8" w:rsidRPr="002F53B9">
        <w:t xml:space="preserve">organizations that partner with Milford. The MFCN also hosts </w:t>
      </w:r>
      <w:r w:rsidR="008F1601" w:rsidRPr="002F53B9">
        <w:t>programs to engage the community</w:t>
      </w:r>
      <w:r w:rsidR="003F005A" w:rsidRPr="002F53B9">
        <w:t>,</w:t>
      </w:r>
      <w:r w:rsidR="008F1601" w:rsidRPr="002F53B9">
        <w:t xml:space="preserve"> such as </w:t>
      </w:r>
      <w:r w:rsidR="00BB1800" w:rsidRPr="002F53B9">
        <w:t xml:space="preserve">playgroups </w:t>
      </w:r>
      <w:r w:rsidR="003F005A" w:rsidRPr="002F53B9">
        <w:t xml:space="preserve">in which </w:t>
      </w:r>
      <w:r w:rsidR="00221B64" w:rsidRPr="002F53B9">
        <w:t xml:space="preserve">families can </w:t>
      </w:r>
      <w:r w:rsidR="00B90396" w:rsidRPr="002F53B9">
        <w:t xml:space="preserve">receive resources and </w:t>
      </w:r>
      <w:r w:rsidR="007240CD" w:rsidRPr="002F53B9">
        <w:t>participate in enrichment</w:t>
      </w:r>
      <w:r w:rsidR="00B90396" w:rsidRPr="002F53B9">
        <w:t xml:space="preserve"> activities from local community partners. </w:t>
      </w:r>
    </w:p>
    <w:p w14:paraId="6F5D797E" w14:textId="15B1AC4E" w:rsidR="002B4CEF" w:rsidRPr="002F53B9" w:rsidRDefault="002B4CEF" w:rsidP="002B4CEF">
      <w:pPr>
        <w:pStyle w:val="Heading3"/>
      </w:pPr>
      <w:r w:rsidRPr="002F53B9">
        <w:t>Recommendations</w:t>
      </w:r>
    </w:p>
    <w:p w14:paraId="2CA25044" w14:textId="46A3C794" w:rsidR="007E08C6" w:rsidRPr="008F3B89" w:rsidRDefault="007E08C6" w:rsidP="007E08C6">
      <w:pPr>
        <w:pStyle w:val="Bullet1"/>
        <w:rPr>
          <w:bCs/>
        </w:rPr>
      </w:pPr>
      <w:r w:rsidRPr="00EB5FE9">
        <w:t xml:space="preserve">The district should set district-wide expectations for handling inappropriate behavior and consider implementing a system like PBIS or Restorative Justice to ensure </w:t>
      </w:r>
      <w:r>
        <w:t xml:space="preserve">equity and </w:t>
      </w:r>
      <w:r w:rsidRPr="00EB5FE9">
        <w:t xml:space="preserve">vertical continuity across grades. </w:t>
      </w:r>
    </w:p>
    <w:p w14:paraId="7C167D46" w14:textId="68B8F22C" w:rsidR="008F3B89" w:rsidRPr="00EB5FE9" w:rsidRDefault="008F3B89" w:rsidP="007E08C6">
      <w:pPr>
        <w:pStyle w:val="Bullet1"/>
        <w:rPr>
          <w:bCs/>
        </w:rPr>
      </w:pPr>
      <w:r>
        <w:t xml:space="preserve">The district should </w:t>
      </w:r>
      <w:r w:rsidR="00EE3BA3">
        <w:t xml:space="preserve">conduct a program evaluation around its </w:t>
      </w:r>
      <w:r w:rsidR="00837C75">
        <w:t>various supports, to assess the</w:t>
      </w:r>
      <w:r w:rsidR="00EE373A">
        <w:t xml:space="preserve">ir </w:t>
      </w:r>
      <w:r w:rsidR="00837C75">
        <w:t xml:space="preserve">efficacy </w:t>
      </w:r>
      <w:r w:rsidR="00EE373A">
        <w:t xml:space="preserve">and ensure </w:t>
      </w:r>
      <w:r w:rsidR="0007192F">
        <w:t>the help that students receive is high-quality</w:t>
      </w:r>
      <w:r w:rsidR="00FD4F1F">
        <w:t>.</w:t>
      </w:r>
    </w:p>
    <w:p w14:paraId="2075BC88" w14:textId="7CF8244E" w:rsidR="002B4CEF" w:rsidRPr="002F53B9" w:rsidRDefault="001577CA" w:rsidP="00B827DE">
      <w:pPr>
        <w:pStyle w:val="Bullet1"/>
      </w:pPr>
      <w:r>
        <w:t xml:space="preserve">The district should </w:t>
      </w:r>
      <w:r w:rsidR="00491EF8">
        <w:t xml:space="preserve">streamline </w:t>
      </w:r>
      <w:r>
        <w:t>its district-level communications</w:t>
      </w:r>
      <w:r w:rsidR="00F6165C">
        <w:t xml:space="preserve"> </w:t>
      </w:r>
      <w:r w:rsidR="004B3F07">
        <w:t xml:space="preserve">and website </w:t>
      </w:r>
      <w:r w:rsidR="00F6165C">
        <w:t xml:space="preserve">to </w:t>
      </w:r>
      <w:r w:rsidR="002343FC">
        <w:t xml:space="preserve">facilitate parents’ access to information about </w:t>
      </w:r>
      <w:r w:rsidR="00F6165C">
        <w:t>district updates</w:t>
      </w:r>
      <w:r w:rsidR="002343FC">
        <w:t xml:space="preserve"> and</w:t>
      </w:r>
      <w:r w:rsidR="00F6165C">
        <w:t xml:space="preserve"> decisions</w:t>
      </w:r>
      <w:r w:rsidR="004B3F07">
        <w:t>.</w:t>
      </w:r>
    </w:p>
    <w:p w14:paraId="4A6A5268" w14:textId="77777777" w:rsidR="008D6102" w:rsidRPr="002F53B9" w:rsidRDefault="008D6102" w:rsidP="008D6102">
      <w:pPr>
        <w:pStyle w:val="Heading2"/>
      </w:pPr>
      <w:bookmarkStart w:id="48" w:name="_Financial_and_Asset"/>
      <w:bookmarkStart w:id="49" w:name="_Toc139015824"/>
      <w:bookmarkEnd w:id="48"/>
      <w:r w:rsidRPr="002F53B9">
        <w:t>Financial and Asset Management</w:t>
      </w:r>
      <w:bookmarkEnd w:id="45"/>
      <w:bookmarkEnd w:id="49"/>
    </w:p>
    <w:p w14:paraId="50DCDA29" w14:textId="64EE30C5" w:rsidR="00E36186" w:rsidRPr="002F53B9" w:rsidRDefault="0057262E" w:rsidP="003466A4">
      <w:pPr>
        <w:pStyle w:val="BodyText"/>
      </w:pPr>
      <w:r w:rsidRPr="002F53B9">
        <w:t xml:space="preserve">Milford </w:t>
      </w:r>
      <w:r w:rsidR="007416F4">
        <w:t xml:space="preserve">town and district leaders </w:t>
      </w:r>
      <w:r w:rsidR="00EE28F1">
        <w:t xml:space="preserve">reported a sense of cooperation and a view that the district </w:t>
      </w:r>
      <w:r w:rsidR="00714B0A" w:rsidRPr="002F53B9">
        <w:t xml:space="preserve">effectively </w:t>
      </w:r>
      <w:r w:rsidR="7EB3C437" w:rsidRPr="002F53B9">
        <w:t>manage</w:t>
      </w:r>
      <w:r w:rsidR="77053B46" w:rsidRPr="002F53B9">
        <w:t>s</w:t>
      </w:r>
      <w:r w:rsidR="004921B8" w:rsidRPr="002F53B9">
        <w:t xml:space="preserve"> </w:t>
      </w:r>
      <w:r w:rsidR="00195410" w:rsidRPr="002F53B9">
        <w:t>funding</w:t>
      </w:r>
      <w:r w:rsidR="00E0511A" w:rsidRPr="002F53B9">
        <w:t xml:space="preserve">. The district </w:t>
      </w:r>
      <w:r w:rsidR="00353A35" w:rsidRPr="002F53B9">
        <w:t>heavily</w:t>
      </w:r>
      <w:r w:rsidR="003A220E" w:rsidRPr="002F53B9">
        <w:t xml:space="preserve"> </w:t>
      </w:r>
      <w:r w:rsidR="00714B0A" w:rsidRPr="002F53B9">
        <w:t xml:space="preserve">focuses </w:t>
      </w:r>
      <w:r w:rsidR="003A220E" w:rsidRPr="002F53B9">
        <w:t xml:space="preserve">on being transparent with their budget and aligning it to district priorities. </w:t>
      </w:r>
      <w:r w:rsidR="009D75F9" w:rsidRPr="002F53B9">
        <w:t xml:space="preserve">The budget is documented </w:t>
      </w:r>
      <w:r w:rsidR="000A4457" w:rsidRPr="002F53B9">
        <w:t>and</w:t>
      </w:r>
      <w:r w:rsidR="009D75F9" w:rsidRPr="002F53B9">
        <w:t xml:space="preserve"> available to the </w:t>
      </w:r>
      <w:r w:rsidR="0056424E" w:rsidRPr="002F53B9">
        <w:t>pub</w:t>
      </w:r>
      <w:r w:rsidR="000A4457" w:rsidRPr="002F53B9">
        <w:t>lic</w:t>
      </w:r>
      <w:r w:rsidR="0056424E" w:rsidRPr="002F53B9">
        <w:t xml:space="preserve">, meets net school spending requirements, and </w:t>
      </w:r>
      <w:r w:rsidR="0038618D" w:rsidRPr="002F53B9">
        <w:t xml:space="preserve">has tracking </w:t>
      </w:r>
      <w:r w:rsidR="00547D58" w:rsidRPr="002F53B9">
        <w:t xml:space="preserve">processes that are available to all stakeholders. </w:t>
      </w:r>
    </w:p>
    <w:p w14:paraId="695909A9" w14:textId="22CA00F0" w:rsidR="003A220E" w:rsidRPr="002F53B9" w:rsidRDefault="003A220E" w:rsidP="003466A4">
      <w:pPr>
        <w:pStyle w:val="BodyText"/>
      </w:pPr>
      <w:r w:rsidRPr="002F53B9">
        <w:t xml:space="preserve">District leaders collaborate alongside the school committee to ensure that the allocation and use of funding </w:t>
      </w:r>
      <w:r w:rsidR="00FE6477">
        <w:t>and</w:t>
      </w:r>
      <w:r w:rsidR="00FE6477" w:rsidRPr="002F53B9">
        <w:t xml:space="preserve"> </w:t>
      </w:r>
      <w:r w:rsidRPr="002F53B9">
        <w:t xml:space="preserve">other resources </w:t>
      </w:r>
      <w:r w:rsidR="00D80687">
        <w:t>to</w:t>
      </w:r>
      <w:r w:rsidRPr="002F53B9">
        <w:t xml:space="preserve"> improve student performance, </w:t>
      </w:r>
      <w:r w:rsidR="00F26A6E" w:rsidRPr="002F53B9">
        <w:t xml:space="preserve">provide culturally responsive </w:t>
      </w:r>
      <w:r w:rsidRPr="002F53B9">
        <w:t>opportunities</w:t>
      </w:r>
      <w:r w:rsidR="00056829" w:rsidRPr="002F53B9">
        <w:t xml:space="preserve"> to students and their families</w:t>
      </w:r>
      <w:r w:rsidRPr="002F53B9">
        <w:t>, and</w:t>
      </w:r>
      <w:r w:rsidR="00056829" w:rsidRPr="002F53B9">
        <w:t xml:space="preserve"> increase positive</w:t>
      </w:r>
      <w:r w:rsidRPr="002F53B9">
        <w:t xml:space="preserve"> outcomes. School leaders have freedom to prepare a budget proposal for the superintendent</w:t>
      </w:r>
      <w:r w:rsidR="009F3527">
        <w:t xml:space="preserve"> and to </w:t>
      </w:r>
      <w:r w:rsidR="00F44A46">
        <w:t>present</w:t>
      </w:r>
      <w:r w:rsidR="009F3527">
        <w:t xml:space="preserve"> a case to the central office for resources, including staffing</w:t>
      </w:r>
      <w:r w:rsidRPr="002F53B9">
        <w:t>. District leaders collaborate with town leaders to comprehensively develop the overall budget</w:t>
      </w:r>
      <w:r w:rsidR="004E5340">
        <w:t xml:space="preserve"> and </w:t>
      </w:r>
      <w:r w:rsidR="003B1976">
        <w:t>external firms complete</w:t>
      </w:r>
      <w:r w:rsidRPr="002F53B9">
        <w:t xml:space="preserve"> consistent audits of financial reports and the use of funds.</w:t>
      </w:r>
    </w:p>
    <w:p w14:paraId="542F10D1" w14:textId="44949666" w:rsidR="00494638" w:rsidRPr="002F53B9" w:rsidRDefault="00494638" w:rsidP="00B827DE">
      <w:pPr>
        <w:pStyle w:val="BodyText"/>
      </w:pPr>
      <w:r w:rsidRPr="002F53B9">
        <w:t xml:space="preserve">Table </w:t>
      </w:r>
      <w:r w:rsidR="008C36C6" w:rsidRPr="002F53B9">
        <w:t xml:space="preserve">7 </w:t>
      </w:r>
      <w:r w:rsidRPr="002F53B9">
        <w:t>summarizes key strengths and areas for growth in financial and asset management.</w:t>
      </w:r>
    </w:p>
    <w:p w14:paraId="127D9DF7" w14:textId="135A94AF" w:rsidR="00B827DE" w:rsidRPr="002F53B9" w:rsidRDefault="00B827DE" w:rsidP="00B827DE">
      <w:pPr>
        <w:pStyle w:val="TableTitle0"/>
      </w:pPr>
      <w:r w:rsidRPr="002F53B9">
        <w:t xml:space="preserve">Table </w:t>
      </w:r>
      <w:r w:rsidR="008C36C6" w:rsidRPr="002F53B9">
        <w:t>7</w:t>
      </w:r>
      <w:r w:rsidRPr="002F53B9">
        <w:t xml:space="preserve">. Summary of </w:t>
      </w:r>
      <w:r w:rsidR="00494638" w:rsidRPr="002F53B9">
        <w:t xml:space="preserve">Key Strengths </w:t>
      </w:r>
      <w:r w:rsidRPr="002F53B9">
        <w:t xml:space="preserve">and </w:t>
      </w:r>
      <w:r w:rsidR="00494638" w:rsidRPr="002F53B9">
        <w:t xml:space="preserve">Areas </w:t>
      </w:r>
      <w:r w:rsidRPr="002F53B9">
        <w:t xml:space="preserve">for </w:t>
      </w:r>
      <w:r w:rsidR="00494638" w:rsidRPr="002F53B9">
        <w:t>Growth:</w:t>
      </w:r>
      <w:r w:rsidRPr="002F53B9">
        <w:t xml:space="preserve"> Financial and Asset Management</w:t>
      </w:r>
      <w:r w:rsidR="00494638" w:rsidRPr="002F53B9">
        <w:t xml:space="preserve"> Standard</w:t>
      </w:r>
    </w:p>
    <w:tbl>
      <w:tblPr>
        <w:tblStyle w:val="MSVTable1"/>
        <w:tblW w:w="5000" w:type="pct"/>
        <w:tblLook w:val="04A0" w:firstRow="1" w:lastRow="0" w:firstColumn="1" w:lastColumn="0" w:noHBand="0" w:noVBand="1"/>
      </w:tblPr>
      <w:tblGrid>
        <w:gridCol w:w="2425"/>
        <w:gridCol w:w="4138"/>
        <w:gridCol w:w="2781"/>
      </w:tblGrid>
      <w:tr w:rsidR="00B827DE" w:rsidRPr="002F53B9" w14:paraId="32BDE053" w14:textId="77777777" w:rsidTr="00714B0A">
        <w:trPr>
          <w:cnfStyle w:val="100000000000" w:firstRow="1" w:lastRow="0" w:firstColumn="0" w:lastColumn="0" w:oddVBand="0" w:evenVBand="0" w:oddHBand="0" w:evenHBand="0" w:firstRowFirstColumn="0" w:firstRowLastColumn="0" w:lastRowFirstColumn="0" w:lastRowLastColumn="0"/>
        </w:trPr>
        <w:tc>
          <w:tcPr>
            <w:tcW w:w="1298" w:type="pct"/>
          </w:tcPr>
          <w:p w14:paraId="7821BEB4" w14:textId="77777777" w:rsidR="00B827DE" w:rsidRPr="002F53B9" w:rsidRDefault="00B827DE" w:rsidP="00B827DE">
            <w:pPr>
              <w:pStyle w:val="TableColHeadingCenter"/>
              <w:rPr>
                <w:bdr w:val="none" w:sz="0" w:space="0" w:color="auto" w:frame="1"/>
              </w:rPr>
            </w:pPr>
            <w:r w:rsidRPr="002F53B9">
              <w:rPr>
                <w:bdr w:val="none" w:sz="0" w:space="0" w:color="auto" w:frame="1"/>
              </w:rPr>
              <w:t>Indicator</w:t>
            </w:r>
          </w:p>
        </w:tc>
        <w:tc>
          <w:tcPr>
            <w:tcW w:w="2214" w:type="pct"/>
          </w:tcPr>
          <w:p w14:paraId="419E0583" w14:textId="77777777" w:rsidR="00B827DE" w:rsidRPr="002F53B9" w:rsidRDefault="00B827DE" w:rsidP="00B827DE">
            <w:pPr>
              <w:pStyle w:val="TableColHeadingCenter"/>
              <w:rPr>
                <w:bdr w:val="none" w:sz="0" w:space="0" w:color="auto" w:frame="1"/>
              </w:rPr>
            </w:pPr>
            <w:r w:rsidRPr="002F53B9">
              <w:rPr>
                <w:bdr w:val="none" w:sz="0" w:space="0" w:color="auto" w:frame="1"/>
              </w:rPr>
              <w:t>Strengths</w:t>
            </w:r>
          </w:p>
        </w:tc>
        <w:tc>
          <w:tcPr>
            <w:tcW w:w="1489" w:type="pct"/>
          </w:tcPr>
          <w:p w14:paraId="664651D2" w14:textId="0C40A2BC" w:rsidR="00B827DE" w:rsidRPr="002F53B9" w:rsidRDefault="00B827DE" w:rsidP="00B827DE">
            <w:pPr>
              <w:pStyle w:val="TableColHeadingCenter"/>
              <w:rPr>
                <w:bdr w:val="none" w:sz="0" w:space="0" w:color="auto" w:frame="1"/>
              </w:rPr>
            </w:pPr>
            <w:r w:rsidRPr="002F53B9">
              <w:rPr>
                <w:bdr w:val="none" w:sz="0" w:space="0" w:color="auto" w:frame="1"/>
              </w:rPr>
              <w:t xml:space="preserve">Areas for </w:t>
            </w:r>
            <w:r w:rsidR="00494638" w:rsidRPr="002F53B9">
              <w:rPr>
                <w:bdr w:val="none" w:sz="0" w:space="0" w:color="auto" w:frame="1"/>
              </w:rPr>
              <w:t>growth</w:t>
            </w:r>
          </w:p>
        </w:tc>
      </w:tr>
      <w:tr w:rsidR="00B827DE" w:rsidRPr="002F53B9" w14:paraId="6A18501A" w14:textId="77777777" w:rsidTr="00D357D5">
        <w:trPr>
          <w:cnfStyle w:val="000000100000" w:firstRow="0" w:lastRow="0" w:firstColumn="0" w:lastColumn="0" w:oddVBand="0" w:evenVBand="0" w:oddHBand="1" w:evenHBand="0" w:firstRowFirstColumn="0" w:firstRowLastColumn="0" w:lastRowFirstColumn="0" w:lastRowLastColumn="0"/>
        </w:trPr>
        <w:tc>
          <w:tcPr>
            <w:tcW w:w="1298" w:type="pct"/>
          </w:tcPr>
          <w:p w14:paraId="39538D5F" w14:textId="7B8F6186" w:rsidR="00B827DE" w:rsidRPr="002F53B9" w:rsidRDefault="00B827DE" w:rsidP="005D13E7">
            <w:pPr>
              <w:pStyle w:val="TableSubheading"/>
              <w:rPr>
                <w:bdr w:val="none" w:sz="0" w:space="0" w:color="auto" w:frame="1"/>
              </w:rPr>
            </w:pPr>
            <w:hyperlink w:anchor="_Budget_Documentation_and" w:history="1">
              <w:r w:rsidRPr="002F53B9">
                <w:rPr>
                  <w:rStyle w:val="Hyperlink"/>
                  <w:bdr w:val="none" w:sz="0" w:space="0" w:color="auto" w:frame="1"/>
                </w:rPr>
                <w:t xml:space="preserve">Budget </w:t>
              </w:r>
              <w:r w:rsidR="00494638" w:rsidRPr="002F53B9">
                <w:rPr>
                  <w:rStyle w:val="Hyperlink"/>
                  <w:bdr w:val="none" w:sz="0" w:space="0" w:color="auto" w:frame="1"/>
                </w:rPr>
                <w:t>d</w:t>
              </w:r>
              <w:r w:rsidRPr="002F53B9">
                <w:rPr>
                  <w:rStyle w:val="Hyperlink"/>
                  <w:bdr w:val="none" w:sz="0" w:space="0" w:color="auto" w:frame="1"/>
                </w:rPr>
                <w:t xml:space="preserve">ocumentation and </w:t>
              </w:r>
              <w:r w:rsidR="00494638" w:rsidRPr="002F53B9">
                <w:rPr>
                  <w:rStyle w:val="Hyperlink"/>
                  <w:bdr w:val="none" w:sz="0" w:space="0" w:color="auto" w:frame="1"/>
                </w:rPr>
                <w:t>r</w:t>
              </w:r>
              <w:r w:rsidRPr="002F53B9">
                <w:rPr>
                  <w:rStyle w:val="Hyperlink"/>
                  <w:bdr w:val="none" w:sz="0" w:space="0" w:color="auto" w:frame="1"/>
                </w:rPr>
                <w:t>eporting</w:t>
              </w:r>
            </w:hyperlink>
          </w:p>
        </w:tc>
        <w:tc>
          <w:tcPr>
            <w:tcW w:w="2214" w:type="pct"/>
          </w:tcPr>
          <w:p w14:paraId="3D8FB83B" w14:textId="6951C034" w:rsidR="000C5CA0" w:rsidRPr="002F53B9" w:rsidRDefault="008167F7" w:rsidP="001A7FEB">
            <w:pPr>
              <w:pStyle w:val="TableBullet1"/>
              <w:rPr>
                <w:bdr w:val="none" w:sz="0" w:space="0" w:color="auto" w:frame="1"/>
              </w:rPr>
            </w:pPr>
            <w:r w:rsidRPr="002F53B9">
              <w:rPr>
                <w:bdr w:val="none" w:sz="0" w:space="0" w:color="auto" w:frame="1"/>
              </w:rPr>
              <w:t xml:space="preserve">Milford has </w:t>
            </w:r>
            <w:r w:rsidR="00AF0699" w:rsidRPr="002F53B9">
              <w:rPr>
                <w:bdr w:val="none" w:sz="0" w:space="0" w:color="auto" w:frame="1"/>
              </w:rPr>
              <w:t>c</w:t>
            </w:r>
            <w:r w:rsidR="000C5CA0" w:rsidRPr="002F53B9">
              <w:rPr>
                <w:bdr w:val="none" w:sz="0" w:space="0" w:color="auto" w:frame="1"/>
              </w:rPr>
              <w:t xml:space="preserve">lear, accurate, user-friendly </w:t>
            </w:r>
            <w:r w:rsidR="000C5CA0" w:rsidRPr="002F53B9">
              <w:t xml:space="preserve">annual </w:t>
            </w:r>
            <w:r w:rsidR="000C5CA0" w:rsidRPr="002F53B9">
              <w:rPr>
                <w:bdr w:val="none" w:sz="0" w:space="0" w:color="auto" w:frame="1"/>
              </w:rPr>
              <w:t xml:space="preserve">budget documents </w:t>
            </w:r>
            <w:r w:rsidR="00714B0A" w:rsidRPr="002F53B9">
              <w:rPr>
                <w:bdr w:val="none" w:sz="0" w:space="0" w:color="auto" w:frame="1"/>
              </w:rPr>
              <w:t xml:space="preserve">that </w:t>
            </w:r>
            <w:r w:rsidR="000C5CA0" w:rsidRPr="002F53B9">
              <w:rPr>
                <w:bdr w:val="none" w:sz="0" w:space="0" w:color="auto" w:frame="1"/>
              </w:rPr>
              <w:t xml:space="preserve">are publicly </w:t>
            </w:r>
            <w:r w:rsidR="00B733D3" w:rsidRPr="002F53B9">
              <w:rPr>
                <w:bdr w:val="none" w:sz="0" w:space="0" w:color="auto" w:frame="1"/>
              </w:rPr>
              <w:t>available.</w:t>
            </w:r>
          </w:p>
          <w:p w14:paraId="55633859" w14:textId="4064EBF7" w:rsidR="00B827DE" w:rsidRPr="002F53B9" w:rsidRDefault="00714B0A" w:rsidP="001A7FEB">
            <w:pPr>
              <w:pStyle w:val="TableBullet1"/>
              <w:rPr>
                <w:bdr w:val="none" w:sz="0" w:space="0" w:color="auto" w:frame="1"/>
              </w:rPr>
            </w:pPr>
            <w:r w:rsidRPr="002F53B9">
              <w:t xml:space="preserve">The district </w:t>
            </w:r>
            <w:r w:rsidR="00AF0699" w:rsidRPr="002F53B9">
              <w:rPr>
                <w:bdr w:val="none" w:sz="0" w:space="0" w:color="auto" w:frame="1"/>
              </w:rPr>
              <w:t xml:space="preserve">maintains </w:t>
            </w:r>
            <w:r w:rsidR="00AF0699" w:rsidRPr="002F53B9">
              <w:t>c</w:t>
            </w:r>
            <w:r w:rsidR="00CE6100" w:rsidRPr="002F53B9">
              <w:t>onsistency between school goals highlighted as driving budget requests and district improvement goals</w:t>
            </w:r>
            <w:r w:rsidR="00F71722" w:rsidRPr="002F53B9">
              <w:t xml:space="preserve">. </w:t>
            </w:r>
          </w:p>
        </w:tc>
        <w:tc>
          <w:tcPr>
            <w:tcW w:w="1489" w:type="pct"/>
            <w:vAlign w:val="center"/>
          </w:tcPr>
          <w:p w14:paraId="5A758912" w14:textId="188F8FB5" w:rsidR="00B827DE" w:rsidRPr="002F53B9" w:rsidRDefault="00D357D5" w:rsidP="00D357D5">
            <w:pPr>
              <w:pStyle w:val="TableBullet1"/>
              <w:numPr>
                <w:ilvl w:val="0"/>
                <w:numId w:val="0"/>
              </w:numPr>
              <w:jc w:val="center"/>
              <w:rPr>
                <w:bdr w:val="none" w:sz="0" w:space="0" w:color="auto" w:frame="1"/>
              </w:rPr>
            </w:pPr>
            <w:r>
              <w:rPr>
                <w:bdr w:val="none" w:sz="0" w:space="0" w:color="auto" w:frame="1"/>
              </w:rPr>
              <w:t>NA</w:t>
            </w:r>
          </w:p>
        </w:tc>
      </w:tr>
      <w:tr w:rsidR="00B827DE" w:rsidRPr="002F53B9" w14:paraId="0ADE789F" w14:textId="77777777" w:rsidTr="00714B0A">
        <w:tc>
          <w:tcPr>
            <w:tcW w:w="1298" w:type="pct"/>
          </w:tcPr>
          <w:p w14:paraId="41C5EA1C" w14:textId="5B2759CD" w:rsidR="00B827DE" w:rsidRPr="002F53B9" w:rsidRDefault="00B827DE" w:rsidP="005D13E7">
            <w:pPr>
              <w:pStyle w:val="TableSubheading"/>
              <w:rPr>
                <w:bdr w:val="none" w:sz="0" w:space="0" w:color="auto" w:frame="1"/>
              </w:rPr>
            </w:pPr>
            <w:hyperlink w:anchor="_Adequate_Budget" w:history="1">
              <w:r w:rsidRPr="002F53B9">
                <w:rPr>
                  <w:rStyle w:val="Hyperlink"/>
                  <w:bdr w:val="none" w:sz="0" w:space="0" w:color="auto" w:frame="1"/>
                </w:rPr>
                <w:t xml:space="preserve">Adequate </w:t>
              </w:r>
              <w:r w:rsidR="00494638" w:rsidRPr="002F53B9">
                <w:rPr>
                  <w:rStyle w:val="Hyperlink"/>
                  <w:bdr w:val="none" w:sz="0" w:space="0" w:color="auto" w:frame="1"/>
                </w:rPr>
                <w:t>b</w:t>
              </w:r>
              <w:r w:rsidRPr="002F53B9">
                <w:rPr>
                  <w:rStyle w:val="Hyperlink"/>
                  <w:bdr w:val="none" w:sz="0" w:space="0" w:color="auto" w:frame="1"/>
                </w:rPr>
                <w:t>udget</w:t>
              </w:r>
            </w:hyperlink>
          </w:p>
        </w:tc>
        <w:tc>
          <w:tcPr>
            <w:tcW w:w="2214" w:type="pct"/>
          </w:tcPr>
          <w:p w14:paraId="60B306E4" w14:textId="4A870AAA" w:rsidR="00B827DE" w:rsidRPr="002F53B9" w:rsidRDefault="00F71722" w:rsidP="001A7FEB">
            <w:pPr>
              <w:pStyle w:val="TableBullet1"/>
              <w:rPr>
                <w:bdr w:val="none" w:sz="0" w:space="0" w:color="auto" w:frame="1"/>
              </w:rPr>
            </w:pPr>
            <w:r w:rsidRPr="002F53B9">
              <w:t xml:space="preserve">Milford </w:t>
            </w:r>
            <w:r w:rsidR="009E4BF1" w:rsidRPr="002F53B9">
              <w:t>recently obtained an i</w:t>
            </w:r>
            <w:r w:rsidR="00086970" w:rsidRPr="002F53B9">
              <w:t>ncrease in funding to support high</w:t>
            </w:r>
            <w:r w:rsidR="00714B0A" w:rsidRPr="002F53B9">
              <w:t xml:space="preserve"> </w:t>
            </w:r>
            <w:r w:rsidR="00086970" w:rsidRPr="002F53B9">
              <w:t>needs students</w:t>
            </w:r>
            <w:r w:rsidR="009E4BF1" w:rsidRPr="002F53B9">
              <w:t xml:space="preserve"> through a variety of sources. </w:t>
            </w:r>
          </w:p>
        </w:tc>
        <w:tc>
          <w:tcPr>
            <w:tcW w:w="1489" w:type="pct"/>
          </w:tcPr>
          <w:p w14:paraId="4F1C470C" w14:textId="38A1768F" w:rsidR="00B827DE" w:rsidRPr="003B70C3" w:rsidRDefault="005B4AB5" w:rsidP="003B70C3">
            <w:pPr>
              <w:pStyle w:val="TableBullet1"/>
              <w:rPr>
                <w:bdr w:val="none" w:sz="0" w:space="0" w:color="auto" w:frame="1"/>
              </w:rPr>
            </w:pPr>
            <w:r>
              <w:rPr>
                <w:bdr w:val="none" w:sz="0" w:space="0" w:color="auto" w:frame="1"/>
              </w:rPr>
              <w:t>Not clear to principals why particular budget requests are approved or denied</w:t>
            </w:r>
          </w:p>
        </w:tc>
      </w:tr>
      <w:tr w:rsidR="00B827DE" w:rsidRPr="002F53B9" w14:paraId="178D87DE" w14:textId="77777777" w:rsidTr="00D357D5">
        <w:trPr>
          <w:cnfStyle w:val="000000100000" w:firstRow="0" w:lastRow="0" w:firstColumn="0" w:lastColumn="0" w:oddVBand="0" w:evenVBand="0" w:oddHBand="1" w:evenHBand="0" w:firstRowFirstColumn="0" w:firstRowLastColumn="0" w:lastRowFirstColumn="0" w:lastRowLastColumn="0"/>
        </w:trPr>
        <w:tc>
          <w:tcPr>
            <w:tcW w:w="1298" w:type="pct"/>
          </w:tcPr>
          <w:p w14:paraId="13C61666" w14:textId="21A6D6E0" w:rsidR="00B827DE" w:rsidRPr="002F53B9" w:rsidRDefault="00B827DE" w:rsidP="005D13E7">
            <w:pPr>
              <w:pStyle w:val="TableSubheading"/>
              <w:rPr>
                <w:bdr w:val="none" w:sz="0" w:space="0" w:color="auto" w:frame="1"/>
              </w:rPr>
            </w:pPr>
            <w:hyperlink w:anchor="_Financial_Tracking,_Forecasting," w:history="1">
              <w:r w:rsidRPr="002F53B9">
                <w:rPr>
                  <w:rStyle w:val="Hyperlink"/>
                  <w:bdr w:val="none" w:sz="0" w:space="0" w:color="auto" w:frame="1"/>
                </w:rPr>
                <w:t xml:space="preserve">Financial </w:t>
              </w:r>
              <w:r w:rsidR="00494638" w:rsidRPr="002F53B9">
                <w:rPr>
                  <w:rStyle w:val="Hyperlink"/>
                  <w:bdr w:val="none" w:sz="0" w:space="0" w:color="auto" w:frame="1"/>
                </w:rPr>
                <w:t>t</w:t>
              </w:r>
              <w:r w:rsidRPr="002F53B9">
                <w:rPr>
                  <w:rStyle w:val="Hyperlink"/>
                  <w:bdr w:val="none" w:sz="0" w:space="0" w:color="auto" w:frame="1"/>
                </w:rPr>
                <w:t xml:space="preserve">racking, </w:t>
              </w:r>
              <w:r w:rsidR="00494638" w:rsidRPr="002F53B9">
                <w:rPr>
                  <w:rStyle w:val="Hyperlink"/>
                  <w:bdr w:val="none" w:sz="0" w:space="0" w:color="auto" w:frame="1"/>
                </w:rPr>
                <w:t>f</w:t>
              </w:r>
              <w:r w:rsidRPr="002F53B9">
                <w:rPr>
                  <w:rStyle w:val="Hyperlink"/>
                  <w:bdr w:val="none" w:sz="0" w:space="0" w:color="auto" w:frame="1"/>
                </w:rPr>
                <w:t xml:space="preserve">orecasting, </w:t>
              </w:r>
              <w:r w:rsidR="00494638" w:rsidRPr="002F53B9">
                <w:rPr>
                  <w:rStyle w:val="Hyperlink"/>
                  <w:bdr w:val="none" w:sz="0" w:space="0" w:color="auto" w:frame="1"/>
                </w:rPr>
                <w:t>c</w:t>
              </w:r>
              <w:r w:rsidRPr="002F53B9">
                <w:rPr>
                  <w:rStyle w:val="Hyperlink"/>
                  <w:bdr w:val="none" w:sz="0" w:space="0" w:color="auto" w:frame="1"/>
                </w:rPr>
                <w:t xml:space="preserve">ontrols, and </w:t>
              </w:r>
              <w:r w:rsidR="00494638" w:rsidRPr="002F53B9">
                <w:rPr>
                  <w:rStyle w:val="Hyperlink"/>
                  <w:bdr w:val="none" w:sz="0" w:space="0" w:color="auto" w:frame="1"/>
                </w:rPr>
                <w:t>a</w:t>
              </w:r>
              <w:r w:rsidRPr="002F53B9">
                <w:rPr>
                  <w:rStyle w:val="Hyperlink"/>
                  <w:bdr w:val="none" w:sz="0" w:space="0" w:color="auto" w:frame="1"/>
                </w:rPr>
                <w:t>udits</w:t>
              </w:r>
            </w:hyperlink>
          </w:p>
        </w:tc>
        <w:tc>
          <w:tcPr>
            <w:tcW w:w="2214" w:type="pct"/>
          </w:tcPr>
          <w:p w14:paraId="31560818" w14:textId="39B102A3" w:rsidR="00B827DE" w:rsidRPr="002F53B9" w:rsidRDefault="00C62D79" w:rsidP="001A7FEB">
            <w:pPr>
              <w:pStyle w:val="TableBullet1"/>
              <w:rPr>
                <w:bdr w:val="none" w:sz="0" w:space="0" w:color="auto" w:frame="1"/>
              </w:rPr>
            </w:pPr>
            <w:r w:rsidRPr="002F53B9">
              <w:t>T</w:t>
            </w:r>
            <w:r w:rsidR="00E95358" w:rsidRPr="002F53B9">
              <w:t xml:space="preserve">he superintendent and </w:t>
            </w:r>
            <w:r w:rsidR="00714B0A" w:rsidRPr="002F53B9">
              <w:t xml:space="preserve">the </w:t>
            </w:r>
            <w:r w:rsidR="00E95358" w:rsidRPr="002F53B9">
              <w:t>school committee</w:t>
            </w:r>
            <w:r w:rsidRPr="002F53B9">
              <w:t xml:space="preserve"> receive regular and accurate reports</w:t>
            </w:r>
            <w:r w:rsidR="00E95358" w:rsidRPr="002F53B9">
              <w:t>.</w:t>
            </w:r>
          </w:p>
        </w:tc>
        <w:tc>
          <w:tcPr>
            <w:tcW w:w="1489" w:type="pct"/>
            <w:vAlign w:val="center"/>
          </w:tcPr>
          <w:p w14:paraId="4C814DAB" w14:textId="581857E1" w:rsidR="00B827DE" w:rsidRPr="002F53B9" w:rsidRDefault="00D357D5" w:rsidP="00D357D5">
            <w:pPr>
              <w:pStyle w:val="TableBullet1"/>
              <w:numPr>
                <w:ilvl w:val="0"/>
                <w:numId w:val="0"/>
              </w:numPr>
              <w:jc w:val="center"/>
              <w:rPr>
                <w:bdr w:val="none" w:sz="0" w:space="0" w:color="auto" w:frame="1"/>
              </w:rPr>
            </w:pPr>
            <w:r>
              <w:rPr>
                <w:bdr w:val="none" w:sz="0" w:space="0" w:color="auto" w:frame="1"/>
              </w:rPr>
              <w:t>NA</w:t>
            </w:r>
          </w:p>
        </w:tc>
      </w:tr>
      <w:tr w:rsidR="00B827DE" w:rsidRPr="002F53B9" w14:paraId="671ADB7B" w14:textId="77777777" w:rsidTr="00D357D5">
        <w:tc>
          <w:tcPr>
            <w:tcW w:w="1298" w:type="pct"/>
          </w:tcPr>
          <w:p w14:paraId="2BA214F5" w14:textId="3B380C07" w:rsidR="00B827DE" w:rsidRPr="002F53B9" w:rsidRDefault="00B827DE" w:rsidP="005D13E7">
            <w:pPr>
              <w:pStyle w:val="TableSubheading"/>
              <w:rPr>
                <w:bdr w:val="none" w:sz="0" w:space="0" w:color="auto" w:frame="1"/>
              </w:rPr>
            </w:pPr>
            <w:hyperlink w:anchor="_Capital_Planning_and" w:history="1">
              <w:r w:rsidRPr="002F53B9">
                <w:rPr>
                  <w:rStyle w:val="Hyperlink"/>
                  <w:bdr w:val="none" w:sz="0" w:space="0" w:color="auto" w:frame="1"/>
                </w:rPr>
                <w:t xml:space="preserve">Capital </w:t>
              </w:r>
              <w:r w:rsidR="00494638" w:rsidRPr="002F53B9">
                <w:rPr>
                  <w:rStyle w:val="Hyperlink"/>
                  <w:bdr w:val="none" w:sz="0" w:space="0" w:color="auto" w:frame="1"/>
                </w:rPr>
                <w:t>p</w:t>
              </w:r>
              <w:r w:rsidRPr="002F53B9">
                <w:rPr>
                  <w:rStyle w:val="Hyperlink"/>
                  <w:bdr w:val="none" w:sz="0" w:space="0" w:color="auto" w:frame="1"/>
                </w:rPr>
                <w:t xml:space="preserve">lanning and </w:t>
              </w:r>
              <w:r w:rsidR="00494638" w:rsidRPr="002F53B9">
                <w:rPr>
                  <w:rStyle w:val="Hyperlink"/>
                  <w:bdr w:val="none" w:sz="0" w:space="0" w:color="auto" w:frame="1"/>
                </w:rPr>
                <w:t>f</w:t>
              </w:r>
              <w:r w:rsidRPr="002F53B9">
                <w:rPr>
                  <w:rStyle w:val="Hyperlink"/>
                  <w:bdr w:val="none" w:sz="0" w:space="0" w:color="auto" w:frame="1"/>
                </w:rPr>
                <w:t xml:space="preserve">acility </w:t>
              </w:r>
              <w:r w:rsidR="00494638" w:rsidRPr="002F53B9">
                <w:rPr>
                  <w:rStyle w:val="Hyperlink"/>
                  <w:bdr w:val="none" w:sz="0" w:space="0" w:color="auto" w:frame="1"/>
                </w:rPr>
                <w:t>m</w:t>
              </w:r>
              <w:r w:rsidRPr="002F53B9">
                <w:rPr>
                  <w:rStyle w:val="Hyperlink"/>
                  <w:bdr w:val="none" w:sz="0" w:space="0" w:color="auto" w:frame="1"/>
                </w:rPr>
                <w:t>aintenance</w:t>
              </w:r>
            </w:hyperlink>
          </w:p>
        </w:tc>
        <w:tc>
          <w:tcPr>
            <w:tcW w:w="2214" w:type="pct"/>
            <w:vAlign w:val="center"/>
          </w:tcPr>
          <w:p w14:paraId="040AD585" w14:textId="748E5188" w:rsidR="00B827DE" w:rsidRPr="002F53B9" w:rsidRDefault="00D357D5" w:rsidP="00D357D5">
            <w:pPr>
              <w:pStyle w:val="TableBullet1"/>
              <w:numPr>
                <w:ilvl w:val="0"/>
                <w:numId w:val="0"/>
              </w:numPr>
              <w:ind w:left="288" w:hanging="288"/>
              <w:jc w:val="center"/>
              <w:rPr>
                <w:bdr w:val="none" w:sz="0" w:space="0" w:color="auto" w:frame="1"/>
              </w:rPr>
            </w:pPr>
            <w:r>
              <w:rPr>
                <w:bdr w:val="none" w:sz="0" w:space="0" w:color="auto" w:frame="1"/>
              </w:rPr>
              <w:t>NA</w:t>
            </w:r>
          </w:p>
        </w:tc>
        <w:tc>
          <w:tcPr>
            <w:tcW w:w="1489" w:type="pct"/>
          </w:tcPr>
          <w:p w14:paraId="379F0CBA" w14:textId="075F8027" w:rsidR="00B827DE" w:rsidRDefault="00DA53C2" w:rsidP="001A7FEB">
            <w:pPr>
              <w:pStyle w:val="TableBullet1"/>
              <w:rPr>
                <w:bdr w:val="none" w:sz="0" w:space="0" w:color="auto" w:frame="1"/>
              </w:rPr>
            </w:pPr>
            <w:r>
              <w:rPr>
                <w:bdr w:val="none" w:sz="0" w:space="0" w:color="auto" w:frame="1"/>
              </w:rPr>
              <w:t>Ne</w:t>
            </w:r>
            <w:r w:rsidR="00DC4ECD">
              <w:rPr>
                <w:bdr w:val="none" w:sz="0" w:space="0" w:color="auto" w:frame="1"/>
              </w:rPr>
              <w:t>e</w:t>
            </w:r>
            <w:r>
              <w:rPr>
                <w:bdr w:val="none" w:sz="0" w:space="0" w:color="auto" w:frame="1"/>
              </w:rPr>
              <w:t xml:space="preserve">d to finalize plans for </w:t>
            </w:r>
            <w:r w:rsidR="008B50DA">
              <w:rPr>
                <w:bdr w:val="none" w:sz="0" w:space="0" w:color="auto" w:frame="1"/>
              </w:rPr>
              <w:t>additional</w:t>
            </w:r>
            <w:r w:rsidR="00C57AD0" w:rsidRPr="002F53B9">
              <w:rPr>
                <w:bdr w:val="none" w:sz="0" w:space="0" w:color="auto" w:frame="1"/>
              </w:rPr>
              <w:t xml:space="preserve"> space for the growing student population</w:t>
            </w:r>
          </w:p>
          <w:p w14:paraId="2EAE12FA" w14:textId="55C1769A" w:rsidR="00B827DE" w:rsidRPr="002F53B9" w:rsidRDefault="00DC4ECD" w:rsidP="001A7FEB">
            <w:pPr>
              <w:pStyle w:val="TableBullet1"/>
              <w:rPr>
                <w:bdr w:val="none" w:sz="0" w:space="0" w:color="auto" w:frame="1"/>
              </w:rPr>
            </w:pPr>
            <w:r>
              <w:rPr>
                <w:bdr w:val="none" w:sz="0" w:space="0" w:color="auto" w:frame="1"/>
              </w:rPr>
              <w:t xml:space="preserve">Planning for ongoing, immediate building maintenance while </w:t>
            </w:r>
            <w:r w:rsidR="007416F4">
              <w:rPr>
                <w:bdr w:val="none" w:sz="0" w:space="0" w:color="auto" w:frame="1"/>
              </w:rPr>
              <w:t xml:space="preserve">finalizing long-term capital plans </w:t>
            </w:r>
          </w:p>
        </w:tc>
      </w:tr>
    </w:tbl>
    <w:p w14:paraId="0C62F5A6" w14:textId="77777777" w:rsidR="00B827DE" w:rsidRPr="002F53B9" w:rsidRDefault="00B827DE" w:rsidP="00B827DE">
      <w:pPr>
        <w:pStyle w:val="Heading3"/>
      </w:pPr>
      <w:bookmarkStart w:id="50" w:name="_Budget_Documentation_and"/>
      <w:bookmarkEnd w:id="50"/>
      <w:r w:rsidRPr="002F53B9">
        <w:t>Budget Documentation and Reporting</w:t>
      </w:r>
    </w:p>
    <w:p w14:paraId="496511A2" w14:textId="097DA5B7" w:rsidR="00470B57" w:rsidRPr="002F53B9" w:rsidRDefault="000C5CA0" w:rsidP="00B827DE">
      <w:pPr>
        <w:pStyle w:val="BodyTextposthead"/>
      </w:pPr>
      <w:r w:rsidRPr="002F53B9">
        <w:t xml:space="preserve">A noteworthy strength of </w:t>
      </w:r>
      <w:r w:rsidR="00D54086" w:rsidRPr="002F53B9">
        <w:t>Milford</w:t>
      </w:r>
      <w:r w:rsidRPr="002F53B9">
        <w:t xml:space="preserve"> is </w:t>
      </w:r>
      <w:r w:rsidR="00EC4F73" w:rsidRPr="002F53B9">
        <w:t xml:space="preserve">the clarity and accessibility of the district’s </w:t>
      </w:r>
      <w:r w:rsidRPr="002F53B9">
        <w:t xml:space="preserve">budget documents. They are clear, </w:t>
      </w:r>
      <w:r w:rsidR="00B733D3" w:rsidRPr="002F53B9">
        <w:t>accurate</w:t>
      </w:r>
      <w:r w:rsidRPr="002F53B9">
        <w:t>, and user-friendly</w:t>
      </w:r>
      <w:r w:rsidR="00803773" w:rsidRPr="002F53B9">
        <w:t>,</w:t>
      </w:r>
      <w:r w:rsidRPr="002F53B9">
        <w:t xml:space="preserve"> and Milford works to</w:t>
      </w:r>
      <w:r w:rsidR="00D54086" w:rsidRPr="002F53B9">
        <w:t xml:space="preserve"> </w:t>
      </w:r>
      <w:r w:rsidR="00B71ABC" w:rsidRPr="002F53B9">
        <w:t xml:space="preserve">maintain documents </w:t>
      </w:r>
      <w:r w:rsidR="00291901" w:rsidRPr="002F53B9">
        <w:t xml:space="preserve">that include information about all sources of funds and the allocation of resources. </w:t>
      </w:r>
      <w:r w:rsidR="00061D5F" w:rsidRPr="002F53B9">
        <w:t xml:space="preserve">District budgets from </w:t>
      </w:r>
      <w:r w:rsidR="00714B0A" w:rsidRPr="002F53B9">
        <w:t xml:space="preserve">fiscal years </w:t>
      </w:r>
      <w:r w:rsidR="00061D5F" w:rsidRPr="002F53B9">
        <w:t>2019 to 202</w:t>
      </w:r>
      <w:r w:rsidR="00554822" w:rsidRPr="002F53B9">
        <w:t>3</w:t>
      </w:r>
      <w:r w:rsidR="00061D5F" w:rsidRPr="002F53B9">
        <w:t xml:space="preserve"> are publicly </w:t>
      </w:r>
      <w:r w:rsidR="00714B0A" w:rsidRPr="002F53B9">
        <w:t xml:space="preserve">available </w:t>
      </w:r>
      <w:r w:rsidR="00061D5F" w:rsidRPr="002F53B9">
        <w:t xml:space="preserve">on the district website. </w:t>
      </w:r>
      <w:r w:rsidR="00CF6999" w:rsidRPr="002F53B9">
        <w:t xml:space="preserve">Milford’s budget documents and presentation to the school committee include pertinent information </w:t>
      </w:r>
      <w:r w:rsidR="00BF6650" w:rsidRPr="002F53B9">
        <w:t xml:space="preserve">about the allocation of resources and the sources of funds. </w:t>
      </w:r>
      <w:r w:rsidR="00DE45C1" w:rsidRPr="002F53B9">
        <w:t xml:space="preserve">The current </w:t>
      </w:r>
      <w:r w:rsidR="00A36B10" w:rsidRPr="002F53B9">
        <w:t>budget document provides information on funding sources,</w:t>
      </w:r>
      <w:r w:rsidR="00871BC2" w:rsidRPr="002F53B9">
        <w:t xml:space="preserve"> </w:t>
      </w:r>
      <w:r w:rsidR="003D19C8" w:rsidRPr="002F53B9">
        <w:t xml:space="preserve">federal and state grant funding, choice fund revenue, </w:t>
      </w:r>
      <w:r w:rsidR="00E74721" w:rsidRPr="002F53B9">
        <w:t>circuit breaker</w:t>
      </w:r>
      <w:r w:rsidR="00742AAE" w:rsidRPr="002F53B9">
        <w:t xml:space="preserve"> revenue, </w:t>
      </w:r>
      <w:r w:rsidR="003D19C8" w:rsidRPr="002F53B9">
        <w:t xml:space="preserve">and </w:t>
      </w:r>
      <w:r w:rsidR="00EE4B73" w:rsidRPr="002F53B9">
        <w:t xml:space="preserve">budget modifications. </w:t>
      </w:r>
      <w:r w:rsidR="00D81C7D" w:rsidRPr="002F53B9">
        <w:t>The presentation also includes historical spending data from 2021</w:t>
      </w:r>
      <w:r w:rsidR="00561F5A" w:rsidRPr="002F53B9">
        <w:t>-</w:t>
      </w:r>
      <w:r w:rsidR="00714B0A" w:rsidRPr="002F53B9">
        <w:t>20</w:t>
      </w:r>
      <w:r w:rsidR="00561F5A" w:rsidRPr="002F53B9">
        <w:t>22</w:t>
      </w:r>
      <w:r w:rsidR="00D81C7D" w:rsidRPr="002F53B9">
        <w:t xml:space="preserve"> for comparison to the current year’s resource allocations, along with enrollment information. Budget presentations and documents contain expenses for fixed costs, health insurance, </w:t>
      </w:r>
      <w:r w:rsidR="00002A11" w:rsidRPr="002F53B9">
        <w:t>E</w:t>
      </w:r>
      <w:r w:rsidR="00714B0A" w:rsidRPr="002F53B9">
        <w:t>L</w:t>
      </w:r>
      <w:r w:rsidR="00002A11" w:rsidRPr="002F53B9">
        <w:t xml:space="preserve"> services</w:t>
      </w:r>
      <w:r w:rsidR="00D81C7D" w:rsidRPr="002F53B9">
        <w:t>, and compensation for all staff, and they break down specific budget detail by school</w:t>
      </w:r>
      <w:r w:rsidR="008D00B8" w:rsidRPr="002F53B9">
        <w:t xml:space="preserve">. </w:t>
      </w:r>
      <w:r w:rsidR="00986FF5" w:rsidRPr="002F53B9">
        <w:t xml:space="preserve">Milford’s municipality agreement, known as the </w:t>
      </w:r>
      <w:r w:rsidR="00986FF5" w:rsidRPr="002F53B9">
        <w:rPr>
          <w:i/>
          <w:iCs/>
        </w:rPr>
        <w:t xml:space="preserve">Indirect Cost Allocation Agreement, </w:t>
      </w:r>
      <w:r w:rsidR="00986FF5" w:rsidRPr="002F53B9">
        <w:t>details costs paid and managed directly by the municipality and is clearly documented in the budget and financial accounting</w:t>
      </w:r>
      <w:r w:rsidR="00421FFB" w:rsidRPr="002F53B9">
        <w:t xml:space="preserve"> documents</w:t>
      </w:r>
      <w:r w:rsidR="00986FF5" w:rsidRPr="002F53B9">
        <w:t xml:space="preserve">. </w:t>
      </w:r>
    </w:p>
    <w:p w14:paraId="2888C833" w14:textId="344B15FA" w:rsidR="00F369EA" w:rsidRPr="002F53B9" w:rsidRDefault="0020052B" w:rsidP="00714B0A">
      <w:pPr>
        <w:pStyle w:val="BodyText"/>
      </w:pPr>
      <w:r w:rsidRPr="002F53B9">
        <w:t xml:space="preserve">District leaders described collaboration between the school committee, town officials, and district central office staff in developing the overall budget. </w:t>
      </w:r>
      <w:r w:rsidR="00137023" w:rsidRPr="002F53B9">
        <w:t>D</w:t>
      </w:r>
      <w:r w:rsidR="00620086" w:rsidRPr="002F53B9">
        <w:t xml:space="preserve">istrict leaders noted a clear and consistent calculation for determining what percentage of the town’s overall budget would be reserved for the school budget each year, which </w:t>
      </w:r>
      <w:r w:rsidR="006C46FF" w:rsidRPr="002F53B9">
        <w:t xml:space="preserve">consistently </w:t>
      </w:r>
      <w:r w:rsidR="00620086" w:rsidRPr="002F53B9">
        <w:t>exceed</w:t>
      </w:r>
      <w:r w:rsidR="006C46FF" w:rsidRPr="002F53B9">
        <w:t>s</w:t>
      </w:r>
      <w:r w:rsidR="00A51C2B" w:rsidRPr="002F53B9">
        <w:t xml:space="preserve"> </w:t>
      </w:r>
      <w:r w:rsidR="00620086" w:rsidRPr="002F53B9">
        <w:t xml:space="preserve">net school spending requirements and supports the internal district budget planning process. </w:t>
      </w:r>
      <w:r w:rsidR="00C90CA3" w:rsidRPr="002F53B9">
        <w:t>District and municipal interview participants reported that t</w:t>
      </w:r>
      <w:r w:rsidR="004544F1" w:rsidRPr="002F53B9">
        <w:t xml:space="preserve">own officials provide </w:t>
      </w:r>
      <w:r w:rsidR="00FF5602" w:rsidRPr="002F53B9">
        <w:t xml:space="preserve">monthly budget reports to the district central office, who then provide </w:t>
      </w:r>
      <w:r w:rsidR="00AF4432" w:rsidRPr="002F53B9">
        <w:t>bimonthly</w:t>
      </w:r>
      <w:r w:rsidR="00B42173" w:rsidRPr="002F53B9">
        <w:t xml:space="preserve"> budget reports to the school committee.</w:t>
      </w:r>
    </w:p>
    <w:p w14:paraId="54C29010" w14:textId="52A81770" w:rsidR="00605A21" w:rsidRPr="002F53B9" w:rsidRDefault="000C3E80" w:rsidP="00714B0A">
      <w:pPr>
        <w:pStyle w:val="BodyText"/>
      </w:pPr>
      <w:r w:rsidRPr="002F53B9">
        <w:t xml:space="preserve">Budget documentation includes overall district budget information followed by school-specific budget details. </w:t>
      </w:r>
      <w:r w:rsidR="00E50271" w:rsidRPr="002F53B9">
        <w:t xml:space="preserve">Each school budget section begins with a summary of </w:t>
      </w:r>
      <w:r w:rsidR="00EC707A" w:rsidRPr="002F53B9">
        <w:t>the educational goals used to develop the budget. These goals align with the goals outline</w:t>
      </w:r>
      <w:r w:rsidR="00051676" w:rsidRPr="002F53B9">
        <w:t>d</w:t>
      </w:r>
      <w:r w:rsidR="00EC707A" w:rsidRPr="002F53B9">
        <w:t xml:space="preserve"> in the </w:t>
      </w:r>
      <w:r w:rsidR="00B733D3" w:rsidRPr="002F53B9">
        <w:t>district</w:t>
      </w:r>
      <w:r w:rsidR="00D6664E" w:rsidRPr="002F53B9">
        <w:t xml:space="preserve">wide </w:t>
      </w:r>
      <w:r w:rsidR="00D6664E" w:rsidRPr="002F53B9">
        <w:rPr>
          <w:i/>
          <w:iCs/>
        </w:rPr>
        <w:t>Strategic Plan Overview 2</w:t>
      </w:r>
      <w:r w:rsidR="00173145" w:rsidRPr="002F53B9">
        <w:rPr>
          <w:i/>
          <w:iCs/>
        </w:rPr>
        <w:t xml:space="preserve">021-2024 </w:t>
      </w:r>
      <w:r w:rsidR="00173145" w:rsidRPr="002F53B9">
        <w:t xml:space="preserve">and the </w:t>
      </w:r>
      <w:r w:rsidR="00173145" w:rsidRPr="002F53B9">
        <w:rPr>
          <w:i/>
          <w:iCs/>
        </w:rPr>
        <w:t xml:space="preserve">Student Opportunity Act Plan </w:t>
      </w:r>
      <w:r w:rsidR="00173145" w:rsidRPr="002F53B9">
        <w:t>documents</w:t>
      </w:r>
      <w:r w:rsidR="00714B0A" w:rsidRPr="002F53B9">
        <w:t>, which</w:t>
      </w:r>
      <w:r w:rsidR="00BB15D2" w:rsidRPr="002F53B9">
        <w:t xml:space="preserve"> is a strength of the district</w:t>
      </w:r>
      <w:r w:rsidR="00173145" w:rsidRPr="002F53B9">
        <w:t xml:space="preserve">. </w:t>
      </w:r>
      <w:r w:rsidR="00714B0A" w:rsidRPr="002F53B9">
        <w:t>C</w:t>
      </w:r>
      <w:r w:rsidR="00173145" w:rsidRPr="002F53B9">
        <w:t xml:space="preserve">onsistency between school goals highlighted as </w:t>
      </w:r>
      <w:r w:rsidR="002C0741" w:rsidRPr="002F53B9">
        <w:t xml:space="preserve">driving budget requests and district improvement goals </w:t>
      </w:r>
      <w:r w:rsidR="00714B0A" w:rsidRPr="002F53B9">
        <w:t xml:space="preserve">also </w:t>
      </w:r>
      <w:r w:rsidR="002C0741" w:rsidRPr="002F53B9">
        <w:t xml:space="preserve">is a strength of the district. </w:t>
      </w:r>
    </w:p>
    <w:p w14:paraId="1ECCF473" w14:textId="77777777" w:rsidR="00B827DE" w:rsidRPr="002F53B9" w:rsidRDefault="00B827DE" w:rsidP="00B827DE">
      <w:pPr>
        <w:pStyle w:val="Heading3"/>
      </w:pPr>
      <w:bookmarkStart w:id="51" w:name="_Adequate_Budget"/>
      <w:bookmarkEnd w:id="51"/>
      <w:r w:rsidRPr="002F53B9">
        <w:t>Adequate Budget</w:t>
      </w:r>
    </w:p>
    <w:p w14:paraId="59606BB5" w14:textId="180C4AF7" w:rsidR="00B733D3" w:rsidRPr="002F53B9" w:rsidRDefault="005F2055" w:rsidP="00B827DE">
      <w:pPr>
        <w:pStyle w:val="BodyTextposthead"/>
      </w:pPr>
      <w:r w:rsidRPr="002F53B9">
        <w:t xml:space="preserve">District and town officials explained that the base budget document dictates what portion of the overall town budget will be allocated to the district, and this agreed-on method supports an efficient budget development process for both entities. District and town leaders indicated that the overall budget </w:t>
      </w:r>
      <w:r w:rsidR="00F94EF2" w:rsidRPr="002F53B9">
        <w:t xml:space="preserve">is </w:t>
      </w:r>
      <w:r w:rsidRPr="002F53B9">
        <w:t xml:space="preserve">determined through this process </w:t>
      </w:r>
      <w:r w:rsidR="00714B0A" w:rsidRPr="002F53B9">
        <w:t xml:space="preserve">and </w:t>
      </w:r>
      <w:r w:rsidRPr="002F53B9">
        <w:t xml:space="preserve">always </w:t>
      </w:r>
      <w:r w:rsidR="00714B0A" w:rsidRPr="002F53B9">
        <w:t xml:space="preserve">exceeds </w:t>
      </w:r>
      <w:r w:rsidRPr="002F53B9">
        <w:t xml:space="preserve">net spending requirements. </w:t>
      </w:r>
      <w:r w:rsidR="00232D44" w:rsidRPr="002F53B9">
        <w:t xml:space="preserve">One official noted, </w:t>
      </w:r>
      <w:r w:rsidR="000600A7" w:rsidRPr="002F53B9">
        <w:t>“We have not had to have any supplemental appropriation</w:t>
      </w:r>
      <w:r w:rsidR="00714B0A" w:rsidRPr="002F53B9">
        <w:t xml:space="preserve"> . . . </w:t>
      </w:r>
      <w:r w:rsidR="00F94EF2" w:rsidRPr="002F53B9">
        <w:t>[the district has</w:t>
      </w:r>
      <w:r w:rsidR="00001B59" w:rsidRPr="002F53B9">
        <w:t>]</w:t>
      </w:r>
      <w:r w:rsidR="00783E10" w:rsidRPr="002F53B9">
        <w:t xml:space="preserve"> always stayed within </w:t>
      </w:r>
      <w:r w:rsidR="00F32510" w:rsidRPr="002F53B9">
        <w:t>[the annual]</w:t>
      </w:r>
      <w:r w:rsidR="00783E10" w:rsidRPr="002F53B9">
        <w:t xml:space="preserve"> budget</w:t>
      </w:r>
      <w:r w:rsidR="00714B0A" w:rsidRPr="002F53B9">
        <w:t xml:space="preserve"> . . . </w:t>
      </w:r>
      <w:r w:rsidR="00783E10" w:rsidRPr="002F53B9">
        <w:t>there’s a lot of other resources outside of the operational budget</w:t>
      </w:r>
      <w:r w:rsidR="005E12D0" w:rsidRPr="002F53B9">
        <w:t>.</w:t>
      </w:r>
      <w:r w:rsidR="00783E10" w:rsidRPr="002F53B9">
        <w:t xml:space="preserve">” </w:t>
      </w:r>
    </w:p>
    <w:p w14:paraId="2F9794EF" w14:textId="4D055DC1" w:rsidR="006272F9" w:rsidRPr="002F53B9" w:rsidRDefault="006272F9" w:rsidP="00714B0A">
      <w:pPr>
        <w:pStyle w:val="BodyText"/>
      </w:pPr>
      <w:r w:rsidRPr="002F53B9">
        <w:t xml:space="preserve">District and town officials agreed that a good working relationship exists, with district leaders identifying positive relationships with multiple town boards as critical to their success. </w:t>
      </w:r>
    </w:p>
    <w:p w14:paraId="503A9D48" w14:textId="6047963C" w:rsidR="00DD2A4D" w:rsidRPr="002F53B9" w:rsidRDefault="006272F9" w:rsidP="00714B0A">
      <w:pPr>
        <w:pStyle w:val="BodyText"/>
      </w:pPr>
      <w:r w:rsidRPr="002F53B9">
        <w:t xml:space="preserve">District leaders reported that </w:t>
      </w:r>
      <w:r w:rsidR="008A22EE" w:rsidRPr="002F53B9">
        <w:t>their budget planning in recent years</w:t>
      </w:r>
      <w:r w:rsidR="00216B50" w:rsidRPr="002F53B9">
        <w:t xml:space="preserve"> has</w:t>
      </w:r>
      <w:r w:rsidRPr="002F53B9" w:rsidDel="00216B50">
        <w:t xml:space="preserve"> </w:t>
      </w:r>
      <w:r w:rsidR="00216B50" w:rsidRPr="002F53B9">
        <w:t>focused</w:t>
      </w:r>
      <w:r w:rsidRPr="002F53B9">
        <w:t xml:space="preserve"> on </w:t>
      </w:r>
      <w:r w:rsidR="00216B50" w:rsidRPr="002F53B9">
        <w:t>adding</w:t>
      </w:r>
      <w:r w:rsidRPr="002F53B9">
        <w:t xml:space="preserve"> classroom teachers</w:t>
      </w:r>
      <w:r w:rsidR="00403B13" w:rsidRPr="002F53B9">
        <w:t xml:space="preserve"> to </w:t>
      </w:r>
      <w:r w:rsidR="003E0425" w:rsidRPr="002F53B9">
        <w:t>reduce class sizes</w:t>
      </w:r>
      <w:r w:rsidR="00BB7203" w:rsidRPr="002F53B9">
        <w:t xml:space="preserve"> and respond to growing enrollment</w:t>
      </w:r>
      <w:r w:rsidR="003E0425" w:rsidRPr="002F53B9">
        <w:t xml:space="preserve">. </w:t>
      </w:r>
      <w:r w:rsidR="00CC341D" w:rsidRPr="002F53B9">
        <w:t xml:space="preserve">This </w:t>
      </w:r>
      <w:r w:rsidR="004D3F84" w:rsidRPr="002F53B9">
        <w:t>focus</w:t>
      </w:r>
      <w:r w:rsidR="005276B3" w:rsidRPr="002F53B9">
        <w:t xml:space="preserve"> also appears in most school budget requests</w:t>
      </w:r>
      <w:r w:rsidR="00714B0A" w:rsidRPr="002F53B9">
        <w:t>,</w:t>
      </w:r>
      <w:r w:rsidR="005276B3" w:rsidRPr="002F53B9">
        <w:t xml:space="preserve"> as shown in </w:t>
      </w:r>
      <w:r w:rsidR="00714B0A" w:rsidRPr="002F53B9">
        <w:t xml:space="preserve">the </w:t>
      </w:r>
      <w:r w:rsidR="005276B3" w:rsidRPr="002F53B9">
        <w:t xml:space="preserve">budget documents. </w:t>
      </w:r>
      <w:r w:rsidR="00832414" w:rsidRPr="002F53B9">
        <w:t>O</w:t>
      </w:r>
      <w:r w:rsidRPr="002F53B9">
        <w:t>ne district leader</w:t>
      </w:r>
      <w:r w:rsidR="00832414" w:rsidRPr="002F53B9">
        <w:t xml:space="preserve"> estimated</w:t>
      </w:r>
      <w:r w:rsidR="0045414E" w:rsidRPr="002F53B9">
        <w:t xml:space="preserve"> that</w:t>
      </w:r>
      <w:r w:rsidRPr="002F53B9">
        <w:t xml:space="preserve"> </w:t>
      </w:r>
      <w:r w:rsidR="003E0425" w:rsidRPr="002F53B9">
        <w:t xml:space="preserve">the district </w:t>
      </w:r>
      <w:r w:rsidRPr="002F53B9">
        <w:t xml:space="preserve">added </w:t>
      </w:r>
      <w:r w:rsidR="00714B0A" w:rsidRPr="002F53B9">
        <w:t xml:space="preserve">more than </w:t>
      </w:r>
      <w:r w:rsidRPr="002F53B9">
        <w:t xml:space="preserve">60 new staff positions </w:t>
      </w:r>
      <w:r w:rsidR="00C57AD0" w:rsidRPr="002F53B9">
        <w:t xml:space="preserve">in </w:t>
      </w:r>
      <w:r w:rsidRPr="002F53B9">
        <w:t>the last two budget requests</w:t>
      </w:r>
      <w:r w:rsidR="00082DA2" w:rsidRPr="002F53B9">
        <w:t xml:space="preserve">; </w:t>
      </w:r>
      <w:r w:rsidR="00FF1B8C" w:rsidRPr="002F53B9">
        <w:t xml:space="preserve">public figures on the district’s state online profile </w:t>
      </w:r>
      <w:r w:rsidR="00E96541" w:rsidRPr="002F53B9">
        <w:t>report</w:t>
      </w:r>
      <w:r w:rsidR="00C57AD0" w:rsidRPr="002F53B9">
        <w:t>ed</w:t>
      </w:r>
      <w:r w:rsidR="00E96541" w:rsidRPr="002F53B9">
        <w:t xml:space="preserve"> </w:t>
      </w:r>
      <w:r w:rsidR="0046645E" w:rsidRPr="002F53B9">
        <w:t>3</w:t>
      </w:r>
      <w:r w:rsidR="00AC5FC5">
        <w:t>83</w:t>
      </w:r>
      <w:r w:rsidR="0046645E" w:rsidRPr="002F53B9">
        <w:t xml:space="preserve"> teachers </w:t>
      </w:r>
      <w:r w:rsidR="005B2583" w:rsidRPr="002F53B9">
        <w:t>in 202</w:t>
      </w:r>
      <w:r w:rsidR="00AC5FC5">
        <w:t>2</w:t>
      </w:r>
      <w:r w:rsidR="005B2583" w:rsidRPr="002F53B9">
        <w:t>-</w:t>
      </w:r>
      <w:r w:rsidR="00C57AD0" w:rsidRPr="002F53B9">
        <w:t>20</w:t>
      </w:r>
      <w:r w:rsidR="005B2583" w:rsidRPr="002F53B9">
        <w:t>2</w:t>
      </w:r>
      <w:r w:rsidR="00AC5FC5">
        <w:t>3</w:t>
      </w:r>
      <w:r w:rsidR="005B2583" w:rsidRPr="002F53B9">
        <w:t xml:space="preserve"> compared </w:t>
      </w:r>
      <w:r w:rsidR="00C57AD0" w:rsidRPr="002F53B9">
        <w:t xml:space="preserve">with </w:t>
      </w:r>
      <w:r w:rsidR="00A24D3D" w:rsidRPr="002F53B9">
        <w:t xml:space="preserve">328 </w:t>
      </w:r>
      <w:r w:rsidR="00C57AD0" w:rsidRPr="002F53B9">
        <w:t xml:space="preserve">teachers </w:t>
      </w:r>
      <w:r w:rsidR="00A24D3D" w:rsidRPr="002F53B9">
        <w:t>in 2016-</w:t>
      </w:r>
      <w:r w:rsidR="00C57AD0" w:rsidRPr="002F53B9">
        <w:t>20</w:t>
      </w:r>
      <w:r w:rsidR="00A24D3D" w:rsidRPr="002F53B9">
        <w:t>17</w:t>
      </w:r>
      <w:r w:rsidRPr="002F53B9">
        <w:t xml:space="preserve">. </w:t>
      </w:r>
      <w:r w:rsidR="007314AD" w:rsidRPr="002F53B9">
        <w:t xml:space="preserve">However, although the district has addressed their instructional support needs, district leaders noted </w:t>
      </w:r>
      <w:r w:rsidR="008753C2" w:rsidRPr="002F53B9">
        <w:t xml:space="preserve">that space becomes a new challenge because there </w:t>
      </w:r>
      <w:r w:rsidR="00410FA5">
        <w:t>is not sufficient</w:t>
      </w:r>
      <w:r w:rsidR="008753C2" w:rsidRPr="002F53B9">
        <w:t xml:space="preserve"> room to place the new staff</w:t>
      </w:r>
      <w:r w:rsidR="007048A4" w:rsidRPr="002F53B9">
        <w:t xml:space="preserve"> </w:t>
      </w:r>
      <w:r w:rsidR="007E4567" w:rsidRPr="002F53B9">
        <w:t xml:space="preserve">and the growing number of students they serve </w:t>
      </w:r>
      <w:r w:rsidR="007048A4" w:rsidRPr="002F53B9">
        <w:t xml:space="preserve">in </w:t>
      </w:r>
      <w:r w:rsidR="007E4567" w:rsidRPr="002F53B9">
        <w:t xml:space="preserve">existing </w:t>
      </w:r>
      <w:r w:rsidR="007048A4" w:rsidRPr="002F53B9">
        <w:t>school buildings</w:t>
      </w:r>
      <w:r w:rsidR="008753C2" w:rsidRPr="002F53B9">
        <w:t xml:space="preserve">. </w:t>
      </w:r>
    </w:p>
    <w:p w14:paraId="11A6C943" w14:textId="6BFDB425" w:rsidR="00F550BB" w:rsidRDefault="00410FA5" w:rsidP="002654E3">
      <w:pPr>
        <w:pStyle w:val="BodyText"/>
      </w:pPr>
      <w:r>
        <w:t xml:space="preserve">Regarding the process for allocating new staff, </w:t>
      </w:r>
      <w:r w:rsidR="00A13EDA">
        <w:t>respondents</w:t>
      </w:r>
      <w:r w:rsidRPr="002F53B9">
        <w:t xml:space="preserve"> at several levels reported that principals can make requests for additional positions each year, and leaders must “support those requests with evidence and data.” Data on staffing and enrollment are available for leaders to make these decisions. Staff at the district level similarly echoed the existence of an evidence-based process. Staff at all levels, plus annually reported figures to the state, all indicate an increase in total teaching staff in the last two years, with about 62 positions added, in conjunction with overall rising enrollment in the district. School-level leaders, however, noted that it is not always clear why particular requests were approved or denied. Clarifying this process for principals is an area of growth for the district</w:t>
      </w:r>
      <w:r w:rsidR="00F550BB">
        <w:t>.</w:t>
      </w:r>
    </w:p>
    <w:p w14:paraId="6B01C0A4" w14:textId="659C7DF8" w:rsidR="00DD2A4D" w:rsidRPr="002F53B9" w:rsidRDefault="00924918" w:rsidP="002654E3">
      <w:pPr>
        <w:pStyle w:val="BodyText"/>
        <w:rPr>
          <w:highlight w:val="lightGray"/>
        </w:rPr>
      </w:pPr>
      <w:r w:rsidRPr="002F53B9">
        <w:t xml:space="preserve">A </w:t>
      </w:r>
      <w:r w:rsidR="00086970" w:rsidRPr="002F53B9">
        <w:t>strength</w:t>
      </w:r>
      <w:r w:rsidRPr="002F53B9">
        <w:t xml:space="preserve"> of the district is </w:t>
      </w:r>
      <w:r w:rsidR="00086970" w:rsidRPr="002F53B9">
        <w:t>the increase in funding to support high</w:t>
      </w:r>
      <w:r w:rsidR="00C57AD0" w:rsidRPr="002F53B9">
        <w:t xml:space="preserve"> </w:t>
      </w:r>
      <w:r w:rsidR="00086970" w:rsidRPr="002F53B9">
        <w:t>needs students</w:t>
      </w:r>
      <w:r w:rsidR="00CD39E9" w:rsidRPr="002F53B9">
        <w:t xml:space="preserve"> through a variety of sources</w:t>
      </w:r>
      <w:r w:rsidR="00086970" w:rsidRPr="002F53B9">
        <w:t xml:space="preserve">. </w:t>
      </w:r>
      <w:r w:rsidR="00DD2A4D" w:rsidRPr="002F53B9">
        <w:t xml:space="preserve">According to district leaders, the </w:t>
      </w:r>
      <w:r w:rsidR="00256EEE" w:rsidRPr="002F53B9">
        <w:t xml:space="preserve">state’s </w:t>
      </w:r>
      <w:r w:rsidR="00DD2A4D" w:rsidRPr="002F53B9">
        <w:rPr>
          <w:i/>
          <w:iCs/>
        </w:rPr>
        <w:t>Student Opportunity Act Plan</w:t>
      </w:r>
      <w:r w:rsidR="00DD2A4D" w:rsidRPr="002F53B9">
        <w:t xml:space="preserve"> </w:t>
      </w:r>
      <w:r w:rsidR="0045089A" w:rsidRPr="002F53B9">
        <w:t>provided much-needed funding</w:t>
      </w:r>
      <w:r w:rsidR="004F2D50" w:rsidRPr="002F53B9">
        <w:t xml:space="preserve"> to support efforts to close opportunity and achievement gaps in high</w:t>
      </w:r>
      <w:r w:rsidR="00C57AD0" w:rsidRPr="002F53B9">
        <w:t xml:space="preserve"> </w:t>
      </w:r>
      <w:r w:rsidR="004F2D50" w:rsidRPr="002F53B9">
        <w:t>needs subgroups</w:t>
      </w:r>
      <w:r w:rsidR="00A16DDD" w:rsidRPr="002F53B9">
        <w:t xml:space="preserve"> </w:t>
      </w:r>
      <w:r w:rsidR="00CF03C5" w:rsidRPr="002F53B9">
        <w:t>with minimal additional commitments from local funds</w:t>
      </w:r>
      <w:r w:rsidR="004F2D50" w:rsidRPr="002F53B9">
        <w:t>. The funding allows the district to implement evidence-based programming and</w:t>
      </w:r>
      <w:r w:rsidR="00C57AD0" w:rsidRPr="002F53B9">
        <w:t>,</w:t>
      </w:r>
      <w:r w:rsidR="004F2D50" w:rsidRPr="002F53B9">
        <w:t xml:space="preserve"> when relevant, expand their coteaching programs, increase personnel and services, </w:t>
      </w:r>
      <w:r w:rsidR="007E5B88" w:rsidRPr="002F53B9">
        <w:t xml:space="preserve">develop </w:t>
      </w:r>
      <w:r w:rsidR="00C41099" w:rsidRPr="002F53B9">
        <w:t>early college programs, and increase staffing.</w:t>
      </w:r>
    </w:p>
    <w:p w14:paraId="73AB2726" w14:textId="77777777" w:rsidR="00B827DE" w:rsidRPr="002F53B9" w:rsidRDefault="00B827DE" w:rsidP="00B827DE">
      <w:pPr>
        <w:pStyle w:val="Heading3"/>
      </w:pPr>
      <w:r w:rsidRPr="002F53B9">
        <w:t>Financial Tracking, Forecasting, Controls, and Audits</w:t>
      </w:r>
    </w:p>
    <w:p w14:paraId="7C4D1282" w14:textId="20985916" w:rsidR="00F35D47" w:rsidRPr="002F53B9" w:rsidRDefault="00F35D47" w:rsidP="00F35D47">
      <w:pPr>
        <w:pStyle w:val="BodyTextposthead"/>
      </w:pPr>
      <w:r w:rsidRPr="002F53B9">
        <w:t xml:space="preserve">The district’s business office provides regular, accurate reports to the superintendent and </w:t>
      </w:r>
      <w:r w:rsidR="00C57AD0" w:rsidRPr="002F53B9">
        <w:t xml:space="preserve">the </w:t>
      </w:r>
      <w:r w:rsidRPr="002F53B9">
        <w:t xml:space="preserve">school committee on spending from all funding sources and forecasts spending through the end of the year, with adequate school-level information provided to every principal, making this a strength of the district. </w:t>
      </w:r>
    </w:p>
    <w:p w14:paraId="74F14AA6" w14:textId="08643B62" w:rsidR="00F33011" w:rsidRPr="002F53B9" w:rsidRDefault="00AE2EC8" w:rsidP="00C57AD0">
      <w:pPr>
        <w:pStyle w:val="BodyText"/>
      </w:pPr>
      <w:r w:rsidRPr="002F53B9">
        <w:t xml:space="preserve">According to </w:t>
      </w:r>
      <w:r w:rsidR="00F82A5C" w:rsidRPr="002F53B9">
        <w:t>town</w:t>
      </w:r>
      <w:r w:rsidRPr="002F53B9">
        <w:t xml:space="preserve"> leaders, the district finance department reports to the superintendent monthly</w:t>
      </w:r>
      <w:r w:rsidR="00C57AD0" w:rsidRPr="002F53B9">
        <w:t>,</w:t>
      </w:r>
      <w:r w:rsidRPr="002F53B9">
        <w:t xml:space="preserve"> and the district central office then sends those reports to the school committee. </w:t>
      </w:r>
      <w:r w:rsidR="00B72F95" w:rsidRPr="002F53B9">
        <w:t xml:space="preserve">Town </w:t>
      </w:r>
      <w:r w:rsidR="00F82A5C" w:rsidRPr="002F53B9">
        <w:t xml:space="preserve">leaders also </w:t>
      </w:r>
      <w:r w:rsidR="00361E19" w:rsidRPr="002F53B9">
        <w:t>describe</w:t>
      </w:r>
      <w:r w:rsidR="00DD0A56" w:rsidRPr="002F53B9">
        <w:t>d</w:t>
      </w:r>
      <w:r w:rsidR="00361E19" w:rsidRPr="002F53B9">
        <w:t xml:space="preserve"> how the central office has budgetary autonomy</w:t>
      </w:r>
      <w:r w:rsidR="00C57AD0" w:rsidRPr="002F53B9">
        <w:t>;</w:t>
      </w:r>
      <w:r w:rsidR="00361E19" w:rsidRPr="002F53B9">
        <w:t xml:space="preserve"> </w:t>
      </w:r>
      <w:r w:rsidR="00B74A29" w:rsidRPr="002F53B9">
        <w:t>budget changes are sent to the school c</w:t>
      </w:r>
      <w:r w:rsidR="005B4796" w:rsidRPr="002F53B9">
        <w:t xml:space="preserve">ommittee first for approval. </w:t>
      </w:r>
      <w:r w:rsidR="00C42D31" w:rsidRPr="002F53B9">
        <w:t>District b</w:t>
      </w:r>
      <w:r w:rsidR="00930CE2" w:rsidRPr="002F53B9">
        <w:t xml:space="preserve">udget changes </w:t>
      </w:r>
      <w:r w:rsidR="0058345D" w:rsidRPr="002F53B9">
        <w:t>receive final approval from</w:t>
      </w:r>
      <w:r w:rsidR="00C42D31" w:rsidRPr="002F53B9">
        <w:t xml:space="preserve"> </w:t>
      </w:r>
      <w:r w:rsidR="00063544" w:rsidRPr="002F53B9">
        <w:t>municipal officials</w:t>
      </w:r>
      <w:r w:rsidR="0058345D" w:rsidRPr="002F53B9">
        <w:t xml:space="preserve">. </w:t>
      </w:r>
      <w:r w:rsidR="004202AD" w:rsidRPr="002F53B9">
        <w:t xml:space="preserve">The district builds out most of their payroll themselves, which they have their own system of doing. </w:t>
      </w:r>
      <w:r w:rsidR="00C700A3" w:rsidRPr="002F53B9">
        <w:t xml:space="preserve">The town manager </w:t>
      </w:r>
      <w:r w:rsidR="001B70F0" w:rsidRPr="002F53B9">
        <w:t>r</w:t>
      </w:r>
      <w:r w:rsidR="00746B0B" w:rsidRPr="002F53B9">
        <w:t xml:space="preserve">eports that the district has had to return </w:t>
      </w:r>
      <w:r w:rsidR="00650425" w:rsidRPr="002F53B9">
        <w:t xml:space="preserve">some </w:t>
      </w:r>
      <w:r w:rsidR="00746B0B" w:rsidRPr="002F53B9">
        <w:t xml:space="preserve">grant funds </w:t>
      </w:r>
      <w:r w:rsidR="003759D1" w:rsidRPr="002F53B9">
        <w:t xml:space="preserve">in the past. </w:t>
      </w:r>
      <w:r w:rsidR="00F33419" w:rsidRPr="002F53B9">
        <w:t>The district’s end</w:t>
      </w:r>
      <w:r w:rsidR="00684377" w:rsidRPr="002F53B9">
        <w:t xml:space="preserve">-of-year reporting requirements include </w:t>
      </w:r>
      <w:r w:rsidR="006B5CF2">
        <w:t>closing open</w:t>
      </w:r>
      <w:r w:rsidR="00CE5FC6" w:rsidRPr="002F53B9">
        <w:t xml:space="preserve"> encumbrances. The district has met end-of-year reporting requirements without issue. </w:t>
      </w:r>
    </w:p>
    <w:p w14:paraId="2D65C26A" w14:textId="7C984C38" w:rsidR="00AC4A54" w:rsidRPr="002F53B9" w:rsidRDefault="004E41C0" w:rsidP="00C57AD0">
      <w:pPr>
        <w:pStyle w:val="BodyText"/>
      </w:pPr>
      <w:r w:rsidRPr="002F53B9">
        <w:t>Scanlon &amp; Associates audit</w:t>
      </w:r>
      <w:r w:rsidR="001F1E25" w:rsidRPr="002F53B9">
        <w:t xml:space="preserve">s both the town and the district. The district is responsible for its own reporting for the audit. </w:t>
      </w:r>
      <w:r w:rsidR="001477B9" w:rsidRPr="002F53B9">
        <w:t>The district currently uses Tyler Te</w:t>
      </w:r>
      <w:r w:rsidR="0027594B" w:rsidRPr="002F53B9">
        <w:t xml:space="preserve">chnologies Budget Sense for internal monitoring. </w:t>
      </w:r>
      <w:r w:rsidR="006F3FB8" w:rsidRPr="002F53B9">
        <w:t xml:space="preserve">The assistant superintendent for business and </w:t>
      </w:r>
      <w:r w:rsidR="00C57AD0" w:rsidRPr="002F53B9">
        <w:t xml:space="preserve">human resources </w:t>
      </w:r>
      <w:r w:rsidR="00A06C2F" w:rsidRPr="002F53B9">
        <w:t>co</w:t>
      </w:r>
      <w:r w:rsidR="00846ADF" w:rsidRPr="002F53B9">
        <w:t>nducts monthly monitoring</w:t>
      </w:r>
      <w:r w:rsidR="0093194F" w:rsidRPr="002F53B9">
        <w:t xml:space="preserve"> and brings an</w:t>
      </w:r>
      <w:r w:rsidR="00C359EF" w:rsidRPr="002F53B9">
        <w:t xml:space="preserve">y potential </w:t>
      </w:r>
      <w:r w:rsidR="00DF1E03">
        <w:t>deficits</w:t>
      </w:r>
      <w:r w:rsidR="00DF1E03" w:rsidRPr="002F53B9">
        <w:t xml:space="preserve"> </w:t>
      </w:r>
      <w:r w:rsidR="00C359EF" w:rsidRPr="002F53B9">
        <w:t xml:space="preserve">to the school committee. </w:t>
      </w:r>
      <w:r w:rsidR="00451DB6" w:rsidRPr="002F53B9">
        <w:t xml:space="preserve">The most recent audit </w:t>
      </w:r>
      <w:r w:rsidR="007B7099" w:rsidRPr="002F53B9">
        <w:t xml:space="preserve">revealed </w:t>
      </w:r>
      <w:r w:rsidR="001F50CD" w:rsidRPr="002F53B9">
        <w:t>some discrepancies in reporting</w:t>
      </w:r>
      <w:r w:rsidR="007B7099" w:rsidRPr="002F53B9">
        <w:t xml:space="preserve">, which the district </w:t>
      </w:r>
      <w:r w:rsidR="00490374" w:rsidRPr="002F53B9">
        <w:t xml:space="preserve">corrected. </w:t>
      </w:r>
    </w:p>
    <w:p w14:paraId="22E56B0C" w14:textId="77777777" w:rsidR="00B827DE" w:rsidRPr="002F53B9" w:rsidRDefault="00B827DE" w:rsidP="00B827DE">
      <w:pPr>
        <w:pStyle w:val="Heading3"/>
      </w:pPr>
      <w:bookmarkStart w:id="52" w:name="_Capital_Planning_and"/>
      <w:bookmarkEnd w:id="52"/>
      <w:r w:rsidRPr="002F53B9">
        <w:t>Capital Planning and Facility Maintenance</w:t>
      </w:r>
    </w:p>
    <w:p w14:paraId="1964C8CE" w14:textId="41C49194" w:rsidR="00E162DF" w:rsidRPr="002F53B9" w:rsidRDefault="00115BEF" w:rsidP="00B827DE">
      <w:pPr>
        <w:pStyle w:val="BodyTextposthead"/>
      </w:pPr>
      <w:r w:rsidRPr="002F53B9">
        <w:t>According to teachers</w:t>
      </w:r>
      <w:r w:rsidR="00226629" w:rsidRPr="002F53B9">
        <w:t xml:space="preserve">, student support staff, </w:t>
      </w:r>
      <w:r w:rsidRPr="002F53B9">
        <w:t>and district leaders, enrollment in the district has grown tremendously</w:t>
      </w:r>
      <w:r w:rsidR="00C57AD0" w:rsidRPr="002F53B9">
        <w:t>,</w:t>
      </w:r>
      <w:r w:rsidR="004D0D69" w:rsidRPr="002F53B9">
        <w:t xml:space="preserve"> and the student population is outgrowing </w:t>
      </w:r>
      <w:r w:rsidR="00050433" w:rsidRPr="002F53B9">
        <w:t>current</w:t>
      </w:r>
      <w:r w:rsidR="004D0D69" w:rsidRPr="002F53B9">
        <w:t xml:space="preserve"> buildings. </w:t>
      </w:r>
      <w:r w:rsidR="00B44928" w:rsidRPr="002F53B9">
        <w:t>P</w:t>
      </w:r>
      <w:r w:rsidR="00B36ABA" w:rsidRPr="002F53B9">
        <w:t xml:space="preserve">articipants in interviews and focus groups, school committee meeting minutes, and contemporary local news reports all show discussions </w:t>
      </w:r>
      <w:r w:rsidR="00C57AD0" w:rsidRPr="002F53B9">
        <w:t xml:space="preserve">about </w:t>
      </w:r>
      <w:r w:rsidR="00B36ABA" w:rsidRPr="002F53B9">
        <w:t xml:space="preserve">the need to address capital and space needs in the district. </w:t>
      </w:r>
      <w:r w:rsidR="00A04A11" w:rsidRPr="002F53B9">
        <w:t>One teacher reported that</w:t>
      </w:r>
      <w:r w:rsidR="00B62509" w:rsidRPr="002F53B9">
        <w:t xml:space="preserve"> they</w:t>
      </w:r>
      <w:r w:rsidR="00C57AD0" w:rsidRPr="002F53B9">
        <w:t xml:space="preserve"> a</w:t>
      </w:r>
      <w:r w:rsidR="00B62509" w:rsidRPr="002F53B9">
        <w:t>re not supporting the cleanliness of the buildings anymore</w:t>
      </w:r>
      <w:r w:rsidR="00C57AD0" w:rsidRPr="002F53B9">
        <w:t>,</w:t>
      </w:r>
      <w:r w:rsidR="00B62509" w:rsidRPr="002F53B9">
        <w:t xml:space="preserve"> and the custodial </w:t>
      </w:r>
      <w:r w:rsidR="00DD0A56" w:rsidRPr="002F53B9">
        <w:t xml:space="preserve">team </w:t>
      </w:r>
      <w:r w:rsidR="00B62509" w:rsidRPr="002F53B9">
        <w:t xml:space="preserve">is understaffed. </w:t>
      </w:r>
      <w:r w:rsidR="005C6050" w:rsidRPr="002F53B9">
        <w:t xml:space="preserve">Students reported that </w:t>
      </w:r>
      <w:r w:rsidR="009E152E" w:rsidRPr="002F53B9">
        <w:t>areas of the school building are falling apart, there are holes in the wall</w:t>
      </w:r>
      <w:r w:rsidR="00C57AD0" w:rsidRPr="002F53B9">
        <w:t>s</w:t>
      </w:r>
      <w:r w:rsidR="009E152E" w:rsidRPr="002F53B9">
        <w:t>,</w:t>
      </w:r>
      <w:r w:rsidR="00CB3C06" w:rsidRPr="002F53B9">
        <w:t xml:space="preserve"> and the bathrooms do not receive regular maintenance. </w:t>
      </w:r>
      <w:r w:rsidR="00BE2DCF" w:rsidRPr="002F53B9">
        <w:t xml:space="preserve">Although not mentioned in the </w:t>
      </w:r>
      <w:r w:rsidR="004A329B" w:rsidRPr="002F53B9">
        <w:t xml:space="preserve">district’s 10-year capital </w:t>
      </w:r>
      <w:r w:rsidR="00BE2DCF" w:rsidRPr="002F53B9">
        <w:t xml:space="preserve">plan, district leaders, teachers, and the town manager all agree a decision is necessary about new facilities for </w:t>
      </w:r>
      <w:r w:rsidR="00CD04CD" w:rsidRPr="002F53B9">
        <w:t xml:space="preserve">the high </w:t>
      </w:r>
      <w:r w:rsidR="00BE2DCF" w:rsidRPr="002F53B9">
        <w:t>school</w:t>
      </w:r>
      <w:r w:rsidR="00FF2177" w:rsidRPr="002F53B9">
        <w:t xml:space="preserve">. </w:t>
      </w:r>
      <w:r w:rsidR="00C57AD0" w:rsidRPr="002F53B9">
        <w:t>In addition</w:t>
      </w:r>
      <w:r w:rsidR="00343DBF" w:rsidRPr="002F53B9">
        <w:t xml:space="preserve">, the </w:t>
      </w:r>
      <w:r w:rsidR="00C57AD0" w:rsidRPr="002F53B9">
        <w:t xml:space="preserve">district’s </w:t>
      </w:r>
      <w:r w:rsidR="00343DBF" w:rsidRPr="002F53B9">
        <w:t xml:space="preserve">elementary schools need extensive repairs. </w:t>
      </w:r>
      <w:r w:rsidR="00C3223F">
        <w:t xml:space="preserve">As such, while larger capital questions are decided in the district, </w:t>
      </w:r>
      <w:r w:rsidR="00DA53C2">
        <w:t>creating a plan to address more immediate maintenance</w:t>
      </w:r>
      <w:r w:rsidR="008B50DA">
        <w:t xml:space="preserve"> </w:t>
      </w:r>
      <w:r w:rsidR="00DA53C2">
        <w:t xml:space="preserve">issues is an area for growth. </w:t>
      </w:r>
      <w:r w:rsidR="0019124B">
        <w:t xml:space="preserve"> </w:t>
      </w:r>
    </w:p>
    <w:p w14:paraId="669E6863" w14:textId="3869EFAE" w:rsidR="009E58FC" w:rsidRPr="002F53B9" w:rsidRDefault="008A722A" w:rsidP="00C57AD0">
      <w:pPr>
        <w:pStyle w:val="BodyText"/>
      </w:pPr>
      <w:r w:rsidRPr="002F53B9">
        <w:t xml:space="preserve">The district has sent statements of interest to the Massachusetts </w:t>
      </w:r>
      <w:r w:rsidR="00AC73A3" w:rsidRPr="002F53B9">
        <w:t xml:space="preserve">School </w:t>
      </w:r>
      <w:r w:rsidRPr="002F53B9">
        <w:t xml:space="preserve">Building </w:t>
      </w:r>
      <w:r w:rsidR="00AC73A3" w:rsidRPr="002F53B9">
        <w:t xml:space="preserve">Authority seeking approval for the development of a new high school building. </w:t>
      </w:r>
      <w:r w:rsidR="00E162DF" w:rsidRPr="002F53B9">
        <w:t xml:space="preserve">Interview </w:t>
      </w:r>
      <w:r w:rsidR="00A5778D" w:rsidRPr="002F53B9">
        <w:t>participants</w:t>
      </w:r>
      <w:r w:rsidR="00E162DF" w:rsidRPr="002F53B9">
        <w:t xml:space="preserve"> reported that, if approved, </w:t>
      </w:r>
      <w:r w:rsidR="00A5778D" w:rsidRPr="002F53B9">
        <w:t>the new building would likely contain Grade 8 students to relieve crowding at the middle school.</w:t>
      </w:r>
      <w:r w:rsidR="008D164B">
        <w:t xml:space="preserve"> The need for more space</w:t>
      </w:r>
      <w:r w:rsidR="0054015C">
        <w:t xml:space="preserve"> to accommodate students</w:t>
      </w:r>
      <w:r w:rsidR="008D164B">
        <w:t xml:space="preserve"> is an area for growth in the district.</w:t>
      </w:r>
      <w:r w:rsidR="00AC73A3" w:rsidRPr="002F53B9">
        <w:t xml:space="preserve"> </w:t>
      </w:r>
      <w:r w:rsidR="0067559C" w:rsidRPr="002F53B9">
        <w:t xml:space="preserve">In 2022, the district’s request to purchase </w:t>
      </w:r>
      <w:r w:rsidR="00C57AD0" w:rsidRPr="002F53B9">
        <w:t xml:space="preserve">six </w:t>
      </w:r>
      <w:r w:rsidR="0067559C" w:rsidRPr="002F53B9">
        <w:t>modular classrooms was approved</w:t>
      </w:r>
      <w:r w:rsidR="00C57AD0" w:rsidRPr="002F53B9">
        <w:t>,</w:t>
      </w:r>
      <w:r w:rsidR="0067559C" w:rsidRPr="002F53B9">
        <w:t xml:space="preserve"> and new classrooms will be built</w:t>
      </w:r>
      <w:r w:rsidR="00E04D19" w:rsidRPr="002F53B9">
        <w:t xml:space="preserve"> at Brookside Elementary School</w:t>
      </w:r>
      <w:r w:rsidR="0067559C" w:rsidRPr="002F53B9">
        <w:t xml:space="preserve">. These additions will free up more space at the elementary schools and </w:t>
      </w:r>
      <w:r w:rsidR="00DF1C0D" w:rsidRPr="002F53B9">
        <w:t xml:space="preserve">should alleviate pressure in </w:t>
      </w:r>
      <w:r w:rsidR="00C31BC1" w:rsidRPr="002F53B9">
        <w:t>existing</w:t>
      </w:r>
      <w:r w:rsidR="00DF1C0D" w:rsidRPr="002F53B9">
        <w:t xml:space="preserve"> classrooms. </w:t>
      </w:r>
      <w:r w:rsidR="00E04D19" w:rsidRPr="002F53B9">
        <w:t xml:space="preserve">However, to accommodate building growth, </w:t>
      </w:r>
      <w:r w:rsidR="00226629" w:rsidRPr="002F53B9">
        <w:t xml:space="preserve">a large portion of playground space will be removed. </w:t>
      </w:r>
    </w:p>
    <w:p w14:paraId="5F896BFC" w14:textId="1195FDAC" w:rsidR="00901365" w:rsidRPr="002F53B9" w:rsidRDefault="008C0422" w:rsidP="00C57AD0">
      <w:pPr>
        <w:pStyle w:val="BodyText"/>
      </w:pPr>
      <w:r w:rsidRPr="002F53B9">
        <w:t xml:space="preserve">The town manager </w:t>
      </w:r>
      <w:r w:rsidR="00450713" w:rsidRPr="002F53B9">
        <w:t>reviews and comments on</w:t>
      </w:r>
      <w:r w:rsidR="005C2171" w:rsidRPr="002F53B9">
        <w:t xml:space="preserve"> </w:t>
      </w:r>
      <w:r w:rsidR="00450713" w:rsidRPr="002F53B9">
        <w:t>the</w:t>
      </w:r>
      <w:r w:rsidR="005C2171" w:rsidRPr="002F53B9">
        <w:t xml:space="preserve"> long-term capital improvement plan for the town and the district. </w:t>
      </w:r>
      <w:r w:rsidR="00DB7655" w:rsidRPr="002F53B9">
        <w:t xml:space="preserve">District leaders provided the 2023 capital plan for the district review. </w:t>
      </w:r>
      <w:r w:rsidR="00F15353" w:rsidRPr="002F53B9">
        <w:t>The proposals in the plan are reviewed by the select board, the finance committee</w:t>
      </w:r>
      <w:r w:rsidR="005839B1" w:rsidRPr="002F53B9">
        <w:t>, the school capital subcommittee,</w:t>
      </w:r>
      <w:r w:rsidR="00274714" w:rsidRPr="002F53B9">
        <w:t xml:space="preserve"> and </w:t>
      </w:r>
      <w:r w:rsidR="00C57AD0" w:rsidRPr="002F53B9">
        <w:t xml:space="preserve">the </w:t>
      </w:r>
      <w:r w:rsidR="00274714" w:rsidRPr="002F53B9">
        <w:t>town meeting</w:t>
      </w:r>
      <w:r w:rsidR="00F15353" w:rsidRPr="002F53B9">
        <w:t xml:space="preserve"> to improve buildings, equipment, and infrastructure. The capital plan </w:t>
      </w:r>
      <w:r w:rsidR="00513302" w:rsidRPr="002F53B9">
        <w:t>describes how funding allocations are</w:t>
      </w:r>
      <w:r w:rsidR="00F15353" w:rsidRPr="002F53B9">
        <w:t xml:space="preserve"> </w:t>
      </w:r>
      <w:r w:rsidR="00513302" w:rsidRPr="002F53B9">
        <w:t>divided</w:t>
      </w:r>
      <w:r w:rsidR="00F15353" w:rsidRPr="002F53B9">
        <w:t xml:space="preserve"> </w:t>
      </w:r>
      <w:r w:rsidR="00513302" w:rsidRPr="002F53B9">
        <w:t>between each</w:t>
      </w:r>
      <w:r w:rsidR="00F15353" w:rsidRPr="002F53B9">
        <w:t xml:space="preserve"> </w:t>
      </w:r>
      <w:r w:rsidR="003873D0" w:rsidRPr="002F53B9">
        <w:t>school</w:t>
      </w:r>
      <w:r w:rsidR="00F15353" w:rsidRPr="002F53B9">
        <w:t xml:space="preserve"> and the district and </w:t>
      </w:r>
      <w:r w:rsidR="009A51CA" w:rsidRPr="002F53B9">
        <w:t>also</w:t>
      </w:r>
      <w:r w:rsidR="00F15353" w:rsidRPr="002F53B9">
        <w:t xml:space="preserve"> includes a project title and funds requested. The following district projects are planned or underway: painting, flooring, roofing repairs/replacement, fire alarm upgrade/replacement, and water heater replacement. </w:t>
      </w:r>
    </w:p>
    <w:p w14:paraId="6A8BD12D" w14:textId="14A87EBF" w:rsidR="002B4CEF" w:rsidRPr="002F53B9" w:rsidRDefault="002B4CEF" w:rsidP="002B4CEF">
      <w:pPr>
        <w:pStyle w:val="Heading3"/>
      </w:pPr>
      <w:r w:rsidRPr="002F53B9">
        <w:t>Recommendations</w:t>
      </w:r>
    </w:p>
    <w:p w14:paraId="576A9801" w14:textId="582AAB1D" w:rsidR="003B70C3" w:rsidRPr="003B70C3" w:rsidRDefault="003B70C3" w:rsidP="002B4CEF">
      <w:pPr>
        <w:pStyle w:val="Bullet1"/>
        <w:rPr>
          <w:bCs/>
        </w:rPr>
      </w:pPr>
      <w:r>
        <w:rPr>
          <w:bCs/>
        </w:rPr>
        <w:t>The district should improve the transparency in its decision-making process for principals when approving or denying requests for additional positions.</w:t>
      </w:r>
    </w:p>
    <w:p w14:paraId="10E4978C" w14:textId="629DB661" w:rsidR="002B4CEF" w:rsidRPr="00EA2B66" w:rsidRDefault="0016332A" w:rsidP="002B4CEF">
      <w:pPr>
        <w:pStyle w:val="Bullet1"/>
        <w:rPr>
          <w:bCs/>
        </w:rPr>
      </w:pPr>
      <w:r w:rsidRPr="003B6C61">
        <w:t xml:space="preserve">The district should continue its </w:t>
      </w:r>
      <w:r w:rsidR="003B6C61" w:rsidRPr="003B6C61">
        <w:t xml:space="preserve">capital planning </w:t>
      </w:r>
      <w:r w:rsidRPr="003B6C61">
        <w:t xml:space="preserve">work to </w:t>
      </w:r>
      <w:r w:rsidR="003B6C61" w:rsidRPr="003B6C61">
        <w:t xml:space="preserve">update its buildings and </w:t>
      </w:r>
      <w:r w:rsidRPr="003B6C61">
        <w:t xml:space="preserve">accommodate </w:t>
      </w:r>
      <w:r w:rsidR="003B6C61" w:rsidRPr="003B6C61">
        <w:t>the increasing student population.</w:t>
      </w:r>
    </w:p>
    <w:p w14:paraId="48008981" w14:textId="3F97FBB1" w:rsidR="00EA2B66" w:rsidRPr="003B6C61" w:rsidRDefault="00EA2B66" w:rsidP="002B4CEF">
      <w:pPr>
        <w:pStyle w:val="Bullet1"/>
        <w:rPr>
          <w:bCs/>
        </w:rPr>
      </w:pPr>
      <w:r>
        <w:t xml:space="preserve">While the district is addressing its long-term capital needs, the district should </w:t>
      </w:r>
      <w:r w:rsidR="00F70F4C">
        <w:t xml:space="preserve">work with its custodial staff and town leaders to </w:t>
      </w:r>
      <w:r w:rsidR="00E27467">
        <w:t xml:space="preserve">resolve </w:t>
      </w:r>
      <w:r w:rsidR="00F70F4C">
        <w:t xml:space="preserve">short-term </w:t>
      </w:r>
      <w:r w:rsidR="00E27467">
        <w:t>facilities issues to ensure a clean, safe, and healthy learning environment for all students.</w:t>
      </w:r>
    </w:p>
    <w:p w14:paraId="57AB626B" w14:textId="77777777" w:rsidR="002B4CEF" w:rsidRDefault="002B4CEF" w:rsidP="00711976">
      <w:pPr>
        <w:pStyle w:val="BodyText"/>
      </w:pPr>
    </w:p>
    <w:p w14:paraId="26CC0050" w14:textId="208CE149" w:rsidR="00EA2B66" w:rsidRPr="002F53B9" w:rsidRDefault="00EA2B66" w:rsidP="00711976">
      <w:pPr>
        <w:pStyle w:val="BodyText"/>
        <w:sectPr w:rsidR="00EA2B66" w:rsidRPr="002F53B9" w:rsidSect="003A51F4">
          <w:headerReference w:type="default" r:id="rId23"/>
          <w:footerReference w:type="default" r:id="rId24"/>
          <w:footerReference w:type="first" r:id="rId25"/>
          <w:pgSz w:w="12240" w:h="15840" w:code="1"/>
          <w:pgMar w:top="1440" w:right="1440" w:bottom="1440" w:left="1440" w:header="720" w:footer="720" w:gutter="0"/>
          <w:pgNumType w:start="1"/>
          <w:cols w:space="720"/>
          <w:docGrid w:linePitch="360"/>
        </w:sectPr>
      </w:pPr>
    </w:p>
    <w:p w14:paraId="3086BDED" w14:textId="6668ACD0" w:rsidR="008E314D" w:rsidRPr="002F53B9" w:rsidRDefault="008E314D" w:rsidP="009E578A">
      <w:pPr>
        <w:pStyle w:val="Heading2"/>
      </w:pPr>
      <w:bookmarkStart w:id="53" w:name="_Toc139015825"/>
      <w:r w:rsidRPr="002F53B9">
        <w:t>Appendix A</w:t>
      </w:r>
      <w:r w:rsidR="006A3A0E" w:rsidRPr="002F53B9">
        <w:t>.</w:t>
      </w:r>
      <w:r w:rsidRPr="002F53B9">
        <w:t xml:space="preserve"> </w:t>
      </w:r>
      <w:bookmarkEnd w:id="4"/>
      <w:bookmarkEnd w:id="5"/>
      <w:bookmarkEnd w:id="6"/>
      <w:r w:rsidR="00E475E7" w:rsidRPr="002F53B9">
        <w:t>Summary of Site Visit Activities</w:t>
      </w:r>
      <w:bookmarkEnd w:id="7"/>
      <w:bookmarkEnd w:id="53"/>
    </w:p>
    <w:p w14:paraId="5CB5BDC4" w14:textId="18B4AB69" w:rsidR="00B827DE" w:rsidRPr="002F53B9" w:rsidRDefault="00B827DE" w:rsidP="00B827DE">
      <w:pPr>
        <w:pStyle w:val="BodyText"/>
      </w:pPr>
      <w:r w:rsidRPr="002F53B9">
        <w:t xml:space="preserve">The </w:t>
      </w:r>
      <w:r w:rsidR="00494638" w:rsidRPr="002F53B9">
        <w:t>AIR</w:t>
      </w:r>
      <w:r w:rsidRPr="002F53B9">
        <w:t xml:space="preserve"> team completed the following activities as part of the district review activities in </w:t>
      </w:r>
      <w:r w:rsidR="00C57AD0" w:rsidRPr="002F53B9">
        <w:t>Milford</w:t>
      </w:r>
      <w:r w:rsidRPr="002F53B9">
        <w:t>. The team conducted </w:t>
      </w:r>
      <w:r w:rsidR="00C55ADB" w:rsidRPr="002F53B9">
        <w:t xml:space="preserve">72 </w:t>
      </w:r>
      <w:r w:rsidRPr="002F53B9">
        <w:t xml:space="preserve">classroom observations during the week of </w:t>
      </w:r>
      <w:r w:rsidR="00504835" w:rsidRPr="002F53B9">
        <w:t>February 27, 2023</w:t>
      </w:r>
      <w:r w:rsidRPr="002F53B9">
        <w:t xml:space="preserve">, and held interviews and focus groups between </w:t>
      </w:r>
      <w:r w:rsidR="00386654" w:rsidRPr="002F53B9">
        <w:t xml:space="preserve">February 27 and </w:t>
      </w:r>
      <w:r w:rsidR="005E14D0" w:rsidRPr="002F53B9">
        <w:t>March 3, 2023</w:t>
      </w:r>
      <w:r w:rsidRPr="002F53B9">
        <w:t>. The site visit team conducted interviews and focus groups with the following representatives from the school and the district: </w:t>
      </w:r>
    </w:p>
    <w:p w14:paraId="433DFA3E" w14:textId="77777777" w:rsidR="00B827DE" w:rsidRPr="002F53B9" w:rsidRDefault="00B827DE" w:rsidP="00B827DE">
      <w:pPr>
        <w:pStyle w:val="Bullet1"/>
      </w:pPr>
      <w:r w:rsidRPr="002F53B9">
        <w:t xml:space="preserve">Superintendent </w:t>
      </w:r>
    </w:p>
    <w:p w14:paraId="3BB607E5" w14:textId="77777777" w:rsidR="00B827DE" w:rsidRPr="002F53B9" w:rsidRDefault="00B827DE" w:rsidP="00B827DE">
      <w:pPr>
        <w:pStyle w:val="Bullet1"/>
      </w:pPr>
      <w:r w:rsidRPr="002F53B9">
        <w:t xml:space="preserve">Other district leaders </w:t>
      </w:r>
    </w:p>
    <w:p w14:paraId="5159C132" w14:textId="77777777" w:rsidR="00B827DE" w:rsidRPr="002F53B9" w:rsidRDefault="00B827DE" w:rsidP="00B827DE">
      <w:pPr>
        <w:pStyle w:val="Bullet1"/>
      </w:pPr>
      <w:r w:rsidRPr="002F53B9">
        <w:t xml:space="preserve">School committee members </w:t>
      </w:r>
    </w:p>
    <w:p w14:paraId="7B556F4E" w14:textId="77777777" w:rsidR="00B827DE" w:rsidRPr="002F53B9" w:rsidRDefault="00B827DE" w:rsidP="00B827DE">
      <w:pPr>
        <w:pStyle w:val="Bullet1"/>
      </w:pPr>
      <w:r w:rsidRPr="002F53B9">
        <w:t xml:space="preserve">Teachers’ association members </w:t>
      </w:r>
    </w:p>
    <w:p w14:paraId="179C02DE" w14:textId="77777777" w:rsidR="00B827DE" w:rsidRPr="002F53B9" w:rsidRDefault="00B827DE" w:rsidP="00B827DE">
      <w:pPr>
        <w:pStyle w:val="Bullet1"/>
      </w:pPr>
      <w:r w:rsidRPr="002F53B9">
        <w:t xml:space="preserve">Principals </w:t>
      </w:r>
    </w:p>
    <w:p w14:paraId="5726B81E" w14:textId="77777777" w:rsidR="00B827DE" w:rsidRPr="002F53B9" w:rsidRDefault="00B827DE" w:rsidP="00B827DE">
      <w:pPr>
        <w:pStyle w:val="Bullet1"/>
      </w:pPr>
      <w:r w:rsidRPr="002F53B9">
        <w:t xml:space="preserve">Teachers </w:t>
      </w:r>
    </w:p>
    <w:p w14:paraId="03723CF4" w14:textId="77777777" w:rsidR="00B827DE" w:rsidRPr="002F53B9" w:rsidRDefault="00B827DE" w:rsidP="00B827DE">
      <w:pPr>
        <w:pStyle w:val="Bullet1"/>
      </w:pPr>
      <w:r w:rsidRPr="002F53B9">
        <w:t xml:space="preserve">Support specialists </w:t>
      </w:r>
    </w:p>
    <w:p w14:paraId="50991F40" w14:textId="77777777" w:rsidR="00B827DE" w:rsidRPr="002F53B9" w:rsidRDefault="00B827DE" w:rsidP="00B827DE">
      <w:pPr>
        <w:pStyle w:val="Bullet1"/>
      </w:pPr>
      <w:r w:rsidRPr="002F53B9">
        <w:t xml:space="preserve">Parents </w:t>
      </w:r>
    </w:p>
    <w:p w14:paraId="1D50C673" w14:textId="77777777" w:rsidR="00B827DE" w:rsidRPr="002F53B9" w:rsidRDefault="00B827DE" w:rsidP="00B827DE">
      <w:pPr>
        <w:pStyle w:val="Bullet1"/>
      </w:pPr>
      <w:r w:rsidRPr="002F53B9">
        <w:t xml:space="preserve">Students </w:t>
      </w:r>
    </w:p>
    <w:p w14:paraId="3ED9E858" w14:textId="38C1D476" w:rsidR="00B827DE" w:rsidRPr="002F53B9" w:rsidRDefault="00B827DE" w:rsidP="00B827DE">
      <w:pPr>
        <w:pStyle w:val="Bullet1"/>
      </w:pPr>
      <w:r w:rsidRPr="002F53B9">
        <w:t xml:space="preserve">Town </w:t>
      </w:r>
      <w:r w:rsidR="00CC2826" w:rsidRPr="002F53B9">
        <w:t>government</w:t>
      </w:r>
      <w:r w:rsidRPr="002F53B9">
        <w:t xml:space="preserve"> representative </w:t>
      </w:r>
    </w:p>
    <w:p w14:paraId="48B34525" w14:textId="24EFC9BA" w:rsidR="00B827DE" w:rsidRPr="002F53B9" w:rsidRDefault="00B827DE" w:rsidP="00B827DE">
      <w:pPr>
        <w:pStyle w:val="BodyText"/>
      </w:pPr>
      <w:r w:rsidRPr="002F53B9">
        <w:t>The review team analyzed multiple datasets and reviewed numerous documents before and during the site visit, including</w:t>
      </w:r>
      <w:r w:rsidR="00494638" w:rsidRPr="002F53B9">
        <w:t xml:space="preserve"> the following</w:t>
      </w:r>
      <w:r w:rsidRPr="002F53B9">
        <w:t xml:space="preserve">: </w:t>
      </w:r>
    </w:p>
    <w:p w14:paraId="207079BB" w14:textId="1E1AA310" w:rsidR="00B827DE" w:rsidRPr="002F53B9" w:rsidRDefault="00B827DE" w:rsidP="00B827DE">
      <w:pPr>
        <w:pStyle w:val="Bullet1"/>
      </w:pPr>
      <w:r w:rsidRPr="002F53B9">
        <w:t>Student and school performance data, including achievement and growth, enrollment, graduation, dropout, retention, suspension, and attendance rates</w:t>
      </w:r>
    </w:p>
    <w:p w14:paraId="15FAB3E2" w14:textId="7EEE6304" w:rsidR="00B827DE" w:rsidRPr="002F53B9" w:rsidRDefault="00B827DE" w:rsidP="00B827DE">
      <w:pPr>
        <w:pStyle w:val="Bullet1"/>
      </w:pPr>
      <w:r w:rsidRPr="002F53B9">
        <w:t xml:space="preserve">Data on the district’s staffing and finances </w:t>
      </w:r>
    </w:p>
    <w:p w14:paraId="4DD39A60" w14:textId="7A31A1A3" w:rsidR="00B827DE" w:rsidRPr="002F53B9" w:rsidRDefault="0054101D" w:rsidP="00B827DE">
      <w:pPr>
        <w:pStyle w:val="Bullet1"/>
      </w:pPr>
      <w:r w:rsidRPr="002F53B9">
        <w:t xml:space="preserve">Curricular </w:t>
      </w:r>
      <w:r w:rsidR="00B827DE" w:rsidRPr="002F53B9">
        <w:t>review process and timeline</w:t>
      </w:r>
    </w:p>
    <w:p w14:paraId="49D63455" w14:textId="52EB988D" w:rsidR="00B827DE" w:rsidRPr="002F53B9" w:rsidRDefault="00FD2989" w:rsidP="00B827DE">
      <w:pPr>
        <w:pStyle w:val="Bullet1"/>
      </w:pPr>
      <w:r w:rsidRPr="002F53B9">
        <w:t xml:space="preserve">Milford </w:t>
      </w:r>
      <w:r w:rsidR="00B827DE" w:rsidRPr="002F53B9">
        <w:t xml:space="preserve">curriculum </w:t>
      </w:r>
      <w:r w:rsidR="003B73B6" w:rsidRPr="002F53B9">
        <w:t>inventory and ratings</w:t>
      </w:r>
    </w:p>
    <w:p w14:paraId="39A28A74" w14:textId="212B18BC" w:rsidR="00B827DE" w:rsidRPr="002F53B9" w:rsidRDefault="00B827DE" w:rsidP="00B827DE">
      <w:pPr>
        <w:pStyle w:val="Bullet1"/>
      </w:pPr>
      <w:r w:rsidRPr="002F53B9">
        <w:t>Published educational reports on the district by DESE, the New England Association of Schools and Colleges, and the former Office of Educational Quality and Accountability</w:t>
      </w:r>
    </w:p>
    <w:p w14:paraId="2BA65B5C" w14:textId="70BDDF11" w:rsidR="00B827DE" w:rsidRPr="002F53B9" w:rsidRDefault="00B827DE" w:rsidP="00B827DE">
      <w:pPr>
        <w:pStyle w:val="Bullet1"/>
      </w:pPr>
      <w:r w:rsidRPr="002F53B9">
        <w:t xml:space="preserve">District documents such as district and </w:t>
      </w:r>
      <w:r w:rsidR="00494638" w:rsidRPr="002F53B9">
        <w:t xml:space="preserve">school </w:t>
      </w:r>
      <w:r w:rsidRPr="002F53B9">
        <w:t xml:space="preserve">improvement plans, school committee </w:t>
      </w:r>
      <w:r w:rsidR="007D5FFA" w:rsidRPr="002F53B9">
        <w:t xml:space="preserve">minutes and </w:t>
      </w:r>
      <w:r w:rsidRPr="002F53B9">
        <w:t>policies, curriculum documents, summaries of student assessments, job descriptions, collective bargaining agreements, evaluation tools for staff, handbooks, school schedules, and the district’s end-of-year financial reports</w:t>
      </w:r>
    </w:p>
    <w:p w14:paraId="645B15D9" w14:textId="0319EE8D" w:rsidR="00D60F09" w:rsidRPr="002F53B9" w:rsidRDefault="00B827DE" w:rsidP="00B827DE">
      <w:pPr>
        <w:pStyle w:val="Bullet1"/>
      </w:pPr>
      <w:r w:rsidRPr="002F53B9">
        <w:t>All completed program and administrator evaluations and a random selection of completed teacher evaluations</w:t>
      </w:r>
    </w:p>
    <w:p w14:paraId="7D440E34" w14:textId="77777777" w:rsidR="00927D97" w:rsidRPr="002F53B9" w:rsidRDefault="00927D97" w:rsidP="00DA6C44">
      <w:pPr>
        <w:pStyle w:val="Bullet1"/>
        <w:numPr>
          <w:ilvl w:val="0"/>
          <w:numId w:val="0"/>
        </w:numPr>
        <w:ind w:left="720" w:hanging="360"/>
        <w:sectPr w:rsidR="00927D97" w:rsidRPr="002F53B9" w:rsidSect="003A51F4">
          <w:footerReference w:type="default" r:id="rId26"/>
          <w:pgSz w:w="12240" w:h="15840" w:code="1"/>
          <w:pgMar w:top="1440" w:right="1440" w:bottom="1440" w:left="1440" w:header="720" w:footer="720" w:gutter="0"/>
          <w:pgNumType w:start="1"/>
          <w:cols w:space="720"/>
          <w:docGrid w:linePitch="360"/>
        </w:sectPr>
      </w:pPr>
    </w:p>
    <w:p w14:paraId="36E1DD46" w14:textId="77777777" w:rsidR="00927D97" w:rsidRPr="002F53B9" w:rsidRDefault="00927D97" w:rsidP="00927D97">
      <w:pPr>
        <w:pStyle w:val="Heading2"/>
        <w:pageBreakBefore w:val="0"/>
      </w:pPr>
      <w:bookmarkStart w:id="54" w:name="_Toc101878651"/>
      <w:bookmarkStart w:id="55" w:name="_Toc130153820"/>
      <w:bookmarkStart w:id="56" w:name="_Toc133505139"/>
      <w:bookmarkStart w:id="57" w:name="_Toc139015826"/>
      <w:r w:rsidRPr="002F53B9">
        <w:t>Appendix B. Districtwide Instructional Observation Report</w:t>
      </w:r>
      <w:bookmarkEnd w:id="54"/>
      <w:bookmarkEnd w:id="55"/>
      <w:bookmarkEnd w:id="56"/>
      <w:bookmarkEnd w:id="57"/>
      <w:r w:rsidRPr="002F53B9">
        <w:t xml:space="preserve"> </w:t>
      </w:r>
    </w:p>
    <w:p w14:paraId="463A5006" w14:textId="131068F2" w:rsidR="008D6102" w:rsidRPr="002F53B9" w:rsidRDefault="008D6102" w:rsidP="00DA6C44">
      <w:pPr>
        <w:pStyle w:val="Bullet1"/>
        <w:numPr>
          <w:ilvl w:val="0"/>
          <w:numId w:val="0"/>
        </w:numPr>
        <w:ind w:left="720" w:hanging="360"/>
      </w:pPr>
    </w:p>
    <w:p w14:paraId="6A7B59BA" w14:textId="77777777" w:rsidR="006D0B48" w:rsidRPr="002F53B9" w:rsidRDefault="006D0B48" w:rsidP="006A3A0E">
      <w:pPr>
        <w:numPr>
          <w:ilvl w:val="1"/>
          <w:numId w:val="1"/>
        </w:numPr>
        <w:tabs>
          <w:tab w:val="left" w:pos="360"/>
          <w:tab w:val="left" w:pos="720"/>
          <w:tab w:val="left" w:pos="1080"/>
          <w:tab w:val="left" w:pos="1440"/>
          <w:tab w:val="left" w:pos="1800"/>
          <w:tab w:val="left" w:pos="2160"/>
          <w:tab w:val="left" w:pos="2520"/>
          <w:tab w:val="left" w:pos="2880"/>
        </w:tabs>
        <w:ind w:left="360"/>
        <w:sectPr w:rsidR="006D0B48" w:rsidRPr="002F53B9" w:rsidSect="003A51F4">
          <w:footerReference w:type="default" r:id="rId27"/>
          <w:pgSz w:w="12240" w:h="15840" w:code="1"/>
          <w:pgMar w:top="1440" w:right="1440" w:bottom="1440" w:left="1440" w:header="720" w:footer="720" w:gutter="0"/>
          <w:pgNumType w:start="1"/>
          <w:cols w:space="720"/>
          <w:docGrid w:linePitch="360"/>
        </w:sectPr>
      </w:pPr>
    </w:p>
    <w:p w14:paraId="11BE87DA" w14:textId="77777777" w:rsidR="001A7FEB" w:rsidRPr="002F53B9" w:rsidRDefault="001A7FEB" w:rsidP="001A7FEB">
      <w:pPr>
        <w:pStyle w:val="CoverTopLogo"/>
      </w:pPr>
      <w:bookmarkStart w:id="58" w:name="_Hlk100740908"/>
      <w:bookmarkStart w:id="59" w:name="_Toc101878652"/>
      <w:bookmarkStart w:id="60" w:name="_Toc101878650"/>
      <w:r w:rsidRPr="002F53B9">
        <w:rPr>
          <w:rFonts w:ascii="Times New Roman" w:eastAsia="Calibri" w:hAnsi="Times New Roman" w:cs="Times New Roman"/>
          <w:noProof/>
          <w:sz w:val="20"/>
        </w:rPr>
        <w:drawing>
          <wp:inline distT="0" distB="0" distL="0" distR="0" wp14:anchorId="73ADFF02" wp14:editId="751CD627">
            <wp:extent cx="2404872" cy="685800"/>
            <wp:effectExtent l="0" t="0" r="0" b="0"/>
            <wp:docPr id="30" name="Picture 30" descr="Logo for DESE; Massachusetts Department of Elementary and Secondary Education.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 name="Picture 30" descr="Logo for DESE; Massachusetts Department of Elementary and Secondary Education. "/>
                    <pic:cNvPicPr/>
                  </pic:nvPicPr>
                  <pic:blipFill>
                    <a:blip r:embed="rId28" cstate="print">
                      <a:extLst>
                        <a:ext uri="{28A0092B-C50C-407E-A947-70E740481C1C}">
                          <a14:useLocalDpi xmlns:a14="http://schemas.microsoft.com/office/drawing/2010/main" val="0"/>
                        </a:ext>
                      </a:extLst>
                    </a:blip>
                    <a:stretch>
                      <a:fillRect/>
                    </a:stretch>
                  </pic:blipFill>
                  <pic:spPr>
                    <a:xfrm>
                      <a:off x="0" y="0"/>
                      <a:ext cx="2404872" cy="685800"/>
                    </a:xfrm>
                    <a:prstGeom prst="rect">
                      <a:avLst/>
                    </a:prstGeom>
                  </pic:spPr>
                </pic:pic>
              </a:graphicData>
            </a:graphic>
          </wp:inline>
        </w:drawing>
      </w:r>
      <w:r w:rsidRPr="002F53B9">
        <w:rPr>
          <w:noProof/>
        </w:rPr>
        <w:drawing>
          <wp:anchor distT="0" distB="0" distL="114300" distR="114300" simplePos="0" relativeHeight="251658240" behindDoc="1" locked="1" layoutInCell="1" allowOverlap="1" wp14:anchorId="6E507BB1" wp14:editId="20A63A4D">
            <wp:simplePos x="0" y="0"/>
            <wp:positionH relativeFrom="column">
              <wp:align>center</wp:align>
            </wp:positionH>
            <wp:positionV relativeFrom="margin">
              <wp:align>top</wp:align>
            </wp:positionV>
            <wp:extent cx="6665976" cy="9134856"/>
            <wp:effectExtent l="0" t="0" r="1905" b="0"/>
            <wp:wrapNone/>
            <wp:docPr id="6" name="Picture 6">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a:extLst>
                        <a:ext uri="{C183D7F6-B498-43B3-948B-1728B52AA6E4}">
                          <adec:decorative xmlns:adec="http://schemas.microsoft.com/office/drawing/2017/decorative" val="1"/>
                        </a:ext>
                      </a:extLst>
                    </pic:cNvPr>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6665976" cy="9134856"/>
                    </a:xfrm>
                    <a:prstGeom prst="rect">
                      <a:avLst/>
                    </a:prstGeom>
                    <a:noFill/>
                  </pic:spPr>
                </pic:pic>
              </a:graphicData>
            </a:graphic>
            <wp14:sizeRelH relativeFrom="margin">
              <wp14:pctWidth>0</wp14:pctWidth>
            </wp14:sizeRelH>
            <wp14:sizeRelV relativeFrom="margin">
              <wp14:pctHeight>0</wp14:pctHeight>
            </wp14:sizeRelV>
          </wp:anchor>
        </w:drawing>
      </w:r>
    </w:p>
    <w:p w14:paraId="4C996387" w14:textId="2C9DBE09" w:rsidR="00927D97" w:rsidRPr="002F53B9" w:rsidRDefault="00927D97" w:rsidP="00927D97">
      <w:pPr>
        <w:pStyle w:val="CoverDistrictName"/>
        <w:spacing w:before="1560"/>
        <w:ind w:left="4032"/>
      </w:pPr>
      <w:r w:rsidRPr="002F53B9">
        <w:t>Milford Public Schools</w:t>
      </w:r>
    </w:p>
    <w:p w14:paraId="338C0032" w14:textId="77777777" w:rsidR="00927D97" w:rsidRPr="002F53B9" w:rsidRDefault="00927D97" w:rsidP="00927D97">
      <w:pPr>
        <w:pStyle w:val="CoverSubtitle3"/>
        <w:ind w:left="4041"/>
      </w:pPr>
      <w:r w:rsidRPr="002F53B9">
        <w:t>Classroom Visits: Summary of Findings</w:t>
      </w:r>
    </w:p>
    <w:p w14:paraId="1CF042F3" w14:textId="77777777" w:rsidR="00927D97" w:rsidRPr="002F53B9" w:rsidRDefault="00927D97" w:rsidP="00927D97">
      <w:pPr>
        <w:pStyle w:val="CoverSubtitle2-SIOR"/>
        <w:shd w:val="clear" w:color="auto" w:fill="2F5597"/>
        <w:spacing w:before="840"/>
        <w:ind w:left="4050"/>
      </w:pPr>
      <w:r w:rsidRPr="002F53B9">
        <w:t>Districtwide Instructional Observation Report</w:t>
      </w:r>
    </w:p>
    <w:p w14:paraId="48453460" w14:textId="5FA2C10B" w:rsidR="00927D97" w:rsidRPr="002F53B9" w:rsidRDefault="00927D97" w:rsidP="00927D97">
      <w:pPr>
        <w:pStyle w:val="CoverDate"/>
        <w:spacing w:before="840"/>
        <w:ind w:left="4050"/>
      </w:pPr>
      <w:r w:rsidRPr="002F53B9">
        <w:t>February 2023</w:t>
      </w:r>
    </w:p>
    <w:p w14:paraId="29B5DD4D" w14:textId="77777777" w:rsidR="001A7FEB" w:rsidRPr="002F53B9" w:rsidRDefault="001A7FEB" w:rsidP="001A7FEB">
      <w:pPr>
        <w:pStyle w:val="CoverBottomLogo"/>
        <w:spacing w:before="6200"/>
        <w:ind w:left="450"/>
        <w:sectPr w:rsidR="001A7FEB" w:rsidRPr="002F53B9">
          <w:footerReference w:type="default" r:id="rId30"/>
          <w:pgSz w:w="12240" w:h="15840" w:code="1"/>
          <w:pgMar w:top="720" w:right="1008" w:bottom="720" w:left="1008" w:header="720" w:footer="720" w:gutter="0"/>
          <w:pgNumType w:fmt="lowerRoman" w:start="1"/>
          <w:cols w:space="720"/>
          <w:docGrid w:linePitch="360"/>
        </w:sectPr>
      </w:pPr>
    </w:p>
    <w:p w14:paraId="40F798A8" w14:textId="77777777" w:rsidR="001A7FEB" w:rsidRPr="002F53B9" w:rsidRDefault="001A7FEB" w:rsidP="001A7FEB">
      <w:pPr>
        <w:pStyle w:val="CoverBottomLogo"/>
        <w:spacing w:before="6200"/>
        <w:ind w:left="450"/>
      </w:pPr>
      <w:r w:rsidRPr="002F53B9">
        <w:rPr>
          <w:noProof/>
        </w:rPr>
        <w:drawing>
          <wp:inline distT="0" distB="0" distL="0" distR="0" wp14:anchorId="24175F56" wp14:editId="67981184">
            <wp:extent cx="1655064" cy="484632"/>
            <wp:effectExtent l="0" t="0" r="2540" b="0"/>
            <wp:docPr id="29" name="Picture 29" descr="Logo for AIR; American Institutes for Research.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 name="Picture 29" descr="Logo for AIR; American Institutes for Research. "/>
                    <pic:cNvPicPr/>
                  </pic:nvPicPr>
                  <pic:blipFill>
                    <a:blip r:embed="rId31" cstate="print">
                      <a:extLst>
                        <a:ext uri="{28A0092B-C50C-407E-A947-70E740481C1C}">
                          <a14:useLocalDpi xmlns:a14="http://schemas.microsoft.com/office/drawing/2010/main" val="0"/>
                        </a:ext>
                      </a:extLst>
                    </a:blip>
                    <a:stretch>
                      <a:fillRect/>
                    </a:stretch>
                  </pic:blipFill>
                  <pic:spPr bwMode="auto">
                    <a:xfrm>
                      <a:off x="0" y="0"/>
                      <a:ext cx="1655064" cy="484632"/>
                    </a:xfrm>
                    <a:prstGeom prst="rect">
                      <a:avLst/>
                    </a:prstGeom>
                    <a:ln>
                      <a:noFill/>
                    </a:ln>
                    <a:extLst>
                      <a:ext uri="{53640926-AAD7-44D8-BBD7-CCE9431645EC}">
                        <a14:shadowObscured xmlns:a14="http://schemas.microsoft.com/office/drawing/2010/main"/>
                      </a:ext>
                    </a:extLst>
                  </pic:spPr>
                </pic:pic>
              </a:graphicData>
            </a:graphic>
          </wp:inline>
        </w:drawing>
      </w:r>
    </w:p>
    <w:p w14:paraId="75A83C05" w14:textId="77777777" w:rsidR="001A7FEB" w:rsidRPr="002F53B9" w:rsidRDefault="001A7FEB" w:rsidP="0030655C">
      <w:pPr>
        <w:pStyle w:val="Cover-AIRaddress"/>
        <w:spacing w:before="5800"/>
      </w:pPr>
      <w:r w:rsidRPr="002F53B9">
        <w:br w:type="column"/>
        <w:t>201 Jones Road</w:t>
      </w:r>
      <w:r w:rsidRPr="002F53B9">
        <w:br/>
        <w:t>Waltham, Massachusetts</w:t>
      </w:r>
      <w:r w:rsidRPr="002F53B9">
        <w:br/>
        <w:t>781-373-7000 | TTY 877.334.3499</w:t>
      </w:r>
    </w:p>
    <w:p w14:paraId="5245D51E" w14:textId="7FABD01A" w:rsidR="001A7FEB" w:rsidRPr="002F53B9" w:rsidRDefault="001A7FEB" w:rsidP="0030655C">
      <w:pPr>
        <w:pStyle w:val="Cover-AIRaddress"/>
        <w:spacing w:before="0"/>
      </w:pPr>
      <w:hyperlink r:id="rId32" w:history="1">
        <w:r w:rsidRPr="002F53B9">
          <w:rPr>
            <w:rStyle w:val="FranklinGothicDemi"/>
            <w:u w:val="single"/>
          </w:rPr>
          <w:t>www.air.org</w:t>
        </w:r>
      </w:hyperlink>
    </w:p>
    <w:p w14:paraId="5C0DC640" w14:textId="77777777" w:rsidR="001A7FEB" w:rsidRPr="002F53B9" w:rsidRDefault="001A7FEB" w:rsidP="001A7FEB">
      <w:pPr>
        <w:pStyle w:val="Cover-AIRaddress"/>
        <w:sectPr w:rsidR="001A7FEB" w:rsidRPr="002F53B9">
          <w:type w:val="continuous"/>
          <w:pgSz w:w="12240" w:h="15840" w:code="1"/>
          <w:pgMar w:top="720" w:right="1008" w:bottom="720" w:left="1008" w:header="720" w:footer="720" w:gutter="0"/>
          <w:pgNumType w:fmt="lowerRoman" w:start="1"/>
          <w:cols w:num="2" w:space="0" w:equalWidth="0">
            <w:col w:w="4032" w:space="0"/>
            <w:col w:w="6192"/>
          </w:cols>
          <w:docGrid w:linePitch="360"/>
        </w:sectPr>
      </w:pPr>
    </w:p>
    <w:p w14:paraId="490C765C" w14:textId="77777777" w:rsidR="00B743DC" w:rsidRPr="002F53B9" w:rsidRDefault="00B743DC">
      <w:pPr>
        <w:pStyle w:val="TOCHeading"/>
      </w:pPr>
      <w:r w:rsidRPr="002F53B9">
        <w:t>Contents</w:t>
      </w:r>
    </w:p>
    <w:p w14:paraId="7E2575A5" w14:textId="77777777" w:rsidR="00B743DC" w:rsidRPr="002F53B9" w:rsidRDefault="00B743DC">
      <w:pPr>
        <w:spacing w:after="120"/>
        <w:jc w:val="right"/>
        <w:rPr>
          <w:rFonts w:ascii="Calibri" w:eastAsia="Times New Roman" w:hAnsi="Calibri" w:cs="Calibri"/>
          <w:b/>
          <w:bCs/>
          <w:szCs w:val="20"/>
        </w:rPr>
      </w:pPr>
      <w:r w:rsidRPr="002F53B9">
        <w:rPr>
          <w:rFonts w:ascii="Calibri" w:eastAsia="Times New Roman" w:hAnsi="Calibri" w:cs="Calibri"/>
          <w:b/>
          <w:bCs/>
          <w:szCs w:val="20"/>
        </w:rPr>
        <w:t>Page</w:t>
      </w:r>
    </w:p>
    <w:p w14:paraId="364F12C7" w14:textId="7EC18150" w:rsidR="008F126B" w:rsidRDefault="00B743DC">
      <w:pPr>
        <w:pStyle w:val="TOC1"/>
        <w:tabs>
          <w:tab w:val="right" w:leader="dot" w:pos="9350"/>
        </w:tabs>
        <w:rPr>
          <w:rFonts w:eastAsiaTheme="minorEastAsia"/>
          <w:noProof/>
        </w:rPr>
      </w:pPr>
      <w:r w:rsidRPr="002F53B9">
        <w:rPr>
          <w:rFonts w:ascii="Calibri" w:eastAsia="Times New Roman" w:hAnsi="Calibri" w:cs="Calibri"/>
          <w:b/>
          <w:bCs/>
          <w:szCs w:val="20"/>
        </w:rPr>
        <w:fldChar w:fldCharType="begin"/>
      </w:r>
      <w:r w:rsidRPr="002F53B9">
        <w:rPr>
          <w:rFonts w:ascii="Calibri" w:eastAsia="Times New Roman" w:hAnsi="Calibri" w:cs="Calibri"/>
          <w:b/>
          <w:bCs/>
          <w:szCs w:val="20"/>
        </w:rPr>
        <w:instrText xml:space="preserve"> TOC \h \z \t "Heading 2 - SIOR,1" </w:instrText>
      </w:r>
      <w:r w:rsidRPr="002F53B9">
        <w:rPr>
          <w:rFonts w:ascii="Calibri" w:eastAsia="Times New Roman" w:hAnsi="Calibri" w:cs="Calibri"/>
          <w:b/>
          <w:bCs/>
          <w:szCs w:val="20"/>
        </w:rPr>
        <w:fldChar w:fldCharType="separate"/>
      </w:r>
      <w:hyperlink w:anchor="_Toc137123505" w:history="1">
        <w:r w:rsidR="008F126B" w:rsidRPr="00887976">
          <w:rPr>
            <w:rStyle w:val="Hyperlink"/>
            <w:noProof/>
          </w:rPr>
          <w:t>Introduction</w:t>
        </w:r>
        <w:r w:rsidR="008F126B">
          <w:rPr>
            <w:noProof/>
            <w:webHidden/>
          </w:rPr>
          <w:tab/>
        </w:r>
        <w:r w:rsidR="008F126B">
          <w:rPr>
            <w:noProof/>
            <w:webHidden/>
          </w:rPr>
          <w:fldChar w:fldCharType="begin"/>
        </w:r>
        <w:r w:rsidR="008F126B">
          <w:rPr>
            <w:noProof/>
            <w:webHidden/>
          </w:rPr>
          <w:instrText xml:space="preserve"> PAGEREF _Toc137123505 \h </w:instrText>
        </w:r>
        <w:r w:rsidR="008F126B">
          <w:rPr>
            <w:noProof/>
            <w:webHidden/>
          </w:rPr>
        </w:r>
        <w:r w:rsidR="008F126B">
          <w:rPr>
            <w:noProof/>
            <w:webHidden/>
          </w:rPr>
          <w:fldChar w:fldCharType="separate"/>
        </w:r>
        <w:r w:rsidR="00F92B83">
          <w:rPr>
            <w:noProof/>
            <w:webHidden/>
          </w:rPr>
          <w:t>2</w:t>
        </w:r>
        <w:r w:rsidR="008F126B">
          <w:rPr>
            <w:noProof/>
            <w:webHidden/>
          </w:rPr>
          <w:fldChar w:fldCharType="end"/>
        </w:r>
      </w:hyperlink>
    </w:p>
    <w:p w14:paraId="12901DDC" w14:textId="4B2BE5B5" w:rsidR="008F126B" w:rsidRDefault="008F126B">
      <w:pPr>
        <w:pStyle w:val="TOC1"/>
        <w:tabs>
          <w:tab w:val="right" w:leader="dot" w:pos="9350"/>
        </w:tabs>
        <w:rPr>
          <w:rFonts w:eastAsiaTheme="minorEastAsia"/>
          <w:noProof/>
        </w:rPr>
      </w:pPr>
      <w:hyperlink w:anchor="_Toc137123506" w:history="1">
        <w:r w:rsidRPr="00887976">
          <w:rPr>
            <w:rStyle w:val="Hyperlink"/>
            <w:noProof/>
          </w:rPr>
          <w:t>Positive Climate</w:t>
        </w:r>
        <w:r>
          <w:rPr>
            <w:noProof/>
            <w:webHidden/>
          </w:rPr>
          <w:tab/>
        </w:r>
        <w:r>
          <w:rPr>
            <w:noProof/>
            <w:webHidden/>
          </w:rPr>
          <w:fldChar w:fldCharType="begin"/>
        </w:r>
        <w:r>
          <w:rPr>
            <w:noProof/>
            <w:webHidden/>
          </w:rPr>
          <w:instrText xml:space="preserve"> PAGEREF _Toc137123506 \h </w:instrText>
        </w:r>
        <w:r>
          <w:rPr>
            <w:noProof/>
            <w:webHidden/>
          </w:rPr>
        </w:r>
        <w:r>
          <w:rPr>
            <w:noProof/>
            <w:webHidden/>
          </w:rPr>
          <w:fldChar w:fldCharType="separate"/>
        </w:r>
        <w:r w:rsidR="00F92B83">
          <w:rPr>
            <w:noProof/>
            <w:webHidden/>
          </w:rPr>
          <w:t>4</w:t>
        </w:r>
        <w:r>
          <w:rPr>
            <w:noProof/>
            <w:webHidden/>
          </w:rPr>
          <w:fldChar w:fldCharType="end"/>
        </w:r>
      </w:hyperlink>
    </w:p>
    <w:p w14:paraId="3DD631ED" w14:textId="2FB6BFF0" w:rsidR="008F126B" w:rsidRDefault="008F126B">
      <w:pPr>
        <w:pStyle w:val="TOC1"/>
        <w:tabs>
          <w:tab w:val="right" w:leader="dot" w:pos="9350"/>
        </w:tabs>
        <w:rPr>
          <w:rFonts w:eastAsiaTheme="minorEastAsia"/>
          <w:noProof/>
        </w:rPr>
      </w:pPr>
      <w:hyperlink w:anchor="_Toc137123507" w:history="1">
        <w:r w:rsidRPr="00887976">
          <w:rPr>
            <w:rStyle w:val="Hyperlink"/>
            <w:noProof/>
          </w:rPr>
          <w:t>Teacher Sensitivity</w:t>
        </w:r>
        <w:r>
          <w:rPr>
            <w:noProof/>
            <w:webHidden/>
          </w:rPr>
          <w:tab/>
        </w:r>
        <w:r>
          <w:rPr>
            <w:noProof/>
            <w:webHidden/>
          </w:rPr>
          <w:fldChar w:fldCharType="begin"/>
        </w:r>
        <w:r>
          <w:rPr>
            <w:noProof/>
            <w:webHidden/>
          </w:rPr>
          <w:instrText xml:space="preserve"> PAGEREF _Toc137123507 \h </w:instrText>
        </w:r>
        <w:r>
          <w:rPr>
            <w:noProof/>
            <w:webHidden/>
          </w:rPr>
        </w:r>
        <w:r>
          <w:rPr>
            <w:noProof/>
            <w:webHidden/>
          </w:rPr>
          <w:fldChar w:fldCharType="separate"/>
        </w:r>
        <w:r w:rsidR="00F92B83">
          <w:rPr>
            <w:noProof/>
            <w:webHidden/>
          </w:rPr>
          <w:t>5</w:t>
        </w:r>
        <w:r>
          <w:rPr>
            <w:noProof/>
            <w:webHidden/>
          </w:rPr>
          <w:fldChar w:fldCharType="end"/>
        </w:r>
      </w:hyperlink>
    </w:p>
    <w:p w14:paraId="5D4622FE" w14:textId="18977889" w:rsidR="008F126B" w:rsidRDefault="008F126B">
      <w:pPr>
        <w:pStyle w:val="TOC1"/>
        <w:tabs>
          <w:tab w:val="right" w:leader="dot" w:pos="9350"/>
        </w:tabs>
        <w:rPr>
          <w:rFonts w:eastAsiaTheme="minorEastAsia"/>
          <w:noProof/>
        </w:rPr>
      </w:pPr>
      <w:hyperlink w:anchor="_Toc137123508" w:history="1">
        <w:r w:rsidRPr="00887976">
          <w:rPr>
            <w:rStyle w:val="Hyperlink"/>
            <w:noProof/>
          </w:rPr>
          <w:t>Regard for Student Perspectives</w:t>
        </w:r>
        <w:r>
          <w:rPr>
            <w:noProof/>
            <w:webHidden/>
          </w:rPr>
          <w:tab/>
        </w:r>
        <w:r>
          <w:rPr>
            <w:noProof/>
            <w:webHidden/>
          </w:rPr>
          <w:fldChar w:fldCharType="begin"/>
        </w:r>
        <w:r>
          <w:rPr>
            <w:noProof/>
            <w:webHidden/>
          </w:rPr>
          <w:instrText xml:space="preserve"> PAGEREF _Toc137123508 \h </w:instrText>
        </w:r>
        <w:r>
          <w:rPr>
            <w:noProof/>
            <w:webHidden/>
          </w:rPr>
        </w:r>
        <w:r>
          <w:rPr>
            <w:noProof/>
            <w:webHidden/>
          </w:rPr>
          <w:fldChar w:fldCharType="separate"/>
        </w:r>
        <w:r w:rsidR="00F92B83">
          <w:rPr>
            <w:noProof/>
            <w:webHidden/>
          </w:rPr>
          <w:t>7</w:t>
        </w:r>
        <w:r>
          <w:rPr>
            <w:noProof/>
            <w:webHidden/>
          </w:rPr>
          <w:fldChar w:fldCharType="end"/>
        </w:r>
      </w:hyperlink>
    </w:p>
    <w:p w14:paraId="66B95891" w14:textId="100B2294" w:rsidR="008F126B" w:rsidRDefault="008F126B">
      <w:pPr>
        <w:pStyle w:val="TOC1"/>
        <w:tabs>
          <w:tab w:val="right" w:leader="dot" w:pos="9350"/>
        </w:tabs>
        <w:rPr>
          <w:rFonts w:eastAsiaTheme="minorEastAsia"/>
          <w:noProof/>
        </w:rPr>
      </w:pPr>
      <w:hyperlink w:anchor="_Toc137123509" w:history="1">
        <w:r w:rsidRPr="00887976">
          <w:rPr>
            <w:rStyle w:val="Hyperlink"/>
            <w:noProof/>
          </w:rPr>
          <w:t>Negative Climate</w:t>
        </w:r>
        <w:r>
          <w:rPr>
            <w:noProof/>
            <w:webHidden/>
          </w:rPr>
          <w:tab/>
        </w:r>
        <w:r>
          <w:rPr>
            <w:noProof/>
            <w:webHidden/>
          </w:rPr>
          <w:fldChar w:fldCharType="begin"/>
        </w:r>
        <w:r>
          <w:rPr>
            <w:noProof/>
            <w:webHidden/>
          </w:rPr>
          <w:instrText xml:space="preserve"> PAGEREF _Toc137123509 \h </w:instrText>
        </w:r>
        <w:r>
          <w:rPr>
            <w:noProof/>
            <w:webHidden/>
          </w:rPr>
        </w:r>
        <w:r>
          <w:rPr>
            <w:noProof/>
            <w:webHidden/>
          </w:rPr>
          <w:fldChar w:fldCharType="separate"/>
        </w:r>
        <w:r w:rsidR="00F92B83">
          <w:rPr>
            <w:noProof/>
            <w:webHidden/>
          </w:rPr>
          <w:t>8</w:t>
        </w:r>
        <w:r>
          <w:rPr>
            <w:noProof/>
            <w:webHidden/>
          </w:rPr>
          <w:fldChar w:fldCharType="end"/>
        </w:r>
      </w:hyperlink>
    </w:p>
    <w:p w14:paraId="6F879AE6" w14:textId="54137EC7" w:rsidR="008F126B" w:rsidRDefault="008F126B">
      <w:pPr>
        <w:pStyle w:val="TOC1"/>
        <w:tabs>
          <w:tab w:val="right" w:leader="dot" w:pos="9350"/>
        </w:tabs>
        <w:rPr>
          <w:rFonts w:eastAsiaTheme="minorEastAsia"/>
          <w:noProof/>
        </w:rPr>
      </w:pPr>
      <w:hyperlink w:anchor="_Toc137123510" w:history="1">
        <w:r w:rsidRPr="00887976">
          <w:rPr>
            <w:rStyle w:val="Hyperlink"/>
            <w:noProof/>
          </w:rPr>
          <w:t>Behavior Management</w:t>
        </w:r>
        <w:r>
          <w:rPr>
            <w:noProof/>
            <w:webHidden/>
          </w:rPr>
          <w:tab/>
        </w:r>
        <w:r>
          <w:rPr>
            <w:noProof/>
            <w:webHidden/>
          </w:rPr>
          <w:fldChar w:fldCharType="begin"/>
        </w:r>
        <w:r>
          <w:rPr>
            <w:noProof/>
            <w:webHidden/>
          </w:rPr>
          <w:instrText xml:space="preserve"> PAGEREF _Toc137123510 \h </w:instrText>
        </w:r>
        <w:r>
          <w:rPr>
            <w:noProof/>
            <w:webHidden/>
          </w:rPr>
        </w:r>
        <w:r>
          <w:rPr>
            <w:noProof/>
            <w:webHidden/>
          </w:rPr>
          <w:fldChar w:fldCharType="separate"/>
        </w:r>
        <w:r w:rsidR="00F92B83">
          <w:rPr>
            <w:noProof/>
            <w:webHidden/>
          </w:rPr>
          <w:t>10</w:t>
        </w:r>
        <w:r>
          <w:rPr>
            <w:noProof/>
            <w:webHidden/>
          </w:rPr>
          <w:fldChar w:fldCharType="end"/>
        </w:r>
      </w:hyperlink>
    </w:p>
    <w:p w14:paraId="404E5CCB" w14:textId="3C50E747" w:rsidR="008F126B" w:rsidRDefault="008F126B">
      <w:pPr>
        <w:pStyle w:val="TOC1"/>
        <w:tabs>
          <w:tab w:val="right" w:leader="dot" w:pos="9350"/>
        </w:tabs>
        <w:rPr>
          <w:rFonts w:eastAsiaTheme="minorEastAsia"/>
          <w:noProof/>
        </w:rPr>
      </w:pPr>
      <w:hyperlink w:anchor="_Toc137123511" w:history="1">
        <w:r w:rsidRPr="00887976">
          <w:rPr>
            <w:rStyle w:val="Hyperlink"/>
            <w:noProof/>
          </w:rPr>
          <w:t>Productivity</w:t>
        </w:r>
        <w:r>
          <w:rPr>
            <w:noProof/>
            <w:webHidden/>
          </w:rPr>
          <w:tab/>
        </w:r>
        <w:r>
          <w:rPr>
            <w:noProof/>
            <w:webHidden/>
          </w:rPr>
          <w:fldChar w:fldCharType="begin"/>
        </w:r>
        <w:r>
          <w:rPr>
            <w:noProof/>
            <w:webHidden/>
          </w:rPr>
          <w:instrText xml:space="preserve"> PAGEREF _Toc137123511 \h </w:instrText>
        </w:r>
        <w:r>
          <w:rPr>
            <w:noProof/>
            <w:webHidden/>
          </w:rPr>
        </w:r>
        <w:r>
          <w:rPr>
            <w:noProof/>
            <w:webHidden/>
          </w:rPr>
          <w:fldChar w:fldCharType="separate"/>
        </w:r>
        <w:r w:rsidR="00F92B83">
          <w:rPr>
            <w:noProof/>
            <w:webHidden/>
          </w:rPr>
          <w:t>11</w:t>
        </w:r>
        <w:r>
          <w:rPr>
            <w:noProof/>
            <w:webHidden/>
          </w:rPr>
          <w:fldChar w:fldCharType="end"/>
        </w:r>
      </w:hyperlink>
    </w:p>
    <w:p w14:paraId="194ABFAD" w14:textId="5D436C6B" w:rsidR="008F126B" w:rsidRDefault="008F126B">
      <w:pPr>
        <w:pStyle w:val="TOC1"/>
        <w:tabs>
          <w:tab w:val="right" w:leader="dot" w:pos="9350"/>
        </w:tabs>
        <w:rPr>
          <w:rFonts w:eastAsiaTheme="minorEastAsia"/>
          <w:noProof/>
        </w:rPr>
      </w:pPr>
      <w:hyperlink w:anchor="_Toc137123512" w:history="1">
        <w:r w:rsidRPr="00887976">
          <w:rPr>
            <w:rStyle w:val="Hyperlink"/>
            <w:noProof/>
          </w:rPr>
          <w:t>Instructional Learning Formats</w:t>
        </w:r>
        <w:r>
          <w:rPr>
            <w:noProof/>
            <w:webHidden/>
          </w:rPr>
          <w:tab/>
        </w:r>
        <w:r>
          <w:rPr>
            <w:noProof/>
            <w:webHidden/>
          </w:rPr>
          <w:fldChar w:fldCharType="begin"/>
        </w:r>
        <w:r>
          <w:rPr>
            <w:noProof/>
            <w:webHidden/>
          </w:rPr>
          <w:instrText xml:space="preserve"> PAGEREF _Toc137123512 \h </w:instrText>
        </w:r>
        <w:r>
          <w:rPr>
            <w:noProof/>
            <w:webHidden/>
          </w:rPr>
        </w:r>
        <w:r>
          <w:rPr>
            <w:noProof/>
            <w:webHidden/>
          </w:rPr>
          <w:fldChar w:fldCharType="separate"/>
        </w:r>
        <w:r w:rsidR="00F92B83">
          <w:rPr>
            <w:noProof/>
            <w:webHidden/>
          </w:rPr>
          <w:t>12</w:t>
        </w:r>
        <w:r>
          <w:rPr>
            <w:noProof/>
            <w:webHidden/>
          </w:rPr>
          <w:fldChar w:fldCharType="end"/>
        </w:r>
      </w:hyperlink>
    </w:p>
    <w:p w14:paraId="63A800D9" w14:textId="57E0041C" w:rsidR="008F126B" w:rsidRDefault="008F126B">
      <w:pPr>
        <w:pStyle w:val="TOC1"/>
        <w:tabs>
          <w:tab w:val="right" w:leader="dot" w:pos="9350"/>
        </w:tabs>
        <w:rPr>
          <w:rFonts w:eastAsiaTheme="minorEastAsia"/>
          <w:noProof/>
        </w:rPr>
      </w:pPr>
      <w:hyperlink w:anchor="_Toc137123513" w:history="1">
        <w:r w:rsidRPr="00887976">
          <w:rPr>
            <w:rStyle w:val="Hyperlink"/>
            <w:noProof/>
          </w:rPr>
          <w:t>Concept Development</w:t>
        </w:r>
        <w:r>
          <w:rPr>
            <w:noProof/>
            <w:webHidden/>
          </w:rPr>
          <w:tab/>
        </w:r>
        <w:r>
          <w:rPr>
            <w:noProof/>
            <w:webHidden/>
          </w:rPr>
          <w:fldChar w:fldCharType="begin"/>
        </w:r>
        <w:r>
          <w:rPr>
            <w:noProof/>
            <w:webHidden/>
          </w:rPr>
          <w:instrText xml:space="preserve"> PAGEREF _Toc137123513 \h </w:instrText>
        </w:r>
        <w:r>
          <w:rPr>
            <w:noProof/>
            <w:webHidden/>
          </w:rPr>
        </w:r>
        <w:r>
          <w:rPr>
            <w:noProof/>
            <w:webHidden/>
          </w:rPr>
          <w:fldChar w:fldCharType="separate"/>
        </w:r>
        <w:r w:rsidR="00F92B83">
          <w:rPr>
            <w:noProof/>
            <w:webHidden/>
          </w:rPr>
          <w:t>14</w:t>
        </w:r>
        <w:r>
          <w:rPr>
            <w:noProof/>
            <w:webHidden/>
          </w:rPr>
          <w:fldChar w:fldCharType="end"/>
        </w:r>
      </w:hyperlink>
    </w:p>
    <w:p w14:paraId="3F357D18" w14:textId="5650BF96" w:rsidR="008F126B" w:rsidRDefault="008F126B">
      <w:pPr>
        <w:pStyle w:val="TOC1"/>
        <w:tabs>
          <w:tab w:val="right" w:leader="dot" w:pos="9350"/>
        </w:tabs>
        <w:rPr>
          <w:rFonts w:eastAsiaTheme="minorEastAsia"/>
          <w:noProof/>
        </w:rPr>
      </w:pPr>
      <w:hyperlink w:anchor="_Toc137123514" w:history="1">
        <w:r w:rsidRPr="00887976">
          <w:rPr>
            <w:rStyle w:val="Hyperlink"/>
            <w:noProof/>
          </w:rPr>
          <w:t>Content Understanding</w:t>
        </w:r>
        <w:r>
          <w:rPr>
            <w:noProof/>
            <w:webHidden/>
          </w:rPr>
          <w:tab/>
        </w:r>
        <w:r>
          <w:rPr>
            <w:noProof/>
            <w:webHidden/>
          </w:rPr>
          <w:fldChar w:fldCharType="begin"/>
        </w:r>
        <w:r>
          <w:rPr>
            <w:noProof/>
            <w:webHidden/>
          </w:rPr>
          <w:instrText xml:space="preserve"> PAGEREF _Toc137123514 \h </w:instrText>
        </w:r>
        <w:r>
          <w:rPr>
            <w:noProof/>
            <w:webHidden/>
          </w:rPr>
        </w:r>
        <w:r>
          <w:rPr>
            <w:noProof/>
            <w:webHidden/>
          </w:rPr>
          <w:fldChar w:fldCharType="separate"/>
        </w:r>
        <w:r w:rsidR="00F92B83">
          <w:rPr>
            <w:noProof/>
            <w:webHidden/>
          </w:rPr>
          <w:t>15</w:t>
        </w:r>
        <w:r>
          <w:rPr>
            <w:noProof/>
            <w:webHidden/>
          </w:rPr>
          <w:fldChar w:fldCharType="end"/>
        </w:r>
      </w:hyperlink>
    </w:p>
    <w:p w14:paraId="020CC9A7" w14:textId="1CC99BC6" w:rsidR="008F126B" w:rsidRDefault="008F126B">
      <w:pPr>
        <w:pStyle w:val="TOC1"/>
        <w:tabs>
          <w:tab w:val="right" w:leader="dot" w:pos="9350"/>
        </w:tabs>
        <w:rPr>
          <w:rFonts w:eastAsiaTheme="minorEastAsia"/>
          <w:noProof/>
        </w:rPr>
      </w:pPr>
      <w:hyperlink w:anchor="_Toc137123515" w:history="1">
        <w:r w:rsidRPr="00887976">
          <w:rPr>
            <w:rStyle w:val="Hyperlink"/>
            <w:noProof/>
          </w:rPr>
          <w:t>Analysis and Inquiry</w:t>
        </w:r>
        <w:r>
          <w:rPr>
            <w:noProof/>
            <w:webHidden/>
          </w:rPr>
          <w:tab/>
        </w:r>
        <w:r>
          <w:rPr>
            <w:noProof/>
            <w:webHidden/>
          </w:rPr>
          <w:fldChar w:fldCharType="begin"/>
        </w:r>
        <w:r>
          <w:rPr>
            <w:noProof/>
            <w:webHidden/>
          </w:rPr>
          <w:instrText xml:space="preserve"> PAGEREF _Toc137123515 \h </w:instrText>
        </w:r>
        <w:r>
          <w:rPr>
            <w:noProof/>
            <w:webHidden/>
          </w:rPr>
        </w:r>
        <w:r>
          <w:rPr>
            <w:noProof/>
            <w:webHidden/>
          </w:rPr>
          <w:fldChar w:fldCharType="separate"/>
        </w:r>
        <w:r w:rsidR="00F92B83">
          <w:rPr>
            <w:noProof/>
            <w:webHidden/>
          </w:rPr>
          <w:t>17</w:t>
        </w:r>
        <w:r>
          <w:rPr>
            <w:noProof/>
            <w:webHidden/>
          </w:rPr>
          <w:fldChar w:fldCharType="end"/>
        </w:r>
      </w:hyperlink>
    </w:p>
    <w:p w14:paraId="3FA0CD88" w14:textId="5A1B200A" w:rsidR="008F126B" w:rsidRDefault="008F126B">
      <w:pPr>
        <w:pStyle w:val="TOC1"/>
        <w:tabs>
          <w:tab w:val="right" w:leader="dot" w:pos="9350"/>
        </w:tabs>
        <w:rPr>
          <w:rFonts w:eastAsiaTheme="minorEastAsia"/>
          <w:noProof/>
        </w:rPr>
      </w:pPr>
      <w:hyperlink w:anchor="_Toc137123516" w:history="1">
        <w:r w:rsidRPr="00887976">
          <w:rPr>
            <w:rStyle w:val="Hyperlink"/>
            <w:noProof/>
          </w:rPr>
          <w:t>Quality of Feedback</w:t>
        </w:r>
        <w:r>
          <w:rPr>
            <w:noProof/>
            <w:webHidden/>
          </w:rPr>
          <w:tab/>
        </w:r>
        <w:r>
          <w:rPr>
            <w:noProof/>
            <w:webHidden/>
          </w:rPr>
          <w:fldChar w:fldCharType="begin"/>
        </w:r>
        <w:r>
          <w:rPr>
            <w:noProof/>
            <w:webHidden/>
          </w:rPr>
          <w:instrText xml:space="preserve"> PAGEREF _Toc137123516 \h </w:instrText>
        </w:r>
        <w:r>
          <w:rPr>
            <w:noProof/>
            <w:webHidden/>
          </w:rPr>
        </w:r>
        <w:r>
          <w:rPr>
            <w:noProof/>
            <w:webHidden/>
          </w:rPr>
          <w:fldChar w:fldCharType="separate"/>
        </w:r>
        <w:r w:rsidR="00F92B83">
          <w:rPr>
            <w:noProof/>
            <w:webHidden/>
          </w:rPr>
          <w:t>18</w:t>
        </w:r>
        <w:r>
          <w:rPr>
            <w:noProof/>
            <w:webHidden/>
          </w:rPr>
          <w:fldChar w:fldCharType="end"/>
        </w:r>
      </w:hyperlink>
    </w:p>
    <w:p w14:paraId="16F9A74A" w14:textId="37465F51" w:rsidR="008F126B" w:rsidRDefault="008F126B">
      <w:pPr>
        <w:pStyle w:val="TOC1"/>
        <w:tabs>
          <w:tab w:val="right" w:leader="dot" w:pos="9350"/>
        </w:tabs>
        <w:rPr>
          <w:rFonts w:eastAsiaTheme="minorEastAsia"/>
          <w:noProof/>
        </w:rPr>
      </w:pPr>
      <w:hyperlink w:anchor="_Toc137123517" w:history="1">
        <w:r w:rsidRPr="00887976">
          <w:rPr>
            <w:rStyle w:val="Hyperlink"/>
            <w:noProof/>
          </w:rPr>
          <w:t>Language Modeling</w:t>
        </w:r>
        <w:r>
          <w:rPr>
            <w:noProof/>
            <w:webHidden/>
          </w:rPr>
          <w:tab/>
        </w:r>
        <w:r>
          <w:rPr>
            <w:noProof/>
            <w:webHidden/>
          </w:rPr>
          <w:fldChar w:fldCharType="begin"/>
        </w:r>
        <w:r>
          <w:rPr>
            <w:noProof/>
            <w:webHidden/>
          </w:rPr>
          <w:instrText xml:space="preserve"> PAGEREF _Toc137123517 \h </w:instrText>
        </w:r>
        <w:r>
          <w:rPr>
            <w:noProof/>
            <w:webHidden/>
          </w:rPr>
        </w:r>
        <w:r>
          <w:rPr>
            <w:noProof/>
            <w:webHidden/>
          </w:rPr>
          <w:fldChar w:fldCharType="separate"/>
        </w:r>
        <w:r w:rsidR="00F92B83">
          <w:rPr>
            <w:noProof/>
            <w:webHidden/>
          </w:rPr>
          <w:t>19</w:t>
        </w:r>
        <w:r>
          <w:rPr>
            <w:noProof/>
            <w:webHidden/>
          </w:rPr>
          <w:fldChar w:fldCharType="end"/>
        </w:r>
      </w:hyperlink>
    </w:p>
    <w:p w14:paraId="029373F0" w14:textId="65923190" w:rsidR="008F126B" w:rsidRDefault="008F126B">
      <w:pPr>
        <w:pStyle w:val="TOC1"/>
        <w:tabs>
          <w:tab w:val="right" w:leader="dot" w:pos="9350"/>
        </w:tabs>
        <w:rPr>
          <w:rFonts w:eastAsiaTheme="minorEastAsia"/>
          <w:noProof/>
        </w:rPr>
      </w:pPr>
      <w:hyperlink w:anchor="_Toc137123518" w:history="1">
        <w:r w:rsidRPr="00887976">
          <w:rPr>
            <w:rStyle w:val="Hyperlink"/>
            <w:noProof/>
          </w:rPr>
          <w:t>Instructional Dialogue</w:t>
        </w:r>
        <w:r>
          <w:rPr>
            <w:noProof/>
            <w:webHidden/>
          </w:rPr>
          <w:tab/>
        </w:r>
        <w:r>
          <w:rPr>
            <w:noProof/>
            <w:webHidden/>
          </w:rPr>
          <w:fldChar w:fldCharType="begin"/>
        </w:r>
        <w:r>
          <w:rPr>
            <w:noProof/>
            <w:webHidden/>
          </w:rPr>
          <w:instrText xml:space="preserve"> PAGEREF _Toc137123518 \h </w:instrText>
        </w:r>
        <w:r>
          <w:rPr>
            <w:noProof/>
            <w:webHidden/>
          </w:rPr>
        </w:r>
        <w:r>
          <w:rPr>
            <w:noProof/>
            <w:webHidden/>
          </w:rPr>
          <w:fldChar w:fldCharType="separate"/>
        </w:r>
        <w:r w:rsidR="00F92B83">
          <w:rPr>
            <w:noProof/>
            <w:webHidden/>
          </w:rPr>
          <w:t>20</w:t>
        </w:r>
        <w:r>
          <w:rPr>
            <w:noProof/>
            <w:webHidden/>
          </w:rPr>
          <w:fldChar w:fldCharType="end"/>
        </w:r>
      </w:hyperlink>
    </w:p>
    <w:p w14:paraId="6DD37E8C" w14:textId="5000974A" w:rsidR="008F126B" w:rsidRDefault="008F126B">
      <w:pPr>
        <w:pStyle w:val="TOC1"/>
        <w:tabs>
          <w:tab w:val="right" w:leader="dot" w:pos="9350"/>
        </w:tabs>
        <w:rPr>
          <w:rFonts w:eastAsiaTheme="minorEastAsia"/>
          <w:noProof/>
        </w:rPr>
      </w:pPr>
      <w:hyperlink w:anchor="_Toc137123519" w:history="1">
        <w:r w:rsidRPr="00887976">
          <w:rPr>
            <w:rStyle w:val="Hyperlink"/>
            <w:noProof/>
          </w:rPr>
          <w:t>Student Engagement</w:t>
        </w:r>
        <w:r>
          <w:rPr>
            <w:noProof/>
            <w:webHidden/>
          </w:rPr>
          <w:tab/>
        </w:r>
        <w:r>
          <w:rPr>
            <w:noProof/>
            <w:webHidden/>
          </w:rPr>
          <w:fldChar w:fldCharType="begin"/>
        </w:r>
        <w:r>
          <w:rPr>
            <w:noProof/>
            <w:webHidden/>
          </w:rPr>
          <w:instrText xml:space="preserve"> PAGEREF _Toc137123519 \h </w:instrText>
        </w:r>
        <w:r>
          <w:rPr>
            <w:noProof/>
            <w:webHidden/>
          </w:rPr>
        </w:r>
        <w:r>
          <w:rPr>
            <w:noProof/>
            <w:webHidden/>
          </w:rPr>
          <w:fldChar w:fldCharType="separate"/>
        </w:r>
        <w:r w:rsidR="00F92B83">
          <w:rPr>
            <w:noProof/>
            <w:webHidden/>
          </w:rPr>
          <w:t>22</w:t>
        </w:r>
        <w:r>
          <w:rPr>
            <w:noProof/>
            <w:webHidden/>
          </w:rPr>
          <w:fldChar w:fldCharType="end"/>
        </w:r>
      </w:hyperlink>
    </w:p>
    <w:p w14:paraId="65AAC230" w14:textId="67B19DCB" w:rsidR="008F126B" w:rsidRDefault="008F126B">
      <w:pPr>
        <w:pStyle w:val="TOC1"/>
        <w:tabs>
          <w:tab w:val="right" w:leader="dot" w:pos="9350"/>
        </w:tabs>
        <w:rPr>
          <w:rFonts w:eastAsiaTheme="minorEastAsia"/>
          <w:noProof/>
        </w:rPr>
      </w:pPr>
      <w:hyperlink w:anchor="_Toc137123520" w:history="1">
        <w:r w:rsidRPr="00887976">
          <w:rPr>
            <w:rStyle w:val="Hyperlink"/>
            <w:noProof/>
          </w:rPr>
          <w:t>Summary of Average Ratings: Grades K–5</w:t>
        </w:r>
        <w:r>
          <w:rPr>
            <w:noProof/>
            <w:webHidden/>
          </w:rPr>
          <w:tab/>
        </w:r>
        <w:r>
          <w:rPr>
            <w:noProof/>
            <w:webHidden/>
          </w:rPr>
          <w:fldChar w:fldCharType="begin"/>
        </w:r>
        <w:r>
          <w:rPr>
            <w:noProof/>
            <w:webHidden/>
          </w:rPr>
          <w:instrText xml:space="preserve"> PAGEREF _Toc137123520 \h </w:instrText>
        </w:r>
        <w:r>
          <w:rPr>
            <w:noProof/>
            <w:webHidden/>
          </w:rPr>
        </w:r>
        <w:r>
          <w:rPr>
            <w:noProof/>
            <w:webHidden/>
          </w:rPr>
          <w:fldChar w:fldCharType="separate"/>
        </w:r>
        <w:r w:rsidR="00F92B83">
          <w:rPr>
            <w:noProof/>
            <w:webHidden/>
          </w:rPr>
          <w:t>23</w:t>
        </w:r>
        <w:r>
          <w:rPr>
            <w:noProof/>
            <w:webHidden/>
          </w:rPr>
          <w:fldChar w:fldCharType="end"/>
        </w:r>
      </w:hyperlink>
    </w:p>
    <w:p w14:paraId="62E8899F" w14:textId="17847EFD" w:rsidR="008F126B" w:rsidRDefault="008F126B">
      <w:pPr>
        <w:pStyle w:val="TOC1"/>
        <w:tabs>
          <w:tab w:val="right" w:leader="dot" w:pos="9350"/>
        </w:tabs>
        <w:rPr>
          <w:rFonts w:eastAsiaTheme="minorEastAsia"/>
          <w:noProof/>
        </w:rPr>
      </w:pPr>
      <w:hyperlink w:anchor="_Toc137123521" w:history="1">
        <w:r w:rsidRPr="00887976">
          <w:rPr>
            <w:rStyle w:val="Hyperlink"/>
            <w:noProof/>
          </w:rPr>
          <w:t>Summary of Average Ratings: Grades 6–8</w:t>
        </w:r>
        <w:r>
          <w:rPr>
            <w:noProof/>
            <w:webHidden/>
          </w:rPr>
          <w:tab/>
        </w:r>
        <w:r>
          <w:rPr>
            <w:noProof/>
            <w:webHidden/>
          </w:rPr>
          <w:fldChar w:fldCharType="begin"/>
        </w:r>
        <w:r>
          <w:rPr>
            <w:noProof/>
            <w:webHidden/>
          </w:rPr>
          <w:instrText xml:space="preserve"> PAGEREF _Toc137123521 \h </w:instrText>
        </w:r>
        <w:r>
          <w:rPr>
            <w:noProof/>
            <w:webHidden/>
          </w:rPr>
        </w:r>
        <w:r>
          <w:rPr>
            <w:noProof/>
            <w:webHidden/>
          </w:rPr>
          <w:fldChar w:fldCharType="separate"/>
        </w:r>
        <w:r w:rsidR="00F92B83">
          <w:rPr>
            <w:noProof/>
            <w:webHidden/>
          </w:rPr>
          <w:t>24</w:t>
        </w:r>
        <w:r>
          <w:rPr>
            <w:noProof/>
            <w:webHidden/>
          </w:rPr>
          <w:fldChar w:fldCharType="end"/>
        </w:r>
      </w:hyperlink>
    </w:p>
    <w:p w14:paraId="0DF47EF8" w14:textId="4E462BAF" w:rsidR="008F126B" w:rsidRDefault="008F126B">
      <w:pPr>
        <w:pStyle w:val="TOC1"/>
        <w:tabs>
          <w:tab w:val="right" w:leader="dot" w:pos="9350"/>
        </w:tabs>
        <w:rPr>
          <w:rFonts w:eastAsiaTheme="minorEastAsia"/>
          <w:noProof/>
        </w:rPr>
      </w:pPr>
      <w:hyperlink w:anchor="_Toc137123522" w:history="1">
        <w:r w:rsidRPr="00887976">
          <w:rPr>
            <w:rStyle w:val="Hyperlink"/>
            <w:noProof/>
          </w:rPr>
          <w:t>Summary of Average Ratings: Grades 9–12</w:t>
        </w:r>
        <w:r>
          <w:rPr>
            <w:noProof/>
            <w:webHidden/>
          </w:rPr>
          <w:tab/>
        </w:r>
        <w:r>
          <w:rPr>
            <w:noProof/>
            <w:webHidden/>
          </w:rPr>
          <w:fldChar w:fldCharType="begin"/>
        </w:r>
        <w:r>
          <w:rPr>
            <w:noProof/>
            <w:webHidden/>
          </w:rPr>
          <w:instrText xml:space="preserve"> PAGEREF _Toc137123522 \h </w:instrText>
        </w:r>
        <w:r>
          <w:rPr>
            <w:noProof/>
            <w:webHidden/>
          </w:rPr>
        </w:r>
        <w:r>
          <w:rPr>
            <w:noProof/>
            <w:webHidden/>
          </w:rPr>
          <w:fldChar w:fldCharType="separate"/>
        </w:r>
        <w:r w:rsidR="00F92B83">
          <w:rPr>
            <w:noProof/>
            <w:webHidden/>
          </w:rPr>
          <w:t>25</w:t>
        </w:r>
        <w:r>
          <w:rPr>
            <w:noProof/>
            <w:webHidden/>
          </w:rPr>
          <w:fldChar w:fldCharType="end"/>
        </w:r>
      </w:hyperlink>
    </w:p>
    <w:p w14:paraId="77B79A46" w14:textId="1B08F46D" w:rsidR="008F126B" w:rsidRDefault="008F126B">
      <w:pPr>
        <w:pStyle w:val="TOC1"/>
        <w:tabs>
          <w:tab w:val="right" w:leader="dot" w:pos="9350"/>
        </w:tabs>
        <w:rPr>
          <w:rFonts w:eastAsiaTheme="minorEastAsia"/>
          <w:noProof/>
        </w:rPr>
      </w:pPr>
      <w:hyperlink w:anchor="_Toc137123523" w:history="1">
        <w:r w:rsidRPr="00887976">
          <w:rPr>
            <w:rStyle w:val="Hyperlink"/>
            <w:noProof/>
          </w:rPr>
          <w:t>References</w:t>
        </w:r>
        <w:r>
          <w:rPr>
            <w:noProof/>
            <w:webHidden/>
          </w:rPr>
          <w:tab/>
        </w:r>
        <w:r>
          <w:rPr>
            <w:noProof/>
            <w:webHidden/>
          </w:rPr>
          <w:fldChar w:fldCharType="begin"/>
        </w:r>
        <w:r>
          <w:rPr>
            <w:noProof/>
            <w:webHidden/>
          </w:rPr>
          <w:instrText xml:space="preserve"> PAGEREF _Toc137123523 \h </w:instrText>
        </w:r>
        <w:r>
          <w:rPr>
            <w:noProof/>
            <w:webHidden/>
          </w:rPr>
        </w:r>
        <w:r>
          <w:rPr>
            <w:noProof/>
            <w:webHidden/>
          </w:rPr>
          <w:fldChar w:fldCharType="separate"/>
        </w:r>
        <w:r w:rsidR="00F92B83">
          <w:rPr>
            <w:noProof/>
            <w:webHidden/>
          </w:rPr>
          <w:t>26</w:t>
        </w:r>
        <w:r>
          <w:rPr>
            <w:noProof/>
            <w:webHidden/>
          </w:rPr>
          <w:fldChar w:fldCharType="end"/>
        </w:r>
      </w:hyperlink>
    </w:p>
    <w:p w14:paraId="51029E19" w14:textId="77777777" w:rsidR="00B743DC" w:rsidRPr="002F53B9" w:rsidRDefault="00B743DC">
      <w:pPr>
        <w:spacing w:after="120"/>
        <w:rPr>
          <w:rFonts w:ascii="Calibri" w:eastAsia="Times New Roman" w:hAnsi="Calibri" w:cs="Calibri"/>
          <w:b/>
          <w:bCs/>
          <w:szCs w:val="20"/>
        </w:rPr>
      </w:pPr>
      <w:r w:rsidRPr="002F53B9">
        <w:rPr>
          <w:rFonts w:ascii="Calibri" w:eastAsia="Times New Roman" w:hAnsi="Calibri" w:cs="Calibri"/>
          <w:b/>
          <w:bCs/>
          <w:szCs w:val="20"/>
        </w:rPr>
        <w:fldChar w:fldCharType="end"/>
      </w:r>
    </w:p>
    <w:p w14:paraId="0684E8D5" w14:textId="7B43493F" w:rsidR="00B743DC" w:rsidRPr="002F53B9" w:rsidRDefault="00B743DC">
      <w:pPr>
        <w:pStyle w:val="Heading2-SIOR"/>
        <w:pageBreakBefore w:val="0"/>
      </w:pPr>
      <w:r w:rsidRPr="002F53B9">
        <w:rPr>
          <w:rFonts w:ascii="Calibri" w:eastAsia="Times New Roman" w:hAnsi="Calibri" w:cs="Calibri"/>
          <w:b/>
          <w:bCs/>
          <w:szCs w:val="20"/>
        </w:rPr>
        <w:br w:type="page"/>
      </w:r>
      <w:bookmarkStart w:id="61" w:name="_Toc411329825"/>
      <w:bookmarkStart w:id="62" w:name="_Toc430114874"/>
      <w:bookmarkStart w:id="63" w:name="_Toc496109989"/>
      <w:bookmarkStart w:id="64" w:name="_Toc137123505"/>
      <w:r w:rsidRPr="002F53B9">
        <w:t>Introduction</w:t>
      </w:r>
      <w:bookmarkEnd w:id="61"/>
      <w:bookmarkEnd w:id="62"/>
      <w:bookmarkEnd w:id="63"/>
      <w:bookmarkEnd w:id="64"/>
    </w:p>
    <w:p w14:paraId="33E4DB2B" w14:textId="77777777" w:rsidR="00B743DC" w:rsidRPr="002F53B9" w:rsidRDefault="00B743DC">
      <w:pPr>
        <w:pStyle w:val="BodyText"/>
      </w:pPr>
      <w:r w:rsidRPr="002F53B9">
        <w:t xml:space="preserve">The </w:t>
      </w:r>
      <w:r w:rsidRPr="002F53B9">
        <w:rPr>
          <w:i/>
        </w:rPr>
        <w:t xml:space="preserve">Districtwide Instructional Observation Report </w:t>
      </w:r>
      <w:r w:rsidRPr="002F53B9">
        <w:t xml:space="preserve">presents ratings for the classroom observations that were conducted by certified observers at American Institutes for Research (AIR) as part of the Massachusetts District Reviews. </w:t>
      </w:r>
    </w:p>
    <w:p w14:paraId="6DB8C567" w14:textId="77777777" w:rsidR="00B743DC" w:rsidRPr="002F53B9" w:rsidRDefault="00B743DC">
      <w:pPr>
        <w:pStyle w:val="BodyText"/>
      </w:pPr>
      <w:bookmarkStart w:id="65" w:name="N_Observers1"/>
      <w:r w:rsidRPr="002F53B9">
        <w:t>Three</w:t>
      </w:r>
      <w:bookmarkEnd w:id="65"/>
      <w:r w:rsidRPr="002F53B9">
        <w:t xml:space="preserve"> observers visited </w:t>
      </w:r>
      <w:bookmarkStart w:id="66" w:name="District2"/>
      <w:r w:rsidRPr="002F53B9">
        <w:t>Milford</w:t>
      </w:r>
      <w:bookmarkEnd w:id="66"/>
      <w:r w:rsidRPr="002F53B9">
        <w:t xml:space="preserve"> Public Schools during the week of </w:t>
      </w:r>
      <w:bookmarkStart w:id="67" w:name="Obs_Dates1"/>
      <w:r w:rsidRPr="002F53B9">
        <w:t>February 27, 2023</w:t>
      </w:r>
      <w:bookmarkEnd w:id="67"/>
      <w:r w:rsidRPr="002F53B9">
        <w:t xml:space="preserve">. Observers conducted </w:t>
      </w:r>
      <w:bookmarkStart w:id="68" w:name="N_Observations1"/>
      <w:r w:rsidRPr="002F53B9">
        <w:t>72</w:t>
      </w:r>
      <w:bookmarkEnd w:id="68"/>
      <w:r w:rsidRPr="002F53B9">
        <w:t xml:space="preserve"> observations in a sample of classrooms across </w:t>
      </w:r>
      <w:bookmarkStart w:id="69" w:name="N_SchoolsObserved1"/>
      <w:r w:rsidRPr="002F53B9">
        <w:t>five</w:t>
      </w:r>
      <w:bookmarkEnd w:id="69"/>
      <w:r w:rsidRPr="002F53B9">
        <w:t xml:space="preserve"> schools. Observations were conducted in grades K-12 and focused primarily on literacy, English language arts, and mathematics instruction. </w:t>
      </w:r>
    </w:p>
    <w:p w14:paraId="6479F6E1" w14:textId="77777777" w:rsidR="00B743DC" w:rsidRPr="002F53B9" w:rsidRDefault="00B743DC">
      <w:pPr>
        <w:pStyle w:val="BodyText"/>
      </w:pPr>
      <w:r w:rsidRPr="002F53B9">
        <w:t>The classroom observations were guided by the Classroom Assessment Scoring System (CLASS), developed by the Center for Advanced Study of Teaching and Learning (CASTL) at the University of Virginia. Three levels of CLASS Manuals were used: K–3, Upper Elementary, and Secondary. The K–3 tool was used to observe grades K–3, the Upper Elementary tool was used to observe grades 4–5, and the Secondary tool was used to observe grades 6–12.</w:t>
      </w:r>
    </w:p>
    <w:p w14:paraId="3600F652" w14:textId="77777777" w:rsidR="00B743DC" w:rsidRPr="002F53B9" w:rsidRDefault="00B743DC">
      <w:pPr>
        <w:pStyle w:val="BodyText"/>
      </w:pPr>
      <w:r w:rsidRPr="002F53B9">
        <w:t>The K–3 protocol includes 10 classroom dimensions related to three domains: Emotional Support, Classroom Organization, and Instructional Support (listed in Table 1).</w:t>
      </w:r>
    </w:p>
    <w:p w14:paraId="5DF686CC" w14:textId="77777777" w:rsidR="00B743DC" w:rsidRPr="002F53B9" w:rsidRDefault="00B743DC">
      <w:pPr>
        <w:pStyle w:val="TableTitle0"/>
      </w:pPr>
      <w:r w:rsidRPr="002F53B9">
        <w:t>Table 1. CLASS K–3 Domains and Dimensions</w:t>
      </w:r>
    </w:p>
    <w:tbl>
      <w:tblPr>
        <w:tblStyle w:val="MSVTable1"/>
        <w:tblW w:w="5000" w:type="pct"/>
        <w:jc w:val="center"/>
        <w:tblLook w:val="04A0" w:firstRow="1" w:lastRow="0" w:firstColumn="1" w:lastColumn="0" w:noHBand="0" w:noVBand="1"/>
      </w:tblPr>
      <w:tblGrid>
        <w:gridCol w:w="3114"/>
        <w:gridCol w:w="3115"/>
        <w:gridCol w:w="3115"/>
      </w:tblGrid>
      <w:tr w:rsidR="00B743DC" w:rsidRPr="002F53B9" w14:paraId="6AB5F699" w14:textId="77777777">
        <w:trPr>
          <w:cnfStyle w:val="100000000000" w:firstRow="1" w:lastRow="0" w:firstColumn="0" w:lastColumn="0" w:oddVBand="0" w:evenVBand="0" w:oddHBand="0" w:evenHBand="0" w:firstRowFirstColumn="0" w:firstRowLastColumn="0" w:lastRowFirstColumn="0" w:lastRowLastColumn="0"/>
          <w:trHeight w:val="278"/>
          <w:jc w:val="center"/>
        </w:trPr>
        <w:tc>
          <w:tcPr>
            <w:tcW w:w="3192" w:type="dxa"/>
          </w:tcPr>
          <w:p w14:paraId="559E263C" w14:textId="77777777" w:rsidR="00B743DC" w:rsidRPr="002F53B9" w:rsidRDefault="00B743DC">
            <w:pPr>
              <w:pStyle w:val="TableColHeadingCenter"/>
              <w:rPr>
                <w:rFonts w:eastAsia="MS Mincho"/>
              </w:rPr>
            </w:pPr>
            <w:r w:rsidRPr="002F53B9">
              <w:rPr>
                <w:rFonts w:eastAsia="MS Mincho"/>
              </w:rPr>
              <w:t>Emotional Support</w:t>
            </w:r>
          </w:p>
        </w:tc>
        <w:tc>
          <w:tcPr>
            <w:tcW w:w="3192" w:type="dxa"/>
          </w:tcPr>
          <w:p w14:paraId="2F2DBBBE" w14:textId="77777777" w:rsidR="00B743DC" w:rsidRPr="002F53B9" w:rsidRDefault="00B743DC">
            <w:pPr>
              <w:pStyle w:val="TableColHeadingCenter"/>
              <w:rPr>
                <w:rFonts w:eastAsia="MS Mincho"/>
              </w:rPr>
            </w:pPr>
            <w:r w:rsidRPr="002F53B9">
              <w:rPr>
                <w:rFonts w:eastAsia="MS Mincho"/>
              </w:rPr>
              <w:t>Classroom Organization</w:t>
            </w:r>
          </w:p>
        </w:tc>
        <w:tc>
          <w:tcPr>
            <w:tcW w:w="3192" w:type="dxa"/>
          </w:tcPr>
          <w:p w14:paraId="088829BD" w14:textId="77777777" w:rsidR="00B743DC" w:rsidRPr="002F53B9" w:rsidRDefault="00B743DC">
            <w:pPr>
              <w:pStyle w:val="TableColHeadingCenter"/>
              <w:rPr>
                <w:rFonts w:eastAsia="MS Mincho"/>
              </w:rPr>
            </w:pPr>
            <w:r w:rsidRPr="002F53B9">
              <w:rPr>
                <w:rFonts w:eastAsia="MS Mincho"/>
              </w:rPr>
              <w:t>Instructional Support</w:t>
            </w:r>
          </w:p>
        </w:tc>
      </w:tr>
      <w:tr w:rsidR="00B743DC" w:rsidRPr="002F53B9" w14:paraId="47B9CF3B" w14:textId="77777777">
        <w:trPr>
          <w:cnfStyle w:val="000000100000" w:firstRow="0" w:lastRow="0" w:firstColumn="0" w:lastColumn="0" w:oddVBand="0" w:evenVBand="0" w:oddHBand="1" w:evenHBand="0" w:firstRowFirstColumn="0" w:firstRowLastColumn="0" w:lastRowFirstColumn="0" w:lastRowLastColumn="0"/>
          <w:jc w:val="center"/>
        </w:trPr>
        <w:tc>
          <w:tcPr>
            <w:tcW w:w="3192" w:type="dxa"/>
          </w:tcPr>
          <w:p w14:paraId="61C23B99" w14:textId="77777777" w:rsidR="00B743DC" w:rsidRPr="002F53B9" w:rsidRDefault="00B743DC" w:rsidP="001A7FEB">
            <w:pPr>
              <w:pStyle w:val="TableBullet1"/>
              <w:numPr>
                <w:ilvl w:val="0"/>
                <w:numId w:val="7"/>
              </w:numPr>
            </w:pPr>
            <w:r w:rsidRPr="002F53B9">
              <w:t>Positive Climate</w:t>
            </w:r>
          </w:p>
          <w:p w14:paraId="73754B9F" w14:textId="77777777" w:rsidR="00B743DC" w:rsidRPr="002F53B9" w:rsidRDefault="00B743DC" w:rsidP="001A7FEB">
            <w:pPr>
              <w:pStyle w:val="TableBullet1"/>
              <w:numPr>
                <w:ilvl w:val="0"/>
                <w:numId w:val="7"/>
              </w:numPr>
            </w:pPr>
            <w:r w:rsidRPr="002F53B9">
              <w:t>Negative Climate</w:t>
            </w:r>
          </w:p>
          <w:p w14:paraId="75E31A4E" w14:textId="77777777" w:rsidR="00B743DC" w:rsidRPr="002F53B9" w:rsidRDefault="00B743DC" w:rsidP="001A7FEB">
            <w:pPr>
              <w:pStyle w:val="TableBullet1"/>
              <w:numPr>
                <w:ilvl w:val="0"/>
                <w:numId w:val="7"/>
              </w:numPr>
            </w:pPr>
            <w:r w:rsidRPr="002F53B9">
              <w:t>Teacher Sensitivity</w:t>
            </w:r>
          </w:p>
          <w:p w14:paraId="247512CE" w14:textId="77777777" w:rsidR="00B743DC" w:rsidRPr="002F53B9" w:rsidRDefault="00B743DC" w:rsidP="001A7FEB">
            <w:pPr>
              <w:pStyle w:val="TableBullet1"/>
              <w:numPr>
                <w:ilvl w:val="0"/>
                <w:numId w:val="7"/>
              </w:numPr>
            </w:pPr>
            <w:r w:rsidRPr="002F53B9">
              <w:t>Regard for Student Perspectives</w:t>
            </w:r>
          </w:p>
        </w:tc>
        <w:tc>
          <w:tcPr>
            <w:tcW w:w="3192" w:type="dxa"/>
          </w:tcPr>
          <w:p w14:paraId="3A5F350A" w14:textId="77777777" w:rsidR="00B743DC" w:rsidRPr="002F53B9" w:rsidRDefault="00B743DC" w:rsidP="001A7FEB">
            <w:pPr>
              <w:pStyle w:val="TableBullet1"/>
              <w:numPr>
                <w:ilvl w:val="0"/>
                <w:numId w:val="7"/>
              </w:numPr>
            </w:pPr>
            <w:r w:rsidRPr="002F53B9">
              <w:t>Behavior Management</w:t>
            </w:r>
          </w:p>
          <w:p w14:paraId="7182900E" w14:textId="77777777" w:rsidR="00B743DC" w:rsidRPr="002F53B9" w:rsidRDefault="00B743DC" w:rsidP="001A7FEB">
            <w:pPr>
              <w:pStyle w:val="TableBullet1"/>
              <w:numPr>
                <w:ilvl w:val="0"/>
                <w:numId w:val="7"/>
              </w:numPr>
            </w:pPr>
            <w:r w:rsidRPr="002F53B9">
              <w:t>Productivity</w:t>
            </w:r>
          </w:p>
          <w:p w14:paraId="38DD579B" w14:textId="77777777" w:rsidR="00B743DC" w:rsidRPr="002F53B9" w:rsidRDefault="00B743DC" w:rsidP="001A7FEB">
            <w:pPr>
              <w:pStyle w:val="TableBullet1"/>
              <w:numPr>
                <w:ilvl w:val="0"/>
                <w:numId w:val="7"/>
              </w:numPr>
            </w:pPr>
            <w:r w:rsidRPr="002F53B9">
              <w:t>Instructional Learning Formats</w:t>
            </w:r>
          </w:p>
        </w:tc>
        <w:tc>
          <w:tcPr>
            <w:tcW w:w="3192" w:type="dxa"/>
          </w:tcPr>
          <w:p w14:paraId="1E76AC27" w14:textId="77777777" w:rsidR="00B743DC" w:rsidRPr="002F53B9" w:rsidRDefault="00B743DC" w:rsidP="001A7FEB">
            <w:pPr>
              <w:pStyle w:val="TableBullet1"/>
              <w:numPr>
                <w:ilvl w:val="0"/>
                <w:numId w:val="7"/>
              </w:numPr>
            </w:pPr>
            <w:r w:rsidRPr="002F53B9">
              <w:t>Concept Development</w:t>
            </w:r>
          </w:p>
          <w:p w14:paraId="49B71BA6" w14:textId="77777777" w:rsidR="00B743DC" w:rsidRPr="002F53B9" w:rsidRDefault="00B743DC" w:rsidP="001A7FEB">
            <w:pPr>
              <w:pStyle w:val="TableBullet1"/>
              <w:numPr>
                <w:ilvl w:val="0"/>
                <w:numId w:val="7"/>
              </w:numPr>
            </w:pPr>
            <w:r w:rsidRPr="002F53B9">
              <w:t>Quality of Feedback</w:t>
            </w:r>
          </w:p>
          <w:p w14:paraId="10AC9416" w14:textId="77777777" w:rsidR="00B743DC" w:rsidRPr="002F53B9" w:rsidRDefault="00B743DC" w:rsidP="001A7FEB">
            <w:pPr>
              <w:pStyle w:val="TableBullet1"/>
              <w:numPr>
                <w:ilvl w:val="0"/>
                <w:numId w:val="7"/>
              </w:numPr>
            </w:pPr>
            <w:r w:rsidRPr="002F53B9">
              <w:t>Language Modeling</w:t>
            </w:r>
          </w:p>
        </w:tc>
      </w:tr>
    </w:tbl>
    <w:p w14:paraId="3E4FEFF6" w14:textId="77777777" w:rsidR="00B743DC" w:rsidRPr="002F53B9" w:rsidRDefault="00B743DC">
      <w:pPr>
        <w:pStyle w:val="BodyText"/>
      </w:pPr>
      <w:r w:rsidRPr="002F53B9">
        <w:t xml:space="preserve">The Upper Elementary and Secondary protocols include 11 classroom dimensions related to three domains: Emotional Support, Classroom Organization, and Instructional Support (listed in Table 2), in addition to Student Engagement. </w:t>
      </w:r>
    </w:p>
    <w:p w14:paraId="1BB58EEE" w14:textId="77777777" w:rsidR="00B743DC" w:rsidRPr="002F53B9" w:rsidRDefault="00B743DC">
      <w:pPr>
        <w:pStyle w:val="TableTitle0"/>
      </w:pPr>
      <w:r w:rsidRPr="002F53B9">
        <w:t>Table 2. CLASS Upper Elementary and Secondary Domains and Dimensions</w:t>
      </w:r>
    </w:p>
    <w:tbl>
      <w:tblPr>
        <w:tblStyle w:val="MSVTable1"/>
        <w:tblW w:w="5000" w:type="pct"/>
        <w:jc w:val="center"/>
        <w:tblLook w:val="04A0" w:firstRow="1" w:lastRow="0" w:firstColumn="1" w:lastColumn="0" w:noHBand="0" w:noVBand="1"/>
      </w:tblPr>
      <w:tblGrid>
        <w:gridCol w:w="3112"/>
        <w:gridCol w:w="3114"/>
        <w:gridCol w:w="3118"/>
      </w:tblGrid>
      <w:tr w:rsidR="00B743DC" w:rsidRPr="002F53B9" w14:paraId="44DA7737" w14:textId="77777777">
        <w:trPr>
          <w:cnfStyle w:val="100000000000" w:firstRow="1" w:lastRow="0" w:firstColumn="0" w:lastColumn="0" w:oddVBand="0" w:evenVBand="0" w:oddHBand="0" w:evenHBand="0" w:firstRowFirstColumn="0" w:firstRowLastColumn="0" w:lastRowFirstColumn="0" w:lastRowLastColumn="0"/>
          <w:jc w:val="center"/>
        </w:trPr>
        <w:tc>
          <w:tcPr>
            <w:tcW w:w="3111" w:type="dxa"/>
          </w:tcPr>
          <w:p w14:paraId="1F38FCC8" w14:textId="77777777" w:rsidR="00B743DC" w:rsidRPr="002F53B9" w:rsidRDefault="00B743DC">
            <w:pPr>
              <w:pStyle w:val="TableColHeadingCenter"/>
              <w:rPr>
                <w:rFonts w:eastAsia="MS Mincho"/>
              </w:rPr>
            </w:pPr>
            <w:r w:rsidRPr="002F53B9">
              <w:rPr>
                <w:rFonts w:eastAsia="MS Mincho"/>
              </w:rPr>
              <w:t>Emotional Support</w:t>
            </w:r>
          </w:p>
        </w:tc>
        <w:tc>
          <w:tcPr>
            <w:tcW w:w="3114" w:type="dxa"/>
          </w:tcPr>
          <w:p w14:paraId="68464099" w14:textId="77777777" w:rsidR="00B743DC" w:rsidRPr="002F53B9" w:rsidRDefault="00B743DC">
            <w:pPr>
              <w:pStyle w:val="TableColHeadingCenter"/>
              <w:rPr>
                <w:rFonts w:eastAsia="MS Mincho"/>
              </w:rPr>
            </w:pPr>
            <w:r w:rsidRPr="002F53B9">
              <w:rPr>
                <w:rFonts w:eastAsia="MS Mincho"/>
              </w:rPr>
              <w:t>Classroom Organization</w:t>
            </w:r>
          </w:p>
        </w:tc>
        <w:tc>
          <w:tcPr>
            <w:tcW w:w="3119" w:type="dxa"/>
          </w:tcPr>
          <w:p w14:paraId="6A291368" w14:textId="77777777" w:rsidR="00B743DC" w:rsidRPr="002F53B9" w:rsidRDefault="00B743DC">
            <w:pPr>
              <w:pStyle w:val="TableColHeadingCenter"/>
              <w:rPr>
                <w:rFonts w:eastAsia="MS Mincho"/>
              </w:rPr>
            </w:pPr>
            <w:r w:rsidRPr="002F53B9">
              <w:rPr>
                <w:rFonts w:eastAsia="MS Mincho"/>
              </w:rPr>
              <w:t>Instructional Support</w:t>
            </w:r>
          </w:p>
        </w:tc>
      </w:tr>
      <w:tr w:rsidR="00B743DC" w:rsidRPr="002F53B9" w14:paraId="515EFB5E" w14:textId="77777777">
        <w:trPr>
          <w:cnfStyle w:val="000000100000" w:firstRow="0" w:lastRow="0" w:firstColumn="0" w:lastColumn="0" w:oddVBand="0" w:evenVBand="0" w:oddHBand="1" w:evenHBand="0" w:firstRowFirstColumn="0" w:firstRowLastColumn="0" w:lastRowFirstColumn="0" w:lastRowLastColumn="0"/>
          <w:jc w:val="center"/>
        </w:trPr>
        <w:tc>
          <w:tcPr>
            <w:tcW w:w="3111" w:type="dxa"/>
          </w:tcPr>
          <w:p w14:paraId="0C1C4B2E" w14:textId="77777777" w:rsidR="00B743DC" w:rsidRPr="002F53B9" w:rsidRDefault="00B743DC" w:rsidP="001A7FEB">
            <w:pPr>
              <w:pStyle w:val="TableBullet1"/>
              <w:numPr>
                <w:ilvl w:val="0"/>
                <w:numId w:val="7"/>
              </w:numPr>
            </w:pPr>
            <w:r w:rsidRPr="002F53B9">
              <w:t>Positive Climate</w:t>
            </w:r>
          </w:p>
          <w:p w14:paraId="347CE127" w14:textId="77777777" w:rsidR="00B743DC" w:rsidRPr="002F53B9" w:rsidRDefault="00B743DC" w:rsidP="001A7FEB">
            <w:pPr>
              <w:pStyle w:val="TableBullet1"/>
              <w:numPr>
                <w:ilvl w:val="0"/>
                <w:numId w:val="7"/>
              </w:numPr>
            </w:pPr>
            <w:r w:rsidRPr="002F53B9">
              <w:t>Teacher Sensitivity</w:t>
            </w:r>
          </w:p>
          <w:p w14:paraId="35D66CE9" w14:textId="77777777" w:rsidR="00B743DC" w:rsidRPr="002F53B9" w:rsidRDefault="00B743DC" w:rsidP="001A7FEB">
            <w:pPr>
              <w:pStyle w:val="TableBullet1"/>
              <w:numPr>
                <w:ilvl w:val="0"/>
                <w:numId w:val="7"/>
              </w:numPr>
            </w:pPr>
            <w:r w:rsidRPr="002F53B9">
              <w:t>Regard for Student Perspectives</w:t>
            </w:r>
          </w:p>
        </w:tc>
        <w:tc>
          <w:tcPr>
            <w:tcW w:w="3114" w:type="dxa"/>
          </w:tcPr>
          <w:p w14:paraId="7E1CF504" w14:textId="77777777" w:rsidR="00B743DC" w:rsidRPr="002F53B9" w:rsidRDefault="00B743DC" w:rsidP="001A7FEB">
            <w:pPr>
              <w:pStyle w:val="TableBullet1"/>
              <w:numPr>
                <w:ilvl w:val="0"/>
                <w:numId w:val="7"/>
              </w:numPr>
              <w:rPr>
                <w:b/>
                <w:bCs/>
                <w:szCs w:val="20"/>
              </w:rPr>
            </w:pPr>
            <w:r w:rsidRPr="002F53B9">
              <w:t>Behavior Management</w:t>
            </w:r>
          </w:p>
          <w:p w14:paraId="37F09A82" w14:textId="77777777" w:rsidR="00B743DC" w:rsidRPr="002F53B9" w:rsidRDefault="00B743DC" w:rsidP="001A7FEB">
            <w:pPr>
              <w:pStyle w:val="TableBullet1"/>
              <w:numPr>
                <w:ilvl w:val="0"/>
                <w:numId w:val="7"/>
              </w:numPr>
              <w:rPr>
                <w:b/>
                <w:bCs/>
                <w:szCs w:val="20"/>
              </w:rPr>
            </w:pPr>
            <w:r w:rsidRPr="002F53B9">
              <w:t>Productivity</w:t>
            </w:r>
          </w:p>
          <w:p w14:paraId="2464310A" w14:textId="77777777" w:rsidR="00B743DC" w:rsidRPr="002F53B9" w:rsidRDefault="00B743DC" w:rsidP="001A7FEB">
            <w:pPr>
              <w:pStyle w:val="TableBullet1"/>
              <w:numPr>
                <w:ilvl w:val="0"/>
                <w:numId w:val="7"/>
              </w:numPr>
            </w:pPr>
            <w:r w:rsidRPr="002F53B9">
              <w:t>Negative Climate</w:t>
            </w:r>
          </w:p>
        </w:tc>
        <w:tc>
          <w:tcPr>
            <w:tcW w:w="3119" w:type="dxa"/>
          </w:tcPr>
          <w:p w14:paraId="32BA0EDF" w14:textId="77777777" w:rsidR="00B743DC" w:rsidRPr="002F53B9" w:rsidRDefault="00B743DC" w:rsidP="001A7FEB">
            <w:pPr>
              <w:pStyle w:val="TableBullet1"/>
              <w:numPr>
                <w:ilvl w:val="0"/>
                <w:numId w:val="7"/>
              </w:numPr>
              <w:rPr>
                <w:b/>
                <w:bCs/>
                <w:szCs w:val="20"/>
              </w:rPr>
            </w:pPr>
            <w:r w:rsidRPr="002F53B9">
              <w:t xml:space="preserve">Instructional Learning Formats </w:t>
            </w:r>
          </w:p>
          <w:p w14:paraId="26D94A5E" w14:textId="77777777" w:rsidR="00B743DC" w:rsidRPr="002F53B9" w:rsidRDefault="00B743DC" w:rsidP="001A7FEB">
            <w:pPr>
              <w:pStyle w:val="TableBullet1"/>
              <w:numPr>
                <w:ilvl w:val="0"/>
                <w:numId w:val="7"/>
              </w:numPr>
              <w:rPr>
                <w:b/>
                <w:bCs/>
                <w:szCs w:val="20"/>
              </w:rPr>
            </w:pPr>
            <w:r w:rsidRPr="002F53B9">
              <w:t>Content Understanding</w:t>
            </w:r>
          </w:p>
          <w:p w14:paraId="7906CB51" w14:textId="77777777" w:rsidR="00B743DC" w:rsidRPr="002F53B9" w:rsidRDefault="00B743DC" w:rsidP="001A7FEB">
            <w:pPr>
              <w:pStyle w:val="TableBullet1"/>
              <w:numPr>
                <w:ilvl w:val="0"/>
                <w:numId w:val="7"/>
              </w:numPr>
              <w:rPr>
                <w:b/>
                <w:bCs/>
                <w:szCs w:val="20"/>
              </w:rPr>
            </w:pPr>
            <w:r w:rsidRPr="002F53B9">
              <w:t>Analysis and Inquiry</w:t>
            </w:r>
          </w:p>
          <w:p w14:paraId="14B2D418" w14:textId="77777777" w:rsidR="00B743DC" w:rsidRPr="002F53B9" w:rsidRDefault="00B743DC" w:rsidP="001A7FEB">
            <w:pPr>
              <w:pStyle w:val="TableBullet1"/>
              <w:numPr>
                <w:ilvl w:val="0"/>
                <w:numId w:val="7"/>
              </w:numPr>
              <w:rPr>
                <w:b/>
                <w:bCs/>
                <w:szCs w:val="20"/>
              </w:rPr>
            </w:pPr>
            <w:r w:rsidRPr="002F53B9">
              <w:t>Quality of Feedback</w:t>
            </w:r>
          </w:p>
          <w:p w14:paraId="2B7F6553" w14:textId="77777777" w:rsidR="00B743DC" w:rsidRPr="002F53B9" w:rsidRDefault="00B743DC" w:rsidP="001A7FEB">
            <w:pPr>
              <w:pStyle w:val="TableBullet1"/>
              <w:numPr>
                <w:ilvl w:val="0"/>
                <w:numId w:val="7"/>
              </w:numPr>
              <w:rPr>
                <w:b/>
                <w:bCs/>
                <w:szCs w:val="20"/>
              </w:rPr>
            </w:pPr>
            <w:r w:rsidRPr="002F53B9">
              <w:t>Instructional Dialogue</w:t>
            </w:r>
          </w:p>
        </w:tc>
      </w:tr>
      <w:tr w:rsidR="00EA04CA" w:rsidRPr="002F53B9" w14:paraId="399735C2" w14:textId="77777777" w:rsidTr="0032216E">
        <w:trPr>
          <w:jc w:val="center"/>
        </w:trPr>
        <w:tc>
          <w:tcPr>
            <w:tcW w:w="3114" w:type="dxa"/>
            <w:shd w:val="clear" w:color="auto" w:fill="D9E2F3" w:themeFill="accent5" w:themeFillTint="33"/>
          </w:tcPr>
          <w:p w14:paraId="36174362" w14:textId="70433C42" w:rsidR="00EA04CA" w:rsidRPr="00D357D5" w:rsidRDefault="00D357D5">
            <w:pPr>
              <w:pStyle w:val="TableSubheadingCentered"/>
              <w:rPr>
                <w:rFonts w:asciiTheme="minorHAnsi" w:hAnsiTheme="minorHAnsi"/>
              </w:rPr>
            </w:pPr>
            <w:r w:rsidRPr="00D357D5">
              <w:rPr>
                <w:rFonts w:asciiTheme="minorHAnsi" w:hAnsiTheme="minorHAnsi"/>
              </w:rPr>
              <w:t>NA</w:t>
            </w:r>
          </w:p>
        </w:tc>
        <w:tc>
          <w:tcPr>
            <w:tcW w:w="3115" w:type="dxa"/>
            <w:shd w:val="clear" w:color="auto" w:fill="D9E2F3" w:themeFill="accent5" w:themeFillTint="33"/>
          </w:tcPr>
          <w:p w14:paraId="3580C458" w14:textId="57ABA561" w:rsidR="00EA04CA" w:rsidRPr="002F53B9" w:rsidRDefault="00EA04CA">
            <w:pPr>
              <w:pStyle w:val="TableSubheadingCentered"/>
            </w:pPr>
            <w:r w:rsidRPr="002F53B9">
              <w:t>Student Engagement</w:t>
            </w:r>
          </w:p>
        </w:tc>
        <w:tc>
          <w:tcPr>
            <w:tcW w:w="3115" w:type="dxa"/>
            <w:shd w:val="clear" w:color="auto" w:fill="D9E2F3" w:themeFill="accent5" w:themeFillTint="33"/>
          </w:tcPr>
          <w:p w14:paraId="43DE134C" w14:textId="19D08DE2" w:rsidR="00EA04CA" w:rsidRPr="00D357D5" w:rsidRDefault="00D357D5">
            <w:pPr>
              <w:pStyle w:val="TableSubheadingCentered"/>
              <w:rPr>
                <w:rFonts w:asciiTheme="minorHAnsi" w:hAnsiTheme="minorHAnsi"/>
              </w:rPr>
            </w:pPr>
            <w:r w:rsidRPr="00D357D5">
              <w:rPr>
                <w:rFonts w:asciiTheme="minorHAnsi" w:hAnsiTheme="minorHAnsi"/>
              </w:rPr>
              <w:t>NA</w:t>
            </w:r>
          </w:p>
        </w:tc>
      </w:tr>
    </w:tbl>
    <w:p w14:paraId="78F62392" w14:textId="77777777" w:rsidR="00B743DC" w:rsidRPr="002F53B9" w:rsidRDefault="00B743DC">
      <w:pPr>
        <w:pStyle w:val="BodyText"/>
      </w:pPr>
      <w:bookmarkStart w:id="70" w:name="_Toc411329826"/>
      <w:bookmarkStart w:id="71" w:name="_Toc430114875"/>
      <w:bookmarkStart w:id="72" w:name="_Toc496109990"/>
      <w:r w:rsidRPr="002F53B9">
        <w:t xml:space="preserve">When conducting a visit to a classroom, the observer rates each dimension (including Student Engagement) on a scale of 1 to 7. A rating of 1 or 2 indicates that the dimension was never or rarely evident during the visit. For example, a rating of 1 or 2 on Teacher Sensitivity indicates that, at the time of the visit, the teacher was not aware of students who needed extra support or attention, was unresponsive to or dismissive of students, or was ineffective at addressing students’ problems; as a result, students rarely sought support from the teacher or communicated openly with the teacher. A rating of 3, 4, or 5 indicates that the dimension was evident but not exhibited consistently or in a way that included all students. A rating of 6 or 7 indicates that the dimension was reflected in all or most classroom activities and in a way that included all or most students. </w:t>
      </w:r>
    </w:p>
    <w:p w14:paraId="15BF9EEA" w14:textId="77777777" w:rsidR="00B743DC" w:rsidRPr="002F53B9" w:rsidRDefault="00B743DC">
      <w:pPr>
        <w:pStyle w:val="BodyText"/>
      </w:pPr>
      <w:r w:rsidRPr="002F53B9">
        <w:t>Members of the observation team who visited the classrooms all received training on the CLASS protocol and then passed a rigorous certification exam for each CLASS protocol to ensure that they were able to accurately rate the dimensions. All observers must pass an exam annually to maintain their certification.</w:t>
      </w:r>
    </w:p>
    <w:p w14:paraId="734028AF" w14:textId="2BC8CDFF" w:rsidR="00B743DC" w:rsidRPr="002F53B9" w:rsidRDefault="00B743DC">
      <w:pPr>
        <w:pStyle w:val="BodyText"/>
      </w:pPr>
      <w:r w:rsidRPr="002F53B9">
        <w:t>Research on CLASS protocol shows that students in classrooms that rated high using this observation tool have greater gains in social skills and academic success than students in classrooms with lower ratings (MET Project, 2010; CASTL, n.d.). Furthermore, small improvements on these domains can affect student outcomes: “The ability to demonstrate even small changes in effective interactions has practical implications—differences in just over 1 point on the CLASS 7-point scale translate into improved achievement and social skill development for students” (CASTL, n.d., p. 3).</w:t>
      </w:r>
    </w:p>
    <w:p w14:paraId="7F65ABD2" w14:textId="77777777" w:rsidR="00B743DC" w:rsidRPr="002F53B9" w:rsidRDefault="00B743DC">
      <w:pPr>
        <w:pStyle w:val="BodyText"/>
      </w:pPr>
      <w:r w:rsidRPr="002F53B9">
        <w:t xml:space="preserve">In this report, each CLASS dimension is defined, and descriptions of the dimensions at the high (6 or 7), middle (3, 4, or 5), and low levels (1 or 2) are presented </w:t>
      </w:r>
      <w:r w:rsidRPr="002F53B9">
        <w:rPr>
          <w:i/>
        </w:rPr>
        <w:t>(definitions and rating descriptions are derived from the CLASS K–3</w:t>
      </w:r>
      <w:r w:rsidRPr="002F53B9">
        <w:t>,</w:t>
      </w:r>
      <w:r w:rsidRPr="002F53B9">
        <w:rPr>
          <w:i/>
        </w:rPr>
        <w:t xml:space="preserve"> Upper Elementary, and Secondary Manuals).</w:t>
      </w:r>
      <w:r w:rsidRPr="002F53B9">
        <w:t xml:space="preserve"> For each dimension we indicate the frequency of classroom observations across the ratings and provide a districtwide average of the observed classrooms. In cases where a dimension is included in more than one CLASS manual level, those results are combined on the dimension-specific pages. In the summary of ratings table following the dimension-specific pages the averages for every dimension are presented by grade band (K-5, 6-8, and 9-12). For each dimension, we indicate the grade levels for which this dimension is included.</w:t>
      </w:r>
    </w:p>
    <w:p w14:paraId="7A7D8701" w14:textId="77777777" w:rsidR="00B743DC" w:rsidRPr="002F53B9" w:rsidRDefault="00B743DC">
      <w:pPr>
        <w:pStyle w:val="Heading2-SIOR"/>
      </w:pPr>
      <w:bookmarkStart w:id="73" w:name="_Toc137123506"/>
      <w:bookmarkStart w:id="74" w:name="_Hlk92190807"/>
      <w:r w:rsidRPr="002F53B9">
        <w:t>Positive Climate</w:t>
      </w:r>
      <w:bookmarkEnd w:id="70"/>
      <w:bookmarkEnd w:id="71"/>
      <w:bookmarkEnd w:id="72"/>
      <w:bookmarkEnd w:id="73"/>
    </w:p>
    <w:p w14:paraId="3CB12AF9" w14:textId="77777777" w:rsidR="00B743DC" w:rsidRPr="002F53B9" w:rsidRDefault="00B743DC">
      <w:pPr>
        <w:pStyle w:val="BodyTextDomain"/>
      </w:pPr>
      <w:r w:rsidRPr="002F53B9">
        <w:t>Emotional Support domain, Grades K−12</w:t>
      </w:r>
    </w:p>
    <w:p w14:paraId="73CA64CD" w14:textId="77777777" w:rsidR="00B743DC" w:rsidRPr="002F53B9" w:rsidRDefault="00B743DC">
      <w:pPr>
        <w:pStyle w:val="BodyText"/>
      </w:pPr>
      <w:r w:rsidRPr="002F53B9">
        <w:t>Positive Climate reflects the emotional connection between the teacher and students and among students and the warmth, respect, and enjoyment communicated by verbal and nonverbal interactions (</w:t>
      </w:r>
      <w:r w:rsidRPr="002F53B9">
        <w:rPr>
          <w:i/>
        </w:rPr>
        <w:t>CLASS K–3 Manual</w:t>
      </w:r>
      <w:r w:rsidRPr="002F53B9">
        <w:t xml:space="preserve">, p. 23, </w:t>
      </w:r>
      <w:r w:rsidRPr="002F53B9">
        <w:rPr>
          <w:i/>
        </w:rPr>
        <w:t xml:space="preserve">CLASS Upper Elementary Manual, </w:t>
      </w:r>
      <w:r w:rsidRPr="002F53B9">
        <w:t xml:space="preserve">p. 21, </w:t>
      </w:r>
      <w:r w:rsidRPr="002F53B9">
        <w:rPr>
          <w:i/>
        </w:rPr>
        <w:t>CLASS Secondary Manual</w:t>
      </w:r>
      <w:r w:rsidRPr="002F53B9">
        <w:t>, p. 21). Table 3 (as well as tables for the remaining dimensions) includes the number of classrooms for each rating on each dimension and the district average for that dimension.</w:t>
      </w:r>
    </w:p>
    <w:p w14:paraId="3689FE37" w14:textId="77777777" w:rsidR="00B743DC" w:rsidRPr="002F53B9" w:rsidRDefault="00B743DC">
      <w:pPr>
        <w:pStyle w:val="TableTitle0"/>
      </w:pPr>
      <w:r w:rsidRPr="002F53B9">
        <w:t>Table 3. Positive Climate: Number of Classrooms for Each Rating and District Average</w:t>
      </w:r>
    </w:p>
    <w:p w14:paraId="66EA53A1" w14:textId="77777777" w:rsidR="00B743DC" w:rsidRPr="002F53B9" w:rsidRDefault="00B743DC">
      <w:pPr>
        <w:pStyle w:val="BodyTextDemi"/>
      </w:pPr>
      <w:r w:rsidRPr="002F53B9">
        <w:t xml:space="preserve">Positive Climate District Average*: </w:t>
      </w:r>
      <w:bookmarkStart w:id="75" w:name="Dist_PC_Avg"/>
      <w:r w:rsidRPr="002F53B9">
        <w:t>5.6</w:t>
      </w:r>
      <w:bookmarkEnd w:id="75"/>
    </w:p>
    <w:tbl>
      <w:tblPr>
        <w:tblStyle w:val="MSVTable1"/>
        <w:tblW w:w="5000" w:type="pct"/>
        <w:jc w:val="center"/>
        <w:tblLook w:val="04A0" w:firstRow="1" w:lastRow="0" w:firstColumn="1" w:lastColumn="0" w:noHBand="0" w:noVBand="1"/>
      </w:tblPr>
      <w:tblGrid>
        <w:gridCol w:w="1431"/>
        <w:gridCol w:w="874"/>
        <w:gridCol w:w="874"/>
        <w:gridCol w:w="874"/>
        <w:gridCol w:w="875"/>
        <w:gridCol w:w="875"/>
        <w:gridCol w:w="874"/>
        <w:gridCol w:w="875"/>
        <w:gridCol w:w="900"/>
        <w:gridCol w:w="892"/>
      </w:tblGrid>
      <w:tr w:rsidR="00EA04CA" w:rsidRPr="002F53B9" w14:paraId="48C9D017" w14:textId="77777777" w:rsidTr="00EA04CA">
        <w:trPr>
          <w:cnfStyle w:val="100000000000" w:firstRow="1" w:lastRow="0" w:firstColumn="0" w:lastColumn="0" w:oddVBand="0" w:evenVBand="0" w:oddHBand="0" w:evenHBand="0" w:firstRowFirstColumn="0" w:firstRowLastColumn="0" w:lastRowFirstColumn="0" w:lastRowLastColumn="0"/>
          <w:jc w:val="center"/>
        </w:trPr>
        <w:tc>
          <w:tcPr>
            <w:tcW w:w="1431" w:type="dxa"/>
            <w:vAlign w:val="center"/>
          </w:tcPr>
          <w:p w14:paraId="4697248D" w14:textId="77777777" w:rsidR="00EA04CA" w:rsidRPr="002F53B9" w:rsidRDefault="00EA04CA" w:rsidP="00EA04CA">
            <w:pPr>
              <w:pStyle w:val="TableColHeadingCenter"/>
              <w:rPr>
                <w:rFonts w:eastAsia="MS Mincho"/>
              </w:rPr>
            </w:pPr>
            <w:bookmarkStart w:id="76" w:name="Tbl_PC"/>
            <w:r w:rsidRPr="002F53B9">
              <w:rPr>
                <w:rFonts w:eastAsia="MS Mincho"/>
              </w:rPr>
              <w:t>Grade Band</w:t>
            </w:r>
          </w:p>
        </w:tc>
        <w:tc>
          <w:tcPr>
            <w:tcW w:w="874" w:type="dxa"/>
            <w:vAlign w:val="center"/>
          </w:tcPr>
          <w:p w14:paraId="640979E2" w14:textId="3612C7C7" w:rsidR="00EA04CA" w:rsidRPr="002F53B9" w:rsidRDefault="00EA04CA" w:rsidP="00EA04CA">
            <w:pPr>
              <w:pStyle w:val="TableColHeadingCenter"/>
              <w:rPr>
                <w:rFonts w:eastAsia="MS Mincho"/>
              </w:rPr>
            </w:pPr>
            <w:r w:rsidRPr="002F53B9">
              <w:rPr>
                <w:rFonts w:eastAsia="MS Mincho"/>
              </w:rPr>
              <w:t>Low Range</w:t>
            </w:r>
            <w:r w:rsidR="00D357D5">
              <w:rPr>
                <w:rFonts w:eastAsia="MS Mincho"/>
              </w:rPr>
              <w:t xml:space="preserve"> (1)</w:t>
            </w:r>
          </w:p>
        </w:tc>
        <w:tc>
          <w:tcPr>
            <w:tcW w:w="874" w:type="dxa"/>
            <w:vAlign w:val="center"/>
          </w:tcPr>
          <w:p w14:paraId="2F61FFA1" w14:textId="087783BB" w:rsidR="00EA04CA" w:rsidRPr="002F53B9" w:rsidRDefault="00EA04CA" w:rsidP="00EA04CA">
            <w:pPr>
              <w:pStyle w:val="TableColHeadingCenter"/>
              <w:rPr>
                <w:rFonts w:eastAsia="MS Mincho"/>
              </w:rPr>
            </w:pPr>
            <w:r w:rsidRPr="002F53B9">
              <w:rPr>
                <w:rFonts w:eastAsia="MS Mincho"/>
              </w:rPr>
              <w:t>Low Range</w:t>
            </w:r>
            <w:r w:rsidR="00D357D5">
              <w:rPr>
                <w:rFonts w:eastAsia="MS Mincho"/>
              </w:rPr>
              <w:t xml:space="preserve"> (2)</w:t>
            </w:r>
          </w:p>
        </w:tc>
        <w:tc>
          <w:tcPr>
            <w:tcW w:w="874" w:type="dxa"/>
            <w:vAlign w:val="center"/>
          </w:tcPr>
          <w:p w14:paraId="43C14226" w14:textId="453D2DA6" w:rsidR="00EA04CA" w:rsidRPr="002F53B9" w:rsidRDefault="00EA04CA" w:rsidP="00EA04CA">
            <w:pPr>
              <w:pStyle w:val="TableColHeadingCenter"/>
              <w:rPr>
                <w:rFonts w:eastAsia="MS Mincho"/>
              </w:rPr>
            </w:pPr>
            <w:r w:rsidRPr="002F53B9">
              <w:rPr>
                <w:rFonts w:eastAsia="MS Mincho"/>
              </w:rPr>
              <w:t>Middle Range</w:t>
            </w:r>
            <w:r w:rsidR="00D357D5">
              <w:rPr>
                <w:rFonts w:eastAsia="MS Mincho"/>
              </w:rPr>
              <w:t xml:space="preserve"> (3)</w:t>
            </w:r>
          </w:p>
        </w:tc>
        <w:tc>
          <w:tcPr>
            <w:tcW w:w="875" w:type="dxa"/>
            <w:vAlign w:val="center"/>
          </w:tcPr>
          <w:p w14:paraId="68139035" w14:textId="787C4DE7" w:rsidR="00EA04CA" w:rsidRPr="002F53B9" w:rsidRDefault="00EA04CA" w:rsidP="00EA04CA">
            <w:pPr>
              <w:pStyle w:val="TableColHeadingCenter"/>
              <w:rPr>
                <w:rFonts w:eastAsia="MS Mincho"/>
              </w:rPr>
            </w:pPr>
            <w:r w:rsidRPr="001E3A86">
              <w:rPr>
                <w:rFonts w:eastAsia="MS Mincho"/>
              </w:rPr>
              <w:t>Middle Range</w:t>
            </w:r>
            <w:r w:rsidR="00D357D5">
              <w:rPr>
                <w:rFonts w:eastAsia="MS Mincho"/>
              </w:rPr>
              <w:t xml:space="preserve"> (4)</w:t>
            </w:r>
          </w:p>
        </w:tc>
        <w:tc>
          <w:tcPr>
            <w:tcW w:w="875" w:type="dxa"/>
            <w:vAlign w:val="center"/>
          </w:tcPr>
          <w:p w14:paraId="5D988520" w14:textId="078D6E30" w:rsidR="00EA04CA" w:rsidRPr="002F53B9" w:rsidRDefault="00EA04CA" w:rsidP="00EA04CA">
            <w:pPr>
              <w:pStyle w:val="TableColHeadingCenter"/>
              <w:rPr>
                <w:rFonts w:eastAsia="MS Mincho"/>
              </w:rPr>
            </w:pPr>
            <w:r w:rsidRPr="001E3A86">
              <w:rPr>
                <w:rFonts w:eastAsia="MS Mincho"/>
              </w:rPr>
              <w:t>Middle Range</w:t>
            </w:r>
            <w:r w:rsidR="00D357D5">
              <w:rPr>
                <w:rFonts w:eastAsia="MS Mincho"/>
              </w:rPr>
              <w:t xml:space="preserve"> (5)</w:t>
            </w:r>
          </w:p>
        </w:tc>
        <w:tc>
          <w:tcPr>
            <w:tcW w:w="874" w:type="dxa"/>
            <w:vAlign w:val="center"/>
          </w:tcPr>
          <w:p w14:paraId="4372659A" w14:textId="7227FB7A" w:rsidR="00EA04CA" w:rsidRPr="002F53B9" w:rsidRDefault="00EA04CA" w:rsidP="00EA04CA">
            <w:pPr>
              <w:pStyle w:val="TableColHeadingCenter"/>
              <w:rPr>
                <w:rFonts w:eastAsia="MS Mincho"/>
              </w:rPr>
            </w:pPr>
            <w:r w:rsidRPr="002F53B9">
              <w:rPr>
                <w:rFonts w:eastAsia="MS Mincho"/>
              </w:rPr>
              <w:t>High Range</w:t>
            </w:r>
            <w:r w:rsidR="00D357D5">
              <w:rPr>
                <w:rFonts w:eastAsia="MS Mincho"/>
              </w:rPr>
              <w:t xml:space="preserve"> (6)</w:t>
            </w:r>
          </w:p>
        </w:tc>
        <w:tc>
          <w:tcPr>
            <w:tcW w:w="875" w:type="dxa"/>
            <w:vAlign w:val="center"/>
          </w:tcPr>
          <w:p w14:paraId="3F37FAF6" w14:textId="277FF8EC" w:rsidR="00EA04CA" w:rsidRPr="002F53B9" w:rsidRDefault="00EA04CA" w:rsidP="00EA04CA">
            <w:pPr>
              <w:pStyle w:val="TableColHeadingCenter"/>
              <w:rPr>
                <w:rFonts w:eastAsia="MS Mincho"/>
              </w:rPr>
            </w:pPr>
            <w:r w:rsidRPr="002F53B9">
              <w:rPr>
                <w:rFonts w:eastAsia="MS Mincho"/>
              </w:rPr>
              <w:t>High Range</w:t>
            </w:r>
            <w:r w:rsidR="00D357D5">
              <w:rPr>
                <w:rFonts w:eastAsia="MS Mincho"/>
              </w:rPr>
              <w:t xml:space="preserve"> (7)</w:t>
            </w:r>
          </w:p>
        </w:tc>
        <w:tc>
          <w:tcPr>
            <w:tcW w:w="900" w:type="dxa"/>
            <w:vAlign w:val="center"/>
          </w:tcPr>
          <w:p w14:paraId="61A37D24" w14:textId="4A722147" w:rsidR="00EA04CA" w:rsidRPr="002F53B9" w:rsidRDefault="00D357D5" w:rsidP="00EA04CA">
            <w:pPr>
              <w:pStyle w:val="TableColHeadingCenter"/>
              <w:rPr>
                <w:rFonts w:eastAsia="MS Mincho"/>
              </w:rPr>
            </w:pPr>
            <w:r>
              <w:rPr>
                <w:rFonts w:eastAsia="MS Mincho"/>
              </w:rPr>
              <w:t>n (72)</w:t>
            </w:r>
          </w:p>
        </w:tc>
        <w:tc>
          <w:tcPr>
            <w:tcW w:w="892" w:type="dxa"/>
            <w:vAlign w:val="center"/>
          </w:tcPr>
          <w:p w14:paraId="432ED64B" w14:textId="77777777" w:rsidR="00EA04CA" w:rsidRDefault="00EA04CA" w:rsidP="00EA04CA">
            <w:pPr>
              <w:pStyle w:val="TableColHeadingCenter"/>
              <w:rPr>
                <w:rFonts w:eastAsia="MS Mincho"/>
              </w:rPr>
            </w:pPr>
            <w:r w:rsidRPr="002F53B9">
              <w:rPr>
                <w:rFonts w:eastAsia="MS Mincho"/>
              </w:rPr>
              <w:t>Average</w:t>
            </w:r>
          </w:p>
          <w:p w14:paraId="5804BCBF" w14:textId="45CDD4E7" w:rsidR="00D357D5" w:rsidRPr="002F53B9" w:rsidRDefault="00D357D5" w:rsidP="00EA04CA">
            <w:pPr>
              <w:pStyle w:val="TableColHeadingCenter"/>
              <w:rPr>
                <w:rFonts w:eastAsia="MS Mincho"/>
              </w:rPr>
            </w:pPr>
            <w:r>
              <w:rPr>
                <w:rFonts w:eastAsia="MS Mincho"/>
              </w:rPr>
              <w:t>(5.6)</w:t>
            </w:r>
          </w:p>
        </w:tc>
      </w:tr>
      <w:tr w:rsidR="00B743DC" w:rsidRPr="002F53B9" w14:paraId="383C49D0" w14:textId="77777777" w:rsidTr="00EA04CA">
        <w:trPr>
          <w:cnfStyle w:val="000000100000" w:firstRow="0" w:lastRow="0" w:firstColumn="0" w:lastColumn="0" w:oddVBand="0" w:evenVBand="0" w:oddHBand="1" w:evenHBand="0" w:firstRowFirstColumn="0" w:firstRowLastColumn="0" w:lastRowFirstColumn="0" w:lastRowLastColumn="0"/>
          <w:jc w:val="center"/>
        </w:trPr>
        <w:tc>
          <w:tcPr>
            <w:tcW w:w="1431" w:type="dxa"/>
          </w:tcPr>
          <w:p w14:paraId="26183966" w14:textId="77777777" w:rsidR="00B743DC" w:rsidRPr="002F53B9" w:rsidRDefault="00B743DC">
            <w:pPr>
              <w:pStyle w:val="TableText"/>
            </w:pPr>
            <w:r w:rsidRPr="002F53B9">
              <w:t>Grades K-5</w:t>
            </w:r>
          </w:p>
        </w:tc>
        <w:tc>
          <w:tcPr>
            <w:tcW w:w="874" w:type="dxa"/>
          </w:tcPr>
          <w:p w14:paraId="0A5EBF05" w14:textId="77777777" w:rsidR="00B743DC" w:rsidRPr="002F53B9" w:rsidRDefault="00B743DC">
            <w:pPr>
              <w:pStyle w:val="TableTextCentered"/>
              <w:rPr>
                <w:rFonts w:eastAsia="Times New Roman"/>
              </w:rPr>
            </w:pPr>
            <w:r w:rsidRPr="002F53B9">
              <w:rPr>
                <w:rFonts w:eastAsia="Times New Roman"/>
              </w:rPr>
              <w:t>0</w:t>
            </w:r>
          </w:p>
        </w:tc>
        <w:tc>
          <w:tcPr>
            <w:tcW w:w="874" w:type="dxa"/>
          </w:tcPr>
          <w:p w14:paraId="6FD2E8CC" w14:textId="77777777" w:rsidR="00B743DC" w:rsidRPr="002F53B9" w:rsidRDefault="00B743DC">
            <w:pPr>
              <w:pStyle w:val="TableTextCentered"/>
              <w:rPr>
                <w:rFonts w:eastAsia="Times New Roman"/>
              </w:rPr>
            </w:pPr>
            <w:r w:rsidRPr="002F53B9">
              <w:rPr>
                <w:rFonts w:eastAsia="Times New Roman"/>
              </w:rPr>
              <w:t>0</w:t>
            </w:r>
          </w:p>
        </w:tc>
        <w:tc>
          <w:tcPr>
            <w:tcW w:w="874" w:type="dxa"/>
          </w:tcPr>
          <w:p w14:paraId="0939CCFA" w14:textId="77777777" w:rsidR="00B743DC" w:rsidRPr="002F53B9" w:rsidRDefault="00B743DC">
            <w:pPr>
              <w:pStyle w:val="TableTextCentered"/>
              <w:rPr>
                <w:rFonts w:eastAsia="Times New Roman"/>
              </w:rPr>
            </w:pPr>
            <w:r w:rsidRPr="002F53B9">
              <w:rPr>
                <w:rFonts w:eastAsia="Times New Roman"/>
              </w:rPr>
              <w:t>2</w:t>
            </w:r>
          </w:p>
        </w:tc>
        <w:tc>
          <w:tcPr>
            <w:tcW w:w="875" w:type="dxa"/>
          </w:tcPr>
          <w:p w14:paraId="097957D5" w14:textId="77777777" w:rsidR="00B743DC" w:rsidRPr="002F53B9" w:rsidRDefault="00B743DC">
            <w:pPr>
              <w:pStyle w:val="TableTextCentered"/>
              <w:rPr>
                <w:rFonts w:eastAsia="Times New Roman"/>
              </w:rPr>
            </w:pPr>
            <w:r w:rsidRPr="002F53B9">
              <w:rPr>
                <w:rFonts w:eastAsia="Times New Roman"/>
              </w:rPr>
              <w:t>2</w:t>
            </w:r>
          </w:p>
        </w:tc>
        <w:tc>
          <w:tcPr>
            <w:tcW w:w="875" w:type="dxa"/>
          </w:tcPr>
          <w:p w14:paraId="0F2B4506" w14:textId="77777777" w:rsidR="00B743DC" w:rsidRPr="002F53B9" w:rsidRDefault="00B743DC">
            <w:pPr>
              <w:pStyle w:val="TableTextCentered"/>
              <w:rPr>
                <w:rFonts w:eastAsia="Times New Roman"/>
              </w:rPr>
            </w:pPr>
            <w:r w:rsidRPr="002F53B9">
              <w:rPr>
                <w:rFonts w:eastAsia="Times New Roman"/>
              </w:rPr>
              <w:t>9</w:t>
            </w:r>
          </w:p>
        </w:tc>
        <w:tc>
          <w:tcPr>
            <w:tcW w:w="874" w:type="dxa"/>
          </w:tcPr>
          <w:p w14:paraId="0A03A4F7" w14:textId="77777777" w:rsidR="00B743DC" w:rsidRPr="002F53B9" w:rsidRDefault="00B743DC">
            <w:pPr>
              <w:pStyle w:val="TableTextCentered"/>
              <w:rPr>
                <w:rFonts w:eastAsia="Times New Roman"/>
              </w:rPr>
            </w:pPr>
            <w:r w:rsidRPr="002F53B9">
              <w:rPr>
                <w:rFonts w:eastAsia="Times New Roman"/>
              </w:rPr>
              <w:t>8</w:t>
            </w:r>
          </w:p>
        </w:tc>
        <w:tc>
          <w:tcPr>
            <w:tcW w:w="875" w:type="dxa"/>
          </w:tcPr>
          <w:p w14:paraId="48DC4A88" w14:textId="77777777" w:rsidR="00B743DC" w:rsidRPr="002F53B9" w:rsidRDefault="00B743DC">
            <w:pPr>
              <w:pStyle w:val="TableTextCentered"/>
              <w:rPr>
                <w:rFonts w:eastAsia="Times New Roman"/>
              </w:rPr>
            </w:pPr>
            <w:r w:rsidRPr="002F53B9">
              <w:rPr>
                <w:rFonts w:eastAsia="Times New Roman"/>
              </w:rPr>
              <w:t>10</w:t>
            </w:r>
          </w:p>
        </w:tc>
        <w:tc>
          <w:tcPr>
            <w:tcW w:w="900" w:type="dxa"/>
          </w:tcPr>
          <w:p w14:paraId="46242317" w14:textId="77777777" w:rsidR="00B743DC" w:rsidRPr="002F53B9" w:rsidRDefault="00B743DC">
            <w:pPr>
              <w:pStyle w:val="TableTextCentered"/>
              <w:rPr>
                <w:rFonts w:eastAsia="Times New Roman"/>
              </w:rPr>
            </w:pPr>
            <w:r w:rsidRPr="002F53B9">
              <w:rPr>
                <w:rFonts w:eastAsia="Times New Roman"/>
              </w:rPr>
              <w:t>31</w:t>
            </w:r>
          </w:p>
        </w:tc>
        <w:tc>
          <w:tcPr>
            <w:tcW w:w="892" w:type="dxa"/>
          </w:tcPr>
          <w:p w14:paraId="73630178" w14:textId="77777777" w:rsidR="00B743DC" w:rsidRPr="002F53B9" w:rsidRDefault="00B743DC">
            <w:pPr>
              <w:pStyle w:val="TableTextCentered"/>
              <w:rPr>
                <w:rFonts w:eastAsia="Times New Roman"/>
              </w:rPr>
            </w:pPr>
            <w:r w:rsidRPr="002F53B9">
              <w:rPr>
                <w:rFonts w:eastAsia="Times New Roman"/>
              </w:rPr>
              <w:t>5.7</w:t>
            </w:r>
          </w:p>
        </w:tc>
      </w:tr>
      <w:tr w:rsidR="00B743DC" w:rsidRPr="002F53B9" w14:paraId="25E9A9FC" w14:textId="77777777" w:rsidTr="00EA04CA">
        <w:trPr>
          <w:jc w:val="center"/>
        </w:trPr>
        <w:tc>
          <w:tcPr>
            <w:tcW w:w="1431" w:type="dxa"/>
          </w:tcPr>
          <w:p w14:paraId="7BE875B8" w14:textId="77777777" w:rsidR="00B743DC" w:rsidRPr="002F53B9" w:rsidRDefault="00B743DC">
            <w:pPr>
              <w:pStyle w:val="TableText"/>
            </w:pPr>
            <w:r w:rsidRPr="002F53B9">
              <w:t>Grades 6-8</w:t>
            </w:r>
          </w:p>
        </w:tc>
        <w:tc>
          <w:tcPr>
            <w:tcW w:w="874" w:type="dxa"/>
          </w:tcPr>
          <w:p w14:paraId="1FF906C9" w14:textId="77777777" w:rsidR="00B743DC" w:rsidRPr="002F53B9" w:rsidRDefault="00B743DC">
            <w:pPr>
              <w:pStyle w:val="TableTextCentered"/>
              <w:rPr>
                <w:rFonts w:eastAsia="Times New Roman"/>
              </w:rPr>
            </w:pPr>
            <w:r w:rsidRPr="002F53B9">
              <w:rPr>
                <w:rFonts w:eastAsia="Times New Roman"/>
              </w:rPr>
              <w:t>0</w:t>
            </w:r>
          </w:p>
        </w:tc>
        <w:tc>
          <w:tcPr>
            <w:tcW w:w="874" w:type="dxa"/>
          </w:tcPr>
          <w:p w14:paraId="2F861913" w14:textId="77777777" w:rsidR="00B743DC" w:rsidRPr="002F53B9" w:rsidRDefault="00B743DC">
            <w:pPr>
              <w:pStyle w:val="TableTextCentered"/>
              <w:rPr>
                <w:rFonts w:eastAsia="Times New Roman"/>
              </w:rPr>
            </w:pPr>
            <w:r w:rsidRPr="002F53B9">
              <w:rPr>
                <w:rFonts w:eastAsia="Times New Roman"/>
              </w:rPr>
              <w:t>0</w:t>
            </w:r>
          </w:p>
        </w:tc>
        <w:tc>
          <w:tcPr>
            <w:tcW w:w="874" w:type="dxa"/>
          </w:tcPr>
          <w:p w14:paraId="467CAF64" w14:textId="77777777" w:rsidR="00B743DC" w:rsidRPr="002F53B9" w:rsidRDefault="00B743DC">
            <w:pPr>
              <w:pStyle w:val="TableTextCentered"/>
              <w:rPr>
                <w:rFonts w:eastAsia="Times New Roman"/>
              </w:rPr>
            </w:pPr>
            <w:r w:rsidRPr="002F53B9">
              <w:rPr>
                <w:rFonts w:eastAsia="Times New Roman"/>
              </w:rPr>
              <w:t>1</w:t>
            </w:r>
          </w:p>
        </w:tc>
        <w:tc>
          <w:tcPr>
            <w:tcW w:w="875" w:type="dxa"/>
          </w:tcPr>
          <w:p w14:paraId="38615FBA" w14:textId="77777777" w:rsidR="00B743DC" w:rsidRPr="002F53B9" w:rsidRDefault="00B743DC">
            <w:pPr>
              <w:pStyle w:val="TableTextCentered"/>
              <w:rPr>
                <w:rFonts w:eastAsia="Times New Roman"/>
              </w:rPr>
            </w:pPr>
            <w:r w:rsidRPr="002F53B9">
              <w:rPr>
                <w:rFonts w:eastAsia="Times New Roman"/>
              </w:rPr>
              <w:t>1</w:t>
            </w:r>
          </w:p>
        </w:tc>
        <w:tc>
          <w:tcPr>
            <w:tcW w:w="875" w:type="dxa"/>
          </w:tcPr>
          <w:p w14:paraId="0AA23897" w14:textId="77777777" w:rsidR="00B743DC" w:rsidRPr="002F53B9" w:rsidRDefault="00B743DC">
            <w:pPr>
              <w:pStyle w:val="TableTextCentered"/>
              <w:rPr>
                <w:rFonts w:eastAsia="Times New Roman"/>
              </w:rPr>
            </w:pPr>
            <w:r w:rsidRPr="002F53B9">
              <w:rPr>
                <w:rFonts w:eastAsia="Times New Roman"/>
              </w:rPr>
              <w:t>7</w:t>
            </w:r>
          </w:p>
        </w:tc>
        <w:tc>
          <w:tcPr>
            <w:tcW w:w="874" w:type="dxa"/>
          </w:tcPr>
          <w:p w14:paraId="0C61C06A" w14:textId="77777777" w:rsidR="00B743DC" w:rsidRPr="002F53B9" w:rsidRDefault="00B743DC">
            <w:pPr>
              <w:pStyle w:val="TableTextCentered"/>
              <w:rPr>
                <w:rFonts w:eastAsia="Times New Roman"/>
              </w:rPr>
            </w:pPr>
            <w:r w:rsidRPr="002F53B9">
              <w:rPr>
                <w:rFonts w:eastAsia="Times New Roman"/>
              </w:rPr>
              <w:t>6</w:t>
            </w:r>
          </w:p>
        </w:tc>
        <w:tc>
          <w:tcPr>
            <w:tcW w:w="875" w:type="dxa"/>
          </w:tcPr>
          <w:p w14:paraId="1D1F67E5" w14:textId="77777777" w:rsidR="00B743DC" w:rsidRPr="002F53B9" w:rsidRDefault="00B743DC">
            <w:pPr>
              <w:pStyle w:val="TableTextCentered"/>
              <w:rPr>
                <w:rFonts w:eastAsia="Times New Roman"/>
              </w:rPr>
            </w:pPr>
            <w:r w:rsidRPr="002F53B9">
              <w:rPr>
                <w:rFonts w:eastAsia="Times New Roman"/>
              </w:rPr>
              <w:t>5</w:t>
            </w:r>
          </w:p>
        </w:tc>
        <w:tc>
          <w:tcPr>
            <w:tcW w:w="900" w:type="dxa"/>
          </w:tcPr>
          <w:p w14:paraId="58E1774F" w14:textId="77777777" w:rsidR="00B743DC" w:rsidRPr="002F53B9" w:rsidRDefault="00B743DC">
            <w:pPr>
              <w:pStyle w:val="TableTextCentered"/>
              <w:rPr>
                <w:rFonts w:eastAsia="Times New Roman"/>
              </w:rPr>
            </w:pPr>
            <w:r w:rsidRPr="002F53B9">
              <w:rPr>
                <w:rFonts w:eastAsia="Times New Roman"/>
              </w:rPr>
              <w:t>20</w:t>
            </w:r>
          </w:p>
        </w:tc>
        <w:tc>
          <w:tcPr>
            <w:tcW w:w="892" w:type="dxa"/>
          </w:tcPr>
          <w:p w14:paraId="5CAAF79A" w14:textId="77777777" w:rsidR="00B743DC" w:rsidRPr="002F53B9" w:rsidRDefault="00B743DC">
            <w:pPr>
              <w:pStyle w:val="TableTextCentered"/>
              <w:rPr>
                <w:rFonts w:eastAsia="Times New Roman"/>
              </w:rPr>
            </w:pPr>
            <w:r w:rsidRPr="002F53B9">
              <w:rPr>
                <w:rFonts w:eastAsia="Times New Roman"/>
              </w:rPr>
              <w:t>5.7</w:t>
            </w:r>
          </w:p>
        </w:tc>
      </w:tr>
      <w:tr w:rsidR="00B743DC" w:rsidRPr="002F53B9" w14:paraId="76DB6837" w14:textId="77777777" w:rsidTr="00EA04CA">
        <w:trPr>
          <w:cnfStyle w:val="000000100000" w:firstRow="0" w:lastRow="0" w:firstColumn="0" w:lastColumn="0" w:oddVBand="0" w:evenVBand="0" w:oddHBand="1" w:evenHBand="0" w:firstRowFirstColumn="0" w:firstRowLastColumn="0" w:lastRowFirstColumn="0" w:lastRowLastColumn="0"/>
          <w:jc w:val="center"/>
        </w:trPr>
        <w:tc>
          <w:tcPr>
            <w:tcW w:w="1431" w:type="dxa"/>
          </w:tcPr>
          <w:p w14:paraId="102AF6A0" w14:textId="77777777" w:rsidR="00B743DC" w:rsidRPr="002F53B9" w:rsidRDefault="00B743DC">
            <w:pPr>
              <w:pStyle w:val="TableText"/>
            </w:pPr>
            <w:r w:rsidRPr="002F53B9">
              <w:t>Grades 9-12</w:t>
            </w:r>
          </w:p>
        </w:tc>
        <w:tc>
          <w:tcPr>
            <w:tcW w:w="874" w:type="dxa"/>
          </w:tcPr>
          <w:p w14:paraId="5B4415F1" w14:textId="77777777" w:rsidR="00B743DC" w:rsidRPr="002F53B9" w:rsidRDefault="00B743DC">
            <w:pPr>
              <w:pStyle w:val="TableTextCentered"/>
              <w:rPr>
                <w:rFonts w:eastAsia="Times New Roman"/>
              </w:rPr>
            </w:pPr>
            <w:r w:rsidRPr="002F53B9">
              <w:rPr>
                <w:rFonts w:eastAsia="Times New Roman"/>
              </w:rPr>
              <w:t>0</w:t>
            </w:r>
          </w:p>
        </w:tc>
        <w:tc>
          <w:tcPr>
            <w:tcW w:w="874" w:type="dxa"/>
          </w:tcPr>
          <w:p w14:paraId="5E0A92C5" w14:textId="77777777" w:rsidR="00B743DC" w:rsidRPr="002F53B9" w:rsidRDefault="00B743DC">
            <w:pPr>
              <w:pStyle w:val="TableTextCentered"/>
              <w:rPr>
                <w:rFonts w:eastAsia="Times New Roman"/>
              </w:rPr>
            </w:pPr>
            <w:r w:rsidRPr="002F53B9">
              <w:rPr>
                <w:rFonts w:eastAsia="Times New Roman"/>
              </w:rPr>
              <w:t>0</w:t>
            </w:r>
          </w:p>
        </w:tc>
        <w:tc>
          <w:tcPr>
            <w:tcW w:w="874" w:type="dxa"/>
          </w:tcPr>
          <w:p w14:paraId="56AD6FB3" w14:textId="77777777" w:rsidR="00B743DC" w:rsidRPr="002F53B9" w:rsidRDefault="00B743DC">
            <w:pPr>
              <w:pStyle w:val="TableTextCentered"/>
              <w:rPr>
                <w:rFonts w:eastAsia="Times New Roman"/>
              </w:rPr>
            </w:pPr>
            <w:r w:rsidRPr="002F53B9">
              <w:rPr>
                <w:rFonts w:eastAsia="Times New Roman"/>
              </w:rPr>
              <w:t>1</w:t>
            </w:r>
          </w:p>
        </w:tc>
        <w:tc>
          <w:tcPr>
            <w:tcW w:w="875" w:type="dxa"/>
          </w:tcPr>
          <w:p w14:paraId="56A30197" w14:textId="77777777" w:rsidR="00B743DC" w:rsidRPr="002F53B9" w:rsidRDefault="00B743DC">
            <w:pPr>
              <w:pStyle w:val="TableTextCentered"/>
              <w:rPr>
                <w:rFonts w:eastAsia="Times New Roman"/>
              </w:rPr>
            </w:pPr>
            <w:r w:rsidRPr="002F53B9">
              <w:rPr>
                <w:rFonts w:eastAsia="Times New Roman"/>
              </w:rPr>
              <w:t>4</w:t>
            </w:r>
          </w:p>
        </w:tc>
        <w:tc>
          <w:tcPr>
            <w:tcW w:w="875" w:type="dxa"/>
          </w:tcPr>
          <w:p w14:paraId="4680D659" w14:textId="77777777" w:rsidR="00B743DC" w:rsidRPr="002F53B9" w:rsidRDefault="00B743DC">
            <w:pPr>
              <w:pStyle w:val="TableTextCentered"/>
              <w:rPr>
                <w:rFonts w:eastAsia="Times New Roman"/>
              </w:rPr>
            </w:pPr>
            <w:r w:rsidRPr="002F53B9">
              <w:rPr>
                <w:rFonts w:eastAsia="Times New Roman"/>
              </w:rPr>
              <w:t>7</w:t>
            </w:r>
          </w:p>
        </w:tc>
        <w:tc>
          <w:tcPr>
            <w:tcW w:w="874" w:type="dxa"/>
          </w:tcPr>
          <w:p w14:paraId="57ABDBAA" w14:textId="77777777" w:rsidR="00B743DC" w:rsidRPr="002F53B9" w:rsidRDefault="00B743DC">
            <w:pPr>
              <w:pStyle w:val="TableTextCentered"/>
              <w:rPr>
                <w:rFonts w:eastAsia="Times New Roman"/>
              </w:rPr>
            </w:pPr>
            <w:r w:rsidRPr="002F53B9">
              <w:rPr>
                <w:rFonts w:eastAsia="Times New Roman"/>
              </w:rPr>
              <w:t>2</w:t>
            </w:r>
          </w:p>
        </w:tc>
        <w:tc>
          <w:tcPr>
            <w:tcW w:w="875" w:type="dxa"/>
          </w:tcPr>
          <w:p w14:paraId="7716DF99" w14:textId="77777777" w:rsidR="00B743DC" w:rsidRPr="002F53B9" w:rsidRDefault="00B743DC">
            <w:pPr>
              <w:pStyle w:val="TableTextCentered"/>
              <w:rPr>
                <w:rFonts w:eastAsia="Times New Roman"/>
              </w:rPr>
            </w:pPr>
            <w:r w:rsidRPr="002F53B9">
              <w:rPr>
                <w:rFonts w:eastAsia="Times New Roman"/>
              </w:rPr>
              <w:t>7</w:t>
            </w:r>
          </w:p>
        </w:tc>
        <w:tc>
          <w:tcPr>
            <w:tcW w:w="900" w:type="dxa"/>
          </w:tcPr>
          <w:p w14:paraId="438CDE6D" w14:textId="77777777" w:rsidR="00B743DC" w:rsidRPr="002F53B9" w:rsidRDefault="00B743DC">
            <w:pPr>
              <w:pStyle w:val="TableTextCentered"/>
              <w:rPr>
                <w:rFonts w:eastAsia="Times New Roman"/>
              </w:rPr>
            </w:pPr>
            <w:r w:rsidRPr="002F53B9">
              <w:rPr>
                <w:rFonts w:eastAsia="Times New Roman"/>
              </w:rPr>
              <w:t>21</w:t>
            </w:r>
          </w:p>
        </w:tc>
        <w:tc>
          <w:tcPr>
            <w:tcW w:w="892" w:type="dxa"/>
          </w:tcPr>
          <w:p w14:paraId="0E3DE088" w14:textId="77777777" w:rsidR="00B743DC" w:rsidRPr="002F53B9" w:rsidRDefault="00B743DC">
            <w:pPr>
              <w:pStyle w:val="TableTextCentered"/>
              <w:rPr>
                <w:rFonts w:eastAsia="Times New Roman"/>
              </w:rPr>
            </w:pPr>
            <w:r w:rsidRPr="002F53B9">
              <w:rPr>
                <w:rFonts w:eastAsia="Times New Roman"/>
              </w:rPr>
              <w:t>5.5</w:t>
            </w:r>
          </w:p>
        </w:tc>
      </w:tr>
    </w:tbl>
    <w:bookmarkEnd w:id="76"/>
    <w:p w14:paraId="5A3A09A1" w14:textId="77777777" w:rsidR="00B743DC" w:rsidRPr="002F53B9" w:rsidRDefault="00B743DC">
      <w:pPr>
        <w:pStyle w:val="TableNote"/>
      </w:pPr>
      <w:r w:rsidRPr="002F53B9">
        <w:rPr>
          <w:szCs w:val="20"/>
        </w:rPr>
        <w:t>*</w:t>
      </w:r>
      <w:r w:rsidRPr="002F53B9">
        <w:t xml:space="preserve">The district average is an average of the observation scores. In Table 3, the district average is computed as: </w:t>
      </w:r>
      <w:r w:rsidRPr="002F53B9">
        <w:br/>
      </w:r>
      <w:bookmarkStart w:id="77" w:name="Dist_PC_Calc"/>
      <w:r w:rsidRPr="002F53B9">
        <w:t>([3 x 4] + [4 x 7] + [5 x 23] + [6 x 16] + [7 x 22]) ÷ 72 observations = 5.6</w:t>
      </w:r>
      <w:bookmarkEnd w:id="77"/>
    </w:p>
    <w:p w14:paraId="7F9044DE" w14:textId="2B96AE5C" w:rsidR="00B743DC" w:rsidRPr="002F53B9" w:rsidRDefault="00B743DC">
      <w:pPr>
        <w:pStyle w:val="BodyText"/>
      </w:pPr>
      <w:r w:rsidRPr="002F53B9">
        <w:rPr>
          <w:rStyle w:val="BodyTextDemiChar"/>
        </w:rPr>
        <w:t>Ratings in the Low Range</w:t>
      </w:r>
      <w:r w:rsidRPr="002F53B9">
        <w:t>. All indicators are absent or only minimally present. Teachers and students do not appear to share a warm, supportive relationship. Interpersonal connections are not evident or only minimally evident. Affect in the classroom is flat, and there are rarely instances of teachers and students smiling, sharing humor, or laughing together. There are no, or very few, positive communications among the teacher and students; the teacher does not communicate encouragement. There is no evidence that students and the teacher respect one another or that the teacher encourages students to respect one another.</w:t>
      </w:r>
    </w:p>
    <w:p w14:paraId="5CAF019E" w14:textId="77777777" w:rsidR="00B743DC" w:rsidRPr="002F53B9" w:rsidRDefault="00B743DC">
      <w:pPr>
        <w:pStyle w:val="BodyText"/>
      </w:pPr>
      <w:r w:rsidRPr="002F53B9">
        <w:rPr>
          <w:rStyle w:val="BodyTextDemiChar"/>
        </w:rPr>
        <w:t>Ratings in the Middle Range.</w:t>
      </w:r>
      <w:r w:rsidRPr="002F53B9">
        <w:t xml:space="preserve"> There are some indications that the teacher and students share a warm and supportive relationship, but some students may be excluded from this relationship, either by the teacher or the students. Some relationships appear constrained—for example, the teacher expresses a perfunctory interest in students, or encouragement seems to be an automatic statement and is not sincere. Sometimes, teachers and students demonstrate respect for one another.</w:t>
      </w:r>
    </w:p>
    <w:p w14:paraId="40DDE5BC" w14:textId="77777777" w:rsidR="00B743DC" w:rsidRPr="002F53B9" w:rsidRDefault="00B743DC">
      <w:pPr>
        <w:pStyle w:val="BodyText"/>
      </w:pPr>
      <w:r w:rsidRPr="002F53B9">
        <w:rPr>
          <w:rStyle w:val="BodyTextDemiChar"/>
        </w:rPr>
        <w:t xml:space="preserve">Ratings in the High Range. </w:t>
      </w:r>
      <w:r w:rsidRPr="002F53B9">
        <w:t>There are many indications that the relationship among students and the teacher is positive and warm. The teacher is typically in close proximity to students, and encouragement is sincere and personal. There are frequent displays of shared laughter, smiles, and enthusiasm. Teachers and students show respect for one another (e.g., listening, using calm voices, using polite language). Positive communication (both verbal and nonverbal) and mutual respect are evident throughout the session.</w:t>
      </w:r>
    </w:p>
    <w:bookmarkEnd w:id="74"/>
    <w:p w14:paraId="1BC3473F" w14:textId="77777777" w:rsidR="00B743DC" w:rsidRPr="002F53B9" w:rsidRDefault="00B743DC">
      <w:pPr>
        <w:spacing w:after="160" w:line="259" w:lineRule="auto"/>
      </w:pPr>
      <w:r w:rsidRPr="002F53B9">
        <w:br w:type="page"/>
      </w:r>
    </w:p>
    <w:p w14:paraId="2D910F95" w14:textId="77777777" w:rsidR="00B743DC" w:rsidRPr="002F53B9" w:rsidRDefault="00B743DC">
      <w:pPr>
        <w:pStyle w:val="Heading2-SIOR"/>
      </w:pPr>
      <w:bookmarkStart w:id="78" w:name="_Toc411329828"/>
      <w:bookmarkStart w:id="79" w:name="_Toc430114876"/>
      <w:bookmarkStart w:id="80" w:name="_Toc137123507"/>
      <w:r w:rsidRPr="002F53B9">
        <w:t>Teacher Sensitivity</w:t>
      </w:r>
      <w:bookmarkEnd w:id="78"/>
      <w:bookmarkEnd w:id="79"/>
      <w:bookmarkEnd w:id="80"/>
    </w:p>
    <w:p w14:paraId="310F9CD9" w14:textId="77777777" w:rsidR="00B743DC" w:rsidRPr="002F53B9" w:rsidRDefault="00B743DC">
      <w:pPr>
        <w:pStyle w:val="BodyTextDomain"/>
      </w:pPr>
      <w:r w:rsidRPr="002F53B9">
        <w:t>Emotional Support domain, Grades K−12</w:t>
      </w:r>
    </w:p>
    <w:p w14:paraId="3F0102E1" w14:textId="77777777" w:rsidR="00B743DC" w:rsidRPr="002F53B9" w:rsidRDefault="00B743DC">
      <w:pPr>
        <w:pStyle w:val="BodyText"/>
      </w:pPr>
      <w:r w:rsidRPr="002F53B9">
        <w:t>Teacher Sensitivity encompasses the teacher’s awareness of and responsiveness to students’ academic and emotional needs. High levels of sensitivity facilitate students’ abilities to actively explore and learn because the teacher consistently provides comfort, reassurance, and encouragement (</w:t>
      </w:r>
      <w:r w:rsidRPr="002F53B9">
        <w:rPr>
          <w:i/>
        </w:rPr>
        <w:t>CLASS K–3 Manual,</w:t>
      </w:r>
      <w:r w:rsidRPr="002F53B9">
        <w:t xml:space="preserve"> p. 32, </w:t>
      </w:r>
      <w:r w:rsidRPr="002F53B9">
        <w:rPr>
          <w:i/>
        </w:rPr>
        <w:t xml:space="preserve">CLASS Upper Elementary Manual, </w:t>
      </w:r>
      <w:r w:rsidRPr="002F53B9">
        <w:t xml:space="preserve">p. 27, </w:t>
      </w:r>
      <w:r w:rsidRPr="002F53B9">
        <w:rPr>
          <w:i/>
        </w:rPr>
        <w:t>CLASS Secondary Manual,</w:t>
      </w:r>
      <w:r w:rsidRPr="002F53B9">
        <w:t xml:space="preserve"> p. 27). </w:t>
      </w:r>
    </w:p>
    <w:p w14:paraId="24D8479C" w14:textId="77777777" w:rsidR="00B743DC" w:rsidRPr="002F53B9" w:rsidRDefault="00B743DC">
      <w:pPr>
        <w:pStyle w:val="TableTitle0"/>
      </w:pPr>
      <w:r w:rsidRPr="002F53B9">
        <w:t>Table 4. Teacher Sensitivity: Number of Classrooms for Each Rating and District Average</w:t>
      </w:r>
    </w:p>
    <w:p w14:paraId="183FE54B" w14:textId="77777777" w:rsidR="00B743DC" w:rsidRPr="002F53B9" w:rsidRDefault="00B743DC">
      <w:pPr>
        <w:pStyle w:val="BodyTextDemi"/>
      </w:pPr>
      <w:r w:rsidRPr="002F53B9">
        <w:t xml:space="preserve">Teacher Sensitivity District Average*: </w:t>
      </w:r>
      <w:bookmarkStart w:id="81" w:name="Dist_TS_Avg"/>
      <w:r w:rsidRPr="002F53B9">
        <w:t>5.6</w:t>
      </w:r>
      <w:bookmarkEnd w:id="81"/>
    </w:p>
    <w:tbl>
      <w:tblPr>
        <w:tblStyle w:val="MSVTable1"/>
        <w:tblW w:w="5000" w:type="pct"/>
        <w:jc w:val="center"/>
        <w:tblLook w:val="04A0" w:firstRow="1" w:lastRow="0" w:firstColumn="1" w:lastColumn="0" w:noHBand="0" w:noVBand="1"/>
      </w:tblPr>
      <w:tblGrid>
        <w:gridCol w:w="1431"/>
        <w:gridCol w:w="874"/>
        <w:gridCol w:w="874"/>
        <w:gridCol w:w="874"/>
        <w:gridCol w:w="875"/>
        <w:gridCol w:w="875"/>
        <w:gridCol w:w="874"/>
        <w:gridCol w:w="875"/>
        <w:gridCol w:w="900"/>
        <w:gridCol w:w="892"/>
      </w:tblGrid>
      <w:tr w:rsidR="00D357D5" w:rsidRPr="002F53B9" w14:paraId="2F56031C" w14:textId="77777777" w:rsidTr="002D6931">
        <w:trPr>
          <w:cnfStyle w:val="100000000000" w:firstRow="1" w:lastRow="0" w:firstColumn="0" w:lastColumn="0" w:oddVBand="0" w:evenVBand="0" w:oddHBand="0" w:evenHBand="0" w:firstRowFirstColumn="0" w:firstRowLastColumn="0" w:lastRowFirstColumn="0" w:lastRowLastColumn="0"/>
          <w:jc w:val="center"/>
        </w:trPr>
        <w:tc>
          <w:tcPr>
            <w:tcW w:w="1431" w:type="dxa"/>
            <w:vAlign w:val="center"/>
          </w:tcPr>
          <w:p w14:paraId="664C3BDF" w14:textId="526A930E" w:rsidR="00D357D5" w:rsidRPr="002F53B9" w:rsidRDefault="00D357D5" w:rsidP="00D357D5">
            <w:pPr>
              <w:pStyle w:val="TableColHeadingCenter"/>
              <w:rPr>
                <w:rFonts w:eastAsia="MS Mincho"/>
              </w:rPr>
            </w:pPr>
            <w:bookmarkStart w:id="82" w:name="Tbl_TS"/>
            <w:r w:rsidRPr="002F53B9">
              <w:rPr>
                <w:rFonts w:eastAsia="MS Mincho"/>
              </w:rPr>
              <w:t>Grade Band</w:t>
            </w:r>
          </w:p>
        </w:tc>
        <w:tc>
          <w:tcPr>
            <w:tcW w:w="874" w:type="dxa"/>
            <w:vAlign w:val="center"/>
          </w:tcPr>
          <w:p w14:paraId="283B677E" w14:textId="379F37B4" w:rsidR="00D357D5" w:rsidRPr="002F53B9" w:rsidRDefault="00D357D5" w:rsidP="00D357D5">
            <w:pPr>
              <w:pStyle w:val="TableColHeadingCenter"/>
              <w:rPr>
                <w:rFonts w:eastAsia="MS Mincho"/>
              </w:rPr>
            </w:pPr>
            <w:r w:rsidRPr="002F53B9">
              <w:rPr>
                <w:rFonts w:eastAsia="MS Mincho"/>
              </w:rPr>
              <w:t>Low Range</w:t>
            </w:r>
            <w:r>
              <w:rPr>
                <w:rFonts w:eastAsia="MS Mincho"/>
              </w:rPr>
              <w:t xml:space="preserve"> (1)</w:t>
            </w:r>
          </w:p>
        </w:tc>
        <w:tc>
          <w:tcPr>
            <w:tcW w:w="874" w:type="dxa"/>
            <w:vAlign w:val="center"/>
          </w:tcPr>
          <w:p w14:paraId="15A1BABF" w14:textId="20EFD0F4" w:rsidR="00D357D5" w:rsidRPr="002F53B9" w:rsidRDefault="00D357D5" w:rsidP="00D357D5">
            <w:pPr>
              <w:pStyle w:val="TableColHeadingCenter"/>
              <w:rPr>
                <w:rFonts w:eastAsia="MS Mincho"/>
              </w:rPr>
            </w:pPr>
            <w:r w:rsidRPr="002F53B9">
              <w:rPr>
                <w:rFonts w:eastAsia="MS Mincho"/>
              </w:rPr>
              <w:t>Low Range</w:t>
            </w:r>
            <w:r>
              <w:rPr>
                <w:rFonts w:eastAsia="MS Mincho"/>
              </w:rPr>
              <w:t xml:space="preserve"> (2)</w:t>
            </w:r>
          </w:p>
        </w:tc>
        <w:tc>
          <w:tcPr>
            <w:tcW w:w="874" w:type="dxa"/>
            <w:vAlign w:val="center"/>
          </w:tcPr>
          <w:p w14:paraId="385A2110" w14:textId="69951EC5" w:rsidR="00D357D5" w:rsidRPr="002F53B9" w:rsidRDefault="00D357D5" w:rsidP="00D357D5">
            <w:pPr>
              <w:pStyle w:val="TableColHeadingCenter"/>
              <w:rPr>
                <w:rFonts w:eastAsia="MS Mincho"/>
              </w:rPr>
            </w:pPr>
            <w:r w:rsidRPr="002F53B9">
              <w:rPr>
                <w:rFonts w:eastAsia="MS Mincho"/>
              </w:rPr>
              <w:t>Middle Range</w:t>
            </w:r>
            <w:r>
              <w:rPr>
                <w:rFonts w:eastAsia="MS Mincho"/>
              </w:rPr>
              <w:t xml:space="preserve"> (3)</w:t>
            </w:r>
          </w:p>
        </w:tc>
        <w:tc>
          <w:tcPr>
            <w:tcW w:w="875" w:type="dxa"/>
            <w:vAlign w:val="center"/>
          </w:tcPr>
          <w:p w14:paraId="74B341AC" w14:textId="2490248A" w:rsidR="00D357D5" w:rsidRPr="002F53B9" w:rsidRDefault="00D357D5" w:rsidP="00D357D5">
            <w:pPr>
              <w:pStyle w:val="TableColHeadingCenter"/>
              <w:rPr>
                <w:rFonts w:eastAsia="MS Mincho"/>
              </w:rPr>
            </w:pPr>
            <w:r w:rsidRPr="001E3A86">
              <w:rPr>
                <w:rFonts w:eastAsia="MS Mincho"/>
              </w:rPr>
              <w:t>Middle Range</w:t>
            </w:r>
            <w:r>
              <w:rPr>
                <w:rFonts w:eastAsia="MS Mincho"/>
              </w:rPr>
              <w:t xml:space="preserve"> (4)</w:t>
            </w:r>
          </w:p>
        </w:tc>
        <w:tc>
          <w:tcPr>
            <w:tcW w:w="875" w:type="dxa"/>
            <w:vAlign w:val="center"/>
          </w:tcPr>
          <w:p w14:paraId="7885F7F7" w14:textId="68FA15DB" w:rsidR="00D357D5" w:rsidRPr="002F53B9" w:rsidRDefault="00D357D5" w:rsidP="00D357D5">
            <w:pPr>
              <w:pStyle w:val="TableColHeadingCenter"/>
              <w:rPr>
                <w:rFonts w:eastAsia="MS Mincho"/>
              </w:rPr>
            </w:pPr>
            <w:r w:rsidRPr="001E3A86">
              <w:rPr>
                <w:rFonts w:eastAsia="MS Mincho"/>
              </w:rPr>
              <w:t>Middle Range</w:t>
            </w:r>
            <w:r>
              <w:rPr>
                <w:rFonts w:eastAsia="MS Mincho"/>
              </w:rPr>
              <w:t xml:space="preserve"> (5)</w:t>
            </w:r>
          </w:p>
        </w:tc>
        <w:tc>
          <w:tcPr>
            <w:tcW w:w="874" w:type="dxa"/>
            <w:vAlign w:val="center"/>
          </w:tcPr>
          <w:p w14:paraId="147FDFFF" w14:textId="7DCAD5E0" w:rsidR="00D357D5" w:rsidRPr="002F53B9" w:rsidRDefault="00D357D5" w:rsidP="00D357D5">
            <w:pPr>
              <w:pStyle w:val="TableColHeadingCenter"/>
              <w:rPr>
                <w:rFonts w:eastAsia="MS Mincho"/>
              </w:rPr>
            </w:pPr>
            <w:r w:rsidRPr="002F53B9">
              <w:rPr>
                <w:rFonts w:eastAsia="MS Mincho"/>
              </w:rPr>
              <w:t>High Range</w:t>
            </w:r>
            <w:r>
              <w:rPr>
                <w:rFonts w:eastAsia="MS Mincho"/>
              </w:rPr>
              <w:t xml:space="preserve"> (6)</w:t>
            </w:r>
          </w:p>
        </w:tc>
        <w:tc>
          <w:tcPr>
            <w:tcW w:w="875" w:type="dxa"/>
            <w:vAlign w:val="center"/>
          </w:tcPr>
          <w:p w14:paraId="4686C2FB" w14:textId="5160FD2B" w:rsidR="00D357D5" w:rsidRPr="002F53B9" w:rsidRDefault="00D357D5" w:rsidP="00D357D5">
            <w:pPr>
              <w:pStyle w:val="TableColHeadingCenter"/>
              <w:rPr>
                <w:rFonts w:eastAsia="MS Mincho"/>
              </w:rPr>
            </w:pPr>
            <w:r w:rsidRPr="002F53B9">
              <w:rPr>
                <w:rFonts w:eastAsia="MS Mincho"/>
              </w:rPr>
              <w:t>High Range</w:t>
            </w:r>
            <w:r>
              <w:rPr>
                <w:rFonts w:eastAsia="MS Mincho"/>
              </w:rPr>
              <w:t xml:space="preserve"> (7)</w:t>
            </w:r>
          </w:p>
        </w:tc>
        <w:tc>
          <w:tcPr>
            <w:tcW w:w="900" w:type="dxa"/>
            <w:vAlign w:val="center"/>
          </w:tcPr>
          <w:p w14:paraId="3AF2E197" w14:textId="140F6390" w:rsidR="00D357D5" w:rsidRPr="002F53B9" w:rsidRDefault="00D357D5" w:rsidP="00D357D5">
            <w:pPr>
              <w:pStyle w:val="TableColHeadingCenter"/>
              <w:rPr>
                <w:rFonts w:eastAsia="MS Mincho"/>
              </w:rPr>
            </w:pPr>
            <w:r>
              <w:rPr>
                <w:rFonts w:eastAsia="MS Mincho"/>
              </w:rPr>
              <w:t>n (72)</w:t>
            </w:r>
          </w:p>
        </w:tc>
        <w:tc>
          <w:tcPr>
            <w:tcW w:w="892" w:type="dxa"/>
            <w:vAlign w:val="center"/>
          </w:tcPr>
          <w:p w14:paraId="09C1559D" w14:textId="77777777" w:rsidR="00D357D5" w:rsidRDefault="00D357D5" w:rsidP="00D357D5">
            <w:pPr>
              <w:pStyle w:val="TableColHeadingCenter"/>
              <w:rPr>
                <w:rFonts w:eastAsia="MS Mincho"/>
              </w:rPr>
            </w:pPr>
            <w:r w:rsidRPr="002F53B9">
              <w:rPr>
                <w:rFonts w:eastAsia="MS Mincho"/>
              </w:rPr>
              <w:t>Average</w:t>
            </w:r>
          </w:p>
          <w:p w14:paraId="12C51F7F" w14:textId="58FE2420" w:rsidR="00D357D5" w:rsidRPr="002F53B9" w:rsidRDefault="00D357D5" w:rsidP="00D357D5">
            <w:pPr>
              <w:pStyle w:val="TableColHeadingCenter"/>
              <w:rPr>
                <w:rFonts w:eastAsia="MS Mincho"/>
              </w:rPr>
            </w:pPr>
            <w:r>
              <w:rPr>
                <w:rFonts w:eastAsia="MS Mincho"/>
              </w:rPr>
              <w:t>(5.6)</w:t>
            </w:r>
          </w:p>
        </w:tc>
      </w:tr>
      <w:tr w:rsidR="00B743DC" w:rsidRPr="002F53B9" w14:paraId="52F52E9B" w14:textId="77777777" w:rsidTr="00EA04CA">
        <w:trPr>
          <w:cnfStyle w:val="000000100000" w:firstRow="0" w:lastRow="0" w:firstColumn="0" w:lastColumn="0" w:oddVBand="0" w:evenVBand="0" w:oddHBand="1" w:evenHBand="0" w:firstRowFirstColumn="0" w:firstRowLastColumn="0" w:lastRowFirstColumn="0" w:lastRowLastColumn="0"/>
          <w:jc w:val="center"/>
        </w:trPr>
        <w:tc>
          <w:tcPr>
            <w:tcW w:w="1431" w:type="dxa"/>
          </w:tcPr>
          <w:p w14:paraId="4832ACED" w14:textId="77777777" w:rsidR="00B743DC" w:rsidRPr="002F53B9" w:rsidRDefault="00B743DC">
            <w:pPr>
              <w:pStyle w:val="TableText"/>
            </w:pPr>
            <w:r w:rsidRPr="002F53B9">
              <w:t>Grades K-5</w:t>
            </w:r>
          </w:p>
        </w:tc>
        <w:tc>
          <w:tcPr>
            <w:tcW w:w="874" w:type="dxa"/>
          </w:tcPr>
          <w:p w14:paraId="5B20C9AD" w14:textId="77777777" w:rsidR="00B743DC" w:rsidRPr="002F53B9" w:rsidRDefault="00B743DC">
            <w:pPr>
              <w:pStyle w:val="TableTextCentered"/>
              <w:rPr>
                <w:rFonts w:eastAsia="Times New Roman"/>
              </w:rPr>
            </w:pPr>
            <w:r w:rsidRPr="002F53B9">
              <w:rPr>
                <w:rFonts w:eastAsia="Times New Roman"/>
              </w:rPr>
              <w:t>0</w:t>
            </w:r>
          </w:p>
        </w:tc>
        <w:tc>
          <w:tcPr>
            <w:tcW w:w="874" w:type="dxa"/>
          </w:tcPr>
          <w:p w14:paraId="13E5D9ED" w14:textId="77777777" w:rsidR="00B743DC" w:rsidRPr="002F53B9" w:rsidRDefault="00B743DC">
            <w:pPr>
              <w:pStyle w:val="TableTextCentered"/>
              <w:rPr>
                <w:rFonts w:eastAsia="Times New Roman"/>
              </w:rPr>
            </w:pPr>
            <w:r w:rsidRPr="002F53B9">
              <w:rPr>
                <w:rFonts w:eastAsia="Times New Roman"/>
              </w:rPr>
              <w:t>0</w:t>
            </w:r>
          </w:p>
        </w:tc>
        <w:tc>
          <w:tcPr>
            <w:tcW w:w="874" w:type="dxa"/>
          </w:tcPr>
          <w:p w14:paraId="73E61809" w14:textId="77777777" w:rsidR="00B743DC" w:rsidRPr="002F53B9" w:rsidRDefault="00B743DC">
            <w:pPr>
              <w:pStyle w:val="TableTextCentered"/>
              <w:rPr>
                <w:rFonts w:eastAsia="Times New Roman"/>
              </w:rPr>
            </w:pPr>
            <w:r w:rsidRPr="002F53B9">
              <w:rPr>
                <w:rFonts w:eastAsia="Times New Roman"/>
              </w:rPr>
              <w:t>2</w:t>
            </w:r>
          </w:p>
        </w:tc>
        <w:tc>
          <w:tcPr>
            <w:tcW w:w="875" w:type="dxa"/>
          </w:tcPr>
          <w:p w14:paraId="5D350149" w14:textId="77777777" w:rsidR="00B743DC" w:rsidRPr="002F53B9" w:rsidRDefault="00B743DC">
            <w:pPr>
              <w:pStyle w:val="TableTextCentered"/>
              <w:rPr>
                <w:rFonts w:eastAsia="Times New Roman"/>
              </w:rPr>
            </w:pPr>
            <w:r w:rsidRPr="002F53B9">
              <w:rPr>
                <w:rFonts w:eastAsia="Times New Roman"/>
              </w:rPr>
              <w:t>2</w:t>
            </w:r>
          </w:p>
        </w:tc>
        <w:tc>
          <w:tcPr>
            <w:tcW w:w="875" w:type="dxa"/>
          </w:tcPr>
          <w:p w14:paraId="557F3CA3" w14:textId="77777777" w:rsidR="00B743DC" w:rsidRPr="002F53B9" w:rsidRDefault="00B743DC">
            <w:pPr>
              <w:pStyle w:val="TableTextCentered"/>
              <w:rPr>
                <w:rFonts w:eastAsia="Times New Roman"/>
              </w:rPr>
            </w:pPr>
            <w:r w:rsidRPr="002F53B9">
              <w:rPr>
                <w:rFonts w:eastAsia="Times New Roman"/>
              </w:rPr>
              <w:t>7</w:t>
            </w:r>
          </w:p>
        </w:tc>
        <w:tc>
          <w:tcPr>
            <w:tcW w:w="874" w:type="dxa"/>
          </w:tcPr>
          <w:p w14:paraId="0D46215E" w14:textId="77777777" w:rsidR="00B743DC" w:rsidRPr="002F53B9" w:rsidRDefault="00B743DC">
            <w:pPr>
              <w:pStyle w:val="TableTextCentered"/>
              <w:rPr>
                <w:rFonts w:eastAsia="Times New Roman"/>
              </w:rPr>
            </w:pPr>
            <w:r w:rsidRPr="002F53B9">
              <w:rPr>
                <w:rFonts w:eastAsia="Times New Roman"/>
              </w:rPr>
              <w:t>14</w:t>
            </w:r>
          </w:p>
        </w:tc>
        <w:tc>
          <w:tcPr>
            <w:tcW w:w="875" w:type="dxa"/>
          </w:tcPr>
          <w:p w14:paraId="567AD90E" w14:textId="77777777" w:rsidR="00B743DC" w:rsidRPr="002F53B9" w:rsidRDefault="00B743DC">
            <w:pPr>
              <w:pStyle w:val="TableTextCentered"/>
              <w:rPr>
                <w:rFonts w:eastAsia="Times New Roman"/>
              </w:rPr>
            </w:pPr>
            <w:r w:rsidRPr="002F53B9">
              <w:rPr>
                <w:rFonts w:eastAsia="Times New Roman"/>
              </w:rPr>
              <w:t>6</w:t>
            </w:r>
          </w:p>
        </w:tc>
        <w:tc>
          <w:tcPr>
            <w:tcW w:w="900" w:type="dxa"/>
          </w:tcPr>
          <w:p w14:paraId="41E5D9FC" w14:textId="77777777" w:rsidR="00B743DC" w:rsidRPr="002F53B9" w:rsidRDefault="00B743DC">
            <w:pPr>
              <w:pStyle w:val="TableTextCentered"/>
              <w:rPr>
                <w:rFonts w:eastAsia="Times New Roman"/>
              </w:rPr>
            </w:pPr>
            <w:r w:rsidRPr="002F53B9">
              <w:rPr>
                <w:rFonts w:eastAsia="Times New Roman"/>
              </w:rPr>
              <w:t>31</w:t>
            </w:r>
          </w:p>
        </w:tc>
        <w:tc>
          <w:tcPr>
            <w:tcW w:w="892" w:type="dxa"/>
          </w:tcPr>
          <w:p w14:paraId="29E8619B" w14:textId="77777777" w:rsidR="00B743DC" w:rsidRPr="002F53B9" w:rsidRDefault="00B743DC">
            <w:pPr>
              <w:pStyle w:val="TableTextCentered"/>
              <w:rPr>
                <w:rFonts w:eastAsia="Times New Roman"/>
              </w:rPr>
            </w:pPr>
            <w:r w:rsidRPr="002F53B9">
              <w:rPr>
                <w:rFonts w:eastAsia="Times New Roman"/>
              </w:rPr>
              <w:t>5.6</w:t>
            </w:r>
          </w:p>
        </w:tc>
      </w:tr>
      <w:tr w:rsidR="00B743DC" w:rsidRPr="002F53B9" w14:paraId="32505095" w14:textId="77777777" w:rsidTr="00EA04CA">
        <w:trPr>
          <w:jc w:val="center"/>
        </w:trPr>
        <w:tc>
          <w:tcPr>
            <w:tcW w:w="1431" w:type="dxa"/>
          </w:tcPr>
          <w:p w14:paraId="2309CC19" w14:textId="77777777" w:rsidR="00B743DC" w:rsidRPr="002F53B9" w:rsidRDefault="00B743DC">
            <w:pPr>
              <w:pStyle w:val="TableText"/>
            </w:pPr>
            <w:r w:rsidRPr="002F53B9">
              <w:t>Grades 6-8</w:t>
            </w:r>
          </w:p>
        </w:tc>
        <w:tc>
          <w:tcPr>
            <w:tcW w:w="874" w:type="dxa"/>
          </w:tcPr>
          <w:p w14:paraId="49E7A21D" w14:textId="77777777" w:rsidR="00B743DC" w:rsidRPr="002F53B9" w:rsidRDefault="00B743DC">
            <w:pPr>
              <w:pStyle w:val="TableTextCentered"/>
              <w:rPr>
                <w:rFonts w:eastAsia="Times New Roman"/>
              </w:rPr>
            </w:pPr>
            <w:r w:rsidRPr="002F53B9">
              <w:rPr>
                <w:rFonts w:eastAsia="Times New Roman"/>
              </w:rPr>
              <w:t>0</w:t>
            </w:r>
          </w:p>
        </w:tc>
        <w:tc>
          <w:tcPr>
            <w:tcW w:w="874" w:type="dxa"/>
          </w:tcPr>
          <w:p w14:paraId="564313DE" w14:textId="77777777" w:rsidR="00B743DC" w:rsidRPr="002F53B9" w:rsidRDefault="00B743DC">
            <w:pPr>
              <w:pStyle w:val="TableTextCentered"/>
              <w:rPr>
                <w:rFonts w:eastAsia="Times New Roman"/>
              </w:rPr>
            </w:pPr>
            <w:r w:rsidRPr="002F53B9">
              <w:rPr>
                <w:rFonts w:eastAsia="Times New Roman"/>
              </w:rPr>
              <w:t>1</w:t>
            </w:r>
          </w:p>
        </w:tc>
        <w:tc>
          <w:tcPr>
            <w:tcW w:w="874" w:type="dxa"/>
          </w:tcPr>
          <w:p w14:paraId="665E039D" w14:textId="77777777" w:rsidR="00B743DC" w:rsidRPr="002F53B9" w:rsidRDefault="00B743DC">
            <w:pPr>
              <w:pStyle w:val="TableTextCentered"/>
              <w:rPr>
                <w:rFonts w:eastAsia="Times New Roman"/>
              </w:rPr>
            </w:pPr>
            <w:r w:rsidRPr="002F53B9">
              <w:rPr>
                <w:rFonts w:eastAsia="Times New Roman"/>
              </w:rPr>
              <w:t>0</w:t>
            </w:r>
          </w:p>
        </w:tc>
        <w:tc>
          <w:tcPr>
            <w:tcW w:w="875" w:type="dxa"/>
          </w:tcPr>
          <w:p w14:paraId="3FBD8151" w14:textId="77777777" w:rsidR="00B743DC" w:rsidRPr="002F53B9" w:rsidRDefault="00B743DC">
            <w:pPr>
              <w:pStyle w:val="TableTextCentered"/>
              <w:rPr>
                <w:rFonts w:eastAsia="Times New Roman"/>
              </w:rPr>
            </w:pPr>
            <w:r w:rsidRPr="002F53B9">
              <w:rPr>
                <w:rFonts w:eastAsia="Times New Roman"/>
              </w:rPr>
              <w:t>3</w:t>
            </w:r>
          </w:p>
        </w:tc>
        <w:tc>
          <w:tcPr>
            <w:tcW w:w="875" w:type="dxa"/>
          </w:tcPr>
          <w:p w14:paraId="6416CDC0" w14:textId="77777777" w:rsidR="00B743DC" w:rsidRPr="002F53B9" w:rsidRDefault="00B743DC">
            <w:pPr>
              <w:pStyle w:val="TableTextCentered"/>
              <w:rPr>
                <w:rFonts w:eastAsia="Times New Roman"/>
              </w:rPr>
            </w:pPr>
            <w:r w:rsidRPr="002F53B9">
              <w:rPr>
                <w:rFonts w:eastAsia="Times New Roman"/>
              </w:rPr>
              <w:t>2</w:t>
            </w:r>
          </w:p>
        </w:tc>
        <w:tc>
          <w:tcPr>
            <w:tcW w:w="874" w:type="dxa"/>
          </w:tcPr>
          <w:p w14:paraId="59E029F9" w14:textId="77777777" w:rsidR="00B743DC" w:rsidRPr="002F53B9" w:rsidRDefault="00B743DC">
            <w:pPr>
              <w:pStyle w:val="TableTextCentered"/>
              <w:rPr>
                <w:rFonts w:eastAsia="Times New Roman"/>
              </w:rPr>
            </w:pPr>
            <w:r w:rsidRPr="002F53B9">
              <w:rPr>
                <w:rFonts w:eastAsia="Times New Roman"/>
              </w:rPr>
              <w:t>5</w:t>
            </w:r>
          </w:p>
        </w:tc>
        <w:tc>
          <w:tcPr>
            <w:tcW w:w="875" w:type="dxa"/>
          </w:tcPr>
          <w:p w14:paraId="07B70C87" w14:textId="77777777" w:rsidR="00B743DC" w:rsidRPr="002F53B9" w:rsidRDefault="00B743DC">
            <w:pPr>
              <w:pStyle w:val="TableTextCentered"/>
              <w:rPr>
                <w:rFonts w:eastAsia="Times New Roman"/>
              </w:rPr>
            </w:pPr>
            <w:r w:rsidRPr="002F53B9">
              <w:rPr>
                <w:rFonts w:eastAsia="Times New Roman"/>
              </w:rPr>
              <w:t>9</w:t>
            </w:r>
          </w:p>
        </w:tc>
        <w:tc>
          <w:tcPr>
            <w:tcW w:w="900" w:type="dxa"/>
          </w:tcPr>
          <w:p w14:paraId="14684D12" w14:textId="77777777" w:rsidR="00B743DC" w:rsidRPr="002F53B9" w:rsidRDefault="00B743DC">
            <w:pPr>
              <w:pStyle w:val="TableTextCentered"/>
              <w:rPr>
                <w:rFonts w:eastAsia="Times New Roman"/>
              </w:rPr>
            </w:pPr>
            <w:r w:rsidRPr="002F53B9">
              <w:rPr>
                <w:rFonts w:eastAsia="Times New Roman"/>
              </w:rPr>
              <w:t>20</w:t>
            </w:r>
          </w:p>
        </w:tc>
        <w:tc>
          <w:tcPr>
            <w:tcW w:w="892" w:type="dxa"/>
          </w:tcPr>
          <w:p w14:paraId="00615D98" w14:textId="77777777" w:rsidR="00B743DC" w:rsidRPr="002F53B9" w:rsidRDefault="00B743DC">
            <w:pPr>
              <w:pStyle w:val="TableTextCentered"/>
              <w:rPr>
                <w:rFonts w:eastAsia="Times New Roman"/>
              </w:rPr>
            </w:pPr>
            <w:r w:rsidRPr="002F53B9">
              <w:rPr>
                <w:rFonts w:eastAsia="Times New Roman"/>
              </w:rPr>
              <w:t>5.9</w:t>
            </w:r>
          </w:p>
        </w:tc>
      </w:tr>
      <w:tr w:rsidR="00B743DC" w:rsidRPr="002F53B9" w14:paraId="7D5AAFEC" w14:textId="77777777" w:rsidTr="00EA04CA">
        <w:trPr>
          <w:cnfStyle w:val="000000100000" w:firstRow="0" w:lastRow="0" w:firstColumn="0" w:lastColumn="0" w:oddVBand="0" w:evenVBand="0" w:oddHBand="1" w:evenHBand="0" w:firstRowFirstColumn="0" w:firstRowLastColumn="0" w:lastRowFirstColumn="0" w:lastRowLastColumn="0"/>
          <w:jc w:val="center"/>
        </w:trPr>
        <w:tc>
          <w:tcPr>
            <w:tcW w:w="1431" w:type="dxa"/>
          </w:tcPr>
          <w:p w14:paraId="4E303F18" w14:textId="77777777" w:rsidR="00B743DC" w:rsidRPr="002F53B9" w:rsidRDefault="00B743DC">
            <w:pPr>
              <w:pStyle w:val="TableText"/>
            </w:pPr>
            <w:r w:rsidRPr="002F53B9">
              <w:t>Grades 9-12</w:t>
            </w:r>
          </w:p>
        </w:tc>
        <w:tc>
          <w:tcPr>
            <w:tcW w:w="874" w:type="dxa"/>
          </w:tcPr>
          <w:p w14:paraId="2BF15137" w14:textId="77777777" w:rsidR="00B743DC" w:rsidRPr="002F53B9" w:rsidRDefault="00B743DC">
            <w:pPr>
              <w:pStyle w:val="TableTextCentered"/>
              <w:rPr>
                <w:rFonts w:eastAsia="Times New Roman"/>
              </w:rPr>
            </w:pPr>
            <w:r w:rsidRPr="002F53B9">
              <w:rPr>
                <w:rFonts w:eastAsia="Times New Roman"/>
              </w:rPr>
              <w:t>0</w:t>
            </w:r>
          </w:p>
        </w:tc>
        <w:tc>
          <w:tcPr>
            <w:tcW w:w="874" w:type="dxa"/>
          </w:tcPr>
          <w:p w14:paraId="63C5681F" w14:textId="77777777" w:rsidR="00B743DC" w:rsidRPr="002F53B9" w:rsidRDefault="00B743DC">
            <w:pPr>
              <w:pStyle w:val="TableTextCentered"/>
              <w:rPr>
                <w:rFonts w:eastAsia="Times New Roman"/>
              </w:rPr>
            </w:pPr>
            <w:r w:rsidRPr="002F53B9">
              <w:rPr>
                <w:rFonts w:eastAsia="Times New Roman"/>
              </w:rPr>
              <w:t>1</w:t>
            </w:r>
          </w:p>
        </w:tc>
        <w:tc>
          <w:tcPr>
            <w:tcW w:w="874" w:type="dxa"/>
          </w:tcPr>
          <w:p w14:paraId="27384F7F" w14:textId="77777777" w:rsidR="00B743DC" w:rsidRPr="002F53B9" w:rsidRDefault="00B743DC">
            <w:pPr>
              <w:pStyle w:val="TableTextCentered"/>
              <w:rPr>
                <w:rFonts w:eastAsia="Times New Roman"/>
              </w:rPr>
            </w:pPr>
            <w:r w:rsidRPr="002F53B9">
              <w:rPr>
                <w:rFonts w:eastAsia="Times New Roman"/>
              </w:rPr>
              <w:t>0</w:t>
            </w:r>
          </w:p>
        </w:tc>
        <w:tc>
          <w:tcPr>
            <w:tcW w:w="875" w:type="dxa"/>
          </w:tcPr>
          <w:p w14:paraId="364E73A2" w14:textId="77777777" w:rsidR="00B743DC" w:rsidRPr="002F53B9" w:rsidRDefault="00B743DC">
            <w:pPr>
              <w:pStyle w:val="TableTextCentered"/>
              <w:rPr>
                <w:rFonts w:eastAsia="Times New Roman"/>
              </w:rPr>
            </w:pPr>
            <w:r w:rsidRPr="002F53B9">
              <w:rPr>
                <w:rFonts w:eastAsia="Times New Roman"/>
              </w:rPr>
              <w:t>4</w:t>
            </w:r>
          </w:p>
        </w:tc>
        <w:tc>
          <w:tcPr>
            <w:tcW w:w="875" w:type="dxa"/>
          </w:tcPr>
          <w:p w14:paraId="7AB6E60A" w14:textId="77777777" w:rsidR="00B743DC" w:rsidRPr="002F53B9" w:rsidRDefault="00B743DC">
            <w:pPr>
              <w:pStyle w:val="TableTextCentered"/>
              <w:rPr>
                <w:rFonts w:eastAsia="Times New Roman"/>
              </w:rPr>
            </w:pPr>
            <w:r w:rsidRPr="002F53B9">
              <w:rPr>
                <w:rFonts w:eastAsia="Times New Roman"/>
              </w:rPr>
              <w:t>6</w:t>
            </w:r>
          </w:p>
        </w:tc>
        <w:tc>
          <w:tcPr>
            <w:tcW w:w="874" w:type="dxa"/>
          </w:tcPr>
          <w:p w14:paraId="55A405D1" w14:textId="77777777" w:rsidR="00B743DC" w:rsidRPr="002F53B9" w:rsidRDefault="00B743DC">
            <w:pPr>
              <w:pStyle w:val="TableTextCentered"/>
              <w:rPr>
                <w:rFonts w:eastAsia="Times New Roman"/>
              </w:rPr>
            </w:pPr>
            <w:r w:rsidRPr="002F53B9">
              <w:rPr>
                <w:rFonts w:eastAsia="Times New Roman"/>
              </w:rPr>
              <w:t>7</w:t>
            </w:r>
          </w:p>
        </w:tc>
        <w:tc>
          <w:tcPr>
            <w:tcW w:w="875" w:type="dxa"/>
          </w:tcPr>
          <w:p w14:paraId="10800A41" w14:textId="77777777" w:rsidR="00B743DC" w:rsidRPr="002F53B9" w:rsidRDefault="00B743DC">
            <w:pPr>
              <w:pStyle w:val="TableTextCentered"/>
              <w:rPr>
                <w:rFonts w:eastAsia="Times New Roman"/>
              </w:rPr>
            </w:pPr>
            <w:r w:rsidRPr="002F53B9">
              <w:rPr>
                <w:rFonts w:eastAsia="Times New Roman"/>
              </w:rPr>
              <w:t>3</w:t>
            </w:r>
          </w:p>
        </w:tc>
        <w:tc>
          <w:tcPr>
            <w:tcW w:w="900" w:type="dxa"/>
          </w:tcPr>
          <w:p w14:paraId="1B162599" w14:textId="77777777" w:rsidR="00B743DC" w:rsidRPr="002F53B9" w:rsidRDefault="00B743DC">
            <w:pPr>
              <w:pStyle w:val="TableTextCentered"/>
              <w:rPr>
                <w:rFonts w:eastAsia="Times New Roman"/>
              </w:rPr>
            </w:pPr>
            <w:r w:rsidRPr="002F53B9">
              <w:rPr>
                <w:rFonts w:eastAsia="Times New Roman"/>
              </w:rPr>
              <w:t>21</w:t>
            </w:r>
          </w:p>
        </w:tc>
        <w:tc>
          <w:tcPr>
            <w:tcW w:w="892" w:type="dxa"/>
          </w:tcPr>
          <w:p w14:paraId="3BAD2B16" w14:textId="77777777" w:rsidR="00B743DC" w:rsidRPr="002F53B9" w:rsidRDefault="00B743DC">
            <w:pPr>
              <w:pStyle w:val="TableTextCentered"/>
              <w:rPr>
                <w:rFonts w:eastAsia="Times New Roman"/>
              </w:rPr>
            </w:pPr>
            <w:r w:rsidRPr="002F53B9">
              <w:rPr>
                <w:rFonts w:eastAsia="Times New Roman"/>
              </w:rPr>
              <w:t>5.3</w:t>
            </w:r>
          </w:p>
        </w:tc>
      </w:tr>
    </w:tbl>
    <w:bookmarkEnd w:id="82"/>
    <w:p w14:paraId="1B1BF523" w14:textId="77777777" w:rsidR="00B743DC" w:rsidRPr="002F53B9" w:rsidRDefault="00B743DC">
      <w:pPr>
        <w:pStyle w:val="TableNote"/>
      </w:pPr>
      <w:r w:rsidRPr="002F53B9">
        <w:t xml:space="preserve">*The district average is an average of the observation scores. In Table 4, the district average is computed as: </w:t>
      </w:r>
      <w:r w:rsidRPr="002F53B9">
        <w:br/>
      </w:r>
      <w:bookmarkStart w:id="83" w:name="Dist_TS_Calc"/>
      <w:r w:rsidRPr="002F53B9">
        <w:t>([2 x 2] + [3 x 2] + [4 x 9] + [5 x 15] + [6 x 26] + [7 x 18]) ÷ 72 observations = 5.6</w:t>
      </w:r>
      <w:bookmarkEnd w:id="83"/>
    </w:p>
    <w:p w14:paraId="1A97F1B2" w14:textId="77777777" w:rsidR="00B743DC" w:rsidRPr="002F53B9" w:rsidRDefault="00B743DC">
      <w:pPr>
        <w:pStyle w:val="BodyText"/>
      </w:pPr>
      <w:r w:rsidRPr="002F53B9">
        <w:rPr>
          <w:rStyle w:val="BodyTextDemiChar"/>
        </w:rPr>
        <w:t>Ratings in the Low Range.</w:t>
      </w:r>
      <w:r w:rsidRPr="002F53B9">
        <w:t xml:space="preserve"> In these sessions, the teacher has not been aware of students who </w:t>
      </w:r>
      <w:r w:rsidRPr="002F53B9">
        <w:rPr>
          <w:spacing w:val="-4"/>
        </w:rPr>
        <w:t>need extra support and pays little attention to students’ needs. As a result, students are frustrated</w:t>
      </w:r>
      <w:r w:rsidRPr="002F53B9">
        <w:t xml:space="preserve">, confused, and disengaged. The teacher is unresponsive to and dismissive of students and may ignore students, squash their enthusiasm, and not allow them to share their moods or feelings. </w:t>
      </w:r>
      <w:r w:rsidRPr="002F53B9">
        <w:rPr>
          <w:spacing w:val="-4"/>
        </w:rPr>
        <w:t>The teacher is not effective in addressing students’ needs and does not appropriately acknowledge situations that may be upsetting to students. Students rarely seek support from the teacher</w:t>
      </w:r>
      <w:r w:rsidRPr="002F53B9">
        <w:t xml:space="preserve"> and minimize conversations with the teacher, not sharing ideas or responding to questions.</w:t>
      </w:r>
    </w:p>
    <w:p w14:paraId="521FF30F" w14:textId="77777777" w:rsidR="00B743DC" w:rsidRPr="002F53B9" w:rsidRDefault="00B743DC">
      <w:pPr>
        <w:pStyle w:val="BodyText"/>
      </w:pPr>
      <w:r w:rsidRPr="002F53B9">
        <w:rPr>
          <w:rStyle w:val="BodyTextDemiChar"/>
        </w:rPr>
        <w:t>Ratings in the Middle Range.</w:t>
      </w:r>
      <w:r w:rsidRPr="002F53B9">
        <w:t xml:space="preserve"> The teacher is sometimes aware of student needs or aware of only a limited type of student needs, such as academic needs, not social-emotional needs. Or the teacher may be aware of some students and not of other students. The teacher does not always realize a student is confused and needs extra help or when a student already knows the material being taught. The teacher may be responsive at times to students but at other times may ignore or dismiss students. The teacher may respond only to students who are upbeat and positive and not support students who are upset. Sometimes, the teacher is effective in addressing students’ concerns or problems, but not always. </w:t>
      </w:r>
    </w:p>
    <w:p w14:paraId="0C8FFF81" w14:textId="51938C9F" w:rsidR="00B743DC" w:rsidRPr="002F53B9" w:rsidRDefault="00B743DC" w:rsidP="00B743DC">
      <w:pPr>
        <w:pStyle w:val="BodyText"/>
      </w:pPr>
      <w:r w:rsidRPr="002F53B9">
        <w:rPr>
          <w:rStyle w:val="BodyTextDemiChar"/>
        </w:rPr>
        <w:t>Ratings in the High Range.</w:t>
      </w:r>
      <w:r w:rsidRPr="002F53B9">
        <w:t xml:space="preserve"> The teacher’s awareness of students and their needs is consistent </w:t>
      </w:r>
      <w:r w:rsidRPr="002F53B9">
        <w:rPr>
          <w:spacing w:val="-4"/>
        </w:rPr>
        <w:t>and accurate. The teacher may predict how difficult a new task is for a student and acknowledge</w:t>
      </w:r>
      <w:r w:rsidRPr="002F53B9">
        <w:t xml:space="preserve"> this difficulty. The teacher is responsive to students’ comments and behaviors, whether positive or negative. The teacher consistently addresses students’ problems and concerns and is effective in doing so. Students are obviously comfortable with the teacher and share ideas, work comfortably together, and ask and respond to questions, even difficult questions. </w:t>
      </w:r>
      <w:r w:rsidRPr="002F53B9">
        <w:br w:type="page"/>
      </w:r>
    </w:p>
    <w:p w14:paraId="0B49BD53" w14:textId="77777777" w:rsidR="00B743DC" w:rsidRPr="002F53B9" w:rsidRDefault="00B743DC">
      <w:pPr>
        <w:pStyle w:val="Heading2-SIOR"/>
      </w:pPr>
      <w:bookmarkStart w:id="84" w:name="_Toc411329829"/>
      <w:bookmarkStart w:id="85" w:name="_Toc430114877"/>
      <w:bookmarkStart w:id="86" w:name="_Toc137123508"/>
      <w:r w:rsidRPr="002F53B9">
        <w:t>Regard for Student Perspectives</w:t>
      </w:r>
      <w:bookmarkEnd w:id="84"/>
      <w:bookmarkEnd w:id="85"/>
      <w:bookmarkEnd w:id="86"/>
    </w:p>
    <w:p w14:paraId="26F0DB3E" w14:textId="77777777" w:rsidR="00B743DC" w:rsidRPr="002F53B9" w:rsidRDefault="00B743DC">
      <w:pPr>
        <w:pStyle w:val="BodyTextDomain"/>
      </w:pPr>
      <w:r w:rsidRPr="002F53B9">
        <w:t>Emotional Support domain, Grades K−12</w:t>
      </w:r>
    </w:p>
    <w:p w14:paraId="011794F2" w14:textId="77777777" w:rsidR="00B743DC" w:rsidRPr="002F53B9" w:rsidRDefault="00B743DC">
      <w:pPr>
        <w:pStyle w:val="BodyText"/>
      </w:pPr>
      <w:r w:rsidRPr="002F53B9">
        <w:t>Regard for Student Perspectives captures the degree to which the teacher’s interactions with students and classroom activities place an emphasis on students’ interests, motivations, and points of view and encourage student responsibility and autonomy (</w:t>
      </w:r>
      <w:r w:rsidRPr="002F53B9">
        <w:rPr>
          <w:i/>
        </w:rPr>
        <w:t>CLASS K–3 Manual,</w:t>
      </w:r>
      <w:r w:rsidRPr="002F53B9">
        <w:t xml:space="preserve"> p. 38, </w:t>
      </w:r>
      <w:r w:rsidRPr="002F53B9">
        <w:rPr>
          <w:i/>
        </w:rPr>
        <w:t xml:space="preserve">CLASS Upper Elementary Manual, </w:t>
      </w:r>
      <w:r w:rsidRPr="002F53B9">
        <w:t xml:space="preserve">p. 35, </w:t>
      </w:r>
      <w:r w:rsidRPr="002F53B9">
        <w:rPr>
          <w:i/>
          <w:spacing w:val="-4"/>
        </w:rPr>
        <w:t>CLASS Secondary Manual</w:t>
      </w:r>
      <w:r w:rsidRPr="002F53B9">
        <w:rPr>
          <w:spacing w:val="-4"/>
        </w:rPr>
        <w:t>, p. 35</w:t>
      </w:r>
      <w:r w:rsidRPr="002F53B9">
        <w:t xml:space="preserve">). </w:t>
      </w:r>
    </w:p>
    <w:p w14:paraId="00B9BCF8" w14:textId="77777777" w:rsidR="00B743DC" w:rsidRPr="002F53B9" w:rsidRDefault="00B743DC">
      <w:pPr>
        <w:pStyle w:val="TableTitle0"/>
      </w:pPr>
      <w:r w:rsidRPr="002F53B9">
        <w:t>Table 5. Regard for Student Perspectives: Number of Classrooms for Each Rating and District Average</w:t>
      </w:r>
    </w:p>
    <w:p w14:paraId="70931A48" w14:textId="77777777" w:rsidR="00B743DC" w:rsidRPr="002F53B9" w:rsidRDefault="00B743DC">
      <w:pPr>
        <w:pStyle w:val="BodyTextDemi"/>
      </w:pPr>
      <w:r w:rsidRPr="002F53B9">
        <w:t xml:space="preserve">Regard for Student Perspectives District Average*: </w:t>
      </w:r>
      <w:bookmarkStart w:id="87" w:name="Dist_RSP_Avg"/>
      <w:r w:rsidRPr="002F53B9">
        <w:t>3.5</w:t>
      </w:r>
      <w:bookmarkEnd w:id="87"/>
    </w:p>
    <w:tbl>
      <w:tblPr>
        <w:tblStyle w:val="MSVTable1"/>
        <w:tblW w:w="5000" w:type="pct"/>
        <w:jc w:val="center"/>
        <w:tblLook w:val="04A0" w:firstRow="1" w:lastRow="0" w:firstColumn="1" w:lastColumn="0" w:noHBand="0" w:noVBand="1"/>
      </w:tblPr>
      <w:tblGrid>
        <w:gridCol w:w="1431"/>
        <w:gridCol w:w="874"/>
        <w:gridCol w:w="874"/>
        <w:gridCol w:w="874"/>
        <w:gridCol w:w="875"/>
        <w:gridCol w:w="875"/>
        <w:gridCol w:w="874"/>
        <w:gridCol w:w="875"/>
        <w:gridCol w:w="900"/>
        <w:gridCol w:w="892"/>
      </w:tblGrid>
      <w:tr w:rsidR="00D357D5" w:rsidRPr="002F53B9" w14:paraId="414137DC" w14:textId="77777777" w:rsidTr="00627290">
        <w:trPr>
          <w:cnfStyle w:val="100000000000" w:firstRow="1" w:lastRow="0" w:firstColumn="0" w:lastColumn="0" w:oddVBand="0" w:evenVBand="0" w:oddHBand="0" w:evenHBand="0" w:firstRowFirstColumn="0" w:firstRowLastColumn="0" w:lastRowFirstColumn="0" w:lastRowLastColumn="0"/>
          <w:jc w:val="center"/>
        </w:trPr>
        <w:tc>
          <w:tcPr>
            <w:tcW w:w="1431" w:type="dxa"/>
            <w:vAlign w:val="center"/>
          </w:tcPr>
          <w:p w14:paraId="56643D97" w14:textId="4C892FC1" w:rsidR="00D357D5" w:rsidRPr="002F53B9" w:rsidRDefault="00D357D5" w:rsidP="00D357D5">
            <w:pPr>
              <w:pStyle w:val="TableColHeadingCenter"/>
              <w:rPr>
                <w:rFonts w:eastAsia="MS Mincho"/>
              </w:rPr>
            </w:pPr>
            <w:bookmarkStart w:id="88" w:name="Tbl_RSP"/>
            <w:r w:rsidRPr="002F53B9">
              <w:rPr>
                <w:rFonts w:eastAsia="MS Mincho"/>
              </w:rPr>
              <w:t>Grade Band</w:t>
            </w:r>
          </w:p>
        </w:tc>
        <w:tc>
          <w:tcPr>
            <w:tcW w:w="874" w:type="dxa"/>
            <w:vAlign w:val="center"/>
          </w:tcPr>
          <w:p w14:paraId="2C882599" w14:textId="1DD3D101" w:rsidR="00D357D5" w:rsidRPr="002F53B9" w:rsidRDefault="00D357D5" w:rsidP="00D357D5">
            <w:pPr>
              <w:pStyle w:val="TableColHeadingCenter"/>
              <w:rPr>
                <w:rFonts w:eastAsia="MS Mincho"/>
              </w:rPr>
            </w:pPr>
            <w:r w:rsidRPr="002F53B9">
              <w:rPr>
                <w:rFonts w:eastAsia="MS Mincho"/>
              </w:rPr>
              <w:t>Low Range</w:t>
            </w:r>
            <w:r>
              <w:rPr>
                <w:rFonts w:eastAsia="MS Mincho"/>
              </w:rPr>
              <w:t xml:space="preserve"> (1)</w:t>
            </w:r>
          </w:p>
        </w:tc>
        <w:tc>
          <w:tcPr>
            <w:tcW w:w="874" w:type="dxa"/>
            <w:vAlign w:val="center"/>
          </w:tcPr>
          <w:p w14:paraId="5E9BBE11" w14:textId="141FA6F8" w:rsidR="00D357D5" w:rsidRPr="002F53B9" w:rsidRDefault="00D357D5" w:rsidP="00D357D5">
            <w:pPr>
              <w:pStyle w:val="TableColHeadingCenter"/>
              <w:rPr>
                <w:rFonts w:eastAsia="MS Mincho"/>
              </w:rPr>
            </w:pPr>
            <w:r w:rsidRPr="002F53B9">
              <w:rPr>
                <w:rFonts w:eastAsia="MS Mincho"/>
              </w:rPr>
              <w:t>Low Range</w:t>
            </w:r>
            <w:r>
              <w:rPr>
                <w:rFonts w:eastAsia="MS Mincho"/>
              </w:rPr>
              <w:t xml:space="preserve"> (2)</w:t>
            </w:r>
          </w:p>
        </w:tc>
        <w:tc>
          <w:tcPr>
            <w:tcW w:w="874" w:type="dxa"/>
            <w:vAlign w:val="center"/>
          </w:tcPr>
          <w:p w14:paraId="03D8A48E" w14:textId="6797D028" w:rsidR="00D357D5" w:rsidRPr="002F53B9" w:rsidRDefault="00D357D5" w:rsidP="00D357D5">
            <w:pPr>
              <w:pStyle w:val="TableColHeadingCenter"/>
              <w:rPr>
                <w:rFonts w:eastAsia="MS Mincho"/>
              </w:rPr>
            </w:pPr>
            <w:r w:rsidRPr="002F53B9">
              <w:rPr>
                <w:rFonts w:eastAsia="MS Mincho"/>
              </w:rPr>
              <w:t>Middle Range</w:t>
            </w:r>
            <w:r>
              <w:rPr>
                <w:rFonts w:eastAsia="MS Mincho"/>
              </w:rPr>
              <w:t xml:space="preserve"> (3)</w:t>
            </w:r>
          </w:p>
        </w:tc>
        <w:tc>
          <w:tcPr>
            <w:tcW w:w="875" w:type="dxa"/>
            <w:vAlign w:val="center"/>
          </w:tcPr>
          <w:p w14:paraId="292D7CEE" w14:textId="5BCAE7E2" w:rsidR="00D357D5" w:rsidRPr="002F53B9" w:rsidRDefault="00D357D5" w:rsidP="00D357D5">
            <w:pPr>
              <w:pStyle w:val="TableColHeadingCenter"/>
              <w:rPr>
                <w:rFonts w:eastAsia="MS Mincho"/>
              </w:rPr>
            </w:pPr>
            <w:r w:rsidRPr="001E3A86">
              <w:rPr>
                <w:rFonts w:eastAsia="MS Mincho"/>
              </w:rPr>
              <w:t>Middle Range</w:t>
            </w:r>
            <w:r>
              <w:rPr>
                <w:rFonts w:eastAsia="MS Mincho"/>
              </w:rPr>
              <w:t xml:space="preserve"> (4)</w:t>
            </w:r>
          </w:p>
        </w:tc>
        <w:tc>
          <w:tcPr>
            <w:tcW w:w="875" w:type="dxa"/>
            <w:vAlign w:val="center"/>
          </w:tcPr>
          <w:p w14:paraId="17D787D1" w14:textId="253BA60C" w:rsidR="00D357D5" w:rsidRPr="002F53B9" w:rsidRDefault="00D357D5" w:rsidP="00D357D5">
            <w:pPr>
              <w:pStyle w:val="TableColHeadingCenter"/>
              <w:rPr>
                <w:rFonts w:eastAsia="MS Mincho"/>
              </w:rPr>
            </w:pPr>
            <w:r w:rsidRPr="001E3A86">
              <w:rPr>
                <w:rFonts w:eastAsia="MS Mincho"/>
              </w:rPr>
              <w:t>Middle Range</w:t>
            </w:r>
            <w:r>
              <w:rPr>
                <w:rFonts w:eastAsia="MS Mincho"/>
              </w:rPr>
              <w:t xml:space="preserve"> (5)</w:t>
            </w:r>
          </w:p>
        </w:tc>
        <w:tc>
          <w:tcPr>
            <w:tcW w:w="874" w:type="dxa"/>
            <w:vAlign w:val="center"/>
          </w:tcPr>
          <w:p w14:paraId="0CCBDCC0" w14:textId="3A1AE976" w:rsidR="00D357D5" w:rsidRPr="002F53B9" w:rsidRDefault="00D357D5" w:rsidP="00D357D5">
            <w:pPr>
              <w:pStyle w:val="TableColHeadingCenter"/>
              <w:rPr>
                <w:rFonts w:eastAsia="MS Mincho"/>
              </w:rPr>
            </w:pPr>
            <w:r w:rsidRPr="002F53B9">
              <w:rPr>
                <w:rFonts w:eastAsia="MS Mincho"/>
              </w:rPr>
              <w:t>High Range</w:t>
            </w:r>
            <w:r>
              <w:rPr>
                <w:rFonts w:eastAsia="MS Mincho"/>
              </w:rPr>
              <w:t xml:space="preserve"> (6)</w:t>
            </w:r>
          </w:p>
        </w:tc>
        <w:tc>
          <w:tcPr>
            <w:tcW w:w="875" w:type="dxa"/>
            <w:vAlign w:val="center"/>
          </w:tcPr>
          <w:p w14:paraId="42821725" w14:textId="4FA6E0AB" w:rsidR="00D357D5" w:rsidRPr="002F53B9" w:rsidRDefault="00D357D5" w:rsidP="00D357D5">
            <w:pPr>
              <w:pStyle w:val="TableColHeadingCenter"/>
              <w:rPr>
                <w:rFonts w:eastAsia="MS Mincho"/>
              </w:rPr>
            </w:pPr>
            <w:r w:rsidRPr="002F53B9">
              <w:rPr>
                <w:rFonts w:eastAsia="MS Mincho"/>
              </w:rPr>
              <w:t>High Range</w:t>
            </w:r>
            <w:r>
              <w:rPr>
                <w:rFonts w:eastAsia="MS Mincho"/>
              </w:rPr>
              <w:t xml:space="preserve"> (7)</w:t>
            </w:r>
          </w:p>
        </w:tc>
        <w:tc>
          <w:tcPr>
            <w:tcW w:w="900" w:type="dxa"/>
            <w:vAlign w:val="center"/>
          </w:tcPr>
          <w:p w14:paraId="13BEC574" w14:textId="0E33A543" w:rsidR="00D357D5" w:rsidRPr="002F53B9" w:rsidRDefault="00D357D5" w:rsidP="00D357D5">
            <w:pPr>
              <w:pStyle w:val="TableColHeadingCenter"/>
              <w:rPr>
                <w:rFonts w:eastAsia="MS Mincho"/>
              </w:rPr>
            </w:pPr>
            <w:r>
              <w:rPr>
                <w:rFonts w:eastAsia="MS Mincho"/>
              </w:rPr>
              <w:t>n (72)</w:t>
            </w:r>
          </w:p>
        </w:tc>
        <w:tc>
          <w:tcPr>
            <w:tcW w:w="892" w:type="dxa"/>
            <w:vAlign w:val="center"/>
          </w:tcPr>
          <w:p w14:paraId="37473DAA" w14:textId="77777777" w:rsidR="00D357D5" w:rsidRDefault="00D357D5" w:rsidP="00D357D5">
            <w:pPr>
              <w:pStyle w:val="TableColHeadingCenter"/>
              <w:rPr>
                <w:rFonts w:eastAsia="MS Mincho"/>
              </w:rPr>
            </w:pPr>
            <w:r w:rsidRPr="002F53B9">
              <w:rPr>
                <w:rFonts w:eastAsia="MS Mincho"/>
              </w:rPr>
              <w:t>Average</w:t>
            </w:r>
          </w:p>
          <w:p w14:paraId="18A9B2E8" w14:textId="163AFC0A" w:rsidR="00D357D5" w:rsidRPr="002F53B9" w:rsidRDefault="00D357D5" w:rsidP="00D357D5">
            <w:pPr>
              <w:pStyle w:val="TableColHeadingCenter"/>
              <w:rPr>
                <w:rFonts w:eastAsia="MS Mincho"/>
              </w:rPr>
            </w:pPr>
            <w:r>
              <w:rPr>
                <w:rFonts w:eastAsia="MS Mincho"/>
              </w:rPr>
              <w:t>(3.5)</w:t>
            </w:r>
          </w:p>
        </w:tc>
      </w:tr>
      <w:tr w:rsidR="00B743DC" w:rsidRPr="002F53B9" w14:paraId="284071E4" w14:textId="77777777" w:rsidTr="00E25696">
        <w:trPr>
          <w:cnfStyle w:val="000000100000" w:firstRow="0" w:lastRow="0" w:firstColumn="0" w:lastColumn="0" w:oddVBand="0" w:evenVBand="0" w:oddHBand="1" w:evenHBand="0" w:firstRowFirstColumn="0" w:firstRowLastColumn="0" w:lastRowFirstColumn="0" w:lastRowLastColumn="0"/>
          <w:jc w:val="center"/>
        </w:trPr>
        <w:tc>
          <w:tcPr>
            <w:tcW w:w="1431" w:type="dxa"/>
          </w:tcPr>
          <w:p w14:paraId="55CF73D2" w14:textId="77777777" w:rsidR="00B743DC" w:rsidRPr="002F53B9" w:rsidRDefault="00B743DC">
            <w:pPr>
              <w:pStyle w:val="TableText"/>
            </w:pPr>
            <w:r w:rsidRPr="002F53B9">
              <w:t>Grades K-5</w:t>
            </w:r>
          </w:p>
        </w:tc>
        <w:tc>
          <w:tcPr>
            <w:tcW w:w="874" w:type="dxa"/>
          </w:tcPr>
          <w:p w14:paraId="129B21F9" w14:textId="77777777" w:rsidR="00B743DC" w:rsidRPr="002F53B9" w:rsidRDefault="00B743DC">
            <w:pPr>
              <w:pStyle w:val="TableTextCentered"/>
              <w:rPr>
                <w:rFonts w:eastAsia="Times New Roman"/>
              </w:rPr>
            </w:pPr>
            <w:r w:rsidRPr="002F53B9">
              <w:rPr>
                <w:rFonts w:eastAsia="Times New Roman"/>
              </w:rPr>
              <w:t>1</w:t>
            </w:r>
          </w:p>
        </w:tc>
        <w:tc>
          <w:tcPr>
            <w:tcW w:w="874" w:type="dxa"/>
          </w:tcPr>
          <w:p w14:paraId="64730966" w14:textId="77777777" w:rsidR="00B743DC" w:rsidRPr="002F53B9" w:rsidRDefault="00B743DC">
            <w:pPr>
              <w:pStyle w:val="TableTextCentered"/>
              <w:rPr>
                <w:rFonts w:eastAsia="Times New Roman"/>
              </w:rPr>
            </w:pPr>
            <w:r w:rsidRPr="002F53B9">
              <w:rPr>
                <w:rFonts w:eastAsia="Times New Roman"/>
              </w:rPr>
              <w:t>4</w:t>
            </w:r>
          </w:p>
        </w:tc>
        <w:tc>
          <w:tcPr>
            <w:tcW w:w="874" w:type="dxa"/>
          </w:tcPr>
          <w:p w14:paraId="2C3C73E2" w14:textId="77777777" w:rsidR="00B743DC" w:rsidRPr="002F53B9" w:rsidRDefault="00B743DC">
            <w:pPr>
              <w:pStyle w:val="TableTextCentered"/>
              <w:rPr>
                <w:rFonts w:eastAsia="Times New Roman"/>
              </w:rPr>
            </w:pPr>
            <w:r w:rsidRPr="002F53B9">
              <w:rPr>
                <w:rFonts w:eastAsia="Times New Roman"/>
              </w:rPr>
              <w:t>9</w:t>
            </w:r>
          </w:p>
        </w:tc>
        <w:tc>
          <w:tcPr>
            <w:tcW w:w="875" w:type="dxa"/>
          </w:tcPr>
          <w:p w14:paraId="2636792C" w14:textId="77777777" w:rsidR="00B743DC" w:rsidRPr="002F53B9" w:rsidRDefault="00B743DC">
            <w:pPr>
              <w:pStyle w:val="TableTextCentered"/>
              <w:rPr>
                <w:rFonts w:eastAsia="Times New Roman"/>
              </w:rPr>
            </w:pPr>
            <w:r w:rsidRPr="002F53B9">
              <w:rPr>
                <w:rFonts w:eastAsia="Times New Roman"/>
              </w:rPr>
              <w:t>4</w:t>
            </w:r>
          </w:p>
        </w:tc>
        <w:tc>
          <w:tcPr>
            <w:tcW w:w="875" w:type="dxa"/>
          </w:tcPr>
          <w:p w14:paraId="12D35F2F" w14:textId="77777777" w:rsidR="00B743DC" w:rsidRPr="002F53B9" w:rsidRDefault="00B743DC">
            <w:pPr>
              <w:pStyle w:val="TableTextCentered"/>
              <w:rPr>
                <w:rFonts w:eastAsia="Times New Roman"/>
              </w:rPr>
            </w:pPr>
            <w:r w:rsidRPr="002F53B9">
              <w:rPr>
                <w:rFonts w:eastAsia="Times New Roman"/>
              </w:rPr>
              <w:t>9</w:t>
            </w:r>
          </w:p>
        </w:tc>
        <w:tc>
          <w:tcPr>
            <w:tcW w:w="874" w:type="dxa"/>
          </w:tcPr>
          <w:p w14:paraId="51F74B84" w14:textId="77777777" w:rsidR="00B743DC" w:rsidRPr="002F53B9" w:rsidRDefault="00B743DC">
            <w:pPr>
              <w:pStyle w:val="TableTextCentered"/>
              <w:rPr>
                <w:rFonts w:eastAsia="Times New Roman"/>
              </w:rPr>
            </w:pPr>
            <w:r w:rsidRPr="002F53B9">
              <w:rPr>
                <w:rFonts w:eastAsia="Times New Roman"/>
              </w:rPr>
              <w:t>4</w:t>
            </w:r>
          </w:p>
        </w:tc>
        <w:tc>
          <w:tcPr>
            <w:tcW w:w="875" w:type="dxa"/>
          </w:tcPr>
          <w:p w14:paraId="1718DEB2" w14:textId="77777777" w:rsidR="00B743DC" w:rsidRPr="002F53B9" w:rsidRDefault="00B743DC">
            <w:pPr>
              <w:pStyle w:val="TableTextCentered"/>
              <w:rPr>
                <w:rFonts w:eastAsia="Times New Roman"/>
              </w:rPr>
            </w:pPr>
            <w:r w:rsidRPr="002F53B9">
              <w:rPr>
                <w:rFonts w:eastAsia="Times New Roman"/>
              </w:rPr>
              <w:t>0</w:t>
            </w:r>
          </w:p>
        </w:tc>
        <w:tc>
          <w:tcPr>
            <w:tcW w:w="900" w:type="dxa"/>
          </w:tcPr>
          <w:p w14:paraId="3024210A" w14:textId="77777777" w:rsidR="00B743DC" w:rsidRPr="002F53B9" w:rsidRDefault="00B743DC">
            <w:pPr>
              <w:pStyle w:val="TableTextCentered"/>
              <w:rPr>
                <w:rFonts w:eastAsia="Times New Roman"/>
              </w:rPr>
            </w:pPr>
            <w:r w:rsidRPr="002F53B9">
              <w:rPr>
                <w:rFonts w:eastAsia="Times New Roman"/>
              </w:rPr>
              <w:t>31</w:t>
            </w:r>
          </w:p>
        </w:tc>
        <w:tc>
          <w:tcPr>
            <w:tcW w:w="892" w:type="dxa"/>
          </w:tcPr>
          <w:p w14:paraId="75145652" w14:textId="77777777" w:rsidR="00B743DC" w:rsidRPr="002F53B9" w:rsidRDefault="00B743DC">
            <w:pPr>
              <w:pStyle w:val="TableTextCentered"/>
              <w:rPr>
                <w:rFonts w:eastAsia="Times New Roman"/>
              </w:rPr>
            </w:pPr>
            <w:r w:rsidRPr="002F53B9">
              <w:rPr>
                <w:rFonts w:eastAsia="Times New Roman"/>
              </w:rPr>
              <w:t>3.9</w:t>
            </w:r>
          </w:p>
        </w:tc>
      </w:tr>
      <w:tr w:rsidR="00B743DC" w:rsidRPr="002F53B9" w14:paraId="1CBFAD65" w14:textId="77777777" w:rsidTr="00E25696">
        <w:trPr>
          <w:jc w:val="center"/>
        </w:trPr>
        <w:tc>
          <w:tcPr>
            <w:tcW w:w="1431" w:type="dxa"/>
          </w:tcPr>
          <w:p w14:paraId="4B5DF319" w14:textId="77777777" w:rsidR="00B743DC" w:rsidRPr="002F53B9" w:rsidRDefault="00B743DC">
            <w:pPr>
              <w:pStyle w:val="TableText"/>
            </w:pPr>
            <w:r w:rsidRPr="002F53B9">
              <w:t>Grades 6-8</w:t>
            </w:r>
          </w:p>
        </w:tc>
        <w:tc>
          <w:tcPr>
            <w:tcW w:w="874" w:type="dxa"/>
          </w:tcPr>
          <w:p w14:paraId="6E43D38E" w14:textId="77777777" w:rsidR="00B743DC" w:rsidRPr="002F53B9" w:rsidRDefault="00B743DC">
            <w:pPr>
              <w:pStyle w:val="TableTextCentered"/>
              <w:rPr>
                <w:rFonts w:eastAsia="Times New Roman"/>
              </w:rPr>
            </w:pPr>
            <w:r w:rsidRPr="002F53B9">
              <w:rPr>
                <w:rFonts w:eastAsia="Times New Roman"/>
              </w:rPr>
              <w:t>2</w:t>
            </w:r>
          </w:p>
        </w:tc>
        <w:tc>
          <w:tcPr>
            <w:tcW w:w="874" w:type="dxa"/>
          </w:tcPr>
          <w:p w14:paraId="3B17E7BF" w14:textId="77777777" w:rsidR="00B743DC" w:rsidRPr="002F53B9" w:rsidRDefault="00B743DC">
            <w:pPr>
              <w:pStyle w:val="TableTextCentered"/>
              <w:rPr>
                <w:rFonts w:eastAsia="Times New Roman"/>
              </w:rPr>
            </w:pPr>
            <w:r w:rsidRPr="002F53B9">
              <w:rPr>
                <w:rFonts w:eastAsia="Times New Roman"/>
              </w:rPr>
              <w:t>5</w:t>
            </w:r>
          </w:p>
        </w:tc>
        <w:tc>
          <w:tcPr>
            <w:tcW w:w="874" w:type="dxa"/>
          </w:tcPr>
          <w:p w14:paraId="1F22594A" w14:textId="77777777" w:rsidR="00B743DC" w:rsidRPr="002F53B9" w:rsidRDefault="00B743DC">
            <w:pPr>
              <w:pStyle w:val="TableTextCentered"/>
              <w:rPr>
                <w:rFonts w:eastAsia="Times New Roman"/>
              </w:rPr>
            </w:pPr>
            <w:r w:rsidRPr="002F53B9">
              <w:rPr>
                <w:rFonts w:eastAsia="Times New Roman"/>
              </w:rPr>
              <w:t>4</w:t>
            </w:r>
          </w:p>
        </w:tc>
        <w:tc>
          <w:tcPr>
            <w:tcW w:w="875" w:type="dxa"/>
          </w:tcPr>
          <w:p w14:paraId="03C829A1" w14:textId="77777777" w:rsidR="00B743DC" w:rsidRPr="002F53B9" w:rsidRDefault="00B743DC">
            <w:pPr>
              <w:pStyle w:val="TableTextCentered"/>
              <w:rPr>
                <w:rFonts w:eastAsia="Times New Roman"/>
              </w:rPr>
            </w:pPr>
            <w:r w:rsidRPr="002F53B9">
              <w:rPr>
                <w:rFonts w:eastAsia="Times New Roman"/>
              </w:rPr>
              <w:t>5</w:t>
            </w:r>
          </w:p>
        </w:tc>
        <w:tc>
          <w:tcPr>
            <w:tcW w:w="875" w:type="dxa"/>
          </w:tcPr>
          <w:p w14:paraId="30F1AC61" w14:textId="77777777" w:rsidR="00B743DC" w:rsidRPr="002F53B9" w:rsidRDefault="00B743DC">
            <w:pPr>
              <w:pStyle w:val="TableTextCentered"/>
              <w:rPr>
                <w:rFonts w:eastAsia="Times New Roman"/>
              </w:rPr>
            </w:pPr>
            <w:r w:rsidRPr="002F53B9">
              <w:rPr>
                <w:rFonts w:eastAsia="Times New Roman"/>
              </w:rPr>
              <w:t>1</w:t>
            </w:r>
          </w:p>
        </w:tc>
        <w:tc>
          <w:tcPr>
            <w:tcW w:w="874" w:type="dxa"/>
          </w:tcPr>
          <w:p w14:paraId="426EC321" w14:textId="77777777" w:rsidR="00B743DC" w:rsidRPr="002F53B9" w:rsidRDefault="00B743DC">
            <w:pPr>
              <w:pStyle w:val="TableTextCentered"/>
              <w:rPr>
                <w:rFonts w:eastAsia="Times New Roman"/>
              </w:rPr>
            </w:pPr>
            <w:r w:rsidRPr="002F53B9">
              <w:rPr>
                <w:rFonts w:eastAsia="Times New Roman"/>
              </w:rPr>
              <w:t>3</w:t>
            </w:r>
          </w:p>
        </w:tc>
        <w:tc>
          <w:tcPr>
            <w:tcW w:w="875" w:type="dxa"/>
          </w:tcPr>
          <w:p w14:paraId="2E40A42D" w14:textId="77777777" w:rsidR="00B743DC" w:rsidRPr="002F53B9" w:rsidRDefault="00B743DC">
            <w:pPr>
              <w:pStyle w:val="TableTextCentered"/>
              <w:rPr>
                <w:rFonts w:eastAsia="Times New Roman"/>
              </w:rPr>
            </w:pPr>
            <w:r w:rsidRPr="002F53B9">
              <w:rPr>
                <w:rFonts w:eastAsia="Times New Roman"/>
              </w:rPr>
              <w:t>0</w:t>
            </w:r>
          </w:p>
        </w:tc>
        <w:tc>
          <w:tcPr>
            <w:tcW w:w="900" w:type="dxa"/>
          </w:tcPr>
          <w:p w14:paraId="00E72E5D" w14:textId="77777777" w:rsidR="00B743DC" w:rsidRPr="002F53B9" w:rsidRDefault="00B743DC">
            <w:pPr>
              <w:pStyle w:val="TableTextCentered"/>
              <w:rPr>
                <w:rFonts w:eastAsia="Times New Roman"/>
              </w:rPr>
            </w:pPr>
            <w:r w:rsidRPr="002F53B9">
              <w:rPr>
                <w:rFonts w:eastAsia="Times New Roman"/>
              </w:rPr>
              <w:t>20</w:t>
            </w:r>
          </w:p>
        </w:tc>
        <w:tc>
          <w:tcPr>
            <w:tcW w:w="892" w:type="dxa"/>
          </w:tcPr>
          <w:p w14:paraId="3FEA5B5C" w14:textId="77777777" w:rsidR="00B743DC" w:rsidRPr="002F53B9" w:rsidRDefault="00B743DC">
            <w:pPr>
              <w:pStyle w:val="TableTextCentered"/>
              <w:rPr>
                <w:rFonts w:eastAsia="Times New Roman"/>
              </w:rPr>
            </w:pPr>
            <w:r w:rsidRPr="002F53B9">
              <w:rPr>
                <w:rFonts w:eastAsia="Times New Roman"/>
              </w:rPr>
              <w:t>3.4</w:t>
            </w:r>
          </w:p>
        </w:tc>
      </w:tr>
      <w:tr w:rsidR="00B743DC" w:rsidRPr="002F53B9" w14:paraId="40ABE575" w14:textId="77777777" w:rsidTr="00E25696">
        <w:trPr>
          <w:cnfStyle w:val="000000100000" w:firstRow="0" w:lastRow="0" w:firstColumn="0" w:lastColumn="0" w:oddVBand="0" w:evenVBand="0" w:oddHBand="1" w:evenHBand="0" w:firstRowFirstColumn="0" w:firstRowLastColumn="0" w:lastRowFirstColumn="0" w:lastRowLastColumn="0"/>
          <w:jc w:val="center"/>
        </w:trPr>
        <w:tc>
          <w:tcPr>
            <w:tcW w:w="1431" w:type="dxa"/>
          </w:tcPr>
          <w:p w14:paraId="006BB9E3" w14:textId="77777777" w:rsidR="00B743DC" w:rsidRPr="002F53B9" w:rsidRDefault="00B743DC">
            <w:pPr>
              <w:pStyle w:val="TableText"/>
            </w:pPr>
            <w:r w:rsidRPr="002F53B9">
              <w:t>Grades 9-12</w:t>
            </w:r>
          </w:p>
        </w:tc>
        <w:tc>
          <w:tcPr>
            <w:tcW w:w="874" w:type="dxa"/>
          </w:tcPr>
          <w:p w14:paraId="3FC6E3CD" w14:textId="77777777" w:rsidR="00B743DC" w:rsidRPr="002F53B9" w:rsidRDefault="00B743DC">
            <w:pPr>
              <w:pStyle w:val="TableTextCentered"/>
              <w:rPr>
                <w:rFonts w:eastAsia="Times New Roman"/>
              </w:rPr>
            </w:pPr>
            <w:r w:rsidRPr="002F53B9">
              <w:rPr>
                <w:rFonts w:eastAsia="Times New Roman"/>
              </w:rPr>
              <w:t>2</w:t>
            </w:r>
          </w:p>
        </w:tc>
        <w:tc>
          <w:tcPr>
            <w:tcW w:w="874" w:type="dxa"/>
          </w:tcPr>
          <w:p w14:paraId="4C1DFB00" w14:textId="77777777" w:rsidR="00B743DC" w:rsidRPr="002F53B9" w:rsidRDefault="00B743DC">
            <w:pPr>
              <w:pStyle w:val="TableTextCentered"/>
              <w:rPr>
                <w:rFonts w:eastAsia="Times New Roman"/>
              </w:rPr>
            </w:pPr>
            <w:r w:rsidRPr="002F53B9">
              <w:rPr>
                <w:rFonts w:eastAsia="Times New Roman"/>
              </w:rPr>
              <w:t>6</w:t>
            </w:r>
          </w:p>
        </w:tc>
        <w:tc>
          <w:tcPr>
            <w:tcW w:w="874" w:type="dxa"/>
          </w:tcPr>
          <w:p w14:paraId="353317E7" w14:textId="77777777" w:rsidR="00B743DC" w:rsidRPr="002F53B9" w:rsidRDefault="00B743DC">
            <w:pPr>
              <w:pStyle w:val="TableTextCentered"/>
              <w:rPr>
                <w:rFonts w:eastAsia="Times New Roman"/>
              </w:rPr>
            </w:pPr>
            <w:r w:rsidRPr="002F53B9">
              <w:rPr>
                <w:rFonts w:eastAsia="Times New Roman"/>
              </w:rPr>
              <w:t>6</w:t>
            </w:r>
          </w:p>
        </w:tc>
        <w:tc>
          <w:tcPr>
            <w:tcW w:w="875" w:type="dxa"/>
          </w:tcPr>
          <w:p w14:paraId="0428B7C9" w14:textId="77777777" w:rsidR="00B743DC" w:rsidRPr="002F53B9" w:rsidRDefault="00B743DC">
            <w:pPr>
              <w:pStyle w:val="TableTextCentered"/>
              <w:rPr>
                <w:rFonts w:eastAsia="Times New Roman"/>
              </w:rPr>
            </w:pPr>
            <w:r w:rsidRPr="002F53B9">
              <w:rPr>
                <w:rFonts w:eastAsia="Times New Roman"/>
              </w:rPr>
              <w:t>5</w:t>
            </w:r>
          </w:p>
        </w:tc>
        <w:tc>
          <w:tcPr>
            <w:tcW w:w="875" w:type="dxa"/>
          </w:tcPr>
          <w:p w14:paraId="291F5CB5" w14:textId="77777777" w:rsidR="00B743DC" w:rsidRPr="002F53B9" w:rsidRDefault="00B743DC">
            <w:pPr>
              <w:pStyle w:val="TableTextCentered"/>
              <w:rPr>
                <w:rFonts w:eastAsia="Times New Roman"/>
              </w:rPr>
            </w:pPr>
            <w:r w:rsidRPr="002F53B9">
              <w:rPr>
                <w:rFonts w:eastAsia="Times New Roman"/>
              </w:rPr>
              <w:t>2</w:t>
            </w:r>
          </w:p>
        </w:tc>
        <w:tc>
          <w:tcPr>
            <w:tcW w:w="874" w:type="dxa"/>
          </w:tcPr>
          <w:p w14:paraId="3334588E" w14:textId="77777777" w:rsidR="00B743DC" w:rsidRPr="002F53B9" w:rsidRDefault="00B743DC">
            <w:pPr>
              <w:pStyle w:val="TableTextCentered"/>
              <w:rPr>
                <w:rFonts w:eastAsia="Times New Roman"/>
              </w:rPr>
            </w:pPr>
            <w:r w:rsidRPr="002F53B9">
              <w:rPr>
                <w:rFonts w:eastAsia="Times New Roman"/>
              </w:rPr>
              <w:t>0</w:t>
            </w:r>
          </w:p>
        </w:tc>
        <w:tc>
          <w:tcPr>
            <w:tcW w:w="875" w:type="dxa"/>
          </w:tcPr>
          <w:p w14:paraId="7A362064" w14:textId="77777777" w:rsidR="00B743DC" w:rsidRPr="002F53B9" w:rsidRDefault="00B743DC">
            <w:pPr>
              <w:pStyle w:val="TableTextCentered"/>
              <w:rPr>
                <w:rFonts w:eastAsia="Times New Roman"/>
              </w:rPr>
            </w:pPr>
            <w:r w:rsidRPr="002F53B9">
              <w:rPr>
                <w:rFonts w:eastAsia="Times New Roman"/>
              </w:rPr>
              <w:t>0</w:t>
            </w:r>
          </w:p>
        </w:tc>
        <w:tc>
          <w:tcPr>
            <w:tcW w:w="900" w:type="dxa"/>
          </w:tcPr>
          <w:p w14:paraId="0985903F" w14:textId="77777777" w:rsidR="00B743DC" w:rsidRPr="002F53B9" w:rsidRDefault="00B743DC">
            <w:pPr>
              <w:pStyle w:val="TableTextCentered"/>
              <w:rPr>
                <w:rFonts w:eastAsia="Times New Roman"/>
              </w:rPr>
            </w:pPr>
            <w:r w:rsidRPr="002F53B9">
              <w:rPr>
                <w:rFonts w:eastAsia="Times New Roman"/>
              </w:rPr>
              <w:t>21</w:t>
            </w:r>
          </w:p>
        </w:tc>
        <w:tc>
          <w:tcPr>
            <w:tcW w:w="892" w:type="dxa"/>
          </w:tcPr>
          <w:p w14:paraId="63FB745C" w14:textId="77777777" w:rsidR="00B743DC" w:rsidRPr="002F53B9" w:rsidRDefault="00B743DC">
            <w:pPr>
              <w:pStyle w:val="TableTextCentered"/>
              <w:rPr>
                <w:rFonts w:eastAsia="Times New Roman"/>
              </w:rPr>
            </w:pPr>
            <w:r w:rsidRPr="002F53B9">
              <w:rPr>
                <w:rFonts w:eastAsia="Times New Roman"/>
              </w:rPr>
              <w:t>3.0</w:t>
            </w:r>
          </w:p>
        </w:tc>
      </w:tr>
    </w:tbl>
    <w:bookmarkEnd w:id="88"/>
    <w:p w14:paraId="1D8E92E5" w14:textId="77777777" w:rsidR="00B743DC" w:rsidRPr="002F53B9" w:rsidRDefault="00B743DC">
      <w:pPr>
        <w:pStyle w:val="TableNote"/>
      </w:pPr>
      <w:r w:rsidRPr="002F53B9">
        <w:t xml:space="preserve">*The district average is an average of the observation scores. In Table 5, the district average is computed as: </w:t>
      </w:r>
      <w:r w:rsidRPr="002F53B9">
        <w:br/>
      </w:r>
      <w:bookmarkStart w:id="89" w:name="Dist_RSP_Calc"/>
      <w:r w:rsidRPr="002F53B9">
        <w:t>([1 x 5] + [2 x 15] + [3 x 19] + [4 x 14] + [5 x 12] + [6 x 7]) ÷ 72 observations = 3.5</w:t>
      </w:r>
      <w:bookmarkEnd w:id="89"/>
    </w:p>
    <w:p w14:paraId="01A6296C" w14:textId="77777777" w:rsidR="00B743DC" w:rsidRPr="002F53B9" w:rsidRDefault="00B743DC">
      <w:pPr>
        <w:pStyle w:val="BodyText"/>
      </w:pPr>
      <w:r w:rsidRPr="002F53B9">
        <w:rPr>
          <w:rStyle w:val="BodyTextDemiChar"/>
        </w:rPr>
        <w:t>Ratings in the Low Range.</w:t>
      </w:r>
      <w:r w:rsidRPr="002F53B9">
        <w:t xml:space="preserve"> At the low range, the teacher exhibits an inflexible, rigid adherence to his or her plan, without considering student ideas or allowing students to make contributions. The teacher inhibits student enthusiasm by imposing guidelines or making remarks that inhibit student expression. The teacher may rigidly adhere to a lesson plan and not respond to student interests. The teacher does not allow students any autonomy on how they conduct an activity, may control materials tightly, and may offer few opportunities for students to help out with classroom responsibilities. There are few opportunities for students to talk and express themselves. </w:t>
      </w:r>
    </w:p>
    <w:p w14:paraId="5E8FB99F" w14:textId="77777777" w:rsidR="00B743DC" w:rsidRPr="002F53B9" w:rsidRDefault="00B743DC">
      <w:pPr>
        <w:pStyle w:val="BodyText"/>
      </w:pPr>
      <w:r w:rsidRPr="002F53B9">
        <w:rPr>
          <w:rStyle w:val="BodyTextDemiChar"/>
        </w:rPr>
        <w:t>Ratings in the Middle Range.</w:t>
      </w:r>
      <w:r w:rsidRPr="002F53B9">
        <w:t xml:space="preserve"> The teacher exhibits control at times and at other times follows the students’ lead and gives them some choices and opportunities to follow their interests. There are some opportunities for students to exercise autonomy, but student choice is limited. The teacher may assign students responsibility in the classroom, but in a limited way. At times, the teacher dominates the discussion, but at other times the teacher allows students to share ideas, although only at a minimal level or for a short period of time. </w:t>
      </w:r>
    </w:p>
    <w:p w14:paraId="4AD0FB1A" w14:textId="77777777" w:rsidR="00B743DC" w:rsidRPr="002F53B9" w:rsidRDefault="00B743DC">
      <w:pPr>
        <w:pStyle w:val="BodyText"/>
      </w:pPr>
      <w:r w:rsidRPr="002F53B9">
        <w:rPr>
          <w:rStyle w:val="BodyTextDemiChar"/>
        </w:rPr>
        <w:t xml:space="preserve">Ratings in the High Range. </w:t>
      </w:r>
      <w:r w:rsidRPr="002F53B9">
        <w:rPr>
          <w:spacing w:val="-2"/>
        </w:rPr>
        <w:t xml:space="preserve">The teacher is flexible in following student leads, interests, and ideas and looks for ways to meaningfully engage students. Although the teacher has a lesson plan, students’ ideas are incorporated into the lesson plan. The teacher consistently supports student autonomy and provides meaningful leadership opportunities. Students have frequent opportunities to talk, share ideas, and work together. Students have appropriate freedom of movement during activities. </w:t>
      </w:r>
    </w:p>
    <w:p w14:paraId="4E3E00CB" w14:textId="77777777" w:rsidR="00B743DC" w:rsidRPr="002F53B9" w:rsidRDefault="00B743DC">
      <w:pPr>
        <w:spacing w:after="160" w:line="259" w:lineRule="auto"/>
        <w:rPr>
          <w:rFonts w:eastAsiaTheme="majorEastAsia"/>
        </w:rPr>
      </w:pPr>
      <w:r w:rsidRPr="002F53B9">
        <w:rPr>
          <w:rFonts w:eastAsiaTheme="majorEastAsia"/>
        </w:rPr>
        <w:br w:type="page"/>
      </w:r>
    </w:p>
    <w:p w14:paraId="3BB13840" w14:textId="77777777" w:rsidR="00B743DC" w:rsidRPr="002F53B9" w:rsidRDefault="00B743DC">
      <w:pPr>
        <w:pStyle w:val="Heading2-SIOR"/>
      </w:pPr>
      <w:bookmarkStart w:id="90" w:name="_Toc430114878"/>
      <w:bookmarkStart w:id="91" w:name="_Toc137123509"/>
      <w:r w:rsidRPr="002F53B9">
        <w:t>Negative Climate</w:t>
      </w:r>
      <w:bookmarkEnd w:id="90"/>
      <w:bookmarkEnd w:id="91"/>
    </w:p>
    <w:p w14:paraId="18C7B430" w14:textId="77777777" w:rsidR="00B743DC" w:rsidRPr="002F53B9" w:rsidRDefault="00B743DC">
      <w:pPr>
        <w:pStyle w:val="BodyTextDomain"/>
      </w:pPr>
      <w:r w:rsidRPr="002F53B9">
        <w:t>Emotional Support domain, Grades K</w:t>
      </w:r>
      <w:r w:rsidRPr="002F53B9">
        <w:rPr>
          <w:rFonts w:ascii="Vijaya" w:hAnsi="Vijaya" w:cs="Vijaya"/>
        </w:rPr>
        <w:t xml:space="preserve">− </w:t>
      </w:r>
      <w:r w:rsidRPr="002F53B9">
        <w:t>3</w:t>
      </w:r>
      <w:r w:rsidRPr="002F53B9">
        <w:br/>
        <w:t>Classroom Organization domain, Grades 4</w:t>
      </w:r>
      <w:r w:rsidRPr="002F53B9">
        <w:rPr>
          <w:rFonts w:ascii="Vijaya" w:hAnsi="Vijaya" w:cs="Vijaya"/>
        </w:rPr>
        <w:t xml:space="preserve">− </w:t>
      </w:r>
      <w:r w:rsidRPr="002F53B9">
        <w:t>12</w:t>
      </w:r>
    </w:p>
    <w:p w14:paraId="40584D1C" w14:textId="7D5B65D6" w:rsidR="00B743DC" w:rsidRPr="002F53B9" w:rsidRDefault="00B743DC">
      <w:pPr>
        <w:pStyle w:val="BodyText"/>
      </w:pPr>
      <w:r w:rsidRPr="002F53B9">
        <w:t>Negative Climate reflects the overall level of expressed negativity in the classroom. The frequency, quality, and intensity of teacher and student negativity are key to this dimension (</w:t>
      </w:r>
      <w:r w:rsidRPr="002F53B9">
        <w:rPr>
          <w:i/>
        </w:rPr>
        <w:t>CLASS K–3 Manual</w:t>
      </w:r>
      <w:r w:rsidRPr="002F53B9">
        <w:t xml:space="preserve">, p. 28, </w:t>
      </w:r>
      <w:r w:rsidRPr="002F53B9">
        <w:rPr>
          <w:i/>
        </w:rPr>
        <w:t xml:space="preserve">CLASS Upper Elementary Manual, </w:t>
      </w:r>
      <w:r w:rsidRPr="002F53B9">
        <w:t xml:space="preserve">p. 55, </w:t>
      </w:r>
      <w:r w:rsidRPr="002F53B9">
        <w:rPr>
          <w:i/>
        </w:rPr>
        <w:t>CLASS Secondary Manual,</w:t>
      </w:r>
      <w:r w:rsidRPr="002F53B9">
        <w:t xml:space="preserve"> p. 55). For the purposes of this report, we have inversed the observers scores, to be consistent with the range scores across all dimensions. Therefore, a high range score in this dimension indicates an absence of negative climate, and a low range score indicates the presence of negative climate.</w:t>
      </w:r>
      <w:r w:rsidRPr="002F53B9">
        <w:rPr>
          <w:rStyle w:val="FootnoteReference"/>
        </w:rPr>
        <w:footnoteReference w:id="7"/>
      </w:r>
      <w:r w:rsidRPr="002F53B9">
        <w:t xml:space="preserve"> </w:t>
      </w:r>
    </w:p>
    <w:p w14:paraId="16930371" w14:textId="77777777" w:rsidR="00B743DC" w:rsidRPr="002F53B9" w:rsidRDefault="00B743DC">
      <w:pPr>
        <w:pStyle w:val="TableTitle0"/>
      </w:pPr>
      <w:r w:rsidRPr="002F53B9">
        <w:t>Table 6. Negative Climate: Number of Classrooms for Each Rating and District Average</w:t>
      </w:r>
    </w:p>
    <w:p w14:paraId="20F7B87B" w14:textId="77777777" w:rsidR="00B743DC" w:rsidRPr="002F53B9" w:rsidRDefault="00B743DC">
      <w:pPr>
        <w:pStyle w:val="BodyTextDemi"/>
      </w:pPr>
      <w:r w:rsidRPr="002F53B9">
        <w:t xml:space="preserve">Negative Climate District Average*: </w:t>
      </w:r>
      <w:bookmarkStart w:id="92" w:name="Dist_NC_Avg"/>
      <w:r w:rsidRPr="002F53B9">
        <w:t>6.9</w:t>
      </w:r>
      <w:bookmarkEnd w:id="92"/>
    </w:p>
    <w:tbl>
      <w:tblPr>
        <w:tblStyle w:val="MSVTable1"/>
        <w:tblW w:w="5000" w:type="pct"/>
        <w:jc w:val="center"/>
        <w:tblLook w:val="04A0" w:firstRow="1" w:lastRow="0" w:firstColumn="1" w:lastColumn="0" w:noHBand="0" w:noVBand="1"/>
      </w:tblPr>
      <w:tblGrid>
        <w:gridCol w:w="1431"/>
        <w:gridCol w:w="874"/>
        <w:gridCol w:w="874"/>
        <w:gridCol w:w="874"/>
        <w:gridCol w:w="875"/>
        <w:gridCol w:w="875"/>
        <w:gridCol w:w="874"/>
        <w:gridCol w:w="875"/>
        <w:gridCol w:w="900"/>
        <w:gridCol w:w="892"/>
      </w:tblGrid>
      <w:tr w:rsidR="00D357D5" w:rsidRPr="002F53B9" w14:paraId="4827998E" w14:textId="77777777" w:rsidTr="004307DC">
        <w:trPr>
          <w:cnfStyle w:val="100000000000" w:firstRow="1" w:lastRow="0" w:firstColumn="0" w:lastColumn="0" w:oddVBand="0" w:evenVBand="0" w:oddHBand="0" w:evenHBand="0" w:firstRowFirstColumn="0" w:firstRowLastColumn="0" w:lastRowFirstColumn="0" w:lastRowLastColumn="0"/>
          <w:jc w:val="center"/>
        </w:trPr>
        <w:tc>
          <w:tcPr>
            <w:tcW w:w="1431" w:type="dxa"/>
            <w:vAlign w:val="center"/>
          </w:tcPr>
          <w:p w14:paraId="5A6D0386" w14:textId="16C821A0" w:rsidR="00D357D5" w:rsidRPr="002F53B9" w:rsidRDefault="00D357D5" w:rsidP="00D357D5">
            <w:pPr>
              <w:pStyle w:val="TableColHeadingCenter"/>
              <w:rPr>
                <w:rFonts w:eastAsia="MS Mincho"/>
              </w:rPr>
            </w:pPr>
            <w:bookmarkStart w:id="93" w:name="Tbl_NC"/>
            <w:r w:rsidRPr="002F53B9">
              <w:rPr>
                <w:rFonts w:eastAsia="MS Mincho"/>
              </w:rPr>
              <w:t>Grade Band</w:t>
            </w:r>
          </w:p>
        </w:tc>
        <w:tc>
          <w:tcPr>
            <w:tcW w:w="874" w:type="dxa"/>
            <w:vAlign w:val="center"/>
          </w:tcPr>
          <w:p w14:paraId="2AEF43F3" w14:textId="2EFF20F3" w:rsidR="00D357D5" w:rsidRPr="002F53B9" w:rsidRDefault="00D357D5" w:rsidP="00D357D5">
            <w:pPr>
              <w:pStyle w:val="TableColHeadingCenter"/>
              <w:rPr>
                <w:rFonts w:eastAsia="MS Mincho"/>
              </w:rPr>
            </w:pPr>
            <w:r w:rsidRPr="002F53B9">
              <w:rPr>
                <w:rFonts w:eastAsia="MS Mincho"/>
              </w:rPr>
              <w:t>Low Range</w:t>
            </w:r>
            <w:r>
              <w:rPr>
                <w:rFonts w:eastAsia="MS Mincho"/>
              </w:rPr>
              <w:t xml:space="preserve"> (1)</w:t>
            </w:r>
          </w:p>
        </w:tc>
        <w:tc>
          <w:tcPr>
            <w:tcW w:w="874" w:type="dxa"/>
            <w:vAlign w:val="center"/>
          </w:tcPr>
          <w:p w14:paraId="232D1867" w14:textId="6C3E8D3C" w:rsidR="00D357D5" w:rsidRPr="002F53B9" w:rsidRDefault="00D357D5" w:rsidP="00D357D5">
            <w:pPr>
              <w:pStyle w:val="TableColHeadingCenter"/>
              <w:rPr>
                <w:rFonts w:eastAsia="MS Mincho"/>
              </w:rPr>
            </w:pPr>
            <w:r w:rsidRPr="002F53B9">
              <w:rPr>
                <w:rFonts w:eastAsia="MS Mincho"/>
              </w:rPr>
              <w:t>Low Range</w:t>
            </w:r>
            <w:r>
              <w:rPr>
                <w:rFonts w:eastAsia="MS Mincho"/>
              </w:rPr>
              <w:t xml:space="preserve"> (2)</w:t>
            </w:r>
          </w:p>
        </w:tc>
        <w:tc>
          <w:tcPr>
            <w:tcW w:w="874" w:type="dxa"/>
            <w:vAlign w:val="center"/>
          </w:tcPr>
          <w:p w14:paraId="5EA008DD" w14:textId="0F4522C1" w:rsidR="00D357D5" w:rsidRPr="002F53B9" w:rsidRDefault="00D357D5" w:rsidP="00D357D5">
            <w:pPr>
              <w:pStyle w:val="TableColHeadingCenter"/>
              <w:rPr>
                <w:rFonts w:eastAsia="MS Mincho"/>
              </w:rPr>
            </w:pPr>
            <w:r w:rsidRPr="002F53B9">
              <w:rPr>
                <w:rFonts w:eastAsia="MS Mincho"/>
              </w:rPr>
              <w:t>Middle Range</w:t>
            </w:r>
            <w:r>
              <w:rPr>
                <w:rFonts w:eastAsia="MS Mincho"/>
              </w:rPr>
              <w:t xml:space="preserve"> (3)</w:t>
            </w:r>
          </w:p>
        </w:tc>
        <w:tc>
          <w:tcPr>
            <w:tcW w:w="875" w:type="dxa"/>
            <w:vAlign w:val="center"/>
          </w:tcPr>
          <w:p w14:paraId="3C80F362" w14:textId="0D157DD5" w:rsidR="00D357D5" w:rsidRPr="002F53B9" w:rsidRDefault="00D357D5" w:rsidP="00D357D5">
            <w:pPr>
              <w:pStyle w:val="TableColHeadingCenter"/>
              <w:rPr>
                <w:rFonts w:eastAsia="MS Mincho"/>
              </w:rPr>
            </w:pPr>
            <w:r w:rsidRPr="001E3A86">
              <w:rPr>
                <w:rFonts w:eastAsia="MS Mincho"/>
              </w:rPr>
              <w:t>Middle Range</w:t>
            </w:r>
            <w:r>
              <w:rPr>
                <w:rFonts w:eastAsia="MS Mincho"/>
              </w:rPr>
              <w:t xml:space="preserve"> (4)</w:t>
            </w:r>
          </w:p>
        </w:tc>
        <w:tc>
          <w:tcPr>
            <w:tcW w:w="875" w:type="dxa"/>
            <w:vAlign w:val="center"/>
          </w:tcPr>
          <w:p w14:paraId="140DF067" w14:textId="7F9A92C1" w:rsidR="00D357D5" w:rsidRPr="002F53B9" w:rsidRDefault="00D357D5" w:rsidP="00D357D5">
            <w:pPr>
              <w:pStyle w:val="TableColHeadingCenter"/>
              <w:rPr>
                <w:rFonts w:eastAsia="MS Mincho"/>
              </w:rPr>
            </w:pPr>
            <w:r w:rsidRPr="001E3A86">
              <w:rPr>
                <w:rFonts w:eastAsia="MS Mincho"/>
              </w:rPr>
              <w:t>Middle Range</w:t>
            </w:r>
            <w:r>
              <w:rPr>
                <w:rFonts w:eastAsia="MS Mincho"/>
              </w:rPr>
              <w:t xml:space="preserve"> (5)</w:t>
            </w:r>
          </w:p>
        </w:tc>
        <w:tc>
          <w:tcPr>
            <w:tcW w:w="874" w:type="dxa"/>
            <w:vAlign w:val="center"/>
          </w:tcPr>
          <w:p w14:paraId="71238BF2" w14:textId="6D0F83EE" w:rsidR="00D357D5" w:rsidRPr="002F53B9" w:rsidRDefault="00D357D5" w:rsidP="00D357D5">
            <w:pPr>
              <w:pStyle w:val="TableColHeadingCenter"/>
              <w:rPr>
                <w:rFonts w:eastAsia="MS Mincho"/>
              </w:rPr>
            </w:pPr>
            <w:r w:rsidRPr="002F53B9">
              <w:rPr>
                <w:rFonts w:eastAsia="MS Mincho"/>
              </w:rPr>
              <w:t>High Range</w:t>
            </w:r>
            <w:r>
              <w:rPr>
                <w:rFonts w:eastAsia="MS Mincho"/>
              </w:rPr>
              <w:t xml:space="preserve"> (6)</w:t>
            </w:r>
          </w:p>
        </w:tc>
        <w:tc>
          <w:tcPr>
            <w:tcW w:w="875" w:type="dxa"/>
            <w:vAlign w:val="center"/>
          </w:tcPr>
          <w:p w14:paraId="75CC4FBE" w14:textId="0268BCF6" w:rsidR="00D357D5" w:rsidRPr="002F53B9" w:rsidRDefault="00D357D5" w:rsidP="00D357D5">
            <w:pPr>
              <w:pStyle w:val="TableColHeadingCenter"/>
              <w:rPr>
                <w:rFonts w:eastAsia="MS Mincho"/>
              </w:rPr>
            </w:pPr>
            <w:r w:rsidRPr="002F53B9">
              <w:rPr>
                <w:rFonts w:eastAsia="MS Mincho"/>
              </w:rPr>
              <w:t>High Range</w:t>
            </w:r>
            <w:r>
              <w:rPr>
                <w:rFonts w:eastAsia="MS Mincho"/>
              </w:rPr>
              <w:t xml:space="preserve"> (7)</w:t>
            </w:r>
          </w:p>
        </w:tc>
        <w:tc>
          <w:tcPr>
            <w:tcW w:w="900" w:type="dxa"/>
            <w:vAlign w:val="center"/>
          </w:tcPr>
          <w:p w14:paraId="3A1C324C" w14:textId="51C44595" w:rsidR="00D357D5" w:rsidRPr="002F53B9" w:rsidRDefault="00D357D5" w:rsidP="00D357D5">
            <w:pPr>
              <w:pStyle w:val="TableColHeadingCenter"/>
              <w:rPr>
                <w:rFonts w:eastAsia="MS Mincho"/>
              </w:rPr>
            </w:pPr>
            <w:r>
              <w:rPr>
                <w:rFonts w:eastAsia="MS Mincho"/>
              </w:rPr>
              <w:t>n (72)</w:t>
            </w:r>
          </w:p>
        </w:tc>
        <w:tc>
          <w:tcPr>
            <w:tcW w:w="892" w:type="dxa"/>
            <w:vAlign w:val="center"/>
          </w:tcPr>
          <w:p w14:paraId="472A894D" w14:textId="77777777" w:rsidR="00D357D5" w:rsidRDefault="00D357D5" w:rsidP="00D357D5">
            <w:pPr>
              <w:pStyle w:val="TableColHeadingCenter"/>
              <w:rPr>
                <w:rFonts w:eastAsia="MS Mincho"/>
              </w:rPr>
            </w:pPr>
            <w:r w:rsidRPr="002F53B9">
              <w:rPr>
                <w:rFonts w:eastAsia="MS Mincho"/>
              </w:rPr>
              <w:t>Average</w:t>
            </w:r>
          </w:p>
          <w:p w14:paraId="66C25444" w14:textId="3D001801" w:rsidR="00D357D5" w:rsidRPr="002F53B9" w:rsidRDefault="00D357D5" w:rsidP="00D357D5">
            <w:pPr>
              <w:pStyle w:val="TableColHeadingCenter"/>
              <w:rPr>
                <w:rFonts w:eastAsia="MS Mincho"/>
              </w:rPr>
            </w:pPr>
            <w:r>
              <w:rPr>
                <w:rFonts w:eastAsia="MS Mincho"/>
              </w:rPr>
              <w:t>(6.9)</w:t>
            </w:r>
          </w:p>
        </w:tc>
      </w:tr>
      <w:tr w:rsidR="00B743DC" w:rsidRPr="002F53B9" w14:paraId="2C4BC5DB" w14:textId="77777777" w:rsidTr="00E25696">
        <w:trPr>
          <w:cnfStyle w:val="000000100000" w:firstRow="0" w:lastRow="0" w:firstColumn="0" w:lastColumn="0" w:oddVBand="0" w:evenVBand="0" w:oddHBand="1" w:evenHBand="0" w:firstRowFirstColumn="0" w:firstRowLastColumn="0" w:lastRowFirstColumn="0" w:lastRowLastColumn="0"/>
          <w:jc w:val="center"/>
        </w:trPr>
        <w:tc>
          <w:tcPr>
            <w:tcW w:w="1431" w:type="dxa"/>
          </w:tcPr>
          <w:p w14:paraId="6844616C" w14:textId="77777777" w:rsidR="00B743DC" w:rsidRPr="002F53B9" w:rsidRDefault="00B743DC">
            <w:pPr>
              <w:pStyle w:val="TableText"/>
            </w:pPr>
            <w:r w:rsidRPr="002F53B9">
              <w:t>Grades K-5</w:t>
            </w:r>
          </w:p>
        </w:tc>
        <w:tc>
          <w:tcPr>
            <w:tcW w:w="874" w:type="dxa"/>
          </w:tcPr>
          <w:p w14:paraId="225A5B21" w14:textId="77777777" w:rsidR="00B743DC" w:rsidRPr="002F53B9" w:rsidRDefault="00B743DC">
            <w:pPr>
              <w:pStyle w:val="TableTextCentered"/>
              <w:rPr>
                <w:rFonts w:eastAsia="Times New Roman"/>
              </w:rPr>
            </w:pPr>
            <w:r w:rsidRPr="002F53B9">
              <w:rPr>
                <w:rFonts w:eastAsia="Times New Roman"/>
              </w:rPr>
              <w:t>0</w:t>
            </w:r>
          </w:p>
        </w:tc>
        <w:tc>
          <w:tcPr>
            <w:tcW w:w="874" w:type="dxa"/>
          </w:tcPr>
          <w:p w14:paraId="7F66D43B" w14:textId="77777777" w:rsidR="00B743DC" w:rsidRPr="002F53B9" w:rsidRDefault="00B743DC">
            <w:pPr>
              <w:pStyle w:val="TableTextCentered"/>
              <w:rPr>
                <w:rFonts w:eastAsia="Times New Roman"/>
              </w:rPr>
            </w:pPr>
            <w:r w:rsidRPr="002F53B9">
              <w:rPr>
                <w:rFonts w:eastAsia="Times New Roman"/>
              </w:rPr>
              <w:t>0</w:t>
            </w:r>
          </w:p>
        </w:tc>
        <w:tc>
          <w:tcPr>
            <w:tcW w:w="874" w:type="dxa"/>
          </w:tcPr>
          <w:p w14:paraId="26E8D412" w14:textId="77777777" w:rsidR="00B743DC" w:rsidRPr="002F53B9" w:rsidRDefault="00B743DC">
            <w:pPr>
              <w:pStyle w:val="TableTextCentered"/>
              <w:rPr>
                <w:rFonts w:eastAsia="Times New Roman"/>
              </w:rPr>
            </w:pPr>
            <w:r w:rsidRPr="002F53B9">
              <w:rPr>
                <w:rFonts w:eastAsia="Times New Roman"/>
              </w:rPr>
              <w:t>0</w:t>
            </w:r>
          </w:p>
        </w:tc>
        <w:tc>
          <w:tcPr>
            <w:tcW w:w="875" w:type="dxa"/>
          </w:tcPr>
          <w:p w14:paraId="4D1C7B19" w14:textId="77777777" w:rsidR="00B743DC" w:rsidRPr="002F53B9" w:rsidRDefault="00B743DC">
            <w:pPr>
              <w:pStyle w:val="TableTextCentered"/>
              <w:rPr>
                <w:rFonts w:eastAsia="Times New Roman"/>
              </w:rPr>
            </w:pPr>
            <w:r w:rsidRPr="002F53B9">
              <w:rPr>
                <w:rFonts w:eastAsia="Times New Roman"/>
              </w:rPr>
              <w:t>0</w:t>
            </w:r>
          </w:p>
        </w:tc>
        <w:tc>
          <w:tcPr>
            <w:tcW w:w="875" w:type="dxa"/>
          </w:tcPr>
          <w:p w14:paraId="58AB4FA3" w14:textId="77777777" w:rsidR="00B743DC" w:rsidRPr="002F53B9" w:rsidRDefault="00B743DC">
            <w:pPr>
              <w:pStyle w:val="TableTextCentered"/>
              <w:rPr>
                <w:rFonts w:eastAsia="Times New Roman"/>
              </w:rPr>
            </w:pPr>
            <w:r w:rsidRPr="002F53B9">
              <w:rPr>
                <w:rFonts w:eastAsia="Times New Roman"/>
              </w:rPr>
              <w:t>0</w:t>
            </w:r>
          </w:p>
        </w:tc>
        <w:tc>
          <w:tcPr>
            <w:tcW w:w="874" w:type="dxa"/>
          </w:tcPr>
          <w:p w14:paraId="3F1B0D16" w14:textId="77777777" w:rsidR="00B743DC" w:rsidRPr="002F53B9" w:rsidRDefault="00B743DC">
            <w:pPr>
              <w:pStyle w:val="TableTextCentered"/>
              <w:rPr>
                <w:rFonts w:eastAsia="Times New Roman"/>
              </w:rPr>
            </w:pPr>
            <w:r w:rsidRPr="002F53B9">
              <w:rPr>
                <w:rFonts w:eastAsia="Times New Roman"/>
              </w:rPr>
              <w:t>1</w:t>
            </w:r>
          </w:p>
        </w:tc>
        <w:tc>
          <w:tcPr>
            <w:tcW w:w="875" w:type="dxa"/>
          </w:tcPr>
          <w:p w14:paraId="0BD1DBEA" w14:textId="77777777" w:rsidR="00B743DC" w:rsidRPr="002F53B9" w:rsidRDefault="00B743DC">
            <w:pPr>
              <w:pStyle w:val="TableTextCentered"/>
              <w:rPr>
                <w:rFonts w:eastAsia="Times New Roman"/>
              </w:rPr>
            </w:pPr>
            <w:r w:rsidRPr="002F53B9">
              <w:rPr>
                <w:rFonts w:eastAsia="Times New Roman"/>
              </w:rPr>
              <w:t>30</w:t>
            </w:r>
          </w:p>
        </w:tc>
        <w:tc>
          <w:tcPr>
            <w:tcW w:w="900" w:type="dxa"/>
          </w:tcPr>
          <w:p w14:paraId="0CEE4819" w14:textId="77777777" w:rsidR="00B743DC" w:rsidRPr="002F53B9" w:rsidRDefault="00B743DC">
            <w:pPr>
              <w:pStyle w:val="TableTextCentered"/>
              <w:rPr>
                <w:rFonts w:eastAsia="Times New Roman"/>
              </w:rPr>
            </w:pPr>
            <w:r w:rsidRPr="002F53B9">
              <w:rPr>
                <w:rFonts w:eastAsia="Times New Roman"/>
              </w:rPr>
              <w:t>31</w:t>
            </w:r>
          </w:p>
        </w:tc>
        <w:tc>
          <w:tcPr>
            <w:tcW w:w="892" w:type="dxa"/>
          </w:tcPr>
          <w:p w14:paraId="2C50A161" w14:textId="77777777" w:rsidR="00B743DC" w:rsidRPr="002F53B9" w:rsidRDefault="00B743DC">
            <w:pPr>
              <w:pStyle w:val="TableTextCentered"/>
              <w:rPr>
                <w:rFonts w:eastAsia="Times New Roman"/>
              </w:rPr>
            </w:pPr>
            <w:r w:rsidRPr="002F53B9">
              <w:rPr>
                <w:rFonts w:eastAsia="Times New Roman"/>
              </w:rPr>
              <w:t>7.0</w:t>
            </w:r>
          </w:p>
        </w:tc>
      </w:tr>
      <w:tr w:rsidR="00B743DC" w:rsidRPr="002F53B9" w14:paraId="031B2F4B" w14:textId="77777777" w:rsidTr="00E25696">
        <w:trPr>
          <w:jc w:val="center"/>
        </w:trPr>
        <w:tc>
          <w:tcPr>
            <w:tcW w:w="1431" w:type="dxa"/>
          </w:tcPr>
          <w:p w14:paraId="71F21E33" w14:textId="77777777" w:rsidR="00B743DC" w:rsidRPr="002F53B9" w:rsidRDefault="00B743DC">
            <w:pPr>
              <w:pStyle w:val="TableText"/>
            </w:pPr>
            <w:r w:rsidRPr="002F53B9">
              <w:t>Grades 6-8</w:t>
            </w:r>
          </w:p>
        </w:tc>
        <w:tc>
          <w:tcPr>
            <w:tcW w:w="874" w:type="dxa"/>
          </w:tcPr>
          <w:p w14:paraId="707D7AD8" w14:textId="77777777" w:rsidR="00B743DC" w:rsidRPr="002F53B9" w:rsidRDefault="00B743DC">
            <w:pPr>
              <w:pStyle w:val="TableTextCentered"/>
              <w:rPr>
                <w:rFonts w:eastAsia="Times New Roman"/>
              </w:rPr>
            </w:pPr>
            <w:r w:rsidRPr="002F53B9">
              <w:rPr>
                <w:rFonts w:eastAsia="Times New Roman"/>
              </w:rPr>
              <w:t>0</w:t>
            </w:r>
          </w:p>
        </w:tc>
        <w:tc>
          <w:tcPr>
            <w:tcW w:w="874" w:type="dxa"/>
          </w:tcPr>
          <w:p w14:paraId="18DE951A" w14:textId="77777777" w:rsidR="00B743DC" w:rsidRPr="002F53B9" w:rsidRDefault="00B743DC">
            <w:pPr>
              <w:pStyle w:val="TableTextCentered"/>
              <w:rPr>
                <w:rFonts w:eastAsia="Times New Roman"/>
              </w:rPr>
            </w:pPr>
            <w:r w:rsidRPr="002F53B9">
              <w:rPr>
                <w:rFonts w:eastAsia="Times New Roman"/>
              </w:rPr>
              <w:t>0</w:t>
            </w:r>
          </w:p>
        </w:tc>
        <w:tc>
          <w:tcPr>
            <w:tcW w:w="874" w:type="dxa"/>
          </w:tcPr>
          <w:p w14:paraId="2E0AB7D3" w14:textId="77777777" w:rsidR="00B743DC" w:rsidRPr="002F53B9" w:rsidRDefault="00B743DC">
            <w:pPr>
              <w:pStyle w:val="TableTextCentered"/>
              <w:rPr>
                <w:rFonts w:eastAsia="Times New Roman"/>
              </w:rPr>
            </w:pPr>
            <w:r w:rsidRPr="002F53B9">
              <w:rPr>
                <w:rFonts w:eastAsia="Times New Roman"/>
              </w:rPr>
              <w:t>0</w:t>
            </w:r>
          </w:p>
        </w:tc>
        <w:tc>
          <w:tcPr>
            <w:tcW w:w="875" w:type="dxa"/>
          </w:tcPr>
          <w:p w14:paraId="6C3AE806" w14:textId="77777777" w:rsidR="00B743DC" w:rsidRPr="002F53B9" w:rsidRDefault="00B743DC">
            <w:pPr>
              <w:pStyle w:val="TableTextCentered"/>
              <w:rPr>
                <w:rFonts w:eastAsia="Times New Roman"/>
              </w:rPr>
            </w:pPr>
            <w:r w:rsidRPr="002F53B9">
              <w:rPr>
                <w:rFonts w:eastAsia="Times New Roman"/>
              </w:rPr>
              <w:t>0</w:t>
            </w:r>
          </w:p>
        </w:tc>
        <w:tc>
          <w:tcPr>
            <w:tcW w:w="875" w:type="dxa"/>
          </w:tcPr>
          <w:p w14:paraId="2AE42E3C" w14:textId="77777777" w:rsidR="00B743DC" w:rsidRPr="002F53B9" w:rsidRDefault="00B743DC">
            <w:pPr>
              <w:pStyle w:val="TableTextCentered"/>
              <w:rPr>
                <w:rFonts w:eastAsia="Times New Roman"/>
              </w:rPr>
            </w:pPr>
            <w:r w:rsidRPr="002F53B9">
              <w:rPr>
                <w:rFonts w:eastAsia="Times New Roman"/>
              </w:rPr>
              <w:t>1</w:t>
            </w:r>
          </w:p>
        </w:tc>
        <w:tc>
          <w:tcPr>
            <w:tcW w:w="874" w:type="dxa"/>
          </w:tcPr>
          <w:p w14:paraId="0ECE779C" w14:textId="77777777" w:rsidR="00B743DC" w:rsidRPr="002F53B9" w:rsidRDefault="00B743DC">
            <w:pPr>
              <w:pStyle w:val="TableTextCentered"/>
              <w:rPr>
                <w:rFonts w:eastAsia="Times New Roman"/>
              </w:rPr>
            </w:pPr>
            <w:r w:rsidRPr="002F53B9">
              <w:rPr>
                <w:rFonts w:eastAsia="Times New Roman"/>
              </w:rPr>
              <w:t>1</w:t>
            </w:r>
          </w:p>
        </w:tc>
        <w:tc>
          <w:tcPr>
            <w:tcW w:w="875" w:type="dxa"/>
          </w:tcPr>
          <w:p w14:paraId="21CF5DE9" w14:textId="77777777" w:rsidR="00B743DC" w:rsidRPr="002F53B9" w:rsidRDefault="00B743DC">
            <w:pPr>
              <w:pStyle w:val="TableTextCentered"/>
              <w:rPr>
                <w:rFonts w:eastAsia="Times New Roman"/>
              </w:rPr>
            </w:pPr>
            <w:r w:rsidRPr="002F53B9">
              <w:rPr>
                <w:rFonts w:eastAsia="Times New Roman"/>
              </w:rPr>
              <w:t>18</w:t>
            </w:r>
          </w:p>
        </w:tc>
        <w:tc>
          <w:tcPr>
            <w:tcW w:w="900" w:type="dxa"/>
          </w:tcPr>
          <w:p w14:paraId="2B527D00" w14:textId="77777777" w:rsidR="00B743DC" w:rsidRPr="002F53B9" w:rsidRDefault="00B743DC">
            <w:pPr>
              <w:pStyle w:val="TableTextCentered"/>
              <w:rPr>
                <w:rFonts w:eastAsia="Times New Roman"/>
              </w:rPr>
            </w:pPr>
            <w:r w:rsidRPr="002F53B9">
              <w:rPr>
                <w:rFonts w:eastAsia="Times New Roman"/>
              </w:rPr>
              <w:t>20</w:t>
            </w:r>
          </w:p>
        </w:tc>
        <w:tc>
          <w:tcPr>
            <w:tcW w:w="892" w:type="dxa"/>
          </w:tcPr>
          <w:p w14:paraId="16923C2C" w14:textId="77777777" w:rsidR="00B743DC" w:rsidRPr="002F53B9" w:rsidRDefault="00B743DC">
            <w:pPr>
              <w:pStyle w:val="TableTextCentered"/>
              <w:rPr>
                <w:rFonts w:eastAsia="Times New Roman"/>
              </w:rPr>
            </w:pPr>
            <w:r w:rsidRPr="002F53B9">
              <w:rPr>
                <w:rFonts w:eastAsia="Times New Roman"/>
              </w:rPr>
              <w:t>6.9</w:t>
            </w:r>
          </w:p>
        </w:tc>
      </w:tr>
      <w:tr w:rsidR="00B743DC" w:rsidRPr="002F53B9" w14:paraId="2A59B03B" w14:textId="77777777" w:rsidTr="00E25696">
        <w:trPr>
          <w:cnfStyle w:val="000000100000" w:firstRow="0" w:lastRow="0" w:firstColumn="0" w:lastColumn="0" w:oddVBand="0" w:evenVBand="0" w:oddHBand="1" w:evenHBand="0" w:firstRowFirstColumn="0" w:firstRowLastColumn="0" w:lastRowFirstColumn="0" w:lastRowLastColumn="0"/>
          <w:jc w:val="center"/>
        </w:trPr>
        <w:tc>
          <w:tcPr>
            <w:tcW w:w="1431" w:type="dxa"/>
          </w:tcPr>
          <w:p w14:paraId="44F1F26A" w14:textId="77777777" w:rsidR="00B743DC" w:rsidRPr="002F53B9" w:rsidRDefault="00B743DC">
            <w:pPr>
              <w:pStyle w:val="TableText"/>
            </w:pPr>
            <w:r w:rsidRPr="002F53B9">
              <w:t>Grades 9-12</w:t>
            </w:r>
          </w:p>
        </w:tc>
        <w:tc>
          <w:tcPr>
            <w:tcW w:w="874" w:type="dxa"/>
          </w:tcPr>
          <w:p w14:paraId="10ED9FC2" w14:textId="77777777" w:rsidR="00B743DC" w:rsidRPr="002F53B9" w:rsidRDefault="00B743DC">
            <w:pPr>
              <w:pStyle w:val="TableTextCentered"/>
              <w:rPr>
                <w:rFonts w:eastAsia="Times New Roman"/>
              </w:rPr>
            </w:pPr>
            <w:r w:rsidRPr="002F53B9">
              <w:rPr>
                <w:rFonts w:eastAsia="Times New Roman"/>
              </w:rPr>
              <w:t>0</w:t>
            </w:r>
          </w:p>
        </w:tc>
        <w:tc>
          <w:tcPr>
            <w:tcW w:w="874" w:type="dxa"/>
          </w:tcPr>
          <w:p w14:paraId="07169864" w14:textId="77777777" w:rsidR="00B743DC" w:rsidRPr="002F53B9" w:rsidRDefault="00B743DC">
            <w:pPr>
              <w:pStyle w:val="TableTextCentered"/>
              <w:rPr>
                <w:rFonts w:eastAsia="Times New Roman"/>
              </w:rPr>
            </w:pPr>
            <w:r w:rsidRPr="002F53B9">
              <w:rPr>
                <w:rFonts w:eastAsia="Times New Roman"/>
              </w:rPr>
              <w:t>0</w:t>
            </w:r>
          </w:p>
        </w:tc>
        <w:tc>
          <w:tcPr>
            <w:tcW w:w="874" w:type="dxa"/>
          </w:tcPr>
          <w:p w14:paraId="08E0EFAD" w14:textId="77777777" w:rsidR="00B743DC" w:rsidRPr="002F53B9" w:rsidRDefault="00B743DC">
            <w:pPr>
              <w:pStyle w:val="TableTextCentered"/>
              <w:rPr>
                <w:rFonts w:eastAsia="Times New Roman"/>
              </w:rPr>
            </w:pPr>
            <w:r w:rsidRPr="002F53B9">
              <w:rPr>
                <w:rFonts w:eastAsia="Times New Roman"/>
              </w:rPr>
              <w:t>0</w:t>
            </w:r>
          </w:p>
        </w:tc>
        <w:tc>
          <w:tcPr>
            <w:tcW w:w="875" w:type="dxa"/>
          </w:tcPr>
          <w:p w14:paraId="38576DEE" w14:textId="77777777" w:rsidR="00B743DC" w:rsidRPr="002F53B9" w:rsidRDefault="00B743DC">
            <w:pPr>
              <w:pStyle w:val="TableTextCentered"/>
              <w:rPr>
                <w:rFonts w:eastAsia="Times New Roman"/>
              </w:rPr>
            </w:pPr>
            <w:r w:rsidRPr="002F53B9">
              <w:rPr>
                <w:rFonts w:eastAsia="Times New Roman"/>
              </w:rPr>
              <w:t>0</w:t>
            </w:r>
          </w:p>
        </w:tc>
        <w:tc>
          <w:tcPr>
            <w:tcW w:w="875" w:type="dxa"/>
          </w:tcPr>
          <w:p w14:paraId="0D211224" w14:textId="77777777" w:rsidR="00B743DC" w:rsidRPr="002F53B9" w:rsidRDefault="00B743DC">
            <w:pPr>
              <w:pStyle w:val="TableTextCentered"/>
              <w:rPr>
                <w:rFonts w:eastAsia="Times New Roman"/>
              </w:rPr>
            </w:pPr>
            <w:r w:rsidRPr="002F53B9">
              <w:rPr>
                <w:rFonts w:eastAsia="Times New Roman"/>
              </w:rPr>
              <w:t>0</w:t>
            </w:r>
          </w:p>
        </w:tc>
        <w:tc>
          <w:tcPr>
            <w:tcW w:w="874" w:type="dxa"/>
          </w:tcPr>
          <w:p w14:paraId="48C197EA" w14:textId="77777777" w:rsidR="00B743DC" w:rsidRPr="002F53B9" w:rsidRDefault="00B743DC">
            <w:pPr>
              <w:pStyle w:val="TableTextCentered"/>
              <w:rPr>
                <w:rFonts w:eastAsia="Times New Roman"/>
              </w:rPr>
            </w:pPr>
            <w:r w:rsidRPr="002F53B9">
              <w:rPr>
                <w:rFonts w:eastAsia="Times New Roman"/>
              </w:rPr>
              <w:t>0</w:t>
            </w:r>
          </w:p>
        </w:tc>
        <w:tc>
          <w:tcPr>
            <w:tcW w:w="875" w:type="dxa"/>
          </w:tcPr>
          <w:p w14:paraId="45EDC59F" w14:textId="77777777" w:rsidR="00B743DC" w:rsidRPr="002F53B9" w:rsidRDefault="00B743DC">
            <w:pPr>
              <w:pStyle w:val="TableTextCentered"/>
              <w:rPr>
                <w:rFonts w:eastAsia="Times New Roman"/>
              </w:rPr>
            </w:pPr>
            <w:r w:rsidRPr="002F53B9">
              <w:rPr>
                <w:rFonts w:eastAsia="Times New Roman"/>
              </w:rPr>
              <w:t>21</w:t>
            </w:r>
          </w:p>
        </w:tc>
        <w:tc>
          <w:tcPr>
            <w:tcW w:w="900" w:type="dxa"/>
          </w:tcPr>
          <w:p w14:paraId="4DC347E4" w14:textId="77777777" w:rsidR="00B743DC" w:rsidRPr="002F53B9" w:rsidRDefault="00B743DC">
            <w:pPr>
              <w:pStyle w:val="TableTextCentered"/>
              <w:rPr>
                <w:rFonts w:eastAsia="Times New Roman"/>
              </w:rPr>
            </w:pPr>
            <w:r w:rsidRPr="002F53B9">
              <w:rPr>
                <w:rFonts w:eastAsia="Times New Roman"/>
              </w:rPr>
              <w:t>21</w:t>
            </w:r>
          </w:p>
        </w:tc>
        <w:tc>
          <w:tcPr>
            <w:tcW w:w="892" w:type="dxa"/>
          </w:tcPr>
          <w:p w14:paraId="57A9DB94" w14:textId="77777777" w:rsidR="00B743DC" w:rsidRPr="002F53B9" w:rsidRDefault="00B743DC">
            <w:pPr>
              <w:pStyle w:val="TableTextCentered"/>
              <w:rPr>
                <w:rFonts w:eastAsia="Times New Roman"/>
              </w:rPr>
            </w:pPr>
            <w:r w:rsidRPr="002F53B9">
              <w:rPr>
                <w:rFonts w:eastAsia="Times New Roman"/>
              </w:rPr>
              <w:t>7.0</w:t>
            </w:r>
          </w:p>
        </w:tc>
      </w:tr>
    </w:tbl>
    <w:bookmarkEnd w:id="93"/>
    <w:p w14:paraId="4DCA9DC0" w14:textId="77777777" w:rsidR="00B743DC" w:rsidRPr="002F53B9" w:rsidRDefault="00B743DC">
      <w:pPr>
        <w:pStyle w:val="TableNote"/>
      </w:pPr>
      <w:r w:rsidRPr="002F53B9">
        <w:t xml:space="preserve">*The district average is an average of the observation scores. In Table 6, the district average is computed as: </w:t>
      </w:r>
      <w:r w:rsidRPr="002F53B9">
        <w:br/>
      </w:r>
      <w:bookmarkStart w:id="94" w:name="Dist_NC_Calc"/>
      <w:r w:rsidRPr="002F53B9">
        <w:t>([5 x 1] + [6 x 2] + [7 x 69]) ÷ 72 observations = 6.9</w:t>
      </w:r>
      <w:bookmarkEnd w:id="94"/>
    </w:p>
    <w:p w14:paraId="7112B22D" w14:textId="77777777" w:rsidR="00B743DC" w:rsidRPr="002F53B9" w:rsidRDefault="00B743DC">
      <w:pPr>
        <w:pStyle w:val="BodyText"/>
      </w:pPr>
      <w:r w:rsidRPr="002F53B9">
        <w:rPr>
          <w:rStyle w:val="BodyTextDemiChar"/>
        </w:rPr>
        <w:t>Ratings in the Low Range.</w:t>
      </w:r>
      <w:r w:rsidRPr="002F53B9">
        <w:rPr>
          <w:b/>
        </w:rPr>
        <w:t xml:space="preserve"> </w:t>
      </w:r>
      <w:r w:rsidRPr="002F53B9">
        <w:t xml:space="preserve">Negativity is pervasive. The teacher may express constant irritation, annoyance, or anger; unduly criticize students; or consistently use a harsh tone and/or take a harsh stance as he or she interacts with students. Threats or yelling are frequently used to establish control. Language is disrespectful and sarcastic. Severe negativity, such as the following actions, would lead to a high rating on negative climate, even if the action is not extended: students bullying one another, a teacher hitting a student, or students physically fighting with one another. </w:t>
      </w:r>
    </w:p>
    <w:p w14:paraId="754A69F8" w14:textId="77777777" w:rsidR="00B743DC" w:rsidRPr="002F53B9" w:rsidRDefault="00B743DC">
      <w:pPr>
        <w:pStyle w:val="BodyText"/>
      </w:pPr>
      <w:r w:rsidRPr="002F53B9">
        <w:rPr>
          <w:rStyle w:val="BodyTextDemiChar"/>
        </w:rPr>
        <w:t>Ratings in the Middle Range.</w:t>
      </w:r>
      <w:r w:rsidRPr="002F53B9">
        <w:t xml:space="preserve"> There are some expressions of mild negativity by the teacher or students. The teacher may express irritability, use a harsh tone, and/or express annoyance—usually during difficult moments in the classroom. Threats or yelling may be used to establish control over the classroom, but not constantly; they are used more as a response to situations. At times, the teacher and students may be sarcastic or disrespectful toward one another. </w:t>
      </w:r>
    </w:p>
    <w:p w14:paraId="4DE35852" w14:textId="24869990" w:rsidR="00B743DC" w:rsidRPr="002F53B9" w:rsidRDefault="00B743DC" w:rsidP="00B743DC">
      <w:pPr>
        <w:pStyle w:val="BodyText"/>
      </w:pPr>
      <w:r w:rsidRPr="002F53B9">
        <w:rPr>
          <w:rStyle w:val="BodyTextDemiChar"/>
        </w:rPr>
        <w:t>Ratings in the High Range.</w:t>
      </w:r>
      <w:r w:rsidRPr="002F53B9">
        <w:t xml:space="preserve"> There is no display of negativity: No strong expressions of anger or aggression are exhibited, either by the teacher or students; if there is such a display, it is contained and does not escalate. The teacher does not issue threats or yell to establish control. The teacher and students are respectful and do not express sarcasm.</w:t>
      </w:r>
      <w:r w:rsidRPr="002F53B9">
        <w:br w:type="page"/>
      </w:r>
    </w:p>
    <w:p w14:paraId="25C015DC" w14:textId="77777777" w:rsidR="00B743DC" w:rsidRPr="002F53B9" w:rsidRDefault="00B743DC">
      <w:pPr>
        <w:pStyle w:val="Heading2-SIOR"/>
      </w:pPr>
      <w:bookmarkStart w:id="95" w:name="_Toc430114879"/>
      <w:bookmarkStart w:id="96" w:name="_Toc137123510"/>
      <w:r w:rsidRPr="002F53B9">
        <w:t>Behavior Management</w:t>
      </w:r>
      <w:bookmarkEnd w:id="95"/>
      <w:bookmarkEnd w:id="96"/>
    </w:p>
    <w:p w14:paraId="55136B1E" w14:textId="77777777" w:rsidR="00B743DC" w:rsidRPr="002F53B9" w:rsidRDefault="00B743DC">
      <w:pPr>
        <w:pStyle w:val="BodyTextDomain"/>
      </w:pPr>
      <w:r w:rsidRPr="002F53B9">
        <w:t>Classroom Organization domain, Grades K−12</w:t>
      </w:r>
    </w:p>
    <w:p w14:paraId="650141B3" w14:textId="77777777" w:rsidR="00B743DC" w:rsidRPr="002F53B9" w:rsidRDefault="00B743DC">
      <w:pPr>
        <w:pStyle w:val="BodyText"/>
      </w:pPr>
      <w:r w:rsidRPr="002F53B9">
        <w:t>Behavior Management refers to the teacher’s ability to provide clear behavioral expectations and use effective methods to prevent and redirect misbehavior (</w:t>
      </w:r>
      <w:r w:rsidRPr="002F53B9">
        <w:rPr>
          <w:i/>
        </w:rPr>
        <w:t>CLASS K–3 Manual</w:t>
      </w:r>
      <w:r w:rsidRPr="002F53B9">
        <w:t xml:space="preserve">, p. 45, </w:t>
      </w:r>
      <w:r w:rsidRPr="002F53B9">
        <w:rPr>
          <w:i/>
        </w:rPr>
        <w:t xml:space="preserve">CLASS Upper Elementary Manual, </w:t>
      </w:r>
      <w:r w:rsidRPr="002F53B9">
        <w:t xml:space="preserve">p. 41, </w:t>
      </w:r>
      <w:r w:rsidRPr="002F53B9">
        <w:rPr>
          <w:i/>
        </w:rPr>
        <w:t>CLASS Secondary Manual</w:t>
      </w:r>
      <w:r w:rsidRPr="002F53B9">
        <w:t>, p. 41).</w:t>
      </w:r>
    </w:p>
    <w:p w14:paraId="7C426E21" w14:textId="77777777" w:rsidR="00B743DC" w:rsidRPr="002F53B9" w:rsidRDefault="00B743DC">
      <w:pPr>
        <w:pStyle w:val="TableTitle0"/>
      </w:pPr>
      <w:r w:rsidRPr="002F53B9">
        <w:t>Table 7. Behavior Management: Number of Classrooms for Each Rating and District Average</w:t>
      </w:r>
    </w:p>
    <w:p w14:paraId="1B87DCBB" w14:textId="77777777" w:rsidR="00B743DC" w:rsidRPr="002F53B9" w:rsidRDefault="00B743DC">
      <w:pPr>
        <w:pStyle w:val="BodyTextDemi"/>
      </w:pPr>
      <w:r w:rsidRPr="002F53B9">
        <w:t xml:space="preserve">Behavior Management District Average*: </w:t>
      </w:r>
      <w:bookmarkStart w:id="97" w:name="Dist_BM_Avg"/>
      <w:r w:rsidRPr="002F53B9">
        <w:t>6.5</w:t>
      </w:r>
      <w:bookmarkEnd w:id="97"/>
    </w:p>
    <w:tbl>
      <w:tblPr>
        <w:tblStyle w:val="MSVTable1"/>
        <w:tblW w:w="5000" w:type="pct"/>
        <w:jc w:val="center"/>
        <w:tblLook w:val="04A0" w:firstRow="1" w:lastRow="0" w:firstColumn="1" w:lastColumn="0" w:noHBand="0" w:noVBand="1"/>
      </w:tblPr>
      <w:tblGrid>
        <w:gridCol w:w="1431"/>
        <w:gridCol w:w="874"/>
        <w:gridCol w:w="874"/>
        <w:gridCol w:w="874"/>
        <w:gridCol w:w="875"/>
        <w:gridCol w:w="875"/>
        <w:gridCol w:w="874"/>
        <w:gridCol w:w="875"/>
        <w:gridCol w:w="900"/>
        <w:gridCol w:w="892"/>
      </w:tblGrid>
      <w:tr w:rsidR="00D357D5" w:rsidRPr="002F53B9" w14:paraId="18087F81" w14:textId="77777777" w:rsidTr="00DE2B4C">
        <w:trPr>
          <w:cnfStyle w:val="100000000000" w:firstRow="1" w:lastRow="0" w:firstColumn="0" w:lastColumn="0" w:oddVBand="0" w:evenVBand="0" w:oddHBand="0" w:evenHBand="0" w:firstRowFirstColumn="0" w:firstRowLastColumn="0" w:lastRowFirstColumn="0" w:lastRowLastColumn="0"/>
          <w:jc w:val="center"/>
        </w:trPr>
        <w:tc>
          <w:tcPr>
            <w:tcW w:w="1431" w:type="dxa"/>
            <w:vAlign w:val="center"/>
          </w:tcPr>
          <w:p w14:paraId="462BA569" w14:textId="2549610E" w:rsidR="00D357D5" w:rsidRPr="002F53B9" w:rsidRDefault="00D357D5" w:rsidP="00D357D5">
            <w:pPr>
              <w:pStyle w:val="TableColHeadingCenter"/>
              <w:rPr>
                <w:rFonts w:eastAsia="MS Mincho"/>
              </w:rPr>
            </w:pPr>
            <w:bookmarkStart w:id="98" w:name="Tbl_BM"/>
            <w:r w:rsidRPr="002F53B9">
              <w:rPr>
                <w:rFonts w:eastAsia="MS Mincho"/>
              </w:rPr>
              <w:t>Grade Band</w:t>
            </w:r>
          </w:p>
        </w:tc>
        <w:tc>
          <w:tcPr>
            <w:tcW w:w="874" w:type="dxa"/>
            <w:vAlign w:val="center"/>
          </w:tcPr>
          <w:p w14:paraId="0AB96C79" w14:textId="77AAF7F4" w:rsidR="00D357D5" w:rsidRPr="002F53B9" w:rsidRDefault="00D357D5" w:rsidP="00D357D5">
            <w:pPr>
              <w:pStyle w:val="TableColHeadingCenter"/>
              <w:rPr>
                <w:rFonts w:eastAsia="MS Mincho"/>
              </w:rPr>
            </w:pPr>
            <w:r w:rsidRPr="002F53B9">
              <w:rPr>
                <w:rFonts w:eastAsia="MS Mincho"/>
              </w:rPr>
              <w:t>Low Range</w:t>
            </w:r>
            <w:r>
              <w:rPr>
                <w:rFonts w:eastAsia="MS Mincho"/>
              </w:rPr>
              <w:t xml:space="preserve"> (1)</w:t>
            </w:r>
          </w:p>
        </w:tc>
        <w:tc>
          <w:tcPr>
            <w:tcW w:w="874" w:type="dxa"/>
            <w:vAlign w:val="center"/>
          </w:tcPr>
          <w:p w14:paraId="13757ED2" w14:textId="4D39B9D2" w:rsidR="00D357D5" w:rsidRPr="002F53B9" w:rsidRDefault="00D357D5" w:rsidP="00D357D5">
            <w:pPr>
              <w:pStyle w:val="TableColHeadingCenter"/>
              <w:rPr>
                <w:rFonts w:eastAsia="MS Mincho"/>
              </w:rPr>
            </w:pPr>
            <w:r w:rsidRPr="002F53B9">
              <w:rPr>
                <w:rFonts w:eastAsia="MS Mincho"/>
              </w:rPr>
              <w:t>Low Range</w:t>
            </w:r>
            <w:r>
              <w:rPr>
                <w:rFonts w:eastAsia="MS Mincho"/>
              </w:rPr>
              <w:t xml:space="preserve"> (2)</w:t>
            </w:r>
          </w:p>
        </w:tc>
        <w:tc>
          <w:tcPr>
            <w:tcW w:w="874" w:type="dxa"/>
            <w:vAlign w:val="center"/>
          </w:tcPr>
          <w:p w14:paraId="6C07E38A" w14:textId="55220FF4" w:rsidR="00D357D5" w:rsidRPr="002F53B9" w:rsidRDefault="00D357D5" w:rsidP="00D357D5">
            <w:pPr>
              <w:pStyle w:val="TableColHeadingCenter"/>
              <w:rPr>
                <w:rFonts w:eastAsia="MS Mincho"/>
              </w:rPr>
            </w:pPr>
            <w:r w:rsidRPr="002F53B9">
              <w:rPr>
                <w:rFonts w:eastAsia="MS Mincho"/>
              </w:rPr>
              <w:t>Middle Range</w:t>
            </w:r>
            <w:r>
              <w:rPr>
                <w:rFonts w:eastAsia="MS Mincho"/>
              </w:rPr>
              <w:t xml:space="preserve"> (3)</w:t>
            </w:r>
          </w:p>
        </w:tc>
        <w:tc>
          <w:tcPr>
            <w:tcW w:w="875" w:type="dxa"/>
            <w:vAlign w:val="center"/>
          </w:tcPr>
          <w:p w14:paraId="05B11262" w14:textId="7FFB8537" w:rsidR="00D357D5" w:rsidRPr="002F53B9" w:rsidRDefault="00D357D5" w:rsidP="00D357D5">
            <w:pPr>
              <w:pStyle w:val="TableColHeadingCenter"/>
              <w:rPr>
                <w:rFonts w:eastAsia="MS Mincho"/>
              </w:rPr>
            </w:pPr>
            <w:r w:rsidRPr="001E3A86">
              <w:rPr>
                <w:rFonts w:eastAsia="MS Mincho"/>
              </w:rPr>
              <w:t>Middle Range</w:t>
            </w:r>
            <w:r>
              <w:rPr>
                <w:rFonts w:eastAsia="MS Mincho"/>
              </w:rPr>
              <w:t xml:space="preserve"> (4)</w:t>
            </w:r>
          </w:p>
        </w:tc>
        <w:tc>
          <w:tcPr>
            <w:tcW w:w="875" w:type="dxa"/>
            <w:vAlign w:val="center"/>
          </w:tcPr>
          <w:p w14:paraId="1D8EF151" w14:textId="7F16AD90" w:rsidR="00D357D5" w:rsidRPr="002F53B9" w:rsidRDefault="00D357D5" w:rsidP="00D357D5">
            <w:pPr>
              <w:pStyle w:val="TableColHeadingCenter"/>
              <w:rPr>
                <w:rFonts w:eastAsia="MS Mincho"/>
              </w:rPr>
            </w:pPr>
            <w:r w:rsidRPr="001E3A86">
              <w:rPr>
                <w:rFonts w:eastAsia="MS Mincho"/>
              </w:rPr>
              <w:t>Middle Range</w:t>
            </w:r>
            <w:r>
              <w:rPr>
                <w:rFonts w:eastAsia="MS Mincho"/>
              </w:rPr>
              <w:t xml:space="preserve"> (5)</w:t>
            </w:r>
          </w:p>
        </w:tc>
        <w:tc>
          <w:tcPr>
            <w:tcW w:w="874" w:type="dxa"/>
            <w:vAlign w:val="center"/>
          </w:tcPr>
          <w:p w14:paraId="50D68D40" w14:textId="317CFAB8" w:rsidR="00D357D5" w:rsidRPr="002F53B9" w:rsidRDefault="00D357D5" w:rsidP="00D357D5">
            <w:pPr>
              <w:pStyle w:val="TableColHeadingCenter"/>
              <w:rPr>
                <w:rFonts w:eastAsia="MS Mincho"/>
              </w:rPr>
            </w:pPr>
            <w:r w:rsidRPr="002F53B9">
              <w:rPr>
                <w:rFonts w:eastAsia="MS Mincho"/>
              </w:rPr>
              <w:t>High Range</w:t>
            </w:r>
            <w:r>
              <w:rPr>
                <w:rFonts w:eastAsia="MS Mincho"/>
              </w:rPr>
              <w:t xml:space="preserve"> (6)</w:t>
            </w:r>
          </w:p>
        </w:tc>
        <w:tc>
          <w:tcPr>
            <w:tcW w:w="875" w:type="dxa"/>
            <w:vAlign w:val="center"/>
          </w:tcPr>
          <w:p w14:paraId="0FCC7EA7" w14:textId="1D967C80" w:rsidR="00D357D5" w:rsidRPr="002F53B9" w:rsidRDefault="00D357D5" w:rsidP="00D357D5">
            <w:pPr>
              <w:pStyle w:val="TableColHeadingCenter"/>
              <w:rPr>
                <w:rFonts w:eastAsia="MS Mincho"/>
              </w:rPr>
            </w:pPr>
            <w:r w:rsidRPr="002F53B9">
              <w:rPr>
                <w:rFonts w:eastAsia="MS Mincho"/>
              </w:rPr>
              <w:t>High Range</w:t>
            </w:r>
            <w:r>
              <w:rPr>
                <w:rFonts w:eastAsia="MS Mincho"/>
              </w:rPr>
              <w:t xml:space="preserve"> (7)</w:t>
            </w:r>
          </w:p>
        </w:tc>
        <w:tc>
          <w:tcPr>
            <w:tcW w:w="900" w:type="dxa"/>
            <w:vAlign w:val="center"/>
          </w:tcPr>
          <w:p w14:paraId="3323986C" w14:textId="0BCBEB62" w:rsidR="00D357D5" w:rsidRPr="002F53B9" w:rsidRDefault="00D357D5" w:rsidP="00D357D5">
            <w:pPr>
              <w:pStyle w:val="TableColHeadingCenter"/>
              <w:rPr>
                <w:rFonts w:eastAsia="MS Mincho"/>
              </w:rPr>
            </w:pPr>
            <w:r>
              <w:rPr>
                <w:rFonts w:eastAsia="MS Mincho"/>
              </w:rPr>
              <w:t>n (72)</w:t>
            </w:r>
          </w:p>
        </w:tc>
        <w:tc>
          <w:tcPr>
            <w:tcW w:w="892" w:type="dxa"/>
            <w:vAlign w:val="center"/>
          </w:tcPr>
          <w:p w14:paraId="271EC428" w14:textId="77777777" w:rsidR="00D357D5" w:rsidRDefault="00D357D5" w:rsidP="00D357D5">
            <w:pPr>
              <w:pStyle w:val="TableColHeadingCenter"/>
              <w:rPr>
                <w:rFonts w:eastAsia="MS Mincho"/>
              </w:rPr>
            </w:pPr>
            <w:r w:rsidRPr="002F53B9">
              <w:rPr>
                <w:rFonts w:eastAsia="MS Mincho"/>
              </w:rPr>
              <w:t>Average</w:t>
            </w:r>
          </w:p>
          <w:p w14:paraId="779B3335" w14:textId="77734541" w:rsidR="00D357D5" w:rsidRPr="002F53B9" w:rsidRDefault="00D357D5" w:rsidP="00D357D5">
            <w:pPr>
              <w:pStyle w:val="TableColHeadingCenter"/>
              <w:rPr>
                <w:rFonts w:eastAsia="MS Mincho"/>
              </w:rPr>
            </w:pPr>
            <w:r>
              <w:rPr>
                <w:rFonts w:eastAsia="MS Mincho"/>
              </w:rPr>
              <w:t>(6.5)</w:t>
            </w:r>
          </w:p>
        </w:tc>
      </w:tr>
      <w:tr w:rsidR="00B743DC" w:rsidRPr="002F53B9" w14:paraId="2FA78E4E" w14:textId="77777777" w:rsidTr="00E25696">
        <w:trPr>
          <w:cnfStyle w:val="000000100000" w:firstRow="0" w:lastRow="0" w:firstColumn="0" w:lastColumn="0" w:oddVBand="0" w:evenVBand="0" w:oddHBand="1" w:evenHBand="0" w:firstRowFirstColumn="0" w:firstRowLastColumn="0" w:lastRowFirstColumn="0" w:lastRowLastColumn="0"/>
          <w:jc w:val="center"/>
        </w:trPr>
        <w:tc>
          <w:tcPr>
            <w:tcW w:w="1431" w:type="dxa"/>
          </w:tcPr>
          <w:p w14:paraId="2C1A6A2A" w14:textId="77777777" w:rsidR="00B743DC" w:rsidRPr="002F53B9" w:rsidRDefault="00B743DC">
            <w:pPr>
              <w:pStyle w:val="TableText"/>
            </w:pPr>
            <w:r w:rsidRPr="002F53B9">
              <w:t>Grades K-5</w:t>
            </w:r>
          </w:p>
        </w:tc>
        <w:tc>
          <w:tcPr>
            <w:tcW w:w="874" w:type="dxa"/>
          </w:tcPr>
          <w:p w14:paraId="0C679471" w14:textId="77777777" w:rsidR="00B743DC" w:rsidRPr="002F53B9" w:rsidRDefault="00B743DC">
            <w:pPr>
              <w:pStyle w:val="TableTextCentered"/>
              <w:rPr>
                <w:rFonts w:eastAsia="Times New Roman"/>
              </w:rPr>
            </w:pPr>
            <w:r w:rsidRPr="002F53B9">
              <w:rPr>
                <w:rFonts w:eastAsia="Times New Roman"/>
              </w:rPr>
              <w:t>0</w:t>
            </w:r>
          </w:p>
        </w:tc>
        <w:tc>
          <w:tcPr>
            <w:tcW w:w="874" w:type="dxa"/>
          </w:tcPr>
          <w:p w14:paraId="7CB67BF4" w14:textId="77777777" w:rsidR="00B743DC" w:rsidRPr="002F53B9" w:rsidRDefault="00B743DC">
            <w:pPr>
              <w:pStyle w:val="TableTextCentered"/>
              <w:rPr>
                <w:rFonts w:eastAsia="Times New Roman"/>
              </w:rPr>
            </w:pPr>
            <w:r w:rsidRPr="002F53B9">
              <w:rPr>
                <w:rFonts w:eastAsia="Times New Roman"/>
              </w:rPr>
              <w:t>0</w:t>
            </w:r>
          </w:p>
        </w:tc>
        <w:tc>
          <w:tcPr>
            <w:tcW w:w="874" w:type="dxa"/>
          </w:tcPr>
          <w:p w14:paraId="7FBE35B9" w14:textId="77777777" w:rsidR="00B743DC" w:rsidRPr="002F53B9" w:rsidRDefault="00B743DC">
            <w:pPr>
              <w:pStyle w:val="TableTextCentered"/>
              <w:rPr>
                <w:rFonts w:eastAsia="Times New Roman"/>
              </w:rPr>
            </w:pPr>
            <w:r w:rsidRPr="002F53B9">
              <w:rPr>
                <w:rFonts w:eastAsia="Times New Roman"/>
              </w:rPr>
              <w:t>0</w:t>
            </w:r>
          </w:p>
        </w:tc>
        <w:tc>
          <w:tcPr>
            <w:tcW w:w="875" w:type="dxa"/>
          </w:tcPr>
          <w:p w14:paraId="3F20049A" w14:textId="77777777" w:rsidR="00B743DC" w:rsidRPr="002F53B9" w:rsidRDefault="00B743DC">
            <w:pPr>
              <w:pStyle w:val="TableTextCentered"/>
              <w:rPr>
                <w:rFonts w:eastAsia="Times New Roman"/>
              </w:rPr>
            </w:pPr>
            <w:r w:rsidRPr="002F53B9">
              <w:rPr>
                <w:rFonts w:eastAsia="Times New Roman"/>
              </w:rPr>
              <w:t>1</w:t>
            </w:r>
          </w:p>
        </w:tc>
        <w:tc>
          <w:tcPr>
            <w:tcW w:w="875" w:type="dxa"/>
          </w:tcPr>
          <w:p w14:paraId="4A5D4E4D" w14:textId="77777777" w:rsidR="00B743DC" w:rsidRPr="002F53B9" w:rsidRDefault="00B743DC">
            <w:pPr>
              <w:pStyle w:val="TableTextCentered"/>
              <w:rPr>
                <w:rFonts w:eastAsia="Times New Roman"/>
              </w:rPr>
            </w:pPr>
            <w:r w:rsidRPr="002F53B9">
              <w:rPr>
                <w:rFonts w:eastAsia="Times New Roman"/>
              </w:rPr>
              <w:t>0</w:t>
            </w:r>
          </w:p>
        </w:tc>
        <w:tc>
          <w:tcPr>
            <w:tcW w:w="874" w:type="dxa"/>
          </w:tcPr>
          <w:p w14:paraId="7891CF50" w14:textId="77777777" w:rsidR="00B743DC" w:rsidRPr="002F53B9" w:rsidRDefault="00B743DC">
            <w:pPr>
              <w:pStyle w:val="TableTextCentered"/>
              <w:rPr>
                <w:rFonts w:eastAsia="Times New Roman"/>
              </w:rPr>
            </w:pPr>
            <w:r w:rsidRPr="002F53B9">
              <w:rPr>
                <w:rFonts w:eastAsia="Times New Roman"/>
              </w:rPr>
              <w:t>4</w:t>
            </w:r>
          </w:p>
        </w:tc>
        <w:tc>
          <w:tcPr>
            <w:tcW w:w="875" w:type="dxa"/>
          </w:tcPr>
          <w:p w14:paraId="0CCB2D1F" w14:textId="77777777" w:rsidR="00B743DC" w:rsidRPr="002F53B9" w:rsidRDefault="00B743DC">
            <w:pPr>
              <w:pStyle w:val="TableTextCentered"/>
              <w:rPr>
                <w:rFonts w:eastAsia="Times New Roman"/>
              </w:rPr>
            </w:pPr>
            <w:r w:rsidRPr="002F53B9">
              <w:rPr>
                <w:rFonts w:eastAsia="Times New Roman"/>
              </w:rPr>
              <w:t>26</w:t>
            </w:r>
          </w:p>
        </w:tc>
        <w:tc>
          <w:tcPr>
            <w:tcW w:w="900" w:type="dxa"/>
          </w:tcPr>
          <w:p w14:paraId="698EB7E1" w14:textId="77777777" w:rsidR="00B743DC" w:rsidRPr="002F53B9" w:rsidRDefault="00B743DC">
            <w:pPr>
              <w:pStyle w:val="TableTextCentered"/>
              <w:rPr>
                <w:rFonts w:eastAsia="Times New Roman"/>
              </w:rPr>
            </w:pPr>
            <w:r w:rsidRPr="002F53B9">
              <w:rPr>
                <w:rFonts w:eastAsia="Times New Roman"/>
              </w:rPr>
              <w:t>31</w:t>
            </w:r>
          </w:p>
        </w:tc>
        <w:tc>
          <w:tcPr>
            <w:tcW w:w="892" w:type="dxa"/>
          </w:tcPr>
          <w:p w14:paraId="233126BB" w14:textId="77777777" w:rsidR="00B743DC" w:rsidRPr="002F53B9" w:rsidRDefault="00B743DC">
            <w:pPr>
              <w:pStyle w:val="TableTextCentered"/>
              <w:rPr>
                <w:rFonts w:eastAsia="Times New Roman"/>
              </w:rPr>
            </w:pPr>
            <w:r w:rsidRPr="002F53B9">
              <w:rPr>
                <w:rFonts w:eastAsia="Times New Roman"/>
              </w:rPr>
              <w:t>6.8</w:t>
            </w:r>
          </w:p>
        </w:tc>
      </w:tr>
      <w:tr w:rsidR="00B743DC" w:rsidRPr="002F53B9" w14:paraId="2430439C" w14:textId="77777777" w:rsidTr="00E25696">
        <w:trPr>
          <w:jc w:val="center"/>
        </w:trPr>
        <w:tc>
          <w:tcPr>
            <w:tcW w:w="1431" w:type="dxa"/>
          </w:tcPr>
          <w:p w14:paraId="4A0B0CEB" w14:textId="77777777" w:rsidR="00B743DC" w:rsidRPr="002F53B9" w:rsidRDefault="00B743DC">
            <w:pPr>
              <w:pStyle w:val="TableText"/>
            </w:pPr>
            <w:r w:rsidRPr="002F53B9">
              <w:t>Grades 6-8</w:t>
            </w:r>
          </w:p>
        </w:tc>
        <w:tc>
          <w:tcPr>
            <w:tcW w:w="874" w:type="dxa"/>
          </w:tcPr>
          <w:p w14:paraId="24FB7142" w14:textId="77777777" w:rsidR="00B743DC" w:rsidRPr="002F53B9" w:rsidRDefault="00B743DC">
            <w:pPr>
              <w:pStyle w:val="TableTextCentered"/>
              <w:rPr>
                <w:rFonts w:eastAsia="Times New Roman"/>
              </w:rPr>
            </w:pPr>
            <w:r w:rsidRPr="002F53B9">
              <w:rPr>
                <w:rFonts w:eastAsia="Times New Roman"/>
              </w:rPr>
              <w:t>0</w:t>
            </w:r>
          </w:p>
        </w:tc>
        <w:tc>
          <w:tcPr>
            <w:tcW w:w="874" w:type="dxa"/>
          </w:tcPr>
          <w:p w14:paraId="5D34BB4E" w14:textId="77777777" w:rsidR="00B743DC" w:rsidRPr="002F53B9" w:rsidRDefault="00B743DC">
            <w:pPr>
              <w:pStyle w:val="TableTextCentered"/>
              <w:rPr>
                <w:rFonts w:eastAsia="Times New Roman"/>
              </w:rPr>
            </w:pPr>
            <w:r w:rsidRPr="002F53B9">
              <w:rPr>
                <w:rFonts w:eastAsia="Times New Roman"/>
              </w:rPr>
              <w:t>0</w:t>
            </w:r>
          </w:p>
        </w:tc>
        <w:tc>
          <w:tcPr>
            <w:tcW w:w="874" w:type="dxa"/>
          </w:tcPr>
          <w:p w14:paraId="4B02805E" w14:textId="77777777" w:rsidR="00B743DC" w:rsidRPr="002F53B9" w:rsidRDefault="00B743DC">
            <w:pPr>
              <w:pStyle w:val="TableTextCentered"/>
              <w:rPr>
                <w:rFonts w:eastAsia="Times New Roman"/>
              </w:rPr>
            </w:pPr>
            <w:r w:rsidRPr="002F53B9">
              <w:rPr>
                <w:rFonts w:eastAsia="Times New Roman"/>
              </w:rPr>
              <w:t>1</w:t>
            </w:r>
          </w:p>
        </w:tc>
        <w:tc>
          <w:tcPr>
            <w:tcW w:w="875" w:type="dxa"/>
          </w:tcPr>
          <w:p w14:paraId="3A03789B" w14:textId="77777777" w:rsidR="00B743DC" w:rsidRPr="002F53B9" w:rsidRDefault="00B743DC">
            <w:pPr>
              <w:pStyle w:val="TableTextCentered"/>
              <w:rPr>
                <w:rFonts w:eastAsia="Times New Roman"/>
              </w:rPr>
            </w:pPr>
            <w:r w:rsidRPr="002F53B9">
              <w:rPr>
                <w:rFonts w:eastAsia="Times New Roman"/>
              </w:rPr>
              <w:t>0</w:t>
            </w:r>
          </w:p>
        </w:tc>
        <w:tc>
          <w:tcPr>
            <w:tcW w:w="875" w:type="dxa"/>
          </w:tcPr>
          <w:p w14:paraId="32369FB6" w14:textId="77777777" w:rsidR="00B743DC" w:rsidRPr="002F53B9" w:rsidRDefault="00B743DC">
            <w:pPr>
              <w:pStyle w:val="TableTextCentered"/>
              <w:rPr>
                <w:rFonts w:eastAsia="Times New Roman"/>
              </w:rPr>
            </w:pPr>
            <w:r w:rsidRPr="002F53B9">
              <w:rPr>
                <w:rFonts w:eastAsia="Times New Roman"/>
              </w:rPr>
              <w:t>2</w:t>
            </w:r>
          </w:p>
        </w:tc>
        <w:tc>
          <w:tcPr>
            <w:tcW w:w="874" w:type="dxa"/>
          </w:tcPr>
          <w:p w14:paraId="7499D4F1" w14:textId="77777777" w:rsidR="00B743DC" w:rsidRPr="002F53B9" w:rsidRDefault="00B743DC">
            <w:pPr>
              <w:pStyle w:val="TableTextCentered"/>
              <w:rPr>
                <w:rFonts w:eastAsia="Times New Roman"/>
              </w:rPr>
            </w:pPr>
            <w:r w:rsidRPr="002F53B9">
              <w:rPr>
                <w:rFonts w:eastAsia="Times New Roman"/>
              </w:rPr>
              <w:t>2</w:t>
            </w:r>
          </w:p>
        </w:tc>
        <w:tc>
          <w:tcPr>
            <w:tcW w:w="875" w:type="dxa"/>
          </w:tcPr>
          <w:p w14:paraId="4C8B1ADC" w14:textId="77777777" w:rsidR="00B743DC" w:rsidRPr="002F53B9" w:rsidRDefault="00B743DC">
            <w:pPr>
              <w:pStyle w:val="TableTextCentered"/>
              <w:rPr>
                <w:rFonts w:eastAsia="Times New Roman"/>
              </w:rPr>
            </w:pPr>
            <w:r w:rsidRPr="002F53B9">
              <w:rPr>
                <w:rFonts w:eastAsia="Times New Roman"/>
              </w:rPr>
              <w:t>15</w:t>
            </w:r>
          </w:p>
        </w:tc>
        <w:tc>
          <w:tcPr>
            <w:tcW w:w="900" w:type="dxa"/>
          </w:tcPr>
          <w:p w14:paraId="0F9246C3" w14:textId="77777777" w:rsidR="00B743DC" w:rsidRPr="002F53B9" w:rsidRDefault="00B743DC">
            <w:pPr>
              <w:pStyle w:val="TableTextCentered"/>
              <w:rPr>
                <w:rFonts w:eastAsia="Times New Roman"/>
              </w:rPr>
            </w:pPr>
            <w:r w:rsidRPr="002F53B9">
              <w:rPr>
                <w:rFonts w:eastAsia="Times New Roman"/>
              </w:rPr>
              <w:t>20</w:t>
            </w:r>
          </w:p>
        </w:tc>
        <w:tc>
          <w:tcPr>
            <w:tcW w:w="892" w:type="dxa"/>
          </w:tcPr>
          <w:p w14:paraId="79B15C56" w14:textId="77777777" w:rsidR="00B743DC" w:rsidRPr="002F53B9" w:rsidRDefault="00B743DC">
            <w:pPr>
              <w:pStyle w:val="TableTextCentered"/>
              <w:rPr>
                <w:rFonts w:eastAsia="Times New Roman"/>
              </w:rPr>
            </w:pPr>
            <w:r w:rsidRPr="002F53B9">
              <w:rPr>
                <w:rFonts w:eastAsia="Times New Roman"/>
              </w:rPr>
              <w:t>6.5</w:t>
            </w:r>
          </w:p>
        </w:tc>
      </w:tr>
      <w:tr w:rsidR="00B743DC" w:rsidRPr="002F53B9" w14:paraId="103A4A65" w14:textId="77777777" w:rsidTr="00E25696">
        <w:trPr>
          <w:cnfStyle w:val="000000100000" w:firstRow="0" w:lastRow="0" w:firstColumn="0" w:lastColumn="0" w:oddVBand="0" w:evenVBand="0" w:oddHBand="1" w:evenHBand="0" w:firstRowFirstColumn="0" w:firstRowLastColumn="0" w:lastRowFirstColumn="0" w:lastRowLastColumn="0"/>
          <w:jc w:val="center"/>
        </w:trPr>
        <w:tc>
          <w:tcPr>
            <w:tcW w:w="1431" w:type="dxa"/>
          </w:tcPr>
          <w:p w14:paraId="6A9E6E98" w14:textId="77777777" w:rsidR="00B743DC" w:rsidRPr="002F53B9" w:rsidRDefault="00B743DC">
            <w:pPr>
              <w:pStyle w:val="TableText"/>
            </w:pPr>
            <w:r w:rsidRPr="002F53B9">
              <w:t>Grades 9-12</w:t>
            </w:r>
          </w:p>
        </w:tc>
        <w:tc>
          <w:tcPr>
            <w:tcW w:w="874" w:type="dxa"/>
          </w:tcPr>
          <w:p w14:paraId="5B059C87" w14:textId="77777777" w:rsidR="00B743DC" w:rsidRPr="002F53B9" w:rsidRDefault="00B743DC">
            <w:pPr>
              <w:pStyle w:val="TableTextCentered"/>
              <w:rPr>
                <w:rFonts w:eastAsia="Times New Roman"/>
              </w:rPr>
            </w:pPr>
            <w:r w:rsidRPr="002F53B9">
              <w:rPr>
                <w:rFonts w:eastAsia="Times New Roman"/>
              </w:rPr>
              <w:t>0</w:t>
            </w:r>
          </w:p>
        </w:tc>
        <w:tc>
          <w:tcPr>
            <w:tcW w:w="874" w:type="dxa"/>
          </w:tcPr>
          <w:p w14:paraId="0152C2AF" w14:textId="77777777" w:rsidR="00B743DC" w:rsidRPr="002F53B9" w:rsidRDefault="00B743DC">
            <w:pPr>
              <w:pStyle w:val="TableTextCentered"/>
              <w:rPr>
                <w:rFonts w:eastAsia="Times New Roman"/>
              </w:rPr>
            </w:pPr>
            <w:r w:rsidRPr="002F53B9">
              <w:rPr>
                <w:rFonts w:eastAsia="Times New Roman"/>
              </w:rPr>
              <w:t>0</w:t>
            </w:r>
          </w:p>
        </w:tc>
        <w:tc>
          <w:tcPr>
            <w:tcW w:w="874" w:type="dxa"/>
          </w:tcPr>
          <w:p w14:paraId="5F036CAB" w14:textId="77777777" w:rsidR="00B743DC" w:rsidRPr="002F53B9" w:rsidRDefault="00B743DC">
            <w:pPr>
              <w:pStyle w:val="TableTextCentered"/>
              <w:rPr>
                <w:rFonts w:eastAsia="Times New Roman"/>
              </w:rPr>
            </w:pPr>
            <w:r w:rsidRPr="002F53B9">
              <w:rPr>
                <w:rFonts w:eastAsia="Times New Roman"/>
              </w:rPr>
              <w:t>0</w:t>
            </w:r>
          </w:p>
        </w:tc>
        <w:tc>
          <w:tcPr>
            <w:tcW w:w="875" w:type="dxa"/>
          </w:tcPr>
          <w:p w14:paraId="216CC5B3" w14:textId="77777777" w:rsidR="00B743DC" w:rsidRPr="002F53B9" w:rsidRDefault="00B743DC">
            <w:pPr>
              <w:pStyle w:val="TableTextCentered"/>
              <w:rPr>
                <w:rFonts w:eastAsia="Times New Roman"/>
              </w:rPr>
            </w:pPr>
            <w:r w:rsidRPr="002F53B9">
              <w:rPr>
                <w:rFonts w:eastAsia="Times New Roman"/>
              </w:rPr>
              <w:t>1</w:t>
            </w:r>
          </w:p>
        </w:tc>
        <w:tc>
          <w:tcPr>
            <w:tcW w:w="875" w:type="dxa"/>
          </w:tcPr>
          <w:p w14:paraId="64E92058" w14:textId="77777777" w:rsidR="00B743DC" w:rsidRPr="002F53B9" w:rsidRDefault="00B743DC">
            <w:pPr>
              <w:pStyle w:val="TableTextCentered"/>
              <w:rPr>
                <w:rFonts w:eastAsia="Times New Roman"/>
              </w:rPr>
            </w:pPr>
            <w:r w:rsidRPr="002F53B9">
              <w:rPr>
                <w:rFonts w:eastAsia="Times New Roman"/>
              </w:rPr>
              <w:t>4</w:t>
            </w:r>
          </w:p>
        </w:tc>
        <w:tc>
          <w:tcPr>
            <w:tcW w:w="874" w:type="dxa"/>
          </w:tcPr>
          <w:p w14:paraId="5E8AB246" w14:textId="77777777" w:rsidR="00B743DC" w:rsidRPr="002F53B9" w:rsidRDefault="00B743DC">
            <w:pPr>
              <w:pStyle w:val="TableTextCentered"/>
              <w:rPr>
                <w:rFonts w:eastAsia="Times New Roman"/>
              </w:rPr>
            </w:pPr>
            <w:r w:rsidRPr="002F53B9">
              <w:rPr>
                <w:rFonts w:eastAsia="Times New Roman"/>
              </w:rPr>
              <w:t>5</w:t>
            </w:r>
          </w:p>
        </w:tc>
        <w:tc>
          <w:tcPr>
            <w:tcW w:w="875" w:type="dxa"/>
          </w:tcPr>
          <w:p w14:paraId="09E60D43" w14:textId="77777777" w:rsidR="00B743DC" w:rsidRPr="002F53B9" w:rsidRDefault="00B743DC">
            <w:pPr>
              <w:pStyle w:val="TableTextCentered"/>
              <w:rPr>
                <w:rFonts w:eastAsia="Times New Roman"/>
              </w:rPr>
            </w:pPr>
            <w:r w:rsidRPr="002F53B9">
              <w:rPr>
                <w:rFonts w:eastAsia="Times New Roman"/>
              </w:rPr>
              <w:t>11</w:t>
            </w:r>
          </w:p>
        </w:tc>
        <w:tc>
          <w:tcPr>
            <w:tcW w:w="900" w:type="dxa"/>
          </w:tcPr>
          <w:p w14:paraId="5997710B" w14:textId="77777777" w:rsidR="00B743DC" w:rsidRPr="002F53B9" w:rsidRDefault="00B743DC">
            <w:pPr>
              <w:pStyle w:val="TableTextCentered"/>
              <w:rPr>
                <w:rFonts w:eastAsia="Times New Roman"/>
              </w:rPr>
            </w:pPr>
            <w:r w:rsidRPr="002F53B9">
              <w:rPr>
                <w:rFonts w:eastAsia="Times New Roman"/>
              </w:rPr>
              <w:t>21</w:t>
            </w:r>
          </w:p>
        </w:tc>
        <w:tc>
          <w:tcPr>
            <w:tcW w:w="892" w:type="dxa"/>
          </w:tcPr>
          <w:p w14:paraId="21D8AB8F" w14:textId="77777777" w:rsidR="00B743DC" w:rsidRPr="002F53B9" w:rsidRDefault="00B743DC">
            <w:pPr>
              <w:pStyle w:val="TableTextCentered"/>
              <w:rPr>
                <w:rFonts w:eastAsia="Times New Roman"/>
              </w:rPr>
            </w:pPr>
            <w:r w:rsidRPr="002F53B9">
              <w:rPr>
                <w:rFonts w:eastAsia="Times New Roman"/>
              </w:rPr>
              <w:t>6.2</w:t>
            </w:r>
          </w:p>
        </w:tc>
      </w:tr>
    </w:tbl>
    <w:bookmarkEnd w:id="98"/>
    <w:p w14:paraId="2744B612" w14:textId="77777777" w:rsidR="00B743DC" w:rsidRPr="002F53B9" w:rsidRDefault="00B743DC">
      <w:pPr>
        <w:pStyle w:val="TableNote"/>
      </w:pPr>
      <w:r w:rsidRPr="002F53B9">
        <w:t xml:space="preserve">*The district average is an average of the observation scores. In Table 7, the district average is computed as: </w:t>
      </w:r>
      <w:r w:rsidRPr="002F53B9">
        <w:br/>
      </w:r>
      <w:bookmarkStart w:id="99" w:name="Dist_BM_Calc"/>
      <w:r w:rsidRPr="002F53B9">
        <w:t>([3 x 1] + [4 x 2] + [5 x 6] + [6 x 11] + [7 x 52]) ÷ 72 observations = 6.5</w:t>
      </w:r>
      <w:bookmarkEnd w:id="99"/>
    </w:p>
    <w:p w14:paraId="12099EEB" w14:textId="77777777" w:rsidR="00B743DC" w:rsidRPr="002F53B9" w:rsidRDefault="00B743DC">
      <w:pPr>
        <w:pStyle w:val="BodyText"/>
      </w:pPr>
      <w:r w:rsidRPr="002F53B9">
        <w:rPr>
          <w:rStyle w:val="BodyTextDemiChar"/>
        </w:rPr>
        <w:t>Ratings in the Low Range.</w:t>
      </w:r>
      <w:r w:rsidRPr="002F53B9">
        <w:t xml:space="preserve"> At the low range, the classroom is chaotic. There are no rules and expectations, or they are not enforced consistently. The teacher does not monitor the classroom effectively and only reacts to student disruption, which is frequent. There are frequent instances of misbehavior in the classroom, and the teacher’s attempts to redirect misbehavior are ineffective. The teacher does not use cues, such as eye contact, slight touches, gestures, or physical proximity, to respond to and redirect negative behavior. </w:t>
      </w:r>
    </w:p>
    <w:p w14:paraId="162250B3" w14:textId="77777777" w:rsidR="00B743DC" w:rsidRPr="002F53B9" w:rsidRDefault="00B743DC">
      <w:pPr>
        <w:pStyle w:val="BodyText"/>
      </w:pPr>
      <w:r w:rsidRPr="002F53B9">
        <w:rPr>
          <w:rStyle w:val="BodyTextDemiChar"/>
        </w:rPr>
        <w:t>Ratings in the Middle Range.</w:t>
      </w:r>
      <w:r w:rsidRPr="002F53B9">
        <w:t xml:space="preserve"> Although rules and expectations may be stated, they are not consistently enforced, or the rules may be unclear. Sometimes, the teacher proactively anticipates and prevents misbehavior, but at other times the teacher ignores behavior problems until it is too late. Misbehavior may escalate because redirection is not always effective. Episodes of misbehavior are periodic.</w:t>
      </w:r>
    </w:p>
    <w:p w14:paraId="3D7EA6C3" w14:textId="77777777" w:rsidR="00B743DC" w:rsidRPr="002F53B9" w:rsidRDefault="00B743DC">
      <w:pPr>
        <w:pStyle w:val="BodyText"/>
      </w:pPr>
      <w:r w:rsidRPr="002F53B9">
        <w:rPr>
          <w:rStyle w:val="BodyTextDemiChar"/>
        </w:rPr>
        <w:t>Ratings in the High Range.</w:t>
      </w:r>
      <w:r w:rsidRPr="002F53B9">
        <w:t xml:space="preserve"> At the high range, the rules and guidelines for behavior are clear, and they are consistently reinforced by the teacher. The teacher monitors the classroom and prevents problems from developing, using subtle cues to redirect behavior and address situations before they escalate. The teacher focuses on positive behavior and consistently affirms students’ desirable behaviors. The teacher effectively uses cues to redirect behavior. There are no, or very few, instances of student misbehavior or disruptions.</w:t>
      </w:r>
    </w:p>
    <w:p w14:paraId="3ED06879" w14:textId="77777777" w:rsidR="00B743DC" w:rsidRPr="002F53B9" w:rsidRDefault="00B743DC">
      <w:pPr>
        <w:spacing w:after="160" w:line="259" w:lineRule="auto"/>
      </w:pPr>
      <w:r w:rsidRPr="002F53B9">
        <w:br w:type="page"/>
      </w:r>
    </w:p>
    <w:p w14:paraId="5C44B76E" w14:textId="77777777" w:rsidR="00B743DC" w:rsidRPr="002F53B9" w:rsidRDefault="00B743DC">
      <w:pPr>
        <w:pStyle w:val="Heading2-SIOR"/>
      </w:pPr>
      <w:bookmarkStart w:id="100" w:name="_Toc411329831"/>
      <w:bookmarkStart w:id="101" w:name="_Toc430114880"/>
      <w:bookmarkStart w:id="102" w:name="_Toc137123511"/>
      <w:r w:rsidRPr="002F53B9">
        <w:t>Productivity</w:t>
      </w:r>
      <w:bookmarkEnd w:id="100"/>
      <w:bookmarkEnd w:id="101"/>
      <w:bookmarkEnd w:id="102"/>
    </w:p>
    <w:p w14:paraId="533DF01E" w14:textId="77777777" w:rsidR="00B743DC" w:rsidRPr="002F53B9" w:rsidRDefault="00B743DC">
      <w:pPr>
        <w:pStyle w:val="BodyTextDomain"/>
      </w:pPr>
      <w:r w:rsidRPr="002F53B9">
        <w:t>Classroom Organization domain, Grades K−12</w:t>
      </w:r>
    </w:p>
    <w:p w14:paraId="0A31A417" w14:textId="77777777" w:rsidR="00B743DC" w:rsidRPr="002F53B9" w:rsidRDefault="00B743DC">
      <w:pPr>
        <w:pStyle w:val="BodyText"/>
      </w:pPr>
      <w:r w:rsidRPr="002F53B9">
        <w:t>Productivity considers how well the teacher manages instructional time and routines and provides activities for students so that they have the opportunity to be involved in learning activities (</w:t>
      </w:r>
      <w:r w:rsidRPr="002F53B9">
        <w:rPr>
          <w:i/>
        </w:rPr>
        <w:t>CLASS K–3 Manual,</w:t>
      </w:r>
      <w:r w:rsidRPr="002F53B9">
        <w:t xml:space="preserve"> p. 51, </w:t>
      </w:r>
      <w:r w:rsidRPr="002F53B9">
        <w:rPr>
          <w:i/>
        </w:rPr>
        <w:t xml:space="preserve">CLASS Upper Elementary Manual, </w:t>
      </w:r>
      <w:r w:rsidRPr="002F53B9">
        <w:t xml:space="preserve">p. 49, </w:t>
      </w:r>
      <w:r w:rsidRPr="002F53B9">
        <w:rPr>
          <w:i/>
        </w:rPr>
        <w:t>CLASS Secondary Manual</w:t>
      </w:r>
      <w:r w:rsidRPr="002F53B9">
        <w:t xml:space="preserve">, p. 49). </w:t>
      </w:r>
    </w:p>
    <w:p w14:paraId="2D70BD21" w14:textId="77777777" w:rsidR="00B743DC" w:rsidRPr="002F53B9" w:rsidRDefault="00B743DC">
      <w:pPr>
        <w:pStyle w:val="TableTitle0"/>
      </w:pPr>
      <w:r w:rsidRPr="002F53B9">
        <w:t>Table 8. Productivity: Number of Classrooms for Each Rating and District Average</w:t>
      </w:r>
    </w:p>
    <w:p w14:paraId="59146C5C" w14:textId="77777777" w:rsidR="00B743DC" w:rsidRPr="002F53B9" w:rsidRDefault="00B743DC">
      <w:pPr>
        <w:pStyle w:val="BodyTextDemi"/>
      </w:pPr>
      <w:r w:rsidRPr="002F53B9">
        <w:t xml:space="preserve">Productivity District Average*: </w:t>
      </w:r>
      <w:bookmarkStart w:id="103" w:name="Dist_PD_Avg"/>
      <w:r w:rsidRPr="002F53B9">
        <w:t>6.7</w:t>
      </w:r>
      <w:bookmarkEnd w:id="103"/>
    </w:p>
    <w:tbl>
      <w:tblPr>
        <w:tblStyle w:val="MSVTable1"/>
        <w:tblW w:w="5000" w:type="pct"/>
        <w:jc w:val="center"/>
        <w:tblLook w:val="04A0" w:firstRow="1" w:lastRow="0" w:firstColumn="1" w:lastColumn="0" w:noHBand="0" w:noVBand="1"/>
      </w:tblPr>
      <w:tblGrid>
        <w:gridCol w:w="1431"/>
        <w:gridCol w:w="874"/>
        <w:gridCol w:w="874"/>
        <w:gridCol w:w="874"/>
        <w:gridCol w:w="875"/>
        <w:gridCol w:w="875"/>
        <w:gridCol w:w="874"/>
        <w:gridCol w:w="875"/>
        <w:gridCol w:w="900"/>
        <w:gridCol w:w="892"/>
      </w:tblGrid>
      <w:tr w:rsidR="00D357D5" w:rsidRPr="002F53B9" w14:paraId="7330D6EB" w14:textId="77777777" w:rsidTr="00A35176">
        <w:trPr>
          <w:cnfStyle w:val="100000000000" w:firstRow="1" w:lastRow="0" w:firstColumn="0" w:lastColumn="0" w:oddVBand="0" w:evenVBand="0" w:oddHBand="0" w:evenHBand="0" w:firstRowFirstColumn="0" w:firstRowLastColumn="0" w:lastRowFirstColumn="0" w:lastRowLastColumn="0"/>
          <w:jc w:val="center"/>
        </w:trPr>
        <w:tc>
          <w:tcPr>
            <w:tcW w:w="1431" w:type="dxa"/>
            <w:vAlign w:val="center"/>
          </w:tcPr>
          <w:p w14:paraId="7F8DE94C" w14:textId="2B2928A1" w:rsidR="00D357D5" w:rsidRPr="002F53B9" w:rsidRDefault="00D357D5" w:rsidP="00D357D5">
            <w:pPr>
              <w:pStyle w:val="TableColHeadingCenter"/>
              <w:rPr>
                <w:rFonts w:eastAsia="MS Mincho"/>
              </w:rPr>
            </w:pPr>
            <w:bookmarkStart w:id="104" w:name="Tbl_PD"/>
            <w:r w:rsidRPr="002F53B9">
              <w:rPr>
                <w:rFonts w:eastAsia="MS Mincho"/>
              </w:rPr>
              <w:t>Grade Band</w:t>
            </w:r>
          </w:p>
        </w:tc>
        <w:tc>
          <w:tcPr>
            <w:tcW w:w="874" w:type="dxa"/>
            <w:vAlign w:val="center"/>
          </w:tcPr>
          <w:p w14:paraId="5368E684" w14:textId="0E80301A" w:rsidR="00D357D5" w:rsidRPr="002F53B9" w:rsidRDefault="00D357D5" w:rsidP="00D357D5">
            <w:pPr>
              <w:pStyle w:val="TableColHeadingCenter"/>
              <w:rPr>
                <w:rFonts w:eastAsia="MS Mincho"/>
              </w:rPr>
            </w:pPr>
            <w:r w:rsidRPr="002F53B9">
              <w:rPr>
                <w:rFonts w:eastAsia="MS Mincho"/>
              </w:rPr>
              <w:t>Low Range</w:t>
            </w:r>
            <w:r>
              <w:rPr>
                <w:rFonts w:eastAsia="MS Mincho"/>
              </w:rPr>
              <w:t xml:space="preserve"> (1)</w:t>
            </w:r>
          </w:p>
        </w:tc>
        <w:tc>
          <w:tcPr>
            <w:tcW w:w="874" w:type="dxa"/>
            <w:vAlign w:val="center"/>
          </w:tcPr>
          <w:p w14:paraId="023C0DB0" w14:textId="3D922F42" w:rsidR="00D357D5" w:rsidRPr="002F53B9" w:rsidRDefault="00D357D5" w:rsidP="00D357D5">
            <w:pPr>
              <w:pStyle w:val="TableColHeadingCenter"/>
              <w:rPr>
                <w:rFonts w:eastAsia="MS Mincho"/>
              </w:rPr>
            </w:pPr>
            <w:r w:rsidRPr="002F53B9">
              <w:rPr>
                <w:rFonts w:eastAsia="MS Mincho"/>
              </w:rPr>
              <w:t>Low Range</w:t>
            </w:r>
            <w:r>
              <w:rPr>
                <w:rFonts w:eastAsia="MS Mincho"/>
              </w:rPr>
              <w:t xml:space="preserve"> (2)</w:t>
            </w:r>
          </w:p>
        </w:tc>
        <w:tc>
          <w:tcPr>
            <w:tcW w:w="874" w:type="dxa"/>
            <w:vAlign w:val="center"/>
          </w:tcPr>
          <w:p w14:paraId="218DC27F" w14:textId="293B84FC" w:rsidR="00D357D5" w:rsidRPr="002F53B9" w:rsidRDefault="00D357D5" w:rsidP="00D357D5">
            <w:pPr>
              <w:pStyle w:val="TableColHeadingCenter"/>
              <w:rPr>
                <w:rFonts w:eastAsia="MS Mincho"/>
              </w:rPr>
            </w:pPr>
            <w:r w:rsidRPr="002F53B9">
              <w:rPr>
                <w:rFonts w:eastAsia="MS Mincho"/>
              </w:rPr>
              <w:t>Middle Range</w:t>
            </w:r>
            <w:r>
              <w:rPr>
                <w:rFonts w:eastAsia="MS Mincho"/>
              </w:rPr>
              <w:t xml:space="preserve"> (3)</w:t>
            </w:r>
          </w:p>
        </w:tc>
        <w:tc>
          <w:tcPr>
            <w:tcW w:w="875" w:type="dxa"/>
            <w:vAlign w:val="center"/>
          </w:tcPr>
          <w:p w14:paraId="566B35C3" w14:textId="4B1DFE98" w:rsidR="00D357D5" w:rsidRPr="002F53B9" w:rsidRDefault="00D357D5" w:rsidP="00D357D5">
            <w:pPr>
              <w:pStyle w:val="TableColHeadingCenter"/>
              <w:rPr>
                <w:rFonts w:eastAsia="MS Mincho"/>
              </w:rPr>
            </w:pPr>
            <w:r w:rsidRPr="001E3A86">
              <w:rPr>
                <w:rFonts w:eastAsia="MS Mincho"/>
              </w:rPr>
              <w:t>Middle Range</w:t>
            </w:r>
            <w:r>
              <w:rPr>
                <w:rFonts w:eastAsia="MS Mincho"/>
              </w:rPr>
              <w:t xml:space="preserve"> (4)</w:t>
            </w:r>
          </w:p>
        </w:tc>
        <w:tc>
          <w:tcPr>
            <w:tcW w:w="875" w:type="dxa"/>
            <w:vAlign w:val="center"/>
          </w:tcPr>
          <w:p w14:paraId="54E5BCD4" w14:textId="637A2ACA" w:rsidR="00D357D5" w:rsidRPr="002F53B9" w:rsidRDefault="00D357D5" w:rsidP="00D357D5">
            <w:pPr>
              <w:pStyle w:val="TableColHeadingCenter"/>
              <w:rPr>
                <w:rFonts w:eastAsia="MS Mincho"/>
              </w:rPr>
            </w:pPr>
            <w:r w:rsidRPr="001E3A86">
              <w:rPr>
                <w:rFonts w:eastAsia="MS Mincho"/>
              </w:rPr>
              <w:t>Middle Range</w:t>
            </w:r>
            <w:r>
              <w:rPr>
                <w:rFonts w:eastAsia="MS Mincho"/>
              </w:rPr>
              <w:t xml:space="preserve"> (5)</w:t>
            </w:r>
          </w:p>
        </w:tc>
        <w:tc>
          <w:tcPr>
            <w:tcW w:w="874" w:type="dxa"/>
            <w:vAlign w:val="center"/>
          </w:tcPr>
          <w:p w14:paraId="1DBBD000" w14:textId="05B07211" w:rsidR="00D357D5" w:rsidRPr="002F53B9" w:rsidRDefault="00D357D5" w:rsidP="00D357D5">
            <w:pPr>
              <w:pStyle w:val="TableColHeadingCenter"/>
              <w:rPr>
                <w:rFonts w:eastAsia="MS Mincho"/>
              </w:rPr>
            </w:pPr>
            <w:r w:rsidRPr="002F53B9">
              <w:rPr>
                <w:rFonts w:eastAsia="MS Mincho"/>
              </w:rPr>
              <w:t>High Range</w:t>
            </w:r>
            <w:r>
              <w:rPr>
                <w:rFonts w:eastAsia="MS Mincho"/>
              </w:rPr>
              <w:t xml:space="preserve"> (6)</w:t>
            </w:r>
          </w:p>
        </w:tc>
        <w:tc>
          <w:tcPr>
            <w:tcW w:w="875" w:type="dxa"/>
            <w:vAlign w:val="center"/>
          </w:tcPr>
          <w:p w14:paraId="0C89EB16" w14:textId="7EA5E75A" w:rsidR="00D357D5" w:rsidRPr="002F53B9" w:rsidRDefault="00D357D5" w:rsidP="00D357D5">
            <w:pPr>
              <w:pStyle w:val="TableColHeadingCenter"/>
              <w:rPr>
                <w:rFonts w:eastAsia="MS Mincho"/>
              </w:rPr>
            </w:pPr>
            <w:r w:rsidRPr="002F53B9">
              <w:rPr>
                <w:rFonts w:eastAsia="MS Mincho"/>
              </w:rPr>
              <w:t>High Range</w:t>
            </w:r>
            <w:r>
              <w:rPr>
                <w:rFonts w:eastAsia="MS Mincho"/>
              </w:rPr>
              <w:t xml:space="preserve"> (7)</w:t>
            </w:r>
          </w:p>
        </w:tc>
        <w:tc>
          <w:tcPr>
            <w:tcW w:w="900" w:type="dxa"/>
            <w:vAlign w:val="center"/>
          </w:tcPr>
          <w:p w14:paraId="220C5BD9" w14:textId="25714669" w:rsidR="00D357D5" w:rsidRPr="002F53B9" w:rsidRDefault="00D357D5" w:rsidP="00D357D5">
            <w:pPr>
              <w:pStyle w:val="TableColHeadingCenter"/>
              <w:rPr>
                <w:rFonts w:eastAsia="MS Mincho"/>
              </w:rPr>
            </w:pPr>
            <w:r>
              <w:rPr>
                <w:rFonts w:eastAsia="MS Mincho"/>
              </w:rPr>
              <w:t>n (72)</w:t>
            </w:r>
          </w:p>
        </w:tc>
        <w:tc>
          <w:tcPr>
            <w:tcW w:w="892" w:type="dxa"/>
            <w:vAlign w:val="center"/>
          </w:tcPr>
          <w:p w14:paraId="6EC48098" w14:textId="77777777" w:rsidR="00D357D5" w:rsidRDefault="00D357D5" w:rsidP="00D357D5">
            <w:pPr>
              <w:pStyle w:val="TableColHeadingCenter"/>
              <w:rPr>
                <w:rFonts w:eastAsia="MS Mincho"/>
              </w:rPr>
            </w:pPr>
            <w:r w:rsidRPr="002F53B9">
              <w:rPr>
                <w:rFonts w:eastAsia="MS Mincho"/>
              </w:rPr>
              <w:t>Average</w:t>
            </w:r>
          </w:p>
          <w:p w14:paraId="4F2C57CB" w14:textId="4CC51E1D" w:rsidR="00D357D5" w:rsidRPr="002F53B9" w:rsidRDefault="00D357D5" w:rsidP="00D357D5">
            <w:pPr>
              <w:pStyle w:val="TableColHeadingCenter"/>
              <w:rPr>
                <w:rFonts w:eastAsia="MS Mincho"/>
              </w:rPr>
            </w:pPr>
            <w:r>
              <w:rPr>
                <w:rFonts w:eastAsia="MS Mincho"/>
              </w:rPr>
              <w:t>(6.7)</w:t>
            </w:r>
          </w:p>
        </w:tc>
      </w:tr>
      <w:tr w:rsidR="00B743DC" w:rsidRPr="002F53B9" w14:paraId="49724837" w14:textId="77777777" w:rsidTr="00E25696">
        <w:trPr>
          <w:cnfStyle w:val="000000100000" w:firstRow="0" w:lastRow="0" w:firstColumn="0" w:lastColumn="0" w:oddVBand="0" w:evenVBand="0" w:oddHBand="1" w:evenHBand="0" w:firstRowFirstColumn="0" w:firstRowLastColumn="0" w:lastRowFirstColumn="0" w:lastRowLastColumn="0"/>
          <w:jc w:val="center"/>
        </w:trPr>
        <w:tc>
          <w:tcPr>
            <w:tcW w:w="1431" w:type="dxa"/>
          </w:tcPr>
          <w:p w14:paraId="51E010E7" w14:textId="77777777" w:rsidR="00B743DC" w:rsidRPr="002F53B9" w:rsidRDefault="00B743DC">
            <w:pPr>
              <w:pStyle w:val="TableText"/>
            </w:pPr>
            <w:r w:rsidRPr="002F53B9">
              <w:t>Grades K-5</w:t>
            </w:r>
          </w:p>
        </w:tc>
        <w:tc>
          <w:tcPr>
            <w:tcW w:w="874" w:type="dxa"/>
          </w:tcPr>
          <w:p w14:paraId="1BF55B8A" w14:textId="77777777" w:rsidR="00B743DC" w:rsidRPr="002F53B9" w:rsidRDefault="00B743DC">
            <w:pPr>
              <w:pStyle w:val="TableTextCentered"/>
              <w:rPr>
                <w:rFonts w:eastAsia="Times New Roman"/>
              </w:rPr>
            </w:pPr>
            <w:r w:rsidRPr="002F53B9">
              <w:rPr>
                <w:rFonts w:eastAsia="Times New Roman"/>
              </w:rPr>
              <w:t>0</w:t>
            </w:r>
          </w:p>
        </w:tc>
        <w:tc>
          <w:tcPr>
            <w:tcW w:w="874" w:type="dxa"/>
          </w:tcPr>
          <w:p w14:paraId="2EC58D02" w14:textId="77777777" w:rsidR="00B743DC" w:rsidRPr="002F53B9" w:rsidRDefault="00B743DC">
            <w:pPr>
              <w:pStyle w:val="TableTextCentered"/>
              <w:rPr>
                <w:rFonts w:eastAsia="Times New Roman"/>
              </w:rPr>
            </w:pPr>
            <w:r w:rsidRPr="002F53B9">
              <w:rPr>
                <w:rFonts w:eastAsia="Times New Roman"/>
              </w:rPr>
              <w:t>0</w:t>
            </w:r>
          </w:p>
        </w:tc>
        <w:tc>
          <w:tcPr>
            <w:tcW w:w="874" w:type="dxa"/>
          </w:tcPr>
          <w:p w14:paraId="6BBF5154" w14:textId="77777777" w:rsidR="00B743DC" w:rsidRPr="002F53B9" w:rsidRDefault="00B743DC">
            <w:pPr>
              <w:pStyle w:val="TableTextCentered"/>
              <w:rPr>
                <w:rFonts w:eastAsia="Times New Roman"/>
              </w:rPr>
            </w:pPr>
            <w:r w:rsidRPr="002F53B9">
              <w:rPr>
                <w:rFonts w:eastAsia="Times New Roman"/>
              </w:rPr>
              <w:t>0</w:t>
            </w:r>
          </w:p>
        </w:tc>
        <w:tc>
          <w:tcPr>
            <w:tcW w:w="875" w:type="dxa"/>
          </w:tcPr>
          <w:p w14:paraId="259FE7EC" w14:textId="77777777" w:rsidR="00B743DC" w:rsidRPr="002F53B9" w:rsidRDefault="00B743DC">
            <w:pPr>
              <w:pStyle w:val="TableTextCentered"/>
              <w:rPr>
                <w:rFonts w:eastAsia="Times New Roman"/>
              </w:rPr>
            </w:pPr>
            <w:r w:rsidRPr="002F53B9">
              <w:rPr>
                <w:rFonts w:eastAsia="Times New Roman"/>
              </w:rPr>
              <w:t>0</w:t>
            </w:r>
          </w:p>
        </w:tc>
        <w:tc>
          <w:tcPr>
            <w:tcW w:w="875" w:type="dxa"/>
          </w:tcPr>
          <w:p w14:paraId="02910B80" w14:textId="77777777" w:rsidR="00B743DC" w:rsidRPr="002F53B9" w:rsidRDefault="00B743DC">
            <w:pPr>
              <w:pStyle w:val="TableTextCentered"/>
              <w:rPr>
                <w:rFonts w:eastAsia="Times New Roman"/>
              </w:rPr>
            </w:pPr>
            <w:r w:rsidRPr="002F53B9">
              <w:rPr>
                <w:rFonts w:eastAsia="Times New Roman"/>
              </w:rPr>
              <w:t>2</w:t>
            </w:r>
          </w:p>
        </w:tc>
        <w:tc>
          <w:tcPr>
            <w:tcW w:w="874" w:type="dxa"/>
          </w:tcPr>
          <w:p w14:paraId="1172DAE9" w14:textId="77777777" w:rsidR="00B743DC" w:rsidRPr="002F53B9" w:rsidRDefault="00B743DC">
            <w:pPr>
              <w:pStyle w:val="TableTextCentered"/>
              <w:rPr>
                <w:rFonts w:eastAsia="Times New Roman"/>
              </w:rPr>
            </w:pPr>
            <w:r w:rsidRPr="002F53B9">
              <w:rPr>
                <w:rFonts w:eastAsia="Times New Roman"/>
              </w:rPr>
              <w:t>3</w:t>
            </w:r>
          </w:p>
        </w:tc>
        <w:tc>
          <w:tcPr>
            <w:tcW w:w="875" w:type="dxa"/>
          </w:tcPr>
          <w:p w14:paraId="7E44D2F7" w14:textId="77777777" w:rsidR="00B743DC" w:rsidRPr="002F53B9" w:rsidRDefault="00B743DC">
            <w:pPr>
              <w:pStyle w:val="TableTextCentered"/>
              <w:rPr>
                <w:rFonts w:eastAsia="Times New Roman"/>
              </w:rPr>
            </w:pPr>
            <w:r w:rsidRPr="002F53B9">
              <w:rPr>
                <w:rFonts w:eastAsia="Times New Roman"/>
              </w:rPr>
              <w:t>26</w:t>
            </w:r>
          </w:p>
        </w:tc>
        <w:tc>
          <w:tcPr>
            <w:tcW w:w="900" w:type="dxa"/>
          </w:tcPr>
          <w:p w14:paraId="315E5906" w14:textId="77777777" w:rsidR="00B743DC" w:rsidRPr="002F53B9" w:rsidRDefault="00B743DC">
            <w:pPr>
              <w:pStyle w:val="TableTextCentered"/>
              <w:rPr>
                <w:rFonts w:eastAsia="Times New Roman"/>
              </w:rPr>
            </w:pPr>
            <w:r w:rsidRPr="002F53B9">
              <w:rPr>
                <w:rFonts w:eastAsia="Times New Roman"/>
              </w:rPr>
              <w:t>31</w:t>
            </w:r>
          </w:p>
        </w:tc>
        <w:tc>
          <w:tcPr>
            <w:tcW w:w="892" w:type="dxa"/>
          </w:tcPr>
          <w:p w14:paraId="0B8A086F" w14:textId="77777777" w:rsidR="00B743DC" w:rsidRPr="002F53B9" w:rsidRDefault="00B743DC">
            <w:pPr>
              <w:pStyle w:val="TableTextCentered"/>
              <w:rPr>
                <w:rFonts w:eastAsia="Times New Roman"/>
              </w:rPr>
            </w:pPr>
            <w:r w:rsidRPr="002F53B9">
              <w:rPr>
                <w:rFonts w:eastAsia="Times New Roman"/>
              </w:rPr>
              <w:t>6.8</w:t>
            </w:r>
          </w:p>
        </w:tc>
      </w:tr>
      <w:tr w:rsidR="00B743DC" w:rsidRPr="002F53B9" w14:paraId="4EFB12BB" w14:textId="77777777" w:rsidTr="00E25696">
        <w:trPr>
          <w:jc w:val="center"/>
        </w:trPr>
        <w:tc>
          <w:tcPr>
            <w:tcW w:w="1431" w:type="dxa"/>
          </w:tcPr>
          <w:p w14:paraId="4049412B" w14:textId="77777777" w:rsidR="00B743DC" w:rsidRPr="002F53B9" w:rsidRDefault="00B743DC">
            <w:pPr>
              <w:pStyle w:val="TableText"/>
            </w:pPr>
            <w:r w:rsidRPr="002F53B9">
              <w:t>Grades 6-8</w:t>
            </w:r>
          </w:p>
        </w:tc>
        <w:tc>
          <w:tcPr>
            <w:tcW w:w="874" w:type="dxa"/>
          </w:tcPr>
          <w:p w14:paraId="5555EAA2" w14:textId="77777777" w:rsidR="00B743DC" w:rsidRPr="002F53B9" w:rsidRDefault="00B743DC">
            <w:pPr>
              <w:pStyle w:val="TableTextCentered"/>
              <w:rPr>
                <w:rFonts w:eastAsia="Times New Roman"/>
              </w:rPr>
            </w:pPr>
            <w:r w:rsidRPr="002F53B9">
              <w:rPr>
                <w:rFonts w:eastAsia="Times New Roman"/>
              </w:rPr>
              <w:t>0</w:t>
            </w:r>
          </w:p>
        </w:tc>
        <w:tc>
          <w:tcPr>
            <w:tcW w:w="874" w:type="dxa"/>
          </w:tcPr>
          <w:p w14:paraId="5C1724CA" w14:textId="77777777" w:rsidR="00B743DC" w:rsidRPr="002F53B9" w:rsidRDefault="00B743DC">
            <w:pPr>
              <w:pStyle w:val="TableTextCentered"/>
              <w:rPr>
                <w:rFonts w:eastAsia="Times New Roman"/>
              </w:rPr>
            </w:pPr>
            <w:r w:rsidRPr="002F53B9">
              <w:rPr>
                <w:rFonts w:eastAsia="Times New Roman"/>
              </w:rPr>
              <w:t>0</w:t>
            </w:r>
          </w:p>
        </w:tc>
        <w:tc>
          <w:tcPr>
            <w:tcW w:w="874" w:type="dxa"/>
          </w:tcPr>
          <w:p w14:paraId="7EEB2E59" w14:textId="77777777" w:rsidR="00B743DC" w:rsidRPr="002F53B9" w:rsidRDefault="00B743DC">
            <w:pPr>
              <w:pStyle w:val="TableTextCentered"/>
              <w:rPr>
                <w:rFonts w:eastAsia="Times New Roman"/>
              </w:rPr>
            </w:pPr>
            <w:r w:rsidRPr="002F53B9">
              <w:rPr>
                <w:rFonts w:eastAsia="Times New Roman"/>
              </w:rPr>
              <w:t>0</w:t>
            </w:r>
          </w:p>
        </w:tc>
        <w:tc>
          <w:tcPr>
            <w:tcW w:w="875" w:type="dxa"/>
          </w:tcPr>
          <w:p w14:paraId="1F5E0BCA" w14:textId="77777777" w:rsidR="00B743DC" w:rsidRPr="002F53B9" w:rsidRDefault="00B743DC">
            <w:pPr>
              <w:pStyle w:val="TableTextCentered"/>
              <w:rPr>
                <w:rFonts w:eastAsia="Times New Roman"/>
              </w:rPr>
            </w:pPr>
            <w:r w:rsidRPr="002F53B9">
              <w:rPr>
                <w:rFonts w:eastAsia="Times New Roman"/>
              </w:rPr>
              <w:t>0</w:t>
            </w:r>
          </w:p>
        </w:tc>
        <w:tc>
          <w:tcPr>
            <w:tcW w:w="875" w:type="dxa"/>
          </w:tcPr>
          <w:p w14:paraId="75F6F6CE" w14:textId="77777777" w:rsidR="00B743DC" w:rsidRPr="002F53B9" w:rsidRDefault="00B743DC">
            <w:pPr>
              <w:pStyle w:val="TableTextCentered"/>
              <w:rPr>
                <w:rFonts w:eastAsia="Times New Roman"/>
              </w:rPr>
            </w:pPr>
            <w:r w:rsidRPr="002F53B9">
              <w:rPr>
                <w:rFonts w:eastAsia="Times New Roman"/>
              </w:rPr>
              <w:t>1</w:t>
            </w:r>
          </w:p>
        </w:tc>
        <w:tc>
          <w:tcPr>
            <w:tcW w:w="874" w:type="dxa"/>
          </w:tcPr>
          <w:p w14:paraId="1E674668" w14:textId="77777777" w:rsidR="00B743DC" w:rsidRPr="002F53B9" w:rsidRDefault="00B743DC">
            <w:pPr>
              <w:pStyle w:val="TableTextCentered"/>
              <w:rPr>
                <w:rFonts w:eastAsia="Times New Roman"/>
              </w:rPr>
            </w:pPr>
            <w:r w:rsidRPr="002F53B9">
              <w:rPr>
                <w:rFonts w:eastAsia="Times New Roman"/>
              </w:rPr>
              <w:t>5</w:t>
            </w:r>
          </w:p>
        </w:tc>
        <w:tc>
          <w:tcPr>
            <w:tcW w:w="875" w:type="dxa"/>
          </w:tcPr>
          <w:p w14:paraId="7B04CA23" w14:textId="77777777" w:rsidR="00B743DC" w:rsidRPr="002F53B9" w:rsidRDefault="00B743DC">
            <w:pPr>
              <w:pStyle w:val="TableTextCentered"/>
              <w:rPr>
                <w:rFonts w:eastAsia="Times New Roman"/>
              </w:rPr>
            </w:pPr>
            <w:r w:rsidRPr="002F53B9">
              <w:rPr>
                <w:rFonts w:eastAsia="Times New Roman"/>
              </w:rPr>
              <w:t>14</w:t>
            </w:r>
          </w:p>
        </w:tc>
        <w:tc>
          <w:tcPr>
            <w:tcW w:w="900" w:type="dxa"/>
          </w:tcPr>
          <w:p w14:paraId="01CB9010" w14:textId="77777777" w:rsidR="00B743DC" w:rsidRPr="002F53B9" w:rsidRDefault="00B743DC">
            <w:pPr>
              <w:pStyle w:val="TableTextCentered"/>
              <w:rPr>
                <w:rFonts w:eastAsia="Times New Roman"/>
              </w:rPr>
            </w:pPr>
            <w:r w:rsidRPr="002F53B9">
              <w:rPr>
                <w:rFonts w:eastAsia="Times New Roman"/>
              </w:rPr>
              <w:t>20</w:t>
            </w:r>
          </w:p>
        </w:tc>
        <w:tc>
          <w:tcPr>
            <w:tcW w:w="892" w:type="dxa"/>
          </w:tcPr>
          <w:p w14:paraId="7962664A" w14:textId="77777777" w:rsidR="00B743DC" w:rsidRPr="002F53B9" w:rsidRDefault="00B743DC">
            <w:pPr>
              <w:pStyle w:val="TableTextCentered"/>
              <w:rPr>
                <w:rFonts w:eastAsia="Times New Roman"/>
              </w:rPr>
            </w:pPr>
            <w:r w:rsidRPr="002F53B9">
              <w:rPr>
                <w:rFonts w:eastAsia="Times New Roman"/>
              </w:rPr>
              <w:t>6.7</w:t>
            </w:r>
          </w:p>
        </w:tc>
      </w:tr>
      <w:tr w:rsidR="00B743DC" w:rsidRPr="002F53B9" w14:paraId="323D74B1" w14:textId="77777777" w:rsidTr="00E25696">
        <w:trPr>
          <w:cnfStyle w:val="000000100000" w:firstRow="0" w:lastRow="0" w:firstColumn="0" w:lastColumn="0" w:oddVBand="0" w:evenVBand="0" w:oddHBand="1" w:evenHBand="0" w:firstRowFirstColumn="0" w:firstRowLastColumn="0" w:lastRowFirstColumn="0" w:lastRowLastColumn="0"/>
          <w:jc w:val="center"/>
        </w:trPr>
        <w:tc>
          <w:tcPr>
            <w:tcW w:w="1431" w:type="dxa"/>
          </w:tcPr>
          <w:p w14:paraId="110A656E" w14:textId="77777777" w:rsidR="00B743DC" w:rsidRPr="002F53B9" w:rsidRDefault="00B743DC">
            <w:pPr>
              <w:pStyle w:val="TableText"/>
            </w:pPr>
            <w:r w:rsidRPr="002F53B9">
              <w:t>Grades 9-12</w:t>
            </w:r>
          </w:p>
        </w:tc>
        <w:tc>
          <w:tcPr>
            <w:tcW w:w="874" w:type="dxa"/>
          </w:tcPr>
          <w:p w14:paraId="56E1EA1A" w14:textId="77777777" w:rsidR="00B743DC" w:rsidRPr="002F53B9" w:rsidRDefault="00B743DC">
            <w:pPr>
              <w:pStyle w:val="TableTextCentered"/>
              <w:rPr>
                <w:rFonts w:eastAsia="Times New Roman"/>
              </w:rPr>
            </w:pPr>
            <w:r w:rsidRPr="002F53B9">
              <w:rPr>
                <w:rFonts w:eastAsia="Times New Roman"/>
              </w:rPr>
              <w:t>0</w:t>
            </w:r>
          </w:p>
        </w:tc>
        <w:tc>
          <w:tcPr>
            <w:tcW w:w="874" w:type="dxa"/>
          </w:tcPr>
          <w:p w14:paraId="33DEC9AD" w14:textId="77777777" w:rsidR="00B743DC" w:rsidRPr="002F53B9" w:rsidRDefault="00B743DC">
            <w:pPr>
              <w:pStyle w:val="TableTextCentered"/>
              <w:rPr>
                <w:rFonts w:eastAsia="Times New Roman"/>
              </w:rPr>
            </w:pPr>
            <w:r w:rsidRPr="002F53B9">
              <w:rPr>
                <w:rFonts w:eastAsia="Times New Roman"/>
              </w:rPr>
              <w:t>0</w:t>
            </w:r>
          </w:p>
        </w:tc>
        <w:tc>
          <w:tcPr>
            <w:tcW w:w="874" w:type="dxa"/>
          </w:tcPr>
          <w:p w14:paraId="04EBD0B6" w14:textId="77777777" w:rsidR="00B743DC" w:rsidRPr="002F53B9" w:rsidRDefault="00B743DC">
            <w:pPr>
              <w:pStyle w:val="TableTextCentered"/>
              <w:rPr>
                <w:rFonts w:eastAsia="Times New Roman"/>
              </w:rPr>
            </w:pPr>
            <w:r w:rsidRPr="002F53B9">
              <w:rPr>
                <w:rFonts w:eastAsia="Times New Roman"/>
              </w:rPr>
              <w:t>0</w:t>
            </w:r>
          </w:p>
        </w:tc>
        <w:tc>
          <w:tcPr>
            <w:tcW w:w="875" w:type="dxa"/>
          </w:tcPr>
          <w:p w14:paraId="65B287F1" w14:textId="77777777" w:rsidR="00B743DC" w:rsidRPr="002F53B9" w:rsidRDefault="00B743DC">
            <w:pPr>
              <w:pStyle w:val="TableTextCentered"/>
              <w:rPr>
                <w:rFonts w:eastAsia="Times New Roman"/>
              </w:rPr>
            </w:pPr>
            <w:r w:rsidRPr="002F53B9">
              <w:rPr>
                <w:rFonts w:eastAsia="Times New Roman"/>
              </w:rPr>
              <w:t>1</w:t>
            </w:r>
          </w:p>
        </w:tc>
        <w:tc>
          <w:tcPr>
            <w:tcW w:w="875" w:type="dxa"/>
          </w:tcPr>
          <w:p w14:paraId="0D1620BD" w14:textId="77777777" w:rsidR="00B743DC" w:rsidRPr="002F53B9" w:rsidRDefault="00B743DC">
            <w:pPr>
              <w:pStyle w:val="TableTextCentered"/>
              <w:rPr>
                <w:rFonts w:eastAsia="Times New Roman"/>
              </w:rPr>
            </w:pPr>
            <w:r w:rsidRPr="002F53B9">
              <w:rPr>
                <w:rFonts w:eastAsia="Times New Roman"/>
              </w:rPr>
              <w:t>0</w:t>
            </w:r>
          </w:p>
        </w:tc>
        <w:tc>
          <w:tcPr>
            <w:tcW w:w="874" w:type="dxa"/>
          </w:tcPr>
          <w:p w14:paraId="24F2B3A0" w14:textId="77777777" w:rsidR="00B743DC" w:rsidRPr="002F53B9" w:rsidRDefault="00B743DC">
            <w:pPr>
              <w:pStyle w:val="TableTextCentered"/>
              <w:rPr>
                <w:rFonts w:eastAsia="Times New Roman"/>
              </w:rPr>
            </w:pPr>
            <w:r w:rsidRPr="002F53B9">
              <w:rPr>
                <w:rFonts w:eastAsia="Times New Roman"/>
              </w:rPr>
              <w:t>5</w:t>
            </w:r>
          </w:p>
        </w:tc>
        <w:tc>
          <w:tcPr>
            <w:tcW w:w="875" w:type="dxa"/>
          </w:tcPr>
          <w:p w14:paraId="0DE1C71D" w14:textId="77777777" w:rsidR="00B743DC" w:rsidRPr="002F53B9" w:rsidRDefault="00B743DC">
            <w:pPr>
              <w:pStyle w:val="TableTextCentered"/>
              <w:rPr>
                <w:rFonts w:eastAsia="Times New Roman"/>
              </w:rPr>
            </w:pPr>
            <w:r w:rsidRPr="002F53B9">
              <w:rPr>
                <w:rFonts w:eastAsia="Times New Roman"/>
              </w:rPr>
              <w:t>15</w:t>
            </w:r>
          </w:p>
        </w:tc>
        <w:tc>
          <w:tcPr>
            <w:tcW w:w="900" w:type="dxa"/>
          </w:tcPr>
          <w:p w14:paraId="29A049AD" w14:textId="77777777" w:rsidR="00B743DC" w:rsidRPr="002F53B9" w:rsidRDefault="00B743DC">
            <w:pPr>
              <w:pStyle w:val="TableTextCentered"/>
              <w:rPr>
                <w:rFonts w:eastAsia="Times New Roman"/>
              </w:rPr>
            </w:pPr>
            <w:r w:rsidRPr="002F53B9">
              <w:rPr>
                <w:rFonts w:eastAsia="Times New Roman"/>
              </w:rPr>
              <w:t>21</w:t>
            </w:r>
          </w:p>
        </w:tc>
        <w:tc>
          <w:tcPr>
            <w:tcW w:w="892" w:type="dxa"/>
          </w:tcPr>
          <w:p w14:paraId="053736C9" w14:textId="77777777" w:rsidR="00B743DC" w:rsidRPr="002F53B9" w:rsidRDefault="00B743DC">
            <w:pPr>
              <w:pStyle w:val="TableTextCentered"/>
              <w:rPr>
                <w:rFonts w:eastAsia="Times New Roman"/>
              </w:rPr>
            </w:pPr>
            <w:r w:rsidRPr="002F53B9">
              <w:rPr>
                <w:rFonts w:eastAsia="Times New Roman"/>
              </w:rPr>
              <w:t>6.6</w:t>
            </w:r>
          </w:p>
        </w:tc>
      </w:tr>
    </w:tbl>
    <w:bookmarkEnd w:id="104"/>
    <w:p w14:paraId="7AB28290" w14:textId="77777777" w:rsidR="00B743DC" w:rsidRPr="002F53B9" w:rsidRDefault="00B743DC">
      <w:pPr>
        <w:pStyle w:val="TableNote"/>
        <w:rPr>
          <w:rFonts w:ascii="Franklin Gothic Book" w:hAnsi="Franklin Gothic Book"/>
        </w:rPr>
      </w:pPr>
      <w:r w:rsidRPr="002F53B9">
        <w:rPr>
          <w:rFonts w:ascii="Franklin Gothic Book" w:hAnsi="Franklin Gothic Book"/>
        </w:rPr>
        <w:t xml:space="preserve">*The district average is an average of the observation scores. In Table 8, the district average is computed as: </w:t>
      </w:r>
      <w:r w:rsidRPr="002F53B9">
        <w:rPr>
          <w:rFonts w:ascii="Franklin Gothic Book" w:hAnsi="Franklin Gothic Book"/>
        </w:rPr>
        <w:br/>
      </w:r>
      <w:bookmarkStart w:id="105" w:name="Dist_PD_Calc"/>
      <w:r w:rsidRPr="002F53B9">
        <w:rPr>
          <w:rFonts w:ascii="Franklin Gothic Book" w:hAnsi="Franklin Gothic Book"/>
        </w:rPr>
        <w:t>([4 x 1] + [5 x 3] + [6 x 13] + [7 x 55]) ÷ 72 observations = 6.7</w:t>
      </w:r>
      <w:bookmarkEnd w:id="105"/>
    </w:p>
    <w:p w14:paraId="2D47CD78" w14:textId="77777777" w:rsidR="00B743DC" w:rsidRPr="002F53B9" w:rsidRDefault="00B743DC">
      <w:pPr>
        <w:pStyle w:val="BodyText"/>
      </w:pPr>
      <w:r w:rsidRPr="002F53B9">
        <w:rPr>
          <w:rStyle w:val="BodyTextDemiChar"/>
        </w:rPr>
        <w:t xml:space="preserve">Ratings in the Low Range. </w:t>
      </w:r>
      <w:r w:rsidRPr="002F53B9">
        <w:t>At the low level, the teacher provides few activities for students. Much time is spent on managerial tasks (such as distributing papers) and/or on behavior management. Frequently during the observation, students have little to do and spend time waiting. The routines of the classroom are not clear and, as a result, students waste time, are not engaged, and are confused. Transitions take a long time and/or are too frequent. The teacher does not have activities organized and ready and seems to be caught up in last-minute preparations.</w:t>
      </w:r>
    </w:p>
    <w:p w14:paraId="36A23183" w14:textId="77777777" w:rsidR="00B743DC" w:rsidRPr="002F53B9" w:rsidRDefault="00B743DC">
      <w:pPr>
        <w:pStyle w:val="BodyText"/>
      </w:pPr>
      <w:r w:rsidRPr="002F53B9">
        <w:rPr>
          <w:rStyle w:val="BodyTextDemiChar"/>
        </w:rPr>
        <w:t xml:space="preserve">Ratings in the Middle Range. </w:t>
      </w:r>
      <w:r w:rsidRPr="002F53B9">
        <w:t>At the middle range, the teacher does provide activities for students but loses learning time to disruptions or management tasks. There are certain times when the teacher provides clear activities to students, but there are other times when students wait and lose focus. Some students (or all students, at some point) do not know what is expected of them. Some of the transitions may take too long, or classrooms may be productive during certain periods but then not productive during transitions. Although the teacher is mostly prepared for the class, last-minute preparations may still infringe on learning time.</w:t>
      </w:r>
    </w:p>
    <w:p w14:paraId="07523BEB" w14:textId="77777777" w:rsidR="00B743DC" w:rsidRPr="002F53B9" w:rsidRDefault="00B743DC">
      <w:pPr>
        <w:pStyle w:val="BodyText"/>
      </w:pPr>
      <w:r w:rsidRPr="002F53B9">
        <w:rPr>
          <w:rStyle w:val="BodyTextDemiChar"/>
        </w:rPr>
        <w:t xml:space="preserve">Ratings in the High Range. </w:t>
      </w:r>
      <w:r w:rsidRPr="002F53B9">
        <w:t>The classroom runs very smoothly. The teacher provides a steady flow of activities for students, so students do not have downtime and are not confused about what to do next. The routines of the classroom are efficient, and all students know how to move from one activity to another and where materials are. Students understand the teacher’s instructions and directions. Transitions are quick, and there are not too many of them. The teacher is fully prepared for the lesson.</w:t>
      </w:r>
    </w:p>
    <w:p w14:paraId="78D16B3A" w14:textId="77777777" w:rsidR="00B743DC" w:rsidRPr="002F53B9" w:rsidRDefault="00B743DC">
      <w:pPr>
        <w:spacing w:after="160" w:line="259" w:lineRule="auto"/>
      </w:pPr>
      <w:r w:rsidRPr="002F53B9">
        <w:br w:type="page"/>
      </w:r>
    </w:p>
    <w:p w14:paraId="150B8D81" w14:textId="77777777" w:rsidR="00B743DC" w:rsidRPr="002F53B9" w:rsidRDefault="00B743DC">
      <w:pPr>
        <w:pStyle w:val="Heading2-SIOR"/>
      </w:pPr>
      <w:bookmarkStart w:id="106" w:name="_Toc411329832"/>
      <w:bookmarkStart w:id="107" w:name="_Toc430114881"/>
      <w:bookmarkStart w:id="108" w:name="_Toc137123512"/>
      <w:r w:rsidRPr="002F53B9">
        <w:t>Instructional Learning Formats</w:t>
      </w:r>
      <w:bookmarkEnd w:id="106"/>
      <w:bookmarkEnd w:id="107"/>
      <w:bookmarkEnd w:id="108"/>
    </w:p>
    <w:p w14:paraId="77404409" w14:textId="77777777" w:rsidR="00B743DC" w:rsidRPr="002F53B9" w:rsidRDefault="00B743DC">
      <w:pPr>
        <w:pStyle w:val="BodyTextDomain"/>
        <w:spacing w:after="0"/>
      </w:pPr>
      <w:r w:rsidRPr="002F53B9">
        <w:t>Classroom Organization domain, Grades K</w:t>
      </w:r>
      <w:r w:rsidRPr="002F53B9">
        <w:rPr>
          <w:rFonts w:ascii="Vijaya" w:hAnsi="Vijaya" w:cs="Vijaya"/>
        </w:rPr>
        <w:t>−</w:t>
      </w:r>
      <w:r w:rsidRPr="002F53B9">
        <w:t xml:space="preserve">3 </w:t>
      </w:r>
    </w:p>
    <w:p w14:paraId="777EF39E" w14:textId="77777777" w:rsidR="00B743DC" w:rsidRPr="002F53B9" w:rsidRDefault="00B743DC">
      <w:pPr>
        <w:pStyle w:val="BodyTextDomain"/>
        <w:spacing w:after="0"/>
      </w:pPr>
      <w:r w:rsidRPr="002F53B9">
        <w:t>Instructional Support domain, Grades 4</w:t>
      </w:r>
      <w:r w:rsidRPr="002F53B9">
        <w:rPr>
          <w:rFonts w:ascii="Vijaya" w:hAnsi="Vijaya" w:cs="Vijaya"/>
        </w:rPr>
        <w:t>−</w:t>
      </w:r>
      <w:r w:rsidRPr="002F53B9">
        <w:t xml:space="preserve"> 12</w:t>
      </w:r>
    </w:p>
    <w:p w14:paraId="5C54F965" w14:textId="77777777" w:rsidR="00B743DC" w:rsidRPr="002F53B9" w:rsidRDefault="00B743DC">
      <w:pPr>
        <w:pStyle w:val="BodyText"/>
      </w:pPr>
      <w:r w:rsidRPr="002F53B9">
        <w:t>Instructional Learning Formats refer to the ways in which the teacher maximizes students’ interest, engagement, and abilities to learn from the lesson and activities (</w:t>
      </w:r>
      <w:r w:rsidRPr="002F53B9">
        <w:rPr>
          <w:i/>
        </w:rPr>
        <w:t>CLASS K–3 Manual</w:t>
      </w:r>
      <w:r w:rsidRPr="002F53B9">
        <w:t xml:space="preserve">, p. 57; </w:t>
      </w:r>
      <w:r w:rsidRPr="002F53B9">
        <w:rPr>
          <w:i/>
        </w:rPr>
        <w:t>CLASS Upper Elementary Manual</w:t>
      </w:r>
      <w:r w:rsidRPr="002F53B9">
        <w:t xml:space="preserve">, p. 63, </w:t>
      </w:r>
      <w:r w:rsidRPr="002F53B9">
        <w:rPr>
          <w:i/>
        </w:rPr>
        <w:t>CLASS Secondary Manual,</w:t>
      </w:r>
      <w:r w:rsidRPr="002F53B9">
        <w:t xml:space="preserve"> p. 61). </w:t>
      </w:r>
    </w:p>
    <w:p w14:paraId="42F0816A" w14:textId="77777777" w:rsidR="00B743DC" w:rsidRPr="002F53B9" w:rsidRDefault="00B743DC">
      <w:pPr>
        <w:pStyle w:val="TableTitle0"/>
      </w:pPr>
      <w:r w:rsidRPr="002F53B9">
        <w:t>Table 9. Instructional Learning Formats: Number of Classrooms for Each Rating and District Average</w:t>
      </w:r>
    </w:p>
    <w:p w14:paraId="1FA1A4AA" w14:textId="77777777" w:rsidR="00B743DC" w:rsidRPr="002F53B9" w:rsidRDefault="00B743DC" w:rsidP="00B743DC">
      <w:pPr>
        <w:pStyle w:val="BodyTextDemi"/>
        <w:spacing w:before="120"/>
      </w:pPr>
      <w:r w:rsidRPr="002F53B9">
        <w:t xml:space="preserve">Instructional Learning Formats District Average*: </w:t>
      </w:r>
      <w:bookmarkStart w:id="109" w:name="Dist_ILF_Avg"/>
      <w:r w:rsidRPr="002F53B9">
        <w:t>5.3</w:t>
      </w:r>
      <w:bookmarkEnd w:id="109"/>
    </w:p>
    <w:tbl>
      <w:tblPr>
        <w:tblStyle w:val="MSVTable1"/>
        <w:tblW w:w="5000" w:type="pct"/>
        <w:jc w:val="center"/>
        <w:tblLook w:val="04A0" w:firstRow="1" w:lastRow="0" w:firstColumn="1" w:lastColumn="0" w:noHBand="0" w:noVBand="1"/>
      </w:tblPr>
      <w:tblGrid>
        <w:gridCol w:w="1431"/>
        <w:gridCol w:w="874"/>
        <w:gridCol w:w="874"/>
        <w:gridCol w:w="874"/>
        <w:gridCol w:w="875"/>
        <w:gridCol w:w="875"/>
        <w:gridCol w:w="874"/>
        <w:gridCol w:w="875"/>
        <w:gridCol w:w="900"/>
        <w:gridCol w:w="892"/>
      </w:tblGrid>
      <w:tr w:rsidR="00D357D5" w:rsidRPr="002F53B9" w14:paraId="04433819" w14:textId="77777777" w:rsidTr="007A1B5E">
        <w:trPr>
          <w:cnfStyle w:val="100000000000" w:firstRow="1" w:lastRow="0" w:firstColumn="0" w:lastColumn="0" w:oddVBand="0" w:evenVBand="0" w:oddHBand="0" w:evenHBand="0" w:firstRowFirstColumn="0" w:firstRowLastColumn="0" w:lastRowFirstColumn="0" w:lastRowLastColumn="0"/>
          <w:jc w:val="center"/>
        </w:trPr>
        <w:tc>
          <w:tcPr>
            <w:tcW w:w="1431" w:type="dxa"/>
            <w:vAlign w:val="center"/>
          </w:tcPr>
          <w:p w14:paraId="1736C97A" w14:textId="67225D0D" w:rsidR="00D357D5" w:rsidRPr="002F53B9" w:rsidRDefault="00D357D5" w:rsidP="00D357D5">
            <w:pPr>
              <w:pStyle w:val="TableColHeadingCenter"/>
              <w:spacing w:before="20"/>
              <w:rPr>
                <w:rFonts w:eastAsia="MS Mincho"/>
              </w:rPr>
            </w:pPr>
            <w:bookmarkStart w:id="110" w:name="Tbl_ILF"/>
            <w:r w:rsidRPr="002F53B9">
              <w:rPr>
                <w:rFonts w:eastAsia="MS Mincho"/>
              </w:rPr>
              <w:t>Grade Band</w:t>
            </w:r>
          </w:p>
        </w:tc>
        <w:tc>
          <w:tcPr>
            <w:tcW w:w="874" w:type="dxa"/>
            <w:vAlign w:val="center"/>
          </w:tcPr>
          <w:p w14:paraId="0E500477" w14:textId="5F9C2DE5" w:rsidR="00D357D5" w:rsidRPr="002F53B9" w:rsidRDefault="00D357D5" w:rsidP="00D357D5">
            <w:pPr>
              <w:pStyle w:val="TableColHeadingCenter"/>
              <w:spacing w:before="20"/>
              <w:rPr>
                <w:rFonts w:eastAsia="MS Mincho"/>
              </w:rPr>
            </w:pPr>
            <w:r w:rsidRPr="002F53B9">
              <w:rPr>
                <w:rFonts w:eastAsia="MS Mincho"/>
              </w:rPr>
              <w:t>Low Range</w:t>
            </w:r>
            <w:r>
              <w:rPr>
                <w:rFonts w:eastAsia="MS Mincho"/>
              </w:rPr>
              <w:t xml:space="preserve"> (1)</w:t>
            </w:r>
          </w:p>
        </w:tc>
        <w:tc>
          <w:tcPr>
            <w:tcW w:w="874" w:type="dxa"/>
            <w:vAlign w:val="center"/>
          </w:tcPr>
          <w:p w14:paraId="2BDC1E3F" w14:textId="6E456EBF" w:rsidR="00D357D5" w:rsidRPr="002F53B9" w:rsidRDefault="00D357D5" w:rsidP="00D357D5">
            <w:pPr>
              <w:pStyle w:val="TableColHeadingCenter"/>
              <w:spacing w:before="20"/>
              <w:rPr>
                <w:rFonts w:eastAsia="MS Mincho"/>
              </w:rPr>
            </w:pPr>
            <w:r w:rsidRPr="002F53B9">
              <w:rPr>
                <w:rFonts w:eastAsia="MS Mincho"/>
              </w:rPr>
              <w:t>Low Range</w:t>
            </w:r>
            <w:r>
              <w:rPr>
                <w:rFonts w:eastAsia="MS Mincho"/>
              </w:rPr>
              <w:t xml:space="preserve"> (2)</w:t>
            </w:r>
          </w:p>
        </w:tc>
        <w:tc>
          <w:tcPr>
            <w:tcW w:w="874" w:type="dxa"/>
            <w:vAlign w:val="center"/>
          </w:tcPr>
          <w:p w14:paraId="0B6E5CE1" w14:textId="0E92DF3F" w:rsidR="00D357D5" w:rsidRPr="002F53B9" w:rsidRDefault="00D357D5" w:rsidP="00D357D5">
            <w:pPr>
              <w:pStyle w:val="TableColHeadingCenter"/>
              <w:spacing w:before="20"/>
              <w:rPr>
                <w:rFonts w:eastAsia="MS Mincho"/>
              </w:rPr>
            </w:pPr>
            <w:r w:rsidRPr="002F53B9">
              <w:rPr>
                <w:rFonts w:eastAsia="MS Mincho"/>
              </w:rPr>
              <w:t>Middle Range</w:t>
            </w:r>
            <w:r>
              <w:rPr>
                <w:rFonts w:eastAsia="MS Mincho"/>
              </w:rPr>
              <w:t xml:space="preserve"> (3)</w:t>
            </w:r>
          </w:p>
        </w:tc>
        <w:tc>
          <w:tcPr>
            <w:tcW w:w="875" w:type="dxa"/>
            <w:vAlign w:val="center"/>
          </w:tcPr>
          <w:p w14:paraId="23EDD03F" w14:textId="7B86370F" w:rsidR="00D357D5" w:rsidRPr="002F53B9" w:rsidRDefault="00D357D5" w:rsidP="00D357D5">
            <w:pPr>
              <w:pStyle w:val="TableColHeadingCenter"/>
              <w:spacing w:before="20"/>
              <w:rPr>
                <w:rFonts w:eastAsia="MS Mincho"/>
              </w:rPr>
            </w:pPr>
            <w:r w:rsidRPr="001E3A86">
              <w:rPr>
                <w:rFonts w:eastAsia="MS Mincho"/>
              </w:rPr>
              <w:t>Middle Range</w:t>
            </w:r>
            <w:r>
              <w:rPr>
                <w:rFonts w:eastAsia="MS Mincho"/>
              </w:rPr>
              <w:t xml:space="preserve"> (4)</w:t>
            </w:r>
          </w:p>
        </w:tc>
        <w:tc>
          <w:tcPr>
            <w:tcW w:w="875" w:type="dxa"/>
            <w:vAlign w:val="center"/>
          </w:tcPr>
          <w:p w14:paraId="368110F5" w14:textId="4DDAF7DD" w:rsidR="00D357D5" w:rsidRPr="002F53B9" w:rsidRDefault="00D357D5" w:rsidP="00D357D5">
            <w:pPr>
              <w:pStyle w:val="TableColHeadingCenter"/>
              <w:spacing w:before="20"/>
              <w:rPr>
                <w:rFonts w:eastAsia="MS Mincho"/>
              </w:rPr>
            </w:pPr>
            <w:r w:rsidRPr="001E3A86">
              <w:rPr>
                <w:rFonts w:eastAsia="MS Mincho"/>
              </w:rPr>
              <w:t>Middle Range</w:t>
            </w:r>
            <w:r>
              <w:rPr>
                <w:rFonts w:eastAsia="MS Mincho"/>
              </w:rPr>
              <w:t xml:space="preserve"> (5)</w:t>
            </w:r>
          </w:p>
        </w:tc>
        <w:tc>
          <w:tcPr>
            <w:tcW w:w="874" w:type="dxa"/>
            <w:vAlign w:val="center"/>
          </w:tcPr>
          <w:p w14:paraId="1BEA5DC4" w14:textId="61D2ADAA" w:rsidR="00D357D5" w:rsidRPr="002F53B9" w:rsidRDefault="00D357D5" w:rsidP="00D357D5">
            <w:pPr>
              <w:pStyle w:val="TableColHeadingCenter"/>
              <w:spacing w:before="20"/>
              <w:rPr>
                <w:rFonts w:eastAsia="MS Mincho"/>
              </w:rPr>
            </w:pPr>
            <w:r w:rsidRPr="002F53B9">
              <w:rPr>
                <w:rFonts w:eastAsia="MS Mincho"/>
              </w:rPr>
              <w:t>High Range</w:t>
            </w:r>
            <w:r>
              <w:rPr>
                <w:rFonts w:eastAsia="MS Mincho"/>
              </w:rPr>
              <w:t xml:space="preserve"> (6)</w:t>
            </w:r>
          </w:p>
        </w:tc>
        <w:tc>
          <w:tcPr>
            <w:tcW w:w="875" w:type="dxa"/>
            <w:vAlign w:val="center"/>
          </w:tcPr>
          <w:p w14:paraId="10745814" w14:textId="149B8EB6" w:rsidR="00D357D5" w:rsidRPr="002F53B9" w:rsidRDefault="00D357D5" w:rsidP="00D357D5">
            <w:pPr>
              <w:pStyle w:val="TableColHeadingCenter"/>
              <w:spacing w:before="20"/>
              <w:rPr>
                <w:rFonts w:eastAsia="MS Mincho"/>
              </w:rPr>
            </w:pPr>
            <w:r w:rsidRPr="002F53B9">
              <w:rPr>
                <w:rFonts w:eastAsia="MS Mincho"/>
              </w:rPr>
              <w:t>High Range</w:t>
            </w:r>
            <w:r>
              <w:rPr>
                <w:rFonts w:eastAsia="MS Mincho"/>
              </w:rPr>
              <w:t xml:space="preserve"> (7)</w:t>
            </w:r>
          </w:p>
        </w:tc>
        <w:tc>
          <w:tcPr>
            <w:tcW w:w="900" w:type="dxa"/>
            <w:vAlign w:val="center"/>
          </w:tcPr>
          <w:p w14:paraId="5A63BF45" w14:textId="62DC0641" w:rsidR="00D357D5" w:rsidRPr="002F53B9" w:rsidRDefault="00D357D5" w:rsidP="00D357D5">
            <w:pPr>
              <w:pStyle w:val="TableColHeadingCenter"/>
              <w:spacing w:before="20"/>
              <w:rPr>
                <w:rFonts w:eastAsia="MS Mincho"/>
              </w:rPr>
            </w:pPr>
            <w:r>
              <w:rPr>
                <w:rFonts w:eastAsia="MS Mincho"/>
              </w:rPr>
              <w:t>n (72)</w:t>
            </w:r>
          </w:p>
        </w:tc>
        <w:tc>
          <w:tcPr>
            <w:tcW w:w="892" w:type="dxa"/>
            <w:vAlign w:val="center"/>
          </w:tcPr>
          <w:p w14:paraId="5A1BF493" w14:textId="77777777" w:rsidR="00D357D5" w:rsidRDefault="00D357D5" w:rsidP="00D357D5">
            <w:pPr>
              <w:pStyle w:val="TableColHeadingCenter"/>
              <w:rPr>
                <w:rFonts w:eastAsia="MS Mincho"/>
              </w:rPr>
            </w:pPr>
            <w:r w:rsidRPr="002F53B9">
              <w:rPr>
                <w:rFonts w:eastAsia="MS Mincho"/>
              </w:rPr>
              <w:t>Average</w:t>
            </w:r>
          </w:p>
          <w:p w14:paraId="3FADA943" w14:textId="3ECD69AB" w:rsidR="00D357D5" w:rsidRPr="002F53B9" w:rsidRDefault="00D357D5" w:rsidP="00D357D5">
            <w:pPr>
              <w:pStyle w:val="TableColHeadingCenter"/>
              <w:spacing w:before="20"/>
              <w:rPr>
                <w:rFonts w:eastAsia="MS Mincho"/>
              </w:rPr>
            </w:pPr>
            <w:r>
              <w:rPr>
                <w:rFonts w:eastAsia="MS Mincho"/>
              </w:rPr>
              <w:t>(5.3)</w:t>
            </w:r>
          </w:p>
        </w:tc>
      </w:tr>
      <w:tr w:rsidR="00B743DC" w:rsidRPr="002F53B9" w14:paraId="67B684A9" w14:textId="77777777" w:rsidTr="00E25696">
        <w:trPr>
          <w:cnfStyle w:val="000000100000" w:firstRow="0" w:lastRow="0" w:firstColumn="0" w:lastColumn="0" w:oddVBand="0" w:evenVBand="0" w:oddHBand="1" w:evenHBand="0" w:firstRowFirstColumn="0" w:firstRowLastColumn="0" w:lastRowFirstColumn="0" w:lastRowLastColumn="0"/>
          <w:jc w:val="center"/>
        </w:trPr>
        <w:tc>
          <w:tcPr>
            <w:tcW w:w="1431" w:type="dxa"/>
          </w:tcPr>
          <w:p w14:paraId="21CBD8DF" w14:textId="77777777" w:rsidR="00B743DC" w:rsidRPr="002F53B9" w:rsidRDefault="00B743DC" w:rsidP="00B743DC">
            <w:pPr>
              <w:pStyle w:val="TableSubheadingCentered"/>
              <w:spacing w:before="20"/>
            </w:pPr>
          </w:p>
        </w:tc>
        <w:tc>
          <w:tcPr>
            <w:tcW w:w="874" w:type="dxa"/>
          </w:tcPr>
          <w:p w14:paraId="244BA8EC" w14:textId="77777777" w:rsidR="00B743DC" w:rsidRPr="002F53B9" w:rsidRDefault="00B743DC" w:rsidP="00B743DC">
            <w:pPr>
              <w:pStyle w:val="TableSubheadingCentered"/>
              <w:spacing w:before="20"/>
            </w:pPr>
            <w:r w:rsidRPr="002F53B9">
              <w:t>1</w:t>
            </w:r>
          </w:p>
        </w:tc>
        <w:tc>
          <w:tcPr>
            <w:tcW w:w="874" w:type="dxa"/>
          </w:tcPr>
          <w:p w14:paraId="059C2B46" w14:textId="77777777" w:rsidR="00B743DC" w:rsidRPr="002F53B9" w:rsidRDefault="00B743DC" w:rsidP="00B743DC">
            <w:pPr>
              <w:pStyle w:val="TableSubheadingCentered"/>
              <w:spacing w:before="20"/>
            </w:pPr>
            <w:r w:rsidRPr="002F53B9">
              <w:t>2</w:t>
            </w:r>
          </w:p>
        </w:tc>
        <w:tc>
          <w:tcPr>
            <w:tcW w:w="874" w:type="dxa"/>
          </w:tcPr>
          <w:p w14:paraId="5334BF1F" w14:textId="77777777" w:rsidR="00B743DC" w:rsidRPr="002F53B9" w:rsidRDefault="00B743DC" w:rsidP="00B743DC">
            <w:pPr>
              <w:pStyle w:val="TableSubheadingCentered"/>
              <w:spacing w:before="20"/>
            </w:pPr>
            <w:r w:rsidRPr="002F53B9">
              <w:t>3</w:t>
            </w:r>
          </w:p>
        </w:tc>
        <w:tc>
          <w:tcPr>
            <w:tcW w:w="875" w:type="dxa"/>
          </w:tcPr>
          <w:p w14:paraId="2994E5EC" w14:textId="77777777" w:rsidR="00B743DC" w:rsidRPr="002F53B9" w:rsidRDefault="00B743DC" w:rsidP="00B743DC">
            <w:pPr>
              <w:pStyle w:val="TableSubheadingCentered"/>
              <w:spacing w:before="20"/>
            </w:pPr>
            <w:r w:rsidRPr="002F53B9">
              <w:t>4</w:t>
            </w:r>
          </w:p>
        </w:tc>
        <w:tc>
          <w:tcPr>
            <w:tcW w:w="875" w:type="dxa"/>
          </w:tcPr>
          <w:p w14:paraId="50456A85" w14:textId="77777777" w:rsidR="00B743DC" w:rsidRPr="002F53B9" w:rsidRDefault="00B743DC" w:rsidP="00B743DC">
            <w:pPr>
              <w:pStyle w:val="TableSubheadingCentered"/>
              <w:spacing w:before="20"/>
            </w:pPr>
            <w:r w:rsidRPr="002F53B9">
              <w:t>5</w:t>
            </w:r>
          </w:p>
        </w:tc>
        <w:tc>
          <w:tcPr>
            <w:tcW w:w="874" w:type="dxa"/>
          </w:tcPr>
          <w:p w14:paraId="12145DB7" w14:textId="77777777" w:rsidR="00B743DC" w:rsidRPr="002F53B9" w:rsidRDefault="00B743DC" w:rsidP="00B743DC">
            <w:pPr>
              <w:pStyle w:val="TableSubheadingCentered"/>
              <w:spacing w:before="20"/>
            </w:pPr>
            <w:r w:rsidRPr="002F53B9">
              <w:t>6</w:t>
            </w:r>
          </w:p>
        </w:tc>
        <w:tc>
          <w:tcPr>
            <w:tcW w:w="875" w:type="dxa"/>
          </w:tcPr>
          <w:p w14:paraId="325BF073" w14:textId="77777777" w:rsidR="00B743DC" w:rsidRPr="002F53B9" w:rsidRDefault="00B743DC" w:rsidP="00B743DC">
            <w:pPr>
              <w:pStyle w:val="TableSubheadingCentered"/>
              <w:spacing w:before="20"/>
            </w:pPr>
            <w:r w:rsidRPr="002F53B9">
              <w:t>7</w:t>
            </w:r>
          </w:p>
        </w:tc>
        <w:tc>
          <w:tcPr>
            <w:tcW w:w="900" w:type="dxa"/>
          </w:tcPr>
          <w:p w14:paraId="0C2443BF" w14:textId="77777777" w:rsidR="00B743DC" w:rsidRPr="002F53B9" w:rsidRDefault="00B743DC" w:rsidP="00B743DC">
            <w:pPr>
              <w:pStyle w:val="TableSubheadingCentered"/>
              <w:spacing w:before="20"/>
            </w:pPr>
            <w:r w:rsidRPr="002F53B9">
              <w:t>72</w:t>
            </w:r>
          </w:p>
        </w:tc>
        <w:tc>
          <w:tcPr>
            <w:tcW w:w="892" w:type="dxa"/>
          </w:tcPr>
          <w:p w14:paraId="6647B34D" w14:textId="77777777" w:rsidR="00B743DC" w:rsidRPr="002F53B9" w:rsidRDefault="00B743DC" w:rsidP="00B743DC">
            <w:pPr>
              <w:pStyle w:val="TableSubheadingCentered"/>
              <w:spacing w:before="20"/>
            </w:pPr>
            <w:r w:rsidRPr="002F53B9">
              <w:t>5.3</w:t>
            </w:r>
          </w:p>
        </w:tc>
      </w:tr>
      <w:tr w:rsidR="00B743DC" w:rsidRPr="002F53B9" w14:paraId="6B518A05" w14:textId="77777777" w:rsidTr="00E25696">
        <w:trPr>
          <w:jc w:val="center"/>
        </w:trPr>
        <w:tc>
          <w:tcPr>
            <w:tcW w:w="1431" w:type="dxa"/>
          </w:tcPr>
          <w:p w14:paraId="600C329E" w14:textId="77777777" w:rsidR="00B743DC" w:rsidRPr="002F53B9" w:rsidRDefault="00B743DC" w:rsidP="00B743DC">
            <w:pPr>
              <w:pStyle w:val="TableText"/>
              <w:spacing w:before="20"/>
            </w:pPr>
            <w:r w:rsidRPr="002F53B9">
              <w:t>Grades K-5</w:t>
            </w:r>
          </w:p>
        </w:tc>
        <w:tc>
          <w:tcPr>
            <w:tcW w:w="874" w:type="dxa"/>
          </w:tcPr>
          <w:p w14:paraId="4EFEAE77" w14:textId="77777777" w:rsidR="00B743DC" w:rsidRPr="002F53B9" w:rsidRDefault="00B743DC" w:rsidP="00B743DC">
            <w:pPr>
              <w:pStyle w:val="TableTextCentered"/>
              <w:spacing w:before="20"/>
              <w:rPr>
                <w:rFonts w:eastAsia="Times New Roman"/>
              </w:rPr>
            </w:pPr>
            <w:r w:rsidRPr="002F53B9">
              <w:rPr>
                <w:rFonts w:eastAsia="Times New Roman"/>
              </w:rPr>
              <w:t>0</w:t>
            </w:r>
          </w:p>
        </w:tc>
        <w:tc>
          <w:tcPr>
            <w:tcW w:w="874" w:type="dxa"/>
          </w:tcPr>
          <w:p w14:paraId="1B77E79F" w14:textId="77777777" w:rsidR="00B743DC" w:rsidRPr="002F53B9" w:rsidRDefault="00B743DC" w:rsidP="00B743DC">
            <w:pPr>
              <w:pStyle w:val="TableTextCentered"/>
              <w:spacing w:before="20"/>
              <w:rPr>
                <w:rFonts w:eastAsia="Times New Roman"/>
              </w:rPr>
            </w:pPr>
            <w:r w:rsidRPr="002F53B9">
              <w:rPr>
                <w:rFonts w:eastAsia="Times New Roman"/>
              </w:rPr>
              <w:t>0</w:t>
            </w:r>
          </w:p>
        </w:tc>
        <w:tc>
          <w:tcPr>
            <w:tcW w:w="874" w:type="dxa"/>
          </w:tcPr>
          <w:p w14:paraId="61FD70D0" w14:textId="77777777" w:rsidR="00B743DC" w:rsidRPr="002F53B9" w:rsidRDefault="00B743DC" w:rsidP="00B743DC">
            <w:pPr>
              <w:pStyle w:val="TableTextCentered"/>
              <w:spacing w:before="20"/>
              <w:rPr>
                <w:rFonts w:eastAsia="Times New Roman"/>
              </w:rPr>
            </w:pPr>
            <w:r w:rsidRPr="002F53B9">
              <w:rPr>
                <w:rFonts w:eastAsia="Times New Roman"/>
              </w:rPr>
              <w:t>0</w:t>
            </w:r>
          </w:p>
        </w:tc>
        <w:tc>
          <w:tcPr>
            <w:tcW w:w="875" w:type="dxa"/>
          </w:tcPr>
          <w:p w14:paraId="52DDC24A" w14:textId="77777777" w:rsidR="00B743DC" w:rsidRPr="002F53B9" w:rsidRDefault="00B743DC" w:rsidP="00B743DC">
            <w:pPr>
              <w:pStyle w:val="TableTextCentered"/>
              <w:spacing w:before="20"/>
              <w:rPr>
                <w:rFonts w:eastAsia="Times New Roman"/>
              </w:rPr>
            </w:pPr>
            <w:r w:rsidRPr="002F53B9">
              <w:rPr>
                <w:rFonts w:eastAsia="Times New Roman"/>
              </w:rPr>
              <w:t>4</w:t>
            </w:r>
          </w:p>
        </w:tc>
        <w:tc>
          <w:tcPr>
            <w:tcW w:w="875" w:type="dxa"/>
          </w:tcPr>
          <w:p w14:paraId="20736BD9" w14:textId="77777777" w:rsidR="00B743DC" w:rsidRPr="002F53B9" w:rsidRDefault="00B743DC" w:rsidP="00B743DC">
            <w:pPr>
              <w:pStyle w:val="TableTextCentered"/>
              <w:spacing w:before="20"/>
              <w:rPr>
                <w:rFonts w:eastAsia="Times New Roman"/>
              </w:rPr>
            </w:pPr>
            <w:r w:rsidRPr="002F53B9">
              <w:rPr>
                <w:rFonts w:eastAsia="Times New Roman"/>
              </w:rPr>
              <w:t>16</w:t>
            </w:r>
          </w:p>
        </w:tc>
        <w:tc>
          <w:tcPr>
            <w:tcW w:w="874" w:type="dxa"/>
          </w:tcPr>
          <w:p w14:paraId="06FD2AF1" w14:textId="77777777" w:rsidR="00B743DC" w:rsidRPr="002F53B9" w:rsidRDefault="00B743DC" w:rsidP="00B743DC">
            <w:pPr>
              <w:pStyle w:val="TableTextCentered"/>
              <w:spacing w:before="20"/>
              <w:rPr>
                <w:rFonts w:eastAsia="Times New Roman"/>
              </w:rPr>
            </w:pPr>
            <w:r w:rsidRPr="002F53B9">
              <w:rPr>
                <w:rFonts w:eastAsia="Times New Roman"/>
              </w:rPr>
              <w:t>8</w:t>
            </w:r>
          </w:p>
        </w:tc>
        <w:tc>
          <w:tcPr>
            <w:tcW w:w="875" w:type="dxa"/>
          </w:tcPr>
          <w:p w14:paraId="3965217D" w14:textId="77777777" w:rsidR="00B743DC" w:rsidRPr="002F53B9" w:rsidRDefault="00B743DC" w:rsidP="00B743DC">
            <w:pPr>
              <w:pStyle w:val="TableTextCentered"/>
              <w:spacing w:before="20"/>
              <w:rPr>
                <w:rFonts w:eastAsia="Times New Roman"/>
              </w:rPr>
            </w:pPr>
            <w:r w:rsidRPr="002F53B9">
              <w:rPr>
                <w:rFonts w:eastAsia="Times New Roman"/>
              </w:rPr>
              <w:t>3</w:t>
            </w:r>
          </w:p>
        </w:tc>
        <w:tc>
          <w:tcPr>
            <w:tcW w:w="900" w:type="dxa"/>
          </w:tcPr>
          <w:p w14:paraId="77C28C40" w14:textId="77777777" w:rsidR="00B743DC" w:rsidRPr="002F53B9" w:rsidRDefault="00B743DC" w:rsidP="00B743DC">
            <w:pPr>
              <w:pStyle w:val="TableTextCentered"/>
              <w:spacing w:before="20"/>
              <w:rPr>
                <w:rFonts w:eastAsia="Times New Roman"/>
              </w:rPr>
            </w:pPr>
            <w:r w:rsidRPr="002F53B9">
              <w:rPr>
                <w:rFonts w:eastAsia="Times New Roman"/>
              </w:rPr>
              <w:t>31</w:t>
            </w:r>
          </w:p>
        </w:tc>
        <w:tc>
          <w:tcPr>
            <w:tcW w:w="892" w:type="dxa"/>
          </w:tcPr>
          <w:p w14:paraId="7D8B7D44" w14:textId="77777777" w:rsidR="00B743DC" w:rsidRPr="002F53B9" w:rsidRDefault="00B743DC" w:rsidP="00B743DC">
            <w:pPr>
              <w:pStyle w:val="TableTextCentered"/>
              <w:spacing w:before="20"/>
              <w:rPr>
                <w:rFonts w:eastAsia="Times New Roman"/>
              </w:rPr>
            </w:pPr>
            <w:r w:rsidRPr="002F53B9">
              <w:rPr>
                <w:rFonts w:eastAsia="Times New Roman"/>
              </w:rPr>
              <w:t>5.3</w:t>
            </w:r>
          </w:p>
        </w:tc>
      </w:tr>
      <w:tr w:rsidR="00B743DC" w:rsidRPr="002F53B9" w14:paraId="4DF6982D" w14:textId="77777777" w:rsidTr="00E25696">
        <w:trPr>
          <w:cnfStyle w:val="000000100000" w:firstRow="0" w:lastRow="0" w:firstColumn="0" w:lastColumn="0" w:oddVBand="0" w:evenVBand="0" w:oddHBand="1" w:evenHBand="0" w:firstRowFirstColumn="0" w:firstRowLastColumn="0" w:lastRowFirstColumn="0" w:lastRowLastColumn="0"/>
          <w:jc w:val="center"/>
        </w:trPr>
        <w:tc>
          <w:tcPr>
            <w:tcW w:w="1431" w:type="dxa"/>
          </w:tcPr>
          <w:p w14:paraId="3228C672" w14:textId="77777777" w:rsidR="00B743DC" w:rsidRPr="002F53B9" w:rsidRDefault="00B743DC" w:rsidP="00B743DC">
            <w:pPr>
              <w:pStyle w:val="TableText"/>
              <w:spacing w:before="20"/>
            </w:pPr>
            <w:r w:rsidRPr="002F53B9">
              <w:t>Grades 6-8</w:t>
            </w:r>
          </w:p>
        </w:tc>
        <w:tc>
          <w:tcPr>
            <w:tcW w:w="874" w:type="dxa"/>
          </w:tcPr>
          <w:p w14:paraId="6151DB27" w14:textId="77777777" w:rsidR="00B743DC" w:rsidRPr="002F53B9" w:rsidRDefault="00B743DC" w:rsidP="00B743DC">
            <w:pPr>
              <w:pStyle w:val="TableTextCentered"/>
              <w:spacing w:before="20"/>
              <w:rPr>
                <w:rFonts w:eastAsia="Times New Roman"/>
              </w:rPr>
            </w:pPr>
            <w:r w:rsidRPr="002F53B9">
              <w:rPr>
                <w:rFonts w:eastAsia="Times New Roman"/>
              </w:rPr>
              <w:t>0</w:t>
            </w:r>
          </w:p>
        </w:tc>
        <w:tc>
          <w:tcPr>
            <w:tcW w:w="874" w:type="dxa"/>
          </w:tcPr>
          <w:p w14:paraId="1C515BE9" w14:textId="77777777" w:rsidR="00B743DC" w:rsidRPr="002F53B9" w:rsidRDefault="00B743DC" w:rsidP="00B743DC">
            <w:pPr>
              <w:pStyle w:val="TableTextCentered"/>
              <w:spacing w:before="20"/>
              <w:rPr>
                <w:rFonts w:eastAsia="Times New Roman"/>
              </w:rPr>
            </w:pPr>
            <w:r w:rsidRPr="002F53B9">
              <w:rPr>
                <w:rFonts w:eastAsia="Times New Roman"/>
              </w:rPr>
              <w:t>0</w:t>
            </w:r>
          </w:p>
        </w:tc>
        <w:tc>
          <w:tcPr>
            <w:tcW w:w="874" w:type="dxa"/>
          </w:tcPr>
          <w:p w14:paraId="783FACF8" w14:textId="77777777" w:rsidR="00B743DC" w:rsidRPr="002F53B9" w:rsidRDefault="00B743DC" w:rsidP="00B743DC">
            <w:pPr>
              <w:pStyle w:val="TableTextCentered"/>
              <w:spacing w:before="20"/>
              <w:rPr>
                <w:rFonts w:eastAsia="Times New Roman"/>
              </w:rPr>
            </w:pPr>
            <w:r w:rsidRPr="002F53B9">
              <w:rPr>
                <w:rFonts w:eastAsia="Times New Roman"/>
              </w:rPr>
              <w:t>1</w:t>
            </w:r>
          </w:p>
        </w:tc>
        <w:tc>
          <w:tcPr>
            <w:tcW w:w="875" w:type="dxa"/>
          </w:tcPr>
          <w:p w14:paraId="3DDB9031" w14:textId="77777777" w:rsidR="00B743DC" w:rsidRPr="002F53B9" w:rsidRDefault="00B743DC" w:rsidP="00B743DC">
            <w:pPr>
              <w:pStyle w:val="TableTextCentered"/>
              <w:spacing w:before="20"/>
              <w:rPr>
                <w:rFonts w:eastAsia="Times New Roman"/>
              </w:rPr>
            </w:pPr>
            <w:r w:rsidRPr="002F53B9">
              <w:rPr>
                <w:rFonts w:eastAsia="Times New Roman"/>
              </w:rPr>
              <w:t>0</w:t>
            </w:r>
          </w:p>
        </w:tc>
        <w:tc>
          <w:tcPr>
            <w:tcW w:w="875" w:type="dxa"/>
          </w:tcPr>
          <w:p w14:paraId="2B37896F" w14:textId="77777777" w:rsidR="00B743DC" w:rsidRPr="002F53B9" w:rsidRDefault="00B743DC" w:rsidP="00B743DC">
            <w:pPr>
              <w:pStyle w:val="TableTextCentered"/>
              <w:spacing w:before="20"/>
              <w:rPr>
                <w:rFonts w:eastAsia="Times New Roman"/>
              </w:rPr>
            </w:pPr>
            <w:r w:rsidRPr="002F53B9">
              <w:rPr>
                <w:rFonts w:eastAsia="Times New Roman"/>
              </w:rPr>
              <w:t>13</w:t>
            </w:r>
          </w:p>
        </w:tc>
        <w:tc>
          <w:tcPr>
            <w:tcW w:w="874" w:type="dxa"/>
          </w:tcPr>
          <w:p w14:paraId="0CA034CE" w14:textId="77777777" w:rsidR="00B743DC" w:rsidRPr="002F53B9" w:rsidRDefault="00B743DC" w:rsidP="00B743DC">
            <w:pPr>
              <w:pStyle w:val="TableTextCentered"/>
              <w:spacing w:before="20"/>
              <w:rPr>
                <w:rFonts w:eastAsia="Times New Roman"/>
              </w:rPr>
            </w:pPr>
            <w:r w:rsidRPr="002F53B9">
              <w:rPr>
                <w:rFonts w:eastAsia="Times New Roman"/>
              </w:rPr>
              <w:t>4</w:t>
            </w:r>
          </w:p>
        </w:tc>
        <w:tc>
          <w:tcPr>
            <w:tcW w:w="875" w:type="dxa"/>
          </w:tcPr>
          <w:p w14:paraId="79166F44" w14:textId="77777777" w:rsidR="00B743DC" w:rsidRPr="002F53B9" w:rsidRDefault="00B743DC" w:rsidP="00B743DC">
            <w:pPr>
              <w:pStyle w:val="TableTextCentered"/>
              <w:spacing w:before="20"/>
              <w:rPr>
                <w:rFonts w:eastAsia="Times New Roman"/>
              </w:rPr>
            </w:pPr>
            <w:r w:rsidRPr="002F53B9">
              <w:rPr>
                <w:rFonts w:eastAsia="Times New Roman"/>
              </w:rPr>
              <w:t>2</w:t>
            </w:r>
          </w:p>
        </w:tc>
        <w:tc>
          <w:tcPr>
            <w:tcW w:w="900" w:type="dxa"/>
          </w:tcPr>
          <w:p w14:paraId="6CB778E3" w14:textId="77777777" w:rsidR="00B743DC" w:rsidRPr="002F53B9" w:rsidRDefault="00B743DC" w:rsidP="00B743DC">
            <w:pPr>
              <w:pStyle w:val="TableTextCentered"/>
              <w:spacing w:before="20"/>
              <w:rPr>
                <w:rFonts w:eastAsia="Times New Roman"/>
              </w:rPr>
            </w:pPr>
            <w:r w:rsidRPr="002F53B9">
              <w:rPr>
                <w:rFonts w:eastAsia="Times New Roman"/>
              </w:rPr>
              <w:t>20</w:t>
            </w:r>
          </w:p>
        </w:tc>
        <w:tc>
          <w:tcPr>
            <w:tcW w:w="892" w:type="dxa"/>
          </w:tcPr>
          <w:p w14:paraId="55A59FF7" w14:textId="77777777" w:rsidR="00B743DC" w:rsidRPr="002F53B9" w:rsidRDefault="00B743DC" w:rsidP="00B743DC">
            <w:pPr>
              <w:pStyle w:val="TableTextCentered"/>
              <w:spacing w:before="20"/>
              <w:rPr>
                <w:rFonts w:eastAsia="Times New Roman"/>
              </w:rPr>
            </w:pPr>
            <w:r w:rsidRPr="002F53B9">
              <w:rPr>
                <w:rFonts w:eastAsia="Times New Roman"/>
              </w:rPr>
              <w:t>5.3</w:t>
            </w:r>
          </w:p>
        </w:tc>
      </w:tr>
      <w:tr w:rsidR="00B743DC" w:rsidRPr="002F53B9" w14:paraId="58962AEB" w14:textId="77777777" w:rsidTr="00E25696">
        <w:trPr>
          <w:jc w:val="center"/>
        </w:trPr>
        <w:tc>
          <w:tcPr>
            <w:tcW w:w="1431" w:type="dxa"/>
          </w:tcPr>
          <w:p w14:paraId="0838E133" w14:textId="77777777" w:rsidR="00B743DC" w:rsidRPr="002F53B9" w:rsidRDefault="00B743DC" w:rsidP="00B743DC">
            <w:pPr>
              <w:pStyle w:val="TableText"/>
              <w:spacing w:before="20"/>
            </w:pPr>
            <w:r w:rsidRPr="002F53B9">
              <w:t>Grades 9-12</w:t>
            </w:r>
          </w:p>
        </w:tc>
        <w:tc>
          <w:tcPr>
            <w:tcW w:w="874" w:type="dxa"/>
          </w:tcPr>
          <w:p w14:paraId="092415C2" w14:textId="77777777" w:rsidR="00B743DC" w:rsidRPr="002F53B9" w:rsidRDefault="00B743DC" w:rsidP="00B743DC">
            <w:pPr>
              <w:pStyle w:val="TableTextCentered"/>
              <w:spacing w:before="20"/>
              <w:rPr>
                <w:rFonts w:eastAsia="Times New Roman"/>
              </w:rPr>
            </w:pPr>
            <w:r w:rsidRPr="002F53B9">
              <w:rPr>
                <w:rFonts w:eastAsia="Times New Roman"/>
              </w:rPr>
              <w:t>0</w:t>
            </w:r>
          </w:p>
        </w:tc>
        <w:tc>
          <w:tcPr>
            <w:tcW w:w="874" w:type="dxa"/>
          </w:tcPr>
          <w:p w14:paraId="486357BE" w14:textId="77777777" w:rsidR="00B743DC" w:rsidRPr="002F53B9" w:rsidRDefault="00B743DC" w:rsidP="00B743DC">
            <w:pPr>
              <w:pStyle w:val="TableTextCentered"/>
              <w:spacing w:before="20"/>
              <w:rPr>
                <w:rFonts w:eastAsia="Times New Roman"/>
              </w:rPr>
            </w:pPr>
            <w:r w:rsidRPr="002F53B9">
              <w:rPr>
                <w:rFonts w:eastAsia="Times New Roman"/>
              </w:rPr>
              <w:t>1</w:t>
            </w:r>
          </w:p>
        </w:tc>
        <w:tc>
          <w:tcPr>
            <w:tcW w:w="874" w:type="dxa"/>
          </w:tcPr>
          <w:p w14:paraId="2629EA91" w14:textId="77777777" w:rsidR="00B743DC" w:rsidRPr="002F53B9" w:rsidRDefault="00B743DC" w:rsidP="00B743DC">
            <w:pPr>
              <w:pStyle w:val="TableTextCentered"/>
              <w:spacing w:before="20"/>
              <w:rPr>
                <w:rFonts w:eastAsia="Times New Roman"/>
              </w:rPr>
            </w:pPr>
            <w:r w:rsidRPr="002F53B9">
              <w:rPr>
                <w:rFonts w:eastAsia="Times New Roman"/>
              </w:rPr>
              <w:t>0</w:t>
            </w:r>
          </w:p>
        </w:tc>
        <w:tc>
          <w:tcPr>
            <w:tcW w:w="875" w:type="dxa"/>
          </w:tcPr>
          <w:p w14:paraId="31188EA6" w14:textId="77777777" w:rsidR="00B743DC" w:rsidRPr="002F53B9" w:rsidRDefault="00B743DC" w:rsidP="00B743DC">
            <w:pPr>
              <w:pStyle w:val="TableTextCentered"/>
              <w:spacing w:before="20"/>
              <w:rPr>
                <w:rFonts w:eastAsia="Times New Roman"/>
              </w:rPr>
            </w:pPr>
            <w:r w:rsidRPr="002F53B9">
              <w:rPr>
                <w:rFonts w:eastAsia="Times New Roman"/>
              </w:rPr>
              <w:t>3</w:t>
            </w:r>
          </w:p>
        </w:tc>
        <w:tc>
          <w:tcPr>
            <w:tcW w:w="875" w:type="dxa"/>
          </w:tcPr>
          <w:p w14:paraId="16254535" w14:textId="77777777" w:rsidR="00B743DC" w:rsidRPr="002F53B9" w:rsidRDefault="00B743DC" w:rsidP="00B743DC">
            <w:pPr>
              <w:pStyle w:val="TableTextCentered"/>
              <w:spacing w:before="20"/>
              <w:rPr>
                <w:rFonts w:eastAsia="Times New Roman"/>
              </w:rPr>
            </w:pPr>
            <w:r w:rsidRPr="002F53B9">
              <w:rPr>
                <w:rFonts w:eastAsia="Times New Roman"/>
              </w:rPr>
              <w:t>10</w:t>
            </w:r>
          </w:p>
        </w:tc>
        <w:tc>
          <w:tcPr>
            <w:tcW w:w="874" w:type="dxa"/>
          </w:tcPr>
          <w:p w14:paraId="2EDCBFFF" w14:textId="77777777" w:rsidR="00B743DC" w:rsidRPr="002F53B9" w:rsidRDefault="00B743DC" w:rsidP="00B743DC">
            <w:pPr>
              <w:pStyle w:val="TableTextCentered"/>
              <w:spacing w:before="20"/>
              <w:rPr>
                <w:rFonts w:eastAsia="Times New Roman"/>
              </w:rPr>
            </w:pPr>
            <w:r w:rsidRPr="002F53B9">
              <w:rPr>
                <w:rFonts w:eastAsia="Times New Roman"/>
              </w:rPr>
              <w:t>6</w:t>
            </w:r>
          </w:p>
        </w:tc>
        <w:tc>
          <w:tcPr>
            <w:tcW w:w="875" w:type="dxa"/>
          </w:tcPr>
          <w:p w14:paraId="65BE66E3" w14:textId="77777777" w:rsidR="00B743DC" w:rsidRPr="002F53B9" w:rsidRDefault="00B743DC" w:rsidP="00B743DC">
            <w:pPr>
              <w:pStyle w:val="TableTextCentered"/>
              <w:spacing w:before="20"/>
              <w:rPr>
                <w:rFonts w:eastAsia="Times New Roman"/>
              </w:rPr>
            </w:pPr>
            <w:r w:rsidRPr="002F53B9">
              <w:rPr>
                <w:rFonts w:eastAsia="Times New Roman"/>
              </w:rPr>
              <w:t>1</w:t>
            </w:r>
          </w:p>
        </w:tc>
        <w:tc>
          <w:tcPr>
            <w:tcW w:w="900" w:type="dxa"/>
          </w:tcPr>
          <w:p w14:paraId="547DF6B8" w14:textId="77777777" w:rsidR="00B743DC" w:rsidRPr="002F53B9" w:rsidRDefault="00B743DC" w:rsidP="00B743DC">
            <w:pPr>
              <w:pStyle w:val="TableTextCentered"/>
              <w:spacing w:before="20"/>
              <w:rPr>
                <w:rFonts w:eastAsia="Times New Roman"/>
              </w:rPr>
            </w:pPr>
            <w:r w:rsidRPr="002F53B9">
              <w:rPr>
                <w:rFonts w:eastAsia="Times New Roman"/>
              </w:rPr>
              <w:t>21</w:t>
            </w:r>
          </w:p>
        </w:tc>
        <w:tc>
          <w:tcPr>
            <w:tcW w:w="892" w:type="dxa"/>
          </w:tcPr>
          <w:p w14:paraId="7F6ECC07" w14:textId="77777777" w:rsidR="00B743DC" w:rsidRPr="002F53B9" w:rsidRDefault="00B743DC" w:rsidP="00B743DC">
            <w:pPr>
              <w:pStyle w:val="TableTextCentered"/>
              <w:spacing w:before="20"/>
              <w:rPr>
                <w:rFonts w:eastAsia="Times New Roman"/>
              </w:rPr>
            </w:pPr>
            <w:r w:rsidRPr="002F53B9">
              <w:rPr>
                <w:rFonts w:eastAsia="Times New Roman"/>
              </w:rPr>
              <w:t>5.1</w:t>
            </w:r>
          </w:p>
        </w:tc>
      </w:tr>
    </w:tbl>
    <w:bookmarkEnd w:id="110"/>
    <w:p w14:paraId="13F95550" w14:textId="77777777" w:rsidR="00B743DC" w:rsidRPr="002F53B9" w:rsidRDefault="00B743DC">
      <w:pPr>
        <w:pStyle w:val="TableNote"/>
      </w:pPr>
      <w:r w:rsidRPr="002F53B9">
        <w:t xml:space="preserve">*The district average is an average of the observation scores. In Table 9, the district average is computed as: </w:t>
      </w:r>
      <w:r w:rsidRPr="002F53B9">
        <w:br/>
      </w:r>
      <w:bookmarkStart w:id="111" w:name="Dist_ILF_Calc"/>
      <w:r w:rsidRPr="002F53B9">
        <w:t>([2 x 1] + [3 x 1] + [4 x 7] + [5 x 39] + [6 x 18] + [7 x 6]) ÷ 72 observations = 5.3</w:t>
      </w:r>
      <w:bookmarkEnd w:id="111"/>
    </w:p>
    <w:p w14:paraId="5F4A8CAB" w14:textId="77777777" w:rsidR="00B743DC" w:rsidRPr="002F53B9" w:rsidRDefault="00B743DC" w:rsidP="00B743DC">
      <w:pPr>
        <w:pStyle w:val="BodyText"/>
        <w:spacing w:line="264" w:lineRule="auto"/>
      </w:pPr>
      <w:r w:rsidRPr="002F53B9">
        <w:rPr>
          <w:rStyle w:val="BodyTextDemiChar"/>
        </w:rPr>
        <w:t>Ratings in the Low Range.</w:t>
      </w:r>
      <w:r w:rsidRPr="002F53B9">
        <w:t xml:space="preserve"> The teacher exerts little effort in facilitating engagement in the lesson. Learning activities may be limited and seem to be at the rote level, with little teacher involvement. The teacher relies on one learning modality (e.g., listening) and does not use other modalities (e.g., movement, visual displays) to convey information and enhance learning. Or the teacher may be ineffective in using other modalities, not choosing the right props for the students or the classroom conditions. Students are uninterested and uninvolved in the lesson. The teacher does not attempt to guide students toward learning objectives and does not help them focus on the lesson by providing appropriate tools and asking effective questions.</w:t>
      </w:r>
    </w:p>
    <w:p w14:paraId="4A035536" w14:textId="77777777" w:rsidR="00B743DC" w:rsidRPr="002F53B9" w:rsidRDefault="00B743DC" w:rsidP="00B743DC">
      <w:pPr>
        <w:pStyle w:val="BodyText"/>
        <w:spacing w:line="264" w:lineRule="auto"/>
      </w:pPr>
      <w:r w:rsidRPr="002F53B9">
        <w:rPr>
          <w:rStyle w:val="BodyTextDemiChar"/>
        </w:rPr>
        <w:t>Ratings in the Middle Range.</w:t>
      </w:r>
      <w:r w:rsidRPr="002F53B9">
        <w:rPr>
          <w:spacing w:val="-4"/>
        </w:rPr>
        <w:t xml:space="preserve"> At the middle range, the teacher sometimes facilitates engagement</w:t>
      </w:r>
      <w:r w:rsidRPr="002F53B9">
        <w:t xml:space="preserve"> in the lesson but at other times does not, or the teacher facilitates engagement for some students and not for other students. The teacher may not allow students enough time to explore or answer questions. Sometimes, the teacher uses a variety of modalities to help students reach a learning objective, but at other times the teacher does not. Student engagement is inconsistent, or some students are engaged and other students are not. At times, students are aware of the learning objective and at other times they are not. The teacher may sometimes use strategies to help students organize information but at other times does not.</w:t>
      </w:r>
    </w:p>
    <w:p w14:paraId="7CE8D154" w14:textId="77777777" w:rsidR="00B743DC" w:rsidRPr="002F53B9" w:rsidRDefault="00B743DC" w:rsidP="00B743DC">
      <w:pPr>
        <w:pStyle w:val="BodyText"/>
        <w:spacing w:line="264" w:lineRule="auto"/>
      </w:pPr>
      <w:r w:rsidRPr="002F53B9">
        <w:rPr>
          <w:rStyle w:val="BodyTextDemiChar"/>
        </w:rPr>
        <w:t>Ratings in the High Range.</w:t>
      </w:r>
      <w:r w:rsidRPr="002F53B9">
        <w:rPr>
          <w:b/>
        </w:rPr>
        <w:t xml:space="preserve"> </w:t>
      </w:r>
      <w:r w:rsidRPr="002F53B9">
        <w:t>The teacher has multiple strategies and tools to facilitate engagement and learning and encourage participation. The teacher may move around, talk and play with students, ask open-ended questions of students, and allow students to explore. A variety of tools and props are used, including movement and visual/auditory resources. Students are consistently interested and engaged in the activities and lessons. The teacher focuses students on the learning objectives, which students understand. The teacher uses advanced organizers to prepare students for an activity, as well as reorientation strategies that help students regain focus.</w:t>
      </w:r>
    </w:p>
    <w:p w14:paraId="0AB3861F" w14:textId="77777777" w:rsidR="00B743DC" w:rsidRPr="002F53B9" w:rsidRDefault="00B743DC">
      <w:pPr>
        <w:pStyle w:val="Heading2-SIOR"/>
      </w:pPr>
      <w:bookmarkStart w:id="112" w:name="_Toc411329833"/>
      <w:bookmarkStart w:id="113" w:name="_Toc430114882"/>
      <w:bookmarkStart w:id="114" w:name="_Toc137123513"/>
      <w:r w:rsidRPr="002F53B9">
        <w:t>Concept Development</w:t>
      </w:r>
      <w:bookmarkEnd w:id="112"/>
      <w:bookmarkEnd w:id="113"/>
      <w:bookmarkEnd w:id="114"/>
    </w:p>
    <w:p w14:paraId="242CF774" w14:textId="77777777" w:rsidR="00B743DC" w:rsidRPr="002F53B9" w:rsidRDefault="00B743DC">
      <w:pPr>
        <w:pStyle w:val="BodyTextDomain"/>
      </w:pPr>
      <w:r w:rsidRPr="002F53B9">
        <w:t>Instructional Support domain, Grades K</w:t>
      </w:r>
      <w:r w:rsidRPr="002F53B9">
        <w:rPr>
          <w:rFonts w:ascii="Vijaya" w:hAnsi="Vijaya" w:cs="Vijaya"/>
        </w:rPr>
        <w:t>−</w:t>
      </w:r>
      <w:r w:rsidRPr="002F53B9">
        <w:t xml:space="preserve">3 </w:t>
      </w:r>
    </w:p>
    <w:p w14:paraId="6C1DECB6" w14:textId="77777777" w:rsidR="00B743DC" w:rsidRPr="002F53B9" w:rsidRDefault="00B743DC">
      <w:pPr>
        <w:pStyle w:val="BodyText"/>
        <w:rPr>
          <w:spacing w:val="-2"/>
        </w:rPr>
      </w:pPr>
      <w:r w:rsidRPr="002F53B9">
        <w:rPr>
          <w:spacing w:val="-2"/>
        </w:rPr>
        <w:t>Concept Development refers to the teacher’s use of instructional discussions and activities to promote students’ higher order thinking skills and cognition and the teacher’s focus on understanding rather than on rote instruction (</w:t>
      </w:r>
      <w:r w:rsidRPr="002F53B9">
        <w:rPr>
          <w:i/>
          <w:spacing w:val="-2"/>
        </w:rPr>
        <w:t>CLASS K–3 Manual</w:t>
      </w:r>
      <w:r w:rsidRPr="002F53B9">
        <w:rPr>
          <w:spacing w:val="-2"/>
        </w:rPr>
        <w:t>, p. 64).</w:t>
      </w:r>
    </w:p>
    <w:p w14:paraId="530EFE92" w14:textId="77777777" w:rsidR="00B743DC" w:rsidRPr="002F53B9" w:rsidRDefault="00B743DC">
      <w:pPr>
        <w:pStyle w:val="TableTitle0"/>
      </w:pPr>
      <w:r w:rsidRPr="002F53B9">
        <w:t>Table 10. Concept Development: Number of Classrooms for Each Rating and District Average</w:t>
      </w:r>
    </w:p>
    <w:p w14:paraId="01491C02" w14:textId="77777777" w:rsidR="00B743DC" w:rsidRPr="002F53B9" w:rsidRDefault="00B743DC" w:rsidP="00126505">
      <w:pPr>
        <w:pStyle w:val="BodyTextDemi"/>
        <w:spacing w:before="120"/>
      </w:pPr>
      <w:r w:rsidRPr="002F53B9">
        <w:t xml:space="preserve">Concept Development District Average*: </w:t>
      </w:r>
      <w:bookmarkStart w:id="115" w:name="Dist_CD_Avg"/>
      <w:r w:rsidRPr="002F53B9">
        <w:t>3.5</w:t>
      </w:r>
      <w:bookmarkEnd w:id="115"/>
    </w:p>
    <w:tbl>
      <w:tblPr>
        <w:tblStyle w:val="MSVTable1"/>
        <w:tblW w:w="5000" w:type="pct"/>
        <w:jc w:val="center"/>
        <w:tblLook w:val="04A0" w:firstRow="1" w:lastRow="0" w:firstColumn="1" w:lastColumn="0" w:noHBand="0" w:noVBand="1"/>
      </w:tblPr>
      <w:tblGrid>
        <w:gridCol w:w="1431"/>
        <w:gridCol w:w="874"/>
        <w:gridCol w:w="874"/>
        <w:gridCol w:w="874"/>
        <w:gridCol w:w="875"/>
        <w:gridCol w:w="875"/>
        <w:gridCol w:w="874"/>
        <w:gridCol w:w="875"/>
        <w:gridCol w:w="900"/>
        <w:gridCol w:w="892"/>
      </w:tblGrid>
      <w:tr w:rsidR="00D357D5" w:rsidRPr="002F53B9" w14:paraId="1D3F9B39" w14:textId="77777777" w:rsidTr="00194BC5">
        <w:trPr>
          <w:cnfStyle w:val="100000000000" w:firstRow="1" w:lastRow="0" w:firstColumn="0" w:lastColumn="0" w:oddVBand="0" w:evenVBand="0" w:oddHBand="0" w:evenHBand="0" w:firstRowFirstColumn="0" w:firstRowLastColumn="0" w:lastRowFirstColumn="0" w:lastRowLastColumn="0"/>
          <w:jc w:val="center"/>
        </w:trPr>
        <w:tc>
          <w:tcPr>
            <w:tcW w:w="1431" w:type="dxa"/>
            <w:vAlign w:val="center"/>
          </w:tcPr>
          <w:p w14:paraId="6CC41A97" w14:textId="053FA3D5" w:rsidR="00D357D5" w:rsidRPr="002F53B9" w:rsidRDefault="00D357D5" w:rsidP="00D357D5">
            <w:pPr>
              <w:pStyle w:val="TableColHeadingCenter"/>
              <w:rPr>
                <w:rFonts w:eastAsia="MS Mincho"/>
              </w:rPr>
            </w:pPr>
            <w:bookmarkStart w:id="116" w:name="Tbl_CD"/>
            <w:r w:rsidRPr="002F53B9">
              <w:rPr>
                <w:rFonts w:eastAsia="MS Mincho"/>
              </w:rPr>
              <w:t>Grade Band</w:t>
            </w:r>
          </w:p>
        </w:tc>
        <w:tc>
          <w:tcPr>
            <w:tcW w:w="874" w:type="dxa"/>
            <w:vAlign w:val="center"/>
          </w:tcPr>
          <w:p w14:paraId="0112A917" w14:textId="4FC933E1" w:rsidR="00D357D5" w:rsidRPr="002F53B9" w:rsidRDefault="00D357D5" w:rsidP="00D357D5">
            <w:pPr>
              <w:pStyle w:val="TableColHeadingCenter"/>
              <w:rPr>
                <w:rFonts w:eastAsia="MS Mincho"/>
              </w:rPr>
            </w:pPr>
            <w:r w:rsidRPr="002F53B9">
              <w:rPr>
                <w:rFonts w:eastAsia="MS Mincho"/>
              </w:rPr>
              <w:t>Low Range</w:t>
            </w:r>
            <w:r>
              <w:rPr>
                <w:rFonts w:eastAsia="MS Mincho"/>
              </w:rPr>
              <w:t xml:space="preserve"> (1)</w:t>
            </w:r>
          </w:p>
        </w:tc>
        <w:tc>
          <w:tcPr>
            <w:tcW w:w="874" w:type="dxa"/>
            <w:vAlign w:val="center"/>
          </w:tcPr>
          <w:p w14:paraId="3A3D16F5" w14:textId="21227837" w:rsidR="00D357D5" w:rsidRPr="002F53B9" w:rsidRDefault="00D357D5" w:rsidP="00D357D5">
            <w:pPr>
              <w:pStyle w:val="TableColHeadingCenter"/>
              <w:rPr>
                <w:rFonts w:eastAsia="MS Mincho"/>
              </w:rPr>
            </w:pPr>
            <w:r w:rsidRPr="002F53B9">
              <w:rPr>
                <w:rFonts w:eastAsia="MS Mincho"/>
              </w:rPr>
              <w:t>Low Range</w:t>
            </w:r>
            <w:r>
              <w:rPr>
                <w:rFonts w:eastAsia="MS Mincho"/>
              </w:rPr>
              <w:t xml:space="preserve"> (2)</w:t>
            </w:r>
          </w:p>
        </w:tc>
        <w:tc>
          <w:tcPr>
            <w:tcW w:w="874" w:type="dxa"/>
            <w:vAlign w:val="center"/>
          </w:tcPr>
          <w:p w14:paraId="5FF46AD8" w14:textId="0FCB7547" w:rsidR="00D357D5" w:rsidRPr="002F53B9" w:rsidRDefault="00D357D5" w:rsidP="00D357D5">
            <w:pPr>
              <w:pStyle w:val="TableColHeadingCenter"/>
              <w:rPr>
                <w:rFonts w:eastAsia="MS Mincho"/>
              </w:rPr>
            </w:pPr>
            <w:r w:rsidRPr="002F53B9">
              <w:rPr>
                <w:rFonts w:eastAsia="MS Mincho"/>
              </w:rPr>
              <w:t>Middle Range</w:t>
            </w:r>
            <w:r>
              <w:rPr>
                <w:rFonts w:eastAsia="MS Mincho"/>
              </w:rPr>
              <w:t xml:space="preserve"> (3)</w:t>
            </w:r>
          </w:p>
        </w:tc>
        <w:tc>
          <w:tcPr>
            <w:tcW w:w="875" w:type="dxa"/>
            <w:vAlign w:val="center"/>
          </w:tcPr>
          <w:p w14:paraId="3EB3B763" w14:textId="51A9D495" w:rsidR="00D357D5" w:rsidRPr="002F53B9" w:rsidRDefault="00D357D5" w:rsidP="00D357D5">
            <w:pPr>
              <w:pStyle w:val="TableColHeadingCenter"/>
              <w:rPr>
                <w:rFonts w:eastAsia="MS Mincho"/>
              </w:rPr>
            </w:pPr>
            <w:r w:rsidRPr="001E3A86">
              <w:rPr>
                <w:rFonts w:eastAsia="MS Mincho"/>
              </w:rPr>
              <w:t>Middle Range</w:t>
            </w:r>
            <w:r>
              <w:rPr>
                <w:rFonts w:eastAsia="MS Mincho"/>
              </w:rPr>
              <w:t xml:space="preserve"> (4)</w:t>
            </w:r>
          </w:p>
        </w:tc>
        <w:tc>
          <w:tcPr>
            <w:tcW w:w="875" w:type="dxa"/>
            <w:vAlign w:val="center"/>
          </w:tcPr>
          <w:p w14:paraId="54A67D02" w14:textId="5AE1D002" w:rsidR="00D357D5" w:rsidRPr="002F53B9" w:rsidRDefault="00D357D5" w:rsidP="00D357D5">
            <w:pPr>
              <w:pStyle w:val="TableColHeadingCenter"/>
              <w:rPr>
                <w:rFonts w:eastAsia="MS Mincho"/>
              </w:rPr>
            </w:pPr>
            <w:r w:rsidRPr="001E3A86">
              <w:rPr>
                <w:rFonts w:eastAsia="MS Mincho"/>
              </w:rPr>
              <w:t>Middle Range</w:t>
            </w:r>
            <w:r>
              <w:rPr>
                <w:rFonts w:eastAsia="MS Mincho"/>
              </w:rPr>
              <w:t xml:space="preserve"> (5)</w:t>
            </w:r>
          </w:p>
        </w:tc>
        <w:tc>
          <w:tcPr>
            <w:tcW w:w="874" w:type="dxa"/>
            <w:vAlign w:val="center"/>
          </w:tcPr>
          <w:p w14:paraId="40574B19" w14:textId="247529D5" w:rsidR="00D357D5" w:rsidRPr="002F53B9" w:rsidRDefault="00D357D5" w:rsidP="00D357D5">
            <w:pPr>
              <w:pStyle w:val="TableColHeadingCenter"/>
              <w:rPr>
                <w:rFonts w:eastAsia="MS Mincho"/>
              </w:rPr>
            </w:pPr>
            <w:r w:rsidRPr="002F53B9">
              <w:rPr>
                <w:rFonts w:eastAsia="MS Mincho"/>
              </w:rPr>
              <w:t>High Range</w:t>
            </w:r>
            <w:r>
              <w:rPr>
                <w:rFonts w:eastAsia="MS Mincho"/>
              </w:rPr>
              <w:t xml:space="preserve"> (6)</w:t>
            </w:r>
          </w:p>
        </w:tc>
        <w:tc>
          <w:tcPr>
            <w:tcW w:w="875" w:type="dxa"/>
            <w:vAlign w:val="center"/>
          </w:tcPr>
          <w:p w14:paraId="1216A4EC" w14:textId="534F553E" w:rsidR="00D357D5" w:rsidRPr="002F53B9" w:rsidRDefault="00D357D5" w:rsidP="00D357D5">
            <w:pPr>
              <w:pStyle w:val="TableColHeadingCenter"/>
              <w:rPr>
                <w:rFonts w:eastAsia="MS Mincho"/>
              </w:rPr>
            </w:pPr>
            <w:r w:rsidRPr="002F53B9">
              <w:rPr>
                <w:rFonts w:eastAsia="MS Mincho"/>
              </w:rPr>
              <w:t>High Range</w:t>
            </w:r>
            <w:r>
              <w:rPr>
                <w:rFonts w:eastAsia="MS Mincho"/>
              </w:rPr>
              <w:t xml:space="preserve"> (7)</w:t>
            </w:r>
          </w:p>
        </w:tc>
        <w:tc>
          <w:tcPr>
            <w:tcW w:w="900" w:type="dxa"/>
            <w:vAlign w:val="center"/>
          </w:tcPr>
          <w:p w14:paraId="09C1BA7E" w14:textId="63C45FD4" w:rsidR="00D357D5" w:rsidRPr="002F53B9" w:rsidRDefault="00D357D5" w:rsidP="00D357D5">
            <w:pPr>
              <w:pStyle w:val="TableColHeadingCenter"/>
              <w:rPr>
                <w:rFonts w:eastAsia="MS Mincho"/>
              </w:rPr>
            </w:pPr>
            <w:r>
              <w:rPr>
                <w:rFonts w:eastAsia="MS Mincho"/>
              </w:rPr>
              <w:t>n (24)</w:t>
            </w:r>
          </w:p>
        </w:tc>
        <w:tc>
          <w:tcPr>
            <w:tcW w:w="892" w:type="dxa"/>
            <w:vAlign w:val="center"/>
          </w:tcPr>
          <w:p w14:paraId="4E2D99FE" w14:textId="77777777" w:rsidR="00D357D5" w:rsidRDefault="00D357D5" w:rsidP="00D357D5">
            <w:pPr>
              <w:pStyle w:val="TableColHeadingCenter"/>
              <w:rPr>
                <w:rFonts w:eastAsia="MS Mincho"/>
              </w:rPr>
            </w:pPr>
            <w:r w:rsidRPr="002F53B9">
              <w:rPr>
                <w:rFonts w:eastAsia="MS Mincho"/>
              </w:rPr>
              <w:t>Average</w:t>
            </w:r>
          </w:p>
          <w:p w14:paraId="681C358F" w14:textId="428D1654" w:rsidR="00D357D5" w:rsidRPr="002F53B9" w:rsidRDefault="00D357D5" w:rsidP="00D357D5">
            <w:pPr>
              <w:pStyle w:val="TableColHeadingCenter"/>
              <w:rPr>
                <w:rFonts w:eastAsia="MS Mincho"/>
              </w:rPr>
            </w:pPr>
            <w:r>
              <w:rPr>
                <w:rFonts w:eastAsia="MS Mincho"/>
              </w:rPr>
              <w:t>(3.5)</w:t>
            </w:r>
          </w:p>
        </w:tc>
      </w:tr>
      <w:tr w:rsidR="00B743DC" w:rsidRPr="002F53B9" w14:paraId="50A510C3" w14:textId="77777777" w:rsidTr="001D2E9C">
        <w:trPr>
          <w:cnfStyle w:val="000000100000" w:firstRow="0" w:lastRow="0" w:firstColumn="0" w:lastColumn="0" w:oddVBand="0" w:evenVBand="0" w:oddHBand="1" w:evenHBand="0" w:firstRowFirstColumn="0" w:firstRowLastColumn="0" w:lastRowFirstColumn="0" w:lastRowLastColumn="0"/>
          <w:jc w:val="center"/>
        </w:trPr>
        <w:tc>
          <w:tcPr>
            <w:tcW w:w="1431" w:type="dxa"/>
          </w:tcPr>
          <w:p w14:paraId="1D6519E6" w14:textId="77777777" w:rsidR="00B743DC" w:rsidRPr="002F53B9" w:rsidRDefault="00B743DC">
            <w:pPr>
              <w:pStyle w:val="TableText"/>
            </w:pPr>
            <w:r w:rsidRPr="002F53B9">
              <w:t>Grades K-3**</w:t>
            </w:r>
          </w:p>
        </w:tc>
        <w:tc>
          <w:tcPr>
            <w:tcW w:w="874" w:type="dxa"/>
          </w:tcPr>
          <w:p w14:paraId="4A9F5C6E" w14:textId="77777777" w:rsidR="00B743DC" w:rsidRPr="002F53B9" w:rsidRDefault="00B743DC">
            <w:pPr>
              <w:pStyle w:val="TableTextCentered"/>
              <w:rPr>
                <w:rFonts w:eastAsia="Times New Roman"/>
              </w:rPr>
            </w:pPr>
            <w:r w:rsidRPr="002F53B9">
              <w:rPr>
                <w:rFonts w:eastAsia="Times New Roman"/>
              </w:rPr>
              <w:t>0</w:t>
            </w:r>
          </w:p>
        </w:tc>
        <w:tc>
          <w:tcPr>
            <w:tcW w:w="874" w:type="dxa"/>
          </w:tcPr>
          <w:p w14:paraId="5EA9B390" w14:textId="77777777" w:rsidR="00B743DC" w:rsidRPr="002F53B9" w:rsidRDefault="00B743DC">
            <w:pPr>
              <w:pStyle w:val="TableTextCentered"/>
              <w:rPr>
                <w:rFonts w:eastAsia="Times New Roman"/>
              </w:rPr>
            </w:pPr>
            <w:r w:rsidRPr="002F53B9">
              <w:rPr>
                <w:rFonts w:eastAsia="Times New Roman"/>
              </w:rPr>
              <w:t>6</w:t>
            </w:r>
          </w:p>
        </w:tc>
        <w:tc>
          <w:tcPr>
            <w:tcW w:w="874" w:type="dxa"/>
          </w:tcPr>
          <w:p w14:paraId="2F5A7FB8" w14:textId="77777777" w:rsidR="00B743DC" w:rsidRPr="002F53B9" w:rsidRDefault="00B743DC">
            <w:pPr>
              <w:pStyle w:val="TableTextCentered"/>
              <w:rPr>
                <w:rFonts w:eastAsia="Times New Roman"/>
              </w:rPr>
            </w:pPr>
            <w:r w:rsidRPr="002F53B9">
              <w:rPr>
                <w:rFonts w:eastAsia="Times New Roman"/>
              </w:rPr>
              <w:t>7</w:t>
            </w:r>
          </w:p>
        </w:tc>
        <w:tc>
          <w:tcPr>
            <w:tcW w:w="875" w:type="dxa"/>
          </w:tcPr>
          <w:p w14:paraId="3DE2789B" w14:textId="77777777" w:rsidR="00B743DC" w:rsidRPr="002F53B9" w:rsidRDefault="00B743DC">
            <w:pPr>
              <w:pStyle w:val="TableTextCentered"/>
              <w:rPr>
                <w:rFonts w:eastAsia="Times New Roman"/>
              </w:rPr>
            </w:pPr>
            <w:r w:rsidRPr="002F53B9">
              <w:rPr>
                <w:rFonts w:eastAsia="Times New Roman"/>
              </w:rPr>
              <w:t>7</w:t>
            </w:r>
          </w:p>
        </w:tc>
        <w:tc>
          <w:tcPr>
            <w:tcW w:w="875" w:type="dxa"/>
          </w:tcPr>
          <w:p w14:paraId="3439A614" w14:textId="77777777" w:rsidR="00B743DC" w:rsidRPr="002F53B9" w:rsidRDefault="00B743DC">
            <w:pPr>
              <w:pStyle w:val="TableTextCentered"/>
              <w:rPr>
                <w:rFonts w:eastAsia="Times New Roman"/>
              </w:rPr>
            </w:pPr>
            <w:r w:rsidRPr="002F53B9">
              <w:rPr>
                <w:rFonts w:eastAsia="Times New Roman"/>
              </w:rPr>
              <w:t>2</w:t>
            </w:r>
          </w:p>
        </w:tc>
        <w:tc>
          <w:tcPr>
            <w:tcW w:w="874" w:type="dxa"/>
          </w:tcPr>
          <w:p w14:paraId="22A529F4" w14:textId="77777777" w:rsidR="00B743DC" w:rsidRPr="002F53B9" w:rsidRDefault="00B743DC">
            <w:pPr>
              <w:pStyle w:val="TableTextCentered"/>
              <w:rPr>
                <w:rFonts w:eastAsia="Times New Roman"/>
              </w:rPr>
            </w:pPr>
            <w:r w:rsidRPr="002F53B9">
              <w:rPr>
                <w:rFonts w:eastAsia="Times New Roman"/>
              </w:rPr>
              <w:t>2</w:t>
            </w:r>
          </w:p>
        </w:tc>
        <w:tc>
          <w:tcPr>
            <w:tcW w:w="875" w:type="dxa"/>
          </w:tcPr>
          <w:p w14:paraId="35474391" w14:textId="77777777" w:rsidR="00B743DC" w:rsidRPr="002F53B9" w:rsidRDefault="00B743DC">
            <w:pPr>
              <w:pStyle w:val="TableTextCentered"/>
              <w:rPr>
                <w:rFonts w:eastAsia="Times New Roman"/>
              </w:rPr>
            </w:pPr>
            <w:r w:rsidRPr="002F53B9">
              <w:rPr>
                <w:rFonts w:eastAsia="Times New Roman"/>
              </w:rPr>
              <w:t>0</w:t>
            </w:r>
          </w:p>
        </w:tc>
        <w:tc>
          <w:tcPr>
            <w:tcW w:w="900" w:type="dxa"/>
          </w:tcPr>
          <w:p w14:paraId="09F7E7EC" w14:textId="77777777" w:rsidR="00B743DC" w:rsidRPr="002F53B9" w:rsidRDefault="00B743DC">
            <w:pPr>
              <w:pStyle w:val="TableTextCentered"/>
              <w:rPr>
                <w:rFonts w:eastAsia="Times New Roman"/>
              </w:rPr>
            </w:pPr>
            <w:r w:rsidRPr="002F53B9">
              <w:rPr>
                <w:rFonts w:eastAsia="Times New Roman"/>
              </w:rPr>
              <w:t>24</w:t>
            </w:r>
          </w:p>
        </w:tc>
        <w:tc>
          <w:tcPr>
            <w:tcW w:w="892" w:type="dxa"/>
          </w:tcPr>
          <w:p w14:paraId="0688FED6" w14:textId="77777777" w:rsidR="00B743DC" w:rsidRPr="002F53B9" w:rsidRDefault="00B743DC">
            <w:pPr>
              <w:pStyle w:val="TableTextCentered"/>
              <w:rPr>
                <w:rFonts w:eastAsia="Times New Roman"/>
              </w:rPr>
            </w:pPr>
            <w:r w:rsidRPr="002F53B9">
              <w:rPr>
                <w:rFonts w:eastAsia="Times New Roman"/>
              </w:rPr>
              <w:t>3.5</w:t>
            </w:r>
          </w:p>
        </w:tc>
      </w:tr>
    </w:tbl>
    <w:bookmarkEnd w:id="116"/>
    <w:p w14:paraId="6780EB72" w14:textId="77777777" w:rsidR="00B743DC" w:rsidRPr="002F53B9" w:rsidRDefault="00B743DC">
      <w:pPr>
        <w:pStyle w:val="TableNote"/>
      </w:pPr>
      <w:r w:rsidRPr="002F53B9">
        <w:t xml:space="preserve">*The district average is an average of the observation scores. In Table 10, the district average is computed as: </w:t>
      </w:r>
      <w:r w:rsidRPr="002F53B9">
        <w:br/>
      </w:r>
      <w:bookmarkStart w:id="117" w:name="Dist_CD_Calc"/>
      <w:r w:rsidRPr="002F53B9">
        <w:t>([2 x 6] + [3 x 7] + [4 x 7] + [5 x 2] + [6 x 2]) ÷ 24 observations = 3.5</w:t>
      </w:r>
      <w:bookmarkEnd w:id="117"/>
    </w:p>
    <w:p w14:paraId="57D54FC0" w14:textId="77777777" w:rsidR="00B743DC" w:rsidRPr="002F53B9" w:rsidRDefault="00B743DC">
      <w:pPr>
        <w:pStyle w:val="TableNote"/>
      </w:pPr>
      <w:r w:rsidRPr="002F53B9">
        <w:t>**Concept Development does not appear in the CLASS Upper Elementary Manual, therefore scores for the Elementary School Level represent grades K-3 only.</w:t>
      </w:r>
    </w:p>
    <w:p w14:paraId="2D6162B3" w14:textId="77777777" w:rsidR="00B743DC" w:rsidRPr="002F53B9" w:rsidRDefault="00B743DC">
      <w:pPr>
        <w:pStyle w:val="BodyText"/>
      </w:pPr>
      <w:r w:rsidRPr="002F53B9">
        <w:rPr>
          <w:rStyle w:val="BodyTextDemiChar"/>
        </w:rPr>
        <w:t>Ratings in the Low Range.</w:t>
      </w:r>
      <w:r w:rsidRPr="002F53B9">
        <w:t xml:space="preserve"> At the low range, the teacher does not attempt to develop students’ understanding of ideas and concepts, focusing instead on basic facts and skills. Discussion and activities do not encourage students to analyze and reason. There are few, if any, opportunities for students to create or generate ideas and products. The teacher does not link concepts to one another and does not ask students to make connections with previous content or their actual lives. The activities and the discussion are removed from students’ lives and from their prior knowledge.</w:t>
      </w:r>
    </w:p>
    <w:p w14:paraId="0C1440BA" w14:textId="77777777" w:rsidR="00B743DC" w:rsidRPr="002F53B9" w:rsidRDefault="00B743DC">
      <w:pPr>
        <w:pStyle w:val="BodyText"/>
      </w:pPr>
      <w:r w:rsidRPr="002F53B9">
        <w:rPr>
          <w:rStyle w:val="BodyTextDemiChar"/>
        </w:rPr>
        <w:t xml:space="preserve">Ratings in the Middle Range. </w:t>
      </w:r>
      <w:r w:rsidRPr="002F53B9">
        <w:t>To some extent, the teacher uses discussions and activities to encourage students to analyze and reason and focuses somewhat on understanding of ideas. The activities and discussions are not fully developed, however, and there is still instructional time that focuses on facts and basic skills. Students may be provided some opportunities for creating and generating ideas, but the opportunities are occasional and not planned out. Although some concepts may be linked and also related to students’ previous learning, such efforts are brief. The teacher makes some effort to relate concepts to students’ lives but does not elaborate enough to make the relationship meaningful to students.</w:t>
      </w:r>
    </w:p>
    <w:p w14:paraId="0003CEEE" w14:textId="77777777" w:rsidR="00B743DC" w:rsidRPr="002F53B9" w:rsidRDefault="00B743DC">
      <w:pPr>
        <w:pStyle w:val="BodyText"/>
      </w:pPr>
      <w:r w:rsidRPr="002F53B9">
        <w:rPr>
          <w:rStyle w:val="BodyTextDemiChar"/>
        </w:rPr>
        <w:t>Ratings in the High Range.</w:t>
      </w:r>
      <w:r w:rsidRPr="002F53B9">
        <w:t xml:space="preserve"> At the high range, the teacher frequently guides students to analyze and reason during discussions and activities. Most of the questions are open ended and encourage students to think about connections and implications. Teachers use problem solving, experimentation, and prediction; comparison and classification; and evaluation and summarizing to promote analysis and reasoning. The teacher provides students with opportunities to be creative and generate ideas. The teacher consistently links concepts to one another and to previous learning and relates concepts to students’ lives.</w:t>
      </w:r>
    </w:p>
    <w:p w14:paraId="2D262C25" w14:textId="77777777" w:rsidR="00B743DC" w:rsidRPr="002F53B9" w:rsidRDefault="00B743DC">
      <w:pPr>
        <w:spacing w:after="160" w:line="259" w:lineRule="auto"/>
      </w:pPr>
      <w:r w:rsidRPr="002F53B9">
        <w:br w:type="page"/>
      </w:r>
    </w:p>
    <w:p w14:paraId="2C785D50" w14:textId="77777777" w:rsidR="00B743DC" w:rsidRPr="002F53B9" w:rsidRDefault="00B743DC">
      <w:pPr>
        <w:pStyle w:val="Heading2-SIOR"/>
      </w:pPr>
      <w:bookmarkStart w:id="118" w:name="_Toc379881742"/>
      <w:bookmarkStart w:id="119" w:name="_Toc411329834"/>
      <w:bookmarkStart w:id="120" w:name="_Toc430114883"/>
      <w:bookmarkStart w:id="121" w:name="_Toc137123514"/>
      <w:r w:rsidRPr="002F53B9">
        <w:t>Content Understanding</w:t>
      </w:r>
      <w:bookmarkEnd w:id="118"/>
      <w:bookmarkEnd w:id="119"/>
      <w:bookmarkEnd w:id="120"/>
      <w:bookmarkEnd w:id="121"/>
    </w:p>
    <w:p w14:paraId="20A08D82" w14:textId="77777777" w:rsidR="00B743DC" w:rsidRPr="002F53B9" w:rsidRDefault="00B743DC">
      <w:pPr>
        <w:pStyle w:val="BodyTextDomain"/>
      </w:pPr>
      <w:r w:rsidRPr="002F53B9">
        <w:t>Instructional Support domain, Grades 4</w:t>
      </w:r>
      <w:r w:rsidRPr="002F53B9">
        <w:rPr>
          <w:rFonts w:ascii="Vijaya" w:hAnsi="Vijaya" w:cs="Vijaya"/>
        </w:rPr>
        <w:t>−</w:t>
      </w:r>
      <w:r w:rsidRPr="002F53B9">
        <w:t xml:space="preserve"> 12</w:t>
      </w:r>
    </w:p>
    <w:p w14:paraId="4A618257" w14:textId="77777777" w:rsidR="00B743DC" w:rsidRPr="002F53B9" w:rsidRDefault="00B743DC">
      <w:pPr>
        <w:pStyle w:val="BodyText"/>
        <w:rPr>
          <w:spacing w:val="-2"/>
        </w:rPr>
      </w:pPr>
      <w:r w:rsidRPr="002F53B9">
        <w:rPr>
          <w:spacing w:val="-2"/>
        </w:rPr>
        <w:t>Content Understanding refers to the depth of lesson content and the approaches used to help students comprehend the framework, key ideas, and procedures in an academic discipline. At a high level, this dimension refers to interactions among the teacher and students that lead to an integrated understanding of facts, skills, concepts, and principles (</w:t>
      </w:r>
      <w:r w:rsidRPr="002F53B9">
        <w:rPr>
          <w:i/>
          <w:spacing w:val="-2"/>
        </w:rPr>
        <w:t>CLASS Upper Elementary Manual</w:t>
      </w:r>
      <w:r w:rsidRPr="002F53B9">
        <w:rPr>
          <w:spacing w:val="-2"/>
        </w:rPr>
        <w:t xml:space="preserve">, p. 70, </w:t>
      </w:r>
      <w:r w:rsidRPr="002F53B9">
        <w:rPr>
          <w:i/>
        </w:rPr>
        <w:t>CLASS Secondary Manual,</w:t>
      </w:r>
      <w:r w:rsidRPr="002F53B9">
        <w:t xml:space="preserve"> p. 68</w:t>
      </w:r>
      <w:r w:rsidRPr="002F53B9">
        <w:rPr>
          <w:spacing w:val="-2"/>
        </w:rPr>
        <w:t>).</w:t>
      </w:r>
    </w:p>
    <w:p w14:paraId="19D21817" w14:textId="77777777" w:rsidR="00B743DC" w:rsidRPr="002F53B9" w:rsidRDefault="00B743DC">
      <w:pPr>
        <w:pStyle w:val="TableTitle0"/>
      </w:pPr>
      <w:r w:rsidRPr="002F53B9">
        <w:t>Table 11. Content Understanding: Number of Classrooms for Each Rating and District Average</w:t>
      </w:r>
    </w:p>
    <w:p w14:paraId="2BF2E94C" w14:textId="77777777" w:rsidR="00B743DC" w:rsidRPr="002F53B9" w:rsidRDefault="00B743DC" w:rsidP="00126505">
      <w:pPr>
        <w:pStyle w:val="BodyTextDemi"/>
        <w:spacing w:before="120"/>
      </w:pPr>
      <w:r w:rsidRPr="002F53B9">
        <w:t xml:space="preserve">Content Understanding District Average*: </w:t>
      </w:r>
      <w:bookmarkStart w:id="122" w:name="Dist_CU_Avg"/>
      <w:r w:rsidRPr="002F53B9">
        <w:t>4.5</w:t>
      </w:r>
      <w:bookmarkEnd w:id="122"/>
    </w:p>
    <w:tbl>
      <w:tblPr>
        <w:tblStyle w:val="MSVTable1"/>
        <w:tblW w:w="5000" w:type="pct"/>
        <w:jc w:val="center"/>
        <w:tblLook w:val="04A0" w:firstRow="1" w:lastRow="0" w:firstColumn="1" w:lastColumn="0" w:noHBand="0" w:noVBand="1"/>
      </w:tblPr>
      <w:tblGrid>
        <w:gridCol w:w="1431"/>
        <w:gridCol w:w="874"/>
        <w:gridCol w:w="874"/>
        <w:gridCol w:w="874"/>
        <w:gridCol w:w="875"/>
        <w:gridCol w:w="875"/>
        <w:gridCol w:w="874"/>
        <w:gridCol w:w="875"/>
        <w:gridCol w:w="900"/>
        <w:gridCol w:w="892"/>
      </w:tblGrid>
      <w:tr w:rsidR="00D357D5" w:rsidRPr="002F53B9" w14:paraId="4B2F741D" w14:textId="77777777" w:rsidTr="0001116F">
        <w:trPr>
          <w:cnfStyle w:val="100000000000" w:firstRow="1" w:lastRow="0" w:firstColumn="0" w:lastColumn="0" w:oddVBand="0" w:evenVBand="0" w:oddHBand="0" w:evenHBand="0" w:firstRowFirstColumn="0" w:firstRowLastColumn="0" w:lastRowFirstColumn="0" w:lastRowLastColumn="0"/>
          <w:jc w:val="center"/>
        </w:trPr>
        <w:tc>
          <w:tcPr>
            <w:tcW w:w="1431" w:type="dxa"/>
            <w:vAlign w:val="center"/>
          </w:tcPr>
          <w:p w14:paraId="20ECD244" w14:textId="6AA58DA8" w:rsidR="00D357D5" w:rsidRPr="002F53B9" w:rsidRDefault="00D357D5" w:rsidP="00D357D5">
            <w:pPr>
              <w:pStyle w:val="TableColHeadingCenter"/>
              <w:rPr>
                <w:rFonts w:eastAsia="MS Mincho"/>
              </w:rPr>
            </w:pPr>
            <w:bookmarkStart w:id="123" w:name="Tbl_CU"/>
            <w:r w:rsidRPr="002F53B9">
              <w:rPr>
                <w:rFonts w:eastAsia="MS Mincho"/>
              </w:rPr>
              <w:t>Grade Band</w:t>
            </w:r>
          </w:p>
        </w:tc>
        <w:tc>
          <w:tcPr>
            <w:tcW w:w="874" w:type="dxa"/>
            <w:vAlign w:val="center"/>
          </w:tcPr>
          <w:p w14:paraId="3CEEF584" w14:textId="46CBAA9A" w:rsidR="00D357D5" w:rsidRPr="002F53B9" w:rsidRDefault="00D357D5" w:rsidP="00D357D5">
            <w:pPr>
              <w:pStyle w:val="TableColHeadingCenter"/>
              <w:rPr>
                <w:rFonts w:eastAsia="MS Mincho"/>
              </w:rPr>
            </w:pPr>
            <w:r w:rsidRPr="002F53B9">
              <w:rPr>
                <w:rFonts w:eastAsia="MS Mincho"/>
              </w:rPr>
              <w:t>Low Range</w:t>
            </w:r>
            <w:r>
              <w:rPr>
                <w:rFonts w:eastAsia="MS Mincho"/>
              </w:rPr>
              <w:t xml:space="preserve"> (1)</w:t>
            </w:r>
          </w:p>
        </w:tc>
        <w:tc>
          <w:tcPr>
            <w:tcW w:w="874" w:type="dxa"/>
            <w:vAlign w:val="center"/>
          </w:tcPr>
          <w:p w14:paraId="384B4362" w14:textId="1793A3E1" w:rsidR="00D357D5" w:rsidRPr="002F53B9" w:rsidRDefault="00D357D5" w:rsidP="00D357D5">
            <w:pPr>
              <w:pStyle w:val="TableColHeadingCenter"/>
              <w:rPr>
                <w:rFonts w:eastAsia="MS Mincho"/>
              </w:rPr>
            </w:pPr>
            <w:r w:rsidRPr="002F53B9">
              <w:rPr>
                <w:rFonts w:eastAsia="MS Mincho"/>
              </w:rPr>
              <w:t>Low Range</w:t>
            </w:r>
            <w:r>
              <w:rPr>
                <w:rFonts w:eastAsia="MS Mincho"/>
              </w:rPr>
              <w:t xml:space="preserve"> (2)</w:t>
            </w:r>
          </w:p>
        </w:tc>
        <w:tc>
          <w:tcPr>
            <w:tcW w:w="874" w:type="dxa"/>
            <w:vAlign w:val="center"/>
          </w:tcPr>
          <w:p w14:paraId="516987DC" w14:textId="0151C469" w:rsidR="00D357D5" w:rsidRPr="002F53B9" w:rsidRDefault="00D357D5" w:rsidP="00D357D5">
            <w:pPr>
              <w:pStyle w:val="TableColHeadingCenter"/>
              <w:rPr>
                <w:rFonts w:eastAsia="MS Mincho"/>
              </w:rPr>
            </w:pPr>
            <w:r w:rsidRPr="002F53B9">
              <w:rPr>
                <w:rFonts w:eastAsia="MS Mincho"/>
              </w:rPr>
              <w:t>Middle Range</w:t>
            </w:r>
            <w:r>
              <w:rPr>
                <w:rFonts w:eastAsia="MS Mincho"/>
              </w:rPr>
              <w:t xml:space="preserve"> (3)</w:t>
            </w:r>
          </w:p>
        </w:tc>
        <w:tc>
          <w:tcPr>
            <w:tcW w:w="875" w:type="dxa"/>
            <w:vAlign w:val="center"/>
          </w:tcPr>
          <w:p w14:paraId="588DE740" w14:textId="50249912" w:rsidR="00D357D5" w:rsidRPr="002F53B9" w:rsidRDefault="00D357D5" w:rsidP="00D357D5">
            <w:pPr>
              <w:pStyle w:val="TableColHeadingCenter"/>
              <w:rPr>
                <w:rFonts w:eastAsia="MS Mincho"/>
              </w:rPr>
            </w:pPr>
            <w:r w:rsidRPr="001E3A86">
              <w:rPr>
                <w:rFonts w:eastAsia="MS Mincho"/>
              </w:rPr>
              <w:t>Middle Range</w:t>
            </w:r>
            <w:r>
              <w:rPr>
                <w:rFonts w:eastAsia="MS Mincho"/>
              </w:rPr>
              <w:t xml:space="preserve"> (4)</w:t>
            </w:r>
          </w:p>
        </w:tc>
        <w:tc>
          <w:tcPr>
            <w:tcW w:w="875" w:type="dxa"/>
            <w:vAlign w:val="center"/>
          </w:tcPr>
          <w:p w14:paraId="3A64E7C9" w14:textId="5A119730" w:rsidR="00D357D5" w:rsidRPr="002F53B9" w:rsidRDefault="00D357D5" w:rsidP="00D357D5">
            <w:pPr>
              <w:pStyle w:val="TableColHeadingCenter"/>
              <w:rPr>
                <w:rFonts w:eastAsia="MS Mincho"/>
              </w:rPr>
            </w:pPr>
            <w:r w:rsidRPr="001E3A86">
              <w:rPr>
                <w:rFonts w:eastAsia="MS Mincho"/>
              </w:rPr>
              <w:t>Middle Range</w:t>
            </w:r>
            <w:r>
              <w:rPr>
                <w:rFonts w:eastAsia="MS Mincho"/>
              </w:rPr>
              <w:t xml:space="preserve"> (5)</w:t>
            </w:r>
          </w:p>
        </w:tc>
        <w:tc>
          <w:tcPr>
            <w:tcW w:w="874" w:type="dxa"/>
            <w:vAlign w:val="center"/>
          </w:tcPr>
          <w:p w14:paraId="3CEAD3D7" w14:textId="4CF4EDCB" w:rsidR="00D357D5" w:rsidRPr="002F53B9" w:rsidRDefault="00D357D5" w:rsidP="00D357D5">
            <w:pPr>
              <w:pStyle w:val="TableColHeadingCenter"/>
              <w:rPr>
                <w:rFonts w:eastAsia="MS Mincho"/>
              </w:rPr>
            </w:pPr>
            <w:r w:rsidRPr="002F53B9">
              <w:rPr>
                <w:rFonts w:eastAsia="MS Mincho"/>
              </w:rPr>
              <w:t>High Range</w:t>
            </w:r>
            <w:r>
              <w:rPr>
                <w:rFonts w:eastAsia="MS Mincho"/>
              </w:rPr>
              <w:t xml:space="preserve"> (6)</w:t>
            </w:r>
          </w:p>
        </w:tc>
        <w:tc>
          <w:tcPr>
            <w:tcW w:w="875" w:type="dxa"/>
            <w:vAlign w:val="center"/>
          </w:tcPr>
          <w:p w14:paraId="4C1CD40C" w14:textId="7ABC1701" w:rsidR="00D357D5" w:rsidRPr="002F53B9" w:rsidRDefault="00D357D5" w:rsidP="00D357D5">
            <w:pPr>
              <w:pStyle w:val="TableColHeadingCenter"/>
              <w:rPr>
                <w:rFonts w:eastAsia="MS Mincho"/>
              </w:rPr>
            </w:pPr>
            <w:r w:rsidRPr="002F53B9">
              <w:rPr>
                <w:rFonts w:eastAsia="MS Mincho"/>
              </w:rPr>
              <w:t>High Range</w:t>
            </w:r>
            <w:r>
              <w:rPr>
                <w:rFonts w:eastAsia="MS Mincho"/>
              </w:rPr>
              <w:t xml:space="preserve"> (7)</w:t>
            </w:r>
          </w:p>
        </w:tc>
        <w:tc>
          <w:tcPr>
            <w:tcW w:w="900" w:type="dxa"/>
            <w:vAlign w:val="center"/>
          </w:tcPr>
          <w:p w14:paraId="08FFBBE3" w14:textId="4F395DD8" w:rsidR="00D357D5" w:rsidRPr="002F53B9" w:rsidRDefault="00D357D5" w:rsidP="00D357D5">
            <w:pPr>
              <w:pStyle w:val="TableColHeadingCenter"/>
              <w:rPr>
                <w:rFonts w:eastAsia="MS Mincho"/>
              </w:rPr>
            </w:pPr>
            <w:r>
              <w:rPr>
                <w:rFonts w:eastAsia="MS Mincho"/>
              </w:rPr>
              <w:t>n (48)</w:t>
            </w:r>
          </w:p>
        </w:tc>
        <w:tc>
          <w:tcPr>
            <w:tcW w:w="892" w:type="dxa"/>
            <w:vAlign w:val="center"/>
          </w:tcPr>
          <w:p w14:paraId="251DFA1E" w14:textId="77777777" w:rsidR="00D357D5" w:rsidRDefault="00D357D5" w:rsidP="00D357D5">
            <w:pPr>
              <w:pStyle w:val="TableColHeadingCenter"/>
              <w:rPr>
                <w:rFonts w:eastAsia="MS Mincho"/>
              </w:rPr>
            </w:pPr>
            <w:r w:rsidRPr="002F53B9">
              <w:rPr>
                <w:rFonts w:eastAsia="MS Mincho"/>
              </w:rPr>
              <w:t>Average</w:t>
            </w:r>
          </w:p>
          <w:p w14:paraId="55D799AD" w14:textId="15BDE025" w:rsidR="00D357D5" w:rsidRPr="002F53B9" w:rsidRDefault="00D357D5" w:rsidP="00D357D5">
            <w:pPr>
              <w:pStyle w:val="TableColHeadingCenter"/>
              <w:rPr>
                <w:rFonts w:eastAsia="MS Mincho"/>
              </w:rPr>
            </w:pPr>
            <w:r>
              <w:rPr>
                <w:rFonts w:eastAsia="MS Mincho"/>
              </w:rPr>
              <w:t>(4.5)</w:t>
            </w:r>
          </w:p>
        </w:tc>
      </w:tr>
      <w:tr w:rsidR="00B743DC" w:rsidRPr="002F53B9" w14:paraId="15B6EF3D" w14:textId="77777777" w:rsidTr="00E244EC">
        <w:trPr>
          <w:cnfStyle w:val="000000100000" w:firstRow="0" w:lastRow="0" w:firstColumn="0" w:lastColumn="0" w:oddVBand="0" w:evenVBand="0" w:oddHBand="1" w:evenHBand="0" w:firstRowFirstColumn="0" w:firstRowLastColumn="0" w:lastRowFirstColumn="0" w:lastRowLastColumn="0"/>
          <w:jc w:val="center"/>
        </w:trPr>
        <w:tc>
          <w:tcPr>
            <w:tcW w:w="1431" w:type="dxa"/>
          </w:tcPr>
          <w:p w14:paraId="0361CD06" w14:textId="77777777" w:rsidR="00B743DC" w:rsidRPr="002F53B9" w:rsidRDefault="00B743DC">
            <w:pPr>
              <w:pStyle w:val="TableText"/>
            </w:pPr>
            <w:r w:rsidRPr="002F53B9">
              <w:t>Grades 4-5**</w:t>
            </w:r>
          </w:p>
        </w:tc>
        <w:tc>
          <w:tcPr>
            <w:tcW w:w="874" w:type="dxa"/>
          </w:tcPr>
          <w:p w14:paraId="5A03071D" w14:textId="77777777" w:rsidR="00B743DC" w:rsidRPr="002F53B9" w:rsidRDefault="00B743DC">
            <w:pPr>
              <w:pStyle w:val="TableTextCentered"/>
              <w:rPr>
                <w:rFonts w:eastAsia="Times New Roman"/>
              </w:rPr>
            </w:pPr>
            <w:r w:rsidRPr="002F53B9">
              <w:rPr>
                <w:rFonts w:eastAsia="Times New Roman"/>
              </w:rPr>
              <w:t>0</w:t>
            </w:r>
          </w:p>
        </w:tc>
        <w:tc>
          <w:tcPr>
            <w:tcW w:w="874" w:type="dxa"/>
          </w:tcPr>
          <w:p w14:paraId="4134DC9F" w14:textId="77777777" w:rsidR="00B743DC" w:rsidRPr="002F53B9" w:rsidRDefault="00B743DC">
            <w:pPr>
              <w:pStyle w:val="TableTextCentered"/>
              <w:rPr>
                <w:rFonts w:eastAsia="Times New Roman"/>
              </w:rPr>
            </w:pPr>
            <w:r w:rsidRPr="002F53B9">
              <w:rPr>
                <w:rFonts w:eastAsia="Times New Roman"/>
              </w:rPr>
              <w:t>0</w:t>
            </w:r>
          </w:p>
        </w:tc>
        <w:tc>
          <w:tcPr>
            <w:tcW w:w="874" w:type="dxa"/>
          </w:tcPr>
          <w:p w14:paraId="2400879F" w14:textId="77777777" w:rsidR="00B743DC" w:rsidRPr="002F53B9" w:rsidRDefault="00B743DC">
            <w:pPr>
              <w:pStyle w:val="TableTextCentered"/>
              <w:rPr>
                <w:rFonts w:eastAsia="Times New Roman"/>
              </w:rPr>
            </w:pPr>
            <w:r w:rsidRPr="002F53B9">
              <w:rPr>
                <w:rFonts w:eastAsia="Times New Roman"/>
              </w:rPr>
              <w:t>1</w:t>
            </w:r>
          </w:p>
        </w:tc>
        <w:tc>
          <w:tcPr>
            <w:tcW w:w="875" w:type="dxa"/>
          </w:tcPr>
          <w:p w14:paraId="435F99A8" w14:textId="77777777" w:rsidR="00B743DC" w:rsidRPr="002F53B9" w:rsidRDefault="00B743DC">
            <w:pPr>
              <w:pStyle w:val="TableTextCentered"/>
              <w:rPr>
                <w:rFonts w:eastAsia="Times New Roman"/>
              </w:rPr>
            </w:pPr>
            <w:r w:rsidRPr="002F53B9">
              <w:rPr>
                <w:rFonts w:eastAsia="Times New Roman"/>
              </w:rPr>
              <w:t>3</w:t>
            </w:r>
          </w:p>
        </w:tc>
        <w:tc>
          <w:tcPr>
            <w:tcW w:w="875" w:type="dxa"/>
          </w:tcPr>
          <w:p w14:paraId="45969307" w14:textId="77777777" w:rsidR="00B743DC" w:rsidRPr="002F53B9" w:rsidRDefault="00B743DC">
            <w:pPr>
              <w:pStyle w:val="TableTextCentered"/>
              <w:rPr>
                <w:rFonts w:eastAsia="Times New Roman"/>
              </w:rPr>
            </w:pPr>
            <w:r w:rsidRPr="002F53B9">
              <w:rPr>
                <w:rFonts w:eastAsia="Times New Roman"/>
              </w:rPr>
              <w:t>3</w:t>
            </w:r>
          </w:p>
        </w:tc>
        <w:tc>
          <w:tcPr>
            <w:tcW w:w="874" w:type="dxa"/>
          </w:tcPr>
          <w:p w14:paraId="3C935AF2" w14:textId="77777777" w:rsidR="00B743DC" w:rsidRPr="002F53B9" w:rsidRDefault="00B743DC">
            <w:pPr>
              <w:pStyle w:val="TableTextCentered"/>
              <w:rPr>
                <w:rFonts w:eastAsia="Times New Roman"/>
              </w:rPr>
            </w:pPr>
            <w:r w:rsidRPr="002F53B9">
              <w:rPr>
                <w:rFonts w:eastAsia="Times New Roman"/>
              </w:rPr>
              <w:t>0</w:t>
            </w:r>
          </w:p>
        </w:tc>
        <w:tc>
          <w:tcPr>
            <w:tcW w:w="875" w:type="dxa"/>
          </w:tcPr>
          <w:p w14:paraId="7C14C2DD" w14:textId="77777777" w:rsidR="00B743DC" w:rsidRPr="002F53B9" w:rsidRDefault="00B743DC">
            <w:pPr>
              <w:pStyle w:val="TableTextCentered"/>
              <w:rPr>
                <w:rFonts w:eastAsia="Times New Roman"/>
              </w:rPr>
            </w:pPr>
            <w:r w:rsidRPr="002F53B9">
              <w:rPr>
                <w:rFonts w:eastAsia="Times New Roman"/>
              </w:rPr>
              <w:t>0</w:t>
            </w:r>
          </w:p>
        </w:tc>
        <w:tc>
          <w:tcPr>
            <w:tcW w:w="900" w:type="dxa"/>
          </w:tcPr>
          <w:p w14:paraId="43848707" w14:textId="77777777" w:rsidR="00B743DC" w:rsidRPr="002F53B9" w:rsidRDefault="00B743DC">
            <w:pPr>
              <w:pStyle w:val="TableTextCentered"/>
              <w:rPr>
                <w:rFonts w:eastAsia="Times New Roman"/>
              </w:rPr>
            </w:pPr>
            <w:r w:rsidRPr="002F53B9">
              <w:rPr>
                <w:rFonts w:eastAsia="Times New Roman"/>
              </w:rPr>
              <w:t>7</w:t>
            </w:r>
          </w:p>
        </w:tc>
        <w:tc>
          <w:tcPr>
            <w:tcW w:w="892" w:type="dxa"/>
          </w:tcPr>
          <w:p w14:paraId="4E3D035D" w14:textId="77777777" w:rsidR="00B743DC" w:rsidRPr="002F53B9" w:rsidRDefault="00B743DC">
            <w:pPr>
              <w:pStyle w:val="TableTextCentered"/>
              <w:rPr>
                <w:rFonts w:eastAsia="Times New Roman"/>
              </w:rPr>
            </w:pPr>
            <w:r w:rsidRPr="002F53B9">
              <w:rPr>
                <w:rFonts w:eastAsia="Times New Roman"/>
              </w:rPr>
              <w:t>4.3</w:t>
            </w:r>
          </w:p>
        </w:tc>
      </w:tr>
      <w:tr w:rsidR="00B743DC" w:rsidRPr="002F53B9" w14:paraId="7390DB57" w14:textId="77777777" w:rsidTr="00E244EC">
        <w:trPr>
          <w:jc w:val="center"/>
        </w:trPr>
        <w:tc>
          <w:tcPr>
            <w:tcW w:w="1431" w:type="dxa"/>
          </w:tcPr>
          <w:p w14:paraId="2604B295" w14:textId="77777777" w:rsidR="00B743DC" w:rsidRPr="002F53B9" w:rsidRDefault="00B743DC">
            <w:pPr>
              <w:pStyle w:val="TableText"/>
            </w:pPr>
            <w:r w:rsidRPr="002F53B9">
              <w:t>Grades 6-8</w:t>
            </w:r>
          </w:p>
        </w:tc>
        <w:tc>
          <w:tcPr>
            <w:tcW w:w="874" w:type="dxa"/>
          </w:tcPr>
          <w:p w14:paraId="1D43B32E" w14:textId="77777777" w:rsidR="00B743DC" w:rsidRPr="002F53B9" w:rsidRDefault="00B743DC">
            <w:pPr>
              <w:pStyle w:val="TableTextCentered"/>
              <w:rPr>
                <w:rFonts w:eastAsia="Times New Roman"/>
              </w:rPr>
            </w:pPr>
            <w:r w:rsidRPr="002F53B9">
              <w:rPr>
                <w:rFonts w:eastAsia="Times New Roman"/>
              </w:rPr>
              <w:t>0</w:t>
            </w:r>
          </w:p>
        </w:tc>
        <w:tc>
          <w:tcPr>
            <w:tcW w:w="874" w:type="dxa"/>
          </w:tcPr>
          <w:p w14:paraId="493DB644" w14:textId="77777777" w:rsidR="00B743DC" w:rsidRPr="002F53B9" w:rsidRDefault="00B743DC">
            <w:pPr>
              <w:pStyle w:val="TableTextCentered"/>
              <w:rPr>
                <w:rFonts w:eastAsia="Times New Roman"/>
              </w:rPr>
            </w:pPr>
            <w:r w:rsidRPr="002F53B9">
              <w:rPr>
                <w:rFonts w:eastAsia="Times New Roman"/>
              </w:rPr>
              <w:t>4</w:t>
            </w:r>
          </w:p>
        </w:tc>
        <w:tc>
          <w:tcPr>
            <w:tcW w:w="874" w:type="dxa"/>
          </w:tcPr>
          <w:p w14:paraId="5F861E46" w14:textId="77777777" w:rsidR="00B743DC" w:rsidRPr="002F53B9" w:rsidRDefault="00B743DC">
            <w:pPr>
              <w:pStyle w:val="TableTextCentered"/>
              <w:rPr>
                <w:rFonts w:eastAsia="Times New Roman"/>
              </w:rPr>
            </w:pPr>
            <w:r w:rsidRPr="002F53B9">
              <w:rPr>
                <w:rFonts w:eastAsia="Times New Roman"/>
              </w:rPr>
              <w:t>1</w:t>
            </w:r>
          </w:p>
        </w:tc>
        <w:tc>
          <w:tcPr>
            <w:tcW w:w="875" w:type="dxa"/>
          </w:tcPr>
          <w:p w14:paraId="37445FE3" w14:textId="77777777" w:rsidR="00B743DC" w:rsidRPr="002F53B9" w:rsidRDefault="00B743DC">
            <w:pPr>
              <w:pStyle w:val="TableTextCentered"/>
              <w:rPr>
                <w:rFonts w:eastAsia="Times New Roman"/>
              </w:rPr>
            </w:pPr>
            <w:r w:rsidRPr="002F53B9">
              <w:rPr>
                <w:rFonts w:eastAsia="Times New Roman"/>
              </w:rPr>
              <w:t>5</w:t>
            </w:r>
          </w:p>
        </w:tc>
        <w:tc>
          <w:tcPr>
            <w:tcW w:w="875" w:type="dxa"/>
          </w:tcPr>
          <w:p w14:paraId="551F55FD" w14:textId="77777777" w:rsidR="00B743DC" w:rsidRPr="002F53B9" w:rsidRDefault="00B743DC">
            <w:pPr>
              <w:pStyle w:val="TableTextCentered"/>
              <w:rPr>
                <w:rFonts w:eastAsia="Times New Roman"/>
              </w:rPr>
            </w:pPr>
            <w:r w:rsidRPr="002F53B9">
              <w:rPr>
                <w:rFonts w:eastAsia="Times New Roman"/>
              </w:rPr>
              <w:t>3</w:t>
            </w:r>
          </w:p>
        </w:tc>
        <w:tc>
          <w:tcPr>
            <w:tcW w:w="874" w:type="dxa"/>
          </w:tcPr>
          <w:p w14:paraId="2E32B28A" w14:textId="77777777" w:rsidR="00B743DC" w:rsidRPr="002F53B9" w:rsidRDefault="00B743DC">
            <w:pPr>
              <w:pStyle w:val="TableTextCentered"/>
              <w:rPr>
                <w:rFonts w:eastAsia="Times New Roman"/>
              </w:rPr>
            </w:pPr>
            <w:r w:rsidRPr="002F53B9">
              <w:rPr>
                <w:rFonts w:eastAsia="Times New Roman"/>
              </w:rPr>
              <w:t>2</w:t>
            </w:r>
          </w:p>
        </w:tc>
        <w:tc>
          <w:tcPr>
            <w:tcW w:w="875" w:type="dxa"/>
          </w:tcPr>
          <w:p w14:paraId="69F813A0" w14:textId="77777777" w:rsidR="00B743DC" w:rsidRPr="002F53B9" w:rsidRDefault="00B743DC">
            <w:pPr>
              <w:pStyle w:val="TableTextCentered"/>
              <w:rPr>
                <w:rFonts w:eastAsia="Times New Roman"/>
              </w:rPr>
            </w:pPr>
            <w:r w:rsidRPr="002F53B9">
              <w:rPr>
                <w:rFonts w:eastAsia="Times New Roman"/>
              </w:rPr>
              <w:t>5</w:t>
            </w:r>
          </w:p>
        </w:tc>
        <w:tc>
          <w:tcPr>
            <w:tcW w:w="900" w:type="dxa"/>
          </w:tcPr>
          <w:p w14:paraId="6D15C381" w14:textId="77777777" w:rsidR="00B743DC" w:rsidRPr="002F53B9" w:rsidRDefault="00B743DC">
            <w:pPr>
              <w:pStyle w:val="TableTextCentered"/>
              <w:rPr>
                <w:rFonts w:eastAsia="Times New Roman"/>
              </w:rPr>
            </w:pPr>
            <w:r w:rsidRPr="002F53B9">
              <w:rPr>
                <w:rFonts w:eastAsia="Times New Roman"/>
              </w:rPr>
              <w:t>20</w:t>
            </w:r>
          </w:p>
        </w:tc>
        <w:tc>
          <w:tcPr>
            <w:tcW w:w="892" w:type="dxa"/>
          </w:tcPr>
          <w:p w14:paraId="76FA18A8" w14:textId="77777777" w:rsidR="00B743DC" w:rsidRPr="002F53B9" w:rsidRDefault="00B743DC">
            <w:pPr>
              <w:pStyle w:val="TableTextCentered"/>
              <w:rPr>
                <w:rFonts w:eastAsia="Times New Roman"/>
              </w:rPr>
            </w:pPr>
            <w:r w:rsidRPr="002F53B9">
              <w:rPr>
                <w:rFonts w:eastAsia="Times New Roman"/>
              </w:rPr>
              <w:t>4.7</w:t>
            </w:r>
          </w:p>
        </w:tc>
      </w:tr>
      <w:tr w:rsidR="00B743DC" w:rsidRPr="002F53B9" w14:paraId="12745F14" w14:textId="77777777" w:rsidTr="00E244EC">
        <w:trPr>
          <w:cnfStyle w:val="000000100000" w:firstRow="0" w:lastRow="0" w:firstColumn="0" w:lastColumn="0" w:oddVBand="0" w:evenVBand="0" w:oddHBand="1" w:evenHBand="0" w:firstRowFirstColumn="0" w:firstRowLastColumn="0" w:lastRowFirstColumn="0" w:lastRowLastColumn="0"/>
          <w:jc w:val="center"/>
        </w:trPr>
        <w:tc>
          <w:tcPr>
            <w:tcW w:w="1431" w:type="dxa"/>
          </w:tcPr>
          <w:p w14:paraId="173B919E" w14:textId="77777777" w:rsidR="00B743DC" w:rsidRPr="002F53B9" w:rsidRDefault="00B743DC">
            <w:pPr>
              <w:pStyle w:val="TableText"/>
            </w:pPr>
            <w:r w:rsidRPr="002F53B9">
              <w:t>Grades 9-12</w:t>
            </w:r>
          </w:p>
        </w:tc>
        <w:tc>
          <w:tcPr>
            <w:tcW w:w="874" w:type="dxa"/>
          </w:tcPr>
          <w:p w14:paraId="634E1B5C" w14:textId="77777777" w:rsidR="00B743DC" w:rsidRPr="002F53B9" w:rsidRDefault="00B743DC">
            <w:pPr>
              <w:pStyle w:val="TableTextCentered"/>
              <w:rPr>
                <w:rFonts w:eastAsia="Times New Roman"/>
              </w:rPr>
            </w:pPr>
            <w:r w:rsidRPr="002F53B9">
              <w:rPr>
                <w:rFonts w:eastAsia="Times New Roman"/>
              </w:rPr>
              <w:t>2</w:t>
            </w:r>
          </w:p>
        </w:tc>
        <w:tc>
          <w:tcPr>
            <w:tcW w:w="874" w:type="dxa"/>
          </w:tcPr>
          <w:p w14:paraId="467C84C5" w14:textId="77777777" w:rsidR="00B743DC" w:rsidRPr="002F53B9" w:rsidRDefault="00B743DC">
            <w:pPr>
              <w:pStyle w:val="TableTextCentered"/>
              <w:rPr>
                <w:rFonts w:eastAsia="Times New Roman"/>
              </w:rPr>
            </w:pPr>
            <w:r w:rsidRPr="002F53B9">
              <w:rPr>
                <w:rFonts w:eastAsia="Times New Roman"/>
              </w:rPr>
              <w:t>1</w:t>
            </w:r>
          </w:p>
        </w:tc>
        <w:tc>
          <w:tcPr>
            <w:tcW w:w="874" w:type="dxa"/>
          </w:tcPr>
          <w:p w14:paraId="31FE4612" w14:textId="77777777" w:rsidR="00B743DC" w:rsidRPr="002F53B9" w:rsidRDefault="00B743DC">
            <w:pPr>
              <w:pStyle w:val="TableTextCentered"/>
              <w:rPr>
                <w:rFonts w:eastAsia="Times New Roman"/>
              </w:rPr>
            </w:pPr>
            <w:r w:rsidRPr="002F53B9">
              <w:rPr>
                <w:rFonts w:eastAsia="Times New Roman"/>
              </w:rPr>
              <w:t>1</w:t>
            </w:r>
          </w:p>
        </w:tc>
        <w:tc>
          <w:tcPr>
            <w:tcW w:w="875" w:type="dxa"/>
          </w:tcPr>
          <w:p w14:paraId="02D2E57A" w14:textId="77777777" w:rsidR="00B743DC" w:rsidRPr="002F53B9" w:rsidRDefault="00B743DC">
            <w:pPr>
              <w:pStyle w:val="TableTextCentered"/>
              <w:rPr>
                <w:rFonts w:eastAsia="Times New Roman"/>
              </w:rPr>
            </w:pPr>
            <w:r w:rsidRPr="002F53B9">
              <w:rPr>
                <w:rFonts w:eastAsia="Times New Roman"/>
              </w:rPr>
              <w:t>5</w:t>
            </w:r>
          </w:p>
        </w:tc>
        <w:tc>
          <w:tcPr>
            <w:tcW w:w="875" w:type="dxa"/>
          </w:tcPr>
          <w:p w14:paraId="6FBA30FD" w14:textId="77777777" w:rsidR="00B743DC" w:rsidRPr="002F53B9" w:rsidRDefault="00B743DC">
            <w:pPr>
              <w:pStyle w:val="TableTextCentered"/>
              <w:rPr>
                <w:rFonts w:eastAsia="Times New Roman"/>
              </w:rPr>
            </w:pPr>
            <w:r w:rsidRPr="002F53B9">
              <w:rPr>
                <w:rFonts w:eastAsia="Times New Roman"/>
              </w:rPr>
              <w:t>8</w:t>
            </w:r>
          </w:p>
        </w:tc>
        <w:tc>
          <w:tcPr>
            <w:tcW w:w="874" w:type="dxa"/>
          </w:tcPr>
          <w:p w14:paraId="54F6588A" w14:textId="77777777" w:rsidR="00B743DC" w:rsidRPr="002F53B9" w:rsidRDefault="00B743DC">
            <w:pPr>
              <w:pStyle w:val="TableTextCentered"/>
              <w:rPr>
                <w:rFonts w:eastAsia="Times New Roman"/>
              </w:rPr>
            </w:pPr>
            <w:r w:rsidRPr="002F53B9">
              <w:rPr>
                <w:rFonts w:eastAsia="Times New Roman"/>
              </w:rPr>
              <w:t>2</w:t>
            </w:r>
          </w:p>
        </w:tc>
        <w:tc>
          <w:tcPr>
            <w:tcW w:w="875" w:type="dxa"/>
          </w:tcPr>
          <w:p w14:paraId="09AF9601" w14:textId="77777777" w:rsidR="00B743DC" w:rsidRPr="002F53B9" w:rsidRDefault="00B743DC">
            <w:pPr>
              <w:pStyle w:val="TableTextCentered"/>
              <w:rPr>
                <w:rFonts w:eastAsia="Times New Roman"/>
              </w:rPr>
            </w:pPr>
            <w:r w:rsidRPr="002F53B9">
              <w:rPr>
                <w:rFonts w:eastAsia="Times New Roman"/>
              </w:rPr>
              <w:t>2</w:t>
            </w:r>
          </w:p>
        </w:tc>
        <w:tc>
          <w:tcPr>
            <w:tcW w:w="900" w:type="dxa"/>
          </w:tcPr>
          <w:p w14:paraId="301A5F1C" w14:textId="77777777" w:rsidR="00B743DC" w:rsidRPr="002F53B9" w:rsidRDefault="00B743DC">
            <w:pPr>
              <w:pStyle w:val="TableTextCentered"/>
              <w:rPr>
                <w:rFonts w:eastAsia="Times New Roman"/>
              </w:rPr>
            </w:pPr>
            <w:r w:rsidRPr="002F53B9">
              <w:rPr>
                <w:rFonts w:eastAsia="Times New Roman"/>
              </w:rPr>
              <w:t>21</w:t>
            </w:r>
          </w:p>
        </w:tc>
        <w:tc>
          <w:tcPr>
            <w:tcW w:w="892" w:type="dxa"/>
          </w:tcPr>
          <w:p w14:paraId="7EBF783B" w14:textId="77777777" w:rsidR="00B743DC" w:rsidRPr="002F53B9" w:rsidRDefault="00B743DC">
            <w:pPr>
              <w:pStyle w:val="TableTextCentered"/>
              <w:rPr>
                <w:rFonts w:eastAsia="Times New Roman"/>
              </w:rPr>
            </w:pPr>
            <w:r w:rsidRPr="002F53B9">
              <w:rPr>
                <w:rFonts w:eastAsia="Times New Roman"/>
              </w:rPr>
              <w:t>4.4</w:t>
            </w:r>
          </w:p>
        </w:tc>
      </w:tr>
    </w:tbl>
    <w:bookmarkEnd w:id="123"/>
    <w:p w14:paraId="15704E9F" w14:textId="77777777" w:rsidR="00B743DC" w:rsidRPr="002F53B9" w:rsidRDefault="00B743DC">
      <w:pPr>
        <w:pStyle w:val="TableNote"/>
      </w:pPr>
      <w:r w:rsidRPr="002F53B9">
        <w:t xml:space="preserve">*The district average is an average of the observation scores. In Table 11, the district average is computed as: </w:t>
      </w:r>
      <w:r w:rsidRPr="002F53B9">
        <w:br/>
      </w:r>
      <w:bookmarkStart w:id="124" w:name="Dist_CU_Calc"/>
      <w:r w:rsidRPr="002F53B9">
        <w:t>([1 x 2] + [2 x 5] + [3 x 3] + [4 x 13] + [5 x 14] + [6 x 4] + [7 x 7]) ÷ 48 observations = 4.5</w:t>
      </w:r>
      <w:bookmarkEnd w:id="124"/>
    </w:p>
    <w:p w14:paraId="1084E0C3" w14:textId="77777777" w:rsidR="00B743DC" w:rsidRPr="002F53B9" w:rsidRDefault="00B743DC">
      <w:pPr>
        <w:pStyle w:val="TableNote"/>
      </w:pPr>
      <w:r w:rsidRPr="002F53B9">
        <w:t>**Content Understanding does not appear in the CLASS K-3 Manual, therefore scores for the Elementary School Level represent grades 4-5 only.</w:t>
      </w:r>
    </w:p>
    <w:p w14:paraId="54AF58C1" w14:textId="77777777" w:rsidR="00B743DC" w:rsidRPr="002F53B9" w:rsidRDefault="00B743DC">
      <w:pPr>
        <w:pStyle w:val="BodyText"/>
      </w:pPr>
      <w:r w:rsidRPr="002F53B9">
        <w:rPr>
          <w:rStyle w:val="BodyTextDemiChar"/>
        </w:rPr>
        <w:t>Ratings in the Low Range.</w:t>
      </w:r>
      <w:r w:rsidRPr="002F53B9">
        <w:t xml:space="preserve"> At the low range, the focus of the class is primarily on presenting discrete pieces of topically related information, absent broad, organizing ideas. The discussion and materials fail to effectively communicate the essential attributes of the concepts and procedures to students. The teacher makes little effort to elicit or acknowledge students’ background knowledge or misconceptions or to integrate previously learned material when presenting new information.</w:t>
      </w:r>
    </w:p>
    <w:p w14:paraId="65ECBBA1" w14:textId="77777777" w:rsidR="00B743DC" w:rsidRPr="002F53B9" w:rsidRDefault="00B743DC">
      <w:pPr>
        <w:pStyle w:val="BodyText"/>
      </w:pPr>
      <w:r w:rsidRPr="002F53B9">
        <w:rPr>
          <w:rStyle w:val="BodyTextDemiChar"/>
        </w:rPr>
        <w:t>Ratings in the Middle Range.</w:t>
      </w:r>
      <w:r w:rsidRPr="002F53B9">
        <w:t xml:space="preserve"> At the middle range, the focus of the class is sometimes on meaningful discussion and explanation of broad, organizing ideas. At other times, the focus is on discrete pieces of information. Class discussion and materials communicate some of the essential attributes of concepts and procedures, but examples are limited in scope or not consistently provided. The teacher makes some attempt to elicit and/or acknowledge students’ background knowledge or misconceptions and/or to integrate information with previously learned materials; however, these moments are limited in depth or inconsistent.</w:t>
      </w:r>
    </w:p>
    <w:p w14:paraId="45E6EF52" w14:textId="77777777" w:rsidR="00B743DC" w:rsidRPr="002F53B9" w:rsidRDefault="00B743DC">
      <w:pPr>
        <w:pStyle w:val="BodyText"/>
      </w:pPr>
      <w:r w:rsidRPr="002F53B9">
        <w:rPr>
          <w:rStyle w:val="BodyTextDemiChar"/>
        </w:rPr>
        <w:t>Ratings in the High Range.</w:t>
      </w:r>
      <w:r w:rsidRPr="002F53B9">
        <w:t xml:space="preserve"> At the high range, the focus of the class is on encouraging deep understanding of content through the provision of meaningful, interactive discussion and explanation of broad, organizing ideas. Class discussion and materials consistently communicate the essential attributes of concepts and procedures to students. New concepts and procedures and broad ideas are consistently linked to students’ prior knowledge in ways that advance their understanding and clarify misconceptions.</w:t>
      </w:r>
    </w:p>
    <w:p w14:paraId="477802D7" w14:textId="77777777" w:rsidR="00B743DC" w:rsidRPr="002F53B9" w:rsidRDefault="00B743DC">
      <w:pPr>
        <w:spacing w:after="160" w:line="259" w:lineRule="auto"/>
      </w:pPr>
      <w:r w:rsidRPr="002F53B9">
        <w:br w:type="page"/>
      </w:r>
    </w:p>
    <w:p w14:paraId="6211DB14" w14:textId="77777777" w:rsidR="00B743DC" w:rsidRPr="002F53B9" w:rsidRDefault="00B743DC">
      <w:pPr>
        <w:pStyle w:val="Heading2-SIOR"/>
      </w:pPr>
      <w:bookmarkStart w:id="125" w:name="_Toc379881743"/>
      <w:bookmarkStart w:id="126" w:name="_Toc411329835"/>
      <w:bookmarkStart w:id="127" w:name="_Toc430114884"/>
      <w:bookmarkStart w:id="128" w:name="_Toc137123515"/>
      <w:r w:rsidRPr="002F53B9">
        <w:t>Analysis and Inquiry</w:t>
      </w:r>
      <w:bookmarkEnd w:id="125"/>
      <w:bookmarkEnd w:id="126"/>
      <w:bookmarkEnd w:id="127"/>
      <w:bookmarkEnd w:id="128"/>
    </w:p>
    <w:p w14:paraId="620E7A76" w14:textId="77777777" w:rsidR="00B743DC" w:rsidRPr="002F53B9" w:rsidRDefault="00B743DC">
      <w:pPr>
        <w:pStyle w:val="BodyTextDomain"/>
      </w:pPr>
      <w:r w:rsidRPr="002F53B9">
        <w:t>Instructional Support domain, Grades 4</w:t>
      </w:r>
      <w:r w:rsidRPr="002F53B9">
        <w:rPr>
          <w:rFonts w:ascii="Vijaya" w:hAnsi="Vijaya" w:cs="Vijaya"/>
        </w:rPr>
        <w:t>−</w:t>
      </w:r>
      <w:r w:rsidRPr="002F53B9">
        <w:t xml:space="preserve"> 12</w:t>
      </w:r>
    </w:p>
    <w:p w14:paraId="607CE5CB" w14:textId="77777777" w:rsidR="00B743DC" w:rsidRPr="002F53B9" w:rsidRDefault="00B743DC">
      <w:pPr>
        <w:pStyle w:val="BodyText"/>
      </w:pPr>
      <w:r w:rsidRPr="002F53B9">
        <w:t>Analysis and Inquiry assesses the degree to which students are engaged in higher level thinking skills through their application of knowledge and skills to novel and/or open-ended problems, tasks, and questions. Opportunities for engaging in metacognition (thinking about thinking) also are included (</w:t>
      </w:r>
      <w:r w:rsidRPr="002F53B9">
        <w:rPr>
          <w:i/>
        </w:rPr>
        <w:t>CLASS Upper Elementary Manual</w:t>
      </w:r>
      <w:r w:rsidRPr="002F53B9">
        <w:t>, p. 81,</w:t>
      </w:r>
      <w:r w:rsidRPr="002F53B9">
        <w:rPr>
          <w:i/>
        </w:rPr>
        <w:t xml:space="preserve"> CLASS Secondary Manual</w:t>
      </w:r>
      <w:r w:rsidRPr="002F53B9">
        <w:t>, p. 76).</w:t>
      </w:r>
    </w:p>
    <w:p w14:paraId="32889049" w14:textId="77777777" w:rsidR="00B743DC" w:rsidRPr="002F53B9" w:rsidRDefault="00B743DC">
      <w:pPr>
        <w:pStyle w:val="TableTitle0"/>
      </w:pPr>
      <w:r w:rsidRPr="002F53B9">
        <w:t>Table 12. Analysis and Inquiry: Number of Classrooms for Each Rating and District Average</w:t>
      </w:r>
    </w:p>
    <w:p w14:paraId="3C141DCE" w14:textId="77777777" w:rsidR="00B743DC" w:rsidRPr="002F53B9" w:rsidRDefault="00B743DC" w:rsidP="00126505">
      <w:pPr>
        <w:pStyle w:val="BodyTextDemi"/>
        <w:spacing w:before="120"/>
      </w:pPr>
      <w:r w:rsidRPr="002F53B9">
        <w:t xml:space="preserve">Analysis and Inquiry District Average*: </w:t>
      </w:r>
      <w:bookmarkStart w:id="129" w:name="Dist_AI_Avg"/>
      <w:r w:rsidRPr="002F53B9">
        <w:t>2.6</w:t>
      </w:r>
      <w:bookmarkEnd w:id="129"/>
    </w:p>
    <w:tbl>
      <w:tblPr>
        <w:tblStyle w:val="MSVTable1"/>
        <w:tblW w:w="5000" w:type="pct"/>
        <w:jc w:val="center"/>
        <w:tblLook w:val="04A0" w:firstRow="1" w:lastRow="0" w:firstColumn="1" w:lastColumn="0" w:noHBand="0" w:noVBand="1"/>
      </w:tblPr>
      <w:tblGrid>
        <w:gridCol w:w="1431"/>
        <w:gridCol w:w="874"/>
        <w:gridCol w:w="874"/>
        <w:gridCol w:w="874"/>
        <w:gridCol w:w="875"/>
        <w:gridCol w:w="875"/>
        <w:gridCol w:w="874"/>
        <w:gridCol w:w="875"/>
        <w:gridCol w:w="900"/>
        <w:gridCol w:w="892"/>
      </w:tblGrid>
      <w:tr w:rsidR="00D357D5" w:rsidRPr="002F53B9" w14:paraId="692AA4C8" w14:textId="77777777" w:rsidTr="00AB2D04">
        <w:trPr>
          <w:cnfStyle w:val="100000000000" w:firstRow="1" w:lastRow="0" w:firstColumn="0" w:lastColumn="0" w:oddVBand="0" w:evenVBand="0" w:oddHBand="0" w:evenHBand="0" w:firstRowFirstColumn="0" w:firstRowLastColumn="0" w:lastRowFirstColumn="0" w:lastRowLastColumn="0"/>
          <w:jc w:val="center"/>
        </w:trPr>
        <w:tc>
          <w:tcPr>
            <w:tcW w:w="1431" w:type="dxa"/>
            <w:vAlign w:val="center"/>
          </w:tcPr>
          <w:p w14:paraId="6AC84724" w14:textId="150F3C25" w:rsidR="00D357D5" w:rsidRPr="002F53B9" w:rsidRDefault="00D357D5" w:rsidP="00D357D5">
            <w:pPr>
              <w:pStyle w:val="TableColHeadingCenter"/>
              <w:rPr>
                <w:rFonts w:eastAsia="MS Mincho"/>
              </w:rPr>
            </w:pPr>
            <w:bookmarkStart w:id="130" w:name="Tbl_AI"/>
            <w:r w:rsidRPr="002F53B9">
              <w:rPr>
                <w:rFonts w:eastAsia="MS Mincho"/>
              </w:rPr>
              <w:t>Grade Band</w:t>
            </w:r>
          </w:p>
        </w:tc>
        <w:tc>
          <w:tcPr>
            <w:tcW w:w="874" w:type="dxa"/>
            <w:vAlign w:val="center"/>
          </w:tcPr>
          <w:p w14:paraId="721242C9" w14:textId="35A7EF9E" w:rsidR="00D357D5" w:rsidRPr="002F53B9" w:rsidRDefault="00D357D5" w:rsidP="00D357D5">
            <w:pPr>
              <w:pStyle w:val="TableColHeadingCenter"/>
              <w:rPr>
                <w:rFonts w:eastAsia="MS Mincho"/>
              </w:rPr>
            </w:pPr>
            <w:r w:rsidRPr="002F53B9">
              <w:rPr>
                <w:rFonts w:eastAsia="MS Mincho"/>
              </w:rPr>
              <w:t>Low Range</w:t>
            </w:r>
            <w:r>
              <w:rPr>
                <w:rFonts w:eastAsia="MS Mincho"/>
              </w:rPr>
              <w:t xml:space="preserve"> (1)</w:t>
            </w:r>
          </w:p>
        </w:tc>
        <w:tc>
          <w:tcPr>
            <w:tcW w:w="874" w:type="dxa"/>
            <w:vAlign w:val="center"/>
          </w:tcPr>
          <w:p w14:paraId="205E3215" w14:textId="50E7D567" w:rsidR="00D357D5" w:rsidRPr="002F53B9" w:rsidRDefault="00D357D5" w:rsidP="00D357D5">
            <w:pPr>
              <w:pStyle w:val="TableColHeadingCenter"/>
              <w:rPr>
                <w:rFonts w:eastAsia="MS Mincho"/>
              </w:rPr>
            </w:pPr>
            <w:r w:rsidRPr="002F53B9">
              <w:rPr>
                <w:rFonts w:eastAsia="MS Mincho"/>
              </w:rPr>
              <w:t>Low Range</w:t>
            </w:r>
            <w:r>
              <w:rPr>
                <w:rFonts w:eastAsia="MS Mincho"/>
              </w:rPr>
              <w:t xml:space="preserve"> (2)</w:t>
            </w:r>
          </w:p>
        </w:tc>
        <w:tc>
          <w:tcPr>
            <w:tcW w:w="874" w:type="dxa"/>
            <w:vAlign w:val="center"/>
          </w:tcPr>
          <w:p w14:paraId="67180D42" w14:textId="3FF63D99" w:rsidR="00D357D5" w:rsidRPr="002F53B9" w:rsidRDefault="00D357D5" w:rsidP="00D357D5">
            <w:pPr>
              <w:pStyle w:val="TableColHeadingCenter"/>
              <w:rPr>
                <w:rFonts w:eastAsia="MS Mincho"/>
              </w:rPr>
            </w:pPr>
            <w:r w:rsidRPr="002F53B9">
              <w:rPr>
                <w:rFonts w:eastAsia="MS Mincho"/>
              </w:rPr>
              <w:t>Middle Range</w:t>
            </w:r>
            <w:r>
              <w:rPr>
                <w:rFonts w:eastAsia="MS Mincho"/>
              </w:rPr>
              <w:t xml:space="preserve"> (3)</w:t>
            </w:r>
          </w:p>
        </w:tc>
        <w:tc>
          <w:tcPr>
            <w:tcW w:w="875" w:type="dxa"/>
            <w:vAlign w:val="center"/>
          </w:tcPr>
          <w:p w14:paraId="20C198D6" w14:textId="4C9DB590" w:rsidR="00D357D5" w:rsidRPr="002F53B9" w:rsidRDefault="00D357D5" w:rsidP="00D357D5">
            <w:pPr>
              <w:pStyle w:val="TableColHeadingCenter"/>
              <w:rPr>
                <w:rFonts w:eastAsia="MS Mincho"/>
              </w:rPr>
            </w:pPr>
            <w:r w:rsidRPr="001E3A86">
              <w:rPr>
                <w:rFonts w:eastAsia="MS Mincho"/>
              </w:rPr>
              <w:t>Middle Range</w:t>
            </w:r>
            <w:r>
              <w:rPr>
                <w:rFonts w:eastAsia="MS Mincho"/>
              </w:rPr>
              <w:t xml:space="preserve"> (4)</w:t>
            </w:r>
          </w:p>
        </w:tc>
        <w:tc>
          <w:tcPr>
            <w:tcW w:w="875" w:type="dxa"/>
            <w:vAlign w:val="center"/>
          </w:tcPr>
          <w:p w14:paraId="58B408CC" w14:textId="33880669" w:rsidR="00D357D5" w:rsidRPr="002F53B9" w:rsidRDefault="00D357D5" w:rsidP="00D357D5">
            <w:pPr>
              <w:pStyle w:val="TableColHeadingCenter"/>
              <w:rPr>
                <w:rFonts w:eastAsia="MS Mincho"/>
              </w:rPr>
            </w:pPr>
            <w:r w:rsidRPr="001E3A86">
              <w:rPr>
                <w:rFonts w:eastAsia="MS Mincho"/>
              </w:rPr>
              <w:t>Middle Range</w:t>
            </w:r>
            <w:r>
              <w:rPr>
                <w:rFonts w:eastAsia="MS Mincho"/>
              </w:rPr>
              <w:t xml:space="preserve"> (5)</w:t>
            </w:r>
          </w:p>
        </w:tc>
        <w:tc>
          <w:tcPr>
            <w:tcW w:w="874" w:type="dxa"/>
            <w:vAlign w:val="center"/>
          </w:tcPr>
          <w:p w14:paraId="19EAF105" w14:textId="0E91705C" w:rsidR="00D357D5" w:rsidRPr="002F53B9" w:rsidRDefault="00D357D5" w:rsidP="00D357D5">
            <w:pPr>
              <w:pStyle w:val="TableColHeadingCenter"/>
              <w:rPr>
                <w:rFonts w:eastAsia="MS Mincho"/>
              </w:rPr>
            </w:pPr>
            <w:r w:rsidRPr="002F53B9">
              <w:rPr>
                <w:rFonts w:eastAsia="MS Mincho"/>
              </w:rPr>
              <w:t>High Range</w:t>
            </w:r>
            <w:r>
              <w:rPr>
                <w:rFonts w:eastAsia="MS Mincho"/>
              </w:rPr>
              <w:t xml:space="preserve"> (6)</w:t>
            </w:r>
          </w:p>
        </w:tc>
        <w:tc>
          <w:tcPr>
            <w:tcW w:w="875" w:type="dxa"/>
            <w:vAlign w:val="center"/>
          </w:tcPr>
          <w:p w14:paraId="0DC26AA8" w14:textId="4489E909" w:rsidR="00D357D5" w:rsidRPr="002F53B9" w:rsidRDefault="00D357D5" w:rsidP="00D357D5">
            <w:pPr>
              <w:pStyle w:val="TableColHeadingCenter"/>
              <w:rPr>
                <w:rFonts w:eastAsia="MS Mincho"/>
              </w:rPr>
            </w:pPr>
            <w:r w:rsidRPr="002F53B9">
              <w:rPr>
                <w:rFonts w:eastAsia="MS Mincho"/>
              </w:rPr>
              <w:t>High Range</w:t>
            </w:r>
            <w:r>
              <w:rPr>
                <w:rFonts w:eastAsia="MS Mincho"/>
              </w:rPr>
              <w:t xml:space="preserve"> (7)</w:t>
            </w:r>
          </w:p>
        </w:tc>
        <w:tc>
          <w:tcPr>
            <w:tcW w:w="900" w:type="dxa"/>
            <w:vAlign w:val="center"/>
          </w:tcPr>
          <w:p w14:paraId="76825BC3" w14:textId="160A114B" w:rsidR="00D357D5" w:rsidRPr="002F53B9" w:rsidRDefault="00D357D5" w:rsidP="00D357D5">
            <w:pPr>
              <w:pStyle w:val="TableColHeadingCenter"/>
              <w:rPr>
                <w:rFonts w:eastAsia="MS Mincho"/>
              </w:rPr>
            </w:pPr>
            <w:r>
              <w:rPr>
                <w:rFonts w:eastAsia="MS Mincho"/>
              </w:rPr>
              <w:t>n (48)</w:t>
            </w:r>
          </w:p>
        </w:tc>
        <w:tc>
          <w:tcPr>
            <w:tcW w:w="892" w:type="dxa"/>
            <w:vAlign w:val="center"/>
          </w:tcPr>
          <w:p w14:paraId="213D2748" w14:textId="77777777" w:rsidR="00D357D5" w:rsidRDefault="00D357D5" w:rsidP="00D357D5">
            <w:pPr>
              <w:pStyle w:val="TableColHeadingCenter"/>
              <w:rPr>
                <w:rFonts w:eastAsia="MS Mincho"/>
              </w:rPr>
            </w:pPr>
            <w:r w:rsidRPr="002F53B9">
              <w:rPr>
                <w:rFonts w:eastAsia="MS Mincho"/>
              </w:rPr>
              <w:t>Average</w:t>
            </w:r>
          </w:p>
          <w:p w14:paraId="0207328B" w14:textId="6ABE6196" w:rsidR="00D357D5" w:rsidRPr="002F53B9" w:rsidRDefault="00D357D5" w:rsidP="00D357D5">
            <w:pPr>
              <w:pStyle w:val="TableColHeadingCenter"/>
              <w:rPr>
                <w:rFonts w:eastAsia="MS Mincho"/>
              </w:rPr>
            </w:pPr>
            <w:r>
              <w:rPr>
                <w:rFonts w:eastAsia="MS Mincho"/>
              </w:rPr>
              <w:t>(2.6)</w:t>
            </w:r>
          </w:p>
        </w:tc>
      </w:tr>
      <w:tr w:rsidR="00B743DC" w:rsidRPr="002F53B9" w14:paraId="2C06DA99" w14:textId="77777777" w:rsidTr="00E244EC">
        <w:trPr>
          <w:cnfStyle w:val="000000100000" w:firstRow="0" w:lastRow="0" w:firstColumn="0" w:lastColumn="0" w:oddVBand="0" w:evenVBand="0" w:oddHBand="1" w:evenHBand="0" w:firstRowFirstColumn="0" w:firstRowLastColumn="0" w:lastRowFirstColumn="0" w:lastRowLastColumn="0"/>
          <w:jc w:val="center"/>
        </w:trPr>
        <w:tc>
          <w:tcPr>
            <w:tcW w:w="1431" w:type="dxa"/>
          </w:tcPr>
          <w:p w14:paraId="57BEB8A9" w14:textId="77777777" w:rsidR="00B743DC" w:rsidRPr="002F53B9" w:rsidRDefault="00B743DC">
            <w:pPr>
              <w:pStyle w:val="TableText"/>
            </w:pPr>
            <w:r w:rsidRPr="002F53B9">
              <w:t>Grades 4-5**</w:t>
            </w:r>
          </w:p>
        </w:tc>
        <w:tc>
          <w:tcPr>
            <w:tcW w:w="874" w:type="dxa"/>
          </w:tcPr>
          <w:p w14:paraId="4ABF2048" w14:textId="77777777" w:rsidR="00B743DC" w:rsidRPr="002F53B9" w:rsidRDefault="00B743DC">
            <w:pPr>
              <w:pStyle w:val="TableTextCentered"/>
              <w:rPr>
                <w:rFonts w:eastAsia="Times New Roman"/>
              </w:rPr>
            </w:pPr>
            <w:r w:rsidRPr="002F53B9">
              <w:rPr>
                <w:rFonts w:eastAsia="Times New Roman"/>
              </w:rPr>
              <w:t>1</w:t>
            </w:r>
          </w:p>
        </w:tc>
        <w:tc>
          <w:tcPr>
            <w:tcW w:w="874" w:type="dxa"/>
          </w:tcPr>
          <w:p w14:paraId="214651C9" w14:textId="77777777" w:rsidR="00B743DC" w:rsidRPr="002F53B9" w:rsidRDefault="00B743DC">
            <w:pPr>
              <w:pStyle w:val="TableTextCentered"/>
              <w:rPr>
                <w:rFonts w:eastAsia="Times New Roman"/>
              </w:rPr>
            </w:pPr>
            <w:r w:rsidRPr="002F53B9">
              <w:rPr>
                <w:rFonts w:eastAsia="Times New Roman"/>
              </w:rPr>
              <w:t>2</w:t>
            </w:r>
          </w:p>
        </w:tc>
        <w:tc>
          <w:tcPr>
            <w:tcW w:w="874" w:type="dxa"/>
          </w:tcPr>
          <w:p w14:paraId="21BC4784" w14:textId="77777777" w:rsidR="00B743DC" w:rsidRPr="002F53B9" w:rsidRDefault="00B743DC">
            <w:pPr>
              <w:pStyle w:val="TableTextCentered"/>
              <w:rPr>
                <w:rFonts w:eastAsia="Times New Roman"/>
              </w:rPr>
            </w:pPr>
            <w:r w:rsidRPr="002F53B9">
              <w:rPr>
                <w:rFonts w:eastAsia="Times New Roman"/>
              </w:rPr>
              <w:t>2</w:t>
            </w:r>
          </w:p>
        </w:tc>
        <w:tc>
          <w:tcPr>
            <w:tcW w:w="875" w:type="dxa"/>
          </w:tcPr>
          <w:p w14:paraId="4F104EF8" w14:textId="77777777" w:rsidR="00B743DC" w:rsidRPr="002F53B9" w:rsidRDefault="00B743DC">
            <w:pPr>
              <w:pStyle w:val="TableTextCentered"/>
              <w:rPr>
                <w:rFonts w:eastAsia="Times New Roman"/>
              </w:rPr>
            </w:pPr>
            <w:r w:rsidRPr="002F53B9">
              <w:rPr>
                <w:rFonts w:eastAsia="Times New Roman"/>
              </w:rPr>
              <w:t>1</w:t>
            </w:r>
          </w:p>
        </w:tc>
        <w:tc>
          <w:tcPr>
            <w:tcW w:w="875" w:type="dxa"/>
          </w:tcPr>
          <w:p w14:paraId="3FB26CE4" w14:textId="77777777" w:rsidR="00B743DC" w:rsidRPr="002F53B9" w:rsidRDefault="00B743DC">
            <w:pPr>
              <w:pStyle w:val="TableTextCentered"/>
              <w:rPr>
                <w:rFonts w:eastAsia="Times New Roman"/>
              </w:rPr>
            </w:pPr>
            <w:r w:rsidRPr="002F53B9">
              <w:rPr>
                <w:rFonts w:eastAsia="Times New Roman"/>
              </w:rPr>
              <w:t>1</w:t>
            </w:r>
          </w:p>
        </w:tc>
        <w:tc>
          <w:tcPr>
            <w:tcW w:w="874" w:type="dxa"/>
          </w:tcPr>
          <w:p w14:paraId="3B0836C7" w14:textId="77777777" w:rsidR="00B743DC" w:rsidRPr="002F53B9" w:rsidRDefault="00B743DC">
            <w:pPr>
              <w:pStyle w:val="TableTextCentered"/>
              <w:rPr>
                <w:rFonts w:eastAsia="Times New Roman"/>
              </w:rPr>
            </w:pPr>
            <w:r w:rsidRPr="002F53B9">
              <w:rPr>
                <w:rFonts w:eastAsia="Times New Roman"/>
              </w:rPr>
              <w:t>0</w:t>
            </w:r>
          </w:p>
        </w:tc>
        <w:tc>
          <w:tcPr>
            <w:tcW w:w="875" w:type="dxa"/>
          </w:tcPr>
          <w:p w14:paraId="452A42DD" w14:textId="77777777" w:rsidR="00B743DC" w:rsidRPr="002F53B9" w:rsidRDefault="00B743DC">
            <w:pPr>
              <w:pStyle w:val="TableTextCentered"/>
              <w:rPr>
                <w:rFonts w:eastAsia="Times New Roman"/>
              </w:rPr>
            </w:pPr>
            <w:r w:rsidRPr="002F53B9">
              <w:rPr>
                <w:rFonts w:eastAsia="Times New Roman"/>
              </w:rPr>
              <w:t>0</w:t>
            </w:r>
          </w:p>
        </w:tc>
        <w:tc>
          <w:tcPr>
            <w:tcW w:w="900" w:type="dxa"/>
          </w:tcPr>
          <w:p w14:paraId="0153F892" w14:textId="77777777" w:rsidR="00B743DC" w:rsidRPr="002F53B9" w:rsidRDefault="00B743DC">
            <w:pPr>
              <w:pStyle w:val="TableTextCentered"/>
              <w:rPr>
                <w:rFonts w:eastAsia="Times New Roman"/>
              </w:rPr>
            </w:pPr>
            <w:r w:rsidRPr="002F53B9">
              <w:rPr>
                <w:rFonts w:eastAsia="Times New Roman"/>
              </w:rPr>
              <w:t>7</w:t>
            </w:r>
          </w:p>
        </w:tc>
        <w:tc>
          <w:tcPr>
            <w:tcW w:w="892" w:type="dxa"/>
          </w:tcPr>
          <w:p w14:paraId="0D73BC2E" w14:textId="77777777" w:rsidR="00B743DC" w:rsidRPr="002F53B9" w:rsidRDefault="00B743DC">
            <w:pPr>
              <w:pStyle w:val="TableTextCentered"/>
              <w:rPr>
                <w:rFonts w:eastAsia="Times New Roman"/>
              </w:rPr>
            </w:pPr>
            <w:r w:rsidRPr="002F53B9">
              <w:rPr>
                <w:rFonts w:eastAsia="Times New Roman"/>
              </w:rPr>
              <w:t>2.9</w:t>
            </w:r>
          </w:p>
        </w:tc>
      </w:tr>
      <w:tr w:rsidR="00B743DC" w:rsidRPr="002F53B9" w14:paraId="0A91F434" w14:textId="77777777" w:rsidTr="00E244EC">
        <w:trPr>
          <w:jc w:val="center"/>
        </w:trPr>
        <w:tc>
          <w:tcPr>
            <w:tcW w:w="1431" w:type="dxa"/>
          </w:tcPr>
          <w:p w14:paraId="1DFCF32B" w14:textId="77777777" w:rsidR="00B743DC" w:rsidRPr="002F53B9" w:rsidRDefault="00B743DC">
            <w:pPr>
              <w:pStyle w:val="TableText"/>
            </w:pPr>
            <w:r w:rsidRPr="002F53B9">
              <w:t>Grades 6-8</w:t>
            </w:r>
          </w:p>
        </w:tc>
        <w:tc>
          <w:tcPr>
            <w:tcW w:w="874" w:type="dxa"/>
          </w:tcPr>
          <w:p w14:paraId="0C0970B5" w14:textId="77777777" w:rsidR="00B743DC" w:rsidRPr="002F53B9" w:rsidRDefault="00B743DC">
            <w:pPr>
              <w:pStyle w:val="TableTextCentered"/>
              <w:rPr>
                <w:rFonts w:eastAsia="Times New Roman"/>
              </w:rPr>
            </w:pPr>
            <w:r w:rsidRPr="002F53B9">
              <w:rPr>
                <w:rFonts w:eastAsia="Times New Roman"/>
              </w:rPr>
              <w:t>6</w:t>
            </w:r>
          </w:p>
        </w:tc>
        <w:tc>
          <w:tcPr>
            <w:tcW w:w="874" w:type="dxa"/>
          </w:tcPr>
          <w:p w14:paraId="613594CC" w14:textId="77777777" w:rsidR="00B743DC" w:rsidRPr="002F53B9" w:rsidRDefault="00B743DC">
            <w:pPr>
              <w:pStyle w:val="TableTextCentered"/>
              <w:rPr>
                <w:rFonts w:eastAsia="Times New Roman"/>
              </w:rPr>
            </w:pPr>
            <w:r w:rsidRPr="002F53B9">
              <w:rPr>
                <w:rFonts w:eastAsia="Times New Roman"/>
              </w:rPr>
              <w:t>5</w:t>
            </w:r>
          </w:p>
        </w:tc>
        <w:tc>
          <w:tcPr>
            <w:tcW w:w="874" w:type="dxa"/>
          </w:tcPr>
          <w:p w14:paraId="5F9A51C7" w14:textId="77777777" w:rsidR="00B743DC" w:rsidRPr="002F53B9" w:rsidRDefault="00B743DC">
            <w:pPr>
              <w:pStyle w:val="TableTextCentered"/>
              <w:rPr>
                <w:rFonts w:eastAsia="Times New Roman"/>
              </w:rPr>
            </w:pPr>
            <w:r w:rsidRPr="002F53B9">
              <w:rPr>
                <w:rFonts w:eastAsia="Times New Roman"/>
              </w:rPr>
              <w:t>2</w:t>
            </w:r>
          </w:p>
        </w:tc>
        <w:tc>
          <w:tcPr>
            <w:tcW w:w="875" w:type="dxa"/>
          </w:tcPr>
          <w:p w14:paraId="3E402499" w14:textId="77777777" w:rsidR="00B743DC" w:rsidRPr="002F53B9" w:rsidRDefault="00B743DC">
            <w:pPr>
              <w:pStyle w:val="TableTextCentered"/>
              <w:rPr>
                <w:rFonts w:eastAsia="Times New Roman"/>
              </w:rPr>
            </w:pPr>
            <w:r w:rsidRPr="002F53B9">
              <w:rPr>
                <w:rFonts w:eastAsia="Times New Roman"/>
              </w:rPr>
              <w:t>4</w:t>
            </w:r>
          </w:p>
        </w:tc>
        <w:tc>
          <w:tcPr>
            <w:tcW w:w="875" w:type="dxa"/>
          </w:tcPr>
          <w:p w14:paraId="3DC8CB3D" w14:textId="77777777" w:rsidR="00B743DC" w:rsidRPr="002F53B9" w:rsidRDefault="00B743DC">
            <w:pPr>
              <w:pStyle w:val="TableTextCentered"/>
              <w:rPr>
                <w:rFonts w:eastAsia="Times New Roman"/>
              </w:rPr>
            </w:pPr>
            <w:r w:rsidRPr="002F53B9">
              <w:rPr>
                <w:rFonts w:eastAsia="Times New Roman"/>
              </w:rPr>
              <w:t>2</w:t>
            </w:r>
          </w:p>
        </w:tc>
        <w:tc>
          <w:tcPr>
            <w:tcW w:w="874" w:type="dxa"/>
          </w:tcPr>
          <w:p w14:paraId="5B29ABD7" w14:textId="77777777" w:rsidR="00B743DC" w:rsidRPr="002F53B9" w:rsidRDefault="00B743DC">
            <w:pPr>
              <w:pStyle w:val="TableTextCentered"/>
              <w:rPr>
                <w:rFonts w:eastAsia="Times New Roman"/>
              </w:rPr>
            </w:pPr>
            <w:r w:rsidRPr="002F53B9">
              <w:rPr>
                <w:rFonts w:eastAsia="Times New Roman"/>
              </w:rPr>
              <w:t>1</w:t>
            </w:r>
          </w:p>
        </w:tc>
        <w:tc>
          <w:tcPr>
            <w:tcW w:w="875" w:type="dxa"/>
          </w:tcPr>
          <w:p w14:paraId="68B23849" w14:textId="77777777" w:rsidR="00B743DC" w:rsidRPr="002F53B9" w:rsidRDefault="00B743DC">
            <w:pPr>
              <w:pStyle w:val="TableTextCentered"/>
              <w:rPr>
                <w:rFonts w:eastAsia="Times New Roman"/>
              </w:rPr>
            </w:pPr>
            <w:r w:rsidRPr="002F53B9">
              <w:rPr>
                <w:rFonts w:eastAsia="Times New Roman"/>
              </w:rPr>
              <w:t>0</w:t>
            </w:r>
          </w:p>
        </w:tc>
        <w:tc>
          <w:tcPr>
            <w:tcW w:w="900" w:type="dxa"/>
          </w:tcPr>
          <w:p w14:paraId="182638EA" w14:textId="77777777" w:rsidR="00B743DC" w:rsidRPr="002F53B9" w:rsidRDefault="00B743DC">
            <w:pPr>
              <w:pStyle w:val="TableTextCentered"/>
              <w:rPr>
                <w:rFonts w:eastAsia="Times New Roman"/>
              </w:rPr>
            </w:pPr>
            <w:r w:rsidRPr="002F53B9">
              <w:rPr>
                <w:rFonts w:eastAsia="Times New Roman"/>
              </w:rPr>
              <w:t>20</w:t>
            </w:r>
          </w:p>
        </w:tc>
        <w:tc>
          <w:tcPr>
            <w:tcW w:w="892" w:type="dxa"/>
          </w:tcPr>
          <w:p w14:paraId="0D622E2C" w14:textId="77777777" w:rsidR="00B743DC" w:rsidRPr="002F53B9" w:rsidRDefault="00B743DC">
            <w:pPr>
              <w:pStyle w:val="TableTextCentered"/>
              <w:rPr>
                <w:rFonts w:eastAsia="Times New Roman"/>
              </w:rPr>
            </w:pPr>
            <w:r w:rsidRPr="002F53B9">
              <w:rPr>
                <w:rFonts w:eastAsia="Times New Roman"/>
              </w:rPr>
              <w:t>2.7</w:t>
            </w:r>
          </w:p>
        </w:tc>
      </w:tr>
      <w:tr w:rsidR="00B743DC" w:rsidRPr="002F53B9" w14:paraId="112BBE77" w14:textId="77777777" w:rsidTr="00E244EC">
        <w:trPr>
          <w:cnfStyle w:val="000000100000" w:firstRow="0" w:lastRow="0" w:firstColumn="0" w:lastColumn="0" w:oddVBand="0" w:evenVBand="0" w:oddHBand="1" w:evenHBand="0" w:firstRowFirstColumn="0" w:firstRowLastColumn="0" w:lastRowFirstColumn="0" w:lastRowLastColumn="0"/>
          <w:jc w:val="center"/>
        </w:trPr>
        <w:tc>
          <w:tcPr>
            <w:tcW w:w="1431" w:type="dxa"/>
          </w:tcPr>
          <w:p w14:paraId="1C52146F" w14:textId="77777777" w:rsidR="00B743DC" w:rsidRPr="002F53B9" w:rsidRDefault="00B743DC">
            <w:pPr>
              <w:pStyle w:val="TableText"/>
            </w:pPr>
            <w:r w:rsidRPr="002F53B9">
              <w:t>Grades 9-12</w:t>
            </w:r>
          </w:p>
        </w:tc>
        <w:tc>
          <w:tcPr>
            <w:tcW w:w="874" w:type="dxa"/>
          </w:tcPr>
          <w:p w14:paraId="13E699E1" w14:textId="77777777" w:rsidR="00B743DC" w:rsidRPr="002F53B9" w:rsidRDefault="00B743DC">
            <w:pPr>
              <w:pStyle w:val="TableTextCentered"/>
              <w:rPr>
                <w:rFonts w:eastAsia="Times New Roman"/>
              </w:rPr>
            </w:pPr>
            <w:r w:rsidRPr="002F53B9">
              <w:rPr>
                <w:rFonts w:eastAsia="Times New Roman"/>
              </w:rPr>
              <w:t>5</w:t>
            </w:r>
          </w:p>
        </w:tc>
        <w:tc>
          <w:tcPr>
            <w:tcW w:w="874" w:type="dxa"/>
          </w:tcPr>
          <w:p w14:paraId="10A9FF05" w14:textId="77777777" w:rsidR="00B743DC" w:rsidRPr="002F53B9" w:rsidRDefault="00B743DC">
            <w:pPr>
              <w:pStyle w:val="TableTextCentered"/>
              <w:rPr>
                <w:rFonts w:eastAsia="Times New Roman"/>
              </w:rPr>
            </w:pPr>
            <w:r w:rsidRPr="002F53B9">
              <w:rPr>
                <w:rFonts w:eastAsia="Times New Roman"/>
              </w:rPr>
              <w:t>7</w:t>
            </w:r>
          </w:p>
        </w:tc>
        <w:tc>
          <w:tcPr>
            <w:tcW w:w="874" w:type="dxa"/>
          </w:tcPr>
          <w:p w14:paraId="64A911B8" w14:textId="77777777" w:rsidR="00B743DC" w:rsidRPr="002F53B9" w:rsidRDefault="00B743DC">
            <w:pPr>
              <w:pStyle w:val="TableTextCentered"/>
              <w:rPr>
                <w:rFonts w:eastAsia="Times New Roman"/>
              </w:rPr>
            </w:pPr>
            <w:r w:rsidRPr="002F53B9">
              <w:rPr>
                <w:rFonts w:eastAsia="Times New Roman"/>
              </w:rPr>
              <w:t>3</w:t>
            </w:r>
          </w:p>
        </w:tc>
        <w:tc>
          <w:tcPr>
            <w:tcW w:w="875" w:type="dxa"/>
          </w:tcPr>
          <w:p w14:paraId="4519B4CF" w14:textId="77777777" w:rsidR="00B743DC" w:rsidRPr="002F53B9" w:rsidRDefault="00B743DC">
            <w:pPr>
              <w:pStyle w:val="TableTextCentered"/>
              <w:rPr>
                <w:rFonts w:eastAsia="Times New Roman"/>
              </w:rPr>
            </w:pPr>
            <w:r w:rsidRPr="002F53B9">
              <w:rPr>
                <w:rFonts w:eastAsia="Times New Roman"/>
              </w:rPr>
              <w:t>5</w:t>
            </w:r>
          </w:p>
        </w:tc>
        <w:tc>
          <w:tcPr>
            <w:tcW w:w="875" w:type="dxa"/>
          </w:tcPr>
          <w:p w14:paraId="063A316F" w14:textId="77777777" w:rsidR="00B743DC" w:rsidRPr="002F53B9" w:rsidRDefault="00B743DC">
            <w:pPr>
              <w:pStyle w:val="TableTextCentered"/>
              <w:rPr>
                <w:rFonts w:eastAsia="Times New Roman"/>
              </w:rPr>
            </w:pPr>
            <w:r w:rsidRPr="002F53B9">
              <w:rPr>
                <w:rFonts w:eastAsia="Times New Roman"/>
              </w:rPr>
              <w:t>1</w:t>
            </w:r>
          </w:p>
        </w:tc>
        <w:tc>
          <w:tcPr>
            <w:tcW w:w="874" w:type="dxa"/>
          </w:tcPr>
          <w:p w14:paraId="018726B3" w14:textId="77777777" w:rsidR="00B743DC" w:rsidRPr="002F53B9" w:rsidRDefault="00B743DC">
            <w:pPr>
              <w:pStyle w:val="TableTextCentered"/>
              <w:rPr>
                <w:rFonts w:eastAsia="Times New Roman"/>
              </w:rPr>
            </w:pPr>
            <w:r w:rsidRPr="002F53B9">
              <w:rPr>
                <w:rFonts w:eastAsia="Times New Roman"/>
              </w:rPr>
              <w:t>0</w:t>
            </w:r>
          </w:p>
        </w:tc>
        <w:tc>
          <w:tcPr>
            <w:tcW w:w="875" w:type="dxa"/>
          </w:tcPr>
          <w:p w14:paraId="38E45D6C" w14:textId="77777777" w:rsidR="00B743DC" w:rsidRPr="002F53B9" w:rsidRDefault="00B743DC">
            <w:pPr>
              <w:pStyle w:val="TableTextCentered"/>
              <w:rPr>
                <w:rFonts w:eastAsia="Times New Roman"/>
              </w:rPr>
            </w:pPr>
            <w:r w:rsidRPr="002F53B9">
              <w:rPr>
                <w:rFonts w:eastAsia="Times New Roman"/>
              </w:rPr>
              <w:t>0</w:t>
            </w:r>
          </w:p>
        </w:tc>
        <w:tc>
          <w:tcPr>
            <w:tcW w:w="900" w:type="dxa"/>
          </w:tcPr>
          <w:p w14:paraId="2BE0BB26" w14:textId="77777777" w:rsidR="00B743DC" w:rsidRPr="002F53B9" w:rsidRDefault="00B743DC">
            <w:pPr>
              <w:pStyle w:val="TableTextCentered"/>
              <w:rPr>
                <w:rFonts w:eastAsia="Times New Roman"/>
              </w:rPr>
            </w:pPr>
            <w:r w:rsidRPr="002F53B9">
              <w:rPr>
                <w:rFonts w:eastAsia="Times New Roman"/>
              </w:rPr>
              <w:t>21</w:t>
            </w:r>
          </w:p>
        </w:tc>
        <w:tc>
          <w:tcPr>
            <w:tcW w:w="892" w:type="dxa"/>
          </w:tcPr>
          <w:p w14:paraId="6778679C" w14:textId="77777777" w:rsidR="00B743DC" w:rsidRPr="002F53B9" w:rsidRDefault="00B743DC">
            <w:pPr>
              <w:pStyle w:val="TableTextCentered"/>
              <w:rPr>
                <w:rFonts w:eastAsia="Times New Roman"/>
              </w:rPr>
            </w:pPr>
            <w:r w:rsidRPr="002F53B9">
              <w:rPr>
                <w:rFonts w:eastAsia="Times New Roman"/>
              </w:rPr>
              <w:t>2.5</w:t>
            </w:r>
          </w:p>
        </w:tc>
      </w:tr>
    </w:tbl>
    <w:bookmarkEnd w:id="130"/>
    <w:p w14:paraId="56369932" w14:textId="77777777" w:rsidR="00B743DC" w:rsidRPr="002F53B9" w:rsidRDefault="00B743DC">
      <w:pPr>
        <w:pStyle w:val="TableNote"/>
      </w:pPr>
      <w:r w:rsidRPr="002F53B9">
        <w:t xml:space="preserve">*The district average is an average of the observation scores. In Table 12, the district average is computed as: </w:t>
      </w:r>
      <w:r w:rsidRPr="002F53B9">
        <w:br/>
      </w:r>
      <w:bookmarkStart w:id="131" w:name="Dist_AI_Calc"/>
      <w:r w:rsidRPr="002F53B9">
        <w:t>([1 x 12] + [2 x 14] + [3 x 7] + [4 x 10] + [5 x 4] + [6 x 1]) ÷ 48 observations = 2.6</w:t>
      </w:r>
      <w:bookmarkEnd w:id="131"/>
    </w:p>
    <w:p w14:paraId="079FF553" w14:textId="77777777" w:rsidR="00B743DC" w:rsidRPr="002F53B9" w:rsidRDefault="00B743DC">
      <w:pPr>
        <w:pStyle w:val="TableNote"/>
      </w:pPr>
      <w:r w:rsidRPr="002F53B9">
        <w:t>**Analysis and Inquiry does not appear in the CLASS K-3 Manual, therefore scores for the Elementary School Level represent grades 4-5 only.</w:t>
      </w:r>
    </w:p>
    <w:p w14:paraId="1E9322AF" w14:textId="77777777" w:rsidR="00B743DC" w:rsidRPr="002F53B9" w:rsidRDefault="00B743DC">
      <w:pPr>
        <w:pStyle w:val="BodyText"/>
      </w:pPr>
      <w:r w:rsidRPr="002F53B9">
        <w:rPr>
          <w:rStyle w:val="BodyTextDemiChar"/>
        </w:rPr>
        <w:t>Ratings in the Low Range.</w:t>
      </w:r>
      <w:r w:rsidRPr="002F53B9">
        <w:t xml:space="preserve"> At the low range, students do not engage in higher order thinking skills. Instruction is presented in a rote manner, and there are no opportunities for students to engage in novel or open-ended tasks. Students are not challenged to apply previous knowledge and skills to a new problem, nor are they encouraged to think about, evaluate, or reflect on their own learning. Students do not have opportunities to plan their own learning experiences.</w:t>
      </w:r>
    </w:p>
    <w:p w14:paraId="0DA64987" w14:textId="77777777" w:rsidR="00B743DC" w:rsidRPr="002F53B9" w:rsidRDefault="00B743DC">
      <w:pPr>
        <w:pStyle w:val="BodyText"/>
      </w:pPr>
      <w:r w:rsidRPr="002F53B9">
        <w:rPr>
          <w:rStyle w:val="BodyTextDemiChar"/>
        </w:rPr>
        <w:t>Ratings in the Middle Range.</w:t>
      </w:r>
      <w:r w:rsidRPr="002F53B9">
        <w:t xml:space="preserve"> Students occasionally engage in higher order thinking through analysis and inquiry, but the episodes are brief or limited in depth. The teacher provides opportunities for students to apply knowledge and skills within familiar contexts and offers guidance to students but does not provide opportunities for analysis and problem solving within novel contexts and/or without teacher support. Students have occasional opportunities to think about their own thinking through explanations, self-evaluations, reflection, and planning; these opportunities, however, are brief and limited in depth.</w:t>
      </w:r>
    </w:p>
    <w:p w14:paraId="3F5F6B21" w14:textId="77777777" w:rsidR="00B743DC" w:rsidRPr="002F53B9" w:rsidRDefault="00B743DC">
      <w:pPr>
        <w:pStyle w:val="BodyText"/>
      </w:pPr>
      <w:r w:rsidRPr="002F53B9">
        <w:rPr>
          <w:rStyle w:val="BodyTextDemiChar"/>
        </w:rPr>
        <w:t>Ratings in the High Range.</w:t>
      </w:r>
      <w:r w:rsidRPr="002F53B9">
        <w:t xml:space="preserve"> </w:t>
      </w:r>
      <w:r w:rsidRPr="002F53B9">
        <w:rPr>
          <w:spacing w:val="-2"/>
        </w:rPr>
        <w:t>At the high range, students consistently engage in extended opportunities to use higher order thinking through analysis and inquiry. The teacher provides opportunities for students to independently solve or reason through novel and open-ended tasks that require students to select, utilize, and apply existing knowledge and skills. Students have multiple opportunities to think about their own thinking through explanations, self-evaluations, reflection, and planning.</w:t>
      </w:r>
    </w:p>
    <w:p w14:paraId="4A9D9579" w14:textId="77777777" w:rsidR="00B743DC" w:rsidRPr="002F53B9" w:rsidRDefault="00B743DC">
      <w:pPr>
        <w:spacing w:after="160" w:line="259" w:lineRule="auto"/>
      </w:pPr>
      <w:r w:rsidRPr="002F53B9">
        <w:br w:type="page"/>
      </w:r>
    </w:p>
    <w:p w14:paraId="1A7C1D8C" w14:textId="77777777" w:rsidR="00B743DC" w:rsidRPr="002F53B9" w:rsidRDefault="00B743DC">
      <w:pPr>
        <w:pStyle w:val="Heading2-SIOR"/>
      </w:pPr>
      <w:bookmarkStart w:id="132" w:name="_Toc411329836"/>
      <w:bookmarkStart w:id="133" w:name="_Toc430114885"/>
      <w:bookmarkStart w:id="134" w:name="_Toc137123516"/>
      <w:r w:rsidRPr="002F53B9">
        <w:t>Quality of Feedback</w:t>
      </w:r>
      <w:bookmarkEnd w:id="132"/>
      <w:bookmarkEnd w:id="133"/>
      <w:bookmarkEnd w:id="134"/>
    </w:p>
    <w:p w14:paraId="26864E7D" w14:textId="77777777" w:rsidR="00B743DC" w:rsidRPr="002F53B9" w:rsidRDefault="00B743DC">
      <w:pPr>
        <w:pStyle w:val="BodyTextDomain"/>
      </w:pPr>
      <w:r w:rsidRPr="002F53B9">
        <w:t>Instructional Support domain, Grades K</w:t>
      </w:r>
      <w:r w:rsidRPr="002F53B9">
        <w:rPr>
          <w:rFonts w:ascii="Vijaya" w:hAnsi="Vijaya" w:cs="Vijaya"/>
        </w:rPr>
        <w:t>−</w:t>
      </w:r>
      <w:r w:rsidRPr="002F53B9">
        <w:t xml:space="preserve"> 12</w:t>
      </w:r>
    </w:p>
    <w:p w14:paraId="097DE7F5" w14:textId="77777777" w:rsidR="00B743DC" w:rsidRPr="002F53B9" w:rsidRDefault="00B743DC">
      <w:pPr>
        <w:pStyle w:val="BodyText"/>
      </w:pPr>
      <w:r w:rsidRPr="002F53B9">
        <w:t>Quality of Feedback refers to the degree to which the teacher provides feedback that expands learning and understanding and encourages continued participation in the learning activity (</w:t>
      </w:r>
      <w:r w:rsidRPr="002F53B9">
        <w:rPr>
          <w:i/>
        </w:rPr>
        <w:t>CLASS K–3 Manual</w:t>
      </w:r>
      <w:r w:rsidRPr="002F53B9">
        <w:t>, p. 72). In the upper elementary and secondary classrooms, significant feedback also may be provided by peers (</w:t>
      </w:r>
      <w:r w:rsidRPr="002F53B9">
        <w:rPr>
          <w:i/>
        </w:rPr>
        <w:t>CLASS Upper Elementary Manual</w:t>
      </w:r>
      <w:r w:rsidRPr="002F53B9">
        <w:t xml:space="preserve">, p. 89, </w:t>
      </w:r>
      <w:r w:rsidRPr="002F53B9">
        <w:rPr>
          <w:i/>
          <w:spacing w:val="-2"/>
        </w:rPr>
        <w:t>CLASS Secondary Manual</w:t>
      </w:r>
      <w:r w:rsidRPr="002F53B9">
        <w:rPr>
          <w:spacing w:val="-2"/>
        </w:rPr>
        <w:t>, p. 93</w:t>
      </w:r>
      <w:r w:rsidRPr="002F53B9">
        <w:t xml:space="preserve">). Regardless of the source, the focus of the feedback motivates learning. </w:t>
      </w:r>
    </w:p>
    <w:p w14:paraId="3E384D9D" w14:textId="77777777" w:rsidR="00B743DC" w:rsidRPr="002F53B9" w:rsidRDefault="00B743DC">
      <w:pPr>
        <w:pStyle w:val="TableTitle0"/>
      </w:pPr>
      <w:r w:rsidRPr="002F53B9">
        <w:t>Table 13. Quality of Feedback: Number of Classrooms for Each Rating and District Average</w:t>
      </w:r>
    </w:p>
    <w:p w14:paraId="11064EF0" w14:textId="77777777" w:rsidR="00B743DC" w:rsidRPr="002F53B9" w:rsidRDefault="00B743DC" w:rsidP="00126505">
      <w:pPr>
        <w:pStyle w:val="BodyTextDemi"/>
        <w:spacing w:before="120"/>
      </w:pPr>
      <w:r w:rsidRPr="002F53B9">
        <w:t xml:space="preserve">Quality of Feedback District Average*: </w:t>
      </w:r>
      <w:bookmarkStart w:id="135" w:name="Dist_QF_Avg"/>
      <w:r w:rsidRPr="002F53B9">
        <w:t>4.0</w:t>
      </w:r>
      <w:bookmarkEnd w:id="135"/>
    </w:p>
    <w:tbl>
      <w:tblPr>
        <w:tblStyle w:val="MSVTable1"/>
        <w:tblW w:w="5000" w:type="pct"/>
        <w:jc w:val="center"/>
        <w:tblLook w:val="04A0" w:firstRow="1" w:lastRow="0" w:firstColumn="1" w:lastColumn="0" w:noHBand="0" w:noVBand="1"/>
      </w:tblPr>
      <w:tblGrid>
        <w:gridCol w:w="1431"/>
        <w:gridCol w:w="874"/>
        <w:gridCol w:w="874"/>
        <w:gridCol w:w="874"/>
        <w:gridCol w:w="875"/>
        <w:gridCol w:w="875"/>
        <w:gridCol w:w="874"/>
        <w:gridCol w:w="875"/>
        <w:gridCol w:w="900"/>
        <w:gridCol w:w="892"/>
      </w:tblGrid>
      <w:tr w:rsidR="00480364" w:rsidRPr="002F53B9" w14:paraId="3CDF6E3B" w14:textId="77777777" w:rsidTr="00C02C46">
        <w:trPr>
          <w:cnfStyle w:val="100000000000" w:firstRow="1" w:lastRow="0" w:firstColumn="0" w:lastColumn="0" w:oddVBand="0" w:evenVBand="0" w:oddHBand="0" w:evenHBand="0" w:firstRowFirstColumn="0" w:firstRowLastColumn="0" w:lastRowFirstColumn="0" w:lastRowLastColumn="0"/>
          <w:jc w:val="center"/>
        </w:trPr>
        <w:tc>
          <w:tcPr>
            <w:tcW w:w="1431" w:type="dxa"/>
            <w:vAlign w:val="center"/>
          </w:tcPr>
          <w:p w14:paraId="3A0F0AEE" w14:textId="624A9919" w:rsidR="00480364" w:rsidRPr="002F53B9" w:rsidRDefault="00480364" w:rsidP="00480364">
            <w:pPr>
              <w:pStyle w:val="TableColHeadingCenter"/>
              <w:rPr>
                <w:rFonts w:eastAsia="MS Mincho"/>
              </w:rPr>
            </w:pPr>
            <w:bookmarkStart w:id="136" w:name="Tbl_QF"/>
            <w:r w:rsidRPr="002F53B9">
              <w:rPr>
                <w:rFonts w:eastAsia="MS Mincho"/>
              </w:rPr>
              <w:t>Grade Band</w:t>
            </w:r>
          </w:p>
        </w:tc>
        <w:tc>
          <w:tcPr>
            <w:tcW w:w="874" w:type="dxa"/>
            <w:vAlign w:val="center"/>
          </w:tcPr>
          <w:p w14:paraId="28965323" w14:textId="5006291C" w:rsidR="00480364" w:rsidRPr="002F53B9" w:rsidRDefault="00480364" w:rsidP="00480364">
            <w:pPr>
              <w:pStyle w:val="TableColHeadingCenter"/>
              <w:rPr>
                <w:rFonts w:eastAsia="MS Mincho"/>
              </w:rPr>
            </w:pPr>
            <w:r w:rsidRPr="002F53B9">
              <w:rPr>
                <w:rFonts w:eastAsia="MS Mincho"/>
              </w:rPr>
              <w:t>Low Range</w:t>
            </w:r>
            <w:r>
              <w:rPr>
                <w:rFonts w:eastAsia="MS Mincho"/>
              </w:rPr>
              <w:t xml:space="preserve"> (1)</w:t>
            </w:r>
          </w:p>
        </w:tc>
        <w:tc>
          <w:tcPr>
            <w:tcW w:w="874" w:type="dxa"/>
            <w:vAlign w:val="center"/>
          </w:tcPr>
          <w:p w14:paraId="6E2319B6" w14:textId="70165247" w:rsidR="00480364" w:rsidRPr="002F53B9" w:rsidRDefault="00480364" w:rsidP="00480364">
            <w:pPr>
              <w:pStyle w:val="TableColHeadingCenter"/>
              <w:rPr>
                <w:rFonts w:eastAsia="MS Mincho"/>
              </w:rPr>
            </w:pPr>
            <w:r w:rsidRPr="002F53B9">
              <w:rPr>
                <w:rFonts w:eastAsia="MS Mincho"/>
              </w:rPr>
              <w:t>Low Range</w:t>
            </w:r>
            <w:r>
              <w:rPr>
                <w:rFonts w:eastAsia="MS Mincho"/>
              </w:rPr>
              <w:t xml:space="preserve"> (2)</w:t>
            </w:r>
          </w:p>
        </w:tc>
        <w:tc>
          <w:tcPr>
            <w:tcW w:w="874" w:type="dxa"/>
            <w:vAlign w:val="center"/>
          </w:tcPr>
          <w:p w14:paraId="645D300F" w14:textId="1BB307ED" w:rsidR="00480364" w:rsidRPr="002F53B9" w:rsidRDefault="00480364" w:rsidP="00480364">
            <w:pPr>
              <w:pStyle w:val="TableColHeadingCenter"/>
              <w:rPr>
                <w:rFonts w:eastAsia="MS Mincho"/>
              </w:rPr>
            </w:pPr>
            <w:r w:rsidRPr="002F53B9">
              <w:rPr>
                <w:rFonts w:eastAsia="MS Mincho"/>
              </w:rPr>
              <w:t>Middle Range</w:t>
            </w:r>
            <w:r>
              <w:rPr>
                <w:rFonts w:eastAsia="MS Mincho"/>
              </w:rPr>
              <w:t xml:space="preserve"> (3)</w:t>
            </w:r>
          </w:p>
        </w:tc>
        <w:tc>
          <w:tcPr>
            <w:tcW w:w="875" w:type="dxa"/>
            <w:vAlign w:val="center"/>
          </w:tcPr>
          <w:p w14:paraId="66099E91" w14:textId="4997A70C" w:rsidR="00480364" w:rsidRPr="002F53B9" w:rsidRDefault="00480364" w:rsidP="00480364">
            <w:pPr>
              <w:pStyle w:val="TableColHeadingCenter"/>
              <w:rPr>
                <w:rFonts w:eastAsia="MS Mincho"/>
              </w:rPr>
            </w:pPr>
            <w:r w:rsidRPr="001E3A86">
              <w:rPr>
                <w:rFonts w:eastAsia="MS Mincho"/>
              </w:rPr>
              <w:t>Middle Range</w:t>
            </w:r>
            <w:r>
              <w:rPr>
                <w:rFonts w:eastAsia="MS Mincho"/>
              </w:rPr>
              <w:t xml:space="preserve"> (4)</w:t>
            </w:r>
          </w:p>
        </w:tc>
        <w:tc>
          <w:tcPr>
            <w:tcW w:w="875" w:type="dxa"/>
            <w:vAlign w:val="center"/>
          </w:tcPr>
          <w:p w14:paraId="539E3F5F" w14:textId="73650353" w:rsidR="00480364" w:rsidRPr="002F53B9" w:rsidRDefault="00480364" w:rsidP="00480364">
            <w:pPr>
              <w:pStyle w:val="TableColHeadingCenter"/>
              <w:rPr>
                <w:rFonts w:eastAsia="MS Mincho"/>
              </w:rPr>
            </w:pPr>
            <w:r w:rsidRPr="001E3A86">
              <w:rPr>
                <w:rFonts w:eastAsia="MS Mincho"/>
              </w:rPr>
              <w:t>Middle Range</w:t>
            </w:r>
            <w:r>
              <w:rPr>
                <w:rFonts w:eastAsia="MS Mincho"/>
              </w:rPr>
              <w:t xml:space="preserve"> (5)</w:t>
            </w:r>
          </w:p>
        </w:tc>
        <w:tc>
          <w:tcPr>
            <w:tcW w:w="874" w:type="dxa"/>
            <w:vAlign w:val="center"/>
          </w:tcPr>
          <w:p w14:paraId="49A1F6F7" w14:textId="250B5965" w:rsidR="00480364" w:rsidRPr="002F53B9" w:rsidRDefault="00480364" w:rsidP="00480364">
            <w:pPr>
              <w:pStyle w:val="TableColHeadingCenter"/>
              <w:rPr>
                <w:rFonts w:eastAsia="MS Mincho"/>
              </w:rPr>
            </w:pPr>
            <w:r w:rsidRPr="002F53B9">
              <w:rPr>
                <w:rFonts w:eastAsia="MS Mincho"/>
              </w:rPr>
              <w:t>High Range</w:t>
            </w:r>
            <w:r>
              <w:rPr>
                <w:rFonts w:eastAsia="MS Mincho"/>
              </w:rPr>
              <w:t xml:space="preserve"> (6)</w:t>
            </w:r>
          </w:p>
        </w:tc>
        <w:tc>
          <w:tcPr>
            <w:tcW w:w="875" w:type="dxa"/>
            <w:vAlign w:val="center"/>
          </w:tcPr>
          <w:p w14:paraId="78F1FAD9" w14:textId="77BC524F" w:rsidR="00480364" w:rsidRPr="002F53B9" w:rsidRDefault="00480364" w:rsidP="00480364">
            <w:pPr>
              <w:pStyle w:val="TableColHeadingCenter"/>
              <w:rPr>
                <w:rFonts w:eastAsia="MS Mincho"/>
              </w:rPr>
            </w:pPr>
            <w:r w:rsidRPr="002F53B9">
              <w:rPr>
                <w:rFonts w:eastAsia="MS Mincho"/>
              </w:rPr>
              <w:t>High Range</w:t>
            </w:r>
            <w:r>
              <w:rPr>
                <w:rFonts w:eastAsia="MS Mincho"/>
              </w:rPr>
              <w:t xml:space="preserve"> (7)</w:t>
            </w:r>
          </w:p>
        </w:tc>
        <w:tc>
          <w:tcPr>
            <w:tcW w:w="900" w:type="dxa"/>
            <w:vAlign w:val="center"/>
          </w:tcPr>
          <w:p w14:paraId="763140C7" w14:textId="5D25E6AA" w:rsidR="00480364" w:rsidRPr="002F53B9" w:rsidRDefault="00480364" w:rsidP="00480364">
            <w:pPr>
              <w:pStyle w:val="TableColHeadingCenter"/>
              <w:rPr>
                <w:rFonts w:eastAsia="MS Mincho"/>
              </w:rPr>
            </w:pPr>
            <w:r>
              <w:rPr>
                <w:rFonts w:eastAsia="MS Mincho"/>
              </w:rPr>
              <w:t>n (72)</w:t>
            </w:r>
          </w:p>
        </w:tc>
        <w:tc>
          <w:tcPr>
            <w:tcW w:w="892" w:type="dxa"/>
            <w:vAlign w:val="center"/>
          </w:tcPr>
          <w:p w14:paraId="6341761A" w14:textId="77777777" w:rsidR="00480364" w:rsidRDefault="00480364" w:rsidP="00480364">
            <w:pPr>
              <w:pStyle w:val="TableColHeadingCenter"/>
              <w:rPr>
                <w:rFonts w:eastAsia="MS Mincho"/>
              </w:rPr>
            </w:pPr>
            <w:r w:rsidRPr="002F53B9">
              <w:rPr>
                <w:rFonts w:eastAsia="MS Mincho"/>
              </w:rPr>
              <w:t>Average</w:t>
            </w:r>
          </w:p>
          <w:p w14:paraId="5A8F0C80" w14:textId="77C917FF" w:rsidR="00480364" w:rsidRPr="002F53B9" w:rsidRDefault="00480364" w:rsidP="00480364">
            <w:pPr>
              <w:pStyle w:val="TableColHeadingCenter"/>
              <w:rPr>
                <w:rFonts w:eastAsia="MS Mincho"/>
              </w:rPr>
            </w:pPr>
            <w:r>
              <w:rPr>
                <w:rFonts w:eastAsia="MS Mincho"/>
              </w:rPr>
              <w:t>(4.0)</w:t>
            </w:r>
          </w:p>
        </w:tc>
      </w:tr>
      <w:tr w:rsidR="00B743DC" w:rsidRPr="002F53B9" w14:paraId="6EA328ED" w14:textId="77777777" w:rsidTr="00AF408F">
        <w:trPr>
          <w:cnfStyle w:val="000000100000" w:firstRow="0" w:lastRow="0" w:firstColumn="0" w:lastColumn="0" w:oddVBand="0" w:evenVBand="0" w:oddHBand="1" w:evenHBand="0" w:firstRowFirstColumn="0" w:firstRowLastColumn="0" w:lastRowFirstColumn="0" w:lastRowLastColumn="0"/>
          <w:jc w:val="center"/>
        </w:trPr>
        <w:tc>
          <w:tcPr>
            <w:tcW w:w="1431" w:type="dxa"/>
          </w:tcPr>
          <w:p w14:paraId="410B8342" w14:textId="77777777" w:rsidR="00B743DC" w:rsidRPr="002F53B9" w:rsidRDefault="00B743DC">
            <w:pPr>
              <w:pStyle w:val="TableText"/>
            </w:pPr>
            <w:r w:rsidRPr="002F53B9">
              <w:t>Grades K-5</w:t>
            </w:r>
          </w:p>
        </w:tc>
        <w:tc>
          <w:tcPr>
            <w:tcW w:w="874" w:type="dxa"/>
          </w:tcPr>
          <w:p w14:paraId="71B75676" w14:textId="77777777" w:rsidR="00B743DC" w:rsidRPr="002F53B9" w:rsidRDefault="00B743DC">
            <w:pPr>
              <w:pStyle w:val="TableTextCentered"/>
              <w:rPr>
                <w:rFonts w:eastAsia="Times New Roman"/>
              </w:rPr>
            </w:pPr>
            <w:r w:rsidRPr="002F53B9">
              <w:rPr>
                <w:rFonts w:eastAsia="Times New Roman"/>
              </w:rPr>
              <w:t>0</w:t>
            </w:r>
          </w:p>
        </w:tc>
        <w:tc>
          <w:tcPr>
            <w:tcW w:w="874" w:type="dxa"/>
          </w:tcPr>
          <w:p w14:paraId="217CE4C1" w14:textId="77777777" w:rsidR="00B743DC" w:rsidRPr="002F53B9" w:rsidRDefault="00B743DC">
            <w:pPr>
              <w:pStyle w:val="TableTextCentered"/>
              <w:rPr>
                <w:rFonts w:eastAsia="Times New Roman"/>
              </w:rPr>
            </w:pPr>
            <w:r w:rsidRPr="002F53B9">
              <w:rPr>
                <w:rFonts w:eastAsia="Times New Roman"/>
              </w:rPr>
              <w:t>1</w:t>
            </w:r>
          </w:p>
        </w:tc>
        <w:tc>
          <w:tcPr>
            <w:tcW w:w="874" w:type="dxa"/>
          </w:tcPr>
          <w:p w14:paraId="4F608B91" w14:textId="77777777" w:rsidR="00B743DC" w:rsidRPr="002F53B9" w:rsidRDefault="00B743DC">
            <w:pPr>
              <w:pStyle w:val="TableTextCentered"/>
              <w:rPr>
                <w:rFonts w:eastAsia="Times New Roman"/>
              </w:rPr>
            </w:pPr>
            <w:r w:rsidRPr="002F53B9">
              <w:rPr>
                <w:rFonts w:eastAsia="Times New Roman"/>
              </w:rPr>
              <w:t>10</w:t>
            </w:r>
          </w:p>
        </w:tc>
        <w:tc>
          <w:tcPr>
            <w:tcW w:w="875" w:type="dxa"/>
          </w:tcPr>
          <w:p w14:paraId="45D71025" w14:textId="77777777" w:rsidR="00B743DC" w:rsidRPr="002F53B9" w:rsidRDefault="00B743DC">
            <w:pPr>
              <w:pStyle w:val="TableTextCentered"/>
              <w:rPr>
                <w:rFonts w:eastAsia="Times New Roman"/>
              </w:rPr>
            </w:pPr>
            <w:r w:rsidRPr="002F53B9">
              <w:rPr>
                <w:rFonts w:eastAsia="Times New Roman"/>
              </w:rPr>
              <w:t>8</w:t>
            </w:r>
          </w:p>
        </w:tc>
        <w:tc>
          <w:tcPr>
            <w:tcW w:w="875" w:type="dxa"/>
          </w:tcPr>
          <w:p w14:paraId="66932671" w14:textId="77777777" w:rsidR="00B743DC" w:rsidRPr="002F53B9" w:rsidRDefault="00B743DC">
            <w:pPr>
              <w:pStyle w:val="TableTextCentered"/>
              <w:rPr>
                <w:rFonts w:eastAsia="Times New Roman"/>
              </w:rPr>
            </w:pPr>
            <w:r w:rsidRPr="002F53B9">
              <w:rPr>
                <w:rFonts w:eastAsia="Times New Roman"/>
              </w:rPr>
              <w:t>6</w:t>
            </w:r>
          </w:p>
        </w:tc>
        <w:tc>
          <w:tcPr>
            <w:tcW w:w="874" w:type="dxa"/>
          </w:tcPr>
          <w:p w14:paraId="3636B66F" w14:textId="77777777" w:rsidR="00B743DC" w:rsidRPr="002F53B9" w:rsidRDefault="00B743DC">
            <w:pPr>
              <w:pStyle w:val="TableTextCentered"/>
              <w:rPr>
                <w:rFonts w:eastAsia="Times New Roman"/>
              </w:rPr>
            </w:pPr>
            <w:r w:rsidRPr="002F53B9">
              <w:rPr>
                <w:rFonts w:eastAsia="Times New Roman"/>
              </w:rPr>
              <w:t>4</w:t>
            </w:r>
          </w:p>
        </w:tc>
        <w:tc>
          <w:tcPr>
            <w:tcW w:w="875" w:type="dxa"/>
          </w:tcPr>
          <w:p w14:paraId="6C01A40D" w14:textId="77777777" w:rsidR="00B743DC" w:rsidRPr="002F53B9" w:rsidRDefault="00B743DC">
            <w:pPr>
              <w:pStyle w:val="TableTextCentered"/>
              <w:rPr>
                <w:rFonts w:eastAsia="Times New Roman"/>
              </w:rPr>
            </w:pPr>
            <w:r w:rsidRPr="002F53B9">
              <w:rPr>
                <w:rFonts w:eastAsia="Times New Roman"/>
              </w:rPr>
              <w:t>2</w:t>
            </w:r>
          </w:p>
        </w:tc>
        <w:tc>
          <w:tcPr>
            <w:tcW w:w="900" w:type="dxa"/>
          </w:tcPr>
          <w:p w14:paraId="15FF7DDD" w14:textId="77777777" w:rsidR="00B743DC" w:rsidRPr="002F53B9" w:rsidRDefault="00B743DC">
            <w:pPr>
              <w:pStyle w:val="TableTextCentered"/>
              <w:rPr>
                <w:rFonts w:eastAsia="Times New Roman"/>
              </w:rPr>
            </w:pPr>
            <w:r w:rsidRPr="002F53B9">
              <w:rPr>
                <w:rFonts w:eastAsia="Times New Roman"/>
              </w:rPr>
              <w:t>31</w:t>
            </w:r>
          </w:p>
        </w:tc>
        <w:tc>
          <w:tcPr>
            <w:tcW w:w="892" w:type="dxa"/>
          </w:tcPr>
          <w:p w14:paraId="058C3392" w14:textId="77777777" w:rsidR="00B743DC" w:rsidRPr="002F53B9" w:rsidRDefault="00B743DC">
            <w:pPr>
              <w:pStyle w:val="TableTextCentered"/>
              <w:rPr>
                <w:rFonts w:eastAsia="Times New Roman"/>
              </w:rPr>
            </w:pPr>
            <w:r w:rsidRPr="002F53B9">
              <w:rPr>
                <w:rFonts w:eastAsia="Times New Roman"/>
              </w:rPr>
              <w:t>4.3</w:t>
            </w:r>
          </w:p>
        </w:tc>
      </w:tr>
      <w:tr w:rsidR="00B743DC" w:rsidRPr="002F53B9" w14:paraId="39919911" w14:textId="77777777" w:rsidTr="00AF408F">
        <w:trPr>
          <w:jc w:val="center"/>
        </w:trPr>
        <w:tc>
          <w:tcPr>
            <w:tcW w:w="1431" w:type="dxa"/>
          </w:tcPr>
          <w:p w14:paraId="0465F17B" w14:textId="77777777" w:rsidR="00B743DC" w:rsidRPr="002F53B9" w:rsidRDefault="00B743DC">
            <w:pPr>
              <w:pStyle w:val="TableText"/>
            </w:pPr>
            <w:r w:rsidRPr="002F53B9">
              <w:t>Grades 6-8</w:t>
            </w:r>
          </w:p>
        </w:tc>
        <w:tc>
          <w:tcPr>
            <w:tcW w:w="874" w:type="dxa"/>
          </w:tcPr>
          <w:p w14:paraId="55EDA604" w14:textId="77777777" w:rsidR="00B743DC" w:rsidRPr="002F53B9" w:rsidRDefault="00B743DC">
            <w:pPr>
              <w:pStyle w:val="TableTextCentered"/>
              <w:rPr>
                <w:rFonts w:eastAsia="Times New Roman"/>
              </w:rPr>
            </w:pPr>
            <w:r w:rsidRPr="002F53B9">
              <w:rPr>
                <w:rFonts w:eastAsia="Times New Roman"/>
              </w:rPr>
              <w:t>1</w:t>
            </w:r>
          </w:p>
        </w:tc>
        <w:tc>
          <w:tcPr>
            <w:tcW w:w="874" w:type="dxa"/>
          </w:tcPr>
          <w:p w14:paraId="1906D959" w14:textId="77777777" w:rsidR="00B743DC" w:rsidRPr="002F53B9" w:rsidRDefault="00B743DC">
            <w:pPr>
              <w:pStyle w:val="TableTextCentered"/>
              <w:rPr>
                <w:rFonts w:eastAsia="Times New Roman"/>
              </w:rPr>
            </w:pPr>
            <w:r w:rsidRPr="002F53B9">
              <w:rPr>
                <w:rFonts w:eastAsia="Times New Roman"/>
              </w:rPr>
              <w:t>3</w:t>
            </w:r>
          </w:p>
        </w:tc>
        <w:tc>
          <w:tcPr>
            <w:tcW w:w="874" w:type="dxa"/>
          </w:tcPr>
          <w:p w14:paraId="36CCE268" w14:textId="77777777" w:rsidR="00B743DC" w:rsidRPr="002F53B9" w:rsidRDefault="00B743DC">
            <w:pPr>
              <w:pStyle w:val="TableTextCentered"/>
              <w:rPr>
                <w:rFonts w:eastAsia="Times New Roman"/>
              </w:rPr>
            </w:pPr>
            <w:r w:rsidRPr="002F53B9">
              <w:rPr>
                <w:rFonts w:eastAsia="Times New Roman"/>
              </w:rPr>
              <w:t>5</w:t>
            </w:r>
          </w:p>
        </w:tc>
        <w:tc>
          <w:tcPr>
            <w:tcW w:w="875" w:type="dxa"/>
          </w:tcPr>
          <w:p w14:paraId="6D1676A9" w14:textId="77777777" w:rsidR="00B743DC" w:rsidRPr="002F53B9" w:rsidRDefault="00B743DC">
            <w:pPr>
              <w:pStyle w:val="TableTextCentered"/>
              <w:rPr>
                <w:rFonts w:eastAsia="Times New Roman"/>
              </w:rPr>
            </w:pPr>
            <w:r w:rsidRPr="002F53B9">
              <w:rPr>
                <w:rFonts w:eastAsia="Times New Roman"/>
              </w:rPr>
              <w:t>3</w:t>
            </w:r>
          </w:p>
        </w:tc>
        <w:tc>
          <w:tcPr>
            <w:tcW w:w="875" w:type="dxa"/>
          </w:tcPr>
          <w:p w14:paraId="11D32B28" w14:textId="77777777" w:rsidR="00B743DC" w:rsidRPr="002F53B9" w:rsidRDefault="00B743DC">
            <w:pPr>
              <w:pStyle w:val="TableTextCentered"/>
              <w:rPr>
                <w:rFonts w:eastAsia="Times New Roman"/>
              </w:rPr>
            </w:pPr>
            <w:r w:rsidRPr="002F53B9">
              <w:rPr>
                <w:rFonts w:eastAsia="Times New Roman"/>
              </w:rPr>
              <w:t>1</w:t>
            </w:r>
          </w:p>
        </w:tc>
        <w:tc>
          <w:tcPr>
            <w:tcW w:w="874" w:type="dxa"/>
          </w:tcPr>
          <w:p w14:paraId="6D2B5773" w14:textId="77777777" w:rsidR="00B743DC" w:rsidRPr="002F53B9" w:rsidRDefault="00B743DC">
            <w:pPr>
              <w:pStyle w:val="TableTextCentered"/>
              <w:rPr>
                <w:rFonts w:eastAsia="Times New Roman"/>
              </w:rPr>
            </w:pPr>
            <w:r w:rsidRPr="002F53B9">
              <w:rPr>
                <w:rFonts w:eastAsia="Times New Roman"/>
              </w:rPr>
              <w:t>3</w:t>
            </w:r>
          </w:p>
        </w:tc>
        <w:tc>
          <w:tcPr>
            <w:tcW w:w="875" w:type="dxa"/>
          </w:tcPr>
          <w:p w14:paraId="32C6C047" w14:textId="77777777" w:rsidR="00B743DC" w:rsidRPr="002F53B9" w:rsidRDefault="00B743DC">
            <w:pPr>
              <w:pStyle w:val="TableTextCentered"/>
              <w:rPr>
                <w:rFonts w:eastAsia="Times New Roman"/>
              </w:rPr>
            </w:pPr>
            <w:r w:rsidRPr="002F53B9">
              <w:rPr>
                <w:rFonts w:eastAsia="Times New Roman"/>
              </w:rPr>
              <w:t>4</w:t>
            </w:r>
          </w:p>
        </w:tc>
        <w:tc>
          <w:tcPr>
            <w:tcW w:w="900" w:type="dxa"/>
          </w:tcPr>
          <w:p w14:paraId="0DCB340B" w14:textId="77777777" w:rsidR="00B743DC" w:rsidRPr="002F53B9" w:rsidRDefault="00B743DC">
            <w:pPr>
              <w:pStyle w:val="TableTextCentered"/>
              <w:rPr>
                <w:rFonts w:eastAsia="Times New Roman"/>
              </w:rPr>
            </w:pPr>
            <w:r w:rsidRPr="002F53B9">
              <w:rPr>
                <w:rFonts w:eastAsia="Times New Roman"/>
              </w:rPr>
              <w:t>20</w:t>
            </w:r>
          </w:p>
        </w:tc>
        <w:tc>
          <w:tcPr>
            <w:tcW w:w="892" w:type="dxa"/>
          </w:tcPr>
          <w:p w14:paraId="47985214" w14:textId="77777777" w:rsidR="00B743DC" w:rsidRPr="002F53B9" w:rsidRDefault="00B743DC">
            <w:pPr>
              <w:pStyle w:val="TableTextCentered"/>
              <w:rPr>
                <w:rFonts w:eastAsia="Times New Roman"/>
              </w:rPr>
            </w:pPr>
            <w:r w:rsidRPr="002F53B9">
              <w:rPr>
                <w:rFonts w:eastAsia="Times New Roman"/>
              </w:rPr>
              <w:t>4.3</w:t>
            </w:r>
          </w:p>
        </w:tc>
      </w:tr>
      <w:tr w:rsidR="00B743DC" w:rsidRPr="002F53B9" w14:paraId="1F29CE50" w14:textId="77777777" w:rsidTr="00AF408F">
        <w:trPr>
          <w:cnfStyle w:val="000000100000" w:firstRow="0" w:lastRow="0" w:firstColumn="0" w:lastColumn="0" w:oddVBand="0" w:evenVBand="0" w:oddHBand="1" w:evenHBand="0" w:firstRowFirstColumn="0" w:firstRowLastColumn="0" w:lastRowFirstColumn="0" w:lastRowLastColumn="0"/>
          <w:jc w:val="center"/>
        </w:trPr>
        <w:tc>
          <w:tcPr>
            <w:tcW w:w="1431" w:type="dxa"/>
          </w:tcPr>
          <w:p w14:paraId="21A9E5D0" w14:textId="77777777" w:rsidR="00B743DC" w:rsidRPr="002F53B9" w:rsidRDefault="00B743DC">
            <w:pPr>
              <w:pStyle w:val="TableText"/>
            </w:pPr>
            <w:r w:rsidRPr="002F53B9">
              <w:t>Grades 9-12</w:t>
            </w:r>
          </w:p>
        </w:tc>
        <w:tc>
          <w:tcPr>
            <w:tcW w:w="874" w:type="dxa"/>
          </w:tcPr>
          <w:p w14:paraId="0DE21EBA" w14:textId="77777777" w:rsidR="00B743DC" w:rsidRPr="002F53B9" w:rsidRDefault="00B743DC">
            <w:pPr>
              <w:pStyle w:val="TableTextCentered"/>
              <w:rPr>
                <w:rFonts w:eastAsia="Times New Roman"/>
              </w:rPr>
            </w:pPr>
            <w:r w:rsidRPr="002F53B9">
              <w:rPr>
                <w:rFonts w:eastAsia="Times New Roman"/>
              </w:rPr>
              <w:t>5</w:t>
            </w:r>
          </w:p>
        </w:tc>
        <w:tc>
          <w:tcPr>
            <w:tcW w:w="874" w:type="dxa"/>
          </w:tcPr>
          <w:p w14:paraId="36C187F5" w14:textId="77777777" w:rsidR="00B743DC" w:rsidRPr="002F53B9" w:rsidRDefault="00B743DC">
            <w:pPr>
              <w:pStyle w:val="TableTextCentered"/>
              <w:rPr>
                <w:rFonts w:eastAsia="Times New Roman"/>
              </w:rPr>
            </w:pPr>
            <w:r w:rsidRPr="002F53B9">
              <w:rPr>
                <w:rFonts w:eastAsia="Times New Roman"/>
              </w:rPr>
              <w:t>2</w:t>
            </w:r>
          </w:p>
        </w:tc>
        <w:tc>
          <w:tcPr>
            <w:tcW w:w="874" w:type="dxa"/>
          </w:tcPr>
          <w:p w14:paraId="3989994C" w14:textId="77777777" w:rsidR="00B743DC" w:rsidRPr="002F53B9" w:rsidRDefault="00B743DC">
            <w:pPr>
              <w:pStyle w:val="TableTextCentered"/>
              <w:rPr>
                <w:rFonts w:eastAsia="Times New Roman"/>
              </w:rPr>
            </w:pPr>
            <w:r w:rsidRPr="002F53B9">
              <w:rPr>
                <w:rFonts w:eastAsia="Times New Roman"/>
              </w:rPr>
              <w:t>3</w:t>
            </w:r>
          </w:p>
        </w:tc>
        <w:tc>
          <w:tcPr>
            <w:tcW w:w="875" w:type="dxa"/>
          </w:tcPr>
          <w:p w14:paraId="6ECAC389" w14:textId="77777777" w:rsidR="00B743DC" w:rsidRPr="002F53B9" w:rsidRDefault="00B743DC">
            <w:pPr>
              <w:pStyle w:val="TableTextCentered"/>
              <w:rPr>
                <w:rFonts w:eastAsia="Times New Roman"/>
              </w:rPr>
            </w:pPr>
            <w:r w:rsidRPr="002F53B9">
              <w:rPr>
                <w:rFonts w:eastAsia="Times New Roman"/>
              </w:rPr>
              <w:t>2</w:t>
            </w:r>
          </w:p>
        </w:tc>
        <w:tc>
          <w:tcPr>
            <w:tcW w:w="875" w:type="dxa"/>
          </w:tcPr>
          <w:p w14:paraId="73BC512F" w14:textId="77777777" w:rsidR="00B743DC" w:rsidRPr="002F53B9" w:rsidRDefault="00B743DC">
            <w:pPr>
              <w:pStyle w:val="TableTextCentered"/>
              <w:rPr>
                <w:rFonts w:eastAsia="Times New Roman"/>
              </w:rPr>
            </w:pPr>
            <w:r w:rsidRPr="002F53B9">
              <w:rPr>
                <w:rFonts w:eastAsia="Times New Roman"/>
              </w:rPr>
              <w:t>6</w:t>
            </w:r>
          </w:p>
        </w:tc>
        <w:tc>
          <w:tcPr>
            <w:tcW w:w="874" w:type="dxa"/>
          </w:tcPr>
          <w:p w14:paraId="1A836001" w14:textId="77777777" w:rsidR="00B743DC" w:rsidRPr="002F53B9" w:rsidRDefault="00B743DC">
            <w:pPr>
              <w:pStyle w:val="TableTextCentered"/>
              <w:rPr>
                <w:rFonts w:eastAsia="Times New Roman"/>
              </w:rPr>
            </w:pPr>
            <w:r w:rsidRPr="002F53B9">
              <w:rPr>
                <w:rFonts w:eastAsia="Times New Roman"/>
              </w:rPr>
              <w:t>3</w:t>
            </w:r>
          </w:p>
        </w:tc>
        <w:tc>
          <w:tcPr>
            <w:tcW w:w="875" w:type="dxa"/>
          </w:tcPr>
          <w:p w14:paraId="3D06B771" w14:textId="77777777" w:rsidR="00B743DC" w:rsidRPr="002F53B9" w:rsidRDefault="00B743DC">
            <w:pPr>
              <w:pStyle w:val="TableTextCentered"/>
              <w:rPr>
                <w:rFonts w:eastAsia="Times New Roman"/>
              </w:rPr>
            </w:pPr>
            <w:r w:rsidRPr="002F53B9">
              <w:rPr>
                <w:rFonts w:eastAsia="Times New Roman"/>
              </w:rPr>
              <w:t>0</w:t>
            </w:r>
          </w:p>
        </w:tc>
        <w:tc>
          <w:tcPr>
            <w:tcW w:w="900" w:type="dxa"/>
          </w:tcPr>
          <w:p w14:paraId="45B842EA" w14:textId="77777777" w:rsidR="00B743DC" w:rsidRPr="002F53B9" w:rsidRDefault="00B743DC">
            <w:pPr>
              <w:pStyle w:val="TableTextCentered"/>
              <w:rPr>
                <w:rFonts w:eastAsia="Times New Roman"/>
              </w:rPr>
            </w:pPr>
            <w:r w:rsidRPr="002F53B9">
              <w:rPr>
                <w:rFonts w:eastAsia="Times New Roman"/>
              </w:rPr>
              <w:t>21</w:t>
            </w:r>
          </w:p>
        </w:tc>
        <w:tc>
          <w:tcPr>
            <w:tcW w:w="892" w:type="dxa"/>
          </w:tcPr>
          <w:p w14:paraId="48EBF52E" w14:textId="77777777" w:rsidR="00B743DC" w:rsidRPr="002F53B9" w:rsidRDefault="00B743DC">
            <w:pPr>
              <w:pStyle w:val="TableTextCentered"/>
              <w:rPr>
                <w:rFonts w:eastAsia="Times New Roman"/>
              </w:rPr>
            </w:pPr>
            <w:r w:rsidRPr="002F53B9">
              <w:rPr>
                <w:rFonts w:eastAsia="Times New Roman"/>
              </w:rPr>
              <w:t>3.5</w:t>
            </w:r>
          </w:p>
        </w:tc>
      </w:tr>
    </w:tbl>
    <w:bookmarkEnd w:id="136"/>
    <w:p w14:paraId="21DC9C6B" w14:textId="77777777" w:rsidR="00B743DC" w:rsidRPr="002F53B9" w:rsidRDefault="00B743DC">
      <w:pPr>
        <w:pStyle w:val="TableNote"/>
        <w:rPr>
          <w:rFonts w:ascii="Franklin Gothic Book" w:hAnsi="Franklin Gothic Book"/>
        </w:rPr>
      </w:pPr>
      <w:r w:rsidRPr="002F53B9">
        <w:rPr>
          <w:rFonts w:ascii="Franklin Gothic Book" w:hAnsi="Franklin Gothic Book"/>
        </w:rPr>
        <w:t xml:space="preserve">*The district average is an average of the observation scores. In Table 13, the district average is computed as: </w:t>
      </w:r>
      <w:r w:rsidRPr="002F53B9">
        <w:rPr>
          <w:rFonts w:ascii="Franklin Gothic Book" w:hAnsi="Franklin Gothic Book"/>
        </w:rPr>
        <w:br/>
      </w:r>
      <w:bookmarkStart w:id="137" w:name="Dist_QF_Calc"/>
      <w:r w:rsidRPr="002F53B9">
        <w:rPr>
          <w:rFonts w:ascii="Franklin Gothic Book" w:hAnsi="Franklin Gothic Book"/>
        </w:rPr>
        <w:t>([1 x 6] + [2 x 6] + [3 x 18] + [4 x 13] + [5 x 13] + [6 x 10] + [7 x 6]) ÷ 72 observations = 4.0</w:t>
      </w:r>
      <w:bookmarkEnd w:id="137"/>
    </w:p>
    <w:p w14:paraId="2769880B" w14:textId="77777777" w:rsidR="00B743DC" w:rsidRPr="002F53B9" w:rsidRDefault="00B743DC">
      <w:pPr>
        <w:pStyle w:val="BodyText"/>
      </w:pPr>
      <w:r w:rsidRPr="002F53B9">
        <w:rPr>
          <w:rStyle w:val="BodyTextDemiChar"/>
        </w:rPr>
        <w:t>Ratings in the Low Range.</w:t>
      </w:r>
      <w:r w:rsidRPr="002F53B9">
        <w:t xml:space="preserve"> At the low range, the teacher dismisses incorrect responses or misperceptions and rarely scaffolds student learning. The teacher is more interested in students providing the correct answer than understanding. Feedback is perfunctory. The teacher may not provide opportunities to learn whether students understand or are interested. The teacher rarely questions students or asks them to explain their thinking and reasons for their responses. The teacher does not or rarely provides information that might expand student understanding and rarely offers encouragement that increases student effort and persistence.</w:t>
      </w:r>
    </w:p>
    <w:p w14:paraId="1694D94D" w14:textId="77777777" w:rsidR="00B743DC" w:rsidRPr="002F53B9" w:rsidRDefault="00B743DC">
      <w:pPr>
        <w:pStyle w:val="BodyText"/>
      </w:pPr>
      <w:r w:rsidRPr="002F53B9">
        <w:rPr>
          <w:rStyle w:val="BodyTextDemiChar"/>
        </w:rPr>
        <w:t>Ratings in the Middle Range.</w:t>
      </w:r>
      <w:r w:rsidRPr="002F53B9">
        <w:t xml:space="preserve"> In the middle range, the teacher sometimes scaffolds students, but this is not consistent. On occasion, the teacher facilitates feedback loops so that students may elaborate and expand on their thinking, but these moments are not sustained long enough to accomplish a learning objective. Sometimes, the teacher asks students about or prompts them to explain their thinking and provides information to help students understand, but sometimes the feedback is perfunctory. At times, the teacher encourages student efforts and persistence.</w:t>
      </w:r>
    </w:p>
    <w:p w14:paraId="67612780" w14:textId="77777777" w:rsidR="00B743DC" w:rsidRPr="002F53B9" w:rsidRDefault="00B743DC">
      <w:pPr>
        <w:pStyle w:val="BodyText"/>
      </w:pPr>
      <w:r w:rsidRPr="002F53B9">
        <w:rPr>
          <w:rStyle w:val="BodyTextDemiChar"/>
        </w:rPr>
        <w:t>Ratings in the High Range.</w:t>
      </w:r>
      <w:r w:rsidRPr="002F53B9">
        <w:t xml:space="preserve"> In this range, the teacher frequently scaffolds students who are having difficulty, providing hints or assistance as needed. The teacher engages students in feedback loops to help them understand ideas or reach the right response. The teacher often questions students, encourages them to explain their thinking, and provides additional information that may help students understand. The teacher regularly encourages students’ efforts and persistence.</w:t>
      </w:r>
    </w:p>
    <w:p w14:paraId="1535531D" w14:textId="77777777" w:rsidR="00B743DC" w:rsidRPr="002F53B9" w:rsidRDefault="00B743DC">
      <w:pPr>
        <w:spacing w:after="160" w:line="259" w:lineRule="auto"/>
      </w:pPr>
      <w:r w:rsidRPr="002F53B9">
        <w:br w:type="page"/>
      </w:r>
    </w:p>
    <w:p w14:paraId="39C22B72" w14:textId="77777777" w:rsidR="00B743DC" w:rsidRPr="002F53B9" w:rsidRDefault="00B743DC">
      <w:pPr>
        <w:pStyle w:val="Heading2-SIOR"/>
      </w:pPr>
      <w:bookmarkStart w:id="138" w:name="_Toc411329837"/>
      <w:bookmarkStart w:id="139" w:name="_Toc430114886"/>
      <w:bookmarkStart w:id="140" w:name="_Toc137123517"/>
      <w:r w:rsidRPr="002F53B9">
        <w:t>Language Modeling</w:t>
      </w:r>
      <w:bookmarkEnd w:id="138"/>
      <w:bookmarkEnd w:id="139"/>
      <w:bookmarkEnd w:id="140"/>
    </w:p>
    <w:p w14:paraId="690978D2" w14:textId="77777777" w:rsidR="00B743DC" w:rsidRPr="002F53B9" w:rsidRDefault="00B743DC">
      <w:pPr>
        <w:pStyle w:val="BodyTextDomain"/>
      </w:pPr>
      <w:r w:rsidRPr="002F53B9">
        <w:t>Instructional Support domain, Grades K</w:t>
      </w:r>
      <w:r w:rsidRPr="002F53B9">
        <w:rPr>
          <w:rFonts w:ascii="Vijaya" w:hAnsi="Vijaya" w:cs="Vijaya"/>
        </w:rPr>
        <w:t xml:space="preserve">− </w:t>
      </w:r>
      <w:r w:rsidRPr="002F53B9">
        <w:t xml:space="preserve">3 </w:t>
      </w:r>
    </w:p>
    <w:p w14:paraId="2B6D0A46" w14:textId="77777777" w:rsidR="00B743DC" w:rsidRPr="002F53B9" w:rsidRDefault="00B743DC">
      <w:pPr>
        <w:pStyle w:val="BodyText"/>
      </w:pPr>
      <w:r w:rsidRPr="002F53B9">
        <w:t>Language Modeling refers to the quality and amount of the teacher’s use of language stimulation and language facilitation techniques (</w:t>
      </w:r>
      <w:r w:rsidRPr="002F53B9">
        <w:rPr>
          <w:i/>
        </w:rPr>
        <w:t>CLASS K–3 Manual</w:t>
      </w:r>
      <w:r w:rsidRPr="002F53B9">
        <w:t>, p. 79).</w:t>
      </w:r>
    </w:p>
    <w:p w14:paraId="112FEE2F" w14:textId="77777777" w:rsidR="00B743DC" w:rsidRPr="002F53B9" w:rsidRDefault="00B743DC">
      <w:pPr>
        <w:pStyle w:val="TableTitle0"/>
      </w:pPr>
      <w:r w:rsidRPr="002F53B9">
        <w:t>Table 14. Language Modeling: Number of Classrooms for Each Rating and District Average</w:t>
      </w:r>
    </w:p>
    <w:p w14:paraId="76D130E0" w14:textId="77777777" w:rsidR="00B743DC" w:rsidRPr="002F53B9" w:rsidRDefault="00B743DC" w:rsidP="00126505">
      <w:pPr>
        <w:pStyle w:val="BodyTextDemi"/>
        <w:spacing w:before="120"/>
      </w:pPr>
      <w:r w:rsidRPr="002F53B9">
        <w:t xml:space="preserve">Language Modeling District Average*: </w:t>
      </w:r>
      <w:bookmarkStart w:id="141" w:name="Dist_LM_Avg"/>
      <w:r w:rsidRPr="002F53B9">
        <w:t>4.0</w:t>
      </w:r>
      <w:bookmarkEnd w:id="141"/>
    </w:p>
    <w:tbl>
      <w:tblPr>
        <w:tblStyle w:val="MSVTable1"/>
        <w:tblW w:w="5000" w:type="pct"/>
        <w:jc w:val="center"/>
        <w:tblLook w:val="04A0" w:firstRow="1" w:lastRow="0" w:firstColumn="1" w:lastColumn="0" w:noHBand="0" w:noVBand="1"/>
      </w:tblPr>
      <w:tblGrid>
        <w:gridCol w:w="1431"/>
        <w:gridCol w:w="874"/>
        <w:gridCol w:w="874"/>
        <w:gridCol w:w="874"/>
        <w:gridCol w:w="875"/>
        <w:gridCol w:w="875"/>
        <w:gridCol w:w="874"/>
        <w:gridCol w:w="875"/>
        <w:gridCol w:w="900"/>
        <w:gridCol w:w="892"/>
      </w:tblGrid>
      <w:tr w:rsidR="0084297E" w:rsidRPr="002F53B9" w14:paraId="6E3729A5" w14:textId="77777777" w:rsidTr="00F46F9E">
        <w:trPr>
          <w:cnfStyle w:val="100000000000" w:firstRow="1" w:lastRow="0" w:firstColumn="0" w:lastColumn="0" w:oddVBand="0" w:evenVBand="0" w:oddHBand="0" w:evenHBand="0" w:firstRowFirstColumn="0" w:firstRowLastColumn="0" w:lastRowFirstColumn="0" w:lastRowLastColumn="0"/>
          <w:jc w:val="center"/>
        </w:trPr>
        <w:tc>
          <w:tcPr>
            <w:tcW w:w="1431" w:type="dxa"/>
            <w:vAlign w:val="center"/>
          </w:tcPr>
          <w:p w14:paraId="524CFD3B" w14:textId="5A36096B" w:rsidR="0084297E" w:rsidRPr="002F53B9" w:rsidRDefault="0084297E" w:rsidP="0084297E">
            <w:pPr>
              <w:pStyle w:val="TableColHeadingCenter"/>
              <w:rPr>
                <w:rFonts w:eastAsia="MS Mincho"/>
              </w:rPr>
            </w:pPr>
            <w:bookmarkStart w:id="142" w:name="Tbl_LM"/>
            <w:r w:rsidRPr="002F53B9">
              <w:rPr>
                <w:rFonts w:eastAsia="MS Mincho"/>
              </w:rPr>
              <w:t>Grade Band</w:t>
            </w:r>
          </w:p>
        </w:tc>
        <w:tc>
          <w:tcPr>
            <w:tcW w:w="874" w:type="dxa"/>
            <w:vAlign w:val="center"/>
          </w:tcPr>
          <w:p w14:paraId="23163DEE" w14:textId="30F9039F" w:rsidR="0084297E" w:rsidRPr="002F53B9" w:rsidRDefault="0084297E" w:rsidP="0084297E">
            <w:pPr>
              <w:pStyle w:val="TableColHeadingCenter"/>
              <w:rPr>
                <w:rFonts w:eastAsia="MS Mincho"/>
              </w:rPr>
            </w:pPr>
            <w:r w:rsidRPr="002F53B9">
              <w:rPr>
                <w:rFonts w:eastAsia="MS Mincho"/>
              </w:rPr>
              <w:t>Low Range</w:t>
            </w:r>
            <w:r>
              <w:rPr>
                <w:rFonts w:eastAsia="MS Mincho"/>
              </w:rPr>
              <w:t xml:space="preserve"> (1)</w:t>
            </w:r>
          </w:p>
        </w:tc>
        <w:tc>
          <w:tcPr>
            <w:tcW w:w="874" w:type="dxa"/>
            <w:vAlign w:val="center"/>
          </w:tcPr>
          <w:p w14:paraId="6E9BA403" w14:textId="7171B305" w:rsidR="0084297E" w:rsidRPr="002F53B9" w:rsidRDefault="0084297E" w:rsidP="0084297E">
            <w:pPr>
              <w:pStyle w:val="TableColHeadingCenter"/>
              <w:rPr>
                <w:rFonts w:eastAsia="MS Mincho"/>
              </w:rPr>
            </w:pPr>
            <w:r w:rsidRPr="002F53B9">
              <w:rPr>
                <w:rFonts w:eastAsia="MS Mincho"/>
              </w:rPr>
              <w:t>Low Range</w:t>
            </w:r>
            <w:r>
              <w:rPr>
                <w:rFonts w:eastAsia="MS Mincho"/>
              </w:rPr>
              <w:t xml:space="preserve"> (2)</w:t>
            </w:r>
          </w:p>
        </w:tc>
        <w:tc>
          <w:tcPr>
            <w:tcW w:w="874" w:type="dxa"/>
            <w:vAlign w:val="center"/>
          </w:tcPr>
          <w:p w14:paraId="7380EAFA" w14:textId="07275CF4" w:rsidR="0084297E" w:rsidRPr="002F53B9" w:rsidRDefault="0084297E" w:rsidP="0084297E">
            <w:pPr>
              <w:pStyle w:val="TableColHeadingCenter"/>
              <w:rPr>
                <w:rFonts w:eastAsia="MS Mincho"/>
              </w:rPr>
            </w:pPr>
            <w:r w:rsidRPr="002F53B9">
              <w:rPr>
                <w:rFonts w:eastAsia="MS Mincho"/>
              </w:rPr>
              <w:t>Middle Range</w:t>
            </w:r>
            <w:r>
              <w:rPr>
                <w:rFonts w:eastAsia="MS Mincho"/>
              </w:rPr>
              <w:t xml:space="preserve"> (3)</w:t>
            </w:r>
          </w:p>
        </w:tc>
        <w:tc>
          <w:tcPr>
            <w:tcW w:w="875" w:type="dxa"/>
            <w:vAlign w:val="center"/>
          </w:tcPr>
          <w:p w14:paraId="33C3623F" w14:textId="1C9A63CE" w:rsidR="0084297E" w:rsidRPr="002F53B9" w:rsidRDefault="0084297E" w:rsidP="0084297E">
            <w:pPr>
              <w:pStyle w:val="TableColHeadingCenter"/>
              <w:rPr>
                <w:rFonts w:eastAsia="MS Mincho"/>
              </w:rPr>
            </w:pPr>
            <w:r w:rsidRPr="001E3A86">
              <w:rPr>
                <w:rFonts w:eastAsia="MS Mincho"/>
              </w:rPr>
              <w:t>Middle Range</w:t>
            </w:r>
            <w:r>
              <w:rPr>
                <w:rFonts w:eastAsia="MS Mincho"/>
              </w:rPr>
              <w:t xml:space="preserve"> (4)</w:t>
            </w:r>
          </w:p>
        </w:tc>
        <w:tc>
          <w:tcPr>
            <w:tcW w:w="875" w:type="dxa"/>
            <w:vAlign w:val="center"/>
          </w:tcPr>
          <w:p w14:paraId="63EFF04A" w14:textId="42C7471E" w:rsidR="0084297E" w:rsidRPr="002F53B9" w:rsidRDefault="0084297E" w:rsidP="0084297E">
            <w:pPr>
              <w:pStyle w:val="TableColHeadingCenter"/>
              <w:rPr>
                <w:rFonts w:eastAsia="MS Mincho"/>
              </w:rPr>
            </w:pPr>
            <w:r w:rsidRPr="001E3A86">
              <w:rPr>
                <w:rFonts w:eastAsia="MS Mincho"/>
              </w:rPr>
              <w:t>Middle Range</w:t>
            </w:r>
            <w:r>
              <w:rPr>
                <w:rFonts w:eastAsia="MS Mincho"/>
              </w:rPr>
              <w:t xml:space="preserve"> (5)</w:t>
            </w:r>
          </w:p>
        </w:tc>
        <w:tc>
          <w:tcPr>
            <w:tcW w:w="874" w:type="dxa"/>
            <w:vAlign w:val="center"/>
          </w:tcPr>
          <w:p w14:paraId="4F163885" w14:textId="09FD801F" w:rsidR="0084297E" w:rsidRPr="002F53B9" w:rsidRDefault="0084297E" w:rsidP="0084297E">
            <w:pPr>
              <w:pStyle w:val="TableColHeadingCenter"/>
              <w:rPr>
                <w:rFonts w:eastAsia="MS Mincho"/>
              </w:rPr>
            </w:pPr>
            <w:r w:rsidRPr="002F53B9">
              <w:rPr>
                <w:rFonts w:eastAsia="MS Mincho"/>
              </w:rPr>
              <w:t>High Range</w:t>
            </w:r>
            <w:r>
              <w:rPr>
                <w:rFonts w:eastAsia="MS Mincho"/>
              </w:rPr>
              <w:t xml:space="preserve"> (6)</w:t>
            </w:r>
          </w:p>
        </w:tc>
        <w:tc>
          <w:tcPr>
            <w:tcW w:w="875" w:type="dxa"/>
            <w:vAlign w:val="center"/>
          </w:tcPr>
          <w:p w14:paraId="06E221A0" w14:textId="02DBDEAA" w:rsidR="0084297E" w:rsidRPr="002F53B9" w:rsidRDefault="0084297E" w:rsidP="0084297E">
            <w:pPr>
              <w:pStyle w:val="TableColHeadingCenter"/>
              <w:rPr>
                <w:rFonts w:eastAsia="MS Mincho"/>
              </w:rPr>
            </w:pPr>
            <w:r w:rsidRPr="002F53B9">
              <w:rPr>
                <w:rFonts w:eastAsia="MS Mincho"/>
              </w:rPr>
              <w:t>High Range</w:t>
            </w:r>
            <w:r>
              <w:rPr>
                <w:rFonts w:eastAsia="MS Mincho"/>
              </w:rPr>
              <w:t xml:space="preserve"> (7)</w:t>
            </w:r>
          </w:p>
        </w:tc>
        <w:tc>
          <w:tcPr>
            <w:tcW w:w="900" w:type="dxa"/>
            <w:vAlign w:val="center"/>
          </w:tcPr>
          <w:p w14:paraId="2C30A954" w14:textId="4F15C25F" w:rsidR="0084297E" w:rsidRPr="002F53B9" w:rsidRDefault="0084297E" w:rsidP="0084297E">
            <w:pPr>
              <w:pStyle w:val="TableColHeadingCenter"/>
              <w:rPr>
                <w:rFonts w:eastAsia="MS Mincho"/>
              </w:rPr>
            </w:pPr>
            <w:r>
              <w:rPr>
                <w:rFonts w:eastAsia="MS Mincho"/>
              </w:rPr>
              <w:t>n (24)</w:t>
            </w:r>
          </w:p>
        </w:tc>
        <w:tc>
          <w:tcPr>
            <w:tcW w:w="892" w:type="dxa"/>
            <w:vAlign w:val="center"/>
          </w:tcPr>
          <w:p w14:paraId="550F2BF5" w14:textId="77777777" w:rsidR="0084297E" w:rsidRDefault="0084297E" w:rsidP="0084297E">
            <w:pPr>
              <w:pStyle w:val="TableColHeadingCenter"/>
              <w:rPr>
                <w:rFonts w:eastAsia="MS Mincho"/>
              </w:rPr>
            </w:pPr>
            <w:r w:rsidRPr="002F53B9">
              <w:rPr>
                <w:rFonts w:eastAsia="MS Mincho"/>
              </w:rPr>
              <w:t>Average</w:t>
            </w:r>
          </w:p>
          <w:p w14:paraId="61DCC9D0" w14:textId="2EE24A13" w:rsidR="0084297E" w:rsidRPr="002F53B9" w:rsidRDefault="0084297E" w:rsidP="0084297E">
            <w:pPr>
              <w:pStyle w:val="TableColHeadingCenter"/>
              <w:rPr>
                <w:rFonts w:eastAsia="MS Mincho"/>
              </w:rPr>
            </w:pPr>
            <w:r>
              <w:rPr>
                <w:rFonts w:eastAsia="MS Mincho"/>
              </w:rPr>
              <w:t>(4.0)</w:t>
            </w:r>
          </w:p>
        </w:tc>
      </w:tr>
      <w:tr w:rsidR="00B743DC" w:rsidRPr="002F53B9" w14:paraId="17DD2778" w14:textId="77777777" w:rsidTr="00AF408F">
        <w:trPr>
          <w:cnfStyle w:val="000000100000" w:firstRow="0" w:lastRow="0" w:firstColumn="0" w:lastColumn="0" w:oddVBand="0" w:evenVBand="0" w:oddHBand="1" w:evenHBand="0" w:firstRowFirstColumn="0" w:firstRowLastColumn="0" w:lastRowFirstColumn="0" w:lastRowLastColumn="0"/>
          <w:jc w:val="center"/>
        </w:trPr>
        <w:tc>
          <w:tcPr>
            <w:tcW w:w="1431" w:type="dxa"/>
          </w:tcPr>
          <w:p w14:paraId="574CEC3A" w14:textId="77777777" w:rsidR="00B743DC" w:rsidRPr="002F53B9" w:rsidRDefault="00B743DC">
            <w:pPr>
              <w:pStyle w:val="TableText"/>
            </w:pPr>
            <w:r w:rsidRPr="002F53B9">
              <w:t>Grades K-3**</w:t>
            </w:r>
          </w:p>
        </w:tc>
        <w:tc>
          <w:tcPr>
            <w:tcW w:w="874" w:type="dxa"/>
          </w:tcPr>
          <w:p w14:paraId="3D0F537F" w14:textId="77777777" w:rsidR="00B743DC" w:rsidRPr="002F53B9" w:rsidRDefault="00B743DC">
            <w:pPr>
              <w:pStyle w:val="TableTextCentered"/>
              <w:rPr>
                <w:rFonts w:eastAsia="Times New Roman"/>
              </w:rPr>
            </w:pPr>
            <w:r w:rsidRPr="002F53B9">
              <w:rPr>
                <w:rFonts w:eastAsia="Times New Roman"/>
              </w:rPr>
              <w:t>0</w:t>
            </w:r>
          </w:p>
        </w:tc>
        <w:tc>
          <w:tcPr>
            <w:tcW w:w="874" w:type="dxa"/>
          </w:tcPr>
          <w:p w14:paraId="10031498" w14:textId="77777777" w:rsidR="00B743DC" w:rsidRPr="002F53B9" w:rsidRDefault="00B743DC">
            <w:pPr>
              <w:pStyle w:val="TableTextCentered"/>
              <w:rPr>
                <w:rFonts w:eastAsia="Times New Roman"/>
              </w:rPr>
            </w:pPr>
            <w:r w:rsidRPr="002F53B9">
              <w:rPr>
                <w:rFonts w:eastAsia="Times New Roman"/>
              </w:rPr>
              <w:t>5</w:t>
            </w:r>
          </w:p>
        </w:tc>
        <w:tc>
          <w:tcPr>
            <w:tcW w:w="874" w:type="dxa"/>
          </w:tcPr>
          <w:p w14:paraId="6139BC72" w14:textId="77777777" w:rsidR="00B743DC" w:rsidRPr="002F53B9" w:rsidRDefault="00B743DC">
            <w:pPr>
              <w:pStyle w:val="TableTextCentered"/>
              <w:rPr>
                <w:rFonts w:eastAsia="Times New Roman"/>
              </w:rPr>
            </w:pPr>
            <w:r w:rsidRPr="002F53B9">
              <w:rPr>
                <w:rFonts w:eastAsia="Times New Roman"/>
              </w:rPr>
              <w:t>4</w:t>
            </w:r>
          </w:p>
        </w:tc>
        <w:tc>
          <w:tcPr>
            <w:tcW w:w="875" w:type="dxa"/>
          </w:tcPr>
          <w:p w14:paraId="7EFF4836" w14:textId="77777777" w:rsidR="00B743DC" w:rsidRPr="002F53B9" w:rsidRDefault="00B743DC">
            <w:pPr>
              <w:pStyle w:val="TableTextCentered"/>
              <w:rPr>
                <w:rFonts w:eastAsia="Times New Roman"/>
              </w:rPr>
            </w:pPr>
            <w:r w:rsidRPr="002F53B9">
              <w:rPr>
                <w:rFonts w:eastAsia="Times New Roman"/>
              </w:rPr>
              <w:t>7</w:t>
            </w:r>
          </w:p>
        </w:tc>
        <w:tc>
          <w:tcPr>
            <w:tcW w:w="875" w:type="dxa"/>
          </w:tcPr>
          <w:p w14:paraId="228247EA" w14:textId="77777777" w:rsidR="00B743DC" w:rsidRPr="002F53B9" w:rsidRDefault="00B743DC">
            <w:pPr>
              <w:pStyle w:val="TableTextCentered"/>
              <w:rPr>
                <w:rFonts w:eastAsia="Times New Roman"/>
              </w:rPr>
            </w:pPr>
            <w:r w:rsidRPr="002F53B9">
              <w:rPr>
                <w:rFonts w:eastAsia="Times New Roman"/>
              </w:rPr>
              <w:t>4</w:t>
            </w:r>
          </w:p>
        </w:tc>
        <w:tc>
          <w:tcPr>
            <w:tcW w:w="874" w:type="dxa"/>
          </w:tcPr>
          <w:p w14:paraId="7B0D9F11" w14:textId="77777777" w:rsidR="00B743DC" w:rsidRPr="002F53B9" w:rsidRDefault="00B743DC">
            <w:pPr>
              <w:pStyle w:val="TableTextCentered"/>
              <w:rPr>
                <w:rFonts w:eastAsia="Times New Roman"/>
              </w:rPr>
            </w:pPr>
            <w:r w:rsidRPr="002F53B9">
              <w:rPr>
                <w:rFonts w:eastAsia="Times New Roman"/>
              </w:rPr>
              <w:t>2</w:t>
            </w:r>
          </w:p>
        </w:tc>
        <w:tc>
          <w:tcPr>
            <w:tcW w:w="875" w:type="dxa"/>
          </w:tcPr>
          <w:p w14:paraId="549C3ED1" w14:textId="77777777" w:rsidR="00B743DC" w:rsidRPr="002F53B9" w:rsidRDefault="00B743DC">
            <w:pPr>
              <w:pStyle w:val="TableTextCentered"/>
              <w:rPr>
                <w:rFonts w:eastAsia="Times New Roman"/>
              </w:rPr>
            </w:pPr>
            <w:r w:rsidRPr="002F53B9">
              <w:rPr>
                <w:rFonts w:eastAsia="Times New Roman"/>
              </w:rPr>
              <w:t>2</w:t>
            </w:r>
          </w:p>
        </w:tc>
        <w:tc>
          <w:tcPr>
            <w:tcW w:w="900" w:type="dxa"/>
          </w:tcPr>
          <w:p w14:paraId="0922CAA5" w14:textId="77777777" w:rsidR="00B743DC" w:rsidRPr="002F53B9" w:rsidRDefault="00B743DC">
            <w:pPr>
              <w:pStyle w:val="TableTextCentered"/>
              <w:rPr>
                <w:rFonts w:eastAsia="Times New Roman"/>
              </w:rPr>
            </w:pPr>
            <w:r w:rsidRPr="002F53B9">
              <w:rPr>
                <w:rFonts w:eastAsia="Times New Roman"/>
              </w:rPr>
              <w:t>24</w:t>
            </w:r>
          </w:p>
        </w:tc>
        <w:tc>
          <w:tcPr>
            <w:tcW w:w="892" w:type="dxa"/>
          </w:tcPr>
          <w:p w14:paraId="16C4D2F1" w14:textId="77777777" w:rsidR="00B743DC" w:rsidRPr="002F53B9" w:rsidRDefault="00B743DC">
            <w:pPr>
              <w:pStyle w:val="TableTextCentered"/>
              <w:rPr>
                <w:rFonts w:eastAsia="Times New Roman"/>
              </w:rPr>
            </w:pPr>
            <w:r w:rsidRPr="002F53B9">
              <w:rPr>
                <w:rFonts w:eastAsia="Times New Roman"/>
              </w:rPr>
              <w:t>4.0</w:t>
            </w:r>
          </w:p>
        </w:tc>
      </w:tr>
    </w:tbl>
    <w:bookmarkEnd w:id="142"/>
    <w:p w14:paraId="1A3FD7C0" w14:textId="77777777" w:rsidR="00B743DC" w:rsidRPr="002F53B9" w:rsidRDefault="00B743DC">
      <w:pPr>
        <w:pStyle w:val="TableNote"/>
      </w:pPr>
      <w:r w:rsidRPr="002F53B9">
        <w:t xml:space="preserve">*The district average is an average of the observation scores. In Table 14, the district average is computed as: </w:t>
      </w:r>
      <w:r w:rsidRPr="002F53B9">
        <w:br/>
      </w:r>
      <w:bookmarkStart w:id="143" w:name="Dist_LM_Calc"/>
      <w:r w:rsidRPr="002F53B9">
        <w:t>([2 x 5] + [3 x 4] + [4 x 7] + [5 x 4] + [6 x 2] + [7 x 2]) ÷ 24 observations = 4.0</w:t>
      </w:r>
      <w:bookmarkEnd w:id="143"/>
    </w:p>
    <w:p w14:paraId="1E449A39" w14:textId="77777777" w:rsidR="00B743DC" w:rsidRPr="002F53B9" w:rsidRDefault="00B743DC">
      <w:pPr>
        <w:pStyle w:val="TableNote"/>
      </w:pPr>
      <w:r w:rsidRPr="002F53B9">
        <w:t>**Language Modeling does not appear in the CLASS Upper Elementary Manual, therefore scores for the Elementary School Level represent grades K-3 only.</w:t>
      </w:r>
    </w:p>
    <w:p w14:paraId="48DD3C65" w14:textId="77777777" w:rsidR="00B743DC" w:rsidRPr="002F53B9" w:rsidRDefault="00B743DC">
      <w:pPr>
        <w:pStyle w:val="BodyText"/>
      </w:pPr>
      <w:r w:rsidRPr="002F53B9">
        <w:rPr>
          <w:rStyle w:val="BodyTextDemiChar"/>
        </w:rPr>
        <w:t>Ratings in the Low Range.</w:t>
      </w:r>
      <w:r w:rsidRPr="002F53B9">
        <w:t xml:space="preserve"> In the low range, there are few conversations in the classroom, particularly between the students and the teacher. The teacher responds to students’ initiating talk with only a few words, limits students’ use of language (in responding to questions) and asks questions that mainly elicit closed-ended responses. The teacher does not or rarely extends students’ responses or repeats them for clarification. The teacher does not engage in self-talk or parallel talk—explaining what he or she or the students are doing. The teacher does not use new words or advanced language with students. The language used has little variety. </w:t>
      </w:r>
    </w:p>
    <w:p w14:paraId="6A62D7AA" w14:textId="77777777" w:rsidR="00B743DC" w:rsidRPr="002F53B9" w:rsidRDefault="00B743DC">
      <w:pPr>
        <w:pStyle w:val="BodyText"/>
      </w:pPr>
      <w:r w:rsidRPr="002F53B9">
        <w:rPr>
          <w:rStyle w:val="BodyTextDemiChar"/>
        </w:rPr>
        <w:t>Ratings in the Middle Range.</w:t>
      </w:r>
      <w:r w:rsidRPr="002F53B9">
        <w:t xml:space="preserve"> In this range, the teacher talks with students and shows some interest in students, but the conversations are limited and not prolonged. Usually, the teacher directs the conversations, although the conversations may focus on topics of interest to students. More often, there is a basic exchange of information but limited conversation. The teacher asks a mix of closed- and open-ended questions, although the closed-ended questions may require only short responses. Sometimes, the teacher extends students’ responses or repeats what students say. Sometimes, the teacher maps his or her own actions and the students’ actions through language and description. The teacher sometimes uses advanced language with students. </w:t>
      </w:r>
    </w:p>
    <w:p w14:paraId="6CF880F4" w14:textId="77777777" w:rsidR="00B743DC" w:rsidRPr="002F53B9" w:rsidRDefault="00B743DC">
      <w:pPr>
        <w:pStyle w:val="BodyText"/>
      </w:pPr>
      <w:r w:rsidRPr="002F53B9">
        <w:rPr>
          <w:rStyle w:val="BodyTextDemiChar"/>
        </w:rPr>
        <w:t>Ratings in the High Range.</w:t>
      </w:r>
      <w:r w:rsidRPr="002F53B9">
        <w:rPr>
          <w:b/>
        </w:rPr>
        <w:t xml:space="preserve"> </w:t>
      </w:r>
      <w:r w:rsidRPr="002F53B9">
        <w:t xml:space="preserve">There are frequent conversations in the classroom, particularly between students and the teacher, and these conversations promote language use. Students are encouraged to converse and feel they are valued conversational partners. The teacher asks many open-ended questions that require students to communicate more complex ideas. The teacher often extends or repeats student responses. Frequently, the teacher maps his or her actions and student actions descriptively and uses advanced language with students. </w:t>
      </w:r>
    </w:p>
    <w:p w14:paraId="1477F592" w14:textId="77777777" w:rsidR="00B743DC" w:rsidRPr="00EA04CA" w:rsidRDefault="00B743DC">
      <w:pPr>
        <w:pStyle w:val="Heading2-SIOR"/>
        <w:rPr>
          <w:lang w:val="fr-FR"/>
        </w:rPr>
      </w:pPr>
      <w:bookmarkStart w:id="144" w:name="_Toc379881745"/>
      <w:bookmarkStart w:id="145" w:name="_Toc411329838"/>
      <w:bookmarkStart w:id="146" w:name="_Toc430114887"/>
      <w:bookmarkStart w:id="147" w:name="_Toc137123518"/>
      <w:r w:rsidRPr="00EA04CA">
        <w:rPr>
          <w:lang w:val="fr-FR"/>
        </w:rPr>
        <w:t>Instructional Dialogue</w:t>
      </w:r>
      <w:bookmarkEnd w:id="144"/>
      <w:bookmarkEnd w:id="145"/>
      <w:bookmarkEnd w:id="146"/>
      <w:bookmarkEnd w:id="147"/>
      <w:r w:rsidRPr="00EA04CA">
        <w:rPr>
          <w:lang w:val="fr-FR"/>
        </w:rPr>
        <w:t xml:space="preserve"> </w:t>
      </w:r>
    </w:p>
    <w:p w14:paraId="5914AF4A" w14:textId="77777777" w:rsidR="00B743DC" w:rsidRPr="00EA04CA" w:rsidRDefault="00B743DC">
      <w:pPr>
        <w:pStyle w:val="BodyTextDomain"/>
        <w:rPr>
          <w:lang w:val="fr-FR"/>
        </w:rPr>
      </w:pPr>
      <w:r w:rsidRPr="00EA04CA">
        <w:rPr>
          <w:lang w:val="fr-FR"/>
        </w:rPr>
        <w:t>Instructional Support domain, Grades 4</w:t>
      </w:r>
      <w:r w:rsidRPr="00EA04CA">
        <w:rPr>
          <w:rFonts w:ascii="Vijaya" w:hAnsi="Vijaya" w:cs="Vijaya"/>
          <w:lang w:val="fr-FR"/>
        </w:rPr>
        <w:t xml:space="preserve">− </w:t>
      </w:r>
      <w:r w:rsidRPr="00EA04CA">
        <w:rPr>
          <w:lang w:val="fr-FR"/>
        </w:rPr>
        <w:t>12</w:t>
      </w:r>
    </w:p>
    <w:p w14:paraId="09958E24" w14:textId="77777777" w:rsidR="00B743DC" w:rsidRPr="002F53B9" w:rsidRDefault="00B743DC">
      <w:pPr>
        <w:pStyle w:val="BodyText"/>
      </w:pPr>
      <w:r w:rsidRPr="002F53B9">
        <w:t>Instructional Dialogue captures the purposeful use of content-focused discussion among teachers and students that is cumulative, with the teacher supporting students to chain ideas together in ways that lead to deeper understanding of content. Students take an active role in these dialogues, and both the teacher and students use strategies that facilitate extended dialogue (</w:t>
      </w:r>
      <w:r w:rsidRPr="002F53B9">
        <w:rPr>
          <w:i/>
        </w:rPr>
        <w:t>CLASS Upper Elementary Manual</w:t>
      </w:r>
      <w:r w:rsidRPr="002F53B9">
        <w:t xml:space="preserve">, p. 97, </w:t>
      </w:r>
      <w:r w:rsidRPr="002F53B9">
        <w:rPr>
          <w:i/>
        </w:rPr>
        <w:t>CLASS Secondary Manual</w:t>
      </w:r>
      <w:r w:rsidRPr="002F53B9">
        <w:t>, p. 101).</w:t>
      </w:r>
    </w:p>
    <w:p w14:paraId="497AAFE7" w14:textId="77777777" w:rsidR="00B743DC" w:rsidRPr="002F53B9" w:rsidRDefault="00B743DC">
      <w:pPr>
        <w:pStyle w:val="TableTitle0"/>
        <w:rPr>
          <w:spacing w:val="-4"/>
        </w:rPr>
      </w:pPr>
      <w:r w:rsidRPr="002F53B9">
        <w:rPr>
          <w:spacing w:val="-4"/>
        </w:rPr>
        <w:t>Table 15. Instructional Dialogue: Number of Classrooms for Each Rating and District Average</w:t>
      </w:r>
    </w:p>
    <w:p w14:paraId="02BB0CEF" w14:textId="77777777" w:rsidR="00B743DC" w:rsidRPr="002F53B9" w:rsidRDefault="00B743DC" w:rsidP="00126505">
      <w:pPr>
        <w:pStyle w:val="BodyTextDemi"/>
        <w:spacing w:before="120"/>
      </w:pPr>
      <w:r w:rsidRPr="002F53B9">
        <w:t xml:space="preserve">Instructional Dialogue District Average*: </w:t>
      </w:r>
      <w:bookmarkStart w:id="148" w:name="Dist_ID_Avg"/>
      <w:r w:rsidRPr="002F53B9">
        <w:t>3.6</w:t>
      </w:r>
      <w:bookmarkEnd w:id="148"/>
    </w:p>
    <w:tbl>
      <w:tblPr>
        <w:tblStyle w:val="MSVTable1"/>
        <w:tblW w:w="5000" w:type="pct"/>
        <w:jc w:val="center"/>
        <w:tblLook w:val="04A0" w:firstRow="1" w:lastRow="0" w:firstColumn="1" w:lastColumn="0" w:noHBand="0" w:noVBand="1"/>
      </w:tblPr>
      <w:tblGrid>
        <w:gridCol w:w="1431"/>
        <w:gridCol w:w="874"/>
        <w:gridCol w:w="874"/>
        <w:gridCol w:w="874"/>
        <w:gridCol w:w="875"/>
        <w:gridCol w:w="875"/>
        <w:gridCol w:w="874"/>
        <w:gridCol w:w="875"/>
        <w:gridCol w:w="900"/>
        <w:gridCol w:w="892"/>
      </w:tblGrid>
      <w:tr w:rsidR="0084297E" w:rsidRPr="002F53B9" w14:paraId="3242CA5F" w14:textId="77777777" w:rsidTr="00AB239E">
        <w:trPr>
          <w:cnfStyle w:val="100000000000" w:firstRow="1" w:lastRow="0" w:firstColumn="0" w:lastColumn="0" w:oddVBand="0" w:evenVBand="0" w:oddHBand="0" w:evenHBand="0" w:firstRowFirstColumn="0" w:firstRowLastColumn="0" w:lastRowFirstColumn="0" w:lastRowLastColumn="0"/>
          <w:jc w:val="center"/>
        </w:trPr>
        <w:tc>
          <w:tcPr>
            <w:tcW w:w="1431" w:type="dxa"/>
            <w:vAlign w:val="center"/>
          </w:tcPr>
          <w:p w14:paraId="5CEBE266" w14:textId="7C8EA734" w:rsidR="0084297E" w:rsidRPr="002F53B9" w:rsidRDefault="0084297E" w:rsidP="0084297E">
            <w:pPr>
              <w:pStyle w:val="TableColHeadingCenter"/>
              <w:rPr>
                <w:rFonts w:eastAsia="MS Mincho"/>
              </w:rPr>
            </w:pPr>
            <w:bookmarkStart w:id="149" w:name="Tbl_ID"/>
            <w:r w:rsidRPr="002F53B9">
              <w:rPr>
                <w:rFonts w:eastAsia="MS Mincho"/>
              </w:rPr>
              <w:t>Grade Band</w:t>
            </w:r>
          </w:p>
        </w:tc>
        <w:tc>
          <w:tcPr>
            <w:tcW w:w="874" w:type="dxa"/>
            <w:vAlign w:val="center"/>
          </w:tcPr>
          <w:p w14:paraId="2C057B63" w14:textId="3F87B765" w:rsidR="0084297E" w:rsidRPr="002F53B9" w:rsidRDefault="0084297E" w:rsidP="0084297E">
            <w:pPr>
              <w:pStyle w:val="TableColHeadingCenter"/>
              <w:rPr>
                <w:rFonts w:eastAsia="MS Mincho"/>
              </w:rPr>
            </w:pPr>
            <w:r w:rsidRPr="002F53B9">
              <w:rPr>
                <w:rFonts w:eastAsia="MS Mincho"/>
              </w:rPr>
              <w:t>Low Range</w:t>
            </w:r>
            <w:r>
              <w:rPr>
                <w:rFonts w:eastAsia="MS Mincho"/>
              </w:rPr>
              <w:t xml:space="preserve"> (1)</w:t>
            </w:r>
          </w:p>
        </w:tc>
        <w:tc>
          <w:tcPr>
            <w:tcW w:w="874" w:type="dxa"/>
            <w:vAlign w:val="center"/>
          </w:tcPr>
          <w:p w14:paraId="60593806" w14:textId="384F0EBA" w:rsidR="0084297E" w:rsidRPr="002F53B9" w:rsidRDefault="0084297E" w:rsidP="0084297E">
            <w:pPr>
              <w:pStyle w:val="TableColHeadingCenter"/>
              <w:rPr>
                <w:rFonts w:eastAsia="MS Mincho"/>
              </w:rPr>
            </w:pPr>
            <w:r w:rsidRPr="002F53B9">
              <w:rPr>
                <w:rFonts w:eastAsia="MS Mincho"/>
              </w:rPr>
              <w:t>Low Range</w:t>
            </w:r>
            <w:r>
              <w:rPr>
                <w:rFonts w:eastAsia="MS Mincho"/>
              </w:rPr>
              <w:t xml:space="preserve"> (2)</w:t>
            </w:r>
          </w:p>
        </w:tc>
        <w:tc>
          <w:tcPr>
            <w:tcW w:w="874" w:type="dxa"/>
            <w:vAlign w:val="center"/>
          </w:tcPr>
          <w:p w14:paraId="2EB8F306" w14:textId="070B403F" w:rsidR="0084297E" w:rsidRPr="002F53B9" w:rsidRDefault="0084297E" w:rsidP="0084297E">
            <w:pPr>
              <w:pStyle w:val="TableColHeadingCenter"/>
              <w:rPr>
                <w:rFonts w:eastAsia="MS Mincho"/>
              </w:rPr>
            </w:pPr>
            <w:r w:rsidRPr="002F53B9">
              <w:rPr>
                <w:rFonts w:eastAsia="MS Mincho"/>
              </w:rPr>
              <w:t>Middle Range</w:t>
            </w:r>
            <w:r>
              <w:rPr>
                <w:rFonts w:eastAsia="MS Mincho"/>
              </w:rPr>
              <w:t xml:space="preserve"> (3)</w:t>
            </w:r>
          </w:p>
        </w:tc>
        <w:tc>
          <w:tcPr>
            <w:tcW w:w="875" w:type="dxa"/>
            <w:vAlign w:val="center"/>
          </w:tcPr>
          <w:p w14:paraId="084FF08B" w14:textId="521A2F61" w:rsidR="0084297E" w:rsidRPr="002F53B9" w:rsidRDefault="0084297E" w:rsidP="0084297E">
            <w:pPr>
              <w:pStyle w:val="TableColHeadingCenter"/>
              <w:rPr>
                <w:rFonts w:eastAsia="MS Mincho"/>
              </w:rPr>
            </w:pPr>
            <w:r w:rsidRPr="001E3A86">
              <w:rPr>
                <w:rFonts w:eastAsia="MS Mincho"/>
              </w:rPr>
              <w:t>Middle Range</w:t>
            </w:r>
            <w:r>
              <w:rPr>
                <w:rFonts w:eastAsia="MS Mincho"/>
              </w:rPr>
              <w:t xml:space="preserve"> (4)</w:t>
            </w:r>
          </w:p>
        </w:tc>
        <w:tc>
          <w:tcPr>
            <w:tcW w:w="875" w:type="dxa"/>
            <w:vAlign w:val="center"/>
          </w:tcPr>
          <w:p w14:paraId="59C72E45" w14:textId="609D92F2" w:rsidR="0084297E" w:rsidRPr="002F53B9" w:rsidRDefault="0084297E" w:rsidP="0084297E">
            <w:pPr>
              <w:pStyle w:val="TableColHeadingCenter"/>
              <w:rPr>
                <w:rFonts w:eastAsia="MS Mincho"/>
              </w:rPr>
            </w:pPr>
            <w:r w:rsidRPr="001E3A86">
              <w:rPr>
                <w:rFonts w:eastAsia="MS Mincho"/>
              </w:rPr>
              <w:t>Middle Range</w:t>
            </w:r>
            <w:r>
              <w:rPr>
                <w:rFonts w:eastAsia="MS Mincho"/>
              </w:rPr>
              <w:t xml:space="preserve"> (5)</w:t>
            </w:r>
          </w:p>
        </w:tc>
        <w:tc>
          <w:tcPr>
            <w:tcW w:w="874" w:type="dxa"/>
            <w:vAlign w:val="center"/>
          </w:tcPr>
          <w:p w14:paraId="30B25B2E" w14:textId="66A573B4" w:rsidR="0084297E" w:rsidRPr="002F53B9" w:rsidRDefault="0084297E" w:rsidP="0084297E">
            <w:pPr>
              <w:pStyle w:val="TableColHeadingCenter"/>
              <w:rPr>
                <w:rFonts w:eastAsia="MS Mincho"/>
              </w:rPr>
            </w:pPr>
            <w:r w:rsidRPr="002F53B9">
              <w:rPr>
                <w:rFonts w:eastAsia="MS Mincho"/>
              </w:rPr>
              <w:t>High Range</w:t>
            </w:r>
            <w:r>
              <w:rPr>
                <w:rFonts w:eastAsia="MS Mincho"/>
              </w:rPr>
              <w:t xml:space="preserve"> (6)</w:t>
            </w:r>
          </w:p>
        </w:tc>
        <w:tc>
          <w:tcPr>
            <w:tcW w:w="875" w:type="dxa"/>
            <w:vAlign w:val="center"/>
          </w:tcPr>
          <w:p w14:paraId="49470314" w14:textId="6F6DDB6B" w:rsidR="0084297E" w:rsidRPr="002F53B9" w:rsidRDefault="0084297E" w:rsidP="0084297E">
            <w:pPr>
              <w:pStyle w:val="TableColHeadingCenter"/>
              <w:rPr>
                <w:rFonts w:eastAsia="MS Mincho"/>
              </w:rPr>
            </w:pPr>
            <w:r w:rsidRPr="002F53B9">
              <w:rPr>
                <w:rFonts w:eastAsia="MS Mincho"/>
              </w:rPr>
              <w:t>High Range</w:t>
            </w:r>
            <w:r>
              <w:rPr>
                <w:rFonts w:eastAsia="MS Mincho"/>
              </w:rPr>
              <w:t xml:space="preserve"> (7)</w:t>
            </w:r>
          </w:p>
        </w:tc>
        <w:tc>
          <w:tcPr>
            <w:tcW w:w="900" w:type="dxa"/>
            <w:vAlign w:val="center"/>
          </w:tcPr>
          <w:p w14:paraId="444DF354" w14:textId="079CB560" w:rsidR="0084297E" w:rsidRPr="002F53B9" w:rsidRDefault="0084297E" w:rsidP="0084297E">
            <w:pPr>
              <w:pStyle w:val="TableColHeadingCenter"/>
              <w:rPr>
                <w:rFonts w:eastAsia="MS Mincho"/>
              </w:rPr>
            </w:pPr>
            <w:r>
              <w:rPr>
                <w:rFonts w:eastAsia="MS Mincho"/>
              </w:rPr>
              <w:t>n (48)</w:t>
            </w:r>
          </w:p>
        </w:tc>
        <w:tc>
          <w:tcPr>
            <w:tcW w:w="892" w:type="dxa"/>
            <w:vAlign w:val="center"/>
          </w:tcPr>
          <w:p w14:paraId="3B7CD3CC" w14:textId="77777777" w:rsidR="0084297E" w:rsidRDefault="0084297E" w:rsidP="0084297E">
            <w:pPr>
              <w:pStyle w:val="TableColHeadingCenter"/>
              <w:rPr>
                <w:rFonts w:eastAsia="MS Mincho"/>
              </w:rPr>
            </w:pPr>
            <w:r w:rsidRPr="002F53B9">
              <w:rPr>
                <w:rFonts w:eastAsia="MS Mincho"/>
              </w:rPr>
              <w:t>Average</w:t>
            </w:r>
          </w:p>
          <w:p w14:paraId="7D7CA7EA" w14:textId="31BAB408" w:rsidR="0084297E" w:rsidRPr="002F53B9" w:rsidRDefault="0084297E" w:rsidP="0084297E">
            <w:pPr>
              <w:pStyle w:val="TableColHeadingCenter"/>
              <w:rPr>
                <w:rFonts w:eastAsia="MS Mincho"/>
              </w:rPr>
            </w:pPr>
            <w:r>
              <w:rPr>
                <w:rFonts w:eastAsia="MS Mincho"/>
              </w:rPr>
              <w:t>(3.6)</w:t>
            </w:r>
          </w:p>
        </w:tc>
      </w:tr>
      <w:tr w:rsidR="00B743DC" w:rsidRPr="002F53B9" w14:paraId="5AA5E6FC" w14:textId="77777777" w:rsidTr="00AF408F">
        <w:trPr>
          <w:cnfStyle w:val="000000100000" w:firstRow="0" w:lastRow="0" w:firstColumn="0" w:lastColumn="0" w:oddVBand="0" w:evenVBand="0" w:oddHBand="1" w:evenHBand="0" w:firstRowFirstColumn="0" w:firstRowLastColumn="0" w:lastRowFirstColumn="0" w:lastRowLastColumn="0"/>
          <w:jc w:val="center"/>
        </w:trPr>
        <w:tc>
          <w:tcPr>
            <w:tcW w:w="1431" w:type="dxa"/>
          </w:tcPr>
          <w:p w14:paraId="0E3C7E1A" w14:textId="77777777" w:rsidR="00B743DC" w:rsidRPr="002F53B9" w:rsidRDefault="00B743DC">
            <w:pPr>
              <w:pStyle w:val="TableText"/>
            </w:pPr>
            <w:r w:rsidRPr="002F53B9">
              <w:t>Grades 4-5**</w:t>
            </w:r>
          </w:p>
        </w:tc>
        <w:tc>
          <w:tcPr>
            <w:tcW w:w="874" w:type="dxa"/>
          </w:tcPr>
          <w:p w14:paraId="41BE6AC3" w14:textId="77777777" w:rsidR="00B743DC" w:rsidRPr="002F53B9" w:rsidRDefault="00B743DC">
            <w:pPr>
              <w:pStyle w:val="TableTextCentered"/>
              <w:rPr>
                <w:rFonts w:eastAsia="Times New Roman"/>
              </w:rPr>
            </w:pPr>
            <w:r w:rsidRPr="002F53B9">
              <w:rPr>
                <w:rFonts w:eastAsia="Times New Roman"/>
              </w:rPr>
              <w:t>0</w:t>
            </w:r>
          </w:p>
        </w:tc>
        <w:tc>
          <w:tcPr>
            <w:tcW w:w="874" w:type="dxa"/>
          </w:tcPr>
          <w:p w14:paraId="411280F9" w14:textId="77777777" w:rsidR="00B743DC" w:rsidRPr="002F53B9" w:rsidRDefault="00B743DC">
            <w:pPr>
              <w:pStyle w:val="TableTextCentered"/>
              <w:rPr>
                <w:rFonts w:eastAsia="Times New Roman"/>
              </w:rPr>
            </w:pPr>
            <w:r w:rsidRPr="002F53B9">
              <w:rPr>
                <w:rFonts w:eastAsia="Times New Roman"/>
              </w:rPr>
              <w:t>3</w:t>
            </w:r>
          </w:p>
        </w:tc>
        <w:tc>
          <w:tcPr>
            <w:tcW w:w="874" w:type="dxa"/>
          </w:tcPr>
          <w:p w14:paraId="7DEAAAE4" w14:textId="77777777" w:rsidR="00B743DC" w:rsidRPr="002F53B9" w:rsidRDefault="00B743DC">
            <w:pPr>
              <w:pStyle w:val="TableTextCentered"/>
              <w:rPr>
                <w:rFonts w:eastAsia="Times New Roman"/>
              </w:rPr>
            </w:pPr>
            <w:r w:rsidRPr="002F53B9">
              <w:rPr>
                <w:rFonts w:eastAsia="Times New Roman"/>
              </w:rPr>
              <w:t>2</w:t>
            </w:r>
          </w:p>
        </w:tc>
        <w:tc>
          <w:tcPr>
            <w:tcW w:w="875" w:type="dxa"/>
          </w:tcPr>
          <w:p w14:paraId="2EAAF63F" w14:textId="77777777" w:rsidR="00B743DC" w:rsidRPr="002F53B9" w:rsidRDefault="00B743DC">
            <w:pPr>
              <w:pStyle w:val="TableTextCentered"/>
              <w:rPr>
                <w:rFonts w:eastAsia="Times New Roman"/>
              </w:rPr>
            </w:pPr>
            <w:r w:rsidRPr="002F53B9">
              <w:rPr>
                <w:rFonts w:eastAsia="Times New Roman"/>
              </w:rPr>
              <w:t>2</w:t>
            </w:r>
          </w:p>
        </w:tc>
        <w:tc>
          <w:tcPr>
            <w:tcW w:w="875" w:type="dxa"/>
          </w:tcPr>
          <w:p w14:paraId="6FB5ADD1" w14:textId="77777777" w:rsidR="00B743DC" w:rsidRPr="002F53B9" w:rsidRDefault="00B743DC">
            <w:pPr>
              <w:pStyle w:val="TableTextCentered"/>
              <w:rPr>
                <w:rFonts w:eastAsia="Times New Roman"/>
              </w:rPr>
            </w:pPr>
            <w:r w:rsidRPr="002F53B9">
              <w:rPr>
                <w:rFonts w:eastAsia="Times New Roman"/>
              </w:rPr>
              <w:t>0</w:t>
            </w:r>
          </w:p>
        </w:tc>
        <w:tc>
          <w:tcPr>
            <w:tcW w:w="874" w:type="dxa"/>
          </w:tcPr>
          <w:p w14:paraId="27DA3073" w14:textId="77777777" w:rsidR="00B743DC" w:rsidRPr="002F53B9" w:rsidRDefault="00B743DC">
            <w:pPr>
              <w:pStyle w:val="TableTextCentered"/>
              <w:rPr>
                <w:rFonts w:eastAsia="Times New Roman"/>
              </w:rPr>
            </w:pPr>
            <w:r w:rsidRPr="002F53B9">
              <w:rPr>
                <w:rFonts w:eastAsia="Times New Roman"/>
              </w:rPr>
              <w:t>0</w:t>
            </w:r>
          </w:p>
        </w:tc>
        <w:tc>
          <w:tcPr>
            <w:tcW w:w="875" w:type="dxa"/>
          </w:tcPr>
          <w:p w14:paraId="788179A0" w14:textId="77777777" w:rsidR="00B743DC" w:rsidRPr="002F53B9" w:rsidRDefault="00B743DC">
            <w:pPr>
              <w:pStyle w:val="TableTextCentered"/>
              <w:rPr>
                <w:rFonts w:eastAsia="Times New Roman"/>
              </w:rPr>
            </w:pPr>
            <w:r w:rsidRPr="002F53B9">
              <w:rPr>
                <w:rFonts w:eastAsia="Times New Roman"/>
              </w:rPr>
              <w:t>0</w:t>
            </w:r>
          </w:p>
        </w:tc>
        <w:tc>
          <w:tcPr>
            <w:tcW w:w="900" w:type="dxa"/>
          </w:tcPr>
          <w:p w14:paraId="1A23E4C4" w14:textId="77777777" w:rsidR="00B743DC" w:rsidRPr="002F53B9" w:rsidRDefault="00B743DC">
            <w:pPr>
              <w:pStyle w:val="TableTextCentered"/>
              <w:rPr>
                <w:rFonts w:eastAsia="Times New Roman"/>
              </w:rPr>
            </w:pPr>
            <w:r w:rsidRPr="002F53B9">
              <w:rPr>
                <w:rFonts w:eastAsia="Times New Roman"/>
              </w:rPr>
              <w:t>7</w:t>
            </w:r>
          </w:p>
        </w:tc>
        <w:tc>
          <w:tcPr>
            <w:tcW w:w="892" w:type="dxa"/>
          </w:tcPr>
          <w:p w14:paraId="6E0BED92" w14:textId="77777777" w:rsidR="00B743DC" w:rsidRPr="002F53B9" w:rsidRDefault="00B743DC">
            <w:pPr>
              <w:pStyle w:val="TableTextCentered"/>
              <w:rPr>
                <w:rFonts w:eastAsia="Times New Roman"/>
              </w:rPr>
            </w:pPr>
            <w:r w:rsidRPr="002F53B9">
              <w:rPr>
                <w:rFonts w:eastAsia="Times New Roman"/>
              </w:rPr>
              <w:t>2.9</w:t>
            </w:r>
          </w:p>
        </w:tc>
      </w:tr>
      <w:tr w:rsidR="00B743DC" w:rsidRPr="002F53B9" w14:paraId="1AE0CAC5" w14:textId="77777777" w:rsidTr="00AF408F">
        <w:trPr>
          <w:jc w:val="center"/>
        </w:trPr>
        <w:tc>
          <w:tcPr>
            <w:tcW w:w="1431" w:type="dxa"/>
          </w:tcPr>
          <w:p w14:paraId="299B2F95" w14:textId="77777777" w:rsidR="00B743DC" w:rsidRPr="002F53B9" w:rsidRDefault="00B743DC">
            <w:pPr>
              <w:pStyle w:val="TableText"/>
            </w:pPr>
            <w:r w:rsidRPr="002F53B9">
              <w:t>Grades 6-8</w:t>
            </w:r>
          </w:p>
        </w:tc>
        <w:tc>
          <w:tcPr>
            <w:tcW w:w="874" w:type="dxa"/>
          </w:tcPr>
          <w:p w14:paraId="417D3F65" w14:textId="77777777" w:rsidR="00B743DC" w:rsidRPr="002F53B9" w:rsidRDefault="00B743DC">
            <w:pPr>
              <w:pStyle w:val="TableTextCentered"/>
              <w:rPr>
                <w:rFonts w:eastAsia="Times New Roman"/>
              </w:rPr>
            </w:pPr>
            <w:r w:rsidRPr="002F53B9">
              <w:rPr>
                <w:rFonts w:eastAsia="Times New Roman"/>
              </w:rPr>
              <w:t>1</w:t>
            </w:r>
          </w:p>
        </w:tc>
        <w:tc>
          <w:tcPr>
            <w:tcW w:w="874" w:type="dxa"/>
          </w:tcPr>
          <w:p w14:paraId="7CF5DE7A" w14:textId="77777777" w:rsidR="00B743DC" w:rsidRPr="002F53B9" w:rsidRDefault="00B743DC">
            <w:pPr>
              <w:pStyle w:val="TableTextCentered"/>
              <w:rPr>
                <w:rFonts w:eastAsia="Times New Roman"/>
              </w:rPr>
            </w:pPr>
            <w:r w:rsidRPr="002F53B9">
              <w:rPr>
                <w:rFonts w:eastAsia="Times New Roman"/>
              </w:rPr>
              <w:t>5</w:t>
            </w:r>
          </w:p>
        </w:tc>
        <w:tc>
          <w:tcPr>
            <w:tcW w:w="874" w:type="dxa"/>
          </w:tcPr>
          <w:p w14:paraId="7F64F7E3" w14:textId="77777777" w:rsidR="00B743DC" w:rsidRPr="002F53B9" w:rsidRDefault="00B743DC">
            <w:pPr>
              <w:pStyle w:val="TableTextCentered"/>
              <w:rPr>
                <w:rFonts w:eastAsia="Times New Roman"/>
              </w:rPr>
            </w:pPr>
            <w:r w:rsidRPr="002F53B9">
              <w:rPr>
                <w:rFonts w:eastAsia="Times New Roman"/>
              </w:rPr>
              <w:t>2</w:t>
            </w:r>
          </w:p>
        </w:tc>
        <w:tc>
          <w:tcPr>
            <w:tcW w:w="875" w:type="dxa"/>
          </w:tcPr>
          <w:p w14:paraId="5F86AC2F" w14:textId="77777777" w:rsidR="00B743DC" w:rsidRPr="002F53B9" w:rsidRDefault="00B743DC">
            <w:pPr>
              <w:pStyle w:val="TableTextCentered"/>
              <w:rPr>
                <w:rFonts w:eastAsia="Times New Roman"/>
              </w:rPr>
            </w:pPr>
            <w:r w:rsidRPr="002F53B9">
              <w:rPr>
                <w:rFonts w:eastAsia="Times New Roman"/>
              </w:rPr>
              <w:t>4</w:t>
            </w:r>
          </w:p>
        </w:tc>
        <w:tc>
          <w:tcPr>
            <w:tcW w:w="875" w:type="dxa"/>
          </w:tcPr>
          <w:p w14:paraId="4C88767E" w14:textId="77777777" w:rsidR="00B743DC" w:rsidRPr="002F53B9" w:rsidRDefault="00B743DC">
            <w:pPr>
              <w:pStyle w:val="TableTextCentered"/>
              <w:rPr>
                <w:rFonts w:eastAsia="Times New Roman"/>
              </w:rPr>
            </w:pPr>
            <w:r w:rsidRPr="002F53B9">
              <w:rPr>
                <w:rFonts w:eastAsia="Times New Roman"/>
              </w:rPr>
              <w:t>3</w:t>
            </w:r>
          </w:p>
        </w:tc>
        <w:tc>
          <w:tcPr>
            <w:tcW w:w="874" w:type="dxa"/>
          </w:tcPr>
          <w:p w14:paraId="2A369D6F" w14:textId="77777777" w:rsidR="00B743DC" w:rsidRPr="002F53B9" w:rsidRDefault="00B743DC">
            <w:pPr>
              <w:pStyle w:val="TableTextCentered"/>
              <w:rPr>
                <w:rFonts w:eastAsia="Times New Roman"/>
              </w:rPr>
            </w:pPr>
            <w:r w:rsidRPr="002F53B9">
              <w:rPr>
                <w:rFonts w:eastAsia="Times New Roman"/>
              </w:rPr>
              <w:t>2</w:t>
            </w:r>
          </w:p>
        </w:tc>
        <w:tc>
          <w:tcPr>
            <w:tcW w:w="875" w:type="dxa"/>
          </w:tcPr>
          <w:p w14:paraId="0C42871D" w14:textId="77777777" w:rsidR="00B743DC" w:rsidRPr="002F53B9" w:rsidRDefault="00B743DC">
            <w:pPr>
              <w:pStyle w:val="TableTextCentered"/>
              <w:rPr>
                <w:rFonts w:eastAsia="Times New Roman"/>
              </w:rPr>
            </w:pPr>
            <w:r w:rsidRPr="002F53B9">
              <w:rPr>
                <w:rFonts w:eastAsia="Times New Roman"/>
              </w:rPr>
              <w:t>3</w:t>
            </w:r>
          </w:p>
        </w:tc>
        <w:tc>
          <w:tcPr>
            <w:tcW w:w="900" w:type="dxa"/>
          </w:tcPr>
          <w:p w14:paraId="6F462A91" w14:textId="77777777" w:rsidR="00B743DC" w:rsidRPr="002F53B9" w:rsidRDefault="00B743DC">
            <w:pPr>
              <w:pStyle w:val="TableTextCentered"/>
              <w:rPr>
                <w:rFonts w:eastAsia="Times New Roman"/>
              </w:rPr>
            </w:pPr>
            <w:r w:rsidRPr="002F53B9">
              <w:rPr>
                <w:rFonts w:eastAsia="Times New Roman"/>
              </w:rPr>
              <w:t>20</w:t>
            </w:r>
          </w:p>
        </w:tc>
        <w:tc>
          <w:tcPr>
            <w:tcW w:w="892" w:type="dxa"/>
          </w:tcPr>
          <w:p w14:paraId="71DBDE01" w14:textId="77777777" w:rsidR="00B743DC" w:rsidRPr="002F53B9" w:rsidRDefault="00B743DC">
            <w:pPr>
              <w:pStyle w:val="TableTextCentered"/>
              <w:rPr>
                <w:rFonts w:eastAsia="Times New Roman"/>
              </w:rPr>
            </w:pPr>
            <w:r w:rsidRPr="002F53B9">
              <w:rPr>
                <w:rFonts w:eastAsia="Times New Roman"/>
              </w:rPr>
              <w:t>4.1</w:t>
            </w:r>
          </w:p>
        </w:tc>
      </w:tr>
      <w:tr w:rsidR="00B743DC" w:rsidRPr="002F53B9" w14:paraId="52E3C437" w14:textId="77777777" w:rsidTr="00AF408F">
        <w:trPr>
          <w:cnfStyle w:val="000000100000" w:firstRow="0" w:lastRow="0" w:firstColumn="0" w:lastColumn="0" w:oddVBand="0" w:evenVBand="0" w:oddHBand="1" w:evenHBand="0" w:firstRowFirstColumn="0" w:firstRowLastColumn="0" w:lastRowFirstColumn="0" w:lastRowLastColumn="0"/>
          <w:jc w:val="center"/>
        </w:trPr>
        <w:tc>
          <w:tcPr>
            <w:tcW w:w="1431" w:type="dxa"/>
          </w:tcPr>
          <w:p w14:paraId="3CCFAB87" w14:textId="77777777" w:rsidR="00B743DC" w:rsidRPr="002F53B9" w:rsidRDefault="00B743DC">
            <w:pPr>
              <w:pStyle w:val="TableText"/>
            </w:pPr>
            <w:r w:rsidRPr="002F53B9">
              <w:t>Grades 9-12</w:t>
            </w:r>
          </w:p>
        </w:tc>
        <w:tc>
          <w:tcPr>
            <w:tcW w:w="874" w:type="dxa"/>
          </w:tcPr>
          <w:p w14:paraId="05F42A38" w14:textId="77777777" w:rsidR="00B743DC" w:rsidRPr="002F53B9" w:rsidRDefault="00B743DC">
            <w:pPr>
              <w:pStyle w:val="TableTextCentered"/>
              <w:rPr>
                <w:rFonts w:eastAsia="Times New Roman"/>
              </w:rPr>
            </w:pPr>
            <w:r w:rsidRPr="002F53B9">
              <w:rPr>
                <w:rFonts w:eastAsia="Times New Roman"/>
              </w:rPr>
              <w:t>5</w:t>
            </w:r>
          </w:p>
        </w:tc>
        <w:tc>
          <w:tcPr>
            <w:tcW w:w="874" w:type="dxa"/>
          </w:tcPr>
          <w:p w14:paraId="03046776" w14:textId="77777777" w:rsidR="00B743DC" w:rsidRPr="002F53B9" w:rsidRDefault="00B743DC">
            <w:pPr>
              <w:pStyle w:val="TableTextCentered"/>
              <w:rPr>
                <w:rFonts w:eastAsia="Times New Roman"/>
              </w:rPr>
            </w:pPr>
            <w:r w:rsidRPr="002F53B9">
              <w:rPr>
                <w:rFonts w:eastAsia="Times New Roman"/>
              </w:rPr>
              <w:t>4</w:t>
            </w:r>
          </w:p>
        </w:tc>
        <w:tc>
          <w:tcPr>
            <w:tcW w:w="874" w:type="dxa"/>
          </w:tcPr>
          <w:p w14:paraId="5B01C76C" w14:textId="77777777" w:rsidR="00B743DC" w:rsidRPr="002F53B9" w:rsidRDefault="00B743DC">
            <w:pPr>
              <w:pStyle w:val="TableTextCentered"/>
              <w:rPr>
                <w:rFonts w:eastAsia="Times New Roman"/>
              </w:rPr>
            </w:pPr>
            <w:r w:rsidRPr="002F53B9">
              <w:rPr>
                <w:rFonts w:eastAsia="Times New Roman"/>
              </w:rPr>
              <w:t>2</w:t>
            </w:r>
          </w:p>
        </w:tc>
        <w:tc>
          <w:tcPr>
            <w:tcW w:w="875" w:type="dxa"/>
          </w:tcPr>
          <w:p w14:paraId="6E4C64DB" w14:textId="77777777" w:rsidR="00B743DC" w:rsidRPr="002F53B9" w:rsidRDefault="00B743DC">
            <w:pPr>
              <w:pStyle w:val="TableTextCentered"/>
              <w:rPr>
                <w:rFonts w:eastAsia="Times New Roman"/>
              </w:rPr>
            </w:pPr>
            <w:r w:rsidRPr="002F53B9">
              <w:rPr>
                <w:rFonts w:eastAsia="Times New Roman"/>
              </w:rPr>
              <w:t>4</w:t>
            </w:r>
          </w:p>
        </w:tc>
        <w:tc>
          <w:tcPr>
            <w:tcW w:w="875" w:type="dxa"/>
          </w:tcPr>
          <w:p w14:paraId="03C6289D" w14:textId="77777777" w:rsidR="00B743DC" w:rsidRPr="002F53B9" w:rsidRDefault="00B743DC">
            <w:pPr>
              <w:pStyle w:val="TableTextCentered"/>
              <w:rPr>
                <w:rFonts w:eastAsia="Times New Roman"/>
              </w:rPr>
            </w:pPr>
            <w:r w:rsidRPr="002F53B9">
              <w:rPr>
                <w:rFonts w:eastAsia="Times New Roman"/>
              </w:rPr>
              <w:t>1</w:t>
            </w:r>
          </w:p>
        </w:tc>
        <w:tc>
          <w:tcPr>
            <w:tcW w:w="874" w:type="dxa"/>
          </w:tcPr>
          <w:p w14:paraId="6410B6AC" w14:textId="77777777" w:rsidR="00B743DC" w:rsidRPr="002F53B9" w:rsidRDefault="00B743DC">
            <w:pPr>
              <w:pStyle w:val="TableTextCentered"/>
              <w:rPr>
                <w:rFonts w:eastAsia="Times New Roman"/>
              </w:rPr>
            </w:pPr>
            <w:r w:rsidRPr="002F53B9">
              <w:rPr>
                <w:rFonts w:eastAsia="Times New Roman"/>
              </w:rPr>
              <w:t>3</w:t>
            </w:r>
          </w:p>
        </w:tc>
        <w:tc>
          <w:tcPr>
            <w:tcW w:w="875" w:type="dxa"/>
          </w:tcPr>
          <w:p w14:paraId="703CC1B1" w14:textId="77777777" w:rsidR="00B743DC" w:rsidRPr="002F53B9" w:rsidRDefault="00B743DC">
            <w:pPr>
              <w:pStyle w:val="TableTextCentered"/>
              <w:rPr>
                <w:rFonts w:eastAsia="Times New Roman"/>
              </w:rPr>
            </w:pPr>
            <w:r w:rsidRPr="002F53B9">
              <w:rPr>
                <w:rFonts w:eastAsia="Times New Roman"/>
              </w:rPr>
              <w:t>2</w:t>
            </w:r>
          </w:p>
        </w:tc>
        <w:tc>
          <w:tcPr>
            <w:tcW w:w="900" w:type="dxa"/>
          </w:tcPr>
          <w:p w14:paraId="65DFA201" w14:textId="77777777" w:rsidR="00B743DC" w:rsidRPr="002F53B9" w:rsidRDefault="00B743DC">
            <w:pPr>
              <w:pStyle w:val="TableTextCentered"/>
              <w:rPr>
                <w:rFonts w:eastAsia="Times New Roman"/>
              </w:rPr>
            </w:pPr>
            <w:r w:rsidRPr="002F53B9">
              <w:rPr>
                <w:rFonts w:eastAsia="Times New Roman"/>
              </w:rPr>
              <w:t>21</w:t>
            </w:r>
          </w:p>
        </w:tc>
        <w:tc>
          <w:tcPr>
            <w:tcW w:w="892" w:type="dxa"/>
          </w:tcPr>
          <w:p w14:paraId="4F56E032" w14:textId="77777777" w:rsidR="00B743DC" w:rsidRPr="002F53B9" w:rsidRDefault="00B743DC">
            <w:pPr>
              <w:pStyle w:val="TableTextCentered"/>
              <w:rPr>
                <w:rFonts w:eastAsia="Times New Roman"/>
              </w:rPr>
            </w:pPr>
            <w:r w:rsidRPr="002F53B9">
              <w:rPr>
                <w:rFonts w:eastAsia="Times New Roman"/>
              </w:rPr>
              <w:t>3.4</w:t>
            </w:r>
          </w:p>
        </w:tc>
      </w:tr>
    </w:tbl>
    <w:bookmarkEnd w:id="149"/>
    <w:p w14:paraId="06EB5AF5" w14:textId="77777777" w:rsidR="00B743DC" w:rsidRPr="002F53B9" w:rsidRDefault="00B743DC">
      <w:pPr>
        <w:pStyle w:val="TableNote"/>
      </w:pPr>
      <w:r w:rsidRPr="002F53B9">
        <w:t xml:space="preserve">*The district average is an average of the observation scores. In Table 15, the district average is computed as: </w:t>
      </w:r>
      <w:r w:rsidRPr="002F53B9">
        <w:br/>
      </w:r>
      <w:bookmarkStart w:id="150" w:name="Dist_ID_Calc"/>
      <w:r w:rsidRPr="002F53B9">
        <w:t>([1 x 6] + [2 x 12] + [3 x 6] + [4 x 10] + [5 x 4] + [6 x 5] + [7 x 5]) ÷ 48 observations = 3.6</w:t>
      </w:r>
      <w:bookmarkEnd w:id="150"/>
    </w:p>
    <w:p w14:paraId="0E0D2ED7" w14:textId="77777777" w:rsidR="00B743DC" w:rsidRPr="002F53B9" w:rsidRDefault="00B743DC">
      <w:pPr>
        <w:pStyle w:val="TableNote"/>
      </w:pPr>
      <w:r w:rsidRPr="002F53B9">
        <w:t>**Instructional Dialogue does not appear in the CLASS K-3 Manual, therefore scores for the Elementary School Level represent grades 4-5 only.</w:t>
      </w:r>
    </w:p>
    <w:p w14:paraId="2ACAACAC" w14:textId="77777777" w:rsidR="00B743DC" w:rsidRPr="002F53B9" w:rsidRDefault="00B743DC" w:rsidP="00126505">
      <w:pPr>
        <w:pStyle w:val="BodyText"/>
        <w:spacing w:line="264" w:lineRule="auto"/>
      </w:pPr>
      <w:r w:rsidRPr="002F53B9">
        <w:rPr>
          <w:rStyle w:val="BodyTextDemiChar"/>
        </w:rPr>
        <w:t>Ratings in the Low Range.</w:t>
      </w:r>
      <w:r w:rsidRPr="002F53B9">
        <w:t xml:space="preserve"> At the low range, there are no or few discussions in the class, the discussions are not related to content or skill development, or the discussions contain only simple question-response exchanges between the teacher and students. The class is dominated by teacher talk, and discussion is limited. The teacher and students ask closed-ended questions; rarely acknowledge, report, or extend other students’ comments; and/or appear disinterested in other students’ comments, resulting in many students not being engaged in instructional dialogues.</w:t>
      </w:r>
    </w:p>
    <w:p w14:paraId="3C4F0FA9" w14:textId="77777777" w:rsidR="00B743DC" w:rsidRPr="002F53B9" w:rsidRDefault="00B743DC" w:rsidP="00126505">
      <w:pPr>
        <w:pStyle w:val="BodyText"/>
        <w:spacing w:line="264" w:lineRule="auto"/>
      </w:pPr>
      <w:r w:rsidRPr="002F53B9">
        <w:rPr>
          <w:rStyle w:val="BodyTextDemiChar"/>
        </w:rPr>
        <w:t>Ratings in the Middle Range.</w:t>
      </w:r>
      <w:r w:rsidRPr="002F53B9">
        <w:t xml:space="preserve"> At this range, there are occasional content-based discussions in class among teachers and students; however, these exchanges are brief or quickly move from one topic to another without follow-up questions or comments from the teacher and other students. The class is mostly dominated by teacher talk, although there are times when students take a more active role, or there are distributed dialogues that involve only a few students in the class. The teacher and students sometimes facilitate and encourage more elaborate dialogue, but such efforts are brief, inconsistent, or ineffective at consistently engaging students in extended dialogues.</w:t>
      </w:r>
    </w:p>
    <w:p w14:paraId="4018A3AE" w14:textId="77777777" w:rsidR="00B743DC" w:rsidRPr="002F53B9" w:rsidRDefault="00B743DC" w:rsidP="00126505">
      <w:pPr>
        <w:pStyle w:val="BodyText"/>
        <w:spacing w:line="264" w:lineRule="auto"/>
        <w:rPr>
          <w:rFonts w:cs="Times New Roman"/>
        </w:rPr>
      </w:pPr>
      <w:r w:rsidRPr="002F53B9">
        <w:rPr>
          <w:rStyle w:val="BodyTextDemiChar"/>
        </w:rPr>
        <w:t>Ratings in the High Range.</w:t>
      </w:r>
      <w:r w:rsidRPr="002F53B9">
        <w:rPr>
          <w:b/>
        </w:rPr>
        <w:t xml:space="preserve"> </w:t>
      </w:r>
      <w:r w:rsidRPr="002F53B9">
        <w:t xml:space="preserve">At the high range, there are frequent, content-driven discussions in the class between teachers and students or among students. The discussions build depth of knowledge through cumulative, contingent exchanges. The class dialogues are distributed in a way that the teacher and the majority of students take an active role or students are actively engaged in instructional dialogues with each other. The teacher and students frequently use strategies that encourage more elaborate dialogue, such as open-ended questions, repetition or extension, and active listening. Students respond to these techniques by fully participating in extended dialogues. </w:t>
      </w:r>
    </w:p>
    <w:p w14:paraId="0C4C2986" w14:textId="77777777" w:rsidR="00B743DC" w:rsidRPr="00EA04CA" w:rsidRDefault="00B743DC">
      <w:pPr>
        <w:pStyle w:val="Heading2-SIOR"/>
        <w:rPr>
          <w:lang w:val="fr-FR"/>
        </w:rPr>
      </w:pPr>
      <w:bookmarkStart w:id="151" w:name="_Toc379881746"/>
      <w:bookmarkStart w:id="152" w:name="_Toc411329839"/>
      <w:bookmarkStart w:id="153" w:name="_Toc430114888"/>
      <w:bookmarkStart w:id="154" w:name="_Toc137123519"/>
      <w:r w:rsidRPr="00EA04CA">
        <w:rPr>
          <w:lang w:val="fr-FR"/>
        </w:rPr>
        <w:t>Student Engagement</w:t>
      </w:r>
      <w:bookmarkEnd w:id="151"/>
      <w:bookmarkEnd w:id="152"/>
      <w:bookmarkEnd w:id="153"/>
      <w:bookmarkEnd w:id="154"/>
    </w:p>
    <w:p w14:paraId="60E1AEF4" w14:textId="77777777" w:rsidR="00B743DC" w:rsidRPr="00EA04CA" w:rsidRDefault="00B743DC">
      <w:pPr>
        <w:pStyle w:val="BodyTextDomain"/>
        <w:rPr>
          <w:lang w:val="fr-FR"/>
        </w:rPr>
      </w:pPr>
      <w:r w:rsidRPr="00EA04CA">
        <w:rPr>
          <w:lang w:val="fr-FR"/>
        </w:rPr>
        <w:t>Student Engagement domain, Grades 4</w:t>
      </w:r>
      <w:r w:rsidRPr="00EA04CA">
        <w:rPr>
          <w:rFonts w:ascii="Vijaya" w:hAnsi="Vijaya" w:cs="Vijaya"/>
          <w:lang w:val="fr-FR"/>
        </w:rPr>
        <w:t>−</w:t>
      </w:r>
      <w:r w:rsidRPr="00EA04CA">
        <w:rPr>
          <w:lang w:val="fr-FR"/>
        </w:rPr>
        <w:t xml:space="preserve">12 </w:t>
      </w:r>
    </w:p>
    <w:p w14:paraId="4D01A619" w14:textId="77777777" w:rsidR="00B743DC" w:rsidRPr="002F53B9" w:rsidRDefault="00B743DC">
      <w:pPr>
        <w:pStyle w:val="BodyText"/>
      </w:pPr>
      <w:r w:rsidRPr="002F53B9">
        <w:t>Student Engagement refers to the extent to which all students in the class are focused and participating in the learning activity that is presented or facilitated by the teacher. The difference between passive engagement and active engagement is reflected in this rating (</w:t>
      </w:r>
      <w:r w:rsidRPr="002F53B9">
        <w:rPr>
          <w:i/>
        </w:rPr>
        <w:t>CLASS Upper Elementary Manual</w:t>
      </w:r>
      <w:r w:rsidRPr="002F53B9">
        <w:t xml:space="preserve">, p. 105). </w:t>
      </w:r>
    </w:p>
    <w:p w14:paraId="534DF6A8" w14:textId="77777777" w:rsidR="00B743DC" w:rsidRPr="002F53B9" w:rsidRDefault="00B743DC">
      <w:pPr>
        <w:pStyle w:val="TableTitle0"/>
        <w:rPr>
          <w:spacing w:val="-4"/>
        </w:rPr>
      </w:pPr>
      <w:r w:rsidRPr="002F53B9">
        <w:rPr>
          <w:spacing w:val="-4"/>
        </w:rPr>
        <w:t>Table 16. Student Engagement: Number of Classrooms for Each Rating and District Average</w:t>
      </w:r>
    </w:p>
    <w:p w14:paraId="70FC623F" w14:textId="77777777" w:rsidR="00B743DC" w:rsidRPr="002F53B9" w:rsidRDefault="00B743DC" w:rsidP="00126505">
      <w:pPr>
        <w:pStyle w:val="BodyTextDemi"/>
        <w:spacing w:before="120"/>
      </w:pPr>
      <w:r w:rsidRPr="002F53B9">
        <w:t xml:space="preserve">Student Engagement District Average*: </w:t>
      </w:r>
      <w:bookmarkStart w:id="155" w:name="Dist_SE_Avg"/>
      <w:r w:rsidRPr="002F53B9">
        <w:t>5.4</w:t>
      </w:r>
      <w:bookmarkEnd w:id="155"/>
    </w:p>
    <w:tbl>
      <w:tblPr>
        <w:tblStyle w:val="MSVTable1"/>
        <w:tblW w:w="5000" w:type="pct"/>
        <w:jc w:val="center"/>
        <w:tblLook w:val="04A0" w:firstRow="1" w:lastRow="0" w:firstColumn="1" w:lastColumn="0" w:noHBand="0" w:noVBand="1"/>
      </w:tblPr>
      <w:tblGrid>
        <w:gridCol w:w="1431"/>
        <w:gridCol w:w="874"/>
        <w:gridCol w:w="874"/>
        <w:gridCol w:w="874"/>
        <w:gridCol w:w="875"/>
        <w:gridCol w:w="875"/>
        <w:gridCol w:w="874"/>
        <w:gridCol w:w="875"/>
        <w:gridCol w:w="900"/>
        <w:gridCol w:w="892"/>
      </w:tblGrid>
      <w:tr w:rsidR="0084297E" w:rsidRPr="002F53B9" w14:paraId="341F83B4" w14:textId="77777777" w:rsidTr="001418E4">
        <w:trPr>
          <w:cnfStyle w:val="100000000000" w:firstRow="1" w:lastRow="0" w:firstColumn="0" w:lastColumn="0" w:oddVBand="0" w:evenVBand="0" w:oddHBand="0" w:evenHBand="0" w:firstRowFirstColumn="0" w:firstRowLastColumn="0" w:lastRowFirstColumn="0" w:lastRowLastColumn="0"/>
          <w:jc w:val="center"/>
        </w:trPr>
        <w:tc>
          <w:tcPr>
            <w:tcW w:w="1431" w:type="dxa"/>
            <w:vAlign w:val="center"/>
          </w:tcPr>
          <w:p w14:paraId="1D51F536" w14:textId="66EA3DAC" w:rsidR="0084297E" w:rsidRPr="002F53B9" w:rsidRDefault="0084297E" w:rsidP="0084297E">
            <w:pPr>
              <w:pStyle w:val="TableColHeadingCenter"/>
              <w:rPr>
                <w:rFonts w:eastAsia="MS Mincho"/>
              </w:rPr>
            </w:pPr>
            <w:bookmarkStart w:id="156" w:name="Tbl_SE"/>
            <w:r w:rsidRPr="002F53B9">
              <w:rPr>
                <w:rFonts w:eastAsia="MS Mincho"/>
              </w:rPr>
              <w:t>Grade Band</w:t>
            </w:r>
          </w:p>
        </w:tc>
        <w:tc>
          <w:tcPr>
            <w:tcW w:w="874" w:type="dxa"/>
            <w:vAlign w:val="center"/>
          </w:tcPr>
          <w:p w14:paraId="2573205B" w14:textId="77C2598F" w:rsidR="0084297E" w:rsidRPr="002F53B9" w:rsidRDefault="0084297E" w:rsidP="0084297E">
            <w:pPr>
              <w:pStyle w:val="TableColHeadingCenter"/>
              <w:rPr>
                <w:rFonts w:eastAsia="MS Mincho"/>
              </w:rPr>
            </w:pPr>
            <w:r w:rsidRPr="002F53B9">
              <w:rPr>
                <w:rFonts w:eastAsia="MS Mincho"/>
              </w:rPr>
              <w:t>Low Range</w:t>
            </w:r>
            <w:r>
              <w:rPr>
                <w:rFonts w:eastAsia="MS Mincho"/>
              </w:rPr>
              <w:t xml:space="preserve"> (1)</w:t>
            </w:r>
          </w:p>
        </w:tc>
        <w:tc>
          <w:tcPr>
            <w:tcW w:w="874" w:type="dxa"/>
            <w:vAlign w:val="center"/>
          </w:tcPr>
          <w:p w14:paraId="6C38E8DD" w14:textId="79B4A943" w:rsidR="0084297E" w:rsidRPr="002F53B9" w:rsidRDefault="0084297E" w:rsidP="0084297E">
            <w:pPr>
              <w:pStyle w:val="TableColHeadingCenter"/>
              <w:rPr>
                <w:rFonts w:eastAsia="MS Mincho"/>
              </w:rPr>
            </w:pPr>
            <w:r w:rsidRPr="002F53B9">
              <w:rPr>
                <w:rFonts w:eastAsia="MS Mincho"/>
              </w:rPr>
              <w:t>Low Range</w:t>
            </w:r>
            <w:r>
              <w:rPr>
                <w:rFonts w:eastAsia="MS Mincho"/>
              </w:rPr>
              <w:t xml:space="preserve"> (2)</w:t>
            </w:r>
          </w:p>
        </w:tc>
        <w:tc>
          <w:tcPr>
            <w:tcW w:w="874" w:type="dxa"/>
            <w:vAlign w:val="center"/>
          </w:tcPr>
          <w:p w14:paraId="0FB8BCD6" w14:textId="62CE0DEF" w:rsidR="0084297E" w:rsidRPr="002F53B9" w:rsidRDefault="0084297E" w:rsidP="0084297E">
            <w:pPr>
              <w:pStyle w:val="TableColHeadingCenter"/>
              <w:rPr>
                <w:rFonts w:eastAsia="MS Mincho"/>
              </w:rPr>
            </w:pPr>
            <w:r w:rsidRPr="002F53B9">
              <w:rPr>
                <w:rFonts w:eastAsia="MS Mincho"/>
              </w:rPr>
              <w:t>Middle Range</w:t>
            </w:r>
            <w:r>
              <w:rPr>
                <w:rFonts w:eastAsia="MS Mincho"/>
              </w:rPr>
              <w:t xml:space="preserve"> (3)</w:t>
            </w:r>
          </w:p>
        </w:tc>
        <w:tc>
          <w:tcPr>
            <w:tcW w:w="875" w:type="dxa"/>
            <w:vAlign w:val="center"/>
          </w:tcPr>
          <w:p w14:paraId="3D311796" w14:textId="1D7F4AC4" w:rsidR="0084297E" w:rsidRPr="002F53B9" w:rsidRDefault="0084297E" w:rsidP="0084297E">
            <w:pPr>
              <w:pStyle w:val="TableColHeadingCenter"/>
              <w:rPr>
                <w:rFonts w:eastAsia="MS Mincho"/>
              </w:rPr>
            </w:pPr>
            <w:r w:rsidRPr="001E3A86">
              <w:rPr>
                <w:rFonts w:eastAsia="MS Mincho"/>
              </w:rPr>
              <w:t>Middle Range</w:t>
            </w:r>
            <w:r>
              <w:rPr>
                <w:rFonts w:eastAsia="MS Mincho"/>
              </w:rPr>
              <w:t xml:space="preserve"> (4)</w:t>
            </w:r>
          </w:p>
        </w:tc>
        <w:tc>
          <w:tcPr>
            <w:tcW w:w="875" w:type="dxa"/>
            <w:vAlign w:val="center"/>
          </w:tcPr>
          <w:p w14:paraId="5E4A54BA" w14:textId="12945308" w:rsidR="0084297E" w:rsidRPr="002F53B9" w:rsidRDefault="0084297E" w:rsidP="0084297E">
            <w:pPr>
              <w:pStyle w:val="TableColHeadingCenter"/>
              <w:rPr>
                <w:rFonts w:eastAsia="MS Mincho"/>
              </w:rPr>
            </w:pPr>
            <w:r w:rsidRPr="001E3A86">
              <w:rPr>
                <w:rFonts w:eastAsia="MS Mincho"/>
              </w:rPr>
              <w:t>Middle Range</w:t>
            </w:r>
            <w:r>
              <w:rPr>
                <w:rFonts w:eastAsia="MS Mincho"/>
              </w:rPr>
              <w:t xml:space="preserve"> (5)</w:t>
            </w:r>
          </w:p>
        </w:tc>
        <w:tc>
          <w:tcPr>
            <w:tcW w:w="874" w:type="dxa"/>
            <w:vAlign w:val="center"/>
          </w:tcPr>
          <w:p w14:paraId="3A25AF40" w14:textId="0313E545" w:rsidR="0084297E" w:rsidRPr="002F53B9" w:rsidRDefault="0084297E" w:rsidP="0084297E">
            <w:pPr>
              <w:pStyle w:val="TableColHeadingCenter"/>
              <w:rPr>
                <w:rFonts w:eastAsia="MS Mincho"/>
              </w:rPr>
            </w:pPr>
            <w:r w:rsidRPr="002F53B9">
              <w:rPr>
                <w:rFonts w:eastAsia="MS Mincho"/>
              </w:rPr>
              <w:t>High Range</w:t>
            </w:r>
            <w:r>
              <w:rPr>
                <w:rFonts w:eastAsia="MS Mincho"/>
              </w:rPr>
              <w:t xml:space="preserve"> (6)</w:t>
            </w:r>
          </w:p>
        </w:tc>
        <w:tc>
          <w:tcPr>
            <w:tcW w:w="875" w:type="dxa"/>
            <w:vAlign w:val="center"/>
          </w:tcPr>
          <w:p w14:paraId="64A159E1" w14:textId="545B6D48" w:rsidR="0084297E" w:rsidRPr="002F53B9" w:rsidRDefault="0084297E" w:rsidP="0084297E">
            <w:pPr>
              <w:pStyle w:val="TableColHeadingCenter"/>
              <w:rPr>
                <w:rFonts w:eastAsia="MS Mincho"/>
              </w:rPr>
            </w:pPr>
            <w:r w:rsidRPr="002F53B9">
              <w:rPr>
                <w:rFonts w:eastAsia="MS Mincho"/>
              </w:rPr>
              <w:t>High Range</w:t>
            </w:r>
            <w:r>
              <w:rPr>
                <w:rFonts w:eastAsia="MS Mincho"/>
              </w:rPr>
              <w:t xml:space="preserve"> (7)</w:t>
            </w:r>
          </w:p>
        </w:tc>
        <w:tc>
          <w:tcPr>
            <w:tcW w:w="900" w:type="dxa"/>
            <w:vAlign w:val="center"/>
          </w:tcPr>
          <w:p w14:paraId="1D0205AD" w14:textId="62656D0C" w:rsidR="0084297E" w:rsidRPr="002F53B9" w:rsidRDefault="0084297E" w:rsidP="0084297E">
            <w:pPr>
              <w:pStyle w:val="TableColHeadingCenter"/>
              <w:rPr>
                <w:rFonts w:eastAsia="MS Mincho"/>
              </w:rPr>
            </w:pPr>
            <w:r>
              <w:rPr>
                <w:rFonts w:eastAsia="MS Mincho"/>
              </w:rPr>
              <w:t>n (</w:t>
            </w:r>
            <w:r w:rsidR="00CF6D6F">
              <w:rPr>
                <w:rFonts w:eastAsia="MS Mincho"/>
              </w:rPr>
              <w:t>48</w:t>
            </w:r>
            <w:r>
              <w:rPr>
                <w:rFonts w:eastAsia="MS Mincho"/>
              </w:rPr>
              <w:t>)</w:t>
            </w:r>
          </w:p>
        </w:tc>
        <w:tc>
          <w:tcPr>
            <w:tcW w:w="892" w:type="dxa"/>
            <w:vAlign w:val="center"/>
          </w:tcPr>
          <w:p w14:paraId="77CC483A" w14:textId="77777777" w:rsidR="0084297E" w:rsidRDefault="0084297E" w:rsidP="0084297E">
            <w:pPr>
              <w:pStyle w:val="TableColHeadingCenter"/>
              <w:rPr>
                <w:rFonts w:eastAsia="MS Mincho"/>
              </w:rPr>
            </w:pPr>
            <w:r w:rsidRPr="002F53B9">
              <w:rPr>
                <w:rFonts w:eastAsia="MS Mincho"/>
              </w:rPr>
              <w:t>Average</w:t>
            </w:r>
          </w:p>
          <w:p w14:paraId="71A077C4" w14:textId="13EF64A4" w:rsidR="0084297E" w:rsidRPr="002F53B9" w:rsidRDefault="0084297E" w:rsidP="0084297E">
            <w:pPr>
              <w:pStyle w:val="TableColHeadingCenter"/>
              <w:rPr>
                <w:rFonts w:eastAsia="MS Mincho"/>
              </w:rPr>
            </w:pPr>
            <w:r>
              <w:rPr>
                <w:rFonts w:eastAsia="MS Mincho"/>
              </w:rPr>
              <w:t>(5.</w:t>
            </w:r>
            <w:r w:rsidR="00CF6D6F">
              <w:rPr>
                <w:rFonts w:eastAsia="MS Mincho"/>
              </w:rPr>
              <w:t>4</w:t>
            </w:r>
            <w:r>
              <w:rPr>
                <w:rFonts w:eastAsia="MS Mincho"/>
              </w:rPr>
              <w:t>)</w:t>
            </w:r>
          </w:p>
        </w:tc>
      </w:tr>
      <w:tr w:rsidR="00B743DC" w:rsidRPr="002F53B9" w14:paraId="4998B743" w14:textId="77777777" w:rsidTr="00AF408F">
        <w:trPr>
          <w:cnfStyle w:val="000000100000" w:firstRow="0" w:lastRow="0" w:firstColumn="0" w:lastColumn="0" w:oddVBand="0" w:evenVBand="0" w:oddHBand="1" w:evenHBand="0" w:firstRowFirstColumn="0" w:firstRowLastColumn="0" w:lastRowFirstColumn="0" w:lastRowLastColumn="0"/>
          <w:jc w:val="center"/>
        </w:trPr>
        <w:tc>
          <w:tcPr>
            <w:tcW w:w="1431" w:type="dxa"/>
          </w:tcPr>
          <w:p w14:paraId="3F8EBC15" w14:textId="77777777" w:rsidR="00B743DC" w:rsidRPr="002F53B9" w:rsidRDefault="00B743DC">
            <w:pPr>
              <w:pStyle w:val="TableText"/>
            </w:pPr>
            <w:r w:rsidRPr="002F53B9">
              <w:t>Grades 4-5**</w:t>
            </w:r>
          </w:p>
        </w:tc>
        <w:tc>
          <w:tcPr>
            <w:tcW w:w="874" w:type="dxa"/>
          </w:tcPr>
          <w:p w14:paraId="61D23CEE" w14:textId="77777777" w:rsidR="00B743DC" w:rsidRPr="002F53B9" w:rsidRDefault="00B743DC">
            <w:pPr>
              <w:pStyle w:val="TableTextCentered"/>
              <w:rPr>
                <w:rFonts w:eastAsia="Times New Roman"/>
              </w:rPr>
            </w:pPr>
            <w:r w:rsidRPr="002F53B9">
              <w:rPr>
                <w:rFonts w:eastAsia="Times New Roman"/>
              </w:rPr>
              <w:t>0</w:t>
            </w:r>
          </w:p>
        </w:tc>
        <w:tc>
          <w:tcPr>
            <w:tcW w:w="874" w:type="dxa"/>
          </w:tcPr>
          <w:p w14:paraId="5978655B" w14:textId="77777777" w:rsidR="00B743DC" w:rsidRPr="002F53B9" w:rsidRDefault="00B743DC">
            <w:pPr>
              <w:pStyle w:val="TableTextCentered"/>
              <w:rPr>
                <w:rFonts w:eastAsia="Times New Roman"/>
              </w:rPr>
            </w:pPr>
            <w:r w:rsidRPr="002F53B9">
              <w:rPr>
                <w:rFonts w:eastAsia="Times New Roman"/>
              </w:rPr>
              <w:t>0</w:t>
            </w:r>
          </w:p>
        </w:tc>
        <w:tc>
          <w:tcPr>
            <w:tcW w:w="874" w:type="dxa"/>
          </w:tcPr>
          <w:p w14:paraId="7AD5274D" w14:textId="77777777" w:rsidR="00B743DC" w:rsidRPr="002F53B9" w:rsidRDefault="00B743DC">
            <w:pPr>
              <w:pStyle w:val="TableTextCentered"/>
              <w:rPr>
                <w:rFonts w:eastAsia="Times New Roman"/>
              </w:rPr>
            </w:pPr>
            <w:r w:rsidRPr="002F53B9">
              <w:rPr>
                <w:rFonts w:eastAsia="Times New Roman"/>
              </w:rPr>
              <w:t>0</w:t>
            </w:r>
          </w:p>
        </w:tc>
        <w:tc>
          <w:tcPr>
            <w:tcW w:w="875" w:type="dxa"/>
          </w:tcPr>
          <w:p w14:paraId="5E51AD9B" w14:textId="77777777" w:rsidR="00B743DC" w:rsidRPr="002F53B9" w:rsidRDefault="00B743DC">
            <w:pPr>
              <w:pStyle w:val="TableTextCentered"/>
              <w:rPr>
                <w:rFonts w:eastAsia="Times New Roman"/>
              </w:rPr>
            </w:pPr>
            <w:r w:rsidRPr="002F53B9">
              <w:rPr>
                <w:rFonts w:eastAsia="Times New Roman"/>
              </w:rPr>
              <w:t>0</w:t>
            </w:r>
          </w:p>
        </w:tc>
        <w:tc>
          <w:tcPr>
            <w:tcW w:w="875" w:type="dxa"/>
          </w:tcPr>
          <w:p w14:paraId="7E7DFE3A" w14:textId="77777777" w:rsidR="00B743DC" w:rsidRPr="002F53B9" w:rsidRDefault="00B743DC">
            <w:pPr>
              <w:pStyle w:val="TableTextCentered"/>
              <w:rPr>
                <w:rFonts w:eastAsia="Times New Roman"/>
              </w:rPr>
            </w:pPr>
            <w:r w:rsidRPr="002F53B9">
              <w:rPr>
                <w:rFonts w:eastAsia="Times New Roman"/>
              </w:rPr>
              <w:t>6</w:t>
            </w:r>
          </w:p>
        </w:tc>
        <w:tc>
          <w:tcPr>
            <w:tcW w:w="874" w:type="dxa"/>
          </w:tcPr>
          <w:p w14:paraId="428EFEFE" w14:textId="77777777" w:rsidR="00B743DC" w:rsidRPr="002F53B9" w:rsidRDefault="00B743DC">
            <w:pPr>
              <w:pStyle w:val="TableTextCentered"/>
              <w:rPr>
                <w:rFonts w:eastAsia="Times New Roman"/>
              </w:rPr>
            </w:pPr>
            <w:r w:rsidRPr="002F53B9">
              <w:rPr>
                <w:rFonts w:eastAsia="Times New Roman"/>
              </w:rPr>
              <w:t>1</w:t>
            </w:r>
          </w:p>
        </w:tc>
        <w:tc>
          <w:tcPr>
            <w:tcW w:w="875" w:type="dxa"/>
          </w:tcPr>
          <w:p w14:paraId="02D91CEF" w14:textId="77777777" w:rsidR="00B743DC" w:rsidRPr="002F53B9" w:rsidRDefault="00B743DC">
            <w:pPr>
              <w:pStyle w:val="TableTextCentered"/>
              <w:rPr>
                <w:rFonts w:eastAsia="Times New Roman"/>
              </w:rPr>
            </w:pPr>
            <w:r w:rsidRPr="002F53B9">
              <w:rPr>
                <w:rFonts w:eastAsia="Times New Roman"/>
              </w:rPr>
              <w:t>0</w:t>
            </w:r>
          </w:p>
        </w:tc>
        <w:tc>
          <w:tcPr>
            <w:tcW w:w="900" w:type="dxa"/>
          </w:tcPr>
          <w:p w14:paraId="5E37BB50" w14:textId="77777777" w:rsidR="00B743DC" w:rsidRPr="002F53B9" w:rsidRDefault="00B743DC">
            <w:pPr>
              <w:pStyle w:val="TableTextCentered"/>
              <w:rPr>
                <w:rFonts w:eastAsia="Times New Roman"/>
              </w:rPr>
            </w:pPr>
            <w:r w:rsidRPr="002F53B9">
              <w:rPr>
                <w:rFonts w:eastAsia="Times New Roman"/>
              </w:rPr>
              <w:t>7</w:t>
            </w:r>
          </w:p>
        </w:tc>
        <w:tc>
          <w:tcPr>
            <w:tcW w:w="892" w:type="dxa"/>
          </w:tcPr>
          <w:p w14:paraId="1B19D8A3" w14:textId="77777777" w:rsidR="00B743DC" w:rsidRPr="002F53B9" w:rsidRDefault="00B743DC">
            <w:pPr>
              <w:pStyle w:val="TableTextCentered"/>
              <w:rPr>
                <w:rFonts w:eastAsia="Times New Roman"/>
              </w:rPr>
            </w:pPr>
            <w:r w:rsidRPr="002F53B9">
              <w:rPr>
                <w:rFonts w:eastAsia="Times New Roman"/>
              </w:rPr>
              <w:t>5.1</w:t>
            </w:r>
          </w:p>
        </w:tc>
      </w:tr>
      <w:tr w:rsidR="00B743DC" w:rsidRPr="002F53B9" w14:paraId="2250F0C6" w14:textId="77777777" w:rsidTr="00AF408F">
        <w:trPr>
          <w:jc w:val="center"/>
        </w:trPr>
        <w:tc>
          <w:tcPr>
            <w:tcW w:w="1431" w:type="dxa"/>
          </w:tcPr>
          <w:p w14:paraId="02BB5B36" w14:textId="77777777" w:rsidR="00B743DC" w:rsidRPr="002F53B9" w:rsidRDefault="00B743DC">
            <w:pPr>
              <w:pStyle w:val="TableText"/>
            </w:pPr>
            <w:r w:rsidRPr="002F53B9">
              <w:t>Grades 6-8</w:t>
            </w:r>
          </w:p>
        </w:tc>
        <w:tc>
          <w:tcPr>
            <w:tcW w:w="874" w:type="dxa"/>
          </w:tcPr>
          <w:p w14:paraId="68A6E03C" w14:textId="77777777" w:rsidR="00B743DC" w:rsidRPr="002F53B9" w:rsidRDefault="00B743DC">
            <w:pPr>
              <w:pStyle w:val="TableTextCentered"/>
              <w:rPr>
                <w:rFonts w:eastAsia="Times New Roman"/>
              </w:rPr>
            </w:pPr>
            <w:r w:rsidRPr="002F53B9">
              <w:rPr>
                <w:rFonts w:eastAsia="Times New Roman"/>
              </w:rPr>
              <w:t>0</w:t>
            </w:r>
          </w:p>
        </w:tc>
        <w:tc>
          <w:tcPr>
            <w:tcW w:w="874" w:type="dxa"/>
          </w:tcPr>
          <w:p w14:paraId="64F551C9" w14:textId="77777777" w:rsidR="00B743DC" w:rsidRPr="002F53B9" w:rsidRDefault="00B743DC">
            <w:pPr>
              <w:pStyle w:val="TableTextCentered"/>
              <w:rPr>
                <w:rFonts w:eastAsia="Times New Roman"/>
              </w:rPr>
            </w:pPr>
            <w:r w:rsidRPr="002F53B9">
              <w:rPr>
                <w:rFonts w:eastAsia="Times New Roman"/>
              </w:rPr>
              <w:t>0</w:t>
            </w:r>
          </w:p>
        </w:tc>
        <w:tc>
          <w:tcPr>
            <w:tcW w:w="874" w:type="dxa"/>
          </w:tcPr>
          <w:p w14:paraId="324F83C2" w14:textId="77777777" w:rsidR="00B743DC" w:rsidRPr="002F53B9" w:rsidRDefault="00B743DC">
            <w:pPr>
              <w:pStyle w:val="TableTextCentered"/>
              <w:rPr>
                <w:rFonts w:eastAsia="Times New Roman"/>
              </w:rPr>
            </w:pPr>
            <w:r w:rsidRPr="002F53B9">
              <w:rPr>
                <w:rFonts w:eastAsia="Times New Roman"/>
              </w:rPr>
              <w:t>1</w:t>
            </w:r>
          </w:p>
        </w:tc>
        <w:tc>
          <w:tcPr>
            <w:tcW w:w="875" w:type="dxa"/>
          </w:tcPr>
          <w:p w14:paraId="2F7E66FE" w14:textId="77777777" w:rsidR="00B743DC" w:rsidRPr="002F53B9" w:rsidRDefault="00B743DC">
            <w:pPr>
              <w:pStyle w:val="TableTextCentered"/>
              <w:rPr>
                <w:rFonts w:eastAsia="Times New Roman"/>
              </w:rPr>
            </w:pPr>
            <w:r w:rsidRPr="002F53B9">
              <w:rPr>
                <w:rFonts w:eastAsia="Times New Roman"/>
              </w:rPr>
              <w:t>1</w:t>
            </w:r>
          </w:p>
        </w:tc>
        <w:tc>
          <w:tcPr>
            <w:tcW w:w="875" w:type="dxa"/>
          </w:tcPr>
          <w:p w14:paraId="1F41FCFC" w14:textId="77777777" w:rsidR="00B743DC" w:rsidRPr="002F53B9" w:rsidRDefault="00B743DC">
            <w:pPr>
              <w:pStyle w:val="TableTextCentered"/>
              <w:rPr>
                <w:rFonts w:eastAsia="Times New Roman"/>
              </w:rPr>
            </w:pPr>
            <w:r w:rsidRPr="002F53B9">
              <w:rPr>
                <w:rFonts w:eastAsia="Times New Roman"/>
              </w:rPr>
              <w:t>10</w:t>
            </w:r>
          </w:p>
        </w:tc>
        <w:tc>
          <w:tcPr>
            <w:tcW w:w="874" w:type="dxa"/>
          </w:tcPr>
          <w:p w14:paraId="419319CD" w14:textId="77777777" w:rsidR="00B743DC" w:rsidRPr="002F53B9" w:rsidRDefault="00B743DC">
            <w:pPr>
              <w:pStyle w:val="TableTextCentered"/>
              <w:rPr>
                <w:rFonts w:eastAsia="Times New Roman"/>
              </w:rPr>
            </w:pPr>
            <w:r w:rsidRPr="002F53B9">
              <w:rPr>
                <w:rFonts w:eastAsia="Times New Roman"/>
              </w:rPr>
              <w:t>1</w:t>
            </w:r>
          </w:p>
        </w:tc>
        <w:tc>
          <w:tcPr>
            <w:tcW w:w="875" w:type="dxa"/>
          </w:tcPr>
          <w:p w14:paraId="4351A789" w14:textId="77777777" w:rsidR="00B743DC" w:rsidRPr="002F53B9" w:rsidRDefault="00B743DC">
            <w:pPr>
              <w:pStyle w:val="TableTextCentered"/>
              <w:rPr>
                <w:rFonts w:eastAsia="Times New Roman"/>
              </w:rPr>
            </w:pPr>
            <w:r w:rsidRPr="002F53B9">
              <w:rPr>
                <w:rFonts w:eastAsia="Times New Roman"/>
              </w:rPr>
              <w:t>7</w:t>
            </w:r>
          </w:p>
        </w:tc>
        <w:tc>
          <w:tcPr>
            <w:tcW w:w="900" w:type="dxa"/>
          </w:tcPr>
          <w:p w14:paraId="2E951959" w14:textId="77777777" w:rsidR="00B743DC" w:rsidRPr="002F53B9" w:rsidRDefault="00B743DC">
            <w:pPr>
              <w:pStyle w:val="TableTextCentered"/>
              <w:rPr>
                <w:rFonts w:eastAsia="Times New Roman"/>
              </w:rPr>
            </w:pPr>
            <w:r w:rsidRPr="002F53B9">
              <w:rPr>
                <w:rFonts w:eastAsia="Times New Roman"/>
              </w:rPr>
              <w:t>20</w:t>
            </w:r>
          </w:p>
        </w:tc>
        <w:tc>
          <w:tcPr>
            <w:tcW w:w="892" w:type="dxa"/>
          </w:tcPr>
          <w:p w14:paraId="28FA385C" w14:textId="77777777" w:rsidR="00B743DC" w:rsidRPr="002F53B9" w:rsidRDefault="00B743DC">
            <w:pPr>
              <w:pStyle w:val="TableTextCentered"/>
              <w:rPr>
                <w:rFonts w:eastAsia="Times New Roman"/>
              </w:rPr>
            </w:pPr>
            <w:r w:rsidRPr="002F53B9">
              <w:rPr>
                <w:rFonts w:eastAsia="Times New Roman"/>
              </w:rPr>
              <w:t>5.6</w:t>
            </w:r>
          </w:p>
        </w:tc>
      </w:tr>
      <w:tr w:rsidR="00B743DC" w:rsidRPr="002F53B9" w14:paraId="0B3704BB" w14:textId="77777777" w:rsidTr="00AF408F">
        <w:trPr>
          <w:cnfStyle w:val="000000100000" w:firstRow="0" w:lastRow="0" w:firstColumn="0" w:lastColumn="0" w:oddVBand="0" w:evenVBand="0" w:oddHBand="1" w:evenHBand="0" w:firstRowFirstColumn="0" w:firstRowLastColumn="0" w:lastRowFirstColumn="0" w:lastRowLastColumn="0"/>
          <w:jc w:val="center"/>
        </w:trPr>
        <w:tc>
          <w:tcPr>
            <w:tcW w:w="1431" w:type="dxa"/>
          </w:tcPr>
          <w:p w14:paraId="16319D1F" w14:textId="77777777" w:rsidR="00B743DC" w:rsidRPr="002F53B9" w:rsidRDefault="00B743DC">
            <w:pPr>
              <w:pStyle w:val="TableText"/>
            </w:pPr>
            <w:r w:rsidRPr="002F53B9">
              <w:t>Grades 9-12</w:t>
            </w:r>
          </w:p>
        </w:tc>
        <w:tc>
          <w:tcPr>
            <w:tcW w:w="874" w:type="dxa"/>
          </w:tcPr>
          <w:p w14:paraId="086562CA" w14:textId="77777777" w:rsidR="00B743DC" w:rsidRPr="002F53B9" w:rsidRDefault="00B743DC">
            <w:pPr>
              <w:pStyle w:val="TableTextCentered"/>
              <w:rPr>
                <w:rFonts w:eastAsia="Times New Roman"/>
              </w:rPr>
            </w:pPr>
            <w:r w:rsidRPr="002F53B9">
              <w:rPr>
                <w:rFonts w:eastAsia="Times New Roman"/>
              </w:rPr>
              <w:t>0</w:t>
            </w:r>
          </w:p>
        </w:tc>
        <w:tc>
          <w:tcPr>
            <w:tcW w:w="874" w:type="dxa"/>
          </w:tcPr>
          <w:p w14:paraId="348B9F86" w14:textId="77777777" w:rsidR="00B743DC" w:rsidRPr="002F53B9" w:rsidRDefault="00B743DC">
            <w:pPr>
              <w:pStyle w:val="TableTextCentered"/>
              <w:rPr>
                <w:rFonts w:eastAsia="Times New Roman"/>
              </w:rPr>
            </w:pPr>
            <w:r w:rsidRPr="002F53B9">
              <w:rPr>
                <w:rFonts w:eastAsia="Times New Roman"/>
              </w:rPr>
              <w:t>0</w:t>
            </w:r>
          </w:p>
        </w:tc>
        <w:tc>
          <w:tcPr>
            <w:tcW w:w="874" w:type="dxa"/>
          </w:tcPr>
          <w:p w14:paraId="6B739DBC" w14:textId="77777777" w:rsidR="00B743DC" w:rsidRPr="002F53B9" w:rsidRDefault="00B743DC">
            <w:pPr>
              <w:pStyle w:val="TableTextCentered"/>
              <w:rPr>
                <w:rFonts w:eastAsia="Times New Roman"/>
              </w:rPr>
            </w:pPr>
            <w:r w:rsidRPr="002F53B9">
              <w:rPr>
                <w:rFonts w:eastAsia="Times New Roman"/>
              </w:rPr>
              <w:t>0</w:t>
            </w:r>
          </w:p>
        </w:tc>
        <w:tc>
          <w:tcPr>
            <w:tcW w:w="875" w:type="dxa"/>
          </w:tcPr>
          <w:p w14:paraId="4D772F21" w14:textId="77777777" w:rsidR="00B743DC" w:rsidRPr="002F53B9" w:rsidRDefault="00B743DC">
            <w:pPr>
              <w:pStyle w:val="TableTextCentered"/>
              <w:rPr>
                <w:rFonts w:eastAsia="Times New Roman"/>
              </w:rPr>
            </w:pPr>
            <w:r w:rsidRPr="002F53B9">
              <w:rPr>
                <w:rFonts w:eastAsia="Times New Roman"/>
              </w:rPr>
              <w:t>2</w:t>
            </w:r>
          </w:p>
        </w:tc>
        <w:tc>
          <w:tcPr>
            <w:tcW w:w="875" w:type="dxa"/>
          </w:tcPr>
          <w:p w14:paraId="7057EC50" w14:textId="77777777" w:rsidR="00B743DC" w:rsidRPr="002F53B9" w:rsidRDefault="00B743DC">
            <w:pPr>
              <w:pStyle w:val="TableTextCentered"/>
              <w:rPr>
                <w:rFonts w:eastAsia="Times New Roman"/>
              </w:rPr>
            </w:pPr>
            <w:r w:rsidRPr="002F53B9">
              <w:rPr>
                <w:rFonts w:eastAsia="Times New Roman"/>
              </w:rPr>
              <w:t>13</w:t>
            </w:r>
          </w:p>
        </w:tc>
        <w:tc>
          <w:tcPr>
            <w:tcW w:w="874" w:type="dxa"/>
          </w:tcPr>
          <w:p w14:paraId="7811A568" w14:textId="77777777" w:rsidR="00B743DC" w:rsidRPr="002F53B9" w:rsidRDefault="00B743DC">
            <w:pPr>
              <w:pStyle w:val="TableTextCentered"/>
              <w:rPr>
                <w:rFonts w:eastAsia="Times New Roman"/>
              </w:rPr>
            </w:pPr>
            <w:r w:rsidRPr="002F53B9">
              <w:rPr>
                <w:rFonts w:eastAsia="Times New Roman"/>
              </w:rPr>
              <w:t>3</w:t>
            </w:r>
          </w:p>
        </w:tc>
        <w:tc>
          <w:tcPr>
            <w:tcW w:w="875" w:type="dxa"/>
          </w:tcPr>
          <w:p w14:paraId="580379CC" w14:textId="77777777" w:rsidR="00B743DC" w:rsidRPr="002F53B9" w:rsidRDefault="00B743DC">
            <w:pPr>
              <w:pStyle w:val="TableTextCentered"/>
              <w:rPr>
                <w:rFonts w:eastAsia="Times New Roman"/>
              </w:rPr>
            </w:pPr>
            <w:r w:rsidRPr="002F53B9">
              <w:rPr>
                <w:rFonts w:eastAsia="Times New Roman"/>
              </w:rPr>
              <w:t>3</w:t>
            </w:r>
          </w:p>
        </w:tc>
        <w:tc>
          <w:tcPr>
            <w:tcW w:w="900" w:type="dxa"/>
          </w:tcPr>
          <w:p w14:paraId="18645A0F" w14:textId="77777777" w:rsidR="00B743DC" w:rsidRPr="002F53B9" w:rsidRDefault="00B743DC">
            <w:pPr>
              <w:pStyle w:val="TableTextCentered"/>
              <w:rPr>
                <w:rFonts w:eastAsia="Times New Roman"/>
              </w:rPr>
            </w:pPr>
            <w:r w:rsidRPr="002F53B9">
              <w:rPr>
                <w:rFonts w:eastAsia="Times New Roman"/>
              </w:rPr>
              <w:t>21</w:t>
            </w:r>
          </w:p>
        </w:tc>
        <w:tc>
          <w:tcPr>
            <w:tcW w:w="892" w:type="dxa"/>
          </w:tcPr>
          <w:p w14:paraId="5CDFA7D9" w14:textId="77777777" w:rsidR="00B743DC" w:rsidRPr="002F53B9" w:rsidRDefault="00B743DC">
            <w:pPr>
              <w:pStyle w:val="TableTextCentered"/>
              <w:rPr>
                <w:rFonts w:eastAsia="Times New Roman"/>
              </w:rPr>
            </w:pPr>
            <w:r w:rsidRPr="002F53B9">
              <w:rPr>
                <w:rFonts w:eastAsia="Times New Roman"/>
              </w:rPr>
              <w:t>5.3</w:t>
            </w:r>
          </w:p>
        </w:tc>
      </w:tr>
    </w:tbl>
    <w:bookmarkEnd w:id="156"/>
    <w:p w14:paraId="58BD25B1" w14:textId="77777777" w:rsidR="00B743DC" w:rsidRPr="002F53B9" w:rsidRDefault="00B743DC">
      <w:pPr>
        <w:pStyle w:val="TableNote"/>
      </w:pPr>
      <w:r w:rsidRPr="002F53B9">
        <w:t xml:space="preserve">*The district average is an average of the observation scores. In Table 16, the district average is computed as: </w:t>
      </w:r>
      <w:r w:rsidRPr="002F53B9">
        <w:br/>
      </w:r>
      <w:bookmarkStart w:id="157" w:name="Dist_SE_Calc"/>
      <w:r w:rsidRPr="002F53B9">
        <w:t>([3 x 1] + [4 x 3] + [5 x 29] + [6 x 5] + [7 x 10]) ÷ 48 observations = 5.4</w:t>
      </w:r>
      <w:bookmarkEnd w:id="157"/>
    </w:p>
    <w:p w14:paraId="6B5BD422" w14:textId="77777777" w:rsidR="00B743DC" w:rsidRPr="002F53B9" w:rsidRDefault="00B743DC">
      <w:pPr>
        <w:pStyle w:val="TableNote"/>
      </w:pPr>
      <w:r w:rsidRPr="002F53B9">
        <w:t>**Student Engagement does not appear in the CLASS K-3 Manual, therefore scores for the Elementary School Level represent grades 4-5 only.</w:t>
      </w:r>
    </w:p>
    <w:p w14:paraId="3CE61E94" w14:textId="77777777" w:rsidR="00B743DC" w:rsidRPr="002F53B9" w:rsidRDefault="00B743DC">
      <w:pPr>
        <w:pStyle w:val="BodyText"/>
      </w:pPr>
      <w:r w:rsidRPr="002F53B9">
        <w:rPr>
          <w:rStyle w:val="BodyTextDemiChar"/>
        </w:rPr>
        <w:t>Ratings in the Low Range.</w:t>
      </w:r>
      <w:r w:rsidRPr="002F53B9">
        <w:t xml:space="preserve"> In the low range, the majority of students appear distracted or disengaged.</w:t>
      </w:r>
    </w:p>
    <w:p w14:paraId="632FE1EA" w14:textId="77777777" w:rsidR="00B743DC" w:rsidRPr="002F53B9" w:rsidRDefault="00B743DC">
      <w:pPr>
        <w:pStyle w:val="BodyText"/>
      </w:pPr>
      <w:r w:rsidRPr="002F53B9">
        <w:rPr>
          <w:rStyle w:val="BodyTextDemiChar"/>
        </w:rPr>
        <w:t>Ratings in the Middle Range.</w:t>
      </w:r>
      <w:r w:rsidRPr="002F53B9">
        <w:t xml:space="preserve"> In the middle range, students are passively engaged, listening to or watching the teacher; student engagement is mixed, with the majority of students actively engaged for part of the time and disengaged for the rest of the time; or there is a mix of student engagement, with some students actively engaged and some students disengaged.</w:t>
      </w:r>
    </w:p>
    <w:p w14:paraId="3EFAB928" w14:textId="77777777" w:rsidR="00B743DC" w:rsidRPr="002F53B9" w:rsidRDefault="00B743DC">
      <w:pPr>
        <w:pStyle w:val="BodyText"/>
      </w:pPr>
      <w:r w:rsidRPr="002F53B9">
        <w:rPr>
          <w:rStyle w:val="BodyTextDemiChar"/>
        </w:rPr>
        <w:t>Ratings in the High Range.</w:t>
      </w:r>
      <w:r w:rsidRPr="002F53B9">
        <w:t xml:space="preserve"> In the high range, most students are actively engaged in the classroom discussions and activities.</w:t>
      </w:r>
    </w:p>
    <w:p w14:paraId="339E03A1" w14:textId="77777777" w:rsidR="00B743DC" w:rsidRPr="002F53B9" w:rsidRDefault="00B743DC">
      <w:pPr>
        <w:pStyle w:val="Heading2-SIOR"/>
      </w:pPr>
      <w:bookmarkStart w:id="158" w:name="_Toc430114889"/>
      <w:bookmarkStart w:id="159" w:name="_Toc496109991"/>
      <w:bookmarkStart w:id="160" w:name="_Toc137123520"/>
      <w:r w:rsidRPr="002F53B9">
        <w:t>Summary of Average Ratings</w:t>
      </w:r>
      <w:bookmarkEnd w:id="158"/>
      <w:bookmarkEnd w:id="159"/>
      <w:r w:rsidRPr="002F53B9">
        <w:t>: Grades K–5</w:t>
      </w:r>
      <w:bookmarkEnd w:id="160"/>
    </w:p>
    <w:p w14:paraId="4FFE17FF" w14:textId="77777777" w:rsidR="00B743DC" w:rsidRPr="002F53B9" w:rsidRDefault="00B743DC">
      <w:pPr>
        <w:pStyle w:val="TableTitle0"/>
      </w:pPr>
      <w:r w:rsidRPr="002F53B9">
        <w:t>Table 17. Summary Table of Average Ratings for Each Dimension in Grades K–5</w:t>
      </w:r>
    </w:p>
    <w:tbl>
      <w:tblPr>
        <w:tblStyle w:val="MSVTable1"/>
        <w:tblW w:w="9712" w:type="dxa"/>
        <w:tblLayout w:type="fixed"/>
        <w:tblLook w:val="04A0" w:firstRow="1" w:lastRow="0" w:firstColumn="1" w:lastColumn="0" w:noHBand="0" w:noVBand="1"/>
      </w:tblPr>
      <w:tblGrid>
        <w:gridCol w:w="3442"/>
        <w:gridCol w:w="678"/>
        <w:gridCol w:w="678"/>
        <w:gridCol w:w="678"/>
        <w:gridCol w:w="679"/>
        <w:gridCol w:w="677"/>
        <w:gridCol w:w="679"/>
        <w:gridCol w:w="679"/>
        <w:gridCol w:w="532"/>
        <w:gridCol w:w="990"/>
      </w:tblGrid>
      <w:tr w:rsidR="00933F41" w:rsidRPr="002F53B9" w14:paraId="72F5D533" w14:textId="77777777" w:rsidTr="00C262E7">
        <w:trPr>
          <w:cnfStyle w:val="100000000000" w:firstRow="1" w:lastRow="0" w:firstColumn="0" w:lastColumn="0" w:oddVBand="0" w:evenVBand="0" w:oddHBand="0" w:evenHBand="0" w:firstRowFirstColumn="0" w:firstRowLastColumn="0" w:lastRowFirstColumn="0" w:lastRowLastColumn="0"/>
          <w:tblHeader/>
        </w:trPr>
        <w:tc>
          <w:tcPr>
            <w:tcW w:w="3442" w:type="dxa"/>
            <w:vAlign w:val="center"/>
          </w:tcPr>
          <w:p w14:paraId="5541484D" w14:textId="691B2874" w:rsidR="00933F41" w:rsidRPr="002F53B9" w:rsidRDefault="00CF6D6F" w:rsidP="00933F41">
            <w:pPr>
              <w:pStyle w:val="TableColHeadingCenter"/>
              <w:rPr>
                <w:rFonts w:eastAsia="MS Mincho"/>
              </w:rPr>
            </w:pPr>
            <w:r>
              <w:rPr>
                <w:rFonts w:eastAsia="MS Mincho"/>
              </w:rPr>
              <w:t>NA</w:t>
            </w:r>
          </w:p>
        </w:tc>
        <w:tc>
          <w:tcPr>
            <w:tcW w:w="678" w:type="dxa"/>
            <w:vAlign w:val="center"/>
          </w:tcPr>
          <w:p w14:paraId="447F9F4B" w14:textId="0F851D08" w:rsidR="00933F41" w:rsidRPr="002F53B9" w:rsidRDefault="00933F41" w:rsidP="00933F41">
            <w:pPr>
              <w:pStyle w:val="TableColHeadingCenter"/>
              <w:rPr>
                <w:rFonts w:eastAsia="MS Mincho"/>
              </w:rPr>
            </w:pPr>
            <w:r w:rsidRPr="002F53B9">
              <w:rPr>
                <w:rFonts w:eastAsia="MS Mincho"/>
              </w:rPr>
              <w:t>Low Range</w:t>
            </w:r>
            <w:r w:rsidR="00CF6D6F">
              <w:rPr>
                <w:rFonts w:eastAsia="MS Mincho"/>
              </w:rPr>
              <w:t xml:space="preserve"> (1)</w:t>
            </w:r>
          </w:p>
        </w:tc>
        <w:tc>
          <w:tcPr>
            <w:tcW w:w="678" w:type="dxa"/>
            <w:vAlign w:val="center"/>
          </w:tcPr>
          <w:p w14:paraId="6F0EDA9B" w14:textId="35F58DC9" w:rsidR="00933F41" w:rsidRPr="002F53B9" w:rsidRDefault="00933F41" w:rsidP="00933F41">
            <w:pPr>
              <w:pStyle w:val="TableColHeadingCenter"/>
              <w:rPr>
                <w:rFonts w:eastAsia="MS Mincho"/>
              </w:rPr>
            </w:pPr>
            <w:r w:rsidRPr="002F53B9">
              <w:rPr>
                <w:rFonts w:eastAsia="MS Mincho"/>
              </w:rPr>
              <w:t>Low Range</w:t>
            </w:r>
            <w:r w:rsidR="00CF6D6F">
              <w:rPr>
                <w:rFonts w:eastAsia="MS Mincho"/>
              </w:rPr>
              <w:t xml:space="preserve"> (2)</w:t>
            </w:r>
          </w:p>
        </w:tc>
        <w:tc>
          <w:tcPr>
            <w:tcW w:w="678" w:type="dxa"/>
            <w:vAlign w:val="center"/>
          </w:tcPr>
          <w:p w14:paraId="27E56EC3" w14:textId="7E8D0CB0" w:rsidR="00933F41" w:rsidRPr="002F53B9" w:rsidRDefault="00933F41" w:rsidP="00933F41">
            <w:pPr>
              <w:pStyle w:val="TableColHeadingCenter"/>
              <w:rPr>
                <w:rFonts w:eastAsia="MS Mincho"/>
              </w:rPr>
            </w:pPr>
            <w:r w:rsidRPr="002F53B9">
              <w:rPr>
                <w:rFonts w:eastAsia="MS Mincho"/>
              </w:rPr>
              <w:t>Middle Range</w:t>
            </w:r>
            <w:r w:rsidR="00CF6D6F">
              <w:rPr>
                <w:rFonts w:eastAsia="MS Mincho"/>
              </w:rPr>
              <w:t xml:space="preserve"> (3)</w:t>
            </w:r>
          </w:p>
        </w:tc>
        <w:tc>
          <w:tcPr>
            <w:tcW w:w="679" w:type="dxa"/>
            <w:vAlign w:val="center"/>
          </w:tcPr>
          <w:p w14:paraId="27D6EB75" w14:textId="106A285A" w:rsidR="00933F41" w:rsidRPr="002F53B9" w:rsidRDefault="00933F41" w:rsidP="00933F41">
            <w:pPr>
              <w:pStyle w:val="TableColHeadingCenter"/>
              <w:rPr>
                <w:rFonts w:eastAsia="MS Mincho"/>
              </w:rPr>
            </w:pPr>
            <w:r w:rsidRPr="00D75D81">
              <w:rPr>
                <w:rFonts w:eastAsia="MS Mincho"/>
              </w:rPr>
              <w:t>Middle Range</w:t>
            </w:r>
            <w:r w:rsidR="00CF6D6F">
              <w:rPr>
                <w:rFonts w:eastAsia="MS Mincho"/>
              </w:rPr>
              <w:t xml:space="preserve"> (4)</w:t>
            </w:r>
          </w:p>
        </w:tc>
        <w:tc>
          <w:tcPr>
            <w:tcW w:w="677" w:type="dxa"/>
            <w:vAlign w:val="center"/>
          </w:tcPr>
          <w:p w14:paraId="7B13BF51" w14:textId="6646E6D2" w:rsidR="00933F41" w:rsidRPr="002F53B9" w:rsidRDefault="00933F41" w:rsidP="00933F41">
            <w:pPr>
              <w:pStyle w:val="TableColHeadingCenter"/>
              <w:rPr>
                <w:rFonts w:eastAsia="MS Mincho"/>
              </w:rPr>
            </w:pPr>
            <w:r w:rsidRPr="00D75D81">
              <w:rPr>
                <w:rFonts w:eastAsia="MS Mincho"/>
              </w:rPr>
              <w:t>Middle Range</w:t>
            </w:r>
            <w:r w:rsidR="00CF6D6F">
              <w:rPr>
                <w:rFonts w:eastAsia="MS Mincho"/>
              </w:rPr>
              <w:t xml:space="preserve"> (5)</w:t>
            </w:r>
          </w:p>
        </w:tc>
        <w:tc>
          <w:tcPr>
            <w:tcW w:w="679" w:type="dxa"/>
            <w:vAlign w:val="center"/>
          </w:tcPr>
          <w:p w14:paraId="3F9F8222" w14:textId="54473950" w:rsidR="00933F41" w:rsidRPr="002F53B9" w:rsidRDefault="00933F41" w:rsidP="00933F41">
            <w:pPr>
              <w:pStyle w:val="TableColHeadingCenter"/>
              <w:rPr>
                <w:rFonts w:eastAsia="MS Mincho"/>
              </w:rPr>
            </w:pPr>
            <w:r w:rsidRPr="002F53B9">
              <w:rPr>
                <w:rFonts w:eastAsia="MS Mincho"/>
              </w:rPr>
              <w:t>High Range</w:t>
            </w:r>
            <w:r w:rsidR="00CF6D6F">
              <w:rPr>
                <w:rFonts w:eastAsia="MS Mincho"/>
              </w:rPr>
              <w:t xml:space="preserve"> (6)</w:t>
            </w:r>
          </w:p>
        </w:tc>
        <w:tc>
          <w:tcPr>
            <w:tcW w:w="679" w:type="dxa"/>
            <w:vAlign w:val="center"/>
          </w:tcPr>
          <w:p w14:paraId="655027FE" w14:textId="0A99A258" w:rsidR="00933F41" w:rsidRPr="002F53B9" w:rsidRDefault="00933F41" w:rsidP="00933F41">
            <w:pPr>
              <w:pStyle w:val="TableColHeadingCenter"/>
              <w:rPr>
                <w:rFonts w:eastAsia="MS Mincho"/>
              </w:rPr>
            </w:pPr>
            <w:r w:rsidRPr="002F53B9">
              <w:rPr>
                <w:rFonts w:eastAsia="MS Mincho"/>
              </w:rPr>
              <w:t>High Range</w:t>
            </w:r>
            <w:r w:rsidR="00CF6D6F">
              <w:rPr>
                <w:rFonts w:eastAsia="MS Mincho"/>
              </w:rPr>
              <w:t xml:space="preserve"> (7)</w:t>
            </w:r>
          </w:p>
        </w:tc>
        <w:tc>
          <w:tcPr>
            <w:tcW w:w="532" w:type="dxa"/>
            <w:vAlign w:val="center"/>
          </w:tcPr>
          <w:p w14:paraId="4F1B2CB7" w14:textId="16E2D7DB" w:rsidR="00933F41" w:rsidRPr="002F53B9" w:rsidRDefault="00933F41" w:rsidP="00933F41">
            <w:pPr>
              <w:pStyle w:val="TableColHeadingCenter"/>
              <w:rPr>
                <w:rFonts w:eastAsia="MS Mincho"/>
              </w:rPr>
            </w:pPr>
            <w:r w:rsidRPr="002F53B9">
              <w:rPr>
                <w:rFonts w:eastAsia="MS Mincho"/>
              </w:rPr>
              <w:t>n</w:t>
            </w:r>
          </w:p>
        </w:tc>
        <w:tc>
          <w:tcPr>
            <w:tcW w:w="990" w:type="dxa"/>
            <w:vAlign w:val="center"/>
          </w:tcPr>
          <w:p w14:paraId="608F4278" w14:textId="177FB1DF" w:rsidR="00933F41" w:rsidRPr="002F53B9" w:rsidRDefault="00933F41" w:rsidP="00933F41">
            <w:pPr>
              <w:pStyle w:val="TableColHeadingCenter"/>
              <w:rPr>
                <w:rFonts w:eastAsia="MS Mincho"/>
              </w:rPr>
            </w:pPr>
            <w:r w:rsidRPr="002F53B9">
              <w:rPr>
                <w:rFonts w:eastAsia="MS Mincho"/>
              </w:rPr>
              <w:t>Average Scores*</w:t>
            </w:r>
          </w:p>
        </w:tc>
      </w:tr>
      <w:tr w:rsidR="00B743DC" w:rsidRPr="002F53B9" w14:paraId="2EACA33E" w14:textId="77777777">
        <w:trPr>
          <w:cnfStyle w:val="000000100000" w:firstRow="0" w:lastRow="0" w:firstColumn="0" w:lastColumn="0" w:oddVBand="0" w:evenVBand="0" w:oddHBand="1" w:evenHBand="0" w:firstRowFirstColumn="0" w:firstRowLastColumn="0" w:lastRowFirstColumn="0" w:lastRowLastColumn="0"/>
        </w:trPr>
        <w:tc>
          <w:tcPr>
            <w:tcW w:w="3442" w:type="dxa"/>
          </w:tcPr>
          <w:p w14:paraId="693BF8DF" w14:textId="77777777" w:rsidR="00B743DC" w:rsidRPr="002F53B9" w:rsidRDefault="00B743DC">
            <w:pPr>
              <w:pStyle w:val="TableSubheading"/>
              <w:rPr>
                <w:rFonts w:ascii="Franklin Gothic Book" w:hAnsi="Franklin Gothic Book"/>
                <w:b/>
                <w:bCs/>
              </w:rPr>
            </w:pPr>
            <w:bookmarkStart w:id="161" w:name="SummaryTbl_Elem"/>
            <w:r w:rsidRPr="002F53B9">
              <w:rPr>
                <w:rFonts w:ascii="Franklin Gothic Book" w:hAnsi="Franklin Gothic Book"/>
                <w:b/>
                <w:bCs/>
              </w:rPr>
              <w:t>Emotional Support Domain</w:t>
            </w:r>
          </w:p>
        </w:tc>
        <w:tc>
          <w:tcPr>
            <w:tcW w:w="678" w:type="dxa"/>
          </w:tcPr>
          <w:p w14:paraId="3CC78277" w14:textId="77777777" w:rsidR="00B743DC" w:rsidRPr="002F53B9" w:rsidRDefault="00B743DC">
            <w:pPr>
              <w:pStyle w:val="TableTextCenteredDemi"/>
              <w:rPr>
                <w:rFonts w:eastAsia="Times New Roman"/>
              </w:rPr>
            </w:pPr>
            <w:r w:rsidRPr="002F53B9">
              <w:rPr>
                <w:rFonts w:eastAsia="Times New Roman"/>
              </w:rPr>
              <w:t>1</w:t>
            </w:r>
          </w:p>
        </w:tc>
        <w:tc>
          <w:tcPr>
            <w:tcW w:w="678" w:type="dxa"/>
          </w:tcPr>
          <w:p w14:paraId="4CE4E7F2" w14:textId="77777777" w:rsidR="00B743DC" w:rsidRPr="002F53B9" w:rsidRDefault="00B743DC">
            <w:pPr>
              <w:pStyle w:val="TableTextCenteredDemi"/>
              <w:rPr>
                <w:rFonts w:eastAsia="Times New Roman"/>
              </w:rPr>
            </w:pPr>
            <w:r w:rsidRPr="002F53B9">
              <w:rPr>
                <w:rFonts w:eastAsia="Times New Roman"/>
              </w:rPr>
              <w:t>4</w:t>
            </w:r>
          </w:p>
        </w:tc>
        <w:tc>
          <w:tcPr>
            <w:tcW w:w="678" w:type="dxa"/>
          </w:tcPr>
          <w:p w14:paraId="04A30B28" w14:textId="77777777" w:rsidR="00B743DC" w:rsidRPr="002F53B9" w:rsidRDefault="00B743DC">
            <w:pPr>
              <w:pStyle w:val="TableTextCenteredDemi"/>
              <w:rPr>
                <w:rFonts w:eastAsia="Times New Roman"/>
              </w:rPr>
            </w:pPr>
            <w:r w:rsidRPr="002F53B9">
              <w:rPr>
                <w:rFonts w:eastAsia="Times New Roman"/>
              </w:rPr>
              <w:t>13</w:t>
            </w:r>
          </w:p>
        </w:tc>
        <w:tc>
          <w:tcPr>
            <w:tcW w:w="679" w:type="dxa"/>
          </w:tcPr>
          <w:p w14:paraId="7DEFA1A5" w14:textId="77777777" w:rsidR="00B743DC" w:rsidRPr="002F53B9" w:rsidRDefault="00B743DC">
            <w:pPr>
              <w:pStyle w:val="TableTextCenteredDemi"/>
              <w:rPr>
                <w:rFonts w:eastAsia="Times New Roman"/>
              </w:rPr>
            </w:pPr>
            <w:r w:rsidRPr="002F53B9">
              <w:rPr>
                <w:rFonts w:eastAsia="Times New Roman"/>
              </w:rPr>
              <w:t>8</w:t>
            </w:r>
          </w:p>
        </w:tc>
        <w:tc>
          <w:tcPr>
            <w:tcW w:w="677" w:type="dxa"/>
          </w:tcPr>
          <w:p w14:paraId="6D1925E8" w14:textId="77777777" w:rsidR="00B743DC" w:rsidRPr="002F53B9" w:rsidRDefault="00B743DC">
            <w:pPr>
              <w:pStyle w:val="TableTextCenteredDemi"/>
              <w:rPr>
                <w:rFonts w:eastAsia="Times New Roman"/>
              </w:rPr>
            </w:pPr>
            <w:r w:rsidRPr="002F53B9">
              <w:rPr>
                <w:rFonts w:eastAsia="Times New Roman"/>
              </w:rPr>
              <w:t>25</w:t>
            </w:r>
          </w:p>
        </w:tc>
        <w:tc>
          <w:tcPr>
            <w:tcW w:w="679" w:type="dxa"/>
          </w:tcPr>
          <w:p w14:paraId="78D035EE" w14:textId="77777777" w:rsidR="00B743DC" w:rsidRPr="002F53B9" w:rsidRDefault="00B743DC">
            <w:pPr>
              <w:pStyle w:val="TableTextCenteredDemi"/>
              <w:rPr>
                <w:rFonts w:eastAsia="Times New Roman"/>
              </w:rPr>
            </w:pPr>
            <w:r w:rsidRPr="002F53B9">
              <w:rPr>
                <w:rFonts w:eastAsia="Times New Roman"/>
              </w:rPr>
              <w:t>27</w:t>
            </w:r>
          </w:p>
        </w:tc>
        <w:tc>
          <w:tcPr>
            <w:tcW w:w="679" w:type="dxa"/>
          </w:tcPr>
          <w:p w14:paraId="66B1E704" w14:textId="77777777" w:rsidR="00B743DC" w:rsidRPr="002F53B9" w:rsidRDefault="00B743DC">
            <w:pPr>
              <w:pStyle w:val="TableTextCenteredDemi"/>
              <w:rPr>
                <w:rFonts w:eastAsia="Times New Roman"/>
              </w:rPr>
            </w:pPr>
            <w:r w:rsidRPr="002F53B9">
              <w:rPr>
                <w:rFonts w:eastAsia="Times New Roman"/>
              </w:rPr>
              <w:t>46</w:t>
            </w:r>
          </w:p>
        </w:tc>
        <w:tc>
          <w:tcPr>
            <w:tcW w:w="532" w:type="dxa"/>
          </w:tcPr>
          <w:p w14:paraId="51F87286" w14:textId="77777777" w:rsidR="00B743DC" w:rsidRPr="002F53B9" w:rsidRDefault="00B743DC">
            <w:pPr>
              <w:pStyle w:val="TableTextCenteredDemi"/>
              <w:rPr>
                <w:rFonts w:eastAsia="Times New Roman"/>
              </w:rPr>
            </w:pPr>
            <w:r w:rsidRPr="002F53B9">
              <w:rPr>
                <w:rFonts w:eastAsia="Times New Roman"/>
              </w:rPr>
              <w:t>124</w:t>
            </w:r>
          </w:p>
        </w:tc>
        <w:tc>
          <w:tcPr>
            <w:tcW w:w="990" w:type="dxa"/>
          </w:tcPr>
          <w:p w14:paraId="434E5200" w14:textId="77777777" w:rsidR="00B743DC" w:rsidRPr="002F53B9" w:rsidRDefault="00B743DC">
            <w:pPr>
              <w:pStyle w:val="TableTextCenteredDemi"/>
              <w:rPr>
                <w:rFonts w:eastAsia="Times New Roman"/>
              </w:rPr>
            </w:pPr>
            <w:r w:rsidRPr="002F53B9">
              <w:rPr>
                <w:rFonts w:eastAsia="Times New Roman"/>
              </w:rPr>
              <w:t>5.6</w:t>
            </w:r>
          </w:p>
        </w:tc>
      </w:tr>
      <w:tr w:rsidR="00B743DC" w:rsidRPr="002F53B9" w14:paraId="6131E5C7" w14:textId="77777777">
        <w:tc>
          <w:tcPr>
            <w:tcW w:w="3442" w:type="dxa"/>
          </w:tcPr>
          <w:p w14:paraId="2FFF41D0" w14:textId="77777777" w:rsidR="00B743DC" w:rsidRPr="002F53B9" w:rsidRDefault="00B743DC">
            <w:pPr>
              <w:pStyle w:val="TableText"/>
              <w:ind w:left="204"/>
              <w:rPr>
                <w:rFonts w:ascii="Franklin Gothic Book" w:hAnsi="Franklin Gothic Book"/>
                <w:b/>
                <w:bCs/>
              </w:rPr>
            </w:pPr>
            <w:r w:rsidRPr="002F53B9">
              <w:rPr>
                <w:rFonts w:ascii="Franklin Gothic Book" w:hAnsi="Franklin Gothic Book"/>
              </w:rPr>
              <w:t>Positive Climate</w:t>
            </w:r>
          </w:p>
        </w:tc>
        <w:tc>
          <w:tcPr>
            <w:tcW w:w="678" w:type="dxa"/>
          </w:tcPr>
          <w:p w14:paraId="6E8C9C8E" w14:textId="77777777" w:rsidR="00B743DC" w:rsidRPr="002F53B9" w:rsidRDefault="00B743DC">
            <w:pPr>
              <w:pStyle w:val="TableTextCentered"/>
              <w:rPr>
                <w:rFonts w:eastAsia="Times New Roman"/>
              </w:rPr>
            </w:pPr>
            <w:r w:rsidRPr="002F53B9">
              <w:rPr>
                <w:rFonts w:eastAsia="Times New Roman"/>
              </w:rPr>
              <w:t>0</w:t>
            </w:r>
          </w:p>
        </w:tc>
        <w:tc>
          <w:tcPr>
            <w:tcW w:w="678" w:type="dxa"/>
          </w:tcPr>
          <w:p w14:paraId="235EE52E" w14:textId="77777777" w:rsidR="00B743DC" w:rsidRPr="002F53B9" w:rsidRDefault="00B743DC">
            <w:pPr>
              <w:pStyle w:val="TableTextCentered"/>
              <w:rPr>
                <w:rFonts w:eastAsia="Times New Roman"/>
              </w:rPr>
            </w:pPr>
            <w:r w:rsidRPr="002F53B9">
              <w:rPr>
                <w:rFonts w:eastAsia="Times New Roman"/>
              </w:rPr>
              <w:t>0</w:t>
            </w:r>
          </w:p>
        </w:tc>
        <w:tc>
          <w:tcPr>
            <w:tcW w:w="678" w:type="dxa"/>
          </w:tcPr>
          <w:p w14:paraId="0A8AD747" w14:textId="77777777" w:rsidR="00B743DC" w:rsidRPr="002F53B9" w:rsidRDefault="00B743DC">
            <w:pPr>
              <w:pStyle w:val="TableTextCentered"/>
              <w:rPr>
                <w:rFonts w:eastAsia="Times New Roman"/>
              </w:rPr>
            </w:pPr>
            <w:r w:rsidRPr="002F53B9">
              <w:rPr>
                <w:rFonts w:eastAsia="Times New Roman"/>
              </w:rPr>
              <w:t>2</w:t>
            </w:r>
          </w:p>
        </w:tc>
        <w:tc>
          <w:tcPr>
            <w:tcW w:w="679" w:type="dxa"/>
          </w:tcPr>
          <w:p w14:paraId="0B716FCD" w14:textId="77777777" w:rsidR="00B743DC" w:rsidRPr="002F53B9" w:rsidRDefault="00B743DC">
            <w:pPr>
              <w:pStyle w:val="TableTextCentered"/>
              <w:rPr>
                <w:rFonts w:eastAsia="Times New Roman"/>
              </w:rPr>
            </w:pPr>
            <w:r w:rsidRPr="002F53B9">
              <w:rPr>
                <w:rFonts w:eastAsia="Times New Roman"/>
              </w:rPr>
              <w:t>2</w:t>
            </w:r>
          </w:p>
        </w:tc>
        <w:tc>
          <w:tcPr>
            <w:tcW w:w="677" w:type="dxa"/>
          </w:tcPr>
          <w:p w14:paraId="19DAB702" w14:textId="77777777" w:rsidR="00B743DC" w:rsidRPr="002F53B9" w:rsidRDefault="00B743DC">
            <w:pPr>
              <w:pStyle w:val="TableTextCentered"/>
              <w:rPr>
                <w:rFonts w:eastAsia="Times New Roman"/>
              </w:rPr>
            </w:pPr>
            <w:r w:rsidRPr="002F53B9">
              <w:rPr>
                <w:rFonts w:eastAsia="Times New Roman"/>
              </w:rPr>
              <w:t>9</w:t>
            </w:r>
          </w:p>
        </w:tc>
        <w:tc>
          <w:tcPr>
            <w:tcW w:w="679" w:type="dxa"/>
          </w:tcPr>
          <w:p w14:paraId="76AB8FA8" w14:textId="77777777" w:rsidR="00B743DC" w:rsidRPr="002F53B9" w:rsidRDefault="00B743DC">
            <w:pPr>
              <w:pStyle w:val="TableTextCentered"/>
              <w:rPr>
                <w:rFonts w:eastAsia="Times New Roman"/>
              </w:rPr>
            </w:pPr>
            <w:r w:rsidRPr="002F53B9">
              <w:rPr>
                <w:rFonts w:eastAsia="Times New Roman"/>
              </w:rPr>
              <w:t>8</w:t>
            </w:r>
          </w:p>
        </w:tc>
        <w:tc>
          <w:tcPr>
            <w:tcW w:w="679" w:type="dxa"/>
          </w:tcPr>
          <w:p w14:paraId="2EB30842" w14:textId="77777777" w:rsidR="00B743DC" w:rsidRPr="002F53B9" w:rsidRDefault="00B743DC">
            <w:pPr>
              <w:pStyle w:val="TableTextCentered"/>
              <w:rPr>
                <w:rFonts w:eastAsia="Times New Roman"/>
              </w:rPr>
            </w:pPr>
            <w:r w:rsidRPr="002F53B9">
              <w:rPr>
                <w:rFonts w:eastAsia="Times New Roman"/>
              </w:rPr>
              <w:t>10</w:t>
            </w:r>
          </w:p>
        </w:tc>
        <w:tc>
          <w:tcPr>
            <w:tcW w:w="532" w:type="dxa"/>
          </w:tcPr>
          <w:p w14:paraId="255098EE" w14:textId="77777777" w:rsidR="00B743DC" w:rsidRPr="002F53B9" w:rsidRDefault="00B743DC">
            <w:pPr>
              <w:pStyle w:val="TableTextCentered"/>
              <w:rPr>
                <w:rFonts w:eastAsia="Times New Roman"/>
              </w:rPr>
            </w:pPr>
            <w:r w:rsidRPr="002F53B9">
              <w:rPr>
                <w:rFonts w:eastAsia="Times New Roman"/>
              </w:rPr>
              <w:t>31</w:t>
            </w:r>
          </w:p>
        </w:tc>
        <w:tc>
          <w:tcPr>
            <w:tcW w:w="990" w:type="dxa"/>
          </w:tcPr>
          <w:p w14:paraId="2007AAD8" w14:textId="77777777" w:rsidR="00B743DC" w:rsidRPr="002F53B9" w:rsidRDefault="00B743DC">
            <w:pPr>
              <w:pStyle w:val="TableTextCentered"/>
              <w:rPr>
                <w:rFonts w:eastAsia="Times New Roman"/>
              </w:rPr>
            </w:pPr>
            <w:r w:rsidRPr="002F53B9">
              <w:rPr>
                <w:rFonts w:eastAsia="Times New Roman"/>
              </w:rPr>
              <w:t>5.7</w:t>
            </w:r>
          </w:p>
        </w:tc>
      </w:tr>
      <w:tr w:rsidR="00B743DC" w:rsidRPr="002F53B9" w14:paraId="416B64D7" w14:textId="77777777">
        <w:trPr>
          <w:cnfStyle w:val="000000100000" w:firstRow="0" w:lastRow="0" w:firstColumn="0" w:lastColumn="0" w:oddVBand="0" w:evenVBand="0" w:oddHBand="1" w:evenHBand="0" w:firstRowFirstColumn="0" w:firstRowLastColumn="0" w:lastRowFirstColumn="0" w:lastRowLastColumn="0"/>
        </w:trPr>
        <w:tc>
          <w:tcPr>
            <w:tcW w:w="3442" w:type="dxa"/>
          </w:tcPr>
          <w:p w14:paraId="5248DDCE" w14:textId="77777777" w:rsidR="00B743DC" w:rsidRPr="002F53B9" w:rsidRDefault="00B743DC">
            <w:pPr>
              <w:pStyle w:val="TableText"/>
              <w:ind w:left="204"/>
              <w:rPr>
                <w:rFonts w:ascii="Franklin Gothic Book" w:hAnsi="Franklin Gothic Book"/>
                <w:b/>
                <w:bCs/>
              </w:rPr>
            </w:pPr>
            <w:r w:rsidRPr="002F53B9">
              <w:rPr>
                <w:rFonts w:ascii="Franklin Gothic Book" w:hAnsi="Franklin Gothic Book"/>
              </w:rPr>
              <w:t>Negative Climate**</w:t>
            </w:r>
          </w:p>
        </w:tc>
        <w:tc>
          <w:tcPr>
            <w:tcW w:w="678" w:type="dxa"/>
          </w:tcPr>
          <w:p w14:paraId="507211DC" w14:textId="77777777" w:rsidR="00B743DC" w:rsidRPr="002F53B9" w:rsidRDefault="00B743DC">
            <w:pPr>
              <w:pStyle w:val="TableTextCentered"/>
              <w:rPr>
                <w:rFonts w:eastAsia="Times New Roman"/>
              </w:rPr>
            </w:pPr>
            <w:r w:rsidRPr="002F53B9">
              <w:rPr>
                <w:rFonts w:eastAsia="Times New Roman"/>
              </w:rPr>
              <w:t>0</w:t>
            </w:r>
          </w:p>
        </w:tc>
        <w:tc>
          <w:tcPr>
            <w:tcW w:w="678" w:type="dxa"/>
          </w:tcPr>
          <w:p w14:paraId="4323FF96" w14:textId="77777777" w:rsidR="00B743DC" w:rsidRPr="002F53B9" w:rsidRDefault="00B743DC">
            <w:pPr>
              <w:pStyle w:val="TableTextCentered"/>
              <w:rPr>
                <w:rFonts w:eastAsia="Times New Roman"/>
              </w:rPr>
            </w:pPr>
            <w:r w:rsidRPr="002F53B9">
              <w:rPr>
                <w:rFonts w:eastAsia="Times New Roman"/>
              </w:rPr>
              <w:t>0</w:t>
            </w:r>
          </w:p>
        </w:tc>
        <w:tc>
          <w:tcPr>
            <w:tcW w:w="678" w:type="dxa"/>
          </w:tcPr>
          <w:p w14:paraId="5710EF17" w14:textId="77777777" w:rsidR="00B743DC" w:rsidRPr="002F53B9" w:rsidRDefault="00B743DC">
            <w:pPr>
              <w:pStyle w:val="TableTextCentered"/>
              <w:rPr>
                <w:rFonts w:eastAsia="Times New Roman"/>
              </w:rPr>
            </w:pPr>
            <w:r w:rsidRPr="002F53B9">
              <w:rPr>
                <w:rFonts w:eastAsia="Times New Roman"/>
              </w:rPr>
              <w:t>0</w:t>
            </w:r>
          </w:p>
        </w:tc>
        <w:tc>
          <w:tcPr>
            <w:tcW w:w="679" w:type="dxa"/>
          </w:tcPr>
          <w:p w14:paraId="3FB117C7" w14:textId="77777777" w:rsidR="00B743DC" w:rsidRPr="002F53B9" w:rsidRDefault="00B743DC">
            <w:pPr>
              <w:pStyle w:val="TableTextCentered"/>
              <w:rPr>
                <w:rFonts w:eastAsia="Times New Roman"/>
              </w:rPr>
            </w:pPr>
            <w:r w:rsidRPr="002F53B9">
              <w:rPr>
                <w:rFonts w:eastAsia="Times New Roman"/>
              </w:rPr>
              <w:t>0</w:t>
            </w:r>
          </w:p>
        </w:tc>
        <w:tc>
          <w:tcPr>
            <w:tcW w:w="677" w:type="dxa"/>
          </w:tcPr>
          <w:p w14:paraId="07E9FFA5" w14:textId="77777777" w:rsidR="00B743DC" w:rsidRPr="002F53B9" w:rsidRDefault="00B743DC">
            <w:pPr>
              <w:pStyle w:val="TableTextCentered"/>
              <w:rPr>
                <w:rFonts w:eastAsia="Times New Roman"/>
              </w:rPr>
            </w:pPr>
            <w:r w:rsidRPr="002F53B9">
              <w:rPr>
                <w:rFonts w:eastAsia="Times New Roman"/>
              </w:rPr>
              <w:t>0</w:t>
            </w:r>
          </w:p>
        </w:tc>
        <w:tc>
          <w:tcPr>
            <w:tcW w:w="679" w:type="dxa"/>
          </w:tcPr>
          <w:p w14:paraId="370101F5" w14:textId="77777777" w:rsidR="00B743DC" w:rsidRPr="002F53B9" w:rsidRDefault="00B743DC">
            <w:pPr>
              <w:pStyle w:val="TableTextCentered"/>
              <w:rPr>
                <w:rFonts w:eastAsia="Times New Roman"/>
              </w:rPr>
            </w:pPr>
            <w:r w:rsidRPr="002F53B9">
              <w:rPr>
                <w:rFonts w:eastAsia="Times New Roman"/>
              </w:rPr>
              <w:t>1</w:t>
            </w:r>
          </w:p>
        </w:tc>
        <w:tc>
          <w:tcPr>
            <w:tcW w:w="679" w:type="dxa"/>
          </w:tcPr>
          <w:p w14:paraId="3CB4E381" w14:textId="77777777" w:rsidR="00B743DC" w:rsidRPr="002F53B9" w:rsidRDefault="00B743DC">
            <w:pPr>
              <w:pStyle w:val="TableTextCentered"/>
              <w:rPr>
                <w:rFonts w:eastAsia="Times New Roman"/>
              </w:rPr>
            </w:pPr>
            <w:r w:rsidRPr="002F53B9">
              <w:rPr>
                <w:rFonts w:eastAsia="Times New Roman"/>
              </w:rPr>
              <w:t>30</w:t>
            </w:r>
          </w:p>
        </w:tc>
        <w:tc>
          <w:tcPr>
            <w:tcW w:w="532" w:type="dxa"/>
          </w:tcPr>
          <w:p w14:paraId="02889AFE" w14:textId="77777777" w:rsidR="00B743DC" w:rsidRPr="002F53B9" w:rsidRDefault="00B743DC">
            <w:pPr>
              <w:pStyle w:val="TableTextCentered"/>
              <w:rPr>
                <w:rFonts w:eastAsia="Times New Roman"/>
              </w:rPr>
            </w:pPr>
            <w:r w:rsidRPr="002F53B9">
              <w:rPr>
                <w:rFonts w:eastAsia="Times New Roman"/>
              </w:rPr>
              <w:t>31</w:t>
            </w:r>
          </w:p>
        </w:tc>
        <w:tc>
          <w:tcPr>
            <w:tcW w:w="990" w:type="dxa"/>
          </w:tcPr>
          <w:p w14:paraId="4DAEAE8E" w14:textId="77777777" w:rsidR="00B743DC" w:rsidRPr="002F53B9" w:rsidRDefault="00B743DC">
            <w:pPr>
              <w:pStyle w:val="TableTextCentered"/>
              <w:rPr>
                <w:rFonts w:eastAsia="Times New Roman"/>
              </w:rPr>
            </w:pPr>
            <w:r w:rsidRPr="002F53B9">
              <w:rPr>
                <w:rFonts w:eastAsia="Times New Roman"/>
              </w:rPr>
              <w:t>7.0</w:t>
            </w:r>
          </w:p>
        </w:tc>
      </w:tr>
      <w:tr w:rsidR="00B743DC" w:rsidRPr="002F53B9" w14:paraId="7C0F46FE" w14:textId="77777777">
        <w:tc>
          <w:tcPr>
            <w:tcW w:w="3442" w:type="dxa"/>
          </w:tcPr>
          <w:p w14:paraId="5008621F" w14:textId="77777777" w:rsidR="00B743DC" w:rsidRPr="002F53B9" w:rsidRDefault="00B743DC">
            <w:pPr>
              <w:pStyle w:val="TableText"/>
              <w:ind w:left="204"/>
              <w:rPr>
                <w:rFonts w:ascii="Franklin Gothic Book" w:hAnsi="Franklin Gothic Book"/>
                <w:b/>
                <w:bCs/>
              </w:rPr>
            </w:pPr>
            <w:r w:rsidRPr="002F53B9">
              <w:rPr>
                <w:rFonts w:ascii="Franklin Gothic Book" w:hAnsi="Franklin Gothic Book"/>
              </w:rPr>
              <w:t>Teacher Sensitivity</w:t>
            </w:r>
          </w:p>
        </w:tc>
        <w:tc>
          <w:tcPr>
            <w:tcW w:w="678" w:type="dxa"/>
          </w:tcPr>
          <w:p w14:paraId="6CA92D2E" w14:textId="77777777" w:rsidR="00B743DC" w:rsidRPr="002F53B9" w:rsidRDefault="00B743DC">
            <w:pPr>
              <w:pStyle w:val="TableTextCentered"/>
              <w:rPr>
                <w:rFonts w:eastAsia="Times New Roman"/>
              </w:rPr>
            </w:pPr>
            <w:r w:rsidRPr="002F53B9">
              <w:rPr>
                <w:rFonts w:eastAsia="Times New Roman"/>
              </w:rPr>
              <w:t>0</w:t>
            </w:r>
          </w:p>
        </w:tc>
        <w:tc>
          <w:tcPr>
            <w:tcW w:w="678" w:type="dxa"/>
          </w:tcPr>
          <w:p w14:paraId="31372976" w14:textId="77777777" w:rsidR="00B743DC" w:rsidRPr="002F53B9" w:rsidRDefault="00B743DC">
            <w:pPr>
              <w:pStyle w:val="TableTextCentered"/>
              <w:rPr>
                <w:rFonts w:eastAsia="Times New Roman"/>
              </w:rPr>
            </w:pPr>
            <w:r w:rsidRPr="002F53B9">
              <w:rPr>
                <w:rFonts w:eastAsia="Times New Roman"/>
              </w:rPr>
              <w:t>0</w:t>
            </w:r>
          </w:p>
        </w:tc>
        <w:tc>
          <w:tcPr>
            <w:tcW w:w="678" w:type="dxa"/>
          </w:tcPr>
          <w:p w14:paraId="2C3E4F23" w14:textId="77777777" w:rsidR="00B743DC" w:rsidRPr="002F53B9" w:rsidRDefault="00B743DC">
            <w:pPr>
              <w:pStyle w:val="TableTextCentered"/>
              <w:rPr>
                <w:rFonts w:eastAsia="Times New Roman"/>
              </w:rPr>
            </w:pPr>
            <w:r w:rsidRPr="002F53B9">
              <w:rPr>
                <w:rFonts w:eastAsia="Times New Roman"/>
              </w:rPr>
              <w:t>2</w:t>
            </w:r>
          </w:p>
        </w:tc>
        <w:tc>
          <w:tcPr>
            <w:tcW w:w="679" w:type="dxa"/>
          </w:tcPr>
          <w:p w14:paraId="6D6EBF30" w14:textId="77777777" w:rsidR="00B743DC" w:rsidRPr="002F53B9" w:rsidRDefault="00B743DC">
            <w:pPr>
              <w:pStyle w:val="TableTextCentered"/>
              <w:rPr>
                <w:rFonts w:eastAsia="Times New Roman"/>
              </w:rPr>
            </w:pPr>
            <w:r w:rsidRPr="002F53B9">
              <w:rPr>
                <w:rFonts w:eastAsia="Times New Roman"/>
              </w:rPr>
              <w:t>2</w:t>
            </w:r>
          </w:p>
        </w:tc>
        <w:tc>
          <w:tcPr>
            <w:tcW w:w="677" w:type="dxa"/>
          </w:tcPr>
          <w:p w14:paraId="4CA98D99" w14:textId="77777777" w:rsidR="00B743DC" w:rsidRPr="002F53B9" w:rsidRDefault="00B743DC">
            <w:pPr>
              <w:pStyle w:val="TableTextCentered"/>
              <w:rPr>
                <w:rFonts w:eastAsia="Times New Roman"/>
              </w:rPr>
            </w:pPr>
            <w:r w:rsidRPr="002F53B9">
              <w:rPr>
                <w:rFonts w:eastAsia="Times New Roman"/>
              </w:rPr>
              <w:t>7</w:t>
            </w:r>
          </w:p>
        </w:tc>
        <w:tc>
          <w:tcPr>
            <w:tcW w:w="679" w:type="dxa"/>
          </w:tcPr>
          <w:p w14:paraId="1FA9F57C" w14:textId="77777777" w:rsidR="00B743DC" w:rsidRPr="002F53B9" w:rsidRDefault="00B743DC">
            <w:pPr>
              <w:pStyle w:val="TableTextCentered"/>
              <w:rPr>
                <w:rFonts w:eastAsia="Times New Roman"/>
              </w:rPr>
            </w:pPr>
            <w:r w:rsidRPr="002F53B9">
              <w:rPr>
                <w:rFonts w:eastAsia="Times New Roman"/>
              </w:rPr>
              <w:t>14</w:t>
            </w:r>
          </w:p>
        </w:tc>
        <w:tc>
          <w:tcPr>
            <w:tcW w:w="679" w:type="dxa"/>
          </w:tcPr>
          <w:p w14:paraId="563B53C9" w14:textId="77777777" w:rsidR="00B743DC" w:rsidRPr="002F53B9" w:rsidRDefault="00B743DC">
            <w:pPr>
              <w:pStyle w:val="TableTextCentered"/>
              <w:rPr>
                <w:rFonts w:eastAsia="Times New Roman"/>
              </w:rPr>
            </w:pPr>
            <w:r w:rsidRPr="002F53B9">
              <w:rPr>
                <w:rFonts w:eastAsia="Times New Roman"/>
              </w:rPr>
              <w:t>6</w:t>
            </w:r>
          </w:p>
        </w:tc>
        <w:tc>
          <w:tcPr>
            <w:tcW w:w="532" w:type="dxa"/>
          </w:tcPr>
          <w:p w14:paraId="3D0A39A2" w14:textId="77777777" w:rsidR="00B743DC" w:rsidRPr="002F53B9" w:rsidRDefault="00B743DC">
            <w:pPr>
              <w:pStyle w:val="TableTextCentered"/>
              <w:rPr>
                <w:rFonts w:eastAsia="Times New Roman"/>
              </w:rPr>
            </w:pPr>
            <w:r w:rsidRPr="002F53B9">
              <w:rPr>
                <w:rFonts w:eastAsia="Times New Roman"/>
              </w:rPr>
              <w:t>31</w:t>
            </w:r>
          </w:p>
        </w:tc>
        <w:tc>
          <w:tcPr>
            <w:tcW w:w="990" w:type="dxa"/>
          </w:tcPr>
          <w:p w14:paraId="4C51E01B" w14:textId="77777777" w:rsidR="00B743DC" w:rsidRPr="002F53B9" w:rsidRDefault="00B743DC">
            <w:pPr>
              <w:pStyle w:val="TableTextCentered"/>
              <w:rPr>
                <w:rFonts w:eastAsia="Times New Roman"/>
              </w:rPr>
            </w:pPr>
            <w:r w:rsidRPr="002F53B9">
              <w:rPr>
                <w:rFonts w:eastAsia="Times New Roman"/>
              </w:rPr>
              <w:t>5.6</w:t>
            </w:r>
          </w:p>
        </w:tc>
      </w:tr>
      <w:tr w:rsidR="00B743DC" w:rsidRPr="002F53B9" w14:paraId="1E8E7825" w14:textId="77777777">
        <w:trPr>
          <w:cnfStyle w:val="000000100000" w:firstRow="0" w:lastRow="0" w:firstColumn="0" w:lastColumn="0" w:oddVBand="0" w:evenVBand="0" w:oddHBand="1" w:evenHBand="0" w:firstRowFirstColumn="0" w:firstRowLastColumn="0" w:lastRowFirstColumn="0" w:lastRowLastColumn="0"/>
        </w:trPr>
        <w:tc>
          <w:tcPr>
            <w:tcW w:w="3442" w:type="dxa"/>
          </w:tcPr>
          <w:p w14:paraId="712380A5" w14:textId="77777777" w:rsidR="00B743DC" w:rsidRPr="002F53B9" w:rsidRDefault="00B743DC">
            <w:pPr>
              <w:pStyle w:val="TableText"/>
              <w:ind w:left="204"/>
              <w:rPr>
                <w:rFonts w:ascii="Franklin Gothic Book" w:hAnsi="Franklin Gothic Book"/>
                <w:b/>
                <w:bCs/>
              </w:rPr>
            </w:pPr>
            <w:r w:rsidRPr="002F53B9">
              <w:rPr>
                <w:rFonts w:ascii="Franklin Gothic Book" w:hAnsi="Franklin Gothic Book"/>
              </w:rPr>
              <w:t>Regard for Student Perspectives</w:t>
            </w:r>
          </w:p>
        </w:tc>
        <w:tc>
          <w:tcPr>
            <w:tcW w:w="678" w:type="dxa"/>
          </w:tcPr>
          <w:p w14:paraId="7A0B3C3D" w14:textId="77777777" w:rsidR="00B743DC" w:rsidRPr="002F53B9" w:rsidRDefault="00B743DC">
            <w:pPr>
              <w:pStyle w:val="TableTextCentered"/>
              <w:rPr>
                <w:rFonts w:eastAsia="Times New Roman"/>
              </w:rPr>
            </w:pPr>
            <w:r w:rsidRPr="002F53B9">
              <w:rPr>
                <w:rFonts w:eastAsia="Times New Roman"/>
              </w:rPr>
              <w:t>1</w:t>
            </w:r>
          </w:p>
        </w:tc>
        <w:tc>
          <w:tcPr>
            <w:tcW w:w="678" w:type="dxa"/>
          </w:tcPr>
          <w:p w14:paraId="1C12EB92" w14:textId="77777777" w:rsidR="00B743DC" w:rsidRPr="002F53B9" w:rsidRDefault="00B743DC">
            <w:pPr>
              <w:pStyle w:val="TableTextCentered"/>
              <w:rPr>
                <w:rFonts w:eastAsia="Times New Roman"/>
              </w:rPr>
            </w:pPr>
            <w:r w:rsidRPr="002F53B9">
              <w:rPr>
                <w:rFonts w:eastAsia="Times New Roman"/>
              </w:rPr>
              <w:t>4</w:t>
            </w:r>
          </w:p>
        </w:tc>
        <w:tc>
          <w:tcPr>
            <w:tcW w:w="678" w:type="dxa"/>
          </w:tcPr>
          <w:p w14:paraId="1CE3F9D0" w14:textId="77777777" w:rsidR="00B743DC" w:rsidRPr="002F53B9" w:rsidRDefault="00B743DC">
            <w:pPr>
              <w:pStyle w:val="TableTextCentered"/>
              <w:rPr>
                <w:rFonts w:eastAsia="Times New Roman"/>
              </w:rPr>
            </w:pPr>
            <w:r w:rsidRPr="002F53B9">
              <w:rPr>
                <w:rFonts w:eastAsia="Times New Roman"/>
              </w:rPr>
              <w:t>9</w:t>
            </w:r>
          </w:p>
        </w:tc>
        <w:tc>
          <w:tcPr>
            <w:tcW w:w="679" w:type="dxa"/>
          </w:tcPr>
          <w:p w14:paraId="70F355C2" w14:textId="77777777" w:rsidR="00B743DC" w:rsidRPr="002F53B9" w:rsidRDefault="00B743DC">
            <w:pPr>
              <w:pStyle w:val="TableTextCentered"/>
              <w:rPr>
                <w:rFonts w:eastAsia="Times New Roman"/>
              </w:rPr>
            </w:pPr>
            <w:r w:rsidRPr="002F53B9">
              <w:rPr>
                <w:rFonts w:eastAsia="Times New Roman"/>
              </w:rPr>
              <w:t>4</w:t>
            </w:r>
          </w:p>
        </w:tc>
        <w:tc>
          <w:tcPr>
            <w:tcW w:w="677" w:type="dxa"/>
          </w:tcPr>
          <w:p w14:paraId="422DF255" w14:textId="77777777" w:rsidR="00B743DC" w:rsidRPr="002F53B9" w:rsidRDefault="00B743DC">
            <w:pPr>
              <w:pStyle w:val="TableTextCentered"/>
              <w:rPr>
                <w:rFonts w:eastAsia="Times New Roman"/>
              </w:rPr>
            </w:pPr>
            <w:r w:rsidRPr="002F53B9">
              <w:rPr>
                <w:rFonts w:eastAsia="Times New Roman"/>
              </w:rPr>
              <w:t>9</w:t>
            </w:r>
          </w:p>
        </w:tc>
        <w:tc>
          <w:tcPr>
            <w:tcW w:w="679" w:type="dxa"/>
          </w:tcPr>
          <w:p w14:paraId="77B66E48" w14:textId="77777777" w:rsidR="00B743DC" w:rsidRPr="002F53B9" w:rsidRDefault="00B743DC">
            <w:pPr>
              <w:pStyle w:val="TableTextCentered"/>
              <w:rPr>
                <w:rFonts w:eastAsia="Times New Roman"/>
              </w:rPr>
            </w:pPr>
            <w:r w:rsidRPr="002F53B9">
              <w:rPr>
                <w:rFonts w:eastAsia="Times New Roman"/>
              </w:rPr>
              <w:t>4</w:t>
            </w:r>
          </w:p>
        </w:tc>
        <w:tc>
          <w:tcPr>
            <w:tcW w:w="679" w:type="dxa"/>
          </w:tcPr>
          <w:p w14:paraId="2CB1C455" w14:textId="77777777" w:rsidR="00B743DC" w:rsidRPr="002F53B9" w:rsidRDefault="00B743DC">
            <w:pPr>
              <w:pStyle w:val="TableTextCentered"/>
              <w:rPr>
                <w:rFonts w:eastAsia="Times New Roman"/>
              </w:rPr>
            </w:pPr>
            <w:r w:rsidRPr="002F53B9">
              <w:rPr>
                <w:rFonts w:eastAsia="Times New Roman"/>
              </w:rPr>
              <w:t>0</w:t>
            </w:r>
          </w:p>
        </w:tc>
        <w:tc>
          <w:tcPr>
            <w:tcW w:w="532" w:type="dxa"/>
          </w:tcPr>
          <w:p w14:paraId="3AC5B43D" w14:textId="77777777" w:rsidR="00B743DC" w:rsidRPr="002F53B9" w:rsidRDefault="00B743DC">
            <w:pPr>
              <w:pStyle w:val="TableTextCentered"/>
              <w:rPr>
                <w:rFonts w:eastAsia="Times New Roman"/>
              </w:rPr>
            </w:pPr>
            <w:r w:rsidRPr="002F53B9">
              <w:rPr>
                <w:rFonts w:eastAsia="Times New Roman"/>
              </w:rPr>
              <w:t>31</w:t>
            </w:r>
          </w:p>
        </w:tc>
        <w:tc>
          <w:tcPr>
            <w:tcW w:w="990" w:type="dxa"/>
          </w:tcPr>
          <w:p w14:paraId="4DA06D50" w14:textId="77777777" w:rsidR="00B743DC" w:rsidRPr="002F53B9" w:rsidRDefault="00B743DC">
            <w:pPr>
              <w:pStyle w:val="TableTextCentered"/>
              <w:rPr>
                <w:rFonts w:eastAsia="Times New Roman"/>
              </w:rPr>
            </w:pPr>
            <w:r w:rsidRPr="002F53B9">
              <w:rPr>
                <w:rFonts w:eastAsia="Times New Roman"/>
              </w:rPr>
              <w:t>3.9</w:t>
            </w:r>
          </w:p>
        </w:tc>
      </w:tr>
      <w:tr w:rsidR="00B743DC" w:rsidRPr="002F53B9" w14:paraId="5BCBC60B" w14:textId="77777777">
        <w:tc>
          <w:tcPr>
            <w:tcW w:w="3442" w:type="dxa"/>
            <w:shd w:val="clear" w:color="auto" w:fill="D9E2F3" w:themeFill="accent5" w:themeFillTint="33"/>
          </w:tcPr>
          <w:p w14:paraId="5AA3F45D" w14:textId="77777777" w:rsidR="00B743DC" w:rsidRPr="002F53B9" w:rsidRDefault="00B743DC">
            <w:pPr>
              <w:pStyle w:val="TableSubheading"/>
              <w:rPr>
                <w:rFonts w:ascii="Franklin Gothic Book" w:hAnsi="Franklin Gothic Book"/>
                <w:b/>
                <w:bCs/>
                <w:szCs w:val="20"/>
              </w:rPr>
            </w:pPr>
            <w:r w:rsidRPr="002F53B9">
              <w:rPr>
                <w:rFonts w:ascii="Franklin Gothic Book" w:hAnsi="Franklin Gothic Book"/>
                <w:b/>
                <w:bCs/>
              </w:rPr>
              <w:t>Classroom Organization Domain</w:t>
            </w:r>
          </w:p>
        </w:tc>
        <w:tc>
          <w:tcPr>
            <w:tcW w:w="678" w:type="dxa"/>
            <w:shd w:val="clear" w:color="auto" w:fill="D9E2F3" w:themeFill="accent5" w:themeFillTint="33"/>
          </w:tcPr>
          <w:p w14:paraId="5EE27437" w14:textId="77777777" w:rsidR="00B743DC" w:rsidRPr="002F53B9" w:rsidRDefault="00B743DC">
            <w:pPr>
              <w:pStyle w:val="TableTextCenteredDemi"/>
              <w:rPr>
                <w:rFonts w:eastAsia="Times New Roman"/>
              </w:rPr>
            </w:pPr>
            <w:r w:rsidRPr="002F53B9">
              <w:rPr>
                <w:rFonts w:eastAsia="Times New Roman"/>
              </w:rPr>
              <w:t>0</w:t>
            </w:r>
          </w:p>
        </w:tc>
        <w:tc>
          <w:tcPr>
            <w:tcW w:w="678" w:type="dxa"/>
            <w:shd w:val="clear" w:color="auto" w:fill="D9E2F3" w:themeFill="accent5" w:themeFillTint="33"/>
          </w:tcPr>
          <w:p w14:paraId="3091596B" w14:textId="77777777" w:rsidR="00B743DC" w:rsidRPr="002F53B9" w:rsidRDefault="00B743DC">
            <w:pPr>
              <w:pStyle w:val="TableTextCenteredDemi"/>
              <w:rPr>
                <w:rFonts w:eastAsia="Times New Roman"/>
              </w:rPr>
            </w:pPr>
            <w:r w:rsidRPr="002F53B9">
              <w:rPr>
                <w:rFonts w:eastAsia="Times New Roman"/>
              </w:rPr>
              <w:t>0</w:t>
            </w:r>
          </w:p>
        </w:tc>
        <w:tc>
          <w:tcPr>
            <w:tcW w:w="678" w:type="dxa"/>
            <w:shd w:val="clear" w:color="auto" w:fill="D9E2F3" w:themeFill="accent5" w:themeFillTint="33"/>
          </w:tcPr>
          <w:p w14:paraId="532025E0" w14:textId="77777777" w:rsidR="00B743DC" w:rsidRPr="002F53B9" w:rsidRDefault="00B743DC">
            <w:pPr>
              <w:pStyle w:val="TableTextCenteredDemi"/>
              <w:rPr>
                <w:rFonts w:eastAsia="Times New Roman"/>
              </w:rPr>
            </w:pPr>
            <w:r w:rsidRPr="002F53B9">
              <w:rPr>
                <w:rFonts w:eastAsia="Times New Roman"/>
              </w:rPr>
              <w:t>0</w:t>
            </w:r>
          </w:p>
        </w:tc>
        <w:tc>
          <w:tcPr>
            <w:tcW w:w="679" w:type="dxa"/>
            <w:shd w:val="clear" w:color="auto" w:fill="D9E2F3" w:themeFill="accent5" w:themeFillTint="33"/>
          </w:tcPr>
          <w:p w14:paraId="1359F192" w14:textId="77777777" w:rsidR="00B743DC" w:rsidRPr="002F53B9" w:rsidRDefault="00B743DC">
            <w:pPr>
              <w:pStyle w:val="TableTextCenteredDemi"/>
              <w:rPr>
                <w:rFonts w:eastAsia="Times New Roman"/>
              </w:rPr>
            </w:pPr>
            <w:r w:rsidRPr="002F53B9">
              <w:rPr>
                <w:rFonts w:eastAsia="Times New Roman"/>
              </w:rPr>
              <w:t>5</w:t>
            </w:r>
          </w:p>
        </w:tc>
        <w:tc>
          <w:tcPr>
            <w:tcW w:w="677" w:type="dxa"/>
            <w:shd w:val="clear" w:color="auto" w:fill="D9E2F3" w:themeFill="accent5" w:themeFillTint="33"/>
          </w:tcPr>
          <w:p w14:paraId="7C9536CB" w14:textId="77777777" w:rsidR="00B743DC" w:rsidRPr="002F53B9" w:rsidRDefault="00B743DC">
            <w:pPr>
              <w:pStyle w:val="TableTextCenteredDemi"/>
              <w:rPr>
                <w:rFonts w:eastAsia="Times New Roman"/>
              </w:rPr>
            </w:pPr>
            <w:r w:rsidRPr="002F53B9">
              <w:rPr>
                <w:rFonts w:eastAsia="Times New Roman"/>
              </w:rPr>
              <w:t>18</w:t>
            </w:r>
          </w:p>
        </w:tc>
        <w:tc>
          <w:tcPr>
            <w:tcW w:w="679" w:type="dxa"/>
            <w:shd w:val="clear" w:color="auto" w:fill="D9E2F3" w:themeFill="accent5" w:themeFillTint="33"/>
          </w:tcPr>
          <w:p w14:paraId="0363F1E7" w14:textId="77777777" w:rsidR="00B743DC" w:rsidRPr="002F53B9" w:rsidRDefault="00B743DC">
            <w:pPr>
              <w:pStyle w:val="TableTextCenteredDemi"/>
              <w:rPr>
                <w:rFonts w:eastAsia="Times New Roman"/>
              </w:rPr>
            </w:pPr>
            <w:r w:rsidRPr="002F53B9">
              <w:rPr>
                <w:rFonts w:eastAsia="Times New Roman"/>
              </w:rPr>
              <w:t>15</w:t>
            </w:r>
          </w:p>
        </w:tc>
        <w:tc>
          <w:tcPr>
            <w:tcW w:w="679" w:type="dxa"/>
            <w:shd w:val="clear" w:color="auto" w:fill="D9E2F3" w:themeFill="accent5" w:themeFillTint="33"/>
          </w:tcPr>
          <w:p w14:paraId="2C43CA9D" w14:textId="77777777" w:rsidR="00B743DC" w:rsidRPr="002F53B9" w:rsidRDefault="00B743DC">
            <w:pPr>
              <w:pStyle w:val="TableTextCenteredDemi"/>
              <w:rPr>
                <w:rFonts w:eastAsia="Times New Roman"/>
              </w:rPr>
            </w:pPr>
            <w:r w:rsidRPr="002F53B9">
              <w:rPr>
                <w:rFonts w:eastAsia="Times New Roman"/>
              </w:rPr>
              <w:t>55</w:t>
            </w:r>
          </w:p>
        </w:tc>
        <w:tc>
          <w:tcPr>
            <w:tcW w:w="532" w:type="dxa"/>
            <w:shd w:val="clear" w:color="auto" w:fill="D9E2F3" w:themeFill="accent5" w:themeFillTint="33"/>
          </w:tcPr>
          <w:p w14:paraId="3FC0BC81" w14:textId="77777777" w:rsidR="00B743DC" w:rsidRPr="002F53B9" w:rsidRDefault="00B743DC">
            <w:pPr>
              <w:pStyle w:val="TableTextCenteredDemi"/>
              <w:rPr>
                <w:rFonts w:eastAsia="Times New Roman"/>
              </w:rPr>
            </w:pPr>
            <w:r w:rsidRPr="002F53B9">
              <w:rPr>
                <w:rFonts w:eastAsia="Times New Roman"/>
              </w:rPr>
              <w:t>93</w:t>
            </w:r>
          </w:p>
        </w:tc>
        <w:tc>
          <w:tcPr>
            <w:tcW w:w="990" w:type="dxa"/>
            <w:shd w:val="clear" w:color="auto" w:fill="D9E2F3" w:themeFill="accent5" w:themeFillTint="33"/>
          </w:tcPr>
          <w:p w14:paraId="600C880A" w14:textId="77777777" w:rsidR="00B743DC" w:rsidRPr="002F53B9" w:rsidRDefault="00B743DC">
            <w:pPr>
              <w:pStyle w:val="TableTextCenteredDemi"/>
              <w:rPr>
                <w:rFonts w:eastAsia="Times New Roman"/>
              </w:rPr>
            </w:pPr>
            <w:r w:rsidRPr="002F53B9">
              <w:rPr>
                <w:rFonts w:eastAsia="Times New Roman"/>
              </w:rPr>
              <w:t>6.3</w:t>
            </w:r>
          </w:p>
        </w:tc>
      </w:tr>
      <w:tr w:rsidR="00B743DC" w:rsidRPr="002F53B9" w14:paraId="14ADD423" w14:textId="77777777">
        <w:trPr>
          <w:cnfStyle w:val="000000100000" w:firstRow="0" w:lastRow="0" w:firstColumn="0" w:lastColumn="0" w:oddVBand="0" w:evenVBand="0" w:oddHBand="1" w:evenHBand="0" w:firstRowFirstColumn="0" w:firstRowLastColumn="0" w:lastRowFirstColumn="0" w:lastRowLastColumn="0"/>
        </w:trPr>
        <w:tc>
          <w:tcPr>
            <w:tcW w:w="3442" w:type="dxa"/>
          </w:tcPr>
          <w:p w14:paraId="337968BE" w14:textId="77777777" w:rsidR="00B743DC" w:rsidRPr="002F53B9" w:rsidRDefault="00B743DC">
            <w:pPr>
              <w:pStyle w:val="TableText"/>
              <w:ind w:left="204"/>
              <w:rPr>
                <w:rFonts w:ascii="Franklin Gothic Book" w:hAnsi="Franklin Gothic Book"/>
                <w:b/>
                <w:bCs/>
              </w:rPr>
            </w:pPr>
            <w:r w:rsidRPr="002F53B9">
              <w:rPr>
                <w:rFonts w:ascii="Franklin Gothic Book" w:hAnsi="Franklin Gothic Book"/>
              </w:rPr>
              <w:t>Behavior Management</w:t>
            </w:r>
          </w:p>
        </w:tc>
        <w:tc>
          <w:tcPr>
            <w:tcW w:w="678" w:type="dxa"/>
          </w:tcPr>
          <w:p w14:paraId="53B40535" w14:textId="77777777" w:rsidR="00B743DC" w:rsidRPr="002F53B9" w:rsidRDefault="00B743DC">
            <w:pPr>
              <w:pStyle w:val="TableTextCentered"/>
              <w:rPr>
                <w:rFonts w:eastAsia="Times New Roman"/>
              </w:rPr>
            </w:pPr>
            <w:r w:rsidRPr="002F53B9">
              <w:rPr>
                <w:rFonts w:eastAsia="Times New Roman"/>
              </w:rPr>
              <w:t>0</w:t>
            </w:r>
          </w:p>
        </w:tc>
        <w:tc>
          <w:tcPr>
            <w:tcW w:w="678" w:type="dxa"/>
          </w:tcPr>
          <w:p w14:paraId="3C38A755" w14:textId="77777777" w:rsidR="00B743DC" w:rsidRPr="002F53B9" w:rsidRDefault="00B743DC">
            <w:pPr>
              <w:pStyle w:val="TableTextCentered"/>
              <w:rPr>
                <w:rFonts w:eastAsia="Times New Roman"/>
              </w:rPr>
            </w:pPr>
            <w:r w:rsidRPr="002F53B9">
              <w:rPr>
                <w:rFonts w:eastAsia="Times New Roman"/>
              </w:rPr>
              <w:t>0</w:t>
            </w:r>
          </w:p>
        </w:tc>
        <w:tc>
          <w:tcPr>
            <w:tcW w:w="678" w:type="dxa"/>
          </w:tcPr>
          <w:p w14:paraId="647842FD" w14:textId="77777777" w:rsidR="00B743DC" w:rsidRPr="002F53B9" w:rsidRDefault="00B743DC">
            <w:pPr>
              <w:pStyle w:val="TableTextCentered"/>
              <w:rPr>
                <w:rFonts w:eastAsia="Times New Roman"/>
              </w:rPr>
            </w:pPr>
            <w:r w:rsidRPr="002F53B9">
              <w:rPr>
                <w:rFonts w:eastAsia="Times New Roman"/>
              </w:rPr>
              <w:t>0</w:t>
            </w:r>
          </w:p>
        </w:tc>
        <w:tc>
          <w:tcPr>
            <w:tcW w:w="679" w:type="dxa"/>
          </w:tcPr>
          <w:p w14:paraId="74AEDF50" w14:textId="77777777" w:rsidR="00B743DC" w:rsidRPr="002F53B9" w:rsidRDefault="00B743DC">
            <w:pPr>
              <w:pStyle w:val="TableTextCentered"/>
              <w:rPr>
                <w:rFonts w:eastAsia="Times New Roman"/>
              </w:rPr>
            </w:pPr>
            <w:r w:rsidRPr="002F53B9">
              <w:rPr>
                <w:rFonts w:eastAsia="Times New Roman"/>
              </w:rPr>
              <w:t>1</w:t>
            </w:r>
          </w:p>
        </w:tc>
        <w:tc>
          <w:tcPr>
            <w:tcW w:w="677" w:type="dxa"/>
          </w:tcPr>
          <w:p w14:paraId="73BA067B" w14:textId="77777777" w:rsidR="00B743DC" w:rsidRPr="002F53B9" w:rsidRDefault="00B743DC">
            <w:pPr>
              <w:pStyle w:val="TableTextCentered"/>
              <w:rPr>
                <w:rFonts w:eastAsia="Times New Roman"/>
              </w:rPr>
            </w:pPr>
            <w:r w:rsidRPr="002F53B9">
              <w:rPr>
                <w:rFonts w:eastAsia="Times New Roman"/>
              </w:rPr>
              <w:t>0</w:t>
            </w:r>
          </w:p>
        </w:tc>
        <w:tc>
          <w:tcPr>
            <w:tcW w:w="679" w:type="dxa"/>
          </w:tcPr>
          <w:p w14:paraId="429797CA" w14:textId="77777777" w:rsidR="00B743DC" w:rsidRPr="002F53B9" w:rsidRDefault="00B743DC">
            <w:pPr>
              <w:pStyle w:val="TableTextCentered"/>
              <w:rPr>
                <w:rFonts w:eastAsia="Times New Roman"/>
              </w:rPr>
            </w:pPr>
            <w:r w:rsidRPr="002F53B9">
              <w:rPr>
                <w:rFonts w:eastAsia="Times New Roman"/>
              </w:rPr>
              <w:t>4</w:t>
            </w:r>
          </w:p>
        </w:tc>
        <w:tc>
          <w:tcPr>
            <w:tcW w:w="679" w:type="dxa"/>
          </w:tcPr>
          <w:p w14:paraId="4CA70B01" w14:textId="77777777" w:rsidR="00B743DC" w:rsidRPr="002F53B9" w:rsidRDefault="00B743DC">
            <w:pPr>
              <w:pStyle w:val="TableTextCentered"/>
              <w:rPr>
                <w:rFonts w:eastAsia="Times New Roman"/>
              </w:rPr>
            </w:pPr>
            <w:r w:rsidRPr="002F53B9">
              <w:rPr>
                <w:rFonts w:eastAsia="Times New Roman"/>
              </w:rPr>
              <w:t>26</w:t>
            </w:r>
          </w:p>
        </w:tc>
        <w:tc>
          <w:tcPr>
            <w:tcW w:w="532" w:type="dxa"/>
          </w:tcPr>
          <w:p w14:paraId="3F5E1169" w14:textId="77777777" w:rsidR="00B743DC" w:rsidRPr="002F53B9" w:rsidRDefault="00B743DC">
            <w:pPr>
              <w:pStyle w:val="TableTextCentered"/>
              <w:rPr>
                <w:rFonts w:eastAsia="Times New Roman"/>
              </w:rPr>
            </w:pPr>
            <w:r w:rsidRPr="002F53B9">
              <w:rPr>
                <w:rFonts w:eastAsia="Times New Roman"/>
              </w:rPr>
              <w:t>31</w:t>
            </w:r>
          </w:p>
        </w:tc>
        <w:tc>
          <w:tcPr>
            <w:tcW w:w="990" w:type="dxa"/>
          </w:tcPr>
          <w:p w14:paraId="16CEC024" w14:textId="77777777" w:rsidR="00B743DC" w:rsidRPr="002F53B9" w:rsidRDefault="00B743DC">
            <w:pPr>
              <w:pStyle w:val="TableTextCentered"/>
              <w:rPr>
                <w:rFonts w:eastAsia="Times New Roman"/>
              </w:rPr>
            </w:pPr>
            <w:r w:rsidRPr="002F53B9">
              <w:rPr>
                <w:rFonts w:eastAsia="Times New Roman"/>
              </w:rPr>
              <w:t>6.8</w:t>
            </w:r>
          </w:p>
        </w:tc>
      </w:tr>
      <w:tr w:rsidR="00B743DC" w:rsidRPr="002F53B9" w14:paraId="6CB3980F" w14:textId="77777777">
        <w:tc>
          <w:tcPr>
            <w:tcW w:w="3442" w:type="dxa"/>
          </w:tcPr>
          <w:p w14:paraId="6BAFF8E3" w14:textId="77777777" w:rsidR="00B743DC" w:rsidRPr="002F53B9" w:rsidRDefault="00B743DC">
            <w:pPr>
              <w:pStyle w:val="TableText"/>
              <w:ind w:left="204"/>
              <w:rPr>
                <w:rFonts w:ascii="Franklin Gothic Book" w:hAnsi="Franklin Gothic Book"/>
                <w:b/>
                <w:bCs/>
              </w:rPr>
            </w:pPr>
            <w:r w:rsidRPr="002F53B9">
              <w:rPr>
                <w:rFonts w:ascii="Franklin Gothic Book" w:hAnsi="Franklin Gothic Book"/>
              </w:rPr>
              <w:t>Productivity</w:t>
            </w:r>
          </w:p>
        </w:tc>
        <w:tc>
          <w:tcPr>
            <w:tcW w:w="678" w:type="dxa"/>
          </w:tcPr>
          <w:p w14:paraId="58EC02D1" w14:textId="77777777" w:rsidR="00B743DC" w:rsidRPr="002F53B9" w:rsidRDefault="00B743DC">
            <w:pPr>
              <w:pStyle w:val="TableTextCentered"/>
              <w:rPr>
                <w:rFonts w:eastAsia="Times New Roman"/>
              </w:rPr>
            </w:pPr>
            <w:r w:rsidRPr="002F53B9">
              <w:rPr>
                <w:rFonts w:eastAsia="Times New Roman"/>
              </w:rPr>
              <w:t>0</w:t>
            </w:r>
          </w:p>
        </w:tc>
        <w:tc>
          <w:tcPr>
            <w:tcW w:w="678" w:type="dxa"/>
          </w:tcPr>
          <w:p w14:paraId="7134EA8F" w14:textId="77777777" w:rsidR="00B743DC" w:rsidRPr="002F53B9" w:rsidRDefault="00B743DC">
            <w:pPr>
              <w:pStyle w:val="TableTextCentered"/>
              <w:rPr>
                <w:rFonts w:eastAsia="Times New Roman"/>
              </w:rPr>
            </w:pPr>
            <w:r w:rsidRPr="002F53B9">
              <w:rPr>
                <w:rFonts w:eastAsia="Times New Roman"/>
              </w:rPr>
              <w:t>0</w:t>
            </w:r>
          </w:p>
        </w:tc>
        <w:tc>
          <w:tcPr>
            <w:tcW w:w="678" w:type="dxa"/>
          </w:tcPr>
          <w:p w14:paraId="1617599A" w14:textId="77777777" w:rsidR="00B743DC" w:rsidRPr="002F53B9" w:rsidRDefault="00B743DC">
            <w:pPr>
              <w:pStyle w:val="TableTextCentered"/>
              <w:rPr>
                <w:rFonts w:eastAsia="Times New Roman"/>
              </w:rPr>
            </w:pPr>
            <w:r w:rsidRPr="002F53B9">
              <w:rPr>
                <w:rFonts w:eastAsia="Times New Roman"/>
              </w:rPr>
              <w:t>0</w:t>
            </w:r>
          </w:p>
        </w:tc>
        <w:tc>
          <w:tcPr>
            <w:tcW w:w="679" w:type="dxa"/>
          </w:tcPr>
          <w:p w14:paraId="18D520EB" w14:textId="77777777" w:rsidR="00B743DC" w:rsidRPr="002F53B9" w:rsidRDefault="00B743DC">
            <w:pPr>
              <w:pStyle w:val="TableTextCentered"/>
              <w:rPr>
                <w:rFonts w:eastAsia="Times New Roman"/>
              </w:rPr>
            </w:pPr>
            <w:r w:rsidRPr="002F53B9">
              <w:rPr>
                <w:rFonts w:eastAsia="Times New Roman"/>
              </w:rPr>
              <w:t>0</w:t>
            </w:r>
          </w:p>
        </w:tc>
        <w:tc>
          <w:tcPr>
            <w:tcW w:w="677" w:type="dxa"/>
          </w:tcPr>
          <w:p w14:paraId="435CA526" w14:textId="77777777" w:rsidR="00B743DC" w:rsidRPr="002F53B9" w:rsidRDefault="00B743DC">
            <w:pPr>
              <w:pStyle w:val="TableTextCentered"/>
              <w:rPr>
                <w:rFonts w:eastAsia="Times New Roman"/>
              </w:rPr>
            </w:pPr>
            <w:r w:rsidRPr="002F53B9">
              <w:rPr>
                <w:rFonts w:eastAsia="Times New Roman"/>
              </w:rPr>
              <w:t>2</w:t>
            </w:r>
          </w:p>
        </w:tc>
        <w:tc>
          <w:tcPr>
            <w:tcW w:w="679" w:type="dxa"/>
          </w:tcPr>
          <w:p w14:paraId="54386B1C" w14:textId="77777777" w:rsidR="00B743DC" w:rsidRPr="002F53B9" w:rsidRDefault="00B743DC">
            <w:pPr>
              <w:pStyle w:val="TableTextCentered"/>
              <w:rPr>
                <w:rFonts w:eastAsia="Times New Roman"/>
              </w:rPr>
            </w:pPr>
            <w:r w:rsidRPr="002F53B9">
              <w:rPr>
                <w:rFonts w:eastAsia="Times New Roman"/>
              </w:rPr>
              <w:t>3</w:t>
            </w:r>
          </w:p>
        </w:tc>
        <w:tc>
          <w:tcPr>
            <w:tcW w:w="679" w:type="dxa"/>
          </w:tcPr>
          <w:p w14:paraId="1371F5E1" w14:textId="77777777" w:rsidR="00B743DC" w:rsidRPr="002F53B9" w:rsidRDefault="00B743DC">
            <w:pPr>
              <w:pStyle w:val="TableTextCentered"/>
              <w:rPr>
                <w:rFonts w:eastAsia="Times New Roman"/>
              </w:rPr>
            </w:pPr>
            <w:r w:rsidRPr="002F53B9">
              <w:rPr>
                <w:rFonts w:eastAsia="Times New Roman"/>
              </w:rPr>
              <w:t>26</w:t>
            </w:r>
          </w:p>
        </w:tc>
        <w:tc>
          <w:tcPr>
            <w:tcW w:w="532" w:type="dxa"/>
          </w:tcPr>
          <w:p w14:paraId="15F27103" w14:textId="77777777" w:rsidR="00B743DC" w:rsidRPr="002F53B9" w:rsidRDefault="00B743DC">
            <w:pPr>
              <w:pStyle w:val="TableTextCentered"/>
              <w:rPr>
                <w:rFonts w:eastAsia="Times New Roman"/>
              </w:rPr>
            </w:pPr>
            <w:r w:rsidRPr="002F53B9">
              <w:rPr>
                <w:rFonts w:eastAsia="Times New Roman"/>
              </w:rPr>
              <w:t>31</w:t>
            </w:r>
          </w:p>
        </w:tc>
        <w:tc>
          <w:tcPr>
            <w:tcW w:w="990" w:type="dxa"/>
          </w:tcPr>
          <w:p w14:paraId="10E64361" w14:textId="77777777" w:rsidR="00B743DC" w:rsidRPr="002F53B9" w:rsidRDefault="00B743DC">
            <w:pPr>
              <w:pStyle w:val="TableTextCentered"/>
              <w:rPr>
                <w:rFonts w:eastAsia="Times New Roman"/>
              </w:rPr>
            </w:pPr>
            <w:r w:rsidRPr="002F53B9">
              <w:rPr>
                <w:rFonts w:eastAsia="Times New Roman"/>
              </w:rPr>
              <w:t>6.8</w:t>
            </w:r>
          </w:p>
        </w:tc>
      </w:tr>
      <w:tr w:rsidR="00B743DC" w:rsidRPr="002F53B9" w14:paraId="799B3E33" w14:textId="77777777">
        <w:trPr>
          <w:cnfStyle w:val="000000100000" w:firstRow="0" w:lastRow="0" w:firstColumn="0" w:lastColumn="0" w:oddVBand="0" w:evenVBand="0" w:oddHBand="1" w:evenHBand="0" w:firstRowFirstColumn="0" w:firstRowLastColumn="0" w:lastRowFirstColumn="0" w:lastRowLastColumn="0"/>
        </w:trPr>
        <w:tc>
          <w:tcPr>
            <w:tcW w:w="3442" w:type="dxa"/>
          </w:tcPr>
          <w:p w14:paraId="40DD5DA7" w14:textId="77777777" w:rsidR="00B743DC" w:rsidRPr="002F53B9" w:rsidRDefault="00B743DC">
            <w:pPr>
              <w:pStyle w:val="TableText"/>
              <w:ind w:left="204"/>
              <w:rPr>
                <w:rFonts w:ascii="Franklin Gothic Book" w:hAnsi="Franklin Gothic Book"/>
                <w:b/>
                <w:bCs/>
              </w:rPr>
            </w:pPr>
            <w:r w:rsidRPr="002F53B9">
              <w:rPr>
                <w:rFonts w:ascii="Franklin Gothic Book" w:hAnsi="Franklin Gothic Book"/>
              </w:rPr>
              <w:t>Instructional Learning Formats***</w:t>
            </w:r>
          </w:p>
        </w:tc>
        <w:tc>
          <w:tcPr>
            <w:tcW w:w="678" w:type="dxa"/>
          </w:tcPr>
          <w:p w14:paraId="075EA038" w14:textId="77777777" w:rsidR="00B743DC" w:rsidRPr="002F53B9" w:rsidRDefault="00B743DC">
            <w:pPr>
              <w:pStyle w:val="TableTextCentered"/>
              <w:rPr>
                <w:rFonts w:eastAsia="Times New Roman"/>
              </w:rPr>
            </w:pPr>
            <w:r w:rsidRPr="002F53B9">
              <w:rPr>
                <w:rFonts w:eastAsia="Times New Roman"/>
              </w:rPr>
              <w:t>0</w:t>
            </w:r>
          </w:p>
        </w:tc>
        <w:tc>
          <w:tcPr>
            <w:tcW w:w="678" w:type="dxa"/>
          </w:tcPr>
          <w:p w14:paraId="543541EF" w14:textId="77777777" w:rsidR="00B743DC" w:rsidRPr="002F53B9" w:rsidRDefault="00B743DC">
            <w:pPr>
              <w:pStyle w:val="TableTextCentered"/>
              <w:rPr>
                <w:rFonts w:eastAsia="Times New Roman"/>
              </w:rPr>
            </w:pPr>
            <w:r w:rsidRPr="002F53B9">
              <w:rPr>
                <w:rFonts w:eastAsia="Times New Roman"/>
              </w:rPr>
              <w:t>0</w:t>
            </w:r>
          </w:p>
        </w:tc>
        <w:tc>
          <w:tcPr>
            <w:tcW w:w="678" w:type="dxa"/>
          </w:tcPr>
          <w:p w14:paraId="1A2F5381" w14:textId="77777777" w:rsidR="00B743DC" w:rsidRPr="002F53B9" w:rsidRDefault="00B743DC">
            <w:pPr>
              <w:pStyle w:val="TableTextCentered"/>
              <w:rPr>
                <w:rFonts w:eastAsia="Times New Roman"/>
              </w:rPr>
            </w:pPr>
            <w:r w:rsidRPr="002F53B9">
              <w:rPr>
                <w:rFonts w:eastAsia="Times New Roman"/>
              </w:rPr>
              <w:t>0</w:t>
            </w:r>
          </w:p>
        </w:tc>
        <w:tc>
          <w:tcPr>
            <w:tcW w:w="679" w:type="dxa"/>
          </w:tcPr>
          <w:p w14:paraId="24A34200" w14:textId="77777777" w:rsidR="00B743DC" w:rsidRPr="002F53B9" w:rsidRDefault="00B743DC">
            <w:pPr>
              <w:pStyle w:val="TableTextCentered"/>
              <w:rPr>
                <w:rFonts w:eastAsia="Times New Roman"/>
              </w:rPr>
            </w:pPr>
            <w:r w:rsidRPr="002F53B9">
              <w:rPr>
                <w:rFonts w:eastAsia="Times New Roman"/>
              </w:rPr>
              <w:t>4</w:t>
            </w:r>
          </w:p>
        </w:tc>
        <w:tc>
          <w:tcPr>
            <w:tcW w:w="677" w:type="dxa"/>
          </w:tcPr>
          <w:p w14:paraId="2627AE14" w14:textId="77777777" w:rsidR="00B743DC" w:rsidRPr="002F53B9" w:rsidRDefault="00B743DC">
            <w:pPr>
              <w:pStyle w:val="TableTextCentered"/>
              <w:rPr>
                <w:rFonts w:eastAsia="Times New Roman"/>
              </w:rPr>
            </w:pPr>
            <w:r w:rsidRPr="002F53B9">
              <w:rPr>
                <w:rFonts w:eastAsia="Times New Roman"/>
              </w:rPr>
              <w:t>16</w:t>
            </w:r>
          </w:p>
        </w:tc>
        <w:tc>
          <w:tcPr>
            <w:tcW w:w="679" w:type="dxa"/>
          </w:tcPr>
          <w:p w14:paraId="5B4DF1F5" w14:textId="77777777" w:rsidR="00B743DC" w:rsidRPr="002F53B9" w:rsidRDefault="00B743DC">
            <w:pPr>
              <w:pStyle w:val="TableTextCentered"/>
              <w:rPr>
                <w:rFonts w:eastAsia="Times New Roman"/>
              </w:rPr>
            </w:pPr>
            <w:r w:rsidRPr="002F53B9">
              <w:rPr>
                <w:rFonts w:eastAsia="Times New Roman"/>
              </w:rPr>
              <w:t>8</w:t>
            </w:r>
          </w:p>
        </w:tc>
        <w:tc>
          <w:tcPr>
            <w:tcW w:w="679" w:type="dxa"/>
          </w:tcPr>
          <w:p w14:paraId="584822C9" w14:textId="77777777" w:rsidR="00B743DC" w:rsidRPr="002F53B9" w:rsidRDefault="00B743DC">
            <w:pPr>
              <w:pStyle w:val="TableTextCentered"/>
              <w:rPr>
                <w:rFonts w:eastAsia="Times New Roman"/>
              </w:rPr>
            </w:pPr>
            <w:r w:rsidRPr="002F53B9">
              <w:rPr>
                <w:rFonts w:eastAsia="Times New Roman"/>
              </w:rPr>
              <w:t>3</w:t>
            </w:r>
          </w:p>
        </w:tc>
        <w:tc>
          <w:tcPr>
            <w:tcW w:w="532" w:type="dxa"/>
          </w:tcPr>
          <w:p w14:paraId="626B709A" w14:textId="77777777" w:rsidR="00B743DC" w:rsidRPr="002F53B9" w:rsidRDefault="00B743DC">
            <w:pPr>
              <w:pStyle w:val="TableTextCentered"/>
              <w:rPr>
                <w:rFonts w:eastAsia="Times New Roman"/>
              </w:rPr>
            </w:pPr>
            <w:r w:rsidRPr="002F53B9">
              <w:rPr>
                <w:rFonts w:eastAsia="Times New Roman"/>
              </w:rPr>
              <w:t>31</w:t>
            </w:r>
          </w:p>
        </w:tc>
        <w:tc>
          <w:tcPr>
            <w:tcW w:w="990" w:type="dxa"/>
          </w:tcPr>
          <w:p w14:paraId="4ECBC040" w14:textId="77777777" w:rsidR="00B743DC" w:rsidRPr="002F53B9" w:rsidRDefault="00B743DC">
            <w:pPr>
              <w:pStyle w:val="TableTextCentered"/>
              <w:rPr>
                <w:rFonts w:eastAsia="Times New Roman"/>
              </w:rPr>
            </w:pPr>
            <w:r w:rsidRPr="002F53B9">
              <w:rPr>
                <w:rFonts w:eastAsia="Times New Roman"/>
              </w:rPr>
              <w:t>5.3</w:t>
            </w:r>
          </w:p>
        </w:tc>
      </w:tr>
      <w:tr w:rsidR="00B743DC" w:rsidRPr="002F53B9" w14:paraId="4FCC53AC" w14:textId="77777777">
        <w:tc>
          <w:tcPr>
            <w:tcW w:w="3442" w:type="dxa"/>
            <w:shd w:val="clear" w:color="auto" w:fill="D9E2F3" w:themeFill="accent5" w:themeFillTint="33"/>
          </w:tcPr>
          <w:p w14:paraId="53AE1A65" w14:textId="77777777" w:rsidR="00B743DC" w:rsidRPr="002F53B9" w:rsidRDefault="00B743DC">
            <w:pPr>
              <w:pStyle w:val="TableSubheading"/>
              <w:rPr>
                <w:rFonts w:ascii="Franklin Gothic Book" w:hAnsi="Franklin Gothic Book"/>
                <w:b/>
                <w:bCs/>
                <w:szCs w:val="20"/>
              </w:rPr>
            </w:pPr>
            <w:r w:rsidRPr="002F53B9">
              <w:rPr>
                <w:rFonts w:ascii="Franklin Gothic Book" w:hAnsi="Franklin Gothic Book"/>
                <w:b/>
                <w:bCs/>
              </w:rPr>
              <w:t>Instructional Support Domain</w:t>
            </w:r>
          </w:p>
        </w:tc>
        <w:tc>
          <w:tcPr>
            <w:tcW w:w="678" w:type="dxa"/>
            <w:shd w:val="clear" w:color="auto" w:fill="D9E2F3" w:themeFill="accent5" w:themeFillTint="33"/>
          </w:tcPr>
          <w:p w14:paraId="593775DF" w14:textId="77777777" w:rsidR="00B743DC" w:rsidRPr="002F53B9" w:rsidRDefault="00B743DC">
            <w:pPr>
              <w:pStyle w:val="TableTextCenteredDemi"/>
              <w:rPr>
                <w:rFonts w:eastAsia="Times New Roman"/>
              </w:rPr>
            </w:pPr>
            <w:r w:rsidRPr="002F53B9">
              <w:rPr>
                <w:rFonts w:eastAsia="Times New Roman"/>
              </w:rPr>
              <w:t>1</w:t>
            </w:r>
          </w:p>
        </w:tc>
        <w:tc>
          <w:tcPr>
            <w:tcW w:w="678" w:type="dxa"/>
            <w:shd w:val="clear" w:color="auto" w:fill="D9E2F3" w:themeFill="accent5" w:themeFillTint="33"/>
          </w:tcPr>
          <w:p w14:paraId="3FB1DC68" w14:textId="77777777" w:rsidR="00B743DC" w:rsidRPr="002F53B9" w:rsidRDefault="00B743DC">
            <w:pPr>
              <w:pStyle w:val="TableTextCenteredDemi"/>
              <w:rPr>
                <w:rFonts w:eastAsia="Times New Roman"/>
              </w:rPr>
            </w:pPr>
            <w:r w:rsidRPr="002F53B9">
              <w:rPr>
                <w:rFonts w:eastAsia="Times New Roman"/>
              </w:rPr>
              <w:t>17</w:t>
            </w:r>
          </w:p>
        </w:tc>
        <w:tc>
          <w:tcPr>
            <w:tcW w:w="678" w:type="dxa"/>
            <w:shd w:val="clear" w:color="auto" w:fill="D9E2F3" w:themeFill="accent5" w:themeFillTint="33"/>
          </w:tcPr>
          <w:p w14:paraId="256146F1" w14:textId="77777777" w:rsidR="00B743DC" w:rsidRPr="002F53B9" w:rsidRDefault="00B743DC">
            <w:pPr>
              <w:pStyle w:val="TableTextCenteredDemi"/>
              <w:rPr>
                <w:rFonts w:eastAsia="Times New Roman"/>
              </w:rPr>
            </w:pPr>
            <w:r w:rsidRPr="002F53B9">
              <w:rPr>
                <w:rFonts w:eastAsia="Times New Roman"/>
              </w:rPr>
              <w:t>26</w:t>
            </w:r>
          </w:p>
        </w:tc>
        <w:tc>
          <w:tcPr>
            <w:tcW w:w="679" w:type="dxa"/>
            <w:shd w:val="clear" w:color="auto" w:fill="D9E2F3" w:themeFill="accent5" w:themeFillTint="33"/>
          </w:tcPr>
          <w:p w14:paraId="1FEB5821" w14:textId="77777777" w:rsidR="00B743DC" w:rsidRPr="002F53B9" w:rsidRDefault="00B743DC">
            <w:pPr>
              <w:pStyle w:val="TableTextCenteredDemi"/>
              <w:rPr>
                <w:rFonts w:eastAsia="Times New Roman"/>
              </w:rPr>
            </w:pPr>
            <w:r w:rsidRPr="002F53B9">
              <w:rPr>
                <w:rFonts w:eastAsia="Times New Roman"/>
              </w:rPr>
              <w:t>28</w:t>
            </w:r>
          </w:p>
        </w:tc>
        <w:tc>
          <w:tcPr>
            <w:tcW w:w="677" w:type="dxa"/>
            <w:shd w:val="clear" w:color="auto" w:fill="D9E2F3" w:themeFill="accent5" w:themeFillTint="33"/>
          </w:tcPr>
          <w:p w14:paraId="22A0B5E5" w14:textId="77777777" w:rsidR="00B743DC" w:rsidRPr="002F53B9" w:rsidRDefault="00B743DC">
            <w:pPr>
              <w:pStyle w:val="TableTextCenteredDemi"/>
              <w:rPr>
                <w:rFonts w:eastAsia="Times New Roman"/>
              </w:rPr>
            </w:pPr>
            <w:r w:rsidRPr="002F53B9">
              <w:rPr>
                <w:rFonts w:eastAsia="Times New Roman"/>
              </w:rPr>
              <w:t>16</w:t>
            </w:r>
          </w:p>
        </w:tc>
        <w:tc>
          <w:tcPr>
            <w:tcW w:w="679" w:type="dxa"/>
            <w:shd w:val="clear" w:color="auto" w:fill="D9E2F3" w:themeFill="accent5" w:themeFillTint="33"/>
          </w:tcPr>
          <w:p w14:paraId="0A6EC5BF" w14:textId="77777777" w:rsidR="00B743DC" w:rsidRPr="002F53B9" w:rsidRDefault="00B743DC">
            <w:pPr>
              <w:pStyle w:val="TableTextCenteredDemi"/>
              <w:rPr>
                <w:rFonts w:eastAsia="Times New Roman"/>
              </w:rPr>
            </w:pPr>
            <w:r w:rsidRPr="002F53B9">
              <w:rPr>
                <w:rFonts w:eastAsia="Times New Roman"/>
              </w:rPr>
              <w:t>8</w:t>
            </w:r>
          </w:p>
        </w:tc>
        <w:tc>
          <w:tcPr>
            <w:tcW w:w="679" w:type="dxa"/>
            <w:shd w:val="clear" w:color="auto" w:fill="D9E2F3" w:themeFill="accent5" w:themeFillTint="33"/>
          </w:tcPr>
          <w:p w14:paraId="56A4E2AA" w14:textId="77777777" w:rsidR="00B743DC" w:rsidRPr="002F53B9" w:rsidRDefault="00B743DC">
            <w:pPr>
              <w:pStyle w:val="TableTextCenteredDemi"/>
              <w:rPr>
                <w:rFonts w:eastAsia="Times New Roman"/>
              </w:rPr>
            </w:pPr>
            <w:r w:rsidRPr="002F53B9">
              <w:rPr>
                <w:rFonts w:eastAsia="Times New Roman"/>
              </w:rPr>
              <w:t>4</w:t>
            </w:r>
          </w:p>
        </w:tc>
        <w:tc>
          <w:tcPr>
            <w:tcW w:w="532" w:type="dxa"/>
            <w:shd w:val="clear" w:color="auto" w:fill="D9E2F3" w:themeFill="accent5" w:themeFillTint="33"/>
          </w:tcPr>
          <w:p w14:paraId="0E986908" w14:textId="77777777" w:rsidR="00B743DC" w:rsidRPr="002F53B9" w:rsidRDefault="00B743DC">
            <w:pPr>
              <w:pStyle w:val="TableTextCenteredDemi"/>
              <w:rPr>
                <w:rFonts w:eastAsia="Times New Roman"/>
              </w:rPr>
            </w:pPr>
            <w:r w:rsidRPr="002F53B9">
              <w:rPr>
                <w:rFonts w:eastAsia="Times New Roman"/>
              </w:rPr>
              <w:t>100</w:t>
            </w:r>
          </w:p>
        </w:tc>
        <w:tc>
          <w:tcPr>
            <w:tcW w:w="990" w:type="dxa"/>
            <w:shd w:val="clear" w:color="auto" w:fill="D9E2F3" w:themeFill="accent5" w:themeFillTint="33"/>
          </w:tcPr>
          <w:p w14:paraId="08020026" w14:textId="77777777" w:rsidR="00B743DC" w:rsidRPr="002F53B9" w:rsidRDefault="00B743DC">
            <w:pPr>
              <w:pStyle w:val="TableTextCenteredDemi"/>
              <w:rPr>
                <w:rFonts w:eastAsia="Times New Roman"/>
              </w:rPr>
            </w:pPr>
            <w:r w:rsidRPr="002F53B9">
              <w:rPr>
                <w:rFonts w:eastAsia="Times New Roman"/>
              </w:rPr>
              <w:t>3.8</w:t>
            </w:r>
          </w:p>
        </w:tc>
      </w:tr>
      <w:tr w:rsidR="00B743DC" w:rsidRPr="002F53B9" w14:paraId="4300F7B3" w14:textId="77777777">
        <w:trPr>
          <w:cnfStyle w:val="000000100000" w:firstRow="0" w:lastRow="0" w:firstColumn="0" w:lastColumn="0" w:oddVBand="0" w:evenVBand="0" w:oddHBand="1" w:evenHBand="0" w:firstRowFirstColumn="0" w:firstRowLastColumn="0" w:lastRowFirstColumn="0" w:lastRowLastColumn="0"/>
        </w:trPr>
        <w:tc>
          <w:tcPr>
            <w:tcW w:w="3442" w:type="dxa"/>
          </w:tcPr>
          <w:p w14:paraId="6CB2CB38" w14:textId="77777777" w:rsidR="00B743DC" w:rsidRPr="002F53B9" w:rsidRDefault="00B743DC">
            <w:pPr>
              <w:pStyle w:val="TableText"/>
              <w:ind w:left="204"/>
              <w:rPr>
                <w:rFonts w:ascii="Franklin Gothic Book" w:hAnsi="Franklin Gothic Book"/>
                <w:b/>
                <w:bCs/>
              </w:rPr>
            </w:pPr>
            <w:r w:rsidRPr="002F53B9">
              <w:rPr>
                <w:rFonts w:ascii="Franklin Gothic Book" w:hAnsi="Franklin Gothic Book"/>
              </w:rPr>
              <w:t>Concept Development (K-3 only)</w:t>
            </w:r>
          </w:p>
        </w:tc>
        <w:tc>
          <w:tcPr>
            <w:tcW w:w="678" w:type="dxa"/>
          </w:tcPr>
          <w:p w14:paraId="222B061A" w14:textId="77777777" w:rsidR="00B743DC" w:rsidRPr="002F53B9" w:rsidRDefault="00B743DC">
            <w:pPr>
              <w:pStyle w:val="TableTextCentered"/>
              <w:rPr>
                <w:rFonts w:eastAsia="Times New Roman"/>
              </w:rPr>
            </w:pPr>
            <w:r w:rsidRPr="002F53B9">
              <w:rPr>
                <w:rFonts w:eastAsia="Times New Roman"/>
              </w:rPr>
              <w:t>0</w:t>
            </w:r>
          </w:p>
        </w:tc>
        <w:tc>
          <w:tcPr>
            <w:tcW w:w="678" w:type="dxa"/>
          </w:tcPr>
          <w:p w14:paraId="6795D681" w14:textId="77777777" w:rsidR="00B743DC" w:rsidRPr="002F53B9" w:rsidRDefault="00B743DC">
            <w:pPr>
              <w:pStyle w:val="TableTextCentered"/>
              <w:rPr>
                <w:rFonts w:eastAsia="Times New Roman"/>
              </w:rPr>
            </w:pPr>
            <w:r w:rsidRPr="002F53B9">
              <w:rPr>
                <w:rFonts w:eastAsia="Times New Roman"/>
              </w:rPr>
              <w:t>6</w:t>
            </w:r>
          </w:p>
        </w:tc>
        <w:tc>
          <w:tcPr>
            <w:tcW w:w="678" w:type="dxa"/>
          </w:tcPr>
          <w:p w14:paraId="7A530281" w14:textId="77777777" w:rsidR="00B743DC" w:rsidRPr="002F53B9" w:rsidRDefault="00B743DC">
            <w:pPr>
              <w:pStyle w:val="TableTextCentered"/>
              <w:rPr>
                <w:rFonts w:eastAsia="Times New Roman"/>
              </w:rPr>
            </w:pPr>
            <w:r w:rsidRPr="002F53B9">
              <w:rPr>
                <w:rFonts w:eastAsia="Times New Roman"/>
              </w:rPr>
              <w:t>7</w:t>
            </w:r>
          </w:p>
        </w:tc>
        <w:tc>
          <w:tcPr>
            <w:tcW w:w="679" w:type="dxa"/>
          </w:tcPr>
          <w:p w14:paraId="5D94016D" w14:textId="77777777" w:rsidR="00B743DC" w:rsidRPr="002F53B9" w:rsidRDefault="00B743DC">
            <w:pPr>
              <w:pStyle w:val="TableTextCentered"/>
              <w:rPr>
                <w:rFonts w:eastAsia="Times New Roman"/>
              </w:rPr>
            </w:pPr>
            <w:r w:rsidRPr="002F53B9">
              <w:rPr>
                <w:rFonts w:eastAsia="Times New Roman"/>
              </w:rPr>
              <w:t>7</w:t>
            </w:r>
          </w:p>
        </w:tc>
        <w:tc>
          <w:tcPr>
            <w:tcW w:w="677" w:type="dxa"/>
          </w:tcPr>
          <w:p w14:paraId="1207A877" w14:textId="77777777" w:rsidR="00B743DC" w:rsidRPr="002F53B9" w:rsidRDefault="00B743DC">
            <w:pPr>
              <w:pStyle w:val="TableTextCentered"/>
              <w:rPr>
                <w:rFonts w:eastAsia="Times New Roman"/>
              </w:rPr>
            </w:pPr>
            <w:r w:rsidRPr="002F53B9">
              <w:rPr>
                <w:rFonts w:eastAsia="Times New Roman"/>
              </w:rPr>
              <w:t>2</w:t>
            </w:r>
          </w:p>
        </w:tc>
        <w:tc>
          <w:tcPr>
            <w:tcW w:w="679" w:type="dxa"/>
          </w:tcPr>
          <w:p w14:paraId="4AD685FE" w14:textId="77777777" w:rsidR="00B743DC" w:rsidRPr="002F53B9" w:rsidRDefault="00B743DC">
            <w:pPr>
              <w:pStyle w:val="TableTextCentered"/>
              <w:rPr>
                <w:rFonts w:eastAsia="Times New Roman"/>
              </w:rPr>
            </w:pPr>
            <w:r w:rsidRPr="002F53B9">
              <w:rPr>
                <w:rFonts w:eastAsia="Times New Roman"/>
              </w:rPr>
              <w:t>2</w:t>
            </w:r>
          </w:p>
        </w:tc>
        <w:tc>
          <w:tcPr>
            <w:tcW w:w="679" w:type="dxa"/>
          </w:tcPr>
          <w:p w14:paraId="22DF33EC" w14:textId="77777777" w:rsidR="00B743DC" w:rsidRPr="002F53B9" w:rsidRDefault="00B743DC">
            <w:pPr>
              <w:pStyle w:val="TableTextCentered"/>
              <w:rPr>
                <w:rFonts w:eastAsia="Times New Roman"/>
              </w:rPr>
            </w:pPr>
            <w:r w:rsidRPr="002F53B9">
              <w:rPr>
                <w:rFonts w:eastAsia="Times New Roman"/>
              </w:rPr>
              <w:t>0</w:t>
            </w:r>
          </w:p>
        </w:tc>
        <w:tc>
          <w:tcPr>
            <w:tcW w:w="532" w:type="dxa"/>
          </w:tcPr>
          <w:p w14:paraId="67D7A59F" w14:textId="77777777" w:rsidR="00B743DC" w:rsidRPr="002F53B9" w:rsidRDefault="00B743DC">
            <w:pPr>
              <w:pStyle w:val="TableTextCentered"/>
              <w:rPr>
                <w:rFonts w:eastAsia="Times New Roman"/>
              </w:rPr>
            </w:pPr>
            <w:r w:rsidRPr="002F53B9">
              <w:rPr>
                <w:rFonts w:eastAsia="Times New Roman"/>
              </w:rPr>
              <w:t>24</w:t>
            </w:r>
          </w:p>
        </w:tc>
        <w:tc>
          <w:tcPr>
            <w:tcW w:w="990" w:type="dxa"/>
          </w:tcPr>
          <w:p w14:paraId="56F9AA23" w14:textId="77777777" w:rsidR="00B743DC" w:rsidRPr="002F53B9" w:rsidRDefault="00B743DC">
            <w:pPr>
              <w:pStyle w:val="TableTextCentered"/>
              <w:rPr>
                <w:rFonts w:eastAsia="Times New Roman"/>
              </w:rPr>
            </w:pPr>
            <w:r w:rsidRPr="002F53B9">
              <w:rPr>
                <w:rFonts w:eastAsia="Times New Roman"/>
              </w:rPr>
              <w:t>3.5</w:t>
            </w:r>
          </w:p>
        </w:tc>
      </w:tr>
      <w:tr w:rsidR="00B743DC" w:rsidRPr="002F53B9" w14:paraId="23A3A838" w14:textId="77777777">
        <w:trPr>
          <w:trHeight w:val="70"/>
        </w:trPr>
        <w:tc>
          <w:tcPr>
            <w:tcW w:w="3442" w:type="dxa"/>
            <w:vAlign w:val="center"/>
          </w:tcPr>
          <w:p w14:paraId="172B78F4" w14:textId="77777777" w:rsidR="00B743DC" w:rsidRPr="002F53B9" w:rsidRDefault="00B743DC">
            <w:pPr>
              <w:pStyle w:val="TableText"/>
              <w:ind w:left="204"/>
              <w:rPr>
                <w:rFonts w:ascii="Franklin Gothic Book" w:hAnsi="Franklin Gothic Book"/>
              </w:rPr>
            </w:pPr>
            <w:r w:rsidRPr="002F53B9">
              <w:rPr>
                <w:rFonts w:ascii="Franklin Gothic Book" w:hAnsi="Franklin Gothic Book"/>
              </w:rPr>
              <w:t>Content Understanding (UE only)</w:t>
            </w:r>
          </w:p>
        </w:tc>
        <w:tc>
          <w:tcPr>
            <w:tcW w:w="678" w:type="dxa"/>
          </w:tcPr>
          <w:p w14:paraId="79CBE3D5" w14:textId="77777777" w:rsidR="00B743DC" w:rsidRPr="002F53B9" w:rsidRDefault="00B743DC">
            <w:pPr>
              <w:pStyle w:val="TableTextCentered"/>
              <w:rPr>
                <w:rFonts w:eastAsia="Times New Roman"/>
              </w:rPr>
            </w:pPr>
            <w:r w:rsidRPr="002F53B9">
              <w:rPr>
                <w:rFonts w:eastAsia="Times New Roman"/>
              </w:rPr>
              <w:t>0</w:t>
            </w:r>
          </w:p>
        </w:tc>
        <w:tc>
          <w:tcPr>
            <w:tcW w:w="678" w:type="dxa"/>
          </w:tcPr>
          <w:p w14:paraId="1DF04F41" w14:textId="77777777" w:rsidR="00B743DC" w:rsidRPr="002F53B9" w:rsidRDefault="00B743DC">
            <w:pPr>
              <w:pStyle w:val="TableTextCentered"/>
              <w:rPr>
                <w:rFonts w:eastAsia="Times New Roman"/>
              </w:rPr>
            </w:pPr>
            <w:r w:rsidRPr="002F53B9">
              <w:rPr>
                <w:rFonts w:eastAsia="Times New Roman"/>
              </w:rPr>
              <w:t>0</w:t>
            </w:r>
          </w:p>
        </w:tc>
        <w:tc>
          <w:tcPr>
            <w:tcW w:w="678" w:type="dxa"/>
          </w:tcPr>
          <w:p w14:paraId="271D213E" w14:textId="77777777" w:rsidR="00B743DC" w:rsidRPr="002F53B9" w:rsidRDefault="00B743DC">
            <w:pPr>
              <w:pStyle w:val="TableTextCentered"/>
              <w:rPr>
                <w:rFonts w:eastAsia="Times New Roman"/>
              </w:rPr>
            </w:pPr>
            <w:r w:rsidRPr="002F53B9">
              <w:rPr>
                <w:rFonts w:eastAsia="Times New Roman"/>
              </w:rPr>
              <w:t>1</w:t>
            </w:r>
          </w:p>
        </w:tc>
        <w:tc>
          <w:tcPr>
            <w:tcW w:w="679" w:type="dxa"/>
          </w:tcPr>
          <w:p w14:paraId="23911CF2" w14:textId="77777777" w:rsidR="00B743DC" w:rsidRPr="002F53B9" w:rsidRDefault="00B743DC">
            <w:pPr>
              <w:pStyle w:val="TableTextCentered"/>
              <w:rPr>
                <w:rFonts w:eastAsia="Times New Roman"/>
              </w:rPr>
            </w:pPr>
            <w:r w:rsidRPr="002F53B9">
              <w:rPr>
                <w:rFonts w:eastAsia="Times New Roman"/>
              </w:rPr>
              <w:t>3</w:t>
            </w:r>
          </w:p>
        </w:tc>
        <w:tc>
          <w:tcPr>
            <w:tcW w:w="677" w:type="dxa"/>
          </w:tcPr>
          <w:p w14:paraId="11102617" w14:textId="77777777" w:rsidR="00B743DC" w:rsidRPr="002F53B9" w:rsidRDefault="00B743DC">
            <w:pPr>
              <w:pStyle w:val="TableTextCentered"/>
              <w:rPr>
                <w:rFonts w:eastAsia="Times New Roman"/>
              </w:rPr>
            </w:pPr>
            <w:r w:rsidRPr="002F53B9">
              <w:rPr>
                <w:rFonts w:eastAsia="Times New Roman"/>
              </w:rPr>
              <w:t>3</w:t>
            </w:r>
          </w:p>
        </w:tc>
        <w:tc>
          <w:tcPr>
            <w:tcW w:w="679" w:type="dxa"/>
          </w:tcPr>
          <w:p w14:paraId="33920058" w14:textId="77777777" w:rsidR="00B743DC" w:rsidRPr="002F53B9" w:rsidRDefault="00B743DC">
            <w:pPr>
              <w:pStyle w:val="TableTextCentered"/>
              <w:rPr>
                <w:rFonts w:eastAsia="Times New Roman"/>
              </w:rPr>
            </w:pPr>
            <w:r w:rsidRPr="002F53B9">
              <w:rPr>
                <w:rFonts w:eastAsia="Times New Roman"/>
              </w:rPr>
              <w:t>0</w:t>
            </w:r>
          </w:p>
        </w:tc>
        <w:tc>
          <w:tcPr>
            <w:tcW w:w="679" w:type="dxa"/>
          </w:tcPr>
          <w:p w14:paraId="03240E75" w14:textId="77777777" w:rsidR="00B743DC" w:rsidRPr="002F53B9" w:rsidRDefault="00B743DC">
            <w:pPr>
              <w:pStyle w:val="TableTextCentered"/>
              <w:rPr>
                <w:rFonts w:eastAsia="Times New Roman"/>
              </w:rPr>
            </w:pPr>
            <w:r w:rsidRPr="002F53B9">
              <w:rPr>
                <w:rFonts w:eastAsia="Times New Roman"/>
              </w:rPr>
              <w:t>0</w:t>
            </w:r>
          </w:p>
        </w:tc>
        <w:tc>
          <w:tcPr>
            <w:tcW w:w="532" w:type="dxa"/>
          </w:tcPr>
          <w:p w14:paraId="194B53DB" w14:textId="77777777" w:rsidR="00B743DC" w:rsidRPr="002F53B9" w:rsidRDefault="00B743DC">
            <w:pPr>
              <w:pStyle w:val="TableTextCentered"/>
              <w:rPr>
                <w:rFonts w:eastAsia="Times New Roman"/>
              </w:rPr>
            </w:pPr>
            <w:r w:rsidRPr="002F53B9">
              <w:rPr>
                <w:rFonts w:eastAsia="Times New Roman"/>
              </w:rPr>
              <w:t>7</w:t>
            </w:r>
          </w:p>
        </w:tc>
        <w:tc>
          <w:tcPr>
            <w:tcW w:w="990" w:type="dxa"/>
          </w:tcPr>
          <w:p w14:paraId="79DCB89F" w14:textId="77777777" w:rsidR="00B743DC" w:rsidRPr="002F53B9" w:rsidRDefault="00B743DC">
            <w:pPr>
              <w:pStyle w:val="TableTextCentered"/>
              <w:rPr>
                <w:rFonts w:eastAsia="Times New Roman"/>
              </w:rPr>
            </w:pPr>
            <w:r w:rsidRPr="002F53B9">
              <w:rPr>
                <w:rFonts w:eastAsia="Times New Roman"/>
              </w:rPr>
              <w:t>4.3</w:t>
            </w:r>
          </w:p>
        </w:tc>
      </w:tr>
      <w:tr w:rsidR="00B743DC" w:rsidRPr="002F53B9" w14:paraId="66BC0CB0" w14:textId="77777777">
        <w:trPr>
          <w:cnfStyle w:val="000000100000" w:firstRow="0" w:lastRow="0" w:firstColumn="0" w:lastColumn="0" w:oddVBand="0" w:evenVBand="0" w:oddHBand="1" w:evenHBand="0" w:firstRowFirstColumn="0" w:firstRowLastColumn="0" w:lastRowFirstColumn="0" w:lastRowLastColumn="0"/>
          <w:trHeight w:val="70"/>
        </w:trPr>
        <w:tc>
          <w:tcPr>
            <w:tcW w:w="3442" w:type="dxa"/>
            <w:vAlign w:val="center"/>
          </w:tcPr>
          <w:p w14:paraId="58793AF1" w14:textId="77777777" w:rsidR="00B743DC" w:rsidRPr="002F53B9" w:rsidRDefault="00B743DC">
            <w:pPr>
              <w:pStyle w:val="TableText"/>
              <w:ind w:left="204"/>
              <w:rPr>
                <w:rFonts w:ascii="Franklin Gothic Book" w:hAnsi="Franklin Gothic Book"/>
              </w:rPr>
            </w:pPr>
            <w:r w:rsidRPr="002F53B9">
              <w:rPr>
                <w:rFonts w:ascii="Franklin Gothic Book" w:hAnsi="Franklin Gothic Book"/>
              </w:rPr>
              <w:t>Analysis and Inquiry (UE only)</w:t>
            </w:r>
          </w:p>
        </w:tc>
        <w:tc>
          <w:tcPr>
            <w:tcW w:w="678" w:type="dxa"/>
          </w:tcPr>
          <w:p w14:paraId="3DD71E25" w14:textId="77777777" w:rsidR="00B743DC" w:rsidRPr="002F53B9" w:rsidRDefault="00B743DC">
            <w:pPr>
              <w:pStyle w:val="TableTextCentered"/>
              <w:rPr>
                <w:rFonts w:eastAsia="Times New Roman"/>
              </w:rPr>
            </w:pPr>
            <w:r w:rsidRPr="002F53B9">
              <w:rPr>
                <w:rFonts w:eastAsia="Times New Roman"/>
              </w:rPr>
              <w:t>1</w:t>
            </w:r>
          </w:p>
        </w:tc>
        <w:tc>
          <w:tcPr>
            <w:tcW w:w="678" w:type="dxa"/>
          </w:tcPr>
          <w:p w14:paraId="00AC4F2E" w14:textId="77777777" w:rsidR="00B743DC" w:rsidRPr="002F53B9" w:rsidRDefault="00B743DC">
            <w:pPr>
              <w:pStyle w:val="TableTextCentered"/>
              <w:rPr>
                <w:rFonts w:eastAsia="Times New Roman"/>
              </w:rPr>
            </w:pPr>
            <w:r w:rsidRPr="002F53B9">
              <w:rPr>
                <w:rFonts w:eastAsia="Times New Roman"/>
              </w:rPr>
              <w:t>2</w:t>
            </w:r>
          </w:p>
        </w:tc>
        <w:tc>
          <w:tcPr>
            <w:tcW w:w="678" w:type="dxa"/>
          </w:tcPr>
          <w:p w14:paraId="6D66541A" w14:textId="77777777" w:rsidR="00B743DC" w:rsidRPr="002F53B9" w:rsidRDefault="00B743DC">
            <w:pPr>
              <w:pStyle w:val="TableTextCentered"/>
              <w:rPr>
                <w:rFonts w:eastAsia="Times New Roman"/>
              </w:rPr>
            </w:pPr>
            <w:r w:rsidRPr="002F53B9">
              <w:rPr>
                <w:rFonts w:eastAsia="Times New Roman"/>
              </w:rPr>
              <w:t>2</w:t>
            </w:r>
          </w:p>
        </w:tc>
        <w:tc>
          <w:tcPr>
            <w:tcW w:w="679" w:type="dxa"/>
          </w:tcPr>
          <w:p w14:paraId="09B552B9" w14:textId="77777777" w:rsidR="00B743DC" w:rsidRPr="002F53B9" w:rsidRDefault="00B743DC">
            <w:pPr>
              <w:pStyle w:val="TableTextCentered"/>
              <w:rPr>
                <w:rFonts w:eastAsia="Times New Roman"/>
              </w:rPr>
            </w:pPr>
            <w:r w:rsidRPr="002F53B9">
              <w:rPr>
                <w:rFonts w:eastAsia="Times New Roman"/>
              </w:rPr>
              <w:t>1</w:t>
            </w:r>
          </w:p>
        </w:tc>
        <w:tc>
          <w:tcPr>
            <w:tcW w:w="677" w:type="dxa"/>
          </w:tcPr>
          <w:p w14:paraId="0C334A2B" w14:textId="77777777" w:rsidR="00B743DC" w:rsidRPr="002F53B9" w:rsidRDefault="00B743DC">
            <w:pPr>
              <w:pStyle w:val="TableTextCentered"/>
              <w:rPr>
                <w:rFonts w:eastAsia="Times New Roman"/>
              </w:rPr>
            </w:pPr>
            <w:r w:rsidRPr="002F53B9">
              <w:rPr>
                <w:rFonts w:eastAsia="Times New Roman"/>
              </w:rPr>
              <w:t>1</w:t>
            </w:r>
          </w:p>
        </w:tc>
        <w:tc>
          <w:tcPr>
            <w:tcW w:w="679" w:type="dxa"/>
          </w:tcPr>
          <w:p w14:paraId="26B107A0" w14:textId="77777777" w:rsidR="00B743DC" w:rsidRPr="002F53B9" w:rsidRDefault="00B743DC">
            <w:pPr>
              <w:pStyle w:val="TableTextCentered"/>
              <w:rPr>
                <w:rFonts w:eastAsia="Times New Roman"/>
              </w:rPr>
            </w:pPr>
            <w:r w:rsidRPr="002F53B9">
              <w:rPr>
                <w:rFonts w:eastAsia="Times New Roman"/>
              </w:rPr>
              <w:t>0</w:t>
            </w:r>
          </w:p>
        </w:tc>
        <w:tc>
          <w:tcPr>
            <w:tcW w:w="679" w:type="dxa"/>
          </w:tcPr>
          <w:p w14:paraId="707E3AD9" w14:textId="77777777" w:rsidR="00B743DC" w:rsidRPr="002F53B9" w:rsidRDefault="00B743DC">
            <w:pPr>
              <w:pStyle w:val="TableTextCentered"/>
              <w:rPr>
                <w:rFonts w:eastAsia="Times New Roman"/>
              </w:rPr>
            </w:pPr>
            <w:r w:rsidRPr="002F53B9">
              <w:rPr>
                <w:rFonts w:eastAsia="Times New Roman"/>
              </w:rPr>
              <w:t>0</w:t>
            </w:r>
          </w:p>
        </w:tc>
        <w:tc>
          <w:tcPr>
            <w:tcW w:w="532" w:type="dxa"/>
          </w:tcPr>
          <w:p w14:paraId="35A479BD" w14:textId="77777777" w:rsidR="00B743DC" w:rsidRPr="002F53B9" w:rsidRDefault="00B743DC">
            <w:pPr>
              <w:pStyle w:val="TableTextCentered"/>
              <w:rPr>
                <w:rFonts w:eastAsia="Times New Roman"/>
              </w:rPr>
            </w:pPr>
            <w:r w:rsidRPr="002F53B9">
              <w:rPr>
                <w:rFonts w:eastAsia="Times New Roman"/>
              </w:rPr>
              <w:t>7</w:t>
            </w:r>
          </w:p>
        </w:tc>
        <w:tc>
          <w:tcPr>
            <w:tcW w:w="990" w:type="dxa"/>
          </w:tcPr>
          <w:p w14:paraId="01DF1883" w14:textId="77777777" w:rsidR="00B743DC" w:rsidRPr="002F53B9" w:rsidRDefault="00B743DC">
            <w:pPr>
              <w:pStyle w:val="TableTextCentered"/>
              <w:rPr>
                <w:rFonts w:eastAsia="Times New Roman"/>
              </w:rPr>
            </w:pPr>
            <w:r w:rsidRPr="002F53B9">
              <w:rPr>
                <w:rFonts w:eastAsia="Times New Roman"/>
              </w:rPr>
              <w:t>2.9</w:t>
            </w:r>
          </w:p>
        </w:tc>
      </w:tr>
      <w:tr w:rsidR="00B743DC" w:rsidRPr="002F53B9" w14:paraId="072D9303" w14:textId="77777777">
        <w:trPr>
          <w:trHeight w:val="70"/>
        </w:trPr>
        <w:tc>
          <w:tcPr>
            <w:tcW w:w="3442" w:type="dxa"/>
          </w:tcPr>
          <w:p w14:paraId="573FB77F" w14:textId="77777777" w:rsidR="00B743DC" w:rsidRPr="002F53B9" w:rsidRDefault="00B743DC">
            <w:pPr>
              <w:pStyle w:val="TableText"/>
              <w:ind w:left="204"/>
              <w:rPr>
                <w:rFonts w:ascii="Franklin Gothic Book" w:hAnsi="Franklin Gothic Book"/>
                <w:b/>
                <w:bCs/>
              </w:rPr>
            </w:pPr>
            <w:r w:rsidRPr="002F53B9">
              <w:rPr>
                <w:rFonts w:ascii="Franklin Gothic Book" w:hAnsi="Franklin Gothic Book"/>
              </w:rPr>
              <w:t>Quality of Feedback</w:t>
            </w:r>
          </w:p>
        </w:tc>
        <w:tc>
          <w:tcPr>
            <w:tcW w:w="678" w:type="dxa"/>
          </w:tcPr>
          <w:p w14:paraId="426F61C5" w14:textId="77777777" w:rsidR="00B743DC" w:rsidRPr="002F53B9" w:rsidRDefault="00B743DC">
            <w:pPr>
              <w:pStyle w:val="TableTextCentered"/>
              <w:rPr>
                <w:rFonts w:eastAsia="Times New Roman"/>
              </w:rPr>
            </w:pPr>
            <w:r w:rsidRPr="002F53B9">
              <w:rPr>
                <w:rFonts w:eastAsia="Times New Roman"/>
              </w:rPr>
              <w:t>0</w:t>
            </w:r>
          </w:p>
        </w:tc>
        <w:tc>
          <w:tcPr>
            <w:tcW w:w="678" w:type="dxa"/>
          </w:tcPr>
          <w:p w14:paraId="4606AC37" w14:textId="77777777" w:rsidR="00B743DC" w:rsidRPr="002F53B9" w:rsidRDefault="00B743DC">
            <w:pPr>
              <w:pStyle w:val="TableTextCentered"/>
              <w:rPr>
                <w:rFonts w:eastAsia="Times New Roman"/>
              </w:rPr>
            </w:pPr>
            <w:r w:rsidRPr="002F53B9">
              <w:rPr>
                <w:rFonts w:eastAsia="Times New Roman"/>
              </w:rPr>
              <w:t>1</w:t>
            </w:r>
          </w:p>
        </w:tc>
        <w:tc>
          <w:tcPr>
            <w:tcW w:w="678" w:type="dxa"/>
          </w:tcPr>
          <w:p w14:paraId="0909982B" w14:textId="77777777" w:rsidR="00B743DC" w:rsidRPr="002F53B9" w:rsidRDefault="00B743DC">
            <w:pPr>
              <w:pStyle w:val="TableTextCentered"/>
              <w:rPr>
                <w:rFonts w:eastAsia="Times New Roman"/>
              </w:rPr>
            </w:pPr>
            <w:r w:rsidRPr="002F53B9">
              <w:rPr>
                <w:rFonts w:eastAsia="Times New Roman"/>
              </w:rPr>
              <w:t>10</w:t>
            </w:r>
          </w:p>
        </w:tc>
        <w:tc>
          <w:tcPr>
            <w:tcW w:w="679" w:type="dxa"/>
          </w:tcPr>
          <w:p w14:paraId="501F6976" w14:textId="77777777" w:rsidR="00B743DC" w:rsidRPr="002F53B9" w:rsidRDefault="00B743DC">
            <w:pPr>
              <w:pStyle w:val="TableTextCentered"/>
              <w:rPr>
                <w:rFonts w:eastAsia="Times New Roman"/>
              </w:rPr>
            </w:pPr>
            <w:r w:rsidRPr="002F53B9">
              <w:rPr>
                <w:rFonts w:eastAsia="Times New Roman"/>
              </w:rPr>
              <w:t>8</w:t>
            </w:r>
          </w:p>
        </w:tc>
        <w:tc>
          <w:tcPr>
            <w:tcW w:w="677" w:type="dxa"/>
          </w:tcPr>
          <w:p w14:paraId="601DA46A" w14:textId="77777777" w:rsidR="00B743DC" w:rsidRPr="002F53B9" w:rsidRDefault="00B743DC">
            <w:pPr>
              <w:pStyle w:val="TableTextCentered"/>
              <w:rPr>
                <w:rFonts w:eastAsia="Times New Roman"/>
              </w:rPr>
            </w:pPr>
            <w:r w:rsidRPr="002F53B9">
              <w:rPr>
                <w:rFonts w:eastAsia="Times New Roman"/>
              </w:rPr>
              <w:t>6</w:t>
            </w:r>
          </w:p>
        </w:tc>
        <w:tc>
          <w:tcPr>
            <w:tcW w:w="679" w:type="dxa"/>
          </w:tcPr>
          <w:p w14:paraId="6C395A76" w14:textId="77777777" w:rsidR="00B743DC" w:rsidRPr="002F53B9" w:rsidRDefault="00B743DC">
            <w:pPr>
              <w:pStyle w:val="TableTextCentered"/>
              <w:rPr>
                <w:rFonts w:eastAsia="Times New Roman"/>
              </w:rPr>
            </w:pPr>
            <w:r w:rsidRPr="002F53B9">
              <w:rPr>
                <w:rFonts w:eastAsia="Times New Roman"/>
              </w:rPr>
              <w:t>4</w:t>
            </w:r>
          </w:p>
        </w:tc>
        <w:tc>
          <w:tcPr>
            <w:tcW w:w="679" w:type="dxa"/>
          </w:tcPr>
          <w:p w14:paraId="6F50468B" w14:textId="77777777" w:rsidR="00B743DC" w:rsidRPr="002F53B9" w:rsidRDefault="00B743DC">
            <w:pPr>
              <w:pStyle w:val="TableTextCentered"/>
              <w:rPr>
                <w:rFonts w:eastAsia="Times New Roman"/>
              </w:rPr>
            </w:pPr>
            <w:r w:rsidRPr="002F53B9">
              <w:rPr>
                <w:rFonts w:eastAsia="Times New Roman"/>
              </w:rPr>
              <w:t>2</w:t>
            </w:r>
          </w:p>
        </w:tc>
        <w:tc>
          <w:tcPr>
            <w:tcW w:w="532" w:type="dxa"/>
          </w:tcPr>
          <w:p w14:paraId="75AF2F10" w14:textId="77777777" w:rsidR="00B743DC" w:rsidRPr="002F53B9" w:rsidRDefault="00B743DC">
            <w:pPr>
              <w:pStyle w:val="TableTextCentered"/>
              <w:rPr>
                <w:rFonts w:eastAsia="Times New Roman"/>
              </w:rPr>
            </w:pPr>
            <w:r w:rsidRPr="002F53B9">
              <w:rPr>
                <w:rFonts w:eastAsia="Times New Roman"/>
              </w:rPr>
              <w:t>31</w:t>
            </w:r>
          </w:p>
        </w:tc>
        <w:tc>
          <w:tcPr>
            <w:tcW w:w="990" w:type="dxa"/>
          </w:tcPr>
          <w:p w14:paraId="5CAD80A8" w14:textId="77777777" w:rsidR="00B743DC" w:rsidRPr="002F53B9" w:rsidRDefault="00B743DC">
            <w:pPr>
              <w:pStyle w:val="TableTextCentered"/>
              <w:rPr>
                <w:rFonts w:eastAsia="Times New Roman"/>
              </w:rPr>
            </w:pPr>
            <w:r w:rsidRPr="002F53B9">
              <w:rPr>
                <w:rFonts w:eastAsia="Times New Roman"/>
              </w:rPr>
              <w:t>4.3</w:t>
            </w:r>
          </w:p>
        </w:tc>
      </w:tr>
      <w:tr w:rsidR="00B743DC" w:rsidRPr="002F53B9" w14:paraId="0F47A9BA" w14:textId="77777777">
        <w:trPr>
          <w:cnfStyle w:val="000000100000" w:firstRow="0" w:lastRow="0" w:firstColumn="0" w:lastColumn="0" w:oddVBand="0" w:evenVBand="0" w:oddHBand="1" w:evenHBand="0" w:firstRowFirstColumn="0" w:firstRowLastColumn="0" w:lastRowFirstColumn="0" w:lastRowLastColumn="0"/>
        </w:trPr>
        <w:tc>
          <w:tcPr>
            <w:tcW w:w="3442" w:type="dxa"/>
          </w:tcPr>
          <w:p w14:paraId="7A6D95BB" w14:textId="77777777" w:rsidR="00B743DC" w:rsidRPr="002F53B9" w:rsidRDefault="00B743DC">
            <w:pPr>
              <w:pStyle w:val="TableText"/>
              <w:ind w:left="204"/>
              <w:rPr>
                <w:rFonts w:ascii="Franklin Gothic Book" w:hAnsi="Franklin Gothic Book"/>
                <w:b/>
                <w:bCs/>
              </w:rPr>
            </w:pPr>
            <w:r w:rsidRPr="002F53B9">
              <w:rPr>
                <w:rFonts w:ascii="Franklin Gothic Book" w:hAnsi="Franklin Gothic Book"/>
              </w:rPr>
              <w:t>Language Modeling (K-3 only)</w:t>
            </w:r>
          </w:p>
        </w:tc>
        <w:tc>
          <w:tcPr>
            <w:tcW w:w="678" w:type="dxa"/>
          </w:tcPr>
          <w:p w14:paraId="59161740" w14:textId="77777777" w:rsidR="00B743DC" w:rsidRPr="002F53B9" w:rsidRDefault="00B743DC">
            <w:pPr>
              <w:pStyle w:val="TableTextCentered"/>
              <w:rPr>
                <w:rFonts w:eastAsia="Times New Roman"/>
              </w:rPr>
            </w:pPr>
            <w:r w:rsidRPr="002F53B9">
              <w:rPr>
                <w:rFonts w:eastAsia="Times New Roman"/>
              </w:rPr>
              <w:t>0</w:t>
            </w:r>
          </w:p>
        </w:tc>
        <w:tc>
          <w:tcPr>
            <w:tcW w:w="678" w:type="dxa"/>
          </w:tcPr>
          <w:p w14:paraId="3F86D6E1" w14:textId="77777777" w:rsidR="00B743DC" w:rsidRPr="002F53B9" w:rsidRDefault="00B743DC">
            <w:pPr>
              <w:pStyle w:val="TableTextCentered"/>
              <w:rPr>
                <w:rFonts w:eastAsia="Times New Roman"/>
              </w:rPr>
            </w:pPr>
            <w:r w:rsidRPr="002F53B9">
              <w:rPr>
                <w:rFonts w:eastAsia="Times New Roman"/>
              </w:rPr>
              <w:t>5</w:t>
            </w:r>
          </w:p>
        </w:tc>
        <w:tc>
          <w:tcPr>
            <w:tcW w:w="678" w:type="dxa"/>
          </w:tcPr>
          <w:p w14:paraId="32EE4D68" w14:textId="77777777" w:rsidR="00B743DC" w:rsidRPr="002F53B9" w:rsidRDefault="00B743DC">
            <w:pPr>
              <w:pStyle w:val="TableTextCentered"/>
              <w:rPr>
                <w:rFonts w:eastAsia="Times New Roman"/>
              </w:rPr>
            </w:pPr>
            <w:r w:rsidRPr="002F53B9">
              <w:rPr>
                <w:rFonts w:eastAsia="Times New Roman"/>
              </w:rPr>
              <w:t>4</w:t>
            </w:r>
          </w:p>
        </w:tc>
        <w:tc>
          <w:tcPr>
            <w:tcW w:w="679" w:type="dxa"/>
          </w:tcPr>
          <w:p w14:paraId="7B1C562F" w14:textId="77777777" w:rsidR="00B743DC" w:rsidRPr="002F53B9" w:rsidRDefault="00B743DC">
            <w:pPr>
              <w:pStyle w:val="TableTextCentered"/>
              <w:rPr>
                <w:rFonts w:eastAsia="Times New Roman"/>
              </w:rPr>
            </w:pPr>
            <w:r w:rsidRPr="002F53B9">
              <w:rPr>
                <w:rFonts w:eastAsia="Times New Roman"/>
              </w:rPr>
              <w:t>7</w:t>
            </w:r>
          </w:p>
        </w:tc>
        <w:tc>
          <w:tcPr>
            <w:tcW w:w="677" w:type="dxa"/>
          </w:tcPr>
          <w:p w14:paraId="09234D40" w14:textId="77777777" w:rsidR="00B743DC" w:rsidRPr="002F53B9" w:rsidRDefault="00B743DC">
            <w:pPr>
              <w:pStyle w:val="TableTextCentered"/>
              <w:rPr>
                <w:rFonts w:eastAsia="Times New Roman"/>
              </w:rPr>
            </w:pPr>
            <w:r w:rsidRPr="002F53B9">
              <w:rPr>
                <w:rFonts w:eastAsia="Times New Roman"/>
              </w:rPr>
              <w:t>4</w:t>
            </w:r>
          </w:p>
        </w:tc>
        <w:tc>
          <w:tcPr>
            <w:tcW w:w="679" w:type="dxa"/>
          </w:tcPr>
          <w:p w14:paraId="2A57539D" w14:textId="77777777" w:rsidR="00B743DC" w:rsidRPr="002F53B9" w:rsidRDefault="00B743DC">
            <w:pPr>
              <w:pStyle w:val="TableTextCentered"/>
              <w:rPr>
                <w:rFonts w:eastAsia="Times New Roman"/>
              </w:rPr>
            </w:pPr>
            <w:r w:rsidRPr="002F53B9">
              <w:rPr>
                <w:rFonts w:eastAsia="Times New Roman"/>
              </w:rPr>
              <w:t>2</w:t>
            </w:r>
          </w:p>
        </w:tc>
        <w:tc>
          <w:tcPr>
            <w:tcW w:w="679" w:type="dxa"/>
          </w:tcPr>
          <w:p w14:paraId="732F6CD3" w14:textId="77777777" w:rsidR="00B743DC" w:rsidRPr="002F53B9" w:rsidRDefault="00B743DC">
            <w:pPr>
              <w:pStyle w:val="TableTextCentered"/>
              <w:rPr>
                <w:rFonts w:eastAsia="Times New Roman"/>
              </w:rPr>
            </w:pPr>
            <w:r w:rsidRPr="002F53B9">
              <w:rPr>
                <w:rFonts w:eastAsia="Times New Roman"/>
              </w:rPr>
              <w:t>2</w:t>
            </w:r>
          </w:p>
        </w:tc>
        <w:tc>
          <w:tcPr>
            <w:tcW w:w="532" w:type="dxa"/>
          </w:tcPr>
          <w:p w14:paraId="7D6EBCBB" w14:textId="77777777" w:rsidR="00B743DC" w:rsidRPr="002F53B9" w:rsidRDefault="00B743DC">
            <w:pPr>
              <w:pStyle w:val="TableTextCentered"/>
              <w:rPr>
                <w:rFonts w:eastAsia="Times New Roman"/>
              </w:rPr>
            </w:pPr>
            <w:r w:rsidRPr="002F53B9">
              <w:rPr>
                <w:rFonts w:eastAsia="Times New Roman"/>
              </w:rPr>
              <w:t>24</w:t>
            </w:r>
          </w:p>
        </w:tc>
        <w:tc>
          <w:tcPr>
            <w:tcW w:w="990" w:type="dxa"/>
          </w:tcPr>
          <w:p w14:paraId="1C4B494C" w14:textId="77777777" w:rsidR="00B743DC" w:rsidRPr="002F53B9" w:rsidRDefault="00B743DC">
            <w:pPr>
              <w:pStyle w:val="TableTextCentered"/>
              <w:rPr>
                <w:rFonts w:eastAsia="Times New Roman"/>
              </w:rPr>
            </w:pPr>
            <w:r w:rsidRPr="002F53B9">
              <w:rPr>
                <w:rFonts w:eastAsia="Times New Roman"/>
              </w:rPr>
              <w:t>4.0</w:t>
            </w:r>
          </w:p>
        </w:tc>
      </w:tr>
      <w:tr w:rsidR="00B743DC" w:rsidRPr="002F53B9" w14:paraId="72994E1E" w14:textId="77777777">
        <w:tc>
          <w:tcPr>
            <w:tcW w:w="3442" w:type="dxa"/>
            <w:vAlign w:val="center"/>
          </w:tcPr>
          <w:p w14:paraId="4B46F220" w14:textId="77777777" w:rsidR="00B743DC" w:rsidRPr="002F53B9" w:rsidRDefault="00B743DC">
            <w:pPr>
              <w:pStyle w:val="TableText"/>
              <w:ind w:left="204"/>
              <w:rPr>
                <w:rFonts w:ascii="Franklin Gothic Book" w:hAnsi="Franklin Gothic Book"/>
              </w:rPr>
            </w:pPr>
            <w:r w:rsidRPr="002F53B9">
              <w:rPr>
                <w:rFonts w:ascii="Franklin Gothic Book" w:hAnsi="Franklin Gothic Book"/>
              </w:rPr>
              <w:t>Instructional Dialogue (UE only)</w:t>
            </w:r>
          </w:p>
        </w:tc>
        <w:tc>
          <w:tcPr>
            <w:tcW w:w="678" w:type="dxa"/>
          </w:tcPr>
          <w:p w14:paraId="7BC3A03F" w14:textId="77777777" w:rsidR="00B743DC" w:rsidRPr="002F53B9" w:rsidRDefault="00B743DC">
            <w:pPr>
              <w:pStyle w:val="TableTextCentered"/>
              <w:rPr>
                <w:rFonts w:eastAsia="Times New Roman"/>
              </w:rPr>
            </w:pPr>
            <w:r w:rsidRPr="002F53B9">
              <w:rPr>
                <w:rFonts w:eastAsia="Times New Roman"/>
              </w:rPr>
              <w:t>0</w:t>
            </w:r>
          </w:p>
        </w:tc>
        <w:tc>
          <w:tcPr>
            <w:tcW w:w="678" w:type="dxa"/>
          </w:tcPr>
          <w:p w14:paraId="1AE77CF0" w14:textId="77777777" w:rsidR="00B743DC" w:rsidRPr="002F53B9" w:rsidRDefault="00B743DC">
            <w:pPr>
              <w:pStyle w:val="TableTextCentered"/>
              <w:rPr>
                <w:rFonts w:eastAsia="Times New Roman"/>
              </w:rPr>
            </w:pPr>
            <w:r w:rsidRPr="002F53B9">
              <w:rPr>
                <w:rFonts w:eastAsia="Times New Roman"/>
              </w:rPr>
              <w:t>3</w:t>
            </w:r>
          </w:p>
        </w:tc>
        <w:tc>
          <w:tcPr>
            <w:tcW w:w="678" w:type="dxa"/>
          </w:tcPr>
          <w:p w14:paraId="3DB0B3F7" w14:textId="77777777" w:rsidR="00B743DC" w:rsidRPr="002F53B9" w:rsidRDefault="00B743DC">
            <w:pPr>
              <w:pStyle w:val="TableTextCentered"/>
              <w:rPr>
                <w:rFonts w:eastAsia="Times New Roman"/>
              </w:rPr>
            </w:pPr>
            <w:r w:rsidRPr="002F53B9">
              <w:rPr>
                <w:rFonts w:eastAsia="Times New Roman"/>
              </w:rPr>
              <w:t>2</w:t>
            </w:r>
          </w:p>
        </w:tc>
        <w:tc>
          <w:tcPr>
            <w:tcW w:w="679" w:type="dxa"/>
          </w:tcPr>
          <w:p w14:paraId="3EF4EE16" w14:textId="77777777" w:rsidR="00B743DC" w:rsidRPr="002F53B9" w:rsidRDefault="00B743DC">
            <w:pPr>
              <w:pStyle w:val="TableTextCentered"/>
              <w:rPr>
                <w:rFonts w:eastAsia="Times New Roman"/>
              </w:rPr>
            </w:pPr>
            <w:r w:rsidRPr="002F53B9">
              <w:rPr>
                <w:rFonts w:eastAsia="Times New Roman"/>
              </w:rPr>
              <w:t>2</w:t>
            </w:r>
          </w:p>
        </w:tc>
        <w:tc>
          <w:tcPr>
            <w:tcW w:w="677" w:type="dxa"/>
          </w:tcPr>
          <w:p w14:paraId="555E9649" w14:textId="77777777" w:rsidR="00B743DC" w:rsidRPr="002F53B9" w:rsidRDefault="00B743DC">
            <w:pPr>
              <w:pStyle w:val="TableTextCentered"/>
              <w:rPr>
                <w:rFonts w:eastAsia="Times New Roman"/>
              </w:rPr>
            </w:pPr>
            <w:r w:rsidRPr="002F53B9">
              <w:rPr>
                <w:rFonts w:eastAsia="Times New Roman"/>
              </w:rPr>
              <w:t>0</w:t>
            </w:r>
          </w:p>
        </w:tc>
        <w:tc>
          <w:tcPr>
            <w:tcW w:w="679" w:type="dxa"/>
          </w:tcPr>
          <w:p w14:paraId="28B8559F" w14:textId="77777777" w:rsidR="00B743DC" w:rsidRPr="002F53B9" w:rsidRDefault="00B743DC">
            <w:pPr>
              <w:pStyle w:val="TableTextCentered"/>
              <w:rPr>
                <w:rFonts w:eastAsia="Times New Roman"/>
              </w:rPr>
            </w:pPr>
            <w:r w:rsidRPr="002F53B9">
              <w:rPr>
                <w:rFonts w:eastAsia="Times New Roman"/>
              </w:rPr>
              <w:t>0</w:t>
            </w:r>
          </w:p>
        </w:tc>
        <w:tc>
          <w:tcPr>
            <w:tcW w:w="679" w:type="dxa"/>
          </w:tcPr>
          <w:p w14:paraId="42B98C34" w14:textId="77777777" w:rsidR="00B743DC" w:rsidRPr="002F53B9" w:rsidRDefault="00B743DC">
            <w:pPr>
              <w:pStyle w:val="TableTextCentered"/>
              <w:rPr>
                <w:rFonts w:eastAsia="Times New Roman"/>
              </w:rPr>
            </w:pPr>
            <w:r w:rsidRPr="002F53B9">
              <w:rPr>
                <w:rFonts w:eastAsia="Times New Roman"/>
              </w:rPr>
              <w:t>0</w:t>
            </w:r>
          </w:p>
        </w:tc>
        <w:tc>
          <w:tcPr>
            <w:tcW w:w="532" w:type="dxa"/>
          </w:tcPr>
          <w:p w14:paraId="63447FC1" w14:textId="77777777" w:rsidR="00B743DC" w:rsidRPr="002F53B9" w:rsidRDefault="00B743DC">
            <w:pPr>
              <w:pStyle w:val="TableTextCentered"/>
              <w:rPr>
                <w:rFonts w:eastAsia="Times New Roman"/>
              </w:rPr>
            </w:pPr>
            <w:r w:rsidRPr="002F53B9">
              <w:rPr>
                <w:rFonts w:eastAsia="Times New Roman"/>
              </w:rPr>
              <w:t>7</w:t>
            </w:r>
          </w:p>
        </w:tc>
        <w:tc>
          <w:tcPr>
            <w:tcW w:w="990" w:type="dxa"/>
          </w:tcPr>
          <w:p w14:paraId="55E5F949" w14:textId="77777777" w:rsidR="00B743DC" w:rsidRPr="002F53B9" w:rsidRDefault="00B743DC">
            <w:pPr>
              <w:pStyle w:val="TableTextCentered"/>
              <w:rPr>
                <w:rFonts w:eastAsia="Times New Roman"/>
              </w:rPr>
            </w:pPr>
            <w:r w:rsidRPr="002F53B9">
              <w:rPr>
                <w:rFonts w:eastAsia="Times New Roman"/>
              </w:rPr>
              <w:t>2.9</w:t>
            </w:r>
          </w:p>
        </w:tc>
      </w:tr>
      <w:tr w:rsidR="00B743DC" w:rsidRPr="002F53B9" w14:paraId="4413754B" w14:textId="77777777">
        <w:trPr>
          <w:cnfStyle w:val="000000100000" w:firstRow="0" w:lastRow="0" w:firstColumn="0" w:lastColumn="0" w:oddVBand="0" w:evenVBand="0" w:oddHBand="1" w:evenHBand="0" w:firstRowFirstColumn="0" w:firstRowLastColumn="0" w:lastRowFirstColumn="0" w:lastRowLastColumn="0"/>
        </w:trPr>
        <w:tc>
          <w:tcPr>
            <w:tcW w:w="3442" w:type="dxa"/>
            <w:vAlign w:val="center"/>
          </w:tcPr>
          <w:p w14:paraId="7E56C49D" w14:textId="77777777" w:rsidR="00B743DC" w:rsidRPr="002F53B9" w:rsidRDefault="00B743DC">
            <w:pPr>
              <w:pStyle w:val="TableText"/>
              <w:rPr>
                <w:rFonts w:ascii="Franklin Gothic Book" w:hAnsi="Franklin Gothic Book"/>
                <w:b/>
                <w:bCs/>
              </w:rPr>
            </w:pPr>
            <w:r w:rsidRPr="002F53B9">
              <w:rPr>
                <w:rFonts w:ascii="Franklin Gothic Book" w:hAnsi="Franklin Gothic Book"/>
                <w:b/>
                <w:bCs/>
              </w:rPr>
              <w:t>Student Engagement (UE only)</w:t>
            </w:r>
          </w:p>
        </w:tc>
        <w:tc>
          <w:tcPr>
            <w:tcW w:w="678" w:type="dxa"/>
          </w:tcPr>
          <w:p w14:paraId="61C1B4A4" w14:textId="77777777" w:rsidR="00B743DC" w:rsidRPr="002F53B9" w:rsidRDefault="00B743DC">
            <w:pPr>
              <w:pStyle w:val="TableTextCentered"/>
              <w:rPr>
                <w:rFonts w:eastAsia="Times New Roman"/>
                <w:b/>
                <w:bCs/>
              </w:rPr>
            </w:pPr>
            <w:r w:rsidRPr="002F53B9">
              <w:rPr>
                <w:rFonts w:eastAsia="Times New Roman"/>
                <w:b/>
                <w:bCs/>
              </w:rPr>
              <w:t>0</w:t>
            </w:r>
          </w:p>
        </w:tc>
        <w:tc>
          <w:tcPr>
            <w:tcW w:w="678" w:type="dxa"/>
          </w:tcPr>
          <w:p w14:paraId="5F3BF049" w14:textId="77777777" w:rsidR="00B743DC" w:rsidRPr="002F53B9" w:rsidRDefault="00B743DC">
            <w:pPr>
              <w:pStyle w:val="TableTextCentered"/>
              <w:rPr>
                <w:rFonts w:eastAsia="Times New Roman"/>
                <w:b/>
                <w:bCs/>
              </w:rPr>
            </w:pPr>
            <w:r w:rsidRPr="002F53B9">
              <w:rPr>
                <w:rFonts w:eastAsia="Times New Roman"/>
                <w:b/>
                <w:bCs/>
              </w:rPr>
              <w:t>0</w:t>
            </w:r>
          </w:p>
        </w:tc>
        <w:tc>
          <w:tcPr>
            <w:tcW w:w="678" w:type="dxa"/>
          </w:tcPr>
          <w:p w14:paraId="197E1243" w14:textId="77777777" w:rsidR="00B743DC" w:rsidRPr="002F53B9" w:rsidRDefault="00B743DC">
            <w:pPr>
              <w:pStyle w:val="TableTextCentered"/>
              <w:rPr>
                <w:rFonts w:eastAsia="Times New Roman"/>
                <w:b/>
                <w:bCs/>
              </w:rPr>
            </w:pPr>
            <w:r w:rsidRPr="002F53B9">
              <w:rPr>
                <w:rFonts w:eastAsia="Times New Roman"/>
                <w:b/>
                <w:bCs/>
              </w:rPr>
              <w:t>0</w:t>
            </w:r>
          </w:p>
        </w:tc>
        <w:tc>
          <w:tcPr>
            <w:tcW w:w="679" w:type="dxa"/>
          </w:tcPr>
          <w:p w14:paraId="148F63D7" w14:textId="77777777" w:rsidR="00B743DC" w:rsidRPr="002F53B9" w:rsidRDefault="00B743DC">
            <w:pPr>
              <w:pStyle w:val="TableTextCentered"/>
              <w:rPr>
                <w:rFonts w:eastAsia="Times New Roman"/>
                <w:b/>
                <w:bCs/>
              </w:rPr>
            </w:pPr>
            <w:r w:rsidRPr="002F53B9">
              <w:rPr>
                <w:rFonts w:eastAsia="Times New Roman"/>
                <w:b/>
                <w:bCs/>
              </w:rPr>
              <w:t>0</w:t>
            </w:r>
          </w:p>
        </w:tc>
        <w:tc>
          <w:tcPr>
            <w:tcW w:w="677" w:type="dxa"/>
          </w:tcPr>
          <w:p w14:paraId="5BF5FE3A" w14:textId="77777777" w:rsidR="00B743DC" w:rsidRPr="002F53B9" w:rsidRDefault="00B743DC">
            <w:pPr>
              <w:pStyle w:val="TableTextCentered"/>
              <w:rPr>
                <w:rFonts w:eastAsia="Times New Roman"/>
                <w:b/>
                <w:bCs/>
              </w:rPr>
            </w:pPr>
            <w:r w:rsidRPr="002F53B9">
              <w:rPr>
                <w:rFonts w:eastAsia="Times New Roman"/>
                <w:b/>
                <w:bCs/>
              </w:rPr>
              <w:t>6</w:t>
            </w:r>
          </w:p>
        </w:tc>
        <w:tc>
          <w:tcPr>
            <w:tcW w:w="679" w:type="dxa"/>
          </w:tcPr>
          <w:p w14:paraId="0726F015" w14:textId="77777777" w:rsidR="00B743DC" w:rsidRPr="002F53B9" w:rsidRDefault="00B743DC">
            <w:pPr>
              <w:pStyle w:val="TableTextCentered"/>
              <w:rPr>
                <w:rFonts w:eastAsia="Times New Roman"/>
                <w:b/>
                <w:bCs/>
              </w:rPr>
            </w:pPr>
            <w:r w:rsidRPr="002F53B9">
              <w:rPr>
                <w:rFonts w:eastAsia="Times New Roman"/>
                <w:b/>
                <w:bCs/>
              </w:rPr>
              <w:t>1</w:t>
            </w:r>
          </w:p>
        </w:tc>
        <w:tc>
          <w:tcPr>
            <w:tcW w:w="679" w:type="dxa"/>
          </w:tcPr>
          <w:p w14:paraId="7BD51683" w14:textId="77777777" w:rsidR="00B743DC" w:rsidRPr="002F53B9" w:rsidRDefault="00B743DC">
            <w:pPr>
              <w:pStyle w:val="TableTextCentered"/>
              <w:rPr>
                <w:rFonts w:eastAsia="Times New Roman"/>
                <w:b/>
                <w:bCs/>
              </w:rPr>
            </w:pPr>
            <w:r w:rsidRPr="002F53B9">
              <w:rPr>
                <w:rFonts w:eastAsia="Times New Roman"/>
                <w:b/>
                <w:bCs/>
              </w:rPr>
              <w:t>0</w:t>
            </w:r>
          </w:p>
        </w:tc>
        <w:tc>
          <w:tcPr>
            <w:tcW w:w="532" w:type="dxa"/>
          </w:tcPr>
          <w:p w14:paraId="38CDAB55" w14:textId="77777777" w:rsidR="00B743DC" w:rsidRPr="002F53B9" w:rsidRDefault="00B743DC">
            <w:pPr>
              <w:pStyle w:val="TableTextCentered"/>
              <w:rPr>
                <w:rFonts w:eastAsia="Times New Roman"/>
                <w:b/>
                <w:bCs/>
              </w:rPr>
            </w:pPr>
            <w:r w:rsidRPr="002F53B9">
              <w:rPr>
                <w:rFonts w:eastAsia="Times New Roman"/>
                <w:b/>
                <w:bCs/>
              </w:rPr>
              <w:t>7</w:t>
            </w:r>
          </w:p>
        </w:tc>
        <w:tc>
          <w:tcPr>
            <w:tcW w:w="990" w:type="dxa"/>
          </w:tcPr>
          <w:p w14:paraId="4532AC94" w14:textId="77777777" w:rsidR="00B743DC" w:rsidRPr="002F53B9" w:rsidRDefault="00B743DC">
            <w:pPr>
              <w:pStyle w:val="TableTextCentered"/>
              <w:rPr>
                <w:rFonts w:eastAsia="Times New Roman"/>
                <w:b/>
                <w:bCs/>
              </w:rPr>
            </w:pPr>
            <w:r w:rsidRPr="002F53B9">
              <w:rPr>
                <w:rFonts w:eastAsia="Times New Roman"/>
                <w:b/>
                <w:bCs/>
              </w:rPr>
              <w:t>5.1</w:t>
            </w:r>
          </w:p>
        </w:tc>
      </w:tr>
    </w:tbl>
    <w:bookmarkEnd w:id="161"/>
    <w:p w14:paraId="39879BAF" w14:textId="77777777" w:rsidR="00B743DC" w:rsidRPr="002F53B9" w:rsidRDefault="00B743DC">
      <w:pPr>
        <w:pStyle w:val="TableNote"/>
        <w:rPr>
          <w:szCs w:val="20"/>
        </w:rPr>
      </w:pPr>
      <w:r w:rsidRPr="002F53B9">
        <w:t xml:space="preserve">*The district average is an average of the scores. For example, for Positive Climate, the district average is computed as: </w:t>
      </w:r>
      <w:bookmarkStart w:id="162" w:name="Elem_PC_Calc"/>
      <w:r w:rsidRPr="002F53B9">
        <w:rPr>
          <w:szCs w:val="20"/>
        </w:rPr>
        <w:t>([3 x 2] + [4 x 2] + [5 x 9] + [6 x 8] + [7 x 10]) ÷ 31 observations = 5.7</w:t>
      </w:r>
      <w:bookmarkEnd w:id="162"/>
    </w:p>
    <w:p w14:paraId="226C4F75" w14:textId="77777777" w:rsidR="00B743DC" w:rsidRPr="002F53B9" w:rsidRDefault="00B743DC">
      <w:pPr>
        <w:pStyle w:val="TableNote"/>
      </w:pPr>
      <w:r w:rsidRPr="002F53B9">
        <w:t xml:space="preserve">**Negative Climate is rated on an inverse scale. An original score of 1 is given a value of 7. The scoring in the table reflects the normalized adjustment: </w:t>
      </w:r>
      <w:bookmarkStart w:id="163" w:name="Elem_NC_Calc"/>
      <w:r w:rsidRPr="002F53B9">
        <w:t>([6 x 1] + [7 x 30]) ÷ 31 observations = 7.0</w:t>
      </w:r>
      <w:bookmarkEnd w:id="163"/>
      <w:r w:rsidRPr="002F53B9">
        <w:t>. In addition, Negative Climate appears in the Classroom Organization Domain for the Upper Elementary Manual.</w:t>
      </w:r>
    </w:p>
    <w:p w14:paraId="30310EE6" w14:textId="77777777" w:rsidR="00B743DC" w:rsidRPr="002F53B9" w:rsidRDefault="00B743DC">
      <w:pPr>
        <w:pStyle w:val="TableNote"/>
      </w:pPr>
      <w:r w:rsidRPr="002F53B9">
        <w:t>***Instructional Learning Formats appears in the Instructional Support Domain for the Upper Elementary Manual.</w:t>
      </w:r>
    </w:p>
    <w:p w14:paraId="232788DB" w14:textId="77777777" w:rsidR="00B743DC" w:rsidRPr="002F53B9" w:rsidRDefault="00B743DC">
      <w:pPr>
        <w:pStyle w:val="Heading2-SIOR"/>
      </w:pPr>
      <w:bookmarkStart w:id="164" w:name="_Toc137123521"/>
      <w:r w:rsidRPr="002F53B9">
        <w:t>Summary of Average Ratings: Grades 6–8</w:t>
      </w:r>
      <w:bookmarkEnd w:id="164"/>
    </w:p>
    <w:p w14:paraId="3EB9FAAC" w14:textId="77777777" w:rsidR="00B743DC" w:rsidRPr="002F53B9" w:rsidRDefault="00B743DC">
      <w:pPr>
        <w:pStyle w:val="TableTitle0"/>
      </w:pPr>
      <w:r w:rsidRPr="002F53B9">
        <w:t>Table 18. Summary Table of Average Ratings for Each Dimension in Grades 6–8</w:t>
      </w:r>
    </w:p>
    <w:tbl>
      <w:tblPr>
        <w:tblStyle w:val="MSVTable1"/>
        <w:tblW w:w="9712" w:type="dxa"/>
        <w:tblLayout w:type="fixed"/>
        <w:tblLook w:val="04A0" w:firstRow="1" w:lastRow="0" w:firstColumn="1" w:lastColumn="0" w:noHBand="0" w:noVBand="1"/>
      </w:tblPr>
      <w:tblGrid>
        <w:gridCol w:w="3232"/>
        <w:gridCol w:w="708"/>
        <w:gridCol w:w="708"/>
        <w:gridCol w:w="708"/>
        <w:gridCol w:w="709"/>
        <w:gridCol w:w="677"/>
        <w:gridCol w:w="739"/>
        <w:gridCol w:w="709"/>
        <w:gridCol w:w="622"/>
        <w:gridCol w:w="900"/>
      </w:tblGrid>
      <w:tr w:rsidR="00CF6D6F" w:rsidRPr="002F53B9" w14:paraId="30923AAE" w14:textId="77777777" w:rsidTr="000D3B20">
        <w:trPr>
          <w:cnfStyle w:val="100000000000" w:firstRow="1" w:lastRow="0" w:firstColumn="0" w:lastColumn="0" w:oddVBand="0" w:evenVBand="0" w:oddHBand="0" w:evenHBand="0" w:firstRowFirstColumn="0" w:firstRowLastColumn="0" w:lastRowFirstColumn="0" w:lastRowLastColumn="0"/>
          <w:tblHeader/>
        </w:trPr>
        <w:tc>
          <w:tcPr>
            <w:tcW w:w="3232" w:type="dxa"/>
            <w:vAlign w:val="center"/>
          </w:tcPr>
          <w:p w14:paraId="693DD6A3" w14:textId="24075CD6" w:rsidR="00CF6D6F" w:rsidRPr="002F53B9" w:rsidRDefault="00CF6D6F" w:rsidP="00CF6D6F">
            <w:pPr>
              <w:pStyle w:val="TableColHeadingCenter"/>
              <w:rPr>
                <w:rFonts w:eastAsia="MS Mincho"/>
              </w:rPr>
            </w:pPr>
            <w:r>
              <w:rPr>
                <w:rFonts w:eastAsia="MS Mincho"/>
              </w:rPr>
              <w:t>NA</w:t>
            </w:r>
          </w:p>
        </w:tc>
        <w:tc>
          <w:tcPr>
            <w:tcW w:w="708" w:type="dxa"/>
            <w:vAlign w:val="center"/>
          </w:tcPr>
          <w:p w14:paraId="046015C4" w14:textId="7C30242D" w:rsidR="00CF6D6F" w:rsidRPr="002F53B9" w:rsidRDefault="00CF6D6F" w:rsidP="00CF6D6F">
            <w:pPr>
              <w:pStyle w:val="TableColHeadingCenter"/>
              <w:rPr>
                <w:rFonts w:eastAsia="MS Mincho"/>
              </w:rPr>
            </w:pPr>
            <w:r w:rsidRPr="002F53B9">
              <w:rPr>
                <w:rFonts w:eastAsia="MS Mincho"/>
              </w:rPr>
              <w:t>Low Range</w:t>
            </w:r>
            <w:r>
              <w:rPr>
                <w:rFonts w:eastAsia="MS Mincho"/>
              </w:rPr>
              <w:t xml:space="preserve"> (1)</w:t>
            </w:r>
          </w:p>
        </w:tc>
        <w:tc>
          <w:tcPr>
            <w:tcW w:w="708" w:type="dxa"/>
            <w:vAlign w:val="center"/>
          </w:tcPr>
          <w:p w14:paraId="752FBEEA" w14:textId="47A01FDE" w:rsidR="00CF6D6F" w:rsidRPr="002F53B9" w:rsidRDefault="00CF6D6F" w:rsidP="00CF6D6F">
            <w:pPr>
              <w:pStyle w:val="TableColHeadingCenter"/>
              <w:rPr>
                <w:rFonts w:eastAsia="MS Mincho"/>
              </w:rPr>
            </w:pPr>
            <w:r w:rsidRPr="002F53B9">
              <w:rPr>
                <w:rFonts w:eastAsia="MS Mincho"/>
              </w:rPr>
              <w:t>Low Range</w:t>
            </w:r>
            <w:r>
              <w:rPr>
                <w:rFonts w:eastAsia="MS Mincho"/>
              </w:rPr>
              <w:t xml:space="preserve"> (2)</w:t>
            </w:r>
          </w:p>
        </w:tc>
        <w:tc>
          <w:tcPr>
            <w:tcW w:w="708" w:type="dxa"/>
            <w:vAlign w:val="center"/>
          </w:tcPr>
          <w:p w14:paraId="43BC187C" w14:textId="6A934BB0" w:rsidR="00CF6D6F" w:rsidRPr="002F53B9" w:rsidRDefault="00CF6D6F" w:rsidP="00CF6D6F">
            <w:pPr>
              <w:pStyle w:val="TableColHeadingCenter"/>
              <w:rPr>
                <w:rFonts w:eastAsia="MS Mincho"/>
              </w:rPr>
            </w:pPr>
            <w:r w:rsidRPr="002F53B9">
              <w:rPr>
                <w:rFonts w:eastAsia="MS Mincho"/>
              </w:rPr>
              <w:t>Middle Range</w:t>
            </w:r>
            <w:r>
              <w:rPr>
                <w:rFonts w:eastAsia="MS Mincho"/>
              </w:rPr>
              <w:t xml:space="preserve"> (3)</w:t>
            </w:r>
          </w:p>
        </w:tc>
        <w:tc>
          <w:tcPr>
            <w:tcW w:w="709" w:type="dxa"/>
            <w:vAlign w:val="center"/>
          </w:tcPr>
          <w:p w14:paraId="22042218" w14:textId="302C6AB1" w:rsidR="00CF6D6F" w:rsidRPr="002F53B9" w:rsidRDefault="00CF6D6F" w:rsidP="00CF6D6F">
            <w:pPr>
              <w:pStyle w:val="TableColHeadingCenter"/>
              <w:rPr>
                <w:rFonts w:eastAsia="MS Mincho"/>
              </w:rPr>
            </w:pPr>
            <w:r w:rsidRPr="00D75D81">
              <w:rPr>
                <w:rFonts w:eastAsia="MS Mincho"/>
              </w:rPr>
              <w:t>Middle Range</w:t>
            </w:r>
            <w:r>
              <w:rPr>
                <w:rFonts w:eastAsia="MS Mincho"/>
              </w:rPr>
              <w:t xml:space="preserve"> (4)</w:t>
            </w:r>
          </w:p>
        </w:tc>
        <w:tc>
          <w:tcPr>
            <w:tcW w:w="677" w:type="dxa"/>
            <w:vAlign w:val="center"/>
          </w:tcPr>
          <w:p w14:paraId="139CAC6B" w14:textId="041A6CBF" w:rsidR="00CF6D6F" w:rsidRPr="002F53B9" w:rsidRDefault="00CF6D6F" w:rsidP="00CF6D6F">
            <w:pPr>
              <w:pStyle w:val="TableColHeadingCenter"/>
              <w:rPr>
                <w:rFonts w:eastAsia="MS Mincho"/>
              </w:rPr>
            </w:pPr>
            <w:r w:rsidRPr="00D75D81">
              <w:rPr>
                <w:rFonts w:eastAsia="MS Mincho"/>
              </w:rPr>
              <w:t>Middle Range</w:t>
            </w:r>
            <w:r>
              <w:rPr>
                <w:rFonts w:eastAsia="MS Mincho"/>
              </w:rPr>
              <w:t xml:space="preserve"> (5)</w:t>
            </w:r>
          </w:p>
        </w:tc>
        <w:tc>
          <w:tcPr>
            <w:tcW w:w="739" w:type="dxa"/>
            <w:vAlign w:val="center"/>
          </w:tcPr>
          <w:p w14:paraId="7C8F3319" w14:textId="67E07C96" w:rsidR="00CF6D6F" w:rsidRPr="002F53B9" w:rsidRDefault="00CF6D6F" w:rsidP="00CF6D6F">
            <w:pPr>
              <w:pStyle w:val="TableColHeadingCenter"/>
              <w:rPr>
                <w:rFonts w:eastAsia="MS Mincho"/>
              </w:rPr>
            </w:pPr>
            <w:r w:rsidRPr="002F53B9">
              <w:rPr>
                <w:rFonts w:eastAsia="MS Mincho"/>
              </w:rPr>
              <w:t>High Range</w:t>
            </w:r>
            <w:r>
              <w:rPr>
                <w:rFonts w:eastAsia="MS Mincho"/>
              </w:rPr>
              <w:t xml:space="preserve"> (6)</w:t>
            </w:r>
          </w:p>
        </w:tc>
        <w:tc>
          <w:tcPr>
            <w:tcW w:w="709" w:type="dxa"/>
            <w:vAlign w:val="center"/>
          </w:tcPr>
          <w:p w14:paraId="1CA8490F" w14:textId="08BADA70" w:rsidR="00CF6D6F" w:rsidRPr="002F53B9" w:rsidRDefault="00CF6D6F" w:rsidP="00CF6D6F">
            <w:pPr>
              <w:pStyle w:val="TableColHeadingCenter"/>
              <w:rPr>
                <w:rFonts w:eastAsia="MS Mincho"/>
              </w:rPr>
            </w:pPr>
            <w:r w:rsidRPr="002F53B9">
              <w:rPr>
                <w:rFonts w:eastAsia="MS Mincho"/>
              </w:rPr>
              <w:t>High Range</w:t>
            </w:r>
            <w:r>
              <w:rPr>
                <w:rFonts w:eastAsia="MS Mincho"/>
              </w:rPr>
              <w:t xml:space="preserve"> (7)</w:t>
            </w:r>
          </w:p>
        </w:tc>
        <w:tc>
          <w:tcPr>
            <w:tcW w:w="622" w:type="dxa"/>
            <w:vAlign w:val="center"/>
          </w:tcPr>
          <w:p w14:paraId="7F078B67" w14:textId="471AC6FA" w:rsidR="00CF6D6F" w:rsidRPr="002F53B9" w:rsidRDefault="00CF6D6F" w:rsidP="00CF6D6F">
            <w:pPr>
              <w:pStyle w:val="TableColHeadingCenter"/>
              <w:rPr>
                <w:rFonts w:eastAsia="MS Mincho"/>
              </w:rPr>
            </w:pPr>
            <w:r w:rsidRPr="002F53B9">
              <w:rPr>
                <w:rFonts w:eastAsia="MS Mincho"/>
              </w:rPr>
              <w:t>n</w:t>
            </w:r>
          </w:p>
        </w:tc>
        <w:tc>
          <w:tcPr>
            <w:tcW w:w="900" w:type="dxa"/>
            <w:vAlign w:val="center"/>
          </w:tcPr>
          <w:p w14:paraId="5F7BEF25" w14:textId="446CE2FE" w:rsidR="00CF6D6F" w:rsidRPr="002F53B9" w:rsidRDefault="00CF6D6F" w:rsidP="00CF6D6F">
            <w:pPr>
              <w:pStyle w:val="TableColHeadingCenter"/>
              <w:rPr>
                <w:rFonts w:eastAsia="MS Mincho"/>
              </w:rPr>
            </w:pPr>
            <w:r w:rsidRPr="002F53B9">
              <w:rPr>
                <w:rFonts w:eastAsia="MS Mincho"/>
              </w:rPr>
              <w:t>Average Scores*</w:t>
            </w:r>
          </w:p>
        </w:tc>
      </w:tr>
      <w:tr w:rsidR="00B743DC" w:rsidRPr="002F53B9" w14:paraId="27B9D99A" w14:textId="77777777">
        <w:trPr>
          <w:cnfStyle w:val="000000100000" w:firstRow="0" w:lastRow="0" w:firstColumn="0" w:lastColumn="0" w:oddVBand="0" w:evenVBand="0" w:oddHBand="1" w:evenHBand="0" w:firstRowFirstColumn="0" w:firstRowLastColumn="0" w:lastRowFirstColumn="0" w:lastRowLastColumn="0"/>
        </w:trPr>
        <w:tc>
          <w:tcPr>
            <w:tcW w:w="3232" w:type="dxa"/>
            <w:vAlign w:val="center"/>
          </w:tcPr>
          <w:p w14:paraId="08CDD229" w14:textId="77777777" w:rsidR="00B743DC" w:rsidRPr="002F53B9" w:rsidRDefault="00B743DC">
            <w:pPr>
              <w:pStyle w:val="TableSubheading"/>
            </w:pPr>
            <w:bookmarkStart w:id="165" w:name="SummaryTbl_Middle"/>
            <w:r w:rsidRPr="002F53B9">
              <w:t>Emotional Support Domain</w:t>
            </w:r>
          </w:p>
        </w:tc>
        <w:tc>
          <w:tcPr>
            <w:tcW w:w="708" w:type="dxa"/>
          </w:tcPr>
          <w:p w14:paraId="5B042810" w14:textId="77777777" w:rsidR="00B743DC" w:rsidRPr="002F53B9" w:rsidRDefault="00B743DC">
            <w:pPr>
              <w:pStyle w:val="TableTextCenteredDemi"/>
              <w:rPr>
                <w:rFonts w:eastAsia="Times New Roman"/>
              </w:rPr>
            </w:pPr>
            <w:r w:rsidRPr="002F53B9">
              <w:rPr>
                <w:rFonts w:eastAsia="Times New Roman"/>
              </w:rPr>
              <w:t>2</w:t>
            </w:r>
          </w:p>
        </w:tc>
        <w:tc>
          <w:tcPr>
            <w:tcW w:w="708" w:type="dxa"/>
          </w:tcPr>
          <w:p w14:paraId="4981DE5B" w14:textId="77777777" w:rsidR="00B743DC" w:rsidRPr="002F53B9" w:rsidRDefault="00B743DC">
            <w:pPr>
              <w:pStyle w:val="TableTextCenteredDemi"/>
              <w:rPr>
                <w:rFonts w:eastAsia="Times New Roman"/>
              </w:rPr>
            </w:pPr>
            <w:r w:rsidRPr="002F53B9">
              <w:rPr>
                <w:rFonts w:eastAsia="Times New Roman"/>
              </w:rPr>
              <w:t>6</w:t>
            </w:r>
          </w:p>
        </w:tc>
        <w:tc>
          <w:tcPr>
            <w:tcW w:w="708" w:type="dxa"/>
          </w:tcPr>
          <w:p w14:paraId="163C1C28" w14:textId="77777777" w:rsidR="00B743DC" w:rsidRPr="002F53B9" w:rsidRDefault="00B743DC">
            <w:pPr>
              <w:pStyle w:val="TableTextCenteredDemi"/>
              <w:rPr>
                <w:rFonts w:eastAsia="Times New Roman"/>
              </w:rPr>
            </w:pPr>
            <w:r w:rsidRPr="002F53B9">
              <w:rPr>
                <w:rFonts w:eastAsia="Times New Roman"/>
              </w:rPr>
              <w:t>5</w:t>
            </w:r>
          </w:p>
        </w:tc>
        <w:tc>
          <w:tcPr>
            <w:tcW w:w="709" w:type="dxa"/>
          </w:tcPr>
          <w:p w14:paraId="1B10EEDE" w14:textId="77777777" w:rsidR="00B743DC" w:rsidRPr="002F53B9" w:rsidRDefault="00B743DC">
            <w:pPr>
              <w:pStyle w:val="TableTextCenteredDemi"/>
              <w:rPr>
                <w:rFonts w:eastAsia="Times New Roman"/>
              </w:rPr>
            </w:pPr>
            <w:r w:rsidRPr="002F53B9">
              <w:rPr>
                <w:rFonts w:eastAsia="Times New Roman"/>
              </w:rPr>
              <w:t>9</w:t>
            </w:r>
          </w:p>
        </w:tc>
        <w:tc>
          <w:tcPr>
            <w:tcW w:w="677" w:type="dxa"/>
          </w:tcPr>
          <w:p w14:paraId="73A8874C" w14:textId="77777777" w:rsidR="00B743DC" w:rsidRPr="002F53B9" w:rsidRDefault="00B743DC">
            <w:pPr>
              <w:pStyle w:val="TableTextCenteredDemi"/>
              <w:rPr>
                <w:rFonts w:eastAsia="Times New Roman"/>
              </w:rPr>
            </w:pPr>
            <w:r w:rsidRPr="002F53B9">
              <w:rPr>
                <w:rFonts w:eastAsia="Times New Roman"/>
              </w:rPr>
              <w:t>10</w:t>
            </w:r>
          </w:p>
        </w:tc>
        <w:tc>
          <w:tcPr>
            <w:tcW w:w="739" w:type="dxa"/>
            <w:vAlign w:val="center"/>
          </w:tcPr>
          <w:p w14:paraId="235B67D8" w14:textId="77777777" w:rsidR="00B743DC" w:rsidRPr="002F53B9" w:rsidRDefault="00B743DC">
            <w:pPr>
              <w:pStyle w:val="TableTextCenteredDemi"/>
              <w:rPr>
                <w:rFonts w:eastAsia="Times New Roman"/>
              </w:rPr>
            </w:pPr>
            <w:r w:rsidRPr="002F53B9">
              <w:rPr>
                <w:rFonts w:eastAsia="Times New Roman"/>
              </w:rPr>
              <w:t>14</w:t>
            </w:r>
          </w:p>
        </w:tc>
        <w:tc>
          <w:tcPr>
            <w:tcW w:w="709" w:type="dxa"/>
            <w:vAlign w:val="center"/>
          </w:tcPr>
          <w:p w14:paraId="04AB9F6A" w14:textId="77777777" w:rsidR="00B743DC" w:rsidRPr="002F53B9" w:rsidRDefault="00B743DC">
            <w:pPr>
              <w:pStyle w:val="TableTextCenteredDemi"/>
              <w:rPr>
                <w:rFonts w:eastAsia="Times New Roman"/>
              </w:rPr>
            </w:pPr>
            <w:r w:rsidRPr="002F53B9">
              <w:rPr>
                <w:rFonts w:eastAsia="Times New Roman"/>
              </w:rPr>
              <w:t>14</w:t>
            </w:r>
          </w:p>
        </w:tc>
        <w:tc>
          <w:tcPr>
            <w:tcW w:w="622" w:type="dxa"/>
          </w:tcPr>
          <w:p w14:paraId="470F6619" w14:textId="77777777" w:rsidR="00B743DC" w:rsidRPr="002F53B9" w:rsidRDefault="00B743DC">
            <w:pPr>
              <w:pStyle w:val="TableTextCenteredDemi"/>
              <w:rPr>
                <w:rFonts w:eastAsia="Times New Roman"/>
              </w:rPr>
            </w:pPr>
            <w:r w:rsidRPr="002F53B9">
              <w:rPr>
                <w:rFonts w:eastAsia="Times New Roman"/>
              </w:rPr>
              <w:t>60</w:t>
            </w:r>
          </w:p>
        </w:tc>
        <w:tc>
          <w:tcPr>
            <w:tcW w:w="900" w:type="dxa"/>
          </w:tcPr>
          <w:p w14:paraId="34CC9696" w14:textId="77777777" w:rsidR="00B743DC" w:rsidRPr="002F53B9" w:rsidRDefault="00B743DC">
            <w:pPr>
              <w:pStyle w:val="TableTextCenteredDemi"/>
              <w:rPr>
                <w:rFonts w:eastAsia="Times New Roman"/>
              </w:rPr>
            </w:pPr>
            <w:r w:rsidRPr="002F53B9">
              <w:rPr>
                <w:rFonts w:eastAsia="Times New Roman"/>
              </w:rPr>
              <w:t>5.0</w:t>
            </w:r>
          </w:p>
        </w:tc>
      </w:tr>
      <w:tr w:rsidR="00B743DC" w:rsidRPr="002F53B9" w14:paraId="37DB4869" w14:textId="77777777">
        <w:tc>
          <w:tcPr>
            <w:tcW w:w="3232" w:type="dxa"/>
            <w:vAlign w:val="center"/>
          </w:tcPr>
          <w:p w14:paraId="1FDDAC02" w14:textId="77777777" w:rsidR="00B743DC" w:rsidRPr="002F53B9" w:rsidRDefault="00B743DC">
            <w:pPr>
              <w:pStyle w:val="TableText"/>
              <w:ind w:left="204"/>
              <w:rPr>
                <w:b/>
                <w:bCs/>
              </w:rPr>
            </w:pPr>
            <w:r w:rsidRPr="002F53B9">
              <w:t>Positive Climate</w:t>
            </w:r>
          </w:p>
        </w:tc>
        <w:tc>
          <w:tcPr>
            <w:tcW w:w="708" w:type="dxa"/>
          </w:tcPr>
          <w:p w14:paraId="161C9202" w14:textId="77777777" w:rsidR="00B743DC" w:rsidRPr="002F53B9" w:rsidRDefault="00B743DC">
            <w:pPr>
              <w:pStyle w:val="TableTextCentered"/>
              <w:rPr>
                <w:rFonts w:eastAsia="Times New Roman"/>
              </w:rPr>
            </w:pPr>
            <w:r w:rsidRPr="002F53B9">
              <w:rPr>
                <w:rFonts w:eastAsia="Times New Roman"/>
              </w:rPr>
              <w:t>0</w:t>
            </w:r>
          </w:p>
        </w:tc>
        <w:tc>
          <w:tcPr>
            <w:tcW w:w="708" w:type="dxa"/>
          </w:tcPr>
          <w:p w14:paraId="611A22ED" w14:textId="77777777" w:rsidR="00B743DC" w:rsidRPr="002F53B9" w:rsidRDefault="00B743DC">
            <w:pPr>
              <w:pStyle w:val="TableTextCentered"/>
              <w:rPr>
                <w:rFonts w:eastAsia="Times New Roman"/>
              </w:rPr>
            </w:pPr>
            <w:r w:rsidRPr="002F53B9">
              <w:rPr>
                <w:rFonts w:eastAsia="Times New Roman"/>
              </w:rPr>
              <w:t>0</w:t>
            </w:r>
          </w:p>
        </w:tc>
        <w:tc>
          <w:tcPr>
            <w:tcW w:w="708" w:type="dxa"/>
          </w:tcPr>
          <w:p w14:paraId="42BAD3E3" w14:textId="77777777" w:rsidR="00B743DC" w:rsidRPr="002F53B9" w:rsidRDefault="00B743DC">
            <w:pPr>
              <w:pStyle w:val="TableTextCentered"/>
              <w:rPr>
                <w:rFonts w:eastAsia="Times New Roman"/>
              </w:rPr>
            </w:pPr>
            <w:r w:rsidRPr="002F53B9">
              <w:rPr>
                <w:rFonts w:eastAsia="Times New Roman"/>
              </w:rPr>
              <w:t>1</w:t>
            </w:r>
          </w:p>
        </w:tc>
        <w:tc>
          <w:tcPr>
            <w:tcW w:w="709" w:type="dxa"/>
          </w:tcPr>
          <w:p w14:paraId="145F73A0" w14:textId="77777777" w:rsidR="00B743DC" w:rsidRPr="002F53B9" w:rsidRDefault="00B743DC">
            <w:pPr>
              <w:pStyle w:val="TableTextCentered"/>
              <w:rPr>
                <w:rFonts w:eastAsia="Times New Roman"/>
              </w:rPr>
            </w:pPr>
            <w:r w:rsidRPr="002F53B9">
              <w:rPr>
                <w:rFonts w:eastAsia="Times New Roman"/>
              </w:rPr>
              <w:t>1</w:t>
            </w:r>
          </w:p>
        </w:tc>
        <w:tc>
          <w:tcPr>
            <w:tcW w:w="677" w:type="dxa"/>
          </w:tcPr>
          <w:p w14:paraId="2CE37188" w14:textId="77777777" w:rsidR="00B743DC" w:rsidRPr="002F53B9" w:rsidRDefault="00B743DC">
            <w:pPr>
              <w:pStyle w:val="TableTextCentered"/>
              <w:rPr>
                <w:rFonts w:eastAsia="Times New Roman"/>
              </w:rPr>
            </w:pPr>
            <w:r w:rsidRPr="002F53B9">
              <w:rPr>
                <w:rFonts w:eastAsia="Times New Roman"/>
              </w:rPr>
              <w:t>7</w:t>
            </w:r>
          </w:p>
        </w:tc>
        <w:tc>
          <w:tcPr>
            <w:tcW w:w="739" w:type="dxa"/>
            <w:vAlign w:val="center"/>
          </w:tcPr>
          <w:p w14:paraId="2C872EEC" w14:textId="77777777" w:rsidR="00B743DC" w:rsidRPr="002F53B9" w:rsidRDefault="00B743DC">
            <w:pPr>
              <w:pStyle w:val="TableTextCentered"/>
              <w:rPr>
                <w:rFonts w:eastAsia="Times New Roman"/>
              </w:rPr>
            </w:pPr>
            <w:r w:rsidRPr="002F53B9">
              <w:rPr>
                <w:rFonts w:eastAsia="Times New Roman"/>
              </w:rPr>
              <w:t>6</w:t>
            </w:r>
          </w:p>
        </w:tc>
        <w:tc>
          <w:tcPr>
            <w:tcW w:w="709" w:type="dxa"/>
            <w:vAlign w:val="center"/>
          </w:tcPr>
          <w:p w14:paraId="591FD645" w14:textId="77777777" w:rsidR="00B743DC" w:rsidRPr="002F53B9" w:rsidRDefault="00B743DC">
            <w:pPr>
              <w:pStyle w:val="TableTextCentered"/>
              <w:rPr>
                <w:rFonts w:eastAsia="Times New Roman"/>
              </w:rPr>
            </w:pPr>
            <w:r w:rsidRPr="002F53B9">
              <w:rPr>
                <w:rFonts w:eastAsia="Times New Roman"/>
              </w:rPr>
              <w:t>5</w:t>
            </w:r>
          </w:p>
        </w:tc>
        <w:tc>
          <w:tcPr>
            <w:tcW w:w="622" w:type="dxa"/>
          </w:tcPr>
          <w:p w14:paraId="356BFA4C" w14:textId="77777777" w:rsidR="00B743DC" w:rsidRPr="002F53B9" w:rsidRDefault="00B743DC">
            <w:pPr>
              <w:pStyle w:val="TableTextCentered"/>
              <w:rPr>
                <w:rFonts w:eastAsia="Times New Roman"/>
              </w:rPr>
            </w:pPr>
            <w:r w:rsidRPr="002F53B9">
              <w:rPr>
                <w:rFonts w:eastAsia="Times New Roman"/>
              </w:rPr>
              <w:t>20</w:t>
            </w:r>
          </w:p>
        </w:tc>
        <w:tc>
          <w:tcPr>
            <w:tcW w:w="900" w:type="dxa"/>
          </w:tcPr>
          <w:p w14:paraId="0A6DF84D" w14:textId="77777777" w:rsidR="00B743DC" w:rsidRPr="002F53B9" w:rsidRDefault="00B743DC">
            <w:pPr>
              <w:pStyle w:val="TableTextCentered"/>
              <w:rPr>
                <w:rFonts w:eastAsia="Times New Roman"/>
              </w:rPr>
            </w:pPr>
            <w:r w:rsidRPr="002F53B9">
              <w:rPr>
                <w:rFonts w:eastAsia="Times New Roman"/>
              </w:rPr>
              <w:t>5.7</w:t>
            </w:r>
          </w:p>
        </w:tc>
      </w:tr>
      <w:tr w:rsidR="00B743DC" w:rsidRPr="002F53B9" w14:paraId="59EB866F" w14:textId="77777777">
        <w:trPr>
          <w:cnfStyle w:val="000000100000" w:firstRow="0" w:lastRow="0" w:firstColumn="0" w:lastColumn="0" w:oddVBand="0" w:evenVBand="0" w:oddHBand="1" w:evenHBand="0" w:firstRowFirstColumn="0" w:firstRowLastColumn="0" w:lastRowFirstColumn="0" w:lastRowLastColumn="0"/>
        </w:trPr>
        <w:tc>
          <w:tcPr>
            <w:tcW w:w="3232" w:type="dxa"/>
            <w:vAlign w:val="center"/>
          </w:tcPr>
          <w:p w14:paraId="7275C4F3" w14:textId="77777777" w:rsidR="00B743DC" w:rsidRPr="002F53B9" w:rsidRDefault="00B743DC">
            <w:pPr>
              <w:pStyle w:val="TableText"/>
              <w:ind w:left="204"/>
              <w:rPr>
                <w:b/>
                <w:bCs/>
              </w:rPr>
            </w:pPr>
            <w:r w:rsidRPr="002F53B9">
              <w:t>Teacher Sensitivity</w:t>
            </w:r>
          </w:p>
        </w:tc>
        <w:tc>
          <w:tcPr>
            <w:tcW w:w="708" w:type="dxa"/>
          </w:tcPr>
          <w:p w14:paraId="2B119231" w14:textId="77777777" w:rsidR="00B743DC" w:rsidRPr="002F53B9" w:rsidRDefault="00B743DC">
            <w:pPr>
              <w:pStyle w:val="TableTextCentered"/>
              <w:rPr>
                <w:rFonts w:eastAsia="Times New Roman"/>
              </w:rPr>
            </w:pPr>
            <w:r w:rsidRPr="002F53B9">
              <w:rPr>
                <w:rFonts w:eastAsia="Times New Roman"/>
              </w:rPr>
              <w:t>0</w:t>
            </w:r>
          </w:p>
        </w:tc>
        <w:tc>
          <w:tcPr>
            <w:tcW w:w="708" w:type="dxa"/>
          </w:tcPr>
          <w:p w14:paraId="5C223BA3" w14:textId="77777777" w:rsidR="00B743DC" w:rsidRPr="002F53B9" w:rsidRDefault="00B743DC">
            <w:pPr>
              <w:pStyle w:val="TableTextCentered"/>
              <w:rPr>
                <w:rFonts w:eastAsia="Times New Roman"/>
              </w:rPr>
            </w:pPr>
            <w:r w:rsidRPr="002F53B9">
              <w:rPr>
                <w:rFonts w:eastAsia="Times New Roman"/>
              </w:rPr>
              <w:t>1</w:t>
            </w:r>
          </w:p>
        </w:tc>
        <w:tc>
          <w:tcPr>
            <w:tcW w:w="708" w:type="dxa"/>
          </w:tcPr>
          <w:p w14:paraId="2856D440" w14:textId="77777777" w:rsidR="00B743DC" w:rsidRPr="002F53B9" w:rsidRDefault="00B743DC">
            <w:pPr>
              <w:pStyle w:val="TableTextCentered"/>
              <w:rPr>
                <w:rFonts w:eastAsia="Times New Roman"/>
              </w:rPr>
            </w:pPr>
            <w:r w:rsidRPr="002F53B9">
              <w:rPr>
                <w:rFonts w:eastAsia="Times New Roman"/>
              </w:rPr>
              <w:t>0</w:t>
            </w:r>
          </w:p>
        </w:tc>
        <w:tc>
          <w:tcPr>
            <w:tcW w:w="709" w:type="dxa"/>
          </w:tcPr>
          <w:p w14:paraId="261974A4" w14:textId="77777777" w:rsidR="00B743DC" w:rsidRPr="002F53B9" w:rsidRDefault="00B743DC">
            <w:pPr>
              <w:pStyle w:val="TableTextCentered"/>
              <w:rPr>
                <w:rFonts w:eastAsia="Times New Roman"/>
              </w:rPr>
            </w:pPr>
            <w:r w:rsidRPr="002F53B9">
              <w:rPr>
                <w:rFonts w:eastAsia="Times New Roman"/>
              </w:rPr>
              <w:t>3</w:t>
            </w:r>
          </w:p>
        </w:tc>
        <w:tc>
          <w:tcPr>
            <w:tcW w:w="677" w:type="dxa"/>
          </w:tcPr>
          <w:p w14:paraId="399C85CE" w14:textId="77777777" w:rsidR="00B743DC" w:rsidRPr="002F53B9" w:rsidRDefault="00B743DC">
            <w:pPr>
              <w:pStyle w:val="TableTextCentered"/>
              <w:rPr>
                <w:rFonts w:eastAsia="Times New Roman"/>
              </w:rPr>
            </w:pPr>
            <w:r w:rsidRPr="002F53B9">
              <w:rPr>
                <w:rFonts w:eastAsia="Times New Roman"/>
              </w:rPr>
              <w:t>2</w:t>
            </w:r>
          </w:p>
        </w:tc>
        <w:tc>
          <w:tcPr>
            <w:tcW w:w="739" w:type="dxa"/>
            <w:vAlign w:val="center"/>
          </w:tcPr>
          <w:p w14:paraId="44C5FB97" w14:textId="77777777" w:rsidR="00B743DC" w:rsidRPr="002F53B9" w:rsidRDefault="00B743DC">
            <w:pPr>
              <w:pStyle w:val="TableTextCentered"/>
              <w:rPr>
                <w:rFonts w:eastAsia="Times New Roman"/>
              </w:rPr>
            </w:pPr>
            <w:r w:rsidRPr="002F53B9">
              <w:rPr>
                <w:rFonts w:eastAsia="Times New Roman"/>
              </w:rPr>
              <w:t>5</w:t>
            </w:r>
          </w:p>
        </w:tc>
        <w:tc>
          <w:tcPr>
            <w:tcW w:w="709" w:type="dxa"/>
            <w:vAlign w:val="center"/>
          </w:tcPr>
          <w:p w14:paraId="7A519BD4" w14:textId="77777777" w:rsidR="00B743DC" w:rsidRPr="002F53B9" w:rsidRDefault="00B743DC">
            <w:pPr>
              <w:pStyle w:val="TableTextCentered"/>
              <w:rPr>
                <w:rFonts w:eastAsia="Times New Roman"/>
              </w:rPr>
            </w:pPr>
            <w:r w:rsidRPr="002F53B9">
              <w:rPr>
                <w:rFonts w:eastAsia="Times New Roman"/>
              </w:rPr>
              <w:t>9</w:t>
            </w:r>
          </w:p>
        </w:tc>
        <w:tc>
          <w:tcPr>
            <w:tcW w:w="622" w:type="dxa"/>
          </w:tcPr>
          <w:p w14:paraId="27D41B43" w14:textId="77777777" w:rsidR="00B743DC" w:rsidRPr="002F53B9" w:rsidRDefault="00B743DC">
            <w:pPr>
              <w:pStyle w:val="TableTextCentered"/>
              <w:rPr>
                <w:rFonts w:eastAsia="Times New Roman"/>
              </w:rPr>
            </w:pPr>
            <w:r w:rsidRPr="002F53B9">
              <w:rPr>
                <w:rFonts w:eastAsia="Times New Roman"/>
              </w:rPr>
              <w:t>20</w:t>
            </w:r>
          </w:p>
        </w:tc>
        <w:tc>
          <w:tcPr>
            <w:tcW w:w="900" w:type="dxa"/>
          </w:tcPr>
          <w:p w14:paraId="0F26ADF0" w14:textId="77777777" w:rsidR="00B743DC" w:rsidRPr="002F53B9" w:rsidRDefault="00B743DC">
            <w:pPr>
              <w:pStyle w:val="TableTextCentered"/>
              <w:rPr>
                <w:rFonts w:eastAsia="Times New Roman"/>
              </w:rPr>
            </w:pPr>
            <w:r w:rsidRPr="002F53B9">
              <w:rPr>
                <w:rFonts w:eastAsia="Times New Roman"/>
              </w:rPr>
              <w:t>5.9</w:t>
            </w:r>
          </w:p>
        </w:tc>
      </w:tr>
      <w:tr w:rsidR="00B743DC" w:rsidRPr="002F53B9" w14:paraId="4448D3FA" w14:textId="77777777">
        <w:tc>
          <w:tcPr>
            <w:tcW w:w="3232" w:type="dxa"/>
            <w:vAlign w:val="center"/>
          </w:tcPr>
          <w:p w14:paraId="3B913DA5" w14:textId="77777777" w:rsidR="00B743DC" w:rsidRPr="002F53B9" w:rsidRDefault="00B743DC">
            <w:pPr>
              <w:pStyle w:val="TableText"/>
              <w:ind w:left="204"/>
              <w:rPr>
                <w:b/>
                <w:bCs/>
              </w:rPr>
            </w:pPr>
            <w:r w:rsidRPr="002F53B9">
              <w:t>Regard for Student Perspectives</w:t>
            </w:r>
          </w:p>
        </w:tc>
        <w:tc>
          <w:tcPr>
            <w:tcW w:w="708" w:type="dxa"/>
          </w:tcPr>
          <w:p w14:paraId="4DF6BD4E" w14:textId="77777777" w:rsidR="00B743DC" w:rsidRPr="002F53B9" w:rsidRDefault="00B743DC">
            <w:pPr>
              <w:pStyle w:val="TableTextCentered"/>
              <w:rPr>
                <w:rFonts w:eastAsia="Times New Roman"/>
              </w:rPr>
            </w:pPr>
            <w:r w:rsidRPr="002F53B9">
              <w:rPr>
                <w:rFonts w:eastAsia="Times New Roman"/>
              </w:rPr>
              <w:t>2</w:t>
            </w:r>
          </w:p>
        </w:tc>
        <w:tc>
          <w:tcPr>
            <w:tcW w:w="708" w:type="dxa"/>
          </w:tcPr>
          <w:p w14:paraId="0DC9356D" w14:textId="77777777" w:rsidR="00B743DC" w:rsidRPr="002F53B9" w:rsidRDefault="00B743DC">
            <w:pPr>
              <w:pStyle w:val="TableTextCentered"/>
              <w:rPr>
                <w:rFonts w:eastAsia="Times New Roman"/>
              </w:rPr>
            </w:pPr>
            <w:r w:rsidRPr="002F53B9">
              <w:rPr>
                <w:rFonts w:eastAsia="Times New Roman"/>
              </w:rPr>
              <w:t>5</w:t>
            </w:r>
          </w:p>
        </w:tc>
        <w:tc>
          <w:tcPr>
            <w:tcW w:w="708" w:type="dxa"/>
          </w:tcPr>
          <w:p w14:paraId="7B135323" w14:textId="77777777" w:rsidR="00B743DC" w:rsidRPr="002F53B9" w:rsidRDefault="00B743DC">
            <w:pPr>
              <w:pStyle w:val="TableTextCentered"/>
              <w:rPr>
                <w:rFonts w:eastAsia="Times New Roman"/>
              </w:rPr>
            </w:pPr>
            <w:r w:rsidRPr="002F53B9">
              <w:rPr>
                <w:rFonts w:eastAsia="Times New Roman"/>
              </w:rPr>
              <w:t>4</w:t>
            </w:r>
          </w:p>
        </w:tc>
        <w:tc>
          <w:tcPr>
            <w:tcW w:w="709" w:type="dxa"/>
          </w:tcPr>
          <w:p w14:paraId="2F695CED" w14:textId="77777777" w:rsidR="00B743DC" w:rsidRPr="002F53B9" w:rsidRDefault="00B743DC">
            <w:pPr>
              <w:pStyle w:val="TableTextCentered"/>
              <w:rPr>
                <w:rFonts w:eastAsia="Times New Roman"/>
              </w:rPr>
            </w:pPr>
            <w:r w:rsidRPr="002F53B9">
              <w:rPr>
                <w:rFonts w:eastAsia="Times New Roman"/>
              </w:rPr>
              <w:t>5</w:t>
            </w:r>
          </w:p>
        </w:tc>
        <w:tc>
          <w:tcPr>
            <w:tcW w:w="677" w:type="dxa"/>
          </w:tcPr>
          <w:p w14:paraId="781EC9A2" w14:textId="77777777" w:rsidR="00B743DC" w:rsidRPr="002F53B9" w:rsidRDefault="00B743DC">
            <w:pPr>
              <w:pStyle w:val="TableTextCentered"/>
              <w:rPr>
                <w:rFonts w:eastAsia="Times New Roman"/>
              </w:rPr>
            </w:pPr>
            <w:r w:rsidRPr="002F53B9">
              <w:rPr>
                <w:rFonts w:eastAsia="Times New Roman"/>
              </w:rPr>
              <w:t>1</w:t>
            </w:r>
          </w:p>
        </w:tc>
        <w:tc>
          <w:tcPr>
            <w:tcW w:w="739" w:type="dxa"/>
            <w:vAlign w:val="center"/>
          </w:tcPr>
          <w:p w14:paraId="502A4E60" w14:textId="77777777" w:rsidR="00B743DC" w:rsidRPr="002F53B9" w:rsidRDefault="00B743DC">
            <w:pPr>
              <w:pStyle w:val="TableTextCentered"/>
              <w:rPr>
                <w:rFonts w:eastAsia="Times New Roman"/>
              </w:rPr>
            </w:pPr>
            <w:r w:rsidRPr="002F53B9">
              <w:rPr>
                <w:rFonts w:eastAsia="Times New Roman"/>
              </w:rPr>
              <w:t>3</w:t>
            </w:r>
          </w:p>
        </w:tc>
        <w:tc>
          <w:tcPr>
            <w:tcW w:w="709" w:type="dxa"/>
            <w:vAlign w:val="center"/>
          </w:tcPr>
          <w:p w14:paraId="020DA2E7" w14:textId="77777777" w:rsidR="00B743DC" w:rsidRPr="002F53B9" w:rsidRDefault="00B743DC">
            <w:pPr>
              <w:pStyle w:val="TableTextCentered"/>
              <w:rPr>
                <w:rFonts w:eastAsia="Times New Roman"/>
              </w:rPr>
            </w:pPr>
            <w:r w:rsidRPr="002F53B9">
              <w:rPr>
                <w:rFonts w:eastAsia="Times New Roman"/>
              </w:rPr>
              <w:t>0</w:t>
            </w:r>
          </w:p>
        </w:tc>
        <w:tc>
          <w:tcPr>
            <w:tcW w:w="622" w:type="dxa"/>
          </w:tcPr>
          <w:p w14:paraId="602F2C37" w14:textId="77777777" w:rsidR="00B743DC" w:rsidRPr="002F53B9" w:rsidRDefault="00B743DC">
            <w:pPr>
              <w:pStyle w:val="TableTextCentered"/>
              <w:rPr>
                <w:rFonts w:eastAsia="Times New Roman"/>
              </w:rPr>
            </w:pPr>
            <w:r w:rsidRPr="002F53B9">
              <w:rPr>
                <w:rFonts w:eastAsia="Times New Roman"/>
              </w:rPr>
              <w:t>20</w:t>
            </w:r>
          </w:p>
        </w:tc>
        <w:tc>
          <w:tcPr>
            <w:tcW w:w="900" w:type="dxa"/>
          </w:tcPr>
          <w:p w14:paraId="0CC031F2" w14:textId="77777777" w:rsidR="00B743DC" w:rsidRPr="002F53B9" w:rsidRDefault="00B743DC">
            <w:pPr>
              <w:pStyle w:val="TableTextCentered"/>
              <w:rPr>
                <w:rFonts w:eastAsia="Times New Roman"/>
              </w:rPr>
            </w:pPr>
            <w:r w:rsidRPr="002F53B9">
              <w:rPr>
                <w:rFonts w:eastAsia="Times New Roman"/>
              </w:rPr>
              <w:t>3.4</w:t>
            </w:r>
          </w:p>
        </w:tc>
      </w:tr>
      <w:tr w:rsidR="00B743DC" w:rsidRPr="002F53B9" w14:paraId="11E0338A" w14:textId="77777777">
        <w:trPr>
          <w:cnfStyle w:val="000000100000" w:firstRow="0" w:lastRow="0" w:firstColumn="0" w:lastColumn="0" w:oddVBand="0" w:evenVBand="0" w:oddHBand="1" w:evenHBand="0" w:firstRowFirstColumn="0" w:firstRowLastColumn="0" w:lastRowFirstColumn="0" w:lastRowLastColumn="0"/>
        </w:trPr>
        <w:tc>
          <w:tcPr>
            <w:tcW w:w="3232" w:type="dxa"/>
            <w:vAlign w:val="center"/>
          </w:tcPr>
          <w:p w14:paraId="38F8E71A" w14:textId="77777777" w:rsidR="00B743DC" w:rsidRPr="002F53B9" w:rsidRDefault="00B743DC">
            <w:pPr>
              <w:pStyle w:val="TableSubheading"/>
              <w:rPr>
                <w:szCs w:val="20"/>
              </w:rPr>
            </w:pPr>
            <w:r w:rsidRPr="002F53B9">
              <w:t>Classroom Organization Domain</w:t>
            </w:r>
          </w:p>
        </w:tc>
        <w:tc>
          <w:tcPr>
            <w:tcW w:w="708" w:type="dxa"/>
          </w:tcPr>
          <w:p w14:paraId="3FC69CA6" w14:textId="77777777" w:rsidR="00B743DC" w:rsidRPr="002F53B9" w:rsidRDefault="00B743DC">
            <w:pPr>
              <w:pStyle w:val="TableTextCenteredDemi"/>
              <w:rPr>
                <w:rFonts w:eastAsia="Times New Roman"/>
              </w:rPr>
            </w:pPr>
            <w:r w:rsidRPr="002F53B9">
              <w:rPr>
                <w:rFonts w:eastAsia="Times New Roman"/>
              </w:rPr>
              <w:t>0</w:t>
            </w:r>
          </w:p>
        </w:tc>
        <w:tc>
          <w:tcPr>
            <w:tcW w:w="708" w:type="dxa"/>
          </w:tcPr>
          <w:p w14:paraId="41745BBB" w14:textId="77777777" w:rsidR="00B743DC" w:rsidRPr="002F53B9" w:rsidRDefault="00B743DC">
            <w:pPr>
              <w:pStyle w:val="TableTextCenteredDemi"/>
              <w:rPr>
                <w:rFonts w:eastAsia="Times New Roman"/>
              </w:rPr>
            </w:pPr>
            <w:r w:rsidRPr="002F53B9">
              <w:rPr>
                <w:rFonts w:eastAsia="Times New Roman"/>
              </w:rPr>
              <w:t>0</w:t>
            </w:r>
          </w:p>
        </w:tc>
        <w:tc>
          <w:tcPr>
            <w:tcW w:w="708" w:type="dxa"/>
          </w:tcPr>
          <w:p w14:paraId="27EFDD17" w14:textId="77777777" w:rsidR="00B743DC" w:rsidRPr="002F53B9" w:rsidRDefault="00B743DC">
            <w:pPr>
              <w:pStyle w:val="TableTextCenteredDemi"/>
              <w:rPr>
                <w:rFonts w:eastAsia="Times New Roman"/>
              </w:rPr>
            </w:pPr>
            <w:r w:rsidRPr="002F53B9">
              <w:rPr>
                <w:rFonts w:eastAsia="Times New Roman"/>
              </w:rPr>
              <w:t>1</w:t>
            </w:r>
          </w:p>
        </w:tc>
        <w:tc>
          <w:tcPr>
            <w:tcW w:w="709" w:type="dxa"/>
          </w:tcPr>
          <w:p w14:paraId="38019220" w14:textId="77777777" w:rsidR="00B743DC" w:rsidRPr="002F53B9" w:rsidRDefault="00B743DC">
            <w:pPr>
              <w:pStyle w:val="TableTextCenteredDemi"/>
              <w:rPr>
                <w:rFonts w:eastAsia="Times New Roman"/>
              </w:rPr>
            </w:pPr>
            <w:r w:rsidRPr="002F53B9">
              <w:rPr>
                <w:rFonts w:eastAsia="Times New Roman"/>
              </w:rPr>
              <w:t>0</w:t>
            </w:r>
          </w:p>
        </w:tc>
        <w:tc>
          <w:tcPr>
            <w:tcW w:w="677" w:type="dxa"/>
          </w:tcPr>
          <w:p w14:paraId="2F4F9624" w14:textId="77777777" w:rsidR="00B743DC" w:rsidRPr="002F53B9" w:rsidRDefault="00B743DC">
            <w:pPr>
              <w:pStyle w:val="TableTextCenteredDemi"/>
              <w:rPr>
                <w:rFonts w:eastAsia="Times New Roman"/>
              </w:rPr>
            </w:pPr>
            <w:r w:rsidRPr="002F53B9">
              <w:rPr>
                <w:rFonts w:eastAsia="Times New Roman"/>
              </w:rPr>
              <w:t>4</w:t>
            </w:r>
          </w:p>
        </w:tc>
        <w:tc>
          <w:tcPr>
            <w:tcW w:w="739" w:type="dxa"/>
            <w:vAlign w:val="center"/>
          </w:tcPr>
          <w:p w14:paraId="1B3FA59E" w14:textId="77777777" w:rsidR="00B743DC" w:rsidRPr="002F53B9" w:rsidRDefault="00B743DC">
            <w:pPr>
              <w:pStyle w:val="TableTextCenteredDemi"/>
              <w:rPr>
                <w:rFonts w:eastAsia="Times New Roman"/>
              </w:rPr>
            </w:pPr>
            <w:r w:rsidRPr="002F53B9">
              <w:rPr>
                <w:rFonts w:eastAsia="Times New Roman"/>
              </w:rPr>
              <w:t>8</w:t>
            </w:r>
          </w:p>
        </w:tc>
        <w:tc>
          <w:tcPr>
            <w:tcW w:w="709" w:type="dxa"/>
            <w:vAlign w:val="center"/>
          </w:tcPr>
          <w:p w14:paraId="73C15D43" w14:textId="77777777" w:rsidR="00B743DC" w:rsidRPr="002F53B9" w:rsidRDefault="00B743DC">
            <w:pPr>
              <w:pStyle w:val="TableTextCenteredDemi"/>
              <w:rPr>
                <w:rFonts w:eastAsia="Times New Roman"/>
              </w:rPr>
            </w:pPr>
            <w:r w:rsidRPr="002F53B9">
              <w:rPr>
                <w:rFonts w:eastAsia="Times New Roman"/>
              </w:rPr>
              <w:t>47</w:t>
            </w:r>
          </w:p>
        </w:tc>
        <w:tc>
          <w:tcPr>
            <w:tcW w:w="622" w:type="dxa"/>
          </w:tcPr>
          <w:p w14:paraId="5C23BC63" w14:textId="77777777" w:rsidR="00B743DC" w:rsidRPr="002F53B9" w:rsidRDefault="00B743DC">
            <w:pPr>
              <w:pStyle w:val="TableTextCenteredDemi"/>
              <w:rPr>
                <w:rFonts w:eastAsia="Times New Roman"/>
              </w:rPr>
            </w:pPr>
            <w:r w:rsidRPr="002F53B9">
              <w:rPr>
                <w:rFonts w:eastAsia="Times New Roman"/>
              </w:rPr>
              <w:t>60</w:t>
            </w:r>
          </w:p>
        </w:tc>
        <w:tc>
          <w:tcPr>
            <w:tcW w:w="900" w:type="dxa"/>
          </w:tcPr>
          <w:p w14:paraId="61FF1547" w14:textId="77777777" w:rsidR="00B743DC" w:rsidRPr="002F53B9" w:rsidRDefault="00B743DC">
            <w:pPr>
              <w:pStyle w:val="TableTextCenteredDemi"/>
              <w:rPr>
                <w:rFonts w:eastAsia="Times New Roman"/>
              </w:rPr>
            </w:pPr>
            <w:r w:rsidRPr="002F53B9">
              <w:rPr>
                <w:rFonts w:eastAsia="Times New Roman"/>
              </w:rPr>
              <w:t>6.7</w:t>
            </w:r>
          </w:p>
        </w:tc>
      </w:tr>
      <w:tr w:rsidR="00B743DC" w:rsidRPr="002F53B9" w14:paraId="0BBEC944" w14:textId="77777777">
        <w:tc>
          <w:tcPr>
            <w:tcW w:w="3232" w:type="dxa"/>
            <w:vAlign w:val="center"/>
          </w:tcPr>
          <w:p w14:paraId="6125FA71" w14:textId="77777777" w:rsidR="00B743DC" w:rsidRPr="002F53B9" w:rsidRDefault="00B743DC">
            <w:pPr>
              <w:pStyle w:val="TableText"/>
              <w:ind w:left="204"/>
              <w:rPr>
                <w:b/>
                <w:bCs/>
              </w:rPr>
            </w:pPr>
            <w:r w:rsidRPr="002F53B9">
              <w:t>Behavior Management</w:t>
            </w:r>
          </w:p>
        </w:tc>
        <w:tc>
          <w:tcPr>
            <w:tcW w:w="708" w:type="dxa"/>
          </w:tcPr>
          <w:p w14:paraId="09059B91" w14:textId="77777777" w:rsidR="00B743DC" w:rsidRPr="002F53B9" w:rsidRDefault="00B743DC">
            <w:pPr>
              <w:pStyle w:val="TableTextCentered"/>
              <w:rPr>
                <w:rFonts w:eastAsia="Times New Roman"/>
              </w:rPr>
            </w:pPr>
            <w:r w:rsidRPr="002F53B9">
              <w:rPr>
                <w:rFonts w:eastAsia="Times New Roman"/>
              </w:rPr>
              <w:t>0</w:t>
            </w:r>
          </w:p>
        </w:tc>
        <w:tc>
          <w:tcPr>
            <w:tcW w:w="708" w:type="dxa"/>
          </w:tcPr>
          <w:p w14:paraId="372DCD56" w14:textId="77777777" w:rsidR="00B743DC" w:rsidRPr="002F53B9" w:rsidRDefault="00B743DC">
            <w:pPr>
              <w:pStyle w:val="TableTextCentered"/>
              <w:rPr>
                <w:rFonts w:eastAsia="Times New Roman"/>
              </w:rPr>
            </w:pPr>
            <w:r w:rsidRPr="002F53B9">
              <w:rPr>
                <w:rFonts w:eastAsia="Times New Roman"/>
              </w:rPr>
              <w:t>0</w:t>
            </w:r>
          </w:p>
        </w:tc>
        <w:tc>
          <w:tcPr>
            <w:tcW w:w="708" w:type="dxa"/>
          </w:tcPr>
          <w:p w14:paraId="732B36E7" w14:textId="77777777" w:rsidR="00B743DC" w:rsidRPr="002F53B9" w:rsidRDefault="00B743DC">
            <w:pPr>
              <w:pStyle w:val="TableTextCentered"/>
              <w:rPr>
                <w:rFonts w:eastAsia="Times New Roman"/>
              </w:rPr>
            </w:pPr>
            <w:r w:rsidRPr="002F53B9">
              <w:rPr>
                <w:rFonts w:eastAsia="Times New Roman"/>
              </w:rPr>
              <w:t>1</w:t>
            </w:r>
          </w:p>
        </w:tc>
        <w:tc>
          <w:tcPr>
            <w:tcW w:w="709" w:type="dxa"/>
          </w:tcPr>
          <w:p w14:paraId="5BE633E0" w14:textId="77777777" w:rsidR="00B743DC" w:rsidRPr="002F53B9" w:rsidRDefault="00B743DC">
            <w:pPr>
              <w:pStyle w:val="TableTextCentered"/>
              <w:rPr>
                <w:rFonts w:eastAsia="Times New Roman"/>
              </w:rPr>
            </w:pPr>
            <w:r w:rsidRPr="002F53B9">
              <w:rPr>
                <w:rFonts w:eastAsia="Times New Roman"/>
              </w:rPr>
              <w:t>0</w:t>
            </w:r>
          </w:p>
        </w:tc>
        <w:tc>
          <w:tcPr>
            <w:tcW w:w="677" w:type="dxa"/>
          </w:tcPr>
          <w:p w14:paraId="2961113C" w14:textId="77777777" w:rsidR="00B743DC" w:rsidRPr="002F53B9" w:rsidRDefault="00B743DC">
            <w:pPr>
              <w:pStyle w:val="TableTextCentered"/>
              <w:rPr>
                <w:rFonts w:eastAsia="Times New Roman"/>
              </w:rPr>
            </w:pPr>
            <w:r w:rsidRPr="002F53B9">
              <w:rPr>
                <w:rFonts w:eastAsia="Times New Roman"/>
              </w:rPr>
              <w:t>2</w:t>
            </w:r>
          </w:p>
        </w:tc>
        <w:tc>
          <w:tcPr>
            <w:tcW w:w="739" w:type="dxa"/>
            <w:vAlign w:val="center"/>
          </w:tcPr>
          <w:p w14:paraId="0BDF041D" w14:textId="77777777" w:rsidR="00B743DC" w:rsidRPr="002F53B9" w:rsidRDefault="00B743DC">
            <w:pPr>
              <w:pStyle w:val="TableTextCentered"/>
              <w:rPr>
                <w:rFonts w:eastAsia="Times New Roman"/>
              </w:rPr>
            </w:pPr>
            <w:r w:rsidRPr="002F53B9">
              <w:rPr>
                <w:rFonts w:eastAsia="Times New Roman"/>
              </w:rPr>
              <w:t>2</w:t>
            </w:r>
          </w:p>
        </w:tc>
        <w:tc>
          <w:tcPr>
            <w:tcW w:w="709" w:type="dxa"/>
            <w:vAlign w:val="center"/>
          </w:tcPr>
          <w:p w14:paraId="05AD93CC" w14:textId="77777777" w:rsidR="00B743DC" w:rsidRPr="002F53B9" w:rsidRDefault="00B743DC">
            <w:pPr>
              <w:pStyle w:val="TableTextCentered"/>
              <w:rPr>
                <w:rFonts w:eastAsia="Times New Roman"/>
              </w:rPr>
            </w:pPr>
            <w:r w:rsidRPr="002F53B9">
              <w:rPr>
                <w:rFonts w:eastAsia="Times New Roman"/>
              </w:rPr>
              <w:t>15</w:t>
            </w:r>
          </w:p>
        </w:tc>
        <w:tc>
          <w:tcPr>
            <w:tcW w:w="622" w:type="dxa"/>
          </w:tcPr>
          <w:p w14:paraId="6F0BA29E" w14:textId="77777777" w:rsidR="00B743DC" w:rsidRPr="002F53B9" w:rsidRDefault="00B743DC">
            <w:pPr>
              <w:pStyle w:val="TableTextCentered"/>
              <w:rPr>
                <w:rFonts w:eastAsia="Times New Roman"/>
              </w:rPr>
            </w:pPr>
            <w:r w:rsidRPr="002F53B9">
              <w:rPr>
                <w:rFonts w:eastAsia="Times New Roman"/>
              </w:rPr>
              <w:t>20</w:t>
            </w:r>
          </w:p>
        </w:tc>
        <w:tc>
          <w:tcPr>
            <w:tcW w:w="900" w:type="dxa"/>
          </w:tcPr>
          <w:p w14:paraId="2C6A795E" w14:textId="77777777" w:rsidR="00B743DC" w:rsidRPr="002F53B9" w:rsidRDefault="00B743DC">
            <w:pPr>
              <w:pStyle w:val="TableTextCentered"/>
              <w:rPr>
                <w:rFonts w:eastAsia="Times New Roman"/>
              </w:rPr>
            </w:pPr>
            <w:r w:rsidRPr="002F53B9">
              <w:rPr>
                <w:rFonts w:eastAsia="Times New Roman"/>
              </w:rPr>
              <w:t>6.5</w:t>
            </w:r>
          </w:p>
        </w:tc>
      </w:tr>
      <w:tr w:rsidR="00B743DC" w:rsidRPr="002F53B9" w14:paraId="3C6EDB87" w14:textId="77777777">
        <w:trPr>
          <w:cnfStyle w:val="000000100000" w:firstRow="0" w:lastRow="0" w:firstColumn="0" w:lastColumn="0" w:oddVBand="0" w:evenVBand="0" w:oddHBand="1" w:evenHBand="0" w:firstRowFirstColumn="0" w:firstRowLastColumn="0" w:lastRowFirstColumn="0" w:lastRowLastColumn="0"/>
        </w:trPr>
        <w:tc>
          <w:tcPr>
            <w:tcW w:w="3232" w:type="dxa"/>
            <w:vAlign w:val="center"/>
          </w:tcPr>
          <w:p w14:paraId="313BFF6F" w14:textId="77777777" w:rsidR="00B743DC" w:rsidRPr="002F53B9" w:rsidRDefault="00B743DC">
            <w:pPr>
              <w:pStyle w:val="TableText"/>
              <w:ind w:left="204"/>
              <w:rPr>
                <w:b/>
                <w:bCs/>
              </w:rPr>
            </w:pPr>
            <w:r w:rsidRPr="002F53B9">
              <w:t>Productivity</w:t>
            </w:r>
          </w:p>
        </w:tc>
        <w:tc>
          <w:tcPr>
            <w:tcW w:w="708" w:type="dxa"/>
          </w:tcPr>
          <w:p w14:paraId="65C314F9" w14:textId="77777777" w:rsidR="00B743DC" w:rsidRPr="002F53B9" w:rsidRDefault="00B743DC">
            <w:pPr>
              <w:pStyle w:val="TableTextCentered"/>
              <w:rPr>
                <w:rFonts w:eastAsia="Times New Roman"/>
              </w:rPr>
            </w:pPr>
            <w:r w:rsidRPr="002F53B9">
              <w:rPr>
                <w:rFonts w:eastAsia="Times New Roman"/>
              </w:rPr>
              <w:t>0</w:t>
            </w:r>
          </w:p>
        </w:tc>
        <w:tc>
          <w:tcPr>
            <w:tcW w:w="708" w:type="dxa"/>
          </w:tcPr>
          <w:p w14:paraId="08087186" w14:textId="77777777" w:rsidR="00B743DC" w:rsidRPr="002F53B9" w:rsidRDefault="00B743DC">
            <w:pPr>
              <w:pStyle w:val="TableTextCentered"/>
              <w:rPr>
                <w:rFonts w:eastAsia="Times New Roman"/>
              </w:rPr>
            </w:pPr>
            <w:r w:rsidRPr="002F53B9">
              <w:rPr>
                <w:rFonts w:eastAsia="Times New Roman"/>
              </w:rPr>
              <w:t>0</w:t>
            </w:r>
          </w:p>
        </w:tc>
        <w:tc>
          <w:tcPr>
            <w:tcW w:w="708" w:type="dxa"/>
          </w:tcPr>
          <w:p w14:paraId="46F7C5B8" w14:textId="77777777" w:rsidR="00B743DC" w:rsidRPr="002F53B9" w:rsidRDefault="00B743DC">
            <w:pPr>
              <w:pStyle w:val="TableTextCentered"/>
              <w:rPr>
                <w:rFonts w:eastAsia="Times New Roman"/>
              </w:rPr>
            </w:pPr>
            <w:r w:rsidRPr="002F53B9">
              <w:rPr>
                <w:rFonts w:eastAsia="Times New Roman"/>
              </w:rPr>
              <w:t>0</w:t>
            </w:r>
          </w:p>
        </w:tc>
        <w:tc>
          <w:tcPr>
            <w:tcW w:w="709" w:type="dxa"/>
          </w:tcPr>
          <w:p w14:paraId="2A690BD9" w14:textId="77777777" w:rsidR="00B743DC" w:rsidRPr="002F53B9" w:rsidRDefault="00B743DC">
            <w:pPr>
              <w:pStyle w:val="TableTextCentered"/>
              <w:rPr>
                <w:rFonts w:eastAsia="Times New Roman"/>
              </w:rPr>
            </w:pPr>
            <w:r w:rsidRPr="002F53B9">
              <w:rPr>
                <w:rFonts w:eastAsia="Times New Roman"/>
              </w:rPr>
              <w:t>0</w:t>
            </w:r>
          </w:p>
        </w:tc>
        <w:tc>
          <w:tcPr>
            <w:tcW w:w="677" w:type="dxa"/>
          </w:tcPr>
          <w:p w14:paraId="1AF83BCE" w14:textId="77777777" w:rsidR="00B743DC" w:rsidRPr="002F53B9" w:rsidRDefault="00B743DC">
            <w:pPr>
              <w:pStyle w:val="TableTextCentered"/>
              <w:rPr>
                <w:rFonts w:eastAsia="Times New Roman"/>
              </w:rPr>
            </w:pPr>
            <w:r w:rsidRPr="002F53B9">
              <w:rPr>
                <w:rFonts w:eastAsia="Times New Roman"/>
              </w:rPr>
              <w:t>1</w:t>
            </w:r>
          </w:p>
        </w:tc>
        <w:tc>
          <w:tcPr>
            <w:tcW w:w="739" w:type="dxa"/>
            <w:vAlign w:val="center"/>
          </w:tcPr>
          <w:p w14:paraId="401B1B9D" w14:textId="77777777" w:rsidR="00B743DC" w:rsidRPr="002F53B9" w:rsidRDefault="00B743DC">
            <w:pPr>
              <w:pStyle w:val="TableTextCentered"/>
              <w:rPr>
                <w:rFonts w:eastAsia="Times New Roman"/>
              </w:rPr>
            </w:pPr>
            <w:r w:rsidRPr="002F53B9">
              <w:rPr>
                <w:rFonts w:eastAsia="Times New Roman"/>
              </w:rPr>
              <w:t>5</w:t>
            </w:r>
          </w:p>
        </w:tc>
        <w:tc>
          <w:tcPr>
            <w:tcW w:w="709" w:type="dxa"/>
            <w:vAlign w:val="center"/>
          </w:tcPr>
          <w:p w14:paraId="6AFF1E57" w14:textId="77777777" w:rsidR="00B743DC" w:rsidRPr="002F53B9" w:rsidRDefault="00B743DC">
            <w:pPr>
              <w:pStyle w:val="TableTextCentered"/>
              <w:rPr>
                <w:rFonts w:eastAsia="Times New Roman"/>
              </w:rPr>
            </w:pPr>
            <w:r w:rsidRPr="002F53B9">
              <w:rPr>
                <w:rFonts w:eastAsia="Times New Roman"/>
              </w:rPr>
              <w:t>14</w:t>
            </w:r>
          </w:p>
        </w:tc>
        <w:tc>
          <w:tcPr>
            <w:tcW w:w="622" w:type="dxa"/>
          </w:tcPr>
          <w:p w14:paraId="583BD44F" w14:textId="77777777" w:rsidR="00B743DC" w:rsidRPr="002F53B9" w:rsidRDefault="00B743DC">
            <w:pPr>
              <w:pStyle w:val="TableTextCentered"/>
              <w:rPr>
                <w:rFonts w:eastAsia="Times New Roman"/>
              </w:rPr>
            </w:pPr>
            <w:r w:rsidRPr="002F53B9">
              <w:rPr>
                <w:rFonts w:eastAsia="Times New Roman"/>
              </w:rPr>
              <w:t>20</w:t>
            </w:r>
          </w:p>
        </w:tc>
        <w:tc>
          <w:tcPr>
            <w:tcW w:w="900" w:type="dxa"/>
          </w:tcPr>
          <w:p w14:paraId="0A4CB956" w14:textId="77777777" w:rsidR="00B743DC" w:rsidRPr="002F53B9" w:rsidRDefault="00B743DC">
            <w:pPr>
              <w:pStyle w:val="TableTextCentered"/>
              <w:rPr>
                <w:rFonts w:eastAsia="Times New Roman"/>
              </w:rPr>
            </w:pPr>
            <w:r w:rsidRPr="002F53B9">
              <w:rPr>
                <w:rFonts w:eastAsia="Times New Roman"/>
              </w:rPr>
              <w:t>6.7</w:t>
            </w:r>
          </w:p>
        </w:tc>
      </w:tr>
      <w:tr w:rsidR="00B743DC" w:rsidRPr="002F53B9" w14:paraId="27A8B11B" w14:textId="77777777">
        <w:tc>
          <w:tcPr>
            <w:tcW w:w="3232" w:type="dxa"/>
            <w:vAlign w:val="center"/>
          </w:tcPr>
          <w:p w14:paraId="03E8A83B" w14:textId="77777777" w:rsidR="00B743DC" w:rsidRPr="002F53B9" w:rsidRDefault="00B743DC">
            <w:pPr>
              <w:pStyle w:val="TableText"/>
              <w:ind w:left="204"/>
              <w:rPr>
                <w:b/>
                <w:bCs/>
              </w:rPr>
            </w:pPr>
            <w:r w:rsidRPr="002F53B9">
              <w:t>Negative Climate**</w:t>
            </w:r>
          </w:p>
        </w:tc>
        <w:tc>
          <w:tcPr>
            <w:tcW w:w="708" w:type="dxa"/>
          </w:tcPr>
          <w:p w14:paraId="0F8A9F47" w14:textId="77777777" w:rsidR="00B743DC" w:rsidRPr="002F53B9" w:rsidRDefault="00B743DC">
            <w:pPr>
              <w:pStyle w:val="TableTextCentered"/>
              <w:rPr>
                <w:rFonts w:eastAsia="Times New Roman"/>
              </w:rPr>
            </w:pPr>
            <w:r w:rsidRPr="002F53B9">
              <w:rPr>
                <w:rFonts w:eastAsia="Times New Roman"/>
              </w:rPr>
              <w:t>0</w:t>
            </w:r>
          </w:p>
        </w:tc>
        <w:tc>
          <w:tcPr>
            <w:tcW w:w="708" w:type="dxa"/>
          </w:tcPr>
          <w:p w14:paraId="540D10FA" w14:textId="77777777" w:rsidR="00B743DC" w:rsidRPr="002F53B9" w:rsidRDefault="00B743DC">
            <w:pPr>
              <w:pStyle w:val="TableTextCentered"/>
              <w:rPr>
                <w:rFonts w:eastAsia="Times New Roman"/>
              </w:rPr>
            </w:pPr>
            <w:r w:rsidRPr="002F53B9">
              <w:rPr>
                <w:rFonts w:eastAsia="Times New Roman"/>
              </w:rPr>
              <w:t>0</w:t>
            </w:r>
          </w:p>
        </w:tc>
        <w:tc>
          <w:tcPr>
            <w:tcW w:w="708" w:type="dxa"/>
          </w:tcPr>
          <w:p w14:paraId="14512AC7" w14:textId="77777777" w:rsidR="00B743DC" w:rsidRPr="002F53B9" w:rsidRDefault="00B743DC">
            <w:pPr>
              <w:pStyle w:val="TableTextCentered"/>
              <w:rPr>
                <w:rFonts w:eastAsia="Times New Roman"/>
              </w:rPr>
            </w:pPr>
            <w:r w:rsidRPr="002F53B9">
              <w:rPr>
                <w:rFonts w:eastAsia="Times New Roman"/>
              </w:rPr>
              <w:t>0</w:t>
            </w:r>
          </w:p>
        </w:tc>
        <w:tc>
          <w:tcPr>
            <w:tcW w:w="709" w:type="dxa"/>
          </w:tcPr>
          <w:p w14:paraId="08E2D39C" w14:textId="77777777" w:rsidR="00B743DC" w:rsidRPr="002F53B9" w:rsidRDefault="00B743DC">
            <w:pPr>
              <w:pStyle w:val="TableTextCentered"/>
              <w:rPr>
                <w:rFonts w:eastAsia="Times New Roman"/>
              </w:rPr>
            </w:pPr>
            <w:r w:rsidRPr="002F53B9">
              <w:rPr>
                <w:rFonts w:eastAsia="Times New Roman"/>
              </w:rPr>
              <w:t>0</w:t>
            </w:r>
          </w:p>
        </w:tc>
        <w:tc>
          <w:tcPr>
            <w:tcW w:w="677" w:type="dxa"/>
          </w:tcPr>
          <w:p w14:paraId="00DCCDCF" w14:textId="77777777" w:rsidR="00B743DC" w:rsidRPr="002F53B9" w:rsidRDefault="00B743DC">
            <w:pPr>
              <w:pStyle w:val="TableTextCentered"/>
              <w:rPr>
                <w:rFonts w:eastAsia="Times New Roman"/>
              </w:rPr>
            </w:pPr>
            <w:r w:rsidRPr="002F53B9">
              <w:rPr>
                <w:rFonts w:eastAsia="Times New Roman"/>
              </w:rPr>
              <w:t>1</w:t>
            </w:r>
          </w:p>
        </w:tc>
        <w:tc>
          <w:tcPr>
            <w:tcW w:w="739" w:type="dxa"/>
            <w:vAlign w:val="center"/>
          </w:tcPr>
          <w:p w14:paraId="31D03247" w14:textId="77777777" w:rsidR="00B743DC" w:rsidRPr="002F53B9" w:rsidRDefault="00B743DC">
            <w:pPr>
              <w:pStyle w:val="TableTextCentered"/>
              <w:rPr>
                <w:rFonts w:eastAsia="Times New Roman"/>
              </w:rPr>
            </w:pPr>
            <w:r w:rsidRPr="002F53B9">
              <w:rPr>
                <w:rFonts w:eastAsia="Times New Roman"/>
              </w:rPr>
              <w:t>1</w:t>
            </w:r>
          </w:p>
        </w:tc>
        <w:tc>
          <w:tcPr>
            <w:tcW w:w="709" w:type="dxa"/>
            <w:vAlign w:val="center"/>
          </w:tcPr>
          <w:p w14:paraId="1B258A7D" w14:textId="77777777" w:rsidR="00B743DC" w:rsidRPr="002F53B9" w:rsidRDefault="00B743DC">
            <w:pPr>
              <w:pStyle w:val="TableTextCentered"/>
              <w:rPr>
                <w:rFonts w:eastAsia="Times New Roman"/>
              </w:rPr>
            </w:pPr>
            <w:r w:rsidRPr="002F53B9">
              <w:rPr>
                <w:rFonts w:eastAsia="Times New Roman"/>
              </w:rPr>
              <w:t>18</w:t>
            </w:r>
          </w:p>
        </w:tc>
        <w:tc>
          <w:tcPr>
            <w:tcW w:w="622" w:type="dxa"/>
          </w:tcPr>
          <w:p w14:paraId="0A3EA156" w14:textId="77777777" w:rsidR="00B743DC" w:rsidRPr="002F53B9" w:rsidRDefault="00B743DC">
            <w:pPr>
              <w:pStyle w:val="TableTextCentered"/>
              <w:rPr>
                <w:rFonts w:eastAsia="Times New Roman"/>
              </w:rPr>
            </w:pPr>
            <w:r w:rsidRPr="002F53B9">
              <w:rPr>
                <w:rFonts w:eastAsia="Times New Roman"/>
              </w:rPr>
              <w:t>20</w:t>
            </w:r>
          </w:p>
        </w:tc>
        <w:tc>
          <w:tcPr>
            <w:tcW w:w="900" w:type="dxa"/>
          </w:tcPr>
          <w:p w14:paraId="1FC019C0" w14:textId="77777777" w:rsidR="00B743DC" w:rsidRPr="002F53B9" w:rsidRDefault="00B743DC">
            <w:pPr>
              <w:pStyle w:val="TableTextCentered"/>
              <w:rPr>
                <w:rFonts w:eastAsia="Times New Roman"/>
              </w:rPr>
            </w:pPr>
            <w:r w:rsidRPr="002F53B9">
              <w:rPr>
                <w:rFonts w:eastAsia="Times New Roman"/>
              </w:rPr>
              <w:t>6.9</w:t>
            </w:r>
          </w:p>
        </w:tc>
      </w:tr>
      <w:tr w:rsidR="00B743DC" w:rsidRPr="002F53B9" w14:paraId="0A58ED28" w14:textId="77777777">
        <w:trPr>
          <w:cnfStyle w:val="000000100000" w:firstRow="0" w:lastRow="0" w:firstColumn="0" w:lastColumn="0" w:oddVBand="0" w:evenVBand="0" w:oddHBand="1" w:evenHBand="0" w:firstRowFirstColumn="0" w:firstRowLastColumn="0" w:lastRowFirstColumn="0" w:lastRowLastColumn="0"/>
        </w:trPr>
        <w:tc>
          <w:tcPr>
            <w:tcW w:w="3232" w:type="dxa"/>
            <w:vAlign w:val="center"/>
          </w:tcPr>
          <w:p w14:paraId="0D9F2C8B" w14:textId="77777777" w:rsidR="00B743DC" w:rsidRPr="002F53B9" w:rsidRDefault="00B743DC">
            <w:pPr>
              <w:pStyle w:val="TableSubheading"/>
              <w:rPr>
                <w:szCs w:val="20"/>
              </w:rPr>
            </w:pPr>
            <w:r w:rsidRPr="002F53B9">
              <w:t>Instructional Support Domain</w:t>
            </w:r>
          </w:p>
        </w:tc>
        <w:tc>
          <w:tcPr>
            <w:tcW w:w="708" w:type="dxa"/>
          </w:tcPr>
          <w:p w14:paraId="2E7C9685" w14:textId="77777777" w:rsidR="00B743DC" w:rsidRPr="002F53B9" w:rsidRDefault="00B743DC">
            <w:pPr>
              <w:pStyle w:val="TableTextCenteredDemi"/>
              <w:rPr>
                <w:rFonts w:eastAsia="Times New Roman"/>
              </w:rPr>
            </w:pPr>
            <w:r w:rsidRPr="002F53B9">
              <w:rPr>
                <w:rFonts w:eastAsia="Times New Roman"/>
              </w:rPr>
              <w:t>8</w:t>
            </w:r>
          </w:p>
        </w:tc>
        <w:tc>
          <w:tcPr>
            <w:tcW w:w="708" w:type="dxa"/>
          </w:tcPr>
          <w:p w14:paraId="7CA7291E" w14:textId="77777777" w:rsidR="00B743DC" w:rsidRPr="002F53B9" w:rsidRDefault="00B743DC">
            <w:pPr>
              <w:pStyle w:val="TableTextCenteredDemi"/>
              <w:rPr>
                <w:rFonts w:eastAsia="Times New Roman"/>
              </w:rPr>
            </w:pPr>
            <w:r w:rsidRPr="002F53B9">
              <w:rPr>
                <w:rFonts w:eastAsia="Times New Roman"/>
              </w:rPr>
              <w:t>17</w:t>
            </w:r>
          </w:p>
        </w:tc>
        <w:tc>
          <w:tcPr>
            <w:tcW w:w="708" w:type="dxa"/>
          </w:tcPr>
          <w:p w14:paraId="33E16051" w14:textId="77777777" w:rsidR="00B743DC" w:rsidRPr="002F53B9" w:rsidRDefault="00B743DC">
            <w:pPr>
              <w:pStyle w:val="TableTextCenteredDemi"/>
              <w:rPr>
                <w:rFonts w:eastAsia="Times New Roman"/>
              </w:rPr>
            </w:pPr>
            <w:r w:rsidRPr="002F53B9">
              <w:rPr>
                <w:rFonts w:eastAsia="Times New Roman"/>
              </w:rPr>
              <w:t>11</w:t>
            </w:r>
          </w:p>
        </w:tc>
        <w:tc>
          <w:tcPr>
            <w:tcW w:w="709" w:type="dxa"/>
          </w:tcPr>
          <w:p w14:paraId="6838E1C2" w14:textId="77777777" w:rsidR="00B743DC" w:rsidRPr="002F53B9" w:rsidRDefault="00B743DC">
            <w:pPr>
              <w:pStyle w:val="TableTextCenteredDemi"/>
              <w:rPr>
                <w:rFonts w:eastAsia="Times New Roman"/>
              </w:rPr>
            </w:pPr>
            <w:r w:rsidRPr="002F53B9">
              <w:rPr>
                <w:rFonts w:eastAsia="Times New Roman"/>
              </w:rPr>
              <w:t>16</w:t>
            </w:r>
          </w:p>
        </w:tc>
        <w:tc>
          <w:tcPr>
            <w:tcW w:w="677" w:type="dxa"/>
          </w:tcPr>
          <w:p w14:paraId="6939C39D" w14:textId="77777777" w:rsidR="00B743DC" w:rsidRPr="002F53B9" w:rsidRDefault="00B743DC">
            <w:pPr>
              <w:pStyle w:val="TableTextCenteredDemi"/>
              <w:rPr>
                <w:rFonts w:eastAsia="Times New Roman"/>
              </w:rPr>
            </w:pPr>
            <w:r w:rsidRPr="002F53B9">
              <w:rPr>
                <w:rFonts w:eastAsia="Times New Roman"/>
              </w:rPr>
              <w:t>22</w:t>
            </w:r>
          </w:p>
        </w:tc>
        <w:tc>
          <w:tcPr>
            <w:tcW w:w="739" w:type="dxa"/>
            <w:vAlign w:val="center"/>
          </w:tcPr>
          <w:p w14:paraId="68124CB4" w14:textId="77777777" w:rsidR="00B743DC" w:rsidRPr="002F53B9" w:rsidRDefault="00B743DC">
            <w:pPr>
              <w:pStyle w:val="TableTextCenteredDemi"/>
              <w:rPr>
                <w:rFonts w:eastAsia="Times New Roman"/>
              </w:rPr>
            </w:pPr>
            <w:r w:rsidRPr="002F53B9">
              <w:rPr>
                <w:rFonts w:eastAsia="Times New Roman"/>
              </w:rPr>
              <w:t>12</w:t>
            </w:r>
          </w:p>
        </w:tc>
        <w:tc>
          <w:tcPr>
            <w:tcW w:w="709" w:type="dxa"/>
            <w:vAlign w:val="center"/>
          </w:tcPr>
          <w:p w14:paraId="21157A19" w14:textId="77777777" w:rsidR="00B743DC" w:rsidRPr="002F53B9" w:rsidRDefault="00B743DC">
            <w:pPr>
              <w:pStyle w:val="TableTextCenteredDemi"/>
              <w:rPr>
                <w:rFonts w:eastAsia="Times New Roman"/>
              </w:rPr>
            </w:pPr>
            <w:r w:rsidRPr="002F53B9">
              <w:rPr>
                <w:rFonts w:eastAsia="Times New Roman"/>
              </w:rPr>
              <w:t>14</w:t>
            </w:r>
          </w:p>
        </w:tc>
        <w:tc>
          <w:tcPr>
            <w:tcW w:w="622" w:type="dxa"/>
          </w:tcPr>
          <w:p w14:paraId="4FF9C95A" w14:textId="77777777" w:rsidR="00B743DC" w:rsidRPr="002F53B9" w:rsidRDefault="00B743DC">
            <w:pPr>
              <w:pStyle w:val="TableTextCenteredDemi"/>
              <w:rPr>
                <w:rFonts w:eastAsia="Times New Roman"/>
              </w:rPr>
            </w:pPr>
            <w:r w:rsidRPr="002F53B9">
              <w:rPr>
                <w:rFonts w:eastAsia="Times New Roman"/>
              </w:rPr>
              <w:t>100</w:t>
            </w:r>
          </w:p>
        </w:tc>
        <w:tc>
          <w:tcPr>
            <w:tcW w:w="900" w:type="dxa"/>
          </w:tcPr>
          <w:p w14:paraId="3CAE6B58" w14:textId="77777777" w:rsidR="00B743DC" w:rsidRPr="002F53B9" w:rsidRDefault="00B743DC">
            <w:pPr>
              <w:pStyle w:val="TableTextCenteredDemi"/>
              <w:rPr>
                <w:rFonts w:eastAsia="Times New Roman"/>
              </w:rPr>
            </w:pPr>
            <w:r w:rsidRPr="002F53B9">
              <w:rPr>
                <w:rFonts w:eastAsia="Times New Roman"/>
              </w:rPr>
              <w:t>4.2</w:t>
            </w:r>
          </w:p>
        </w:tc>
      </w:tr>
      <w:tr w:rsidR="00B743DC" w:rsidRPr="002F53B9" w14:paraId="73D389E8" w14:textId="77777777">
        <w:tc>
          <w:tcPr>
            <w:tcW w:w="3232" w:type="dxa"/>
            <w:vAlign w:val="center"/>
          </w:tcPr>
          <w:p w14:paraId="108ED760" w14:textId="77777777" w:rsidR="00B743DC" w:rsidRPr="002F53B9" w:rsidRDefault="00B743DC">
            <w:pPr>
              <w:pStyle w:val="TableText"/>
              <w:ind w:left="204"/>
              <w:rPr>
                <w:b/>
                <w:bCs/>
              </w:rPr>
            </w:pPr>
            <w:r w:rsidRPr="002F53B9">
              <w:t>Instructional Learning Formats</w:t>
            </w:r>
          </w:p>
        </w:tc>
        <w:tc>
          <w:tcPr>
            <w:tcW w:w="708" w:type="dxa"/>
          </w:tcPr>
          <w:p w14:paraId="52E9280F" w14:textId="77777777" w:rsidR="00B743DC" w:rsidRPr="002F53B9" w:rsidRDefault="00B743DC">
            <w:pPr>
              <w:pStyle w:val="TableTextCentered"/>
              <w:rPr>
                <w:rFonts w:eastAsia="Times New Roman"/>
              </w:rPr>
            </w:pPr>
            <w:r w:rsidRPr="002F53B9">
              <w:rPr>
                <w:rFonts w:eastAsia="Times New Roman"/>
              </w:rPr>
              <w:t>0</w:t>
            </w:r>
          </w:p>
        </w:tc>
        <w:tc>
          <w:tcPr>
            <w:tcW w:w="708" w:type="dxa"/>
          </w:tcPr>
          <w:p w14:paraId="55B2AB67" w14:textId="77777777" w:rsidR="00B743DC" w:rsidRPr="002F53B9" w:rsidRDefault="00B743DC">
            <w:pPr>
              <w:pStyle w:val="TableTextCentered"/>
              <w:rPr>
                <w:rFonts w:eastAsia="Times New Roman"/>
              </w:rPr>
            </w:pPr>
            <w:r w:rsidRPr="002F53B9">
              <w:rPr>
                <w:rFonts w:eastAsia="Times New Roman"/>
              </w:rPr>
              <w:t>0</w:t>
            </w:r>
          </w:p>
        </w:tc>
        <w:tc>
          <w:tcPr>
            <w:tcW w:w="708" w:type="dxa"/>
          </w:tcPr>
          <w:p w14:paraId="42667419" w14:textId="77777777" w:rsidR="00B743DC" w:rsidRPr="002F53B9" w:rsidRDefault="00B743DC">
            <w:pPr>
              <w:pStyle w:val="TableTextCentered"/>
              <w:rPr>
                <w:rFonts w:eastAsia="Times New Roman"/>
              </w:rPr>
            </w:pPr>
            <w:r w:rsidRPr="002F53B9">
              <w:rPr>
                <w:rFonts w:eastAsia="Times New Roman"/>
              </w:rPr>
              <w:t>1</w:t>
            </w:r>
          </w:p>
        </w:tc>
        <w:tc>
          <w:tcPr>
            <w:tcW w:w="709" w:type="dxa"/>
          </w:tcPr>
          <w:p w14:paraId="6F80A936" w14:textId="77777777" w:rsidR="00B743DC" w:rsidRPr="002F53B9" w:rsidRDefault="00B743DC">
            <w:pPr>
              <w:pStyle w:val="TableTextCentered"/>
              <w:rPr>
                <w:rFonts w:eastAsia="Times New Roman"/>
              </w:rPr>
            </w:pPr>
            <w:r w:rsidRPr="002F53B9">
              <w:rPr>
                <w:rFonts w:eastAsia="Times New Roman"/>
              </w:rPr>
              <w:t>0</w:t>
            </w:r>
          </w:p>
        </w:tc>
        <w:tc>
          <w:tcPr>
            <w:tcW w:w="677" w:type="dxa"/>
          </w:tcPr>
          <w:p w14:paraId="35E87D6B" w14:textId="77777777" w:rsidR="00B743DC" w:rsidRPr="002F53B9" w:rsidRDefault="00B743DC">
            <w:pPr>
              <w:pStyle w:val="TableTextCentered"/>
              <w:rPr>
                <w:rFonts w:eastAsia="Times New Roman"/>
              </w:rPr>
            </w:pPr>
            <w:r w:rsidRPr="002F53B9">
              <w:rPr>
                <w:rFonts w:eastAsia="Times New Roman"/>
              </w:rPr>
              <w:t>13</w:t>
            </w:r>
          </w:p>
        </w:tc>
        <w:tc>
          <w:tcPr>
            <w:tcW w:w="739" w:type="dxa"/>
            <w:vAlign w:val="center"/>
          </w:tcPr>
          <w:p w14:paraId="33205501" w14:textId="77777777" w:rsidR="00B743DC" w:rsidRPr="002F53B9" w:rsidRDefault="00B743DC">
            <w:pPr>
              <w:pStyle w:val="TableTextCentered"/>
              <w:rPr>
                <w:rFonts w:eastAsia="Times New Roman"/>
              </w:rPr>
            </w:pPr>
            <w:r w:rsidRPr="002F53B9">
              <w:rPr>
                <w:rFonts w:eastAsia="Times New Roman"/>
              </w:rPr>
              <w:t>4</w:t>
            </w:r>
          </w:p>
        </w:tc>
        <w:tc>
          <w:tcPr>
            <w:tcW w:w="709" w:type="dxa"/>
            <w:vAlign w:val="center"/>
          </w:tcPr>
          <w:p w14:paraId="7A69C6C0" w14:textId="77777777" w:rsidR="00B743DC" w:rsidRPr="002F53B9" w:rsidRDefault="00B743DC">
            <w:pPr>
              <w:pStyle w:val="TableTextCentered"/>
              <w:rPr>
                <w:rFonts w:eastAsia="Times New Roman"/>
              </w:rPr>
            </w:pPr>
            <w:r w:rsidRPr="002F53B9">
              <w:rPr>
                <w:rFonts w:eastAsia="Times New Roman"/>
              </w:rPr>
              <w:t>2</w:t>
            </w:r>
          </w:p>
        </w:tc>
        <w:tc>
          <w:tcPr>
            <w:tcW w:w="622" w:type="dxa"/>
          </w:tcPr>
          <w:p w14:paraId="46FAA737" w14:textId="77777777" w:rsidR="00B743DC" w:rsidRPr="002F53B9" w:rsidRDefault="00B743DC">
            <w:pPr>
              <w:pStyle w:val="TableTextCentered"/>
              <w:rPr>
                <w:rFonts w:eastAsia="Times New Roman"/>
              </w:rPr>
            </w:pPr>
            <w:r w:rsidRPr="002F53B9">
              <w:rPr>
                <w:rFonts w:eastAsia="Times New Roman"/>
              </w:rPr>
              <w:t>20</w:t>
            </w:r>
          </w:p>
        </w:tc>
        <w:tc>
          <w:tcPr>
            <w:tcW w:w="900" w:type="dxa"/>
          </w:tcPr>
          <w:p w14:paraId="18EDBF60" w14:textId="77777777" w:rsidR="00B743DC" w:rsidRPr="002F53B9" w:rsidRDefault="00B743DC">
            <w:pPr>
              <w:pStyle w:val="TableTextCentered"/>
              <w:rPr>
                <w:rFonts w:eastAsia="Times New Roman"/>
              </w:rPr>
            </w:pPr>
            <w:r w:rsidRPr="002F53B9">
              <w:rPr>
                <w:rFonts w:eastAsia="Times New Roman"/>
              </w:rPr>
              <w:t>5.3</w:t>
            </w:r>
          </w:p>
        </w:tc>
      </w:tr>
      <w:tr w:rsidR="00B743DC" w:rsidRPr="002F53B9" w14:paraId="432DAAF3" w14:textId="77777777">
        <w:trPr>
          <w:cnfStyle w:val="000000100000" w:firstRow="0" w:lastRow="0" w:firstColumn="0" w:lastColumn="0" w:oddVBand="0" w:evenVBand="0" w:oddHBand="1" w:evenHBand="0" w:firstRowFirstColumn="0" w:firstRowLastColumn="0" w:lastRowFirstColumn="0" w:lastRowLastColumn="0"/>
          <w:trHeight w:val="70"/>
        </w:trPr>
        <w:tc>
          <w:tcPr>
            <w:tcW w:w="3232" w:type="dxa"/>
            <w:vAlign w:val="center"/>
          </w:tcPr>
          <w:p w14:paraId="155E86CA" w14:textId="77777777" w:rsidR="00B743DC" w:rsidRPr="002F53B9" w:rsidRDefault="00B743DC">
            <w:pPr>
              <w:pStyle w:val="TableText"/>
              <w:ind w:left="204"/>
              <w:rPr>
                <w:b/>
                <w:bCs/>
              </w:rPr>
            </w:pPr>
            <w:r w:rsidRPr="002F53B9">
              <w:t>Content Understanding</w:t>
            </w:r>
          </w:p>
        </w:tc>
        <w:tc>
          <w:tcPr>
            <w:tcW w:w="708" w:type="dxa"/>
          </w:tcPr>
          <w:p w14:paraId="6665B073" w14:textId="77777777" w:rsidR="00B743DC" w:rsidRPr="002F53B9" w:rsidRDefault="00B743DC">
            <w:pPr>
              <w:pStyle w:val="TableTextCentered"/>
              <w:rPr>
                <w:rFonts w:eastAsia="Times New Roman"/>
              </w:rPr>
            </w:pPr>
            <w:r w:rsidRPr="002F53B9">
              <w:rPr>
                <w:rFonts w:eastAsia="Times New Roman"/>
              </w:rPr>
              <w:t>0</w:t>
            </w:r>
          </w:p>
        </w:tc>
        <w:tc>
          <w:tcPr>
            <w:tcW w:w="708" w:type="dxa"/>
          </w:tcPr>
          <w:p w14:paraId="662F070A" w14:textId="77777777" w:rsidR="00B743DC" w:rsidRPr="002F53B9" w:rsidRDefault="00B743DC">
            <w:pPr>
              <w:pStyle w:val="TableTextCentered"/>
              <w:rPr>
                <w:rFonts w:eastAsia="Times New Roman"/>
              </w:rPr>
            </w:pPr>
            <w:r w:rsidRPr="002F53B9">
              <w:rPr>
                <w:rFonts w:eastAsia="Times New Roman"/>
              </w:rPr>
              <w:t>4</w:t>
            </w:r>
          </w:p>
        </w:tc>
        <w:tc>
          <w:tcPr>
            <w:tcW w:w="708" w:type="dxa"/>
          </w:tcPr>
          <w:p w14:paraId="352DED9D" w14:textId="77777777" w:rsidR="00B743DC" w:rsidRPr="002F53B9" w:rsidRDefault="00B743DC">
            <w:pPr>
              <w:pStyle w:val="TableTextCentered"/>
              <w:rPr>
                <w:rFonts w:eastAsia="Times New Roman"/>
              </w:rPr>
            </w:pPr>
            <w:r w:rsidRPr="002F53B9">
              <w:rPr>
                <w:rFonts w:eastAsia="Times New Roman"/>
              </w:rPr>
              <w:t>1</w:t>
            </w:r>
          </w:p>
        </w:tc>
        <w:tc>
          <w:tcPr>
            <w:tcW w:w="709" w:type="dxa"/>
          </w:tcPr>
          <w:p w14:paraId="3E0177DA" w14:textId="77777777" w:rsidR="00B743DC" w:rsidRPr="002F53B9" w:rsidRDefault="00B743DC">
            <w:pPr>
              <w:pStyle w:val="TableTextCentered"/>
              <w:rPr>
                <w:rFonts w:eastAsia="Times New Roman"/>
              </w:rPr>
            </w:pPr>
            <w:r w:rsidRPr="002F53B9">
              <w:rPr>
                <w:rFonts w:eastAsia="Times New Roman"/>
              </w:rPr>
              <w:t>5</w:t>
            </w:r>
          </w:p>
        </w:tc>
        <w:tc>
          <w:tcPr>
            <w:tcW w:w="677" w:type="dxa"/>
          </w:tcPr>
          <w:p w14:paraId="595FBB8A" w14:textId="77777777" w:rsidR="00B743DC" w:rsidRPr="002F53B9" w:rsidRDefault="00B743DC">
            <w:pPr>
              <w:pStyle w:val="TableTextCentered"/>
              <w:rPr>
                <w:rFonts w:eastAsia="Times New Roman"/>
              </w:rPr>
            </w:pPr>
            <w:r w:rsidRPr="002F53B9">
              <w:rPr>
                <w:rFonts w:eastAsia="Times New Roman"/>
              </w:rPr>
              <w:t>3</w:t>
            </w:r>
          </w:p>
        </w:tc>
        <w:tc>
          <w:tcPr>
            <w:tcW w:w="739" w:type="dxa"/>
            <w:vAlign w:val="center"/>
          </w:tcPr>
          <w:p w14:paraId="48AA72B3" w14:textId="77777777" w:rsidR="00B743DC" w:rsidRPr="002F53B9" w:rsidRDefault="00B743DC">
            <w:pPr>
              <w:pStyle w:val="TableTextCentered"/>
              <w:rPr>
                <w:rFonts w:eastAsia="Times New Roman"/>
              </w:rPr>
            </w:pPr>
            <w:r w:rsidRPr="002F53B9">
              <w:rPr>
                <w:rFonts w:eastAsia="Times New Roman"/>
              </w:rPr>
              <w:t>2</w:t>
            </w:r>
          </w:p>
        </w:tc>
        <w:tc>
          <w:tcPr>
            <w:tcW w:w="709" w:type="dxa"/>
            <w:vAlign w:val="center"/>
          </w:tcPr>
          <w:p w14:paraId="4DFF2780" w14:textId="77777777" w:rsidR="00B743DC" w:rsidRPr="002F53B9" w:rsidRDefault="00B743DC">
            <w:pPr>
              <w:pStyle w:val="TableTextCentered"/>
              <w:rPr>
                <w:rFonts w:eastAsia="Times New Roman"/>
              </w:rPr>
            </w:pPr>
            <w:r w:rsidRPr="002F53B9">
              <w:rPr>
                <w:rFonts w:eastAsia="Times New Roman"/>
              </w:rPr>
              <w:t>5</w:t>
            </w:r>
          </w:p>
        </w:tc>
        <w:tc>
          <w:tcPr>
            <w:tcW w:w="622" w:type="dxa"/>
          </w:tcPr>
          <w:p w14:paraId="509B379C" w14:textId="77777777" w:rsidR="00B743DC" w:rsidRPr="002F53B9" w:rsidRDefault="00B743DC">
            <w:pPr>
              <w:pStyle w:val="TableTextCentered"/>
              <w:rPr>
                <w:rFonts w:eastAsia="Times New Roman"/>
              </w:rPr>
            </w:pPr>
            <w:r w:rsidRPr="002F53B9">
              <w:rPr>
                <w:rFonts w:eastAsia="Times New Roman"/>
              </w:rPr>
              <w:t>20</w:t>
            </w:r>
          </w:p>
        </w:tc>
        <w:tc>
          <w:tcPr>
            <w:tcW w:w="900" w:type="dxa"/>
          </w:tcPr>
          <w:p w14:paraId="6DB13AE7" w14:textId="77777777" w:rsidR="00B743DC" w:rsidRPr="002F53B9" w:rsidRDefault="00B743DC">
            <w:pPr>
              <w:pStyle w:val="TableTextCentered"/>
              <w:rPr>
                <w:rFonts w:eastAsia="Times New Roman"/>
              </w:rPr>
            </w:pPr>
            <w:r w:rsidRPr="002F53B9">
              <w:rPr>
                <w:rFonts w:eastAsia="Times New Roman"/>
              </w:rPr>
              <w:t>4.7</w:t>
            </w:r>
          </w:p>
        </w:tc>
      </w:tr>
      <w:tr w:rsidR="00B743DC" w:rsidRPr="002F53B9" w14:paraId="57AE7C27" w14:textId="77777777">
        <w:tc>
          <w:tcPr>
            <w:tcW w:w="3232" w:type="dxa"/>
            <w:vAlign w:val="center"/>
          </w:tcPr>
          <w:p w14:paraId="4A041002" w14:textId="77777777" w:rsidR="00B743DC" w:rsidRPr="002F53B9" w:rsidRDefault="00B743DC">
            <w:pPr>
              <w:pStyle w:val="TableText"/>
              <w:ind w:left="204"/>
              <w:rPr>
                <w:b/>
                <w:bCs/>
              </w:rPr>
            </w:pPr>
            <w:r w:rsidRPr="002F53B9">
              <w:t>Analysis and Inquiry</w:t>
            </w:r>
          </w:p>
        </w:tc>
        <w:tc>
          <w:tcPr>
            <w:tcW w:w="708" w:type="dxa"/>
          </w:tcPr>
          <w:p w14:paraId="18E6ED81" w14:textId="77777777" w:rsidR="00B743DC" w:rsidRPr="002F53B9" w:rsidRDefault="00B743DC">
            <w:pPr>
              <w:pStyle w:val="TableTextCentered"/>
              <w:rPr>
                <w:rFonts w:eastAsia="Times New Roman"/>
              </w:rPr>
            </w:pPr>
            <w:r w:rsidRPr="002F53B9">
              <w:rPr>
                <w:rFonts w:eastAsia="Times New Roman"/>
              </w:rPr>
              <w:t>6</w:t>
            </w:r>
          </w:p>
        </w:tc>
        <w:tc>
          <w:tcPr>
            <w:tcW w:w="708" w:type="dxa"/>
          </w:tcPr>
          <w:p w14:paraId="6E3219FE" w14:textId="77777777" w:rsidR="00B743DC" w:rsidRPr="002F53B9" w:rsidRDefault="00B743DC">
            <w:pPr>
              <w:pStyle w:val="TableTextCentered"/>
              <w:rPr>
                <w:rFonts w:eastAsia="Times New Roman"/>
              </w:rPr>
            </w:pPr>
            <w:r w:rsidRPr="002F53B9">
              <w:rPr>
                <w:rFonts w:eastAsia="Times New Roman"/>
              </w:rPr>
              <w:t>5</w:t>
            </w:r>
          </w:p>
        </w:tc>
        <w:tc>
          <w:tcPr>
            <w:tcW w:w="708" w:type="dxa"/>
          </w:tcPr>
          <w:p w14:paraId="131C24F4" w14:textId="77777777" w:rsidR="00B743DC" w:rsidRPr="002F53B9" w:rsidRDefault="00B743DC">
            <w:pPr>
              <w:pStyle w:val="TableTextCentered"/>
              <w:rPr>
                <w:rFonts w:eastAsia="Times New Roman"/>
              </w:rPr>
            </w:pPr>
            <w:r w:rsidRPr="002F53B9">
              <w:rPr>
                <w:rFonts w:eastAsia="Times New Roman"/>
              </w:rPr>
              <w:t>2</w:t>
            </w:r>
          </w:p>
        </w:tc>
        <w:tc>
          <w:tcPr>
            <w:tcW w:w="709" w:type="dxa"/>
          </w:tcPr>
          <w:p w14:paraId="39C26BE6" w14:textId="77777777" w:rsidR="00B743DC" w:rsidRPr="002F53B9" w:rsidRDefault="00B743DC">
            <w:pPr>
              <w:pStyle w:val="TableTextCentered"/>
              <w:rPr>
                <w:rFonts w:eastAsia="Times New Roman"/>
              </w:rPr>
            </w:pPr>
            <w:r w:rsidRPr="002F53B9">
              <w:rPr>
                <w:rFonts w:eastAsia="Times New Roman"/>
              </w:rPr>
              <w:t>4</w:t>
            </w:r>
          </w:p>
        </w:tc>
        <w:tc>
          <w:tcPr>
            <w:tcW w:w="677" w:type="dxa"/>
          </w:tcPr>
          <w:p w14:paraId="72B2266D" w14:textId="77777777" w:rsidR="00B743DC" w:rsidRPr="002F53B9" w:rsidRDefault="00B743DC">
            <w:pPr>
              <w:pStyle w:val="TableTextCentered"/>
              <w:rPr>
                <w:rFonts w:eastAsia="Times New Roman"/>
              </w:rPr>
            </w:pPr>
            <w:r w:rsidRPr="002F53B9">
              <w:rPr>
                <w:rFonts w:eastAsia="Times New Roman"/>
              </w:rPr>
              <w:t>2</w:t>
            </w:r>
          </w:p>
        </w:tc>
        <w:tc>
          <w:tcPr>
            <w:tcW w:w="739" w:type="dxa"/>
            <w:vAlign w:val="center"/>
          </w:tcPr>
          <w:p w14:paraId="37791590" w14:textId="77777777" w:rsidR="00B743DC" w:rsidRPr="002F53B9" w:rsidRDefault="00B743DC">
            <w:pPr>
              <w:pStyle w:val="TableTextCentered"/>
              <w:rPr>
                <w:rFonts w:eastAsia="Times New Roman"/>
              </w:rPr>
            </w:pPr>
            <w:r w:rsidRPr="002F53B9">
              <w:rPr>
                <w:rFonts w:eastAsia="Times New Roman"/>
              </w:rPr>
              <w:t>1</w:t>
            </w:r>
          </w:p>
        </w:tc>
        <w:tc>
          <w:tcPr>
            <w:tcW w:w="709" w:type="dxa"/>
            <w:vAlign w:val="center"/>
          </w:tcPr>
          <w:p w14:paraId="3B3D19CB" w14:textId="77777777" w:rsidR="00B743DC" w:rsidRPr="002F53B9" w:rsidRDefault="00B743DC">
            <w:pPr>
              <w:pStyle w:val="TableTextCentered"/>
              <w:rPr>
                <w:rFonts w:eastAsia="Times New Roman"/>
              </w:rPr>
            </w:pPr>
            <w:r w:rsidRPr="002F53B9">
              <w:rPr>
                <w:rFonts w:eastAsia="Times New Roman"/>
              </w:rPr>
              <w:t>0</w:t>
            </w:r>
          </w:p>
        </w:tc>
        <w:tc>
          <w:tcPr>
            <w:tcW w:w="622" w:type="dxa"/>
          </w:tcPr>
          <w:p w14:paraId="32134A7A" w14:textId="77777777" w:rsidR="00B743DC" w:rsidRPr="002F53B9" w:rsidRDefault="00B743DC">
            <w:pPr>
              <w:pStyle w:val="TableTextCentered"/>
              <w:rPr>
                <w:rFonts w:eastAsia="Times New Roman"/>
              </w:rPr>
            </w:pPr>
            <w:r w:rsidRPr="002F53B9">
              <w:rPr>
                <w:rFonts w:eastAsia="Times New Roman"/>
              </w:rPr>
              <w:t>20</w:t>
            </w:r>
          </w:p>
        </w:tc>
        <w:tc>
          <w:tcPr>
            <w:tcW w:w="900" w:type="dxa"/>
          </w:tcPr>
          <w:p w14:paraId="291CF9F9" w14:textId="77777777" w:rsidR="00B743DC" w:rsidRPr="002F53B9" w:rsidRDefault="00B743DC">
            <w:pPr>
              <w:pStyle w:val="TableTextCentered"/>
              <w:rPr>
                <w:rFonts w:eastAsia="Times New Roman"/>
              </w:rPr>
            </w:pPr>
            <w:r w:rsidRPr="002F53B9">
              <w:rPr>
                <w:rFonts w:eastAsia="Times New Roman"/>
              </w:rPr>
              <w:t>2.7</w:t>
            </w:r>
          </w:p>
        </w:tc>
      </w:tr>
      <w:tr w:rsidR="00B743DC" w:rsidRPr="002F53B9" w14:paraId="19FD6A4D" w14:textId="77777777">
        <w:trPr>
          <w:cnfStyle w:val="000000100000" w:firstRow="0" w:lastRow="0" w:firstColumn="0" w:lastColumn="0" w:oddVBand="0" w:evenVBand="0" w:oddHBand="1" w:evenHBand="0" w:firstRowFirstColumn="0" w:firstRowLastColumn="0" w:lastRowFirstColumn="0" w:lastRowLastColumn="0"/>
        </w:trPr>
        <w:tc>
          <w:tcPr>
            <w:tcW w:w="3232" w:type="dxa"/>
            <w:vAlign w:val="center"/>
          </w:tcPr>
          <w:p w14:paraId="5BDDD4EF" w14:textId="77777777" w:rsidR="00B743DC" w:rsidRPr="002F53B9" w:rsidRDefault="00B743DC">
            <w:pPr>
              <w:pStyle w:val="TableText"/>
              <w:ind w:left="204"/>
              <w:rPr>
                <w:b/>
                <w:bCs/>
              </w:rPr>
            </w:pPr>
            <w:r w:rsidRPr="002F53B9">
              <w:t>Quality of Feedback</w:t>
            </w:r>
          </w:p>
        </w:tc>
        <w:tc>
          <w:tcPr>
            <w:tcW w:w="708" w:type="dxa"/>
          </w:tcPr>
          <w:p w14:paraId="683EBCD3" w14:textId="77777777" w:rsidR="00B743DC" w:rsidRPr="002F53B9" w:rsidRDefault="00B743DC">
            <w:pPr>
              <w:pStyle w:val="TableTextCentered"/>
              <w:rPr>
                <w:rFonts w:eastAsia="Times New Roman"/>
              </w:rPr>
            </w:pPr>
            <w:r w:rsidRPr="002F53B9">
              <w:rPr>
                <w:rFonts w:eastAsia="Times New Roman"/>
              </w:rPr>
              <w:t>1</w:t>
            </w:r>
          </w:p>
        </w:tc>
        <w:tc>
          <w:tcPr>
            <w:tcW w:w="708" w:type="dxa"/>
          </w:tcPr>
          <w:p w14:paraId="49DEC8FD" w14:textId="77777777" w:rsidR="00B743DC" w:rsidRPr="002F53B9" w:rsidRDefault="00B743DC">
            <w:pPr>
              <w:pStyle w:val="TableTextCentered"/>
              <w:rPr>
                <w:rFonts w:eastAsia="Times New Roman"/>
              </w:rPr>
            </w:pPr>
            <w:r w:rsidRPr="002F53B9">
              <w:rPr>
                <w:rFonts w:eastAsia="Times New Roman"/>
              </w:rPr>
              <w:t>3</w:t>
            </w:r>
          </w:p>
        </w:tc>
        <w:tc>
          <w:tcPr>
            <w:tcW w:w="708" w:type="dxa"/>
          </w:tcPr>
          <w:p w14:paraId="02D15FB1" w14:textId="77777777" w:rsidR="00B743DC" w:rsidRPr="002F53B9" w:rsidRDefault="00B743DC">
            <w:pPr>
              <w:pStyle w:val="TableTextCentered"/>
              <w:rPr>
                <w:rFonts w:eastAsia="Times New Roman"/>
              </w:rPr>
            </w:pPr>
            <w:r w:rsidRPr="002F53B9">
              <w:rPr>
                <w:rFonts w:eastAsia="Times New Roman"/>
              </w:rPr>
              <w:t>5</w:t>
            </w:r>
          </w:p>
        </w:tc>
        <w:tc>
          <w:tcPr>
            <w:tcW w:w="709" w:type="dxa"/>
          </w:tcPr>
          <w:p w14:paraId="3550AB3F" w14:textId="77777777" w:rsidR="00B743DC" w:rsidRPr="002F53B9" w:rsidRDefault="00B743DC">
            <w:pPr>
              <w:pStyle w:val="TableTextCentered"/>
              <w:rPr>
                <w:rFonts w:eastAsia="Times New Roman"/>
              </w:rPr>
            </w:pPr>
            <w:r w:rsidRPr="002F53B9">
              <w:rPr>
                <w:rFonts w:eastAsia="Times New Roman"/>
              </w:rPr>
              <w:t>3</w:t>
            </w:r>
          </w:p>
        </w:tc>
        <w:tc>
          <w:tcPr>
            <w:tcW w:w="677" w:type="dxa"/>
          </w:tcPr>
          <w:p w14:paraId="72C64E3A" w14:textId="77777777" w:rsidR="00B743DC" w:rsidRPr="002F53B9" w:rsidRDefault="00B743DC">
            <w:pPr>
              <w:pStyle w:val="TableTextCentered"/>
              <w:rPr>
                <w:rFonts w:eastAsia="Times New Roman"/>
              </w:rPr>
            </w:pPr>
            <w:r w:rsidRPr="002F53B9">
              <w:rPr>
                <w:rFonts w:eastAsia="Times New Roman"/>
              </w:rPr>
              <w:t>1</w:t>
            </w:r>
          </w:p>
        </w:tc>
        <w:tc>
          <w:tcPr>
            <w:tcW w:w="739" w:type="dxa"/>
            <w:vAlign w:val="center"/>
          </w:tcPr>
          <w:p w14:paraId="3CB3FCB5" w14:textId="77777777" w:rsidR="00B743DC" w:rsidRPr="002F53B9" w:rsidRDefault="00B743DC">
            <w:pPr>
              <w:pStyle w:val="TableTextCentered"/>
              <w:rPr>
                <w:rFonts w:eastAsia="Times New Roman"/>
              </w:rPr>
            </w:pPr>
            <w:r w:rsidRPr="002F53B9">
              <w:rPr>
                <w:rFonts w:eastAsia="Times New Roman"/>
              </w:rPr>
              <w:t>3</w:t>
            </w:r>
          </w:p>
        </w:tc>
        <w:tc>
          <w:tcPr>
            <w:tcW w:w="709" w:type="dxa"/>
            <w:vAlign w:val="center"/>
          </w:tcPr>
          <w:p w14:paraId="5FF28C7C" w14:textId="77777777" w:rsidR="00B743DC" w:rsidRPr="002F53B9" w:rsidRDefault="00B743DC">
            <w:pPr>
              <w:pStyle w:val="TableTextCentered"/>
              <w:rPr>
                <w:rFonts w:eastAsia="Times New Roman"/>
              </w:rPr>
            </w:pPr>
            <w:r w:rsidRPr="002F53B9">
              <w:rPr>
                <w:rFonts w:eastAsia="Times New Roman"/>
              </w:rPr>
              <w:t>4</w:t>
            </w:r>
          </w:p>
        </w:tc>
        <w:tc>
          <w:tcPr>
            <w:tcW w:w="622" w:type="dxa"/>
          </w:tcPr>
          <w:p w14:paraId="77045DFD" w14:textId="77777777" w:rsidR="00B743DC" w:rsidRPr="002F53B9" w:rsidRDefault="00B743DC">
            <w:pPr>
              <w:pStyle w:val="TableTextCentered"/>
              <w:rPr>
                <w:rFonts w:eastAsia="Times New Roman"/>
              </w:rPr>
            </w:pPr>
            <w:r w:rsidRPr="002F53B9">
              <w:rPr>
                <w:rFonts w:eastAsia="Times New Roman"/>
              </w:rPr>
              <w:t>20</w:t>
            </w:r>
          </w:p>
        </w:tc>
        <w:tc>
          <w:tcPr>
            <w:tcW w:w="900" w:type="dxa"/>
          </w:tcPr>
          <w:p w14:paraId="7D96B728" w14:textId="77777777" w:rsidR="00B743DC" w:rsidRPr="002F53B9" w:rsidRDefault="00B743DC">
            <w:pPr>
              <w:pStyle w:val="TableTextCentered"/>
              <w:rPr>
                <w:rFonts w:eastAsia="Times New Roman"/>
              </w:rPr>
            </w:pPr>
            <w:r w:rsidRPr="002F53B9">
              <w:rPr>
                <w:rFonts w:eastAsia="Times New Roman"/>
              </w:rPr>
              <w:t>4.3</w:t>
            </w:r>
          </w:p>
        </w:tc>
      </w:tr>
      <w:tr w:rsidR="00B743DC" w:rsidRPr="002F53B9" w14:paraId="367D191E" w14:textId="77777777">
        <w:tc>
          <w:tcPr>
            <w:tcW w:w="3232" w:type="dxa"/>
            <w:vAlign w:val="center"/>
          </w:tcPr>
          <w:p w14:paraId="29E3CDB0" w14:textId="77777777" w:rsidR="00B743DC" w:rsidRPr="002F53B9" w:rsidRDefault="00B743DC">
            <w:pPr>
              <w:pStyle w:val="TableText"/>
              <w:ind w:left="204"/>
              <w:rPr>
                <w:b/>
                <w:bCs/>
              </w:rPr>
            </w:pPr>
            <w:r w:rsidRPr="002F53B9">
              <w:t>Instructional Dialogue</w:t>
            </w:r>
          </w:p>
        </w:tc>
        <w:tc>
          <w:tcPr>
            <w:tcW w:w="708" w:type="dxa"/>
          </w:tcPr>
          <w:p w14:paraId="235697E1" w14:textId="77777777" w:rsidR="00B743DC" w:rsidRPr="002F53B9" w:rsidRDefault="00B743DC">
            <w:pPr>
              <w:pStyle w:val="TableTextCentered"/>
              <w:rPr>
                <w:rFonts w:eastAsia="Times New Roman"/>
              </w:rPr>
            </w:pPr>
            <w:r w:rsidRPr="002F53B9">
              <w:rPr>
                <w:rFonts w:eastAsia="Times New Roman"/>
              </w:rPr>
              <w:t>1</w:t>
            </w:r>
          </w:p>
        </w:tc>
        <w:tc>
          <w:tcPr>
            <w:tcW w:w="708" w:type="dxa"/>
          </w:tcPr>
          <w:p w14:paraId="4C0D5C64" w14:textId="77777777" w:rsidR="00B743DC" w:rsidRPr="002F53B9" w:rsidRDefault="00B743DC">
            <w:pPr>
              <w:pStyle w:val="TableTextCentered"/>
              <w:rPr>
                <w:rFonts w:eastAsia="Times New Roman"/>
              </w:rPr>
            </w:pPr>
            <w:r w:rsidRPr="002F53B9">
              <w:rPr>
                <w:rFonts w:eastAsia="Times New Roman"/>
              </w:rPr>
              <w:t>5</w:t>
            </w:r>
          </w:p>
        </w:tc>
        <w:tc>
          <w:tcPr>
            <w:tcW w:w="708" w:type="dxa"/>
          </w:tcPr>
          <w:p w14:paraId="379E575F" w14:textId="77777777" w:rsidR="00B743DC" w:rsidRPr="002F53B9" w:rsidRDefault="00B743DC">
            <w:pPr>
              <w:pStyle w:val="TableTextCentered"/>
              <w:rPr>
                <w:rFonts w:eastAsia="Times New Roman"/>
              </w:rPr>
            </w:pPr>
            <w:r w:rsidRPr="002F53B9">
              <w:rPr>
                <w:rFonts w:eastAsia="Times New Roman"/>
              </w:rPr>
              <w:t>2</w:t>
            </w:r>
          </w:p>
        </w:tc>
        <w:tc>
          <w:tcPr>
            <w:tcW w:w="709" w:type="dxa"/>
          </w:tcPr>
          <w:p w14:paraId="508AB8B1" w14:textId="77777777" w:rsidR="00B743DC" w:rsidRPr="002F53B9" w:rsidRDefault="00B743DC">
            <w:pPr>
              <w:pStyle w:val="TableTextCentered"/>
              <w:rPr>
                <w:rFonts w:eastAsia="Times New Roman"/>
              </w:rPr>
            </w:pPr>
            <w:r w:rsidRPr="002F53B9">
              <w:rPr>
                <w:rFonts w:eastAsia="Times New Roman"/>
              </w:rPr>
              <w:t>4</w:t>
            </w:r>
          </w:p>
        </w:tc>
        <w:tc>
          <w:tcPr>
            <w:tcW w:w="677" w:type="dxa"/>
          </w:tcPr>
          <w:p w14:paraId="74DC4EB1" w14:textId="77777777" w:rsidR="00B743DC" w:rsidRPr="002F53B9" w:rsidRDefault="00B743DC">
            <w:pPr>
              <w:pStyle w:val="TableTextCentered"/>
              <w:rPr>
                <w:rFonts w:eastAsia="Times New Roman"/>
              </w:rPr>
            </w:pPr>
            <w:r w:rsidRPr="002F53B9">
              <w:rPr>
                <w:rFonts w:eastAsia="Times New Roman"/>
              </w:rPr>
              <w:t>3</w:t>
            </w:r>
          </w:p>
        </w:tc>
        <w:tc>
          <w:tcPr>
            <w:tcW w:w="739" w:type="dxa"/>
            <w:vAlign w:val="center"/>
          </w:tcPr>
          <w:p w14:paraId="42C3C7D3" w14:textId="77777777" w:rsidR="00B743DC" w:rsidRPr="002F53B9" w:rsidRDefault="00B743DC">
            <w:pPr>
              <w:pStyle w:val="TableTextCentered"/>
              <w:rPr>
                <w:rFonts w:eastAsia="Times New Roman"/>
              </w:rPr>
            </w:pPr>
            <w:r w:rsidRPr="002F53B9">
              <w:rPr>
                <w:rFonts w:eastAsia="Times New Roman"/>
              </w:rPr>
              <w:t>2</w:t>
            </w:r>
          </w:p>
        </w:tc>
        <w:tc>
          <w:tcPr>
            <w:tcW w:w="709" w:type="dxa"/>
            <w:vAlign w:val="center"/>
          </w:tcPr>
          <w:p w14:paraId="6BD5B64D" w14:textId="77777777" w:rsidR="00B743DC" w:rsidRPr="002F53B9" w:rsidRDefault="00B743DC">
            <w:pPr>
              <w:pStyle w:val="TableTextCentered"/>
              <w:rPr>
                <w:rFonts w:eastAsia="Times New Roman"/>
              </w:rPr>
            </w:pPr>
            <w:r w:rsidRPr="002F53B9">
              <w:rPr>
                <w:rFonts w:eastAsia="Times New Roman"/>
              </w:rPr>
              <w:t>3</w:t>
            </w:r>
          </w:p>
        </w:tc>
        <w:tc>
          <w:tcPr>
            <w:tcW w:w="622" w:type="dxa"/>
          </w:tcPr>
          <w:p w14:paraId="00BFA136" w14:textId="77777777" w:rsidR="00B743DC" w:rsidRPr="002F53B9" w:rsidRDefault="00B743DC">
            <w:pPr>
              <w:pStyle w:val="TableTextCentered"/>
              <w:rPr>
                <w:rFonts w:eastAsia="Times New Roman"/>
              </w:rPr>
            </w:pPr>
            <w:r w:rsidRPr="002F53B9">
              <w:rPr>
                <w:rFonts w:eastAsia="Times New Roman"/>
              </w:rPr>
              <w:t>20</w:t>
            </w:r>
          </w:p>
        </w:tc>
        <w:tc>
          <w:tcPr>
            <w:tcW w:w="900" w:type="dxa"/>
          </w:tcPr>
          <w:p w14:paraId="52984432" w14:textId="77777777" w:rsidR="00B743DC" w:rsidRPr="002F53B9" w:rsidRDefault="00B743DC">
            <w:pPr>
              <w:pStyle w:val="TableTextCentered"/>
              <w:rPr>
                <w:rFonts w:eastAsia="Times New Roman"/>
              </w:rPr>
            </w:pPr>
            <w:r w:rsidRPr="002F53B9">
              <w:rPr>
                <w:rFonts w:eastAsia="Times New Roman"/>
              </w:rPr>
              <w:t>4.1</w:t>
            </w:r>
          </w:p>
        </w:tc>
      </w:tr>
      <w:tr w:rsidR="00B743DC" w:rsidRPr="002F53B9" w14:paraId="00B58347" w14:textId="77777777">
        <w:trPr>
          <w:cnfStyle w:val="000000100000" w:firstRow="0" w:lastRow="0" w:firstColumn="0" w:lastColumn="0" w:oddVBand="0" w:evenVBand="0" w:oddHBand="1" w:evenHBand="0" w:firstRowFirstColumn="0" w:firstRowLastColumn="0" w:lastRowFirstColumn="0" w:lastRowLastColumn="0"/>
        </w:trPr>
        <w:tc>
          <w:tcPr>
            <w:tcW w:w="3232" w:type="dxa"/>
            <w:vAlign w:val="center"/>
          </w:tcPr>
          <w:p w14:paraId="783968DD" w14:textId="77777777" w:rsidR="00B743DC" w:rsidRPr="002F53B9" w:rsidRDefault="00B743DC">
            <w:pPr>
              <w:pStyle w:val="TableSubheading"/>
            </w:pPr>
            <w:r w:rsidRPr="002F53B9">
              <w:t>Student Engagement</w:t>
            </w:r>
          </w:p>
        </w:tc>
        <w:tc>
          <w:tcPr>
            <w:tcW w:w="708" w:type="dxa"/>
          </w:tcPr>
          <w:p w14:paraId="4D78E5BD" w14:textId="77777777" w:rsidR="00B743DC" w:rsidRPr="002F53B9" w:rsidRDefault="00B743DC">
            <w:pPr>
              <w:pStyle w:val="TableTextCenteredDemi"/>
              <w:rPr>
                <w:rFonts w:eastAsia="Times New Roman"/>
                <w:bCs/>
              </w:rPr>
            </w:pPr>
            <w:r w:rsidRPr="002F53B9">
              <w:rPr>
                <w:rFonts w:eastAsia="Times New Roman"/>
                <w:bCs/>
              </w:rPr>
              <w:t>0</w:t>
            </w:r>
          </w:p>
        </w:tc>
        <w:tc>
          <w:tcPr>
            <w:tcW w:w="708" w:type="dxa"/>
          </w:tcPr>
          <w:p w14:paraId="32125C74" w14:textId="77777777" w:rsidR="00B743DC" w:rsidRPr="002F53B9" w:rsidRDefault="00B743DC">
            <w:pPr>
              <w:pStyle w:val="TableTextCenteredDemi"/>
              <w:rPr>
                <w:rFonts w:eastAsia="Times New Roman"/>
                <w:bCs/>
              </w:rPr>
            </w:pPr>
            <w:r w:rsidRPr="002F53B9">
              <w:rPr>
                <w:rFonts w:eastAsia="Times New Roman"/>
                <w:bCs/>
              </w:rPr>
              <w:t>0</w:t>
            </w:r>
          </w:p>
        </w:tc>
        <w:tc>
          <w:tcPr>
            <w:tcW w:w="708" w:type="dxa"/>
          </w:tcPr>
          <w:p w14:paraId="05718AFC" w14:textId="77777777" w:rsidR="00B743DC" w:rsidRPr="002F53B9" w:rsidRDefault="00B743DC">
            <w:pPr>
              <w:pStyle w:val="TableTextCenteredDemi"/>
              <w:rPr>
                <w:rFonts w:eastAsia="Times New Roman"/>
                <w:bCs/>
              </w:rPr>
            </w:pPr>
            <w:r w:rsidRPr="002F53B9">
              <w:rPr>
                <w:rFonts w:eastAsia="Times New Roman"/>
                <w:bCs/>
              </w:rPr>
              <w:t>1</w:t>
            </w:r>
          </w:p>
        </w:tc>
        <w:tc>
          <w:tcPr>
            <w:tcW w:w="709" w:type="dxa"/>
          </w:tcPr>
          <w:p w14:paraId="6FEDABE7" w14:textId="77777777" w:rsidR="00B743DC" w:rsidRPr="002F53B9" w:rsidRDefault="00B743DC">
            <w:pPr>
              <w:pStyle w:val="TableTextCenteredDemi"/>
              <w:rPr>
                <w:rFonts w:eastAsia="Times New Roman"/>
                <w:bCs/>
              </w:rPr>
            </w:pPr>
            <w:r w:rsidRPr="002F53B9">
              <w:rPr>
                <w:rFonts w:eastAsia="Times New Roman"/>
                <w:bCs/>
              </w:rPr>
              <w:t>1</w:t>
            </w:r>
          </w:p>
        </w:tc>
        <w:tc>
          <w:tcPr>
            <w:tcW w:w="677" w:type="dxa"/>
          </w:tcPr>
          <w:p w14:paraId="0BE8AC44" w14:textId="77777777" w:rsidR="00B743DC" w:rsidRPr="002F53B9" w:rsidRDefault="00B743DC">
            <w:pPr>
              <w:pStyle w:val="TableTextCenteredDemi"/>
              <w:rPr>
                <w:rFonts w:eastAsia="Times New Roman"/>
                <w:bCs/>
              </w:rPr>
            </w:pPr>
            <w:r w:rsidRPr="002F53B9">
              <w:rPr>
                <w:rFonts w:eastAsia="Times New Roman"/>
                <w:bCs/>
              </w:rPr>
              <w:t>10</w:t>
            </w:r>
          </w:p>
        </w:tc>
        <w:tc>
          <w:tcPr>
            <w:tcW w:w="739" w:type="dxa"/>
            <w:vAlign w:val="center"/>
          </w:tcPr>
          <w:p w14:paraId="78255D2E" w14:textId="77777777" w:rsidR="00B743DC" w:rsidRPr="002F53B9" w:rsidRDefault="00B743DC">
            <w:pPr>
              <w:pStyle w:val="TableTextCenteredDemi"/>
              <w:rPr>
                <w:rFonts w:eastAsia="Times New Roman"/>
                <w:bCs/>
              </w:rPr>
            </w:pPr>
            <w:r w:rsidRPr="002F53B9">
              <w:rPr>
                <w:rFonts w:eastAsia="Times New Roman"/>
                <w:bCs/>
              </w:rPr>
              <w:t>1</w:t>
            </w:r>
          </w:p>
        </w:tc>
        <w:tc>
          <w:tcPr>
            <w:tcW w:w="709" w:type="dxa"/>
            <w:vAlign w:val="center"/>
          </w:tcPr>
          <w:p w14:paraId="4C749B8E" w14:textId="77777777" w:rsidR="00B743DC" w:rsidRPr="002F53B9" w:rsidRDefault="00B743DC">
            <w:pPr>
              <w:pStyle w:val="TableTextCenteredDemi"/>
              <w:rPr>
                <w:rFonts w:eastAsia="Times New Roman"/>
                <w:bCs/>
              </w:rPr>
            </w:pPr>
            <w:r w:rsidRPr="002F53B9">
              <w:rPr>
                <w:rFonts w:eastAsia="Times New Roman"/>
                <w:bCs/>
              </w:rPr>
              <w:t>7</w:t>
            </w:r>
          </w:p>
        </w:tc>
        <w:tc>
          <w:tcPr>
            <w:tcW w:w="622" w:type="dxa"/>
          </w:tcPr>
          <w:p w14:paraId="30807B84" w14:textId="77777777" w:rsidR="00B743DC" w:rsidRPr="002F53B9" w:rsidRDefault="00B743DC">
            <w:pPr>
              <w:pStyle w:val="TableTextCenteredDemi"/>
              <w:rPr>
                <w:rFonts w:eastAsia="Times New Roman"/>
                <w:bCs/>
              </w:rPr>
            </w:pPr>
            <w:r w:rsidRPr="002F53B9">
              <w:rPr>
                <w:rFonts w:eastAsia="Times New Roman"/>
                <w:bCs/>
              </w:rPr>
              <w:t>20</w:t>
            </w:r>
          </w:p>
        </w:tc>
        <w:tc>
          <w:tcPr>
            <w:tcW w:w="900" w:type="dxa"/>
          </w:tcPr>
          <w:p w14:paraId="4C0F4421" w14:textId="77777777" w:rsidR="00B743DC" w:rsidRPr="002F53B9" w:rsidRDefault="00B743DC">
            <w:pPr>
              <w:pStyle w:val="TableTextCenteredDemi"/>
              <w:rPr>
                <w:rFonts w:eastAsia="Times New Roman"/>
                <w:bCs/>
              </w:rPr>
            </w:pPr>
            <w:r w:rsidRPr="002F53B9">
              <w:rPr>
                <w:rFonts w:eastAsia="Times New Roman"/>
                <w:bCs/>
              </w:rPr>
              <w:t>5.6</w:t>
            </w:r>
          </w:p>
        </w:tc>
      </w:tr>
    </w:tbl>
    <w:bookmarkEnd w:id="165"/>
    <w:p w14:paraId="4E79F3BD" w14:textId="77777777" w:rsidR="00B743DC" w:rsidRPr="002F53B9" w:rsidRDefault="00B743DC">
      <w:pPr>
        <w:pStyle w:val="TableNote"/>
        <w:rPr>
          <w:szCs w:val="20"/>
        </w:rPr>
      </w:pPr>
      <w:r w:rsidRPr="002F53B9">
        <w:t xml:space="preserve">*The district average is an average of the scores. For example, for Positive Climate, the district average is computed as: </w:t>
      </w:r>
      <w:bookmarkStart w:id="166" w:name="Middle_PC_Calc"/>
      <w:r w:rsidRPr="002F53B9">
        <w:rPr>
          <w:szCs w:val="20"/>
        </w:rPr>
        <w:t>([3 x 1] + [4 x 1] + [5 x 7] + [6 x 6] + [7 x 5]) ÷ 20 observations = 5.7</w:t>
      </w:r>
      <w:bookmarkEnd w:id="166"/>
    </w:p>
    <w:p w14:paraId="3788754D" w14:textId="77777777" w:rsidR="00B743DC" w:rsidRPr="002F53B9" w:rsidRDefault="00B743DC">
      <w:pPr>
        <w:pStyle w:val="TableNote"/>
      </w:pPr>
      <w:r w:rsidRPr="002F53B9">
        <w:t xml:space="preserve">**Negative Climate is rated on an inverse scale. An original score of 1 is given a value of 7. The scoring in the table reflects the normalized adjustment: </w:t>
      </w:r>
      <w:bookmarkStart w:id="167" w:name="Middle_NC_Calc"/>
      <w:r w:rsidRPr="002F53B9">
        <w:t>([5 x 1] + [6 x 1] + [7 x 18]) ÷ 20 observations = 6.9</w:t>
      </w:r>
      <w:bookmarkEnd w:id="167"/>
    </w:p>
    <w:p w14:paraId="0908CF89" w14:textId="77777777" w:rsidR="00B743DC" w:rsidRPr="002F53B9" w:rsidRDefault="00B743DC">
      <w:pPr>
        <w:spacing w:after="160" w:line="259" w:lineRule="auto"/>
        <w:rPr>
          <w:rFonts w:ascii="Times New Roman" w:eastAsia="MS Mincho" w:hAnsi="Times New Roman" w:cs="Times New Roman"/>
          <w:b/>
          <w:sz w:val="20"/>
        </w:rPr>
      </w:pPr>
      <w:r w:rsidRPr="002F53B9">
        <w:rPr>
          <w:rFonts w:ascii="Times New Roman" w:eastAsia="MS Mincho" w:hAnsi="Times New Roman" w:cs="Times New Roman"/>
          <w:b/>
          <w:sz w:val="20"/>
        </w:rPr>
        <w:br w:type="page"/>
      </w:r>
    </w:p>
    <w:p w14:paraId="320E75F7" w14:textId="77777777" w:rsidR="00B743DC" w:rsidRPr="002F53B9" w:rsidRDefault="00B743DC">
      <w:pPr>
        <w:pStyle w:val="Heading2-SIOR"/>
      </w:pPr>
      <w:bookmarkStart w:id="168" w:name="_Toc137123522"/>
      <w:r w:rsidRPr="002F53B9">
        <w:t>Summary of Average Ratings: Grades 9–12</w:t>
      </w:r>
      <w:bookmarkEnd w:id="168"/>
    </w:p>
    <w:p w14:paraId="6FD04B3C" w14:textId="77777777" w:rsidR="00B743DC" w:rsidRPr="002F53B9" w:rsidRDefault="00B743DC">
      <w:pPr>
        <w:pStyle w:val="TableTitle0"/>
      </w:pPr>
      <w:r w:rsidRPr="002F53B9">
        <w:t>Table 19. Summary Table of Average Ratings for Each Dimension in Grades 9–12</w:t>
      </w:r>
    </w:p>
    <w:tbl>
      <w:tblPr>
        <w:tblStyle w:val="MSVTable1"/>
        <w:tblW w:w="9712" w:type="dxa"/>
        <w:tblLayout w:type="fixed"/>
        <w:tblLook w:val="04A0" w:firstRow="1" w:lastRow="0" w:firstColumn="1" w:lastColumn="0" w:noHBand="0" w:noVBand="1"/>
      </w:tblPr>
      <w:tblGrid>
        <w:gridCol w:w="3232"/>
        <w:gridCol w:w="708"/>
        <w:gridCol w:w="708"/>
        <w:gridCol w:w="708"/>
        <w:gridCol w:w="709"/>
        <w:gridCol w:w="677"/>
        <w:gridCol w:w="739"/>
        <w:gridCol w:w="709"/>
        <w:gridCol w:w="622"/>
        <w:gridCol w:w="900"/>
      </w:tblGrid>
      <w:tr w:rsidR="00CF6D6F" w:rsidRPr="002F53B9" w14:paraId="2B50ACAE" w14:textId="77777777" w:rsidTr="0000264D">
        <w:trPr>
          <w:cnfStyle w:val="100000000000" w:firstRow="1" w:lastRow="0" w:firstColumn="0" w:lastColumn="0" w:oddVBand="0" w:evenVBand="0" w:oddHBand="0" w:evenHBand="0" w:firstRowFirstColumn="0" w:firstRowLastColumn="0" w:lastRowFirstColumn="0" w:lastRowLastColumn="0"/>
          <w:tblHeader/>
        </w:trPr>
        <w:tc>
          <w:tcPr>
            <w:tcW w:w="3232" w:type="dxa"/>
            <w:vAlign w:val="center"/>
          </w:tcPr>
          <w:p w14:paraId="5E0774BE" w14:textId="15B2BC83" w:rsidR="00CF6D6F" w:rsidRPr="002F53B9" w:rsidRDefault="00CF6D6F" w:rsidP="00CF6D6F">
            <w:pPr>
              <w:pStyle w:val="TableColHeadingCenter"/>
              <w:rPr>
                <w:rFonts w:eastAsia="MS Mincho"/>
              </w:rPr>
            </w:pPr>
            <w:r>
              <w:rPr>
                <w:rFonts w:eastAsia="MS Mincho"/>
              </w:rPr>
              <w:t>NA</w:t>
            </w:r>
          </w:p>
        </w:tc>
        <w:tc>
          <w:tcPr>
            <w:tcW w:w="708" w:type="dxa"/>
            <w:vAlign w:val="center"/>
          </w:tcPr>
          <w:p w14:paraId="5F1694D5" w14:textId="055CD18A" w:rsidR="00CF6D6F" w:rsidRPr="002F53B9" w:rsidRDefault="00CF6D6F" w:rsidP="00CF6D6F">
            <w:pPr>
              <w:pStyle w:val="TableColHeadingCenter"/>
              <w:rPr>
                <w:rFonts w:eastAsia="MS Mincho"/>
              </w:rPr>
            </w:pPr>
            <w:r w:rsidRPr="002F53B9">
              <w:rPr>
                <w:rFonts w:eastAsia="MS Mincho"/>
              </w:rPr>
              <w:t>Low Range</w:t>
            </w:r>
            <w:r>
              <w:rPr>
                <w:rFonts w:eastAsia="MS Mincho"/>
              </w:rPr>
              <w:t xml:space="preserve"> (1)</w:t>
            </w:r>
          </w:p>
        </w:tc>
        <w:tc>
          <w:tcPr>
            <w:tcW w:w="708" w:type="dxa"/>
            <w:vAlign w:val="center"/>
          </w:tcPr>
          <w:p w14:paraId="00589A3B" w14:textId="174D3789" w:rsidR="00CF6D6F" w:rsidRPr="002F53B9" w:rsidRDefault="00CF6D6F" w:rsidP="00CF6D6F">
            <w:pPr>
              <w:pStyle w:val="TableColHeadingCenter"/>
              <w:rPr>
                <w:rFonts w:eastAsia="MS Mincho"/>
              </w:rPr>
            </w:pPr>
            <w:r w:rsidRPr="002F53B9">
              <w:rPr>
                <w:rFonts w:eastAsia="MS Mincho"/>
              </w:rPr>
              <w:t>Low Range</w:t>
            </w:r>
            <w:r>
              <w:rPr>
                <w:rFonts w:eastAsia="MS Mincho"/>
              </w:rPr>
              <w:t xml:space="preserve"> (2)</w:t>
            </w:r>
          </w:p>
        </w:tc>
        <w:tc>
          <w:tcPr>
            <w:tcW w:w="708" w:type="dxa"/>
            <w:vAlign w:val="center"/>
          </w:tcPr>
          <w:p w14:paraId="62217DA8" w14:textId="3B485F02" w:rsidR="00CF6D6F" w:rsidRPr="002F53B9" w:rsidRDefault="00CF6D6F" w:rsidP="00CF6D6F">
            <w:pPr>
              <w:pStyle w:val="TableColHeadingCenter"/>
              <w:rPr>
                <w:rFonts w:eastAsia="MS Mincho"/>
              </w:rPr>
            </w:pPr>
            <w:r w:rsidRPr="002F53B9">
              <w:rPr>
                <w:rFonts w:eastAsia="MS Mincho"/>
              </w:rPr>
              <w:t>Middle Range</w:t>
            </w:r>
            <w:r>
              <w:rPr>
                <w:rFonts w:eastAsia="MS Mincho"/>
              </w:rPr>
              <w:t xml:space="preserve"> (3)</w:t>
            </w:r>
          </w:p>
        </w:tc>
        <w:tc>
          <w:tcPr>
            <w:tcW w:w="709" w:type="dxa"/>
            <w:vAlign w:val="center"/>
          </w:tcPr>
          <w:p w14:paraId="39DE8706" w14:textId="3BC84544" w:rsidR="00CF6D6F" w:rsidRPr="002F53B9" w:rsidRDefault="00CF6D6F" w:rsidP="00CF6D6F">
            <w:pPr>
              <w:pStyle w:val="TableColHeadingCenter"/>
              <w:rPr>
                <w:rFonts w:eastAsia="MS Mincho"/>
              </w:rPr>
            </w:pPr>
            <w:r w:rsidRPr="00D75D81">
              <w:rPr>
                <w:rFonts w:eastAsia="MS Mincho"/>
              </w:rPr>
              <w:t>Middle Range</w:t>
            </w:r>
            <w:r>
              <w:rPr>
                <w:rFonts w:eastAsia="MS Mincho"/>
              </w:rPr>
              <w:t xml:space="preserve"> (4)</w:t>
            </w:r>
          </w:p>
        </w:tc>
        <w:tc>
          <w:tcPr>
            <w:tcW w:w="677" w:type="dxa"/>
            <w:vAlign w:val="center"/>
          </w:tcPr>
          <w:p w14:paraId="28EED61C" w14:textId="21799435" w:rsidR="00CF6D6F" w:rsidRPr="002F53B9" w:rsidRDefault="00CF6D6F" w:rsidP="00CF6D6F">
            <w:pPr>
              <w:pStyle w:val="TableColHeadingCenter"/>
              <w:rPr>
                <w:rFonts w:eastAsia="MS Mincho"/>
              </w:rPr>
            </w:pPr>
            <w:r w:rsidRPr="00D75D81">
              <w:rPr>
                <w:rFonts w:eastAsia="MS Mincho"/>
              </w:rPr>
              <w:t>Middle Range</w:t>
            </w:r>
            <w:r>
              <w:rPr>
                <w:rFonts w:eastAsia="MS Mincho"/>
              </w:rPr>
              <w:t xml:space="preserve"> (5)</w:t>
            </w:r>
          </w:p>
        </w:tc>
        <w:tc>
          <w:tcPr>
            <w:tcW w:w="739" w:type="dxa"/>
            <w:vAlign w:val="center"/>
          </w:tcPr>
          <w:p w14:paraId="6D98BD58" w14:textId="7D262CA6" w:rsidR="00CF6D6F" w:rsidRPr="002F53B9" w:rsidRDefault="00CF6D6F" w:rsidP="00CF6D6F">
            <w:pPr>
              <w:pStyle w:val="TableColHeadingCenter"/>
              <w:rPr>
                <w:rFonts w:eastAsia="MS Mincho"/>
              </w:rPr>
            </w:pPr>
            <w:r w:rsidRPr="002F53B9">
              <w:rPr>
                <w:rFonts w:eastAsia="MS Mincho"/>
              </w:rPr>
              <w:t>High Range</w:t>
            </w:r>
            <w:r>
              <w:rPr>
                <w:rFonts w:eastAsia="MS Mincho"/>
              </w:rPr>
              <w:t xml:space="preserve"> (6)</w:t>
            </w:r>
          </w:p>
        </w:tc>
        <w:tc>
          <w:tcPr>
            <w:tcW w:w="709" w:type="dxa"/>
            <w:vAlign w:val="center"/>
          </w:tcPr>
          <w:p w14:paraId="17A4DC9F" w14:textId="5AA8CF37" w:rsidR="00CF6D6F" w:rsidRPr="002F53B9" w:rsidRDefault="00CF6D6F" w:rsidP="00CF6D6F">
            <w:pPr>
              <w:pStyle w:val="TableColHeadingCenter"/>
              <w:rPr>
                <w:rFonts w:eastAsia="MS Mincho"/>
              </w:rPr>
            </w:pPr>
            <w:r w:rsidRPr="002F53B9">
              <w:rPr>
                <w:rFonts w:eastAsia="MS Mincho"/>
              </w:rPr>
              <w:t>High Range</w:t>
            </w:r>
            <w:r>
              <w:rPr>
                <w:rFonts w:eastAsia="MS Mincho"/>
              </w:rPr>
              <w:t xml:space="preserve"> (7)</w:t>
            </w:r>
          </w:p>
        </w:tc>
        <w:tc>
          <w:tcPr>
            <w:tcW w:w="622" w:type="dxa"/>
            <w:vAlign w:val="center"/>
          </w:tcPr>
          <w:p w14:paraId="2AB078C9" w14:textId="5754A127" w:rsidR="00CF6D6F" w:rsidRPr="002F53B9" w:rsidRDefault="00CF6D6F" w:rsidP="00CF6D6F">
            <w:pPr>
              <w:pStyle w:val="TableColHeadingCenter"/>
              <w:rPr>
                <w:rFonts w:eastAsia="MS Mincho"/>
              </w:rPr>
            </w:pPr>
            <w:r w:rsidRPr="002F53B9">
              <w:rPr>
                <w:rFonts w:eastAsia="MS Mincho"/>
              </w:rPr>
              <w:t>n</w:t>
            </w:r>
          </w:p>
        </w:tc>
        <w:tc>
          <w:tcPr>
            <w:tcW w:w="900" w:type="dxa"/>
            <w:vAlign w:val="center"/>
          </w:tcPr>
          <w:p w14:paraId="4F167343" w14:textId="650E74D1" w:rsidR="00CF6D6F" w:rsidRPr="002F53B9" w:rsidRDefault="00CF6D6F" w:rsidP="00CF6D6F">
            <w:pPr>
              <w:pStyle w:val="TableColHeadingCenter"/>
              <w:rPr>
                <w:rFonts w:eastAsia="MS Mincho"/>
              </w:rPr>
            </w:pPr>
            <w:r w:rsidRPr="002F53B9">
              <w:rPr>
                <w:rFonts w:eastAsia="MS Mincho"/>
              </w:rPr>
              <w:t>Average Scores*</w:t>
            </w:r>
          </w:p>
        </w:tc>
      </w:tr>
      <w:tr w:rsidR="00B743DC" w:rsidRPr="002F53B9" w14:paraId="3ED80BED" w14:textId="77777777">
        <w:trPr>
          <w:cnfStyle w:val="000000100000" w:firstRow="0" w:lastRow="0" w:firstColumn="0" w:lastColumn="0" w:oddVBand="0" w:evenVBand="0" w:oddHBand="1" w:evenHBand="0" w:firstRowFirstColumn="0" w:firstRowLastColumn="0" w:lastRowFirstColumn="0" w:lastRowLastColumn="0"/>
        </w:trPr>
        <w:tc>
          <w:tcPr>
            <w:tcW w:w="3232" w:type="dxa"/>
            <w:vAlign w:val="center"/>
          </w:tcPr>
          <w:p w14:paraId="718125E7" w14:textId="77777777" w:rsidR="00B743DC" w:rsidRPr="002F53B9" w:rsidRDefault="00B743DC">
            <w:pPr>
              <w:pStyle w:val="TableSubheading"/>
            </w:pPr>
            <w:bookmarkStart w:id="169" w:name="SummaryTbl_High"/>
            <w:r w:rsidRPr="002F53B9">
              <w:t>Emotional Support Domain</w:t>
            </w:r>
          </w:p>
        </w:tc>
        <w:tc>
          <w:tcPr>
            <w:tcW w:w="708" w:type="dxa"/>
          </w:tcPr>
          <w:p w14:paraId="0297F38D" w14:textId="77777777" w:rsidR="00B743DC" w:rsidRPr="002F53B9" w:rsidRDefault="00B743DC">
            <w:pPr>
              <w:pStyle w:val="TableTextCenteredDemi"/>
              <w:rPr>
                <w:rFonts w:eastAsia="Times New Roman"/>
              </w:rPr>
            </w:pPr>
            <w:r w:rsidRPr="002F53B9">
              <w:rPr>
                <w:rFonts w:eastAsia="Times New Roman"/>
              </w:rPr>
              <w:t>2</w:t>
            </w:r>
          </w:p>
        </w:tc>
        <w:tc>
          <w:tcPr>
            <w:tcW w:w="708" w:type="dxa"/>
          </w:tcPr>
          <w:p w14:paraId="1A67199A" w14:textId="77777777" w:rsidR="00B743DC" w:rsidRPr="002F53B9" w:rsidRDefault="00B743DC">
            <w:pPr>
              <w:pStyle w:val="TableTextCenteredDemi"/>
              <w:rPr>
                <w:rFonts w:eastAsia="Times New Roman"/>
              </w:rPr>
            </w:pPr>
            <w:r w:rsidRPr="002F53B9">
              <w:rPr>
                <w:rFonts w:eastAsia="Times New Roman"/>
              </w:rPr>
              <w:t>7</w:t>
            </w:r>
          </w:p>
        </w:tc>
        <w:tc>
          <w:tcPr>
            <w:tcW w:w="708" w:type="dxa"/>
          </w:tcPr>
          <w:p w14:paraId="004DF754" w14:textId="77777777" w:rsidR="00B743DC" w:rsidRPr="002F53B9" w:rsidRDefault="00B743DC">
            <w:pPr>
              <w:pStyle w:val="TableTextCenteredDemi"/>
              <w:rPr>
                <w:rFonts w:eastAsia="Times New Roman"/>
              </w:rPr>
            </w:pPr>
            <w:r w:rsidRPr="002F53B9">
              <w:rPr>
                <w:rFonts w:eastAsia="Times New Roman"/>
              </w:rPr>
              <w:t>7</w:t>
            </w:r>
          </w:p>
        </w:tc>
        <w:tc>
          <w:tcPr>
            <w:tcW w:w="709" w:type="dxa"/>
          </w:tcPr>
          <w:p w14:paraId="4A15F57B" w14:textId="77777777" w:rsidR="00B743DC" w:rsidRPr="002F53B9" w:rsidRDefault="00B743DC">
            <w:pPr>
              <w:pStyle w:val="TableTextCenteredDemi"/>
              <w:rPr>
                <w:rFonts w:eastAsia="Times New Roman"/>
              </w:rPr>
            </w:pPr>
            <w:r w:rsidRPr="002F53B9">
              <w:rPr>
                <w:rFonts w:eastAsia="Times New Roman"/>
              </w:rPr>
              <w:t>13</w:t>
            </w:r>
          </w:p>
        </w:tc>
        <w:tc>
          <w:tcPr>
            <w:tcW w:w="677" w:type="dxa"/>
          </w:tcPr>
          <w:p w14:paraId="477750B8" w14:textId="77777777" w:rsidR="00B743DC" w:rsidRPr="002F53B9" w:rsidRDefault="00B743DC">
            <w:pPr>
              <w:pStyle w:val="TableTextCenteredDemi"/>
              <w:rPr>
                <w:rFonts w:eastAsia="Times New Roman"/>
              </w:rPr>
            </w:pPr>
            <w:r w:rsidRPr="002F53B9">
              <w:rPr>
                <w:rFonts w:eastAsia="Times New Roman"/>
              </w:rPr>
              <w:t>15</w:t>
            </w:r>
          </w:p>
        </w:tc>
        <w:tc>
          <w:tcPr>
            <w:tcW w:w="739" w:type="dxa"/>
            <w:vAlign w:val="center"/>
          </w:tcPr>
          <w:p w14:paraId="47606D53" w14:textId="77777777" w:rsidR="00B743DC" w:rsidRPr="002F53B9" w:rsidRDefault="00B743DC">
            <w:pPr>
              <w:pStyle w:val="TableTextCenteredDemi"/>
              <w:rPr>
                <w:rFonts w:eastAsia="Times New Roman"/>
              </w:rPr>
            </w:pPr>
            <w:r w:rsidRPr="002F53B9">
              <w:rPr>
                <w:rFonts w:eastAsia="Times New Roman"/>
              </w:rPr>
              <w:t>9</w:t>
            </w:r>
          </w:p>
        </w:tc>
        <w:tc>
          <w:tcPr>
            <w:tcW w:w="709" w:type="dxa"/>
            <w:vAlign w:val="center"/>
          </w:tcPr>
          <w:p w14:paraId="594ED1C2" w14:textId="77777777" w:rsidR="00B743DC" w:rsidRPr="002F53B9" w:rsidRDefault="00B743DC">
            <w:pPr>
              <w:pStyle w:val="TableTextCenteredDemi"/>
              <w:rPr>
                <w:rFonts w:eastAsia="Times New Roman"/>
              </w:rPr>
            </w:pPr>
            <w:r w:rsidRPr="002F53B9">
              <w:rPr>
                <w:rFonts w:eastAsia="Times New Roman"/>
              </w:rPr>
              <w:t>10</w:t>
            </w:r>
          </w:p>
        </w:tc>
        <w:tc>
          <w:tcPr>
            <w:tcW w:w="622" w:type="dxa"/>
          </w:tcPr>
          <w:p w14:paraId="3FD1D9B1" w14:textId="77777777" w:rsidR="00B743DC" w:rsidRPr="002F53B9" w:rsidRDefault="00B743DC">
            <w:pPr>
              <w:pStyle w:val="TableTextCenteredDemi"/>
              <w:rPr>
                <w:rFonts w:eastAsia="Times New Roman"/>
              </w:rPr>
            </w:pPr>
            <w:r w:rsidRPr="002F53B9">
              <w:rPr>
                <w:rFonts w:eastAsia="Times New Roman"/>
              </w:rPr>
              <w:t>63</w:t>
            </w:r>
          </w:p>
        </w:tc>
        <w:tc>
          <w:tcPr>
            <w:tcW w:w="900" w:type="dxa"/>
          </w:tcPr>
          <w:p w14:paraId="70992973" w14:textId="77777777" w:rsidR="00B743DC" w:rsidRPr="002F53B9" w:rsidRDefault="00B743DC">
            <w:pPr>
              <w:pStyle w:val="TableTextCenteredDemi"/>
              <w:rPr>
                <w:rFonts w:eastAsia="Times New Roman"/>
              </w:rPr>
            </w:pPr>
            <w:r w:rsidRPr="002F53B9">
              <w:rPr>
                <w:rFonts w:eastAsia="Times New Roman"/>
              </w:rPr>
              <w:t>4.6</w:t>
            </w:r>
          </w:p>
        </w:tc>
      </w:tr>
      <w:tr w:rsidR="00B743DC" w:rsidRPr="002F53B9" w14:paraId="31C5AEF3" w14:textId="77777777">
        <w:tc>
          <w:tcPr>
            <w:tcW w:w="3232" w:type="dxa"/>
            <w:vAlign w:val="center"/>
          </w:tcPr>
          <w:p w14:paraId="014E535A" w14:textId="77777777" w:rsidR="00B743DC" w:rsidRPr="002F53B9" w:rsidRDefault="00B743DC">
            <w:pPr>
              <w:pStyle w:val="TableText"/>
              <w:ind w:left="204"/>
              <w:rPr>
                <w:b/>
                <w:bCs/>
              </w:rPr>
            </w:pPr>
            <w:r w:rsidRPr="002F53B9">
              <w:t>Positive Climate</w:t>
            </w:r>
          </w:p>
        </w:tc>
        <w:tc>
          <w:tcPr>
            <w:tcW w:w="708" w:type="dxa"/>
          </w:tcPr>
          <w:p w14:paraId="34E0456A" w14:textId="77777777" w:rsidR="00B743DC" w:rsidRPr="002F53B9" w:rsidRDefault="00B743DC">
            <w:pPr>
              <w:pStyle w:val="TableTextCentered"/>
              <w:rPr>
                <w:rFonts w:eastAsia="Times New Roman"/>
              </w:rPr>
            </w:pPr>
            <w:r w:rsidRPr="002F53B9">
              <w:rPr>
                <w:rFonts w:eastAsia="Times New Roman"/>
              </w:rPr>
              <w:t>0</w:t>
            </w:r>
          </w:p>
        </w:tc>
        <w:tc>
          <w:tcPr>
            <w:tcW w:w="708" w:type="dxa"/>
          </w:tcPr>
          <w:p w14:paraId="1AD3C34F" w14:textId="77777777" w:rsidR="00B743DC" w:rsidRPr="002F53B9" w:rsidRDefault="00B743DC">
            <w:pPr>
              <w:pStyle w:val="TableTextCentered"/>
              <w:rPr>
                <w:rFonts w:eastAsia="Times New Roman"/>
              </w:rPr>
            </w:pPr>
            <w:r w:rsidRPr="002F53B9">
              <w:rPr>
                <w:rFonts w:eastAsia="Times New Roman"/>
              </w:rPr>
              <w:t>0</w:t>
            </w:r>
          </w:p>
        </w:tc>
        <w:tc>
          <w:tcPr>
            <w:tcW w:w="708" w:type="dxa"/>
          </w:tcPr>
          <w:p w14:paraId="48F87DD6" w14:textId="77777777" w:rsidR="00B743DC" w:rsidRPr="002F53B9" w:rsidRDefault="00B743DC">
            <w:pPr>
              <w:pStyle w:val="TableTextCentered"/>
              <w:rPr>
                <w:rFonts w:eastAsia="Times New Roman"/>
              </w:rPr>
            </w:pPr>
            <w:r w:rsidRPr="002F53B9">
              <w:rPr>
                <w:rFonts w:eastAsia="Times New Roman"/>
              </w:rPr>
              <w:t>1</w:t>
            </w:r>
          </w:p>
        </w:tc>
        <w:tc>
          <w:tcPr>
            <w:tcW w:w="709" w:type="dxa"/>
          </w:tcPr>
          <w:p w14:paraId="00004B8E" w14:textId="77777777" w:rsidR="00B743DC" w:rsidRPr="002F53B9" w:rsidRDefault="00B743DC">
            <w:pPr>
              <w:pStyle w:val="TableTextCentered"/>
              <w:rPr>
                <w:rFonts w:eastAsia="Times New Roman"/>
              </w:rPr>
            </w:pPr>
            <w:r w:rsidRPr="002F53B9">
              <w:rPr>
                <w:rFonts w:eastAsia="Times New Roman"/>
              </w:rPr>
              <w:t>4</w:t>
            </w:r>
          </w:p>
        </w:tc>
        <w:tc>
          <w:tcPr>
            <w:tcW w:w="677" w:type="dxa"/>
          </w:tcPr>
          <w:p w14:paraId="265F496D" w14:textId="77777777" w:rsidR="00B743DC" w:rsidRPr="002F53B9" w:rsidRDefault="00B743DC">
            <w:pPr>
              <w:pStyle w:val="TableTextCentered"/>
              <w:rPr>
                <w:rFonts w:eastAsia="Times New Roman"/>
              </w:rPr>
            </w:pPr>
            <w:r w:rsidRPr="002F53B9">
              <w:rPr>
                <w:rFonts w:eastAsia="Times New Roman"/>
              </w:rPr>
              <w:t>7</w:t>
            </w:r>
          </w:p>
        </w:tc>
        <w:tc>
          <w:tcPr>
            <w:tcW w:w="739" w:type="dxa"/>
            <w:vAlign w:val="center"/>
          </w:tcPr>
          <w:p w14:paraId="30908EFA" w14:textId="77777777" w:rsidR="00B743DC" w:rsidRPr="002F53B9" w:rsidRDefault="00B743DC">
            <w:pPr>
              <w:pStyle w:val="TableTextCentered"/>
              <w:rPr>
                <w:rFonts w:eastAsia="Times New Roman"/>
              </w:rPr>
            </w:pPr>
            <w:r w:rsidRPr="002F53B9">
              <w:rPr>
                <w:rFonts w:eastAsia="Times New Roman"/>
              </w:rPr>
              <w:t>2</w:t>
            </w:r>
          </w:p>
        </w:tc>
        <w:tc>
          <w:tcPr>
            <w:tcW w:w="709" w:type="dxa"/>
            <w:vAlign w:val="center"/>
          </w:tcPr>
          <w:p w14:paraId="34C9CCCF" w14:textId="77777777" w:rsidR="00B743DC" w:rsidRPr="002F53B9" w:rsidRDefault="00B743DC">
            <w:pPr>
              <w:pStyle w:val="TableTextCentered"/>
              <w:rPr>
                <w:rFonts w:eastAsia="Times New Roman"/>
              </w:rPr>
            </w:pPr>
            <w:r w:rsidRPr="002F53B9">
              <w:rPr>
                <w:rFonts w:eastAsia="Times New Roman"/>
              </w:rPr>
              <w:t>7</w:t>
            </w:r>
          </w:p>
        </w:tc>
        <w:tc>
          <w:tcPr>
            <w:tcW w:w="622" w:type="dxa"/>
          </w:tcPr>
          <w:p w14:paraId="3CC2FFAF" w14:textId="77777777" w:rsidR="00B743DC" w:rsidRPr="002F53B9" w:rsidRDefault="00B743DC">
            <w:pPr>
              <w:pStyle w:val="TableTextCentered"/>
              <w:rPr>
                <w:rFonts w:eastAsia="Times New Roman"/>
              </w:rPr>
            </w:pPr>
            <w:r w:rsidRPr="002F53B9">
              <w:rPr>
                <w:rFonts w:eastAsia="Times New Roman"/>
              </w:rPr>
              <w:t>21</w:t>
            </w:r>
          </w:p>
        </w:tc>
        <w:tc>
          <w:tcPr>
            <w:tcW w:w="900" w:type="dxa"/>
          </w:tcPr>
          <w:p w14:paraId="1FD7B84A" w14:textId="77777777" w:rsidR="00B743DC" w:rsidRPr="002F53B9" w:rsidRDefault="00B743DC">
            <w:pPr>
              <w:pStyle w:val="TableTextCentered"/>
              <w:rPr>
                <w:rFonts w:eastAsia="Times New Roman"/>
              </w:rPr>
            </w:pPr>
            <w:r w:rsidRPr="002F53B9">
              <w:rPr>
                <w:rFonts w:eastAsia="Times New Roman"/>
              </w:rPr>
              <w:t>5.5</w:t>
            </w:r>
          </w:p>
        </w:tc>
      </w:tr>
      <w:tr w:rsidR="00B743DC" w:rsidRPr="002F53B9" w14:paraId="51F3F83A" w14:textId="77777777">
        <w:trPr>
          <w:cnfStyle w:val="000000100000" w:firstRow="0" w:lastRow="0" w:firstColumn="0" w:lastColumn="0" w:oddVBand="0" w:evenVBand="0" w:oddHBand="1" w:evenHBand="0" w:firstRowFirstColumn="0" w:firstRowLastColumn="0" w:lastRowFirstColumn="0" w:lastRowLastColumn="0"/>
        </w:trPr>
        <w:tc>
          <w:tcPr>
            <w:tcW w:w="3232" w:type="dxa"/>
            <w:vAlign w:val="center"/>
          </w:tcPr>
          <w:p w14:paraId="07D55F5F" w14:textId="77777777" w:rsidR="00B743DC" w:rsidRPr="002F53B9" w:rsidRDefault="00B743DC">
            <w:pPr>
              <w:pStyle w:val="TableText"/>
              <w:ind w:left="204"/>
              <w:rPr>
                <w:b/>
                <w:bCs/>
              </w:rPr>
            </w:pPr>
            <w:r w:rsidRPr="002F53B9">
              <w:t>Teacher Sensitivity</w:t>
            </w:r>
          </w:p>
        </w:tc>
        <w:tc>
          <w:tcPr>
            <w:tcW w:w="708" w:type="dxa"/>
          </w:tcPr>
          <w:p w14:paraId="1FB870BE" w14:textId="77777777" w:rsidR="00B743DC" w:rsidRPr="002F53B9" w:rsidRDefault="00B743DC">
            <w:pPr>
              <w:pStyle w:val="TableTextCentered"/>
              <w:rPr>
                <w:rFonts w:eastAsia="Times New Roman"/>
              </w:rPr>
            </w:pPr>
            <w:r w:rsidRPr="002F53B9">
              <w:rPr>
                <w:rFonts w:eastAsia="Times New Roman"/>
              </w:rPr>
              <w:t>0</w:t>
            </w:r>
          </w:p>
        </w:tc>
        <w:tc>
          <w:tcPr>
            <w:tcW w:w="708" w:type="dxa"/>
          </w:tcPr>
          <w:p w14:paraId="01C9E977" w14:textId="77777777" w:rsidR="00B743DC" w:rsidRPr="002F53B9" w:rsidRDefault="00B743DC">
            <w:pPr>
              <w:pStyle w:val="TableTextCentered"/>
              <w:rPr>
                <w:rFonts w:eastAsia="Times New Roman"/>
              </w:rPr>
            </w:pPr>
            <w:r w:rsidRPr="002F53B9">
              <w:rPr>
                <w:rFonts w:eastAsia="Times New Roman"/>
              </w:rPr>
              <w:t>1</w:t>
            </w:r>
          </w:p>
        </w:tc>
        <w:tc>
          <w:tcPr>
            <w:tcW w:w="708" w:type="dxa"/>
          </w:tcPr>
          <w:p w14:paraId="3A0E35CD" w14:textId="77777777" w:rsidR="00B743DC" w:rsidRPr="002F53B9" w:rsidRDefault="00B743DC">
            <w:pPr>
              <w:pStyle w:val="TableTextCentered"/>
              <w:rPr>
                <w:rFonts w:eastAsia="Times New Roman"/>
              </w:rPr>
            </w:pPr>
            <w:r w:rsidRPr="002F53B9">
              <w:rPr>
                <w:rFonts w:eastAsia="Times New Roman"/>
              </w:rPr>
              <w:t>0</w:t>
            </w:r>
          </w:p>
        </w:tc>
        <w:tc>
          <w:tcPr>
            <w:tcW w:w="709" w:type="dxa"/>
          </w:tcPr>
          <w:p w14:paraId="4E32BC76" w14:textId="77777777" w:rsidR="00B743DC" w:rsidRPr="002F53B9" w:rsidRDefault="00B743DC">
            <w:pPr>
              <w:pStyle w:val="TableTextCentered"/>
              <w:rPr>
                <w:rFonts w:eastAsia="Times New Roman"/>
              </w:rPr>
            </w:pPr>
            <w:r w:rsidRPr="002F53B9">
              <w:rPr>
                <w:rFonts w:eastAsia="Times New Roman"/>
              </w:rPr>
              <w:t>4</w:t>
            </w:r>
          </w:p>
        </w:tc>
        <w:tc>
          <w:tcPr>
            <w:tcW w:w="677" w:type="dxa"/>
          </w:tcPr>
          <w:p w14:paraId="0B74D42F" w14:textId="77777777" w:rsidR="00B743DC" w:rsidRPr="002F53B9" w:rsidRDefault="00B743DC">
            <w:pPr>
              <w:pStyle w:val="TableTextCentered"/>
              <w:rPr>
                <w:rFonts w:eastAsia="Times New Roman"/>
              </w:rPr>
            </w:pPr>
            <w:r w:rsidRPr="002F53B9">
              <w:rPr>
                <w:rFonts w:eastAsia="Times New Roman"/>
              </w:rPr>
              <w:t>6</w:t>
            </w:r>
          </w:p>
        </w:tc>
        <w:tc>
          <w:tcPr>
            <w:tcW w:w="739" w:type="dxa"/>
            <w:vAlign w:val="center"/>
          </w:tcPr>
          <w:p w14:paraId="1BFCD655" w14:textId="77777777" w:rsidR="00B743DC" w:rsidRPr="002F53B9" w:rsidRDefault="00B743DC">
            <w:pPr>
              <w:pStyle w:val="TableTextCentered"/>
              <w:rPr>
                <w:rFonts w:eastAsia="Times New Roman"/>
              </w:rPr>
            </w:pPr>
            <w:r w:rsidRPr="002F53B9">
              <w:rPr>
                <w:rFonts w:eastAsia="Times New Roman"/>
              </w:rPr>
              <w:t>7</w:t>
            </w:r>
          </w:p>
        </w:tc>
        <w:tc>
          <w:tcPr>
            <w:tcW w:w="709" w:type="dxa"/>
            <w:vAlign w:val="center"/>
          </w:tcPr>
          <w:p w14:paraId="4DB74AC1" w14:textId="77777777" w:rsidR="00B743DC" w:rsidRPr="002F53B9" w:rsidRDefault="00B743DC">
            <w:pPr>
              <w:pStyle w:val="TableTextCentered"/>
              <w:rPr>
                <w:rFonts w:eastAsia="Times New Roman"/>
              </w:rPr>
            </w:pPr>
            <w:r w:rsidRPr="002F53B9">
              <w:rPr>
                <w:rFonts w:eastAsia="Times New Roman"/>
              </w:rPr>
              <w:t>3</w:t>
            </w:r>
          </w:p>
        </w:tc>
        <w:tc>
          <w:tcPr>
            <w:tcW w:w="622" w:type="dxa"/>
          </w:tcPr>
          <w:p w14:paraId="0BBB99B8" w14:textId="77777777" w:rsidR="00B743DC" w:rsidRPr="002F53B9" w:rsidRDefault="00B743DC">
            <w:pPr>
              <w:pStyle w:val="TableTextCentered"/>
              <w:rPr>
                <w:rFonts w:eastAsia="Times New Roman"/>
              </w:rPr>
            </w:pPr>
            <w:r w:rsidRPr="002F53B9">
              <w:rPr>
                <w:rFonts w:eastAsia="Times New Roman"/>
              </w:rPr>
              <w:t>21</w:t>
            </w:r>
          </w:p>
        </w:tc>
        <w:tc>
          <w:tcPr>
            <w:tcW w:w="900" w:type="dxa"/>
          </w:tcPr>
          <w:p w14:paraId="3704E5E3" w14:textId="77777777" w:rsidR="00B743DC" w:rsidRPr="002F53B9" w:rsidRDefault="00B743DC">
            <w:pPr>
              <w:pStyle w:val="TableTextCentered"/>
              <w:rPr>
                <w:rFonts w:eastAsia="Times New Roman"/>
              </w:rPr>
            </w:pPr>
            <w:r w:rsidRPr="002F53B9">
              <w:rPr>
                <w:rFonts w:eastAsia="Times New Roman"/>
              </w:rPr>
              <w:t>5.3</w:t>
            </w:r>
          </w:p>
        </w:tc>
      </w:tr>
      <w:tr w:rsidR="00B743DC" w:rsidRPr="002F53B9" w14:paraId="31981DFB" w14:textId="77777777">
        <w:tc>
          <w:tcPr>
            <w:tcW w:w="3232" w:type="dxa"/>
            <w:vAlign w:val="center"/>
          </w:tcPr>
          <w:p w14:paraId="17869CD8" w14:textId="77777777" w:rsidR="00B743DC" w:rsidRPr="002F53B9" w:rsidRDefault="00B743DC">
            <w:pPr>
              <w:pStyle w:val="TableText"/>
              <w:ind w:left="204"/>
              <w:rPr>
                <w:b/>
                <w:bCs/>
              </w:rPr>
            </w:pPr>
            <w:r w:rsidRPr="002F53B9">
              <w:t>Regard for Student Perspectives</w:t>
            </w:r>
          </w:p>
        </w:tc>
        <w:tc>
          <w:tcPr>
            <w:tcW w:w="708" w:type="dxa"/>
          </w:tcPr>
          <w:p w14:paraId="223BC0CB" w14:textId="77777777" w:rsidR="00B743DC" w:rsidRPr="002F53B9" w:rsidRDefault="00B743DC">
            <w:pPr>
              <w:pStyle w:val="TableTextCentered"/>
              <w:rPr>
                <w:rFonts w:eastAsia="Times New Roman"/>
              </w:rPr>
            </w:pPr>
            <w:r w:rsidRPr="002F53B9">
              <w:rPr>
                <w:rFonts w:eastAsia="Times New Roman"/>
              </w:rPr>
              <w:t>2</w:t>
            </w:r>
          </w:p>
        </w:tc>
        <w:tc>
          <w:tcPr>
            <w:tcW w:w="708" w:type="dxa"/>
          </w:tcPr>
          <w:p w14:paraId="695FF9AB" w14:textId="77777777" w:rsidR="00B743DC" w:rsidRPr="002F53B9" w:rsidRDefault="00B743DC">
            <w:pPr>
              <w:pStyle w:val="TableTextCentered"/>
              <w:rPr>
                <w:rFonts w:eastAsia="Times New Roman"/>
              </w:rPr>
            </w:pPr>
            <w:r w:rsidRPr="002F53B9">
              <w:rPr>
                <w:rFonts w:eastAsia="Times New Roman"/>
              </w:rPr>
              <w:t>6</w:t>
            </w:r>
          </w:p>
        </w:tc>
        <w:tc>
          <w:tcPr>
            <w:tcW w:w="708" w:type="dxa"/>
          </w:tcPr>
          <w:p w14:paraId="21FA11BB" w14:textId="77777777" w:rsidR="00B743DC" w:rsidRPr="002F53B9" w:rsidRDefault="00B743DC">
            <w:pPr>
              <w:pStyle w:val="TableTextCentered"/>
              <w:rPr>
                <w:rFonts w:eastAsia="Times New Roman"/>
              </w:rPr>
            </w:pPr>
            <w:r w:rsidRPr="002F53B9">
              <w:rPr>
                <w:rFonts w:eastAsia="Times New Roman"/>
              </w:rPr>
              <w:t>6</w:t>
            </w:r>
          </w:p>
        </w:tc>
        <w:tc>
          <w:tcPr>
            <w:tcW w:w="709" w:type="dxa"/>
          </w:tcPr>
          <w:p w14:paraId="1186E909" w14:textId="77777777" w:rsidR="00B743DC" w:rsidRPr="002F53B9" w:rsidRDefault="00B743DC">
            <w:pPr>
              <w:pStyle w:val="TableTextCentered"/>
              <w:rPr>
                <w:rFonts w:eastAsia="Times New Roman"/>
              </w:rPr>
            </w:pPr>
            <w:r w:rsidRPr="002F53B9">
              <w:rPr>
                <w:rFonts w:eastAsia="Times New Roman"/>
              </w:rPr>
              <w:t>5</w:t>
            </w:r>
          </w:p>
        </w:tc>
        <w:tc>
          <w:tcPr>
            <w:tcW w:w="677" w:type="dxa"/>
          </w:tcPr>
          <w:p w14:paraId="7FA6B749" w14:textId="77777777" w:rsidR="00B743DC" w:rsidRPr="002F53B9" w:rsidRDefault="00B743DC">
            <w:pPr>
              <w:pStyle w:val="TableTextCentered"/>
              <w:rPr>
                <w:rFonts w:eastAsia="Times New Roman"/>
              </w:rPr>
            </w:pPr>
            <w:r w:rsidRPr="002F53B9">
              <w:rPr>
                <w:rFonts w:eastAsia="Times New Roman"/>
              </w:rPr>
              <w:t>2</w:t>
            </w:r>
          </w:p>
        </w:tc>
        <w:tc>
          <w:tcPr>
            <w:tcW w:w="739" w:type="dxa"/>
            <w:vAlign w:val="center"/>
          </w:tcPr>
          <w:p w14:paraId="39D2747D" w14:textId="77777777" w:rsidR="00B743DC" w:rsidRPr="002F53B9" w:rsidRDefault="00B743DC">
            <w:pPr>
              <w:pStyle w:val="TableTextCentered"/>
              <w:rPr>
                <w:rFonts w:eastAsia="Times New Roman"/>
              </w:rPr>
            </w:pPr>
            <w:r w:rsidRPr="002F53B9">
              <w:rPr>
                <w:rFonts w:eastAsia="Times New Roman"/>
              </w:rPr>
              <w:t>0</w:t>
            </w:r>
          </w:p>
        </w:tc>
        <w:tc>
          <w:tcPr>
            <w:tcW w:w="709" w:type="dxa"/>
            <w:vAlign w:val="center"/>
          </w:tcPr>
          <w:p w14:paraId="59CBBABF" w14:textId="77777777" w:rsidR="00B743DC" w:rsidRPr="002F53B9" w:rsidRDefault="00B743DC">
            <w:pPr>
              <w:pStyle w:val="TableTextCentered"/>
              <w:rPr>
                <w:rFonts w:eastAsia="Times New Roman"/>
              </w:rPr>
            </w:pPr>
            <w:r w:rsidRPr="002F53B9">
              <w:rPr>
                <w:rFonts w:eastAsia="Times New Roman"/>
              </w:rPr>
              <w:t>0</w:t>
            </w:r>
          </w:p>
        </w:tc>
        <w:tc>
          <w:tcPr>
            <w:tcW w:w="622" w:type="dxa"/>
          </w:tcPr>
          <w:p w14:paraId="77C81B55" w14:textId="77777777" w:rsidR="00B743DC" w:rsidRPr="002F53B9" w:rsidRDefault="00B743DC">
            <w:pPr>
              <w:pStyle w:val="TableTextCentered"/>
              <w:rPr>
                <w:rFonts w:eastAsia="Times New Roman"/>
              </w:rPr>
            </w:pPr>
            <w:r w:rsidRPr="002F53B9">
              <w:rPr>
                <w:rFonts w:eastAsia="Times New Roman"/>
              </w:rPr>
              <w:t>21</w:t>
            </w:r>
          </w:p>
        </w:tc>
        <w:tc>
          <w:tcPr>
            <w:tcW w:w="900" w:type="dxa"/>
          </w:tcPr>
          <w:p w14:paraId="52CD85F0" w14:textId="77777777" w:rsidR="00B743DC" w:rsidRPr="002F53B9" w:rsidRDefault="00B743DC">
            <w:pPr>
              <w:pStyle w:val="TableTextCentered"/>
              <w:rPr>
                <w:rFonts w:eastAsia="Times New Roman"/>
              </w:rPr>
            </w:pPr>
            <w:r w:rsidRPr="002F53B9">
              <w:rPr>
                <w:rFonts w:eastAsia="Times New Roman"/>
              </w:rPr>
              <w:t>3.0</w:t>
            </w:r>
          </w:p>
        </w:tc>
      </w:tr>
      <w:tr w:rsidR="00B743DC" w:rsidRPr="002F53B9" w14:paraId="4EFF2C3B" w14:textId="77777777">
        <w:trPr>
          <w:cnfStyle w:val="000000100000" w:firstRow="0" w:lastRow="0" w:firstColumn="0" w:lastColumn="0" w:oddVBand="0" w:evenVBand="0" w:oddHBand="1" w:evenHBand="0" w:firstRowFirstColumn="0" w:firstRowLastColumn="0" w:lastRowFirstColumn="0" w:lastRowLastColumn="0"/>
        </w:trPr>
        <w:tc>
          <w:tcPr>
            <w:tcW w:w="3232" w:type="dxa"/>
            <w:vAlign w:val="center"/>
          </w:tcPr>
          <w:p w14:paraId="33C2FF33" w14:textId="77777777" w:rsidR="00B743DC" w:rsidRPr="002F53B9" w:rsidRDefault="00B743DC">
            <w:pPr>
              <w:pStyle w:val="TableSubheading"/>
              <w:rPr>
                <w:szCs w:val="20"/>
              </w:rPr>
            </w:pPr>
            <w:r w:rsidRPr="002F53B9">
              <w:t>Classroom Organization Domain</w:t>
            </w:r>
          </w:p>
        </w:tc>
        <w:tc>
          <w:tcPr>
            <w:tcW w:w="708" w:type="dxa"/>
          </w:tcPr>
          <w:p w14:paraId="5AC51946" w14:textId="77777777" w:rsidR="00B743DC" w:rsidRPr="002F53B9" w:rsidRDefault="00B743DC">
            <w:pPr>
              <w:pStyle w:val="TableTextCenteredDemi"/>
              <w:rPr>
                <w:rFonts w:eastAsia="Times New Roman"/>
              </w:rPr>
            </w:pPr>
            <w:r w:rsidRPr="002F53B9">
              <w:rPr>
                <w:rFonts w:eastAsia="Times New Roman"/>
              </w:rPr>
              <w:t>0</w:t>
            </w:r>
          </w:p>
        </w:tc>
        <w:tc>
          <w:tcPr>
            <w:tcW w:w="708" w:type="dxa"/>
          </w:tcPr>
          <w:p w14:paraId="566772C9" w14:textId="77777777" w:rsidR="00B743DC" w:rsidRPr="002F53B9" w:rsidRDefault="00B743DC">
            <w:pPr>
              <w:pStyle w:val="TableTextCenteredDemi"/>
              <w:rPr>
                <w:rFonts w:eastAsia="Times New Roman"/>
              </w:rPr>
            </w:pPr>
            <w:r w:rsidRPr="002F53B9">
              <w:rPr>
                <w:rFonts w:eastAsia="Times New Roman"/>
              </w:rPr>
              <w:t>0</w:t>
            </w:r>
          </w:p>
        </w:tc>
        <w:tc>
          <w:tcPr>
            <w:tcW w:w="708" w:type="dxa"/>
          </w:tcPr>
          <w:p w14:paraId="59AB797C" w14:textId="77777777" w:rsidR="00B743DC" w:rsidRPr="002F53B9" w:rsidRDefault="00B743DC">
            <w:pPr>
              <w:pStyle w:val="TableTextCenteredDemi"/>
              <w:rPr>
                <w:rFonts w:eastAsia="Times New Roman"/>
              </w:rPr>
            </w:pPr>
            <w:r w:rsidRPr="002F53B9">
              <w:rPr>
                <w:rFonts w:eastAsia="Times New Roman"/>
              </w:rPr>
              <w:t>0</w:t>
            </w:r>
          </w:p>
        </w:tc>
        <w:tc>
          <w:tcPr>
            <w:tcW w:w="709" w:type="dxa"/>
          </w:tcPr>
          <w:p w14:paraId="22607C8A" w14:textId="77777777" w:rsidR="00B743DC" w:rsidRPr="002F53B9" w:rsidRDefault="00B743DC">
            <w:pPr>
              <w:pStyle w:val="TableTextCenteredDemi"/>
              <w:rPr>
                <w:rFonts w:eastAsia="Times New Roman"/>
              </w:rPr>
            </w:pPr>
            <w:r w:rsidRPr="002F53B9">
              <w:rPr>
                <w:rFonts w:eastAsia="Times New Roman"/>
              </w:rPr>
              <w:t>2</w:t>
            </w:r>
          </w:p>
        </w:tc>
        <w:tc>
          <w:tcPr>
            <w:tcW w:w="677" w:type="dxa"/>
          </w:tcPr>
          <w:p w14:paraId="6A968296" w14:textId="77777777" w:rsidR="00B743DC" w:rsidRPr="002F53B9" w:rsidRDefault="00B743DC">
            <w:pPr>
              <w:pStyle w:val="TableTextCenteredDemi"/>
              <w:rPr>
                <w:rFonts w:eastAsia="Times New Roman"/>
              </w:rPr>
            </w:pPr>
            <w:r w:rsidRPr="002F53B9">
              <w:rPr>
                <w:rFonts w:eastAsia="Times New Roman"/>
              </w:rPr>
              <w:t>4</w:t>
            </w:r>
          </w:p>
        </w:tc>
        <w:tc>
          <w:tcPr>
            <w:tcW w:w="739" w:type="dxa"/>
            <w:vAlign w:val="center"/>
          </w:tcPr>
          <w:p w14:paraId="2B1CA722" w14:textId="77777777" w:rsidR="00B743DC" w:rsidRPr="002F53B9" w:rsidRDefault="00B743DC">
            <w:pPr>
              <w:pStyle w:val="TableTextCenteredDemi"/>
              <w:rPr>
                <w:rFonts w:eastAsia="Times New Roman"/>
              </w:rPr>
            </w:pPr>
            <w:r w:rsidRPr="002F53B9">
              <w:rPr>
                <w:rFonts w:eastAsia="Times New Roman"/>
              </w:rPr>
              <w:t>10</w:t>
            </w:r>
          </w:p>
        </w:tc>
        <w:tc>
          <w:tcPr>
            <w:tcW w:w="709" w:type="dxa"/>
            <w:vAlign w:val="center"/>
          </w:tcPr>
          <w:p w14:paraId="054499BF" w14:textId="77777777" w:rsidR="00B743DC" w:rsidRPr="002F53B9" w:rsidRDefault="00B743DC">
            <w:pPr>
              <w:pStyle w:val="TableTextCenteredDemi"/>
              <w:rPr>
                <w:rFonts w:eastAsia="Times New Roman"/>
              </w:rPr>
            </w:pPr>
            <w:r w:rsidRPr="002F53B9">
              <w:rPr>
                <w:rFonts w:eastAsia="Times New Roman"/>
              </w:rPr>
              <w:t>47</w:t>
            </w:r>
          </w:p>
        </w:tc>
        <w:tc>
          <w:tcPr>
            <w:tcW w:w="622" w:type="dxa"/>
          </w:tcPr>
          <w:p w14:paraId="33CAF86C" w14:textId="77777777" w:rsidR="00B743DC" w:rsidRPr="002F53B9" w:rsidRDefault="00B743DC">
            <w:pPr>
              <w:pStyle w:val="TableTextCenteredDemi"/>
              <w:rPr>
                <w:rFonts w:eastAsia="Times New Roman"/>
              </w:rPr>
            </w:pPr>
            <w:r w:rsidRPr="002F53B9">
              <w:rPr>
                <w:rFonts w:eastAsia="Times New Roman"/>
              </w:rPr>
              <w:t>63</w:t>
            </w:r>
          </w:p>
        </w:tc>
        <w:tc>
          <w:tcPr>
            <w:tcW w:w="900" w:type="dxa"/>
          </w:tcPr>
          <w:p w14:paraId="0CA91E61" w14:textId="77777777" w:rsidR="00B743DC" w:rsidRPr="002F53B9" w:rsidRDefault="00B743DC">
            <w:pPr>
              <w:pStyle w:val="TableTextCenteredDemi"/>
              <w:rPr>
                <w:rFonts w:eastAsia="Times New Roman"/>
              </w:rPr>
            </w:pPr>
            <w:r w:rsidRPr="002F53B9">
              <w:rPr>
                <w:rFonts w:eastAsia="Times New Roman"/>
              </w:rPr>
              <w:t>6.6</w:t>
            </w:r>
          </w:p>
        </w:tc>
      </w:tr>
      <w:tr w:rsidR="00B743DC" w:rsidRPr="002F53B9" w14:paraId="6378E7DF" w14:textId="77777777">
        <w:tc>
          <w:tcPr>
            <w:tcW w:w="3232" w:type="dxa"/>
            <w:vAlign w:val="center"/>
          </w:tcPr>
          <w:p w14:paraId="2E50A7BB" w14:textId="77777777" w:rsidR="00B743DC" w:rsidRPr="002F53B9" w:rsidRDefault="00B743DC">
            <w:pPr>
              <w:pStyle w:val="TableText"/>
              <w:ind w:left="204"/>
              <w:rPr>
                <w:b/>
                <w:bCs/>
              </w:rPr>
            </w:pPr>
            <w:r w:rsidRPr="002F53B9">
              <w:t>Behavior Management</w:t>
            </w:r>
          </w:p>
        </w:tc>
        <w:tc>
          <w:tcPr>
            <w:tcW w:w="708" w:type="dxa"/>
          </w:tcPr>
          <w:p w14:paraId="673F71AB" w14:textId="77777777" w:rsidR="00B743DC" w:rsidRPr="002F53B9" w:rsidRDefault="00B743DC">
            <w:pPr>
              <w:pStyle w:val="TableTextCentered"/>
              <w:rPr>
                <w:rFonts w:eastAsia="Times New Roman"/>
              </w:rPr>
            </w:pPr>
            <w:r w:rsidRPr="002F53B9">
              <w:rPr>
                <w:rFonts w:eastAsia="Times New Roman"/>
              </w:rPr>
              <w:t>0</w:t>
            </w:r>
          </w:p>
        </w:tc>
        <w:tc>
          <w:tcPr>
            <w:tcW w:w="708" w:type="dxa"/>
          </w:tcPr>
          <w:p w14:paraId="07F8AAEE" w14:textId="77777777" w:rsidR="00B743DC" w:rsidRPr="002F53B9" w:rsidRDefault="00B743DC">
            <w:pPr>
              <w:pStyle w:val="TableTextCentered"/>
              <w:rPr>
                <w:rFonts w:eastAsia="Times New Roman"/>
              </w:rPr>
            </w:pPr>
            <w:r w:rsidRPr="002F53B9">
              <w:rPr>
                <w:rFonts w:eastAsia="Times New Roman"/>
              </w:rPr>
              <w:t>0</w:t>
            </w:r>
          </w:p>
        </w:tc>
        <w:tc>
          <w:tcPr>
            <w:tcW w:w="708" w:type="dxa"/>
          </w:tcPr>
          <w:p w14:paraId="69C21EF6" w14:textId="77777777" w:rsidR="00B743DC" w:rsidRPr="002F53B9" w:rsidRDefault="00B743DC">
            <w:pPr>
              <w:pStyle w:val="TableTextCentered"/>
              <w:rPr>
                <w:rFonts w:eastAsia="Times New Roman"/>
              </w:rPr>
            </w:pPr>
            <w:r w:rsidRPr="002F53B9">
              <w:rPr>
                <w:rFonts w:eastAsia="Times New Roman"/>
              </w:rPr>
              <w:t>0</w:t>
            </w:r>
          </w:p>
        </w:tc>
        <w:tc>
          <w:tcPr>
            <w:tcW w:w="709" w:type="dxa"/>
          </w:tcPr>
          <w:p w14:paraId="572AAD8A" w14:textId="77777777" w:rsidR="00B743DC" w:rsidRPr="002F53B9" w:rsidRDefault="00B743DC">
            <w:pPr>
              <w:pStyle w:val="TableTextCentered"/>
              <w:rPr>
                <w:rFonts w:eastAsia="Times New Roman"/>
              </w:rPr>
            </w:pPr>
            <w:r w:rsidRPr="002F53B9">
              <w:rPr>
                <w:rFonts w:eastAsia="Times New Roman"/>
              </w:rPr>
              <w:t>1</w:t>
            </w:r>
          </w:p>
        </w:tc>
        <w:tc>
          <w:tcPr>
            <w:tcW w:w="677" w:type="dxa"/>
          </w:tcPr>
          <w:p w14:paraId="1B506FBC" w14:textId="77777777" w:rsidR="00B743DC" w:rsidRPr="002F53B9" w:rsidRDefault="00B743DC">
            <w:pPr>
              <w:pStyle w:val="TableTextCentered"/>
              <w:rPr>
                <w:rFonts w:eastAsia="Times New Roman"/>
              </w:rPr>
            </w:pPr>
            <w:r w:rsidRPr="002F53B9">
              <w:rPr>
                <w:rFonts w:eastAsia="Times New Roman"/>
              </w:rPr>
              <w:t>4</w:t>
            </w:r>
          </w:p>
        </w:tc>
        <w:tc>
          <w:tcPr>
            <w:tcW w:w="739" w:type="dxa"/>
            <w:vAlign w:val="center"/>
          </w:tcPr>
          <w:p w14:paraId="77DB48A6" w14:textId="77777777" w:rsidR="00B743DC" w:rsidRPr="002F53B9" w:rsidRDefault="00B743DC">
            <w:pPr>
              <w:pStyle w:val="TableTextCentered"/>
              <w:rPr>
                <w:rFonts w:eastAsia="Times New Roman"/>
              </w:rPr>
            </w:pPr>
            <w:r w:rsidRPr="002F53B9">
              <w:rPr>
                <w:rFonts w:eastAsia="Times New Roman"/>
              </w:rPr>
              <w:t>5</w:t>
            </w:r>
          </w:p>
        </w:tc>
        <w:tc>
          <w:tcPr>
            <w:tcW w:w="709" w:type="dxa"/>
            <w:vAlign w:val="center"/>
          </w:tcPr>
          <w:p w14:paraId="327F01D7" w14:textId="77777777" w:rsidR="00B743DC" w:rsidRPr="002F53B9" w:rsidRDefault="00B743DC">
            <w:pPr>
              <w:pStyle w:val="TableTextCentered"/>
              <w:rPr>
                <w:rFonts w:eastAsia="Times New Roman"/>
              </w:rPr>
            </w:pPr>
            <w:r w:rsidRPr="002F53B9">
              <w:rPr>
                <w:rFonts w:eastAsia="Times New Roman"/>
              </w:rPr>
              <w:t>11</w:t>
            </w:r>
          </w:p>
        </w:tc>
        <w:tc>
          <w:tcPr>
            <w:tcW w:w="622" w:type="dxa"/>
          </w:tcPr>
          <w:p w14:paraId="4D76608F" w14:textId="77777777" w:rsidR="00B743DC" w:rsidRPr="002F53B9" w:rsidRDefault="00B743DC">
            <w:pPr>
              <w:pStyle w:val="TableTextCentered"/>
              <w:rPr>
                <w:rFonts w:eastAsia="Times New Roman"/>
              </w:rPr>
            </w:pPr>
            <w:r w:rsidRPr="002F53B9">
              <w:rPr>
                <w:rFonts w:eastAsia="Times New Roman"/>
              </w:rPr>
              <w:t>21</w:t>
            </w:r>
          </w:p>
        </w:tc>
        <w:tc>
          <w:tcPr>
            <w:tcW w:w="900" w:type="dxa"/>
          </w:tcPr>
          <w:p w14:paraId="5163246A" w14:textId="77777777" w:rsidR="00B743DC" w:rsidRPr="002F53B9" w:rsidRDefault="00B743DC">
            <w:pPr>
              <w:pStyle w:val="TableTextCentered"/>
              <w:rPr>
                <w:rFonts w:eastAsia="Times New Roman"/>
              </w:rPr>
            </w:pPr>
            <w:r w:rsidRPr="002F53B9">
              <w:rPr>
                <w:rFonts w:eastAsia="Times New Roman"/>
              </w:rPr>
              <w:t>6.2</w:t>
            </w:r>
          </w:p>
        </w:tc>
      </w:tr>
      <w:tr w:rsidR="00B743DC" w:rsidRPr="002F53B9" w14:paraId="060838EA" w14:textId="77777777">
        <w:trPr>
          <w:cnfStyle w:val="000000100000" w:firstRow="0" w:lastRow="0" w:firstColumn="0" w:lastColumn="0" w:oddVBand="0" w:evenVBand="0" w:oddHBand="1" w:evenHBand="0" w:firstRowFirstColumn="0" w:firstRowLastColumn="0" w:lastRowFirstColumn="0" w:lastRowLastColumn="0"/>
        </w:trPr>
        <w:tc>
          <w:tcPr>
            <w:tcW w:w="3232" w:type="dxa"/>
            <w:vAlign w:val="center"/>
          </w:tcPr>
          <w:p w14:paraId="30644F66" w14:textId="77777777" w:rsidR="00B743DC" w:rsidRPr="002F53B9" w:rsidRDefault="00B743DC">
            <w:pPr>
              <w:pStyle w:val="TableText"/>
              <w:ind w:left="204"/>
              <w:rPr>
                <w:b/>
                <w:bCs/>
              </w:rPr>
            </w:pPr>
            <w:r w:rsidRPr="002F53B9">
              <w:t>Productivity</w:t>
            </w:r>
          </w:p>
        </w:tc>
        <w:tc>
          <w:tcPr>
            <w:tcW w:w="708" w:type="dxa"/>
          </w:tcPr>
          <w:p w14:paraId="1346B96D" w14:textId="77777777" w:rsidR="00B743DC" w:rsidRPr="002F53B9" w:rsidRDefault="00B743DC">
            <w:pPr>
              <w:pStyle w:val="TableTextCentered"/>
              <w:rPr>
                <w:rFonts w:eastAsia="Times New Roman"/>
              </w:rPr>
            </w:pPr>
            <w:r w:rsidRPr="002F53B9">
              <w:rPr>
                <w:rFonts w:eastAsia="Times New Roman"/>
              </w:rPr>
              <w:t>0</w:t>
            </w:r>
          </w:p>
        </w:tc>
        <w:tc>
          <w:tcPr>
            <w:tcW w:w="708" w:type="dxa"/>
          </w:tcPr>
          <w:p w14:paraId="1B443502" w14:textId="77777777" w:rsidR="00B743DC" w:rsidRPr="002F53B9" w:rsidRDefault="00B743DC">
            <w:pPr>
              <w:pStyle w:val="TableTextCentered"/>
              <w:rPr>
                <w:rFonts w:eastAsia="Times New Roman"/>
              </w:rPr>
            </w:pPr>
            <w:r w:rsidRPr="002F53B9">
              <w:rPr>
                <w:rFonts w:eastAsia="Times New Roman"/>
              </w:rPr>
              <w:t>0</w:t>
            </w:r>
          </w:p>
        </w:tc>
        <w:tc>
          <w:tcPr>
            <w:tcW w:w="708" w:type="dxa"/>
          </w:tcPr>
          <w:p w14:paraId="22B2603A" w14:textId="77777777" w:rsidR="00B743DC" w:rsidRPr="002F53B9" w:rsidRDefault="00B743DC">
            <w:pPr>
              <w:pStyle w:val="TableTextCentered"/>
              <w:rPr>
                <w:rFonts w:eastAsia="Times New Roman"/>
              </w:rPr>
            </w:pPr>
            <w:r w:rsidRPr="002F53B9">
              <w:rPr>
                <w:rFonts w:eastAsia="Times New Roman"/>
              </w:rPr>
              <w:t>0</w:t>
            </w:r>
          </w:p>
        </w:tc>
        <w:tc>
          <w:tcPr>
            <w:tcW w:w="709" w:type="dxa"/>
          </w:tcPr>
          <w:p w14:paraId="30224406" w14:textId="77777777" w:rsidR="00B743DC" w:rsidRPr="002F53B9" w:rsidRDefault="00B743DC">
            <w:pPr>
              <w:pStyle w:val="TableTextCentered"/>
              <w:rPr>
                <w:rFonts w:eastAsia="Times New Roman"/>
              </w:rPr>
            </w:pPr>
            <w:r w:rsidRPr="002F53B9">
              <w:rPr>
                <w:rFonts w:eastAsia="Times New Roman"/>
              </w:rPr>
              <w:t>1</w:t>
            </w:r>
          </w:p>
        </w:tc>
        <w:tc>
          <w:tcPr>
            <w:tcW w:w="677" w:type="dxa"/>
          </w:tcPr>
          <w:p w14:paraId="2D986170" w14:textId="77777777" w:rsidR="00B743DC" w:rsidRPr="002F53B9" w:rsidRDefault="00B743DC">
            <w:pPr>
              <w:pStyle w:val="TableTextCentered"/>
              <w:rPr>
                <w:rFonts w:eastAsia="Times New Roman"/>
              </w:rPr>
            </w:pPr>
            <w:r w:rsidRPr="002F53B9">
              <w:rPr>
                <w:rFonts w:eastAsia="Times New Roman"/>
              </w:rPr>
              <w:t>0</w:t>
            </w:r>
          </w:p>
        </w:tc>
        <w:tc>
          <w:tcPr>
            <w:tcW w:w="739" w:type="dxa"/>
            <w:vAlign w:val="center"/>
          </w:tcPr>
          <w:p w14:paraId="49DED590" w14:textId="77777777" w:rsidR="00B743DC" w:rsidRPr="002F53B9" w:rsidRDefault="00B743DC">
            <w:pPr>
              <w:pStyle w:val="TableTextCentered"/>
              <w:rPr>
                <w:rFonts w:eastAsia="Times New Roman"/>
              </w:rPr>
            </w:pPr>
            <w:r w:rsidRPr="002F53B9">
              <w:rPr>
                <w:rFonts w:eastAsia="Times New Roman"/>
              </w:rPr>
              <w:t>5</w:t>
            </w:r>
          </w:p>
        </w:tc>
        <w:tc>
          <w:tcPr>
            <w:tcW w:w="709" w:type="dxa"/>
            <w:vAlign w:val="center"/>
          </w:tcPr>
          <w:p w14:paraId="04B3C0EB" w14:textId="77777777" w:rsidR="00B743DC" w:rsidRPr="002F53B9" w:rsidRDefault="00B743DC">
            <w:pPr>
              <w:pStyle w:val="TableTextCentered"/>
              <w:rPr>
                <w:rFonts w:eastAsia="Times New Roman"/>
              </w:rPr>
            </w:pPr>
            <w:r w:rsidRPr="002F53B9">
              <w:rPr>
                <w:rFonts w:eastAsia="Times New Roman"/>
              </w:rPr>
              <w:t>15</w:t>
            </w:r>
          </w:p>
        </w:tc>
        <w:tc>
          <w:tcPr>
            <w:tcW w:w="622" w:type="dxa"/>
          </w:tcPr>
          <w:p w14:paraId="7EFCB569" w14:textId="77777777" w:rsidR="00B743DC" w:rsidRPr="002F53B9" w:rsidRDefault="00B743DC">
            <w:pPr>
              <w:pStyle w:val="TableTextCentered"/>
              <w:rPr>
                <w:rFonts w:eastAsia="Times New Roman"/>
              </w:rPr>
            </w:pPr>
            <w:r w:rsidRPr="002F53B9">
              <w:rPr>
                <w:rFonts w:eastAsia="Times New Roman"/>
              </w:rPr>
              <w:t>21</w:t>
            </w:r>
          </w:p>
        </w:tc>
        <w:tc>
          <w:tcPr>
            <w:tcW w:w="900" w:type="dxa"/>
          </w:tcPr>
          <w:p w14:paraId="3FC86645" w14:textId="77777777" w:rsidR="00B743DC" w:rsidRPr="002F53B9" w:rsidRDefault="00B743DC">
            <w:pPr>
              <w:pStyle w:val="TableTextCentered"/>
              <w:rPr>
                <w:rFonts w:eastAsia="Times New Roman"/>
              </w:rPr>
            </w:pPr>
            <w:r w:rsidRPr="002F53B9">
              <w:rPr>
                <w:rFonts w:eastAsia="Times New Roman"/>
              </w:rPr>
              <w:t>6.6</w:t>
            </w:r>
          </w:p>
        </w:tc>
      </w:tr>
      <w:tr w:rsidR="00B743DC" w:rsidRPr="002F53B9" w14:paraId="1F7B3981" w14:textId="77777777">
        <w:tc>
          <w:tcPr>
            <w:tcW w:w="3232" w:type="dxa"/>
            <w:vAlign w:val="center"/>
          </w:tcPr>
          <w:p w14:paraId="047C264E" w14:textId="77777777" w:rsidR="00B743DC" w:rsidRPr="002F53B9" w:rsidRDefault="00B743DC">
            <w:pPr>
              <w:pStyle w:val="TableText"/>
              <w:ind w:left="204"/>
              <w:rPr>
                <w:b/>
                <w:bCs/>
              </w:rPr>
            </w:pPr>
            <w:r w:rsidRPr="002F53B9">
              <w:t>Negative Climate**</w:t>
            </w:r>
          </w:p>
        </w:tc>
        <w:tc>
          <w:tcPr>
            <w:tcW w:w="708" w:type="dxa"/>
          </w:tcPr>
          <w:p w14:paraId="29D621C7" w14:textId="77777777" w:rsidR="00B743DC" w:rsidRPr="002F53B9" w:rsidRDefault="00B743DC">
            <w:pPr>
              <w:pStyle w:val="TableTextCentered"/>
              <w:rPr>
                <w:rFonts w:eastAsia="Times New Roman"/>
              </w:rPr>
            </w:pPr>
            <w:r w:rsidRPr="002F53B9">
              <w:rPr>
                <w:rFonts w:eastAsia="Times New Roman"/>
              </w:rPr>
              <w:t>0</w:t>
            </w:r>
          </w:p>
        </w:tc>
        <w:tc>
          <w:tcPr>
            <w:tcW w:w="708" w:type="dxa"/>
          </w:tcPr>
          <w:p w14:paraId="16DAA5EA" w14:textId="77777777" w:rsidR="00B743DC" w:rsidRPr="002F53B9" w:rsidRDefault="00B743DC">
            <w:pPr>
              <w:pStyle w:val="TableTextCentered"/>
              <w:rPr>
                <w:rFonts w:eastAsia="Times New Roman"/>
              </w:rPr>
            </w:pPr>
            <w:r w:rsidRPr="002F53B9">
              <w:rPr>
                <w:rFonts w:eastAsia="Times New Roman"/>
              </w:rPr>
              <w:t>0</w:t>
            </w:r>
          </w:p>
        </w:tc>
        <w:tc>
          <w:tcPr>
            <w:tcW w:w="708" w:type="dxa"/>
          </w:tcPr>
          <w:p w14:paraId="5D1BB495" w14:textId="77777777" w:rsidR="00B743DC" w:rsidRPr="002F53B9" w:rsidRDefault="00B743DC">
            <w:pPr>
              <w:pStyle w:val="TableTextCentered"/>
              <w:rPr>
                <w:rFonts w:eastAsia="Times New Roman"/>
              </w:rPr>
            </w:pPr>
            <w:r w:rsidRPr="002F53B9">
              <w:rPr>
                <w:rFonts w:eastAsia="Times New Roman"/>
              </w:rPr>
              <w:t>0</w:t>
            </w:r>
          </w:p>
        </w:tc>
        <w:tc>
          <w:tcPr>
            <w:tcW w:w="709" w:type="dxa"/>
          </w:tcPr>
          <w:p w14:paraId="0AEBA946" w14:textId="77777777" w:rsidR="00B743DC" w:rsidRPr="002F53B9" w:rsidRDefault="00B743DC">
            <w:pPr>
              <w:pStyle w:val="TableTextCentered"/>
              <w:rPr>
                <w:rFonts w:eastAsia="Times New Roman"/>
              </w:rPr>
            </w:pPr>
            <w:r w:rsidRPr="002F53B9">
              <w:rPr>
                <w:rFonts w:eastAsia="Times New Roman"/>
              </w:rPr>
              <w:t>0</w:t>
            </w:r>
          </w:p>
        </w:tc>
        <w:tc>
          <w:tcPr>
            <w:tcW w:w="677" w:type="dxa"/>
          </w:tcPr>
          <w:p w14:paraId="0DC9A08C" w14:textId="77777777" w:rsidR="00B743DC" w:rsidRPr="002F53B9" w:rsidRDefault="00B743DC">
            <w:pPr>
              <w:pStyle w:val="TableTextCentered"/>
              <w:rPr>
                <w:rFonts w:eastAsia="Times New Roman"/>
              </w:rPr>
            </w:pPr>
            <w:r w:rsidRPr="002F53B9">
              <w:rPr>
                <w:rFonts w:eastAsia="Times New Roman"/>
              </w:rPr>
              <w:t>0</w:t>
            </w:r>
          </w:p>
        </w:tc>
        <w:tc>
          <w:tcPr>
            <w:tcW w:w="739" w:type="dxa"/>
            <w:vAlign w:val="center"/>
          </w:tcPr>
          <w:p w14:paraId="0B20E498" w14:textId="77777777" w:rsidR="00B743DC" w:rsidRPr="002F53B9" w:rsidRDefault="00B743DC">
            <w:pPr>
              <w:pStyle w:val="TableTextCentered"/>
              <w:rPr>
                <w:rFonts w:eastAsia="Times New Roman"/>
              </w:rPr>
            </w:pPr>
            <w:r w:rsidRPr="002F53B9">
              <w:rPr>
                <w:rFonts w:eastAsia="Times New Roman"/>
              </w:rPr>
              <w:t>0</w:t>
            </w:r>
          </w:p>
        </w:tc>
        <w:tc>
          <w:tcPr>
            <w:tcW w:w="709" w:type="dxa"/>
            <w:vAlign w:val="center"/>
          </w:tcPr>
          <w:p w14:paraId="07EE4482" w14:textId="77777777" w:rsidR="00B743DC" w:rsidRPr="002F53B9" w:rsidRDefault="00B743DC">
            <w:pPr>
              <w:pStyle w:val="TableTextCentered"/>
              <w:rPr>
                <w:rFonts w:eastAsia="Times New Roman"/>
              </w:rPr>
            </w:pPr>
            <w:r w:rsidRPr="002F53B9">
              <w:rPr>
                <w:rFonts w:eastAsia="Times New Roman"/>
              </w:rPr>
              <w:t>21</w:t>
            </w:r>
          </w:p>
        </w:tc>
        <w:tc>
          <w:tcPr>
            <w:tcW w:w="622" w:type="dxa"/>
          </w:tcPr>
          <w:p w14:paraId="5AC6E5EC" w14:textId="77777777" w:rsidR="00B743DC" w:rsidRPr="002F53B9" w:rsidRDefault="00B743DC">
            <w:pPr>
              <w:pStyle w:val="TableTextCentered"/>
              <w:rPr>
                <w:rFonts w:eastAsia="Times New Roman"/>
              </w:rPr>
            </w:pPr>
            <w:r w:rsidRPr="002F53B9">
              <w:rPr>
                <w:rFonts w:eastAsia="Times New Roman"/>
              </w:rPr>
              <w:t>21</w:t>
            </w:r>
          </w:p>
        </w:tc>
        <w:tc>
          <w:tcPr>
            <w:tcW w:w="900" w:type="dxa"/>
          </w:tcPr>
          <w:p w14:paraId="1B6F7F81" w14:textId="77777777" w:rsidR="00B743DC" w:rsidRPr="002F53B9" w:rsidRDefault="00B743DC">
            <w:pPr>
              <w:pStyle w:val="TableTextCentered"/>
              <w:rPr>
                <w:rFonts w:eastAsia="Times New Roman"/>
              </w:rPr>
            </w:pPr>
            <w:r w:rsidRPr="002F53B9">
              <w:rPr>
                <w:rFonts w:eastAsia="Times New Roman"/>
              </w:rPr>
              <w:t>7.0</w:t>
            </w:r>
          </w:p>
        </w:tc>
      </w:tr>
      <w:tr w:rsidR="00B743DC" w:rsidRPr="002F53B9" w14:paraId="1D1FA347" w14:textId="77777777">
        <w:trPr>
          <w:cnfStyle w:val="000000100000" w:firstRow="0" w:lastRow="0" w:firstColumn="0" w:lastColumn="0" w:oddVBand="0" w:evenVBand="0" w:oddHBand="1" w:evenHBand="0" w:firstRowFirstColumn="0" w:firstRowLastColumn="0" w:lastRowFirstColumn="0" w:lastRowLastColumn="0"/>
        </w:trPr>
        <w:tc>
          <w:tcPr>
            <w:tcW w:w="3232" w:type="dxa"/>
            <w:vAlign w:val="center"/>
          </w:tcPr>
          <w:p w14:paraId="5559C1D5" w14:textId="77777777" w:rsidR="00B743DC" w:rsidRPr="002F53B9" w:rsidRDefault="00B743DC">
            <w:pPr>
              <w:pStyle w:val="TableSubheading"/>
              <w:rPr>
                <w:szCs w:val="20"/>
              </w:rPr>
            </w:pPr>
            <w:r w:rsidRPr="002F53B9">
              <w:t>Instructional Support Domain</w:t>
            </w:r>
          </w:p>
        </w:tc>
        <w:tc>
          <w:tcPr>
            <w:tcW w:w="708" w:type="dxa"/>
          </w:tcPr>
          <w:p w14:paraId="6F6DFC84" w14:textId="77777777" w:rsidR="00B743DC" w:rsidRPr="002F53B9" w:rsidRDefault="00B743DC">
            <w:pPr>
              <w:pStyle w:val="TableTextCenteredDemi"/>
              <w:rPr>
                <w:rFonts w:eastAsia="Times New Roman"/>
              </w:rPr>
            </w:pPr>
            <w:r w:rsidRPr="002F53B9">
              <w:rPr>
                <w:rFonts w:eastAsia="Times New Roman"/>
              </w:rPr>
              <w:t>17</w:t>
            </w:r>
          </w:p>
        </w:tc>
        <w:tc>
          <w:tcPr>
            <w:tcW w:w="708" w:type="dxa"/>
          </w:tcPr>
          <w:p w14:paraId="697D429F" w14:textId="77777777" w:rsidR="00B743DC" w:rsidRPr="002F53B9" w:rsidRDefault="00B743DC">
            <w:pPr>
              <w:pStyle w:val="TableTextCenteredDemi"/>
              <w:rPr>
                <w:rFonts w:eastAsia="Times New Roman"/>
              </w:rPr>
            </w:pPr>
            <w:r w:rsidRPr="002F53B9">
              <w:rPr>
                <w:rFonts w:eastAsia="Times New Roman"/>
              </w:rPr>
              <w:t>15</w:t>
            </w:r>
          </w:p>
        </w:tc>
        <w:tc>
          <w:tcPr>
            <w:tcW w:w="708" w:type="dxa"/>
          </w:tcPr>
          <w:p w14:paraId="0571B28B" w14:textId="77777777" w:rsidR="00B743DC" w:rsidRPr="002F53B9" w:rsidRDefault="00B743DC">
            <w:pPr>
              <w:pStyle w:val="TableTextCenteredDemi"/>
              <w:rPr>
                <w:rFonts w:eastAsia="Times New Roman"/>
              </w:rPr>
            </w:pPr>
            <w:r w:rsidRPr="002F53B9">
              <w:rPr>
                <w:rFonts w:eastAsia="Times New Roman"/>
              </w:rPr>
              <w:t>9</w:t>
            </w:r>
          </w:p>
        </w:tc>
        <w:tc>
          <w:tcPr>
            <w:tcW w:w="709" w:type="dxa"/>
          </w:tcPr>
          <w:p w14:paraId="75DB3DBC" w14:textId="77777777" w:rsidR="00B743DC" w:rsidRPr="002F53B9" w:rsidRDefault="00B743DC">
            <w:pPr>
              <w:pStyle w:val="TableTextCenteredDemi"/>
              <w:rPr>
                <w:rFonts w:eastAsia="Times New Roman"/>
              </w:rPr>
            </w:pPr>
            <w:r w:rsidRPr="002F53B9">
              <w:rPr>
                <w:rFonts w:eastAsia="Times New Roman"/>
              </w:rPr>
              <w:t>19</w:t>
            </w:r>
          </w:p>
        </w:tc>
        <w:tc>
          <w:tcPr>
            <w:tcW w:w="677" w:type="dxa"/>
          </w:tcPr>
          <w:p w14:paraId="76DC3AD2" w14:textId="77777777" w:rsidR="00B743DC" w:rsidRPr="002F53B9" w:rsidRDefault="00B743DC">
            <w:pPr>
              <w:pStyle w:val="TableTextCenteredDemi"/>
              <w:rPr>
                <w:rFonts w:eastAsia="Times New Roman"/>
              </w:rPr>
            </w:pPr>
            <w:r w:rsidRPr="002F53B9">
              <w:rPr>
                <w:rFonts w:eastAsia="Times New Roman"/>
              </w:rPr>
              <w:t>26</w:t>
            </w:r>
          </w:p>
        </w:tc>
        <w:tc>
          <w:tcPr>
            <w:tcW w:w="739" w:type="dxa"/>
            <w:vAlign w:val="center"/>
          </w:tcPr>
          <w:p w14:paraId="79C98F49" w14:textId="77777777" w:rsidR="00B743DC" w:rsidRPr="002F53B9" w:rsidRDefault="00B743DC">
            <w:pPr>
              <w:pStyle w:val="TableTextCenteredDemi"/>
              <w:rPr>
                <w:rFonts w:eastAsia="Times New Roman"/>
              </w:rPr>
            </w:pPr>
            <w:r w:rsidRPr="002F53B9">
              <w:rPr>
                <w:rFonts w:eastAsia="Times New Roman"/>
              </w:rPr>
              <w:t>14</w:t>
            </w:r>
          </w:p>
        </w:tc>
        <w:tc>
          <w:tcPr>
            <w:tcW w:w="709" w:type="dxa"/>
            <w:vAlign w:val="center"/>
          </w:tcPr>
          <w:p w14:paraId="448ACD3E" w14:textId="77777777" w:rsidR="00B743DC" w:rsidRPr="002F53B9" w:rsidRDefault="00B743DC">
            <w:pPr>
              <w:pStyle w:val="TableTextCenteredDemi"/>
              <w:rPr>
                <w:rFonts w:eastAsia="Times New Roman"/>
              </w:rPr>
            </w:pPr>
            <w:r w:rsidRPr="002F53B9">
              <w:rPr>
                <w:rFonts w:eastAsia="Times New Roman"/>
              </w:rPr>
              <w:t>5</w:t>
            </w:r>
          </w:p>
        </w:tc>
        <w:tc>
          <w:tcPr>
            <w:tcW w:w="622" w:type="dxa"/>
          </w:tcPr>
          <w:p w14:paraId="1BF0A8C1" w14:textId="77777777" w:rsidR="00B743DC" w:rsidRPr="002F53B9" w:rsidRDefault="00B743DC">
            <w:pPr>
              <w:pStyle w:val="TableTextCenteredDemi"/>
              <w:rPr>
                <w:rFonts w:eastAsia="Times New Roman"/>
              </w:rPr>
            </w:pPr>
            <w:r w:rsidRPr="002F53B9">
              <w:rPr>
                <w:rFonts w:eastAsia="Times New Roman"/>
              </w:rPr>
              <w:t>105</w:t>
            </w:r>
          </w:p>
        </w:tc>
        <w:tc>
          <w:tcPr>
            <w:tcW w:w="900" w:type="dxa"/>
          </w:tcPr>
          <w:p w14:paraId="7A86B6CC" w14:textId="77777777" w:rsidR="00B743DC" w:rsidRPr="002F53B9" w:rsidRDefault="00B743DC">
            <w:pPr>
              <w:pStyle w:val="TableTextCenteredDemi"/>
              <w:rPr>
                <w:rFonts w:eastAsia="Times New Roman"/>
              </w:rPr>
            </w:pPr>
            <w:r w:rsidRPr="002F53B9">
              <w:rPr>
                <w:rFonts w:eastAsia="Times New Roman"/>
              </w:rPr>
              <w:t>3.8</w:t>
            </w:r>
          </w:p>
        </w:tc>
      </w:tr>
      <w:tr w:rsidR="00B743DC" w:rsidRPr="002F53B9" w14:paraId="0A845307" w14:textId="77777777">
        <w:tc>
          <w:tcPr>
            <w:tcW w:w="3232" w:type="dxa"/>
            <w:vAlign w:val="center"/>
          </w:tcPr>
          <w:p w14:paraId="61C7954F" w14:textId="77777777" w:rsidR="00B743DC" w:rsidRPr="002F53B9" w:rsidRDefault="00B743DC">
            <w:pPr>
              <w:pStyle w:val="TableText"/>
              <w:ind w:left="204"/>
              <w:rPr>
                <w:b/>
                <w:bCs/>
              </w:rPr>
            </w:pPr>
            <w:r w:rsidRPr="002F53B9">
              <w:t>Instructional Learning Formats</w:t>
            </w:r>
          </w:p>
        </w:tc>
        <w:tc>
          <w:tcPr>
            <w:tcW w:w="708" w:type="dxa"/>
          </w:tcPr>
          <w:p w14:paraId="40B7F295" w14:textId="77777777" w:rsidR="00B743DC" w:rsidRPr="002F53B9" w:rsidRDefault="00B743DC">
            <w:pPr>
              <w:pStyle w:val="TableTextCentered"/>
              <w:rPr>
                <w:rFonts w:eastAsia="Times New Roman"/>
              </w:rPr>
            </w:pPr>
            <w:r w:rsidRPr="002F53B9">
              <w:rPr>
                <w:rFonts w:eastAsia="Times New Roman"/>
              </w:rPr>
              <w:t>0</w:t>
            </w:r>
          </w:p>
        </w:tc>
        <w:tc>
          <w:tcPr>
            <w:tcW w:w="708" w:type="dxa"/>
          </w:tcPr>
          <w:p w14:paraId="6BE213C5" w14:textId="77777777" w:rsidR="00B743DC" w:rsidRPr="002F53B9" w:rsidRDefault="00B743DC">
            <w:pPr>
              <w:pStyle w:val="TableTextCentered"/>
              <w:rPr>
                <w:rFonts w:eastAsia="Times New Roman"/>
              </w:rPr>
            </w:pPr>
            <w:r w:rsidRPr="002F53B9">
              <w:rPr>
                <w:rFonts w:eastAsia="Times New Roman"/>
              </w:rPr>
              <w:t>1</w:t>
            </w:r>
          </w:p>
        </w:tc>
        <w:tc>
          <w:tcPr>
            <w:tcW w:w="708" w:type="dxa"/>
          </w:tcPr>
          <w:p w14:paraId="5B1D5E02" w14:textId="77777777" w:rsidR="00B743DC" w:rsidRPr="002F53B9" w:rsidRDefault="00B743DC">
            <w:pPr>
              <w:pStyle w:val="TableTextCentered"/>
              <w:rPr>
                <w:rFonts w:eastAsia="Times New Roman"/>
              </w:rPr>
            </w:pPr>
            <w:r w:rsidRPr="002F53B9">
              <w:rPr>
                <w:rFonts w:eastAsia="Times New Roman"/>
              </w:rPr>
              <w:t>0</w:t>
            </w:r>
          </w:p>
        </w:tc>
        <w:tc>
          <w:tcPr>
            <w:tcW w:w="709" w:type="dxa"/>
          </w:tcPr>
          <w:p w14:paraId="10AC4CDE" w14:textId="77777777" w:rsidR="00B743DC" w:rsidRPr="002F53B9" w:rsidRDefault="00B743DC">
            <w:pPr>
              <w:pStyle w:val="TableTextCentered"/>
              <w:rPr>
                <w:rFonts w:eastAsia="Times New Roman"/>
              </w:rPr>
            </w:pPr>
            <w:r w:rsidRPr="002F53B9">
              <w:rPr>
                <w:rFonts w:eastAsia="Times New Roman"/>
              </w:rPr>
              <w:t>3</w:t>
            </w:r>
          </w:p>
        </w:tc>
        <w:tc>
          <w:tcPr>
            <w:tcW w:w="677" w:type="dxa"/>
          </w:tcPr>
          <w:p w14:paraId="3D0DA7D5" w14:textId="77777777" w:rsidR="00B743DC" w:rsidRPr="002F53B9" w:rsidRDefault="00B743DC">
            <w:pPr>
              <w:pStyle w:val="TableTextCentered"/>
              <w:rPr>
                <w:rFonts w:eastAsia="Times New Roman"/>
              </w:rPr>
            </w:pPr>
            <w:r w:rsidRPr="002F53B9">
              <w:rPr>
                <w:rFonts w:eastAsia="Times New Roman"/>
              </w:rPr>
              <w:t>10</w:t>
            </w:r>
          </w:p>
        </w:tc>
        <w:tc>
          <w:tcPr>
            <w:tcW w:w="739" w:type="dxa"/>
            <w:vAlign w:val="center"/>
          </w:tcPr>
          <w:p w14:paraId="4FEC5F49" w14:textId="77777777" w:rsidR="00B743DC" w:rsidRPr="002F53B9" w:rsidRDefault="00B743DC">
            <w:pPr>
              <w:pStyle w:val="TableTextCentered"/>
              <w:rPr>
                <w:rFonts w:eastAsia="Times New Roman"/>
              </w:rPr>
            </w:pPr>
            <w:r w:rsidRPr="002F53B9">
              <w:rPr>
                <w:rFonts w:eastAsia="Times New Roman"/>
              </w:rPr>
              <w:t>6</w:t>
            </w:r>
          </w:p>
        </w:tc>
        <w:tc>
          <w:tcPr>
            <w:tcW w:w="709" w:type="dxa"/>
            <w:vAlign w:val="center"/>
          </w:tcPr>
          <w:p w14:paraId="3A10433E" w14:textId="77777777" w:rsidR="00B743DC" w:rsidRPr="002F53B9" w:rsidRDefault="00B743DC">
            <w:pPr>
              <w:pStyle w:val="TableTextCentered"/>
              <w:rPr>
                <w:rFonts w:eastAsia="Times New Roman"/>
              </w:rPr>
            </w:pPr>
            <w:r w:rsidRPr="002F53B9">
              <w:rPr>
                <w:rFonts w:eastAsia="Times New Roman"/>
              </w:rPr>
              <w:t>1</w:t>
            </w:r>
          </w:p>
        </w:tc>
        <w:tc>
          <w:tcPr>
            <w:tcW w:w="622" w:type="dxa"/>
          </w:tcPr>
          <w:p w14:paraId="1CF0858E" w14:textId="77777777" w:rsidR="00B743DC" w:rsidRPr="002F53B9" w:rsidRDefault="00B743DC">
            <w:pPr>
              <w:pStyle w:val="TableTextCentered"/>
              <w:rPr>
                <w:rFonts w:eastAsia="Times New Roman"/>
              </w:rPr>
            </w:pPr>
            <w:r w:rsidRPr="002F53B9">
              <w:rPr>
                <w:rFonts w:eastAsia="Times New Roman"/>
              </w:rPr>
              <w:t>21</w:t>
            </w:r>
          </w:p>
        </w:tc>
        <w:tc>
          <w:tcPr>
            <w:tcW w:w="900" w:type="dxa"/>
          </w:tcPr>
          <w:p w14:paraId="52405EDE" w14:textId="77777777" w:rsidR="00B743DC" w:rsidRPr="002F53B9" w:rsidRDefault="00B743DC">
            <w:pPr>
              <w:pStyle w:val="TableTextCentered"/>
              <w:rPr>
                <w:rFonts w:eastAsia="Times New Roman"/>
              </w:rPr>
            </w:pPr>
            <w:r w:rsidRPr="002F53B9">
              <w:rPr>
                <w:rFonts w:eastAsia="Times New Roman"/>
              </w:rPr>
              <w:t>5.1</w:t>
            </w:r>
          </w:p>
        </w:tc>
      </w:tr>
      <w:tr w:rsidR="00B743DC" w:rsidRPr="002F53B9" w14:paraId="5E384FF7" w14:textId="77777777">
        <w:trPr>
          <w:cnfStyle w:val="000000100000" w:firstRow="0" w:lastRow="0" w:firstColumn="0" w:lastColumn="0" w:oddVBand="0" w:evenVBand="0" w:oddHBand="1" w:evenHBand="0" w:firstRowFirstColumn="0" w:firstRowLastColumn="0" w:lastRowFirstColumn="0" w:lastRowLastColumn="0"/>
          <w:trHeight w:val="70"/>
        </w:trPr>
        <w:tc>
          <w:tcPr>
            <w:tcW w:w="3232" w:type="dxa"/>
            <w:vAlign w:val="center"/>
          </w:tcPr>
          <w:p w14:paraId="1171E7FF" w14:textId="77777777" w:rsidR="00B743DC" w:rsidRPr="002F53B9" w:rsidRDefault="00B743DC">
            <w:pPr>
              <w:pStyle w:val="TableText"/>
              <w:ind w:left="204"/>
              <w:rPr>
                <w:b/>
                <w:bCs/>
              </w:rPr>
            </w:pPr>
            <w:r w:rsidRPr="002F53B9">
              <w:t>Content Understanding</w:t>
            </w:r>
          </w:p>
        </w:tc>
        <w:tc>
          <w:tcPr>
            <w:tcW w:w="708" w:type="dxa"/>
          </w:tcPr>
          <w:p w14:paraId="59DDDACE" w14:textId="77777777" w:rsidR="00B743DC" w:rsidRPr="002F53B9" w:rsidRDefault="00B743DC">
            <w:pPr>
              <w:pStyle w:val="TableTextCentered"/>
              <w:rPr>
                <w:rFonts w:eastAsia="Times New Roman"/>
              </w:rPr>
            </w:pPr>
            <w:r w:rsidRPr="002F53B9">
              <w:rPr>
                <w:rFonts w:eastAsia="Times New Roman"/>
              </w:rPr>
              <w:t>2</w:t>
            </w:r>
          </w:p>
        </w:tc>
        <w:tc>
          <w:tcPr>
            <w:tcW w:w="708" w:type="dxa"/>
          </w:tcPr>
          <w:p w14:paraId="2F200161" w14:textId="77777777" w:rsidR="00B743DC" w:rsidRPr="002F53B9" w:rsidRDefault="00B743DC">
            <w:pPr>
              <w:pStyle w:val="TableTextCentered"/>
              <w:rPr>
                <w:rFonts w:eastAsia="Times New Roman"/>
              </w:rPr>
            </w:pPr>
            <w:r w:rsidRPr="002F53B9">
              <w:rPr>
                <w:rFonts w:eastAsia="Times New Roman"/>
              </w:rPr>
              <w:t>1</w:t>
            </w:r>
          </w:p>
        </w:tc>
        <w:tc>
          <w:tcPr>
            <w:tcW w:w="708" w:type="dxa"/>
          </w:tcPr>
          <w:p w14:paraId="79E1B955" w14:textId="77777777" w:rsidR="00B743DC" w:rsidRPr="002F53B9" w:rsidRDefault="00B743DC">
            <w:pPr>
              <w:pStyle w:val="TableTextCentered"/>
              <w:rPr>
                <w:rFonts w:eastAsia="Times New Roman"/>
              </w:rPr>
            </w:pPr>
            <w:r w:rsidRPr="002F53B9">
              <w:rPr>
                <w:rFonts w:eastAsia="Times New Roman"/>
              </w:rPr>
              <w:t>1</w:t>
            </w:r>
          </w:p>
        </w:tc>
        <w:tc>
          <w:tcPr>
            <w:tcW w:w="709" w:type="dxa"/>
          </w:tcPr>
          <w:p w14:paraId="638FDC93" w14:textId="77777777" w:rsidR="00B743DC" w:rsidRPr="002F53B9" w:rsidRDefault="00B743DC">
            <w:pPr>
              <w:pStyle w:val="TableTextCentered"/>
              <w:rPr>
                <w:rFonts w:eastAsia="Times New Roman"/>
              </w:rPr>
            </w:pPr>
            <w:r w:rsidRPr="002F53B9">
              <w:rPr>
                <w:rFonts w:eastAsia="Times New Roman"/>
              </w:rPr>
              <w:t>5</w:t>
            </w:r>
          </w:p>
        </w:tc>
        <w:tc>
          <w:tcPr>
            <w:tcW w:w="677" w:type="dxa"/>
          </w:tcPr>
          <w:p w14:paraId="210DE66B" w14:textId="77777777" w:rsidR="00B743DC" w:rsidRPr="002F53B9" w:rsidRDefault="00B743DC">
            <w:pPr>
              <w:pStyle w:val="TableTextCentered"/>
              <w:rPr>
                <w:rFonts w:eastAsia="Times New Roman"/>
              </w:rPr>
            </w:pPr>
            <w:r w:rsidRPr="002F53B9">
              <w:rPr>
                <w:rFonts w:eastAsia="Times New Roman"/>
              </w:rPr>
              <w:t>8</w:t>
            </w:r>
          </w:p>
        </w:tc>
        <w:tc>
          <w:tcPr>
            <w:tcW w:w="739" w:type="dxa"/>
            <w:vAlign w:val="center"/>
          </w:tcPr>
          <w:p w14:paraId="2D4D69BE" w14:textId="77777777" w:rsidR="00B743DC" w:rsidRPr="002F53B9" w:rsidRDefault="00B743DC">
            <w:pPr>
              <w:pStyle w:val="TableTextCentered"/>
              <w:rPr>
                <w:rFonts w:eastAsia="Times New Roman"/>
              </w:rPr>
            </w:pPr>
            <w:r w:rsidRPr="002F53B9">
              <w:rPr>
                <w:rFonts w:eastAsia="Times New Roman"/>
              </w:rPr>
              <w:t>2</w:t>
            </w:r>
          </w:p>
        </w:tc>
        <w:tc>
          <w:tcPr>
            <w:tcW w:w="709" w:type="dxa"/>
            <w:vAlign w:val="center"/>
          </w:tcPr>
          <w:p w14:paraId="0DDE73D2" w14:textId="77777777" w:rsidR="00B743DC" w:rsidRPr="002F53B9" w:rsidRDefault="00B743DC">
            <w:pPr>
              <w:pStyle w:val="TableTextCentered"/>
              <w:rPr>
                <w:rFonts w:eastAsia="Times New Roman"/>
              </w:rPr>
            </w:pPr>
            <w:r w:rsidRPr="002F53B9">
              <w:rPr>
                <w:rFonts w:eastAsia="Times New Roman"/>
              </w:rPr>
              <w:t>2</w:t>
            </w:r>
          </w:p>
        </w:tc>
        <w:tc>
          <w:tcPr>
            <w:tcW w:w="622" w:type="dxa"/>
          </w:tcPr>
          <w:p w14:paraId="2A0DF1F1" w14:textId="77777777" w:rsidR="00B743DC" w:rsidRPr="002F53B9" w:rsidRDefault="00B743DC">
            <w:pPr>
              <w:pStyle w:val="TableTextCentered"/>
              <w:rPr>
                <w:rFonts w:eastAsia="Times New Roman"/>
              </w:rPr>
            </w:pPr>
            <w:r w:rsidRPr="002F53B9">
              <w:rPr>
                <w:rFonts w:eastAsia="Times New Roman"/>
              </w:rPr>
              <w:t>21</w:t>
            </w:r>
          </w:p>
        </w:tc>
        <w:tc>
          <w:tcPr>
            <w:tcW w:w="900" w:type="dxa"/>
          </w:tcPr>
          <w:p w14:paraId="74077C4B" w14:textId="77777777" w:rsidR="00B743DC" w:rsidRPr="002F53B9" w:rsidRDefault="00B743DC">
            <w:pPr>
              <w:pStyle w:val="TableTextCentered"/>
              <w:rPr>
                <w:rFonts w:eastAsia="Times New Roman"/>
              </w:rPr>
            </w:pPr>
            <w:r w:rsidRPr="002F53B9">
              <w:rPr>
                <w:rFonts w:eastAsia="Times New Roman"/>
              </w:rPr>
              <w:t>4.4</w:t>
            </w:r>
          </w:p>
        </w:tc>
      </w:tr>
      <w:tr w:rsidR="00B743DC" w:rsidRPr="002F53B9" w14:paraId="0822EA0E" w14:textId="77777777">
        <w:tc>
          <w:tcPr>
            <w:tcW w:w="3232" w:type="dxa"/>
            <w:vAlign w:val="center"/>
          </w:tcPr>
          <w:p w14:paraId="3160A759" w14:textId="77777777" w:rsidR="00B743DC" w:rsidRPr="002F53B9" w:rsidRDefault="00B743DC">
            <w:pPr>
              <w:pStyle w:val="TableText"/>
              <w:ind w:left="204"/>
              <w:rPr>
                <w:b/>
                <w:bCs/>
              </w:rPr>
            </w:pPr>
            <w:r w:rsidRPr="002F53B9">
              <w:t>Analysis and Inquiry</w:t>
            </w:r>
          </w:p>
        </w:tc>
        <w:tc>
          <w:tcPr>
            <w:tcW w:w="708" w:type="dxa"/>
          </w:tcPr>
          <w:p w14:paraId="6400DB65" w14:textId="77777777" w:rsidR="00B743DC" w:rsidRPr="002F53B9" w:rsidRDefault="00B743DC">
            <w:pPr>
              <w:pStyle w:val="TableTextCentered"/>
              <w:rPr>
                <w:rFonts w:eastAsia="Times New Roman"/>
              </w:rPr>
            </w:pPr>
            <w:r w:rsidRPr="002F53B9">
              <w:rPr>
                <w:rFonts w:eastAsia="Times New Roman"/>
              </w:rPr>
              <w:t>5</w:t>
            </w:r>
          </w:p>
        </w:tc>
        <w:tc>
          <w:tcPr>
            <w:tcW w:w="708" w:type="dxa"/>
          </w:tcPr>
          <w:p w14:paraId="0FED9846" w14:textId="77777777" w:rsidR="00B743DC" w:rsidRPr="002F53B9" w:rsidRDefault="00B743DC">
            <w:pPr>
              <w:pStyle w:val="TableTextCentered"/>
              <w:rPr>
                <w:rFonts w:eastAsia="Times New Roman"/>
              </w:rPr>
            </w:pPr>
            <w:r w:rsidRPr="002F53B9">
              <w:rPr>
                <w:rFonts w:eastAsia="Times New Roman"/>
              </w:rPr>
              <w:t>7</w:t>
            </w:r>
          </w:p>
        </w:tc>
        <w:tc>
          <w:tcPr>
            <w:tcW w:w="708" w:type="dxa"/>
          </w:tcPr>
          <w:p w14:paraId="28F75C18" w14:textId="77777777" w:rsidR="00B743DC" w:rsidRPr="002F53B9" w:rsidRDefault="00B743DC">
            <w:pPr>
              <w:pStyle w:val="TableTextCentered"/>
              <w:rPr>
                <w:rFonts w:eastAsia="Times New Roman"/>
              </w:rPr>
            </w:pPr>
            <w:r w:rsidRPr="002F53B9">
              <w:rPr>
                <w:rFonts w:eastAsia="Times New Roman"/>
              </w:rPr>
              <w:t>3</w:t>
            </w:r>
          </w:p>
        </w:tc>
        <w:tc>
          <w:tcPr>
            <w:tcW w:w="709" w:type="dxa"/>
          </w:tcPr>
          <w:p w14:paraId="3494D412" w14:textId="77777777" w:rsidR="00B743DC" w:rsidRPr="002F53B9" w:rsidRDefault="00B743DC">
            <w:pPr>
              <w:pStyle w:val="TableTextCentered"/>
              <w:rPr>
                <w:rFonts w:eastAsia="Times New Roman"/>
              </w:rPr>
            </w:pPr>
            <w:r w:rsidRPr="002F53B9">
              <w:rPr>
                <w:rFonts w:eastAsia="Times New Roman"/>
              </w:rPr>
              <w:t>5</w:t>
            </w:r>
          </w:p>
        </w:tc>
        <w:tc>
          <w:tcPr>
            <w:tcW w:w="677" w:type="dxa"/>
          </w:tcPr>
          <w:p w14:paraId="4C9877BA" w14:textId="77777777" w:rsidR="00B743DC" w:rsidRPr="002F53B9" w:rsidRDefault="00B743DC">
            <w:pPr>
              <w:pStyle w:val="TableTextCentered"/>
              <w:rPr>
                <w:rFonts w:eastAsia="Times New Roman"/>
              </w:rPr>
            </w:pPr>
            <w:r w:rsidRPr="002F53B9">
              <w:rPr>
                <w:rFonts w:eastAsia="Times New Roman"/>
              </w:rPr>
              <w:t>1</w:t>
            </w:r>
          </w:p>
        </w:tc>
        <w:tc>
          <w:tcPr>
            <w:tcW w:w="739" w:type="dxa"/>
            <w:vAlign w:val="center"/>
          </w:tcPr>
          <w:p w14:paraId="1035F576" w14:textId="77777777" w:rsidR="00B743DC" w:rsidRPr="002F53B9" w:rsidRDefault="00B743DC">
            <w:pPr>
              <w:pStyle w:val="TableTextCentered"/>
              <w:rPr>
                <w:rFonts w:eastAsia="Times New Roman"/>
              </w:rPr>
            </w:pPr>
            <w:r w:rsidRPr="002F53B9">
              <w:rPr>
                <w:rFonts w:eastAsia="Times New Roman"/>
              </w:rPr>
              <w:t>0</w:t>
            </w:r>
          </w:p>
        </w:tc>
        <w:tc>
          <w:tcPr>
            <w:tcW w:w="709" w:type="dxa"/>
            <w:vAlign w:val="center"/>
          </w:tcPr>
          <w:p w14:paraId="01167003" w14:textId="77777777" w:rsidR="00B743DC" w:rsidRPr="002F53B9" w:rsidRDefault="00B743DC">
            <w:pPr>
              <w:pStyle w:val="TableTextCentered"/>
              <w:rPr>
                <w:rFonts w:eastAsia="Times New Roman"/>
              </w:rPr>
            </w:pPr>
            <w:r w:rsidRPr="002F53B9">
              <w:rPr>
                <w:rFonts w:eastAsia="Times New Roman"/>
              </w:rPr>
              <w:t>0</w:t>
            </w:r>
          </w:p>
        </w:tc>
        <w:tc>
          <w:tcPr>
            <w:tcW w:w="622" w:type="dxa"/>
          </w:tcPr>
          <w:p w14:paraId="54D3C2C9" w14:textId="77777777" w:rsidR="00B743DC" w:rsidRPr="002F53B9" w:rsidRDefault="00B743DC">
            <w:pPr>
              <w:pStyle w:val="TableTextCentered"/>
              <w:rPr>
                <w:rFonts w:eastAsia="Times New Roman"/>
              </w:rPr>
            </w:pPr>
            <w:r w:rsidRPr="002F53B9">
              <w:rPr>
                <w:rFonts w:eastAsia="Times New Roman"/>
              </w:rPr>
              <w:t>21</w:t>
            </w:r>
          </w:p>
        </w:tc>
        <w:tc>
          <w:tcPr>
            <w:tcW w:w="900" w:type="dxa"/>
          </w:tcPr>
          <w:p w14:paraId="5AE46C7D" w14:textId="77777777" w:rsidR="00B743DC" w:rsidRPr="002F53B9" w:rsidRDefault="00B743DC">
            <w:pPr>
              <w:pStyle w:val="TableTextCentered"/>
              <w:rPr>
                <w:rFonts w:eastAsia="Times New Roman"/>
              </w:rPr>
            </w:pPr>
            <w:r w:rsidRPr="002F53B9">
              <w:rPr>
                <w:rFonts w:eastAsia="Times New Roman"/>
              </w:rPr>
              <w:t>2.5</w:t>
            </w:r>
          </w:p>
        </w:tc>
      </w:tr>
      <w:tr w:rsidR="00B743DC" w:rsidRPr="002F53B9" w14:paraId="1C1E15E0" w14:textId="77777777">
        <w:trPr>
          <w:cnfStyle w:val="000000100000" w:firstRow="0" w:lastRow="0" w:firstColumn="0" w:lastColumn="0" w:oddVBand="0" w:evenVBand="0" w:oddHBand="1" w:evenHBand="0" w:firstRowFirstColumn="0" w:firstRowLastColumn="0" w:lastRowFirstColumn="0" w:lastRowLastColumn="0"/>
        </w:trPr>
        <w:tc>
          <w:tcPr>
            <w:tcW w:w="3232" w:type="dxa"/>
            <w:vAlign w:val="center"/>
          </w:tcPr>
          <w:p w14:paraId="3E79CB1E" w14:textId="77777777" w:rsidR="00B743DC" w:rsidRPr="002F53B9" w:rsidRDefault="00B743DC">
            <w:pPr>
              <w:pStyle w:val="TableText"/>
              <w:ind w:left="204"/>
              <w:rPr>
                <w:b/>
                <w:bCs/>
              </w:rPr>
            </w:pPr>
            <w:r w:rsidRPr="002F53B9">
              <w:t>Quality of Feedback</w:t>
            </w:r>
          </w:p>
        </w:tc>
        <w:tc>
          <w:tcPr>
            <w:tcW w:w="708" w:type="dxa"/>
          </w:tcPr>
          <w:p w14:paraId="617201EE" w14:textId="77777777" w:rsidR="00B743DC" w:rsidRPr="002F53B9" w:rsidRDefault="00B743DC">
            <w:pPr>
              <w:pStyle w:val="TableTextCentered"/>
              <w:rPr>
                <w:rFonts w:eastAsia="Times New Roman"/>
              </w:rPr>
            </w:pPr>
            <w:r w:rsidRPr="002F53B9">
              <w:rPr>
                <w:rFonts w:eastAsia="Times New Roman"/>
              </w:rPr>
              <w:t>5</w:t>
            </w:r>
          </w:p>
        </w:tc>
        <w:tc>
          <w:tcPr>
            <w:tcW w:w="708" w:type="dxa"/>
          </w:tcPr>
          <w:p w14:paraId="6DC104F7" w14:textId="77777777" w:rsidR="00B743DC" w:rsidRPr="002F53B9" w:rsidRDefault="00B743DC">
            <w:pPr>
              <w:pStyle w:val="TableTextCentered"/>
              <w:rPr>
                <w:rFonts w:eastAsia="Times New Roman"/>
              </w:rPr>
            </w:pPr>
            <w:r w:rsidRPr="002F53B9">
              <w:rPr>
                <w:rFonts w:eastAsia="Times New Roman"/>
              </w:rPr>
              <w:t>2</w:t>
            </w:r>
          </w:p>
        </w:tc>
        <w:tc>
          <w:tcPr>
            <w:tcW w:w="708" w:type="dxa"/>
          </w:tcPr>
          <w:p w14:paraId="20E85B16" w14:textId="77777777" w:rsidR="00B743DC" w:rsidRPr="002F53B9" w:rsidRDefault="00B743DC">
            <w:pPr>
              <w:pStyle w:val="TableTextCentered"/>
              <w:rPr>
                <w:rFonts w:eastAsia="Times New Roman"/>
              </w:rPr>
            </w:pPr>
            <w:r w:rsidRPr="002F53B9">
              <w:rPr>
                <w:rFonts w:eastAsia="Times New Roman"/>
              </w:rPr>
              <w:t>3</w:t>
            </w:r>
          </w:p>
        </w:tc>
        <w:tc>
          <w:tcPr>
            <w:tcW w:w="709" w:type="dxa"/>
          </w:tcPr>
          <w:p w14:paraId="0CFB2F71" w14:textId="77777777" w:rsidR="00B743DC" w:rsidRPr="002F53B9" w:rsidRDefault="00B743DC">
            <w:pPr>
              <w:pStyle w:val="TableTextCentered"/>
              <w:rPr>
                <w:rFonts w:eastAsia="Times New Roman"/>
              </w:rPr>
            </w:pPr>
            <w:r w:rsidRPr="002F53B9">
              <w:rPr>
                <w:rFonts w:eastAsia="Times New Roman"/>
              </w:rPr>
              <w:t>2</w:t>
            </w:r>
          </w:p>
        </w:tc>
        <w:tc>
          <w:tcPr>
            <w:tcW w:w="677" w:type="dxa"/>
          </w:tcPr>
          <w:p w14:paraId="1B57AA5D" w14:textId="77777777" w:rsidR="00B743DC" w:rsidRPr="002F53B9" w:rsidRDefault="00B743DC">
            <w:pPr>
              <w:pStyle w:val="TableTextCentered"/>
              <w:rPr>
                <w:rFonts w:eastAsia="Times New Roman"/>
              </w:rPr>
            </w:pPr>
            <w:r w:rsidRPr="002F53B9">
              <w:rPr>
                <w:rFonts w:eastAsia="Times New Roman"/>
              </w:rPr>
              <w:t>6</w:t>
            </w:r>
          </w:p>
        </w:tc>
        <w:tc>
          <w:tcPr>
            <w:tcW w:w="739" w:type="dxa"/>
            <w:vAlign w:val="center"/>
          </w:tcPr>
          <w:p w14:paraId="0D2F80FD" w14:textId="77777777" w:rsidR="00B743DC" w:rsidRPr="002F53B9" w:rsidRDefault="00B743DC">
            <w:pPr>
              <w:pStyle w:val="TableTextCentered"/>
              <w:rPr>
                <w:rFonts w:eastAsia="Times New Roman"/>
              </w:rPr>
            </w:pPr>
            <w:r w:rsidRPr="002F53B9">
              <w:rPr>
                <w:rFonts w:eastAsia="Times New Roman"/>
              </w:rPr>
              <w:t>3</w:t>
            </w:r>
          </w:p>
        </w:tc>
        <w:tc>
          <w:tcPr>
            <w:tcW w:w="709" w:type="dxa"/>
            <w:vAlign w:val="center"/>
          </w:tcPr>
          <w:p w14:paraId="72741D29" w14:textId="77777777" w:rsidR="00B743DC" w:rsidRPr="002F53B9" w:rsidRDefault="00B743DC">
            <w:pPr>
              <w:pStyle w:val="TableTextCentered"/>
              <w:rPr>
                <w:rFonts w:eastAsia="Times New Roman"/>
              </w:rPr>
            </w:pPr>
            <w:r w:rsidRPr="002F53B9">
              <w:rPr>
                <w:rFonts w:eastAsia="Times New Roman"/>
              </w:rPr>
              <w:t>0</w:t>
            </w:r>
          </w:p>
        </w:tc>
        <w:tc>
          <w:tcPr>
            <w:tcW w:w="622" w:type="dxa"/>
          </w:tcPr>
          <w:p w14:paraId="6B8F9106" w14:textId="77777777" w:rsidR="00B743DC" w:rsidRPr="002F53B9" w:rsidRDefault="00B743DC">
            <w:pPr>
              <w:pStyle w:val="TableTextCentered"/>
              <w:rPr>
                <w:rFonts w:eastAsia="Times New Roman"/>
              </w:rPr>
            </w:pPr>
            <w:r w:rsidRPr="002F53B9">
              <w:rPr>
                <w:rFonts w:eastAsia="Times New Roman"/>
              </w:rPr>
              <w:t>21</w:t>
            </w:r>
          </w:p>
        </w:tc>
        <w:tc>
          <w:tcPr>
            <w:tcW w:w="900" w:type="dxa"/>
          </w:tcPr>
          <w:p w14:paraId="7DBB7901" w14:textId="77777777" w:rsidR="00B743DC" w:rsidRPr="002F53B9" w:rsidRDefault="00B743DC">
            <w:pPr>
              <w:pStyle w:val="TableTextCentered"/>
              <w:rPr>
                <w:rFonts w:eastAsia="Times New Roman"/>
              </w:rPr>
            </w:pPr>
            <w:r w:rsidRPr="002F53B9">
              <w:rPr>
                <w:rFonts w:eastAsia="Times New Roman"/>
              </w:rPr>
              <w:t>3.5</w:t>
            </w:r>
          </w:p>
        </w:tc>
      </w:tr>
      <w:tr w:rsidR="00B743DC" w:rsidRPr="002F53B9" w14:paraId="73B20767" w14:textId="77777777">
        <w:tc>
          <w:tcPr>
            <w:tcW w:w="3232" w:type="dxa"/>
            <w:vAlign w:val="center"/>
          </w:tcPr>
          <w:p w14:paraId="4939E540" w14:textId="77777777" w:rsidR="00B743DC" w:rsidRPr="002F53B9" w:rsidRDefault="00B743DC">
            <w:pPr>
              <w:pStyle w:val="TableText"/>
              <w:ind w:left="204"/>
              <w:rPr>
                <w:b/>
                <w:bCs/>
              </w:rPr>
            </w:pPr>
            <w:r w:rsidRPr="002F53B9">
              <w:t>Instructional Dialogue</w:t>
            </w:r>
          </w:p>
        </w:tc>
        <w:tc>
          <w:tcPr>
            <w:tcW w:w="708" w:type="dxa"/>
          </w:tcPr>
          <w:p w14:paraId="4D1CAEE7" w14:textId="77777777" w:rsidR="00B743DC" w:rsidRPr="002F53B9" w:rsidRDefault="00B743DC">
            <w:pPr>
              <w:pStyle w:val="TableTextCentered"/>
              <w:rPr>
                <w:rFonts w:eastAsia="Times New Roman"/>
              </w:rPr>
            </w:pPr>
            <w:r w:rsidRPr="002F53B9">
              <w:rPr>
                <w:rFonts w:eastAsia="Times New Roman"/>
              </w:rPr>
              <w:t>5</w:t>
            </w:r>
          </w:p>
        </w:tc>
        <w:tc>
          <w:tcPr>
            <w:tcW w:w="708" w:type="dxa"/>
          </w:tcPr>
          <w:p w14:paraId="606EA7E9" w14:textId="77777777" w:rsidR="00B743DC" w:rsidRPr="002F53B9" w:rsidRDefault="00B743DC">
            <w:pPr>
              <w:pStyle w:val="TableTextCentered"/>
              <w:rPr>
                <w:rFonts w:eastAsia="Times New Roman"/>
              </w:rPr>
            </w:pPr>
            <w:r w:rsidRPr="002F53B9">
              <w:rPr>
                <w:rFonts w:eastAsia="Times New Roman"/>
              </w:rPr>
              <w:t>4</w:t>
            </w:r>
          </w:p>
        </w:tc>
        <w:tc>
          <w:tcPr>
            <w:tcW w:w="708" w:type="dxa"/>
          </w:tcPr>
          <w:p w14:paraId="102C873D" w14:textId="77777777" w:rsidR="00B743DC" w:rsidRPr="002F53B9" w:rsidRDefault="00B743DC">
            <w:pPr>
              <w:pStyle w:val="TableTextCentered"/>
              <w:rPr>
                <w:rFonts w:eastAsia="Times New Roman"/>
              </w:rPr>
            </w:pPr>
            <w:r w:rsidRPr="002F53B9">
              <w:rPr>
                <w:rFonts w:eastAsia="Times New Roman"/>
              </w:rPr>
              <w:t>2</w:t>
            </w:r>
          </w:p>
        </w:tc>
        <w:tc>
          <w:tcPr>
            <w:tcW w:w="709" w:type="dxa"/>
          </w:tcPr>
          <w:p w14:paraId="174CF0BA" w14:textId="77777777" w:rsidR="00B743DC" w:rsidRPr="002F53B9" w:rsidRDefault="00B743DC">
            <w:pPr>
              <w:pStyle w:val="TableTextCentered"/>
              <w:rPr>
                <w:rFonts w:eastAsia="Times New Roman"/>
              </w:rPr>
            </w:pPr>
            <w:r w:rsidRPr="002F53B9">
              <w:rPr>
                <w:rFonts w:eastAsia="Times New Roman"/>
              </w:rPr>
              <w:t>4</w:t>
            </w:r>
          </w:p>
        </w:tc>
        <w:tc>
          <w:tcPr>
            <w:tcW w:w="677" w:type="dxa"/>
          </w:tcPr>
          <w:p w14:paraId="7DBBC092" w14:textId="77777777" w:rsidR="00B743DC" w:rsidRPr="002F53B9" w:rsidRDefault="00B743DC">
            <w:pPr>
              <w:pStyle w:val="TableTextCentered"/>
              <w:rPr>
                <w:rFonts w:eastAsia="Times New Roman"/>
              </w:rPr>
            </w:pPr>
            <w:r w:rsidRPr="002F53B9">
              <w:rPr>
                <w:rFonts w:eastAsia="Times New Roman"/>
              </w:rPr>
              <w:t>1</w:t>
            </w:r>
          </w:p>
        </w:tc>
        <w:tc>
          <w:tcPr>
            <w:tcW w:w="739" w:type="dxa"/>
            <w:vAlign w:val="center"/>
          </w:tcPr>
          <w:p w14:paraId="26D7994D" w14:textId="77777777" w:rsidR="00B743DC" w:rsidRPr="002F53B9" w:rsidRDefault="00B743DC">
            <w:pPr>
              <w:pStyle w:val="TableTextCentered"/>
              <w:rPr>
                <w:rFonts w:eastAsia="Times New Roman"/>
              </w:rPr>
            </w:pPr>
            <w:r w:rsidRPr="002F53B9">
              <w:rPr>
                <w:rFonts w:eastAsia="Times New Roman"/>
              </w:rPr>
              <w:t>3</w:t>
            </w:r>
          </w:p>
        </w:tc>
        <w:tc>
          <w:tcPr>
            <w:tcW w:w="709" w:type="dxa"/>
            <w:vAlign w:val="center"/>
          </w:tcPr>
          <w:p w14:paraId="3820E6FB" w14:textId="77777777" w:rsidR="00B743DC" w:rsidRPr="002F53B9" w:rsidRDefault="00B743DC">
            <w:pPr>
              <w:pStyle w:val="TableTextCentered"/>
              <w:rPr>
                <w:rFonts w:eastAsia="Times New Roman"/>
              </w:rPr>
            </w:pPr>
            <w:r w:rsidRPr="002F53B9">
              <w:rPr>
                <w:rFonts w:eastAsia="Times New Roman"/>
              </w:rPr>
              <w:t>2</w:t>
            </w:r>
          </w:p>
        </w:tc>
        <w:tc>
          <w:tcPr>
            <w:tcW w:w="622" w:type="dxa"/>
          </w:tcPr>
          <w:p w14:paraId="6149F403" w14:textId="77777777" w:rsidR="00B743DC" w:rsidRPr="002F53B9" w:rsidRDefault="00B743DC">
            <w:pPr>
              <w:pStyle w:val="TableTextCentered"/>
              <w:rPr>
                <w:rFonts w:eastAsia="Times New Roman"/>
              </w:rPr>
            </w:pPr>
            <w:r w:rsidRPr="002F53B9">
              <w:rPr>
                <w:rFonts w:eastAsia="Times New Roman"/>
              </w:rPr>
              <w:t>21</w:t>
            </w:r>
          </w:p>
        </w:tc>
        <w:tc>
          <w:tcPr>
            <w:tcW w:w="900" w:type="dxa"/>
          </w:tcPr>
          <w:p w14:paraId="6D230635" w14:textId="77777777" w:rsidR="00B743DC" w:rsidRPr="002F53B9" w:rsidRDefault="00B743DC">
            <w:pPr>
              <w:pStyle w:val="TableTextCentered"/>
              <w:rPr>
                <w:rFonts w:eastAsia="Times New Roman"/>
              </w:rPr>
            </w:pPr>
            <w:r w:rsidRPr="002F53B9">
              <w:rPr>
                <w:rFonts w:eastAsia="Times New Roman"/>
              </w:rPr>
              <w:t>3.4</w:t>
            </w:r>
          </w:p>
        </w:tc>
      </w:tr>
      <w:tr w:rsidR="00B743DC" w:rsidRPr="002F53B9" w14:paraId="4C6105FB" w14:textId="77777777">
        <w:trPr>
          <w:cnfStyle w:val="000000100000" w:firstRow="0" w:lastRow="0" w:firstColumn="0" w:lastColumn="0" w:oddVBand="0" w:evenVBand="0" w:oddHBand="1" w:evenHBand="0" w:firstRowFirstColumn="0" w:firstRowLastColumn="0" w:lastRowFirstColumn="0" w:lastRowLastColumn="0"/>
        </w:trPr>
        <w:tc>
          <w:tcPr>
            <w:tcW w:w="3232" w:type="dxa"/>
            <w:vAlign w:val="center"/>
          </w:tcPr>
          <w:p w14:paraId="0FD2E6D8" w14:textId="77777777" w:rsidR="00B743DC" w:rsidRPr="002F53B9" w:rsidRDefault="00B743DC">
            <w:pPr>
              <w:pStyle w:val="TableSubheading"/>
            </w:pPr>
            <w:r w:rsidRPr="002F53B9">
              <w:t>Student Engagement</w:t>
            </w:r>
          </w:p>
        </w:tc>
        <w:tc>
          <w:tcPr>
            <w:tcW w:w="708" w:type="dxa"/>
          </w:tcPr>
          <w:p w14:paraId="28EE99A7" w14:textId="77777777" w:rsidR="00B743DC" w:rsidRPr="002F53B9" w:rsidRDefault="00B743DC">
            <w:pPr>
              <w:pStyle w:val="TableTextCenteredDemi"/>
              <w:rPr>
                <w:rFonts w:eastAsia="Times New Roman"/>
                <w:bCs/>
              </w:rPr>
            </w:pPr>
            <w:r w:rsidRPr="002F53B9">
              <w:rPr>
                <w:rFonts w:eastAsia="Times New Roman"/>
                <w:bCs/>
              </w:rPr>
              <w:t>0</w:t>
            </w:r>
          </w:p>
        </w:tc>
        <w:tc>
          <w:tcPr>
            <w:tcW w:w="708" w:type="dxa"/>
          </w:tcPr>
          <w:p w14:paraId="64896373" w14:textId="77777777" w:rsidR="00B743DC" w:rsidRPr="002F53B9" w:rsidRDefault="00B743DC">
            <w:pPr>
              <w:pStyle w:val="TableTextCenteredDemi"/>
              <w:rPr>
                <w:rFonts w:eastAsia="Times New Roman"/>
                <w:bCs/>
              </w:rPr>
            </w:pPr>
            <w:r w:rsidRPr="002F53B9">
              <w:rPr>
                <w:rFonts w:eastAsia="Times New Roman"/>
                <w:bCs/>
              </w:rPr>
              <w:t>0</w:t>
            </w:r>
          </w:p>
        </w:tc>
        <w:tc>
          <w:tcPr>
            <w:tcW w:w="708" w:type="dxa"/>
          </w:tcPr>
          <w:p w14:paraId="05B90D12" w14:textId="77777777" w:rsidR="00B743DC" w:rsidRPr="002F53B9" w:rsidRDefault="00B743DC">
            <w:pPr>
              <w:pStyle w:val="TableTextCenteredDemi"/>
              <w:rPr>
                <w:rFonts w:eastAsia="Times New Roman"/>
                <w:bCs/>
              </w:rPr>
            </w:pPr>
            <w:r w:rsidRPr="002F53B9">
              <w:rPr>
                <w:rFonts w:eastAsia="Times New Roman"/>
                <w:bCs/>
              </w:rPr>
              <w:t>0</w:t>
            </w:r>
          </w:p>
        </w:tc>
        <w:tc>
          <w:tcPr>
            <w:tcW w:w="709" w:type="dxa"/>
          </w:tcPr>
          <w:p w14:paraId="27371A4C" w14:textId="77777777" w:rsidR="00B743DC" w:rsidRPr="002F53B9" w:rsidRDefault="00B743DC">
            <w:pPr>
              <w:pStyle w:val="TableTextCenteredDemi"/>
              <w:rPr>
                <w:rFonts w:eastAsia="Times New Roman"/>
                <w:bCs/>
              </w:rPr>
            </w:pPr>
            <w:r w:rsidRPr="002F53B9">
              <w:rPr>
                <w:rFonts w:eastAsia="Times New Roman"/>
                <w:bCs/>
              </w:rPr>
              <w:t>2</w:t>
            </w:r>
          </w:p>
        </w:tc>
        <w:tc>
          <w:tcPr>
            <w:tcW w:w="677" w:type="dxa"/>
          </w:tcPr>
          <w:p w14:paraId="07F89647" w14:textId="77777777" w:rsidR="00B743DC" w:rsidRPr="002F53B9" w:rsidRDefault="00B743DC">
            <w:pPr>
              <w:pStyle w:val="TableTextCenteredDemi"/>
              <w:rPr>
                <w:rFonts w:eastAsia="Times New Roman"/>
                <w:bCs/>
              </w:rPr>
            </w:pPr>
            <w:r w:rsidRPr="002F53B9">
              <w:rPr>
                <w:rFonts w:eastAsia="Times New Roman"/>
                <w:bCs/>
              </w:rPr>
              <w:t>13</w:t>
            </w:r>
          </w:p>
        </w:tc>
        <w:tc>
          <w:tcPr>
            <w:tcW w:w="739" w:type="dxa"/>
            <w:vAlign w:val="center"/>
          </w:tcPr>
          <w:p w14:paraId="66A9CBE7" w14:textId="77777777" w:rsidR="00B743DC" w:rsidRPr="002F53B9" w:rsidRDefault="00B743DC">
            <w:pPr>
              <w:pStyle w:val="TableTextCenteredDemi"/>
              <w:rPr>
                <w:rFonts w:eastAsia="Times New Roman"/>
                <w:bCs/>
              </w:rPr>
            </w:pPr>
            <w:r w:rsidRPr="002F53B9">
              <w:rPr>
                <w:rFonts w:eastAsia="Times New Roman"/>
                <w:bCs/>
              </w:rPr>
              <w:t>3</w:t>
            </w:r>
          </w:p>
        </w:tc>
        <w:tc>
          <w:tcPr>
            <w:tcW w:w="709" w:type="dxa"/>
            <w:vAlign w:val="center"/>
          </w:tcPr>
          <w:p w14:paraId="1B0039E8" w14:textId="77777777" w:rsidR="00B743DC" w:rsidRPr="002F53B9" w:rsidRDefault="00B743DC">
            <w:pPr>
              <w:pStyle w:val="TableTextCenteredDemi"/>
              <w:rPr>
                <w:rFonts w:eastAsia="Times New Roman"/>
                <w:bCs/>
              </w:rPr>
            </w:pPr>
            <w:r w:rsidRPr="002F53B9">
              <w:rPr>
                <w:rFonts w:eastAsia="Times New Roman"/>
                <w:bCs/>
              </w:rPr>
              <w:t>3</w:t>
            </w:r>
          </w:p>
        </w:tc>
        <w:tc>
          <w:tcPr>
            <w:tcW w:w="622" w:type="dxa"/>
          </w:tcPr>
          <w:p w14:paraId="72BA3CB7" w14:textId="77777777" w:rsidR="00B743DC" w:rsidRPr="002F53B9" w:rsidRDefault="00B743DC">
            <w:pPr>
              <w:pStyle w:val="TableTextCenteredDemi"/>
              <w:rPr>
                <w:rFonts w:eastAsia="Times New Roman"/>
                <w:bCs/>
              </w:rPr>
            </w:pPr>
            <w:r w:rsidRPr="002F53B9">
              <w:rPr>
                <w:rFonts w:eastAsia="Times New Roman"/>
                <w:bCs/>
              </w:rPr>
              <w:t>21</w:t>
            </w:r>
          </w:p>
        </w:tc>
        <w:tc>
          <w:tcPr>
            <w:tcW w:w="900" w:type="dxa"/>
          </w:tcPr>
          <w:p w14:paraId="6DB82499" w14:textId="77777777" w:rsidR="00B743DC" w:rsidRPr="002F53B9" w:rsidRDefault="00B743DC">
            <w:pPr>
              <w:pStyle w:val="TableTextCenteredDemi"/>
              <w:rPr>
                <w:rFonts w:eastAsia="Times New Roman"/>
                <w:bCs/>
              </w:rPr>
            </w:pPr>
            <w:r w:rsidRPr="002F53B9">
              <w:rPr>
                <w:rFonts w:eastAsia="Times New Roman"/>
                <w:bCs/>
              </w:rPr>
              <w:t>5.3</w:t>
            </w:r>
          </w:p>
        </w:tc>
      </w:tr>
    </w:tbl>
    <w:bookmarkEnd w:id="169"/>
    <w:p w14:paraId="412F4686" w14:textId="77777777" w:rsidR="00B743DC" w:rsidRPr="002F53B9" w:rsidRDefault="00B743DC">
      <w:pPr>
        <w:pStyle w:val="TableNote"/>
        <w:rPr>
          <w:szCs w:val="20"/>
        </w:rPr>
      </w:pPr>
      <w:r w:rsidRPr="002F53B9">
        <w:t xml:space="preserve">*The district average is an average of the scores. For example, for Positive Climate, the district average is computed as: </w:t>
      </w:r>
      <w:bookmarkStart w:id="170" w:name="High_PC_Calc"/>
      <w:r w:rsidRPr="002F53B9">
        <w:rPr>
          <w:szCs w:val="20"/>
        </w:rPr>
        <w:t>([3 x 1] + [4 x 4] + [5 x 7] + [6 x 2] + [7 x 7]) ÷ 21 observations = 5.5</w:t>
      </w:r>
      <w:bookmarkEnd w:id="170"/>
    </w:p>
    <w:p w14:paraId="4DB16270" w14:textId="77777777" w:rsidR="00B743DC" w:rsidRPr="002F53B9" w:rsidRDefault="00B743DC">
      <w:pPr>
        <w:pStyle w:val="TableNote"/>
      </w:pPr>
      <w:r w:rsidRPr="002F53B9">
        <w:t xml:space="preserve">**Negative Climate is rated on an inverse scale. An original score of 1 is given a value of 7. The scoring in the table reflects the normalized adjustment: </w:t>
      </w:r>
      <w:bookmarkStart w:id="171" w:name="High_NC_Calc"/>
      <w:r w:rsidRPr="002F53B9">
        <w:t>([7 x 21]) ÷ 21 observations = 7.0</w:t>
      </w:r>
      <w:bookmarkEnd w:id="171"/>
    </w:p>
    <w:p w14:paraId="291A41C6" w14:textId="77777777" w:rsidR="00B743DC" w:rsidRPr="002F53B9" w:rsidRDefault="00B743DC">
      <w:pPr>
        <w:spacing w:after="160" w:line="259" w:lineRule="auto"/>
        <w:rPr>
          <w:rFonts w:ascii="Times New Roman" w:eastAsia="MS Mincho" w:hAnsi="Times New Roman" w:cs="Times New Roman"/>
          <w:b/>
          <w:sz w:val="20"/>
        </w:rPr>
      </w:pPr>
    </w:p>
    <w:p w14:paraId="6F5A0FA9" w14:textId="77777777" w:rsidR="00B743DC" w:rsidRPr="002F53B9" w:rsidRDefault="00B743DC">
      <w:pPr>
        <w:pStyle w:val="Heading2-SIOR"/>
      </w:pPr>
      <w:bookmarkStart w:id="172" w:name="_Toc430114891"/>
      <w:bookmarkStart w:id="173" w:name="_Toc496109993"/>
      <w:bookmarkStart w:id="174" w:name="_Toc137123523"/>
      <w:r w:rsidRPr="002F53B9">
        <w:t>References</w:t>
      </w:r>
      <w:bookmarkEnd w:id="172"/>
      <w:bookmarkEnd w:id="173"/>
      <w:bookmarkEnd w:id="174"/>
    </w:p>
    <w:p w14:paraId="6D17B237" w14:textId="77777777" w:rsidR="00B743DC" w:rsidRPr="002F53B9" w:rsidRDefault="00B743DC">
      <w:pPr>
        <w:pStyle w:val="Reference"/>
        <w:rPr>
          <w:rStyle w:val="Hyperlink"/>
          <w:rFonts w:eastAsiaTheme="minorEastAsia"/>
        </w:rPr>
      </w:pPr>
      <w:r w:rsidRPr="002F53B9">
        <w:t xml:space="preserve">Center for Advanced Study of Teaching and Learning. (n.d.). </w:t>
      </w:r>
      <w:r w:rsidRPr="002F53B9">
        <w:rPr>
          <w:i/>
        </w:rPr>
        <w:t>Measuring and improving teacher-student interactions in PK−12 settings to enhance students’ learning</w:t>
      </w:r>
      <w:r w:rsidRPr="002F53B9">
        <w:t xml:space="preserve">. Charlottesville, VA: University of Virginia. Retrieved from </w:t>
      </w:r>
      <w:hyperlink r:id="rId33" w:history="1">
        <w:r w:rsidRPr="002F53B9">
          <w:rPr>
            <w:rStyle w:val="Hyperlink"/>
            <w:rFonts w:eastAsiaTheme="minorEastAsia"/>
          </w:rPr>
          <w:t>http://www.teachstone.com/wp-content/uploads/2011/05/class-mtp-pk-12-brief.pdf</w:t>
        </w:r>
      </w:hyperlink>
    </w:p>
    <w:p w14:paraId="411CD081" w14:textId="77777777" w:rsidR="00B743DC" w:rsidRPr="002F53B9" w:rsidRDefault="00B743DC">
      <w:pPr>
        <w:pStyle w:val="Reference"/>
        <w:rPr>
          <w:rStyle w:val="Hyperlink"/>
          <w:rFonts w:eastAsiaTheme="minorEastAsia"/>
        </w:rPr>
      </w:pPr>
      <w:r w:rsidRPr="002F53B9">
        <w:t xml:space="preserve">MET Project. (2010). </w:t>
      </w:r>
      <w:r w:rsidRPr="002F53B9">
        <w:rPr>
          <w:i/>
        </w:rPr>
        <w:t>The CLASS protocol for classroom observations</w:t>
      </w:r>
      <w:r w:rsidRPr="002F53B9">
        <w:t xml:space="preserve">. Seattle, WA: Bill &amp; Melinda Gates Foundation. Retrieved from </w:t>
      </w:r>
      <w:hyperlink r:id="rId34" w:history="1">
        <w:r w:rsidRPr="002F53B9">
          <w:rPr>
            <w:rStyle w:val="Hyperlink"/>
            <w:rFonts w:eastAsiaTheme="minorEastAsia"/>
          </w:rPr>
          <w:t>http://metproject.org/resources/CLASS_10_29_10.pdf</w:t>
        </w:r>
      </w:hyperlink>
    </w:p>
    <w:p w14:paraId="0977CDB1" w14:textId="77777777" w:rsidR="00B743DC" w:rsidRPr="002F53B9" w:rsidRDefault="00B743DC">
      <w:pPr>
        <w:pStyle w:val="Reference"/>
      </w:pPr>
      <w:r w:rsidRPr="00EA04CA">
        <w:rPr>
          <w:lang w:val="es-ES"/>
        </w:rPr>
        <w:t xml:space="preserve">Pianta, R. C., Hamre, B. K., &amp; Mintz, S. (2012). </w:t>
      </w:r>
      <w:r w:rsidRPr="002F53B9">
        <w:rPr>
          <w:i/>
        </w:rPr>
        <w:t>Classroom Assessment Scoring System (CLASS) Manual, Secondary.</w:t>
      </w:r>
      <w:r w:rsidRPr="002F53B9">
        <w:t xml:space="preserve"> Charlottesville, VA:</w:t>
      </w:r>
      <w:r w:rsidRPr="002F53B9">
        <w:rPr>
          <w:i/>
        </w:rPr>
        <w:t xml:space="preserve"> </w:t>
      </w:r>
      <w:r w:rsidRPr="002F53B9">
        <w:t>Teachstone.</w:t>
      </w:r>
    </w:p>
    <w:p w14:paraId="541AB732" w14:textId="77777777" w:rsidR="00B743DC" w:rsidRPr="00EA04CA" w:rsidRDefault="00B743DC">
      <w:pPr>
        <w:pStyle w:val="Reference"/>
        <w:rPr>
          <w:lang w:val="es-ES"/>
        </w:rPr>
      </w:pPr>
      <w:r w:rsidRPr="002F53B9">
        <w:t xml:space="preserve">Pianta, R. C., Hamre, B. K., &amp; Mintz, S. (2012). </w:t>
      </w:r>
      <w:r w:rsidRPr="002F53B9">
        <w:rPr>
          <w:i/>
        </w:rPr>
        <w:t>Classroom Assessment Scoring System (CLASS) Manual, Upper Elementary.</w:t>
      </w:r>
      <w:r w:rsidRPr="002F53B9">
        <w:t xml:space="preserve"> </w:t>
      </w:r>
      <w:r w:rsidRPr="00EA04CA">
        <w:rPr>
          <w:lang w:val="es-ES"/>
        </w:rPr>
        <w:t>Charlottesville, VA:</w:t>
      </w:r>
      <w:r w:rsidRPr="00EA04CA">
        <w:rPr>
          <w:i/>
          <w:lang w:val="es-ES"/>
        </w:rPr>
        <w:t xml:space="preserve"> </w:t>
      </w:r>
      <w:r w:rsidRPr="00EA04CA">
        <w:rPr>
          <w:lang w:val="es-ES"/>
        </w:rPr>
        <w:t>Teachstone.</w:t>
      </w:r>
    </w:p>
    <w:p w14:paraId="1FF2E656" w14:textId="77777777" w:rsidR="00B743DC" w:rsidRPr="002F53B9" w:rsidRDefault="00B743DC">
      <w:pPr>
        <w:pStyle w:val="Reference"/>
      </w:pPr>
      <w:r w:rsidRPr="00EA04CA">
        <w:rPr>
          <w:lang w:val="es-ES"/>
        </w:rPr>
        <w:t xml:space="preserve">Pianta, R. C., La Paro, K. M., &amp; Hamre, B. K. (2008). </w:t>
      </w:r>
      <w:r w:rsidRPr="002F53B9">
        <w:rPr>
          <w:i/>
        </w:rPr>
        <w:t xml:space="preserve">Classroom Assessment Scoring System (CLASS) Manual, K–3. </w:t>
      </w:r>
      <w:r w:rsidRPr="002F53B9">
        <w:t>Baltimore, MD: Paul H. Brookes Publishing Co.</w:t>
      </w:r>
    </w:p>
    <w:p w14:paraId="24EF567A" w14:textId="77777777" w:rsidR="00486B55" w:rsidRPr="002F53B9" w:rsidRDefault="00486B55" w:rsidP="00486B55">
      <w:pPr>
        <w:spacing w:line="240" w:lineRule="auto"/>
      </w:pPr>
    </w:p>
    <w:p w14:paraId="304C07E7" w14:textId="030D0116" w:rsidR="002654E3" w:rsidRPr="002F53B9" w:rsidRDefault="002654E3" w:rsidP="00486B55">
      <w:pPr>
        <w:spacing w:line="240" w:lineRule="auto"/>
        <w:sectPr w:rsidR="002654E3" w:rsidRPr="002F53B9" w:rsidSect="002E7525">
          <w:headerReference w:type="default" r:id="rId35"/>
          <w:footerReference w:type="default" r:id="rId36"/>
          <w:pgSz w:w="12240" w:h="15840" w:code="1"/>
          <w:pgMar w:top="1440" w:right="1440" w:bottom="1440" w:left="1440" w:header="720" w:footer="720" w:gutter="0"/>
          <w:pgNumType w:start="1"/>
          <w:cols w:space="720"/>
          <w:docGrid w:linePitch="360"/>
        </w:sectPr>
      </w:pPr>
    </w:p>
    <w:p w14:paraId="24DC4234" w14:textId="77777777" w:rsidR="00486B55" w:rsidRPr="002F53B9" w:rsidRDefault="00486B55" w:rsidP="00486B55">
      <w:pPr>
        <w:pStyle w:val="Heading2"/>
      </w:pPr>
      <w:bookmarkStart w:id="176" w:name="_Toc139015827"/>
      <w:r w:rsidRPr="002F53B9">
        <w:t>Appendix C. Resources to Support Implementation of DESE’s District Standards and Indicators</w:t>
      </w:r>
      <w:bookmarkEnd w:id="58"/>
      <w:bookmarkEnd w:id="59"/>
      <w:bookmarkEnd w:id="176"/>
    </w:p>
    <w:p w14:paraId="47155D16" w14:textId="77777777" w:rsidR="0007642E" w:rsidRPr="002F53B9" w:rsidRDefault="0007642E" w:rsidP="00126505">
      <w:pPr>
        <w:pStyle w:val="TableTitle0"/>
      </w:pPr>
      <w:r w:rsidRPr="002F53B9">
        <w:t>Table C1. Resources to Support Leadership and Governance</w:t>
      </w:r>
    </w:p>
    <w:tbl>
      <w:tblPr>
        <w:tblStyle w:val="MSVTable1"/>
        <w:tblW w:w="5000" w:type="pct"/>
        <w:tblLayout w:type="fixed"/>
        <w:tblLook w:val="0620" w:firstRow="1" w:lastRow="0" w:firstColumn="0" w:lastColumn="0" w:noHBand="1" w:noVBand="1"/>
      </w:tblPr>
      <w:tblGrid>
        <w:gridCol w:w="3679"/>
        <w:gridCol w:w="5665"/>
      </w:tblGrid>
      <w:tr w:rsidR="0007642E" w:rsidRPr="002F53B9" w14:paraId="77D00771" w14:textId="77777777">
        <w:trPr>
          <w:cnfStyle w:val="100000000000" w:firstRow="1" w:lastRow="0" w:firstColumn="0" w:lastColumn="0" w:oddVBand="0" w:evenVBand="0" w:oddHBand="0" w:evenHBand="0" w:firstRowFirstColumn="0" w:firstRowLastColumn="0" w:lastRowFirstColumn="0" w:lastRowLastColumn="0"/>
        </w:trPr>
        <w:tc>
          <w:tcPr>
            <w:tcW w:w="3682" w:type="dxa"/>
          </w:tcPr>
          <w:p w14:paraId="19A0F833" w14:textId="77777777" w:rsidR="0007642E" w:rsidRPr="002F53B9" w:rsidRDefault="0007642E" w:rsidP="00126505">
            <w:pPr>
              <w:pStyle w:val="TableColHeadingLeft"/>
            </w:pPr>
            <w:r w:rsidRPr="002F53B9">
              <w:t>Resource</w:t>
            </w:r>
          </w:p>
        </w:tc>
        <w:tc>
          <w:tcPr>
            <w:tcW w:w="5670" w:type="dxa"/>
          </w:tcPr>
          <w:p w14:paraId="4F5E82E2" w14:textId="77777777" w:rsidR="0007642E" w:rsidRPr="002F53B9" w:rsidRDefault="0007642E" w:rsidP="00126505">
            <w:pPr>
              <w:pStyle w:val="TableColHeadingLeft"/>
            </w:pPr>
            <w:r w:rsidRPr="002F53B9">
              <w:t>Description</w:t>
            </w:r>
          </w:p>
        </w:tc>
      </w:tr>
      <w:tr w:rsidR="0007642E" w:rsidRPr="002F53B9" w14:paraId="0A750761" w14:textId="77777777">
        <w:tc>
          <w:tcPr>
            <w:tcW w:w="3682" w:type="dxa"/>
          </w:tcPr>
          <w:p w14:paraId="02BA771C" w14:textId="77777777" w:rsidR="0007642E" w:rsidRPr="002F53B9" w:rsidRDefault="0007642E" w:rsidP="00126505">
            <w:pPr>
              <w:pStyle w:val="TableSubheading"/>
              <w:rPr>
                <w:rFonts w:ascii="Franklin Gothic Book" w:eastAsia="Times New Roman" w:hAnsi="Franklin Gothic Book" w:cs="Times New Roman"/>
                <w:bCs/>
                <w:szCs w:val="20"/>
              </w:rPr>
            </w:pPr>
            <w:hyperlink r:id="rId37" w:history="1">
              <w:r w:rsidRPr="002F53B9">
                <w:rPr>
                  <w:rFonts w:ascii="Franklin Gothic Book" w:eastAsia="Times New Roman" w:hAnsi="Franklin Gothic Book"/>
                  <w:i/>
                  <w:color w:val="0563C1"/>
                  <w:szCs w:val="20"/>
                  <w:u w:val="single"/>
                </w:rPr>
                <w:t>Transforming School Funding: A Guide to Implementing Student-Based Budgeting (SBB)</w:t>
              </w:r>
            </w:hyperlink>
            <w:r w:rsidRPr="002F53B9">
              <w:rPr>
                <w:rFonts w:ascii="Franklin Gothic Book" w:eastAsia="Times New Roman" w:hAnsi="Franklin Gothic Book" w:cs="Times New Roman"/>
                <w:szCs w:val="20"/>
              </w:rPr>
              <w:t xml:space="preserve"> from Education Resource Strategies</w:t>
            </w:r>
          </w:p>
        </w:tc>
        <w:tc>
          <w:tcPr>
            <w:tcW w:w="5670" w:type="dxa"/>
          </w:tcPr>
          <w:p w14:paraId="467826CB" w14:textId="77777777" w:rsidR="0007642E" w:rsidRPr="002F53B9" w:rsidRDefault="0007642E" w:rsidP="00126505">
            <w:pPr>
              <w:pStyle w:val="TableText"/>
              <w:spacing w:line="240" w:lineRule="auto"/>
              <w:rPr>
                <w:bCs/>
              </w:rPr>
            </w:pPr>
            <w:r w:rsidRPr="002F53B9">
              <w:t>This guide describes a process to help districts tie funding to specific student needs.</w:t>
            </w:r>
          </w:p>
        </w:tc>
      </w:tr>
      <w:tr w:rsidR="0007642E" w:rsidRPr="002F53B9" w14:paraId="533FB8E9" w14:textId="77777777">
        <w:tc>
          <w:tcPr>
            <w:tcW w:w="3682" w:type="dxa"/>
          </w:tcPr>
          <w:p w14:paraId="46A8BF3F" w14:textId="77777777" w:rsidR="0007642E" w:rsidRPr="002F53B9" w:rsidRDefault="0007642E" w:rsidP="00126505">
            <w:pPr>
              <w:pStyle w:val="TableSubheading"/>
              <w:rPr>
                <w:rFonts w:ascii="Franklin Gothic Book" w:hAnsi="Franklin Gothic Book"/>
                <w:szCs w:val="20"/>
              </w:rPr>
            </w:pPr>
            <w:hyperlink r:id="rId38" w:history="1">
              <w:r w:rsidRPr="002F53B9">
                <w:rPr>
                  <w:rStyle w:val="Hyperlink"/>
                  <w:rFonts w:ascii="Franklin Gothic Book" w:hAnsi="Franklin Gothic Book"/>
                  <w:szCs w:val="20"/>
                </w:rPr>
                <w:t>Principal Induction and Mentoring Handbook</w:t>
              </w:r>
            </w:hyperlink>
          </w:p>
        </w:tc>
        <w:tc>
          <w:tcPr>
            <w:tcW w:w="5670" w:type="dxa"/>
          </w:tcPr>
          <w:p w14:paraId="52BDB7C4" w14:textId="27BCDB68" w:rsidR="0007642E" w:rsidRPr="002F53B9" w:rsidRDefault="0007642E" w:rsidP="00126505">
            <w:pPr>
              <w:pStyle w:val="TableText"/>
              <w:spacing w:line="240" w:lineRule="auto"/>
            </w:pPr>
            <w:r w:rsidRPr="002F53B9">
              <w:t>A series of modules designed to support novice principals and their mentors in the development of antiracist leadership competencies aligned to the Professional Standards for Administrative Leadership.</w:t>
            </w:r>
          </w:p>
        </w:tc>
      </w:tr>
      <w:tr w:rsidR="0007642E" w:rsidRPr="002F53B9" w14:paraId="7A85B4FE" w14:textId="77777777">
        <w:tc>
          <w:tcPr>
            <w:tcW w:w="3679" w:type="dxa"/>
          </w:tcPr>
          <w:p w14:paraId="4EA5B343" w14:textId="77777777" w:rsidR="0007642E" w:rsidRPr="002F53B9" w:rsidRDefault="0007642E" w:rsidP="00126505">
            <w:pPr>
              <w:pStyle w:val="TableSubheading"/>
              <w:rPr>
                <w:rFonts w:ascii="Franklin Gothic Book" w:hAnsi="Franklin Gothic Book"/>
                <w:szCs w:val="20"/>
              </w:rPr>
            </w:pPr>
            <w:hyperlink r:id="rId39" w:history="1">
              <w:r w:rsidRPr="002F53B9">
                <w:rPr>
                  <w:rStyle w:val="Hyperlink"/>
                  <w:rFonts w:ascii="Franklin Gothic Book" w:hAnsi="Franklin Gothic Book"/>
                  <w:szCs w:val="20"/>
                </w:rPr>
                <w:t>Coherence Guidebook</w:t>
              </w:r>
            </w:hyperlink>
          </w:p>
        </w:tc>
        <w:tc>
          <w:tcPr>
            <w:tcW w:w="5665" w:type="dxa"/>
          </w:tcPr>
          <w:p w14:paraId="45DAEB67" w14:textId="1339DE67" w:rsidR="0007642E" w:rsidRPr="002F53B9" w:rsidRDefault="0007642E" w:rsidP="00126505">
            <w:pPr>
              <w:pStyle w:val="TableText"/>
              <w:spacing w:line="240" w:lineRule="auto"/>
              <w:rPr>
                <w:rFonts w:eastAsia="Calibri" w:cs="Calibri"/>
                <w:color w:val="222222"/>
              </w:rPr>
            </w:pPr>
            <w:r w:rsidRPr="002F53B9">
              <w:rPr>
                <w:rFonts w:eastAsia="Calibri" w:cs="Calibri"/>
                <w:color w:val="222222"/>
              </w:rPr>
              <w:t>The Coherence Guidebook illustrates a systems-level path toward deeper learning. School system leaders and teams may use the Guidebook, along with its companion self-assessment, to articulate a vision of deeper learning, identify high-leverage instructional priorities, refine tiered supports, and leverage systems and structures</w:t>
            </w:r>
            <w:r w:rsidR="00E25074" w:rsidRPr="002F53B9">
              <w:rPr>
                <w:rFonts w:eastAsia="Calibri" w:cs="Calibri"/>
                <w:color w:val="222222"/>
              </w:rPr>
              <w:t>—</w:t>
            </w:r>
            <w:r w:rsidRPr="002F53B9">
              <w:rPr>
                <w:rFonts w:eastAsia="Calibri" w:cs="Calibri"/>
                <w:color w:val="222222"/>
              </w:rPr>
              <w:t xml:space="preserve">all in service of the articulated vision. </w:t>
            </w:r>
          </w:p>
        </w:tc>
      </w:tr>
    </w:tbl>
    <w:p w14:paraId="767D67A9" w14:textId="77777777" w:rsidR="0007642E" w:rsidRPr="002F53B9" w:rsidRDefault="0007642E" w:rsidP="00126505">
      <w:pPr>
        <w:pStyle w:val="TableTitle0"/>
      </w:pPr>
      <w:r w:rsidRPr="002F53B9">
        <w:t>Table C2. Resources to Support Curriculum and Instruction</w:t>
      </w:r>
    </w:p>
    <w:tbl>
      <w:tblPr>
        <w:tblStyle w:val="MSVTable1"/>
        <w:tblW w:w="4987" w:type="pct"/>
        <w:tblLayout w:type="fixed"/>
        <w:tblLook w:val="0620" w:firstRow="1" w:lastRow="0" w:firstColumn="0" w:lastColumn="0" w:noHBand="1" w:noVBand="1"/>
      </w:tblPr>
      <w:tblGrid>
        <w:gridCol w:w="3681"/>
        <w:gridCol w:w="5639"/>
      </w:tblGrid>
      <w:tr w:rsidR="0007642E" w:rsidRPr="002F53B9" w14:paraId="2E371F2F" w14:textId="77777777">
        <w:trPr>
          <w:cnfStyle w:val="100000000000" w:firstRow="1" w:lastRow="0" w:firstColumn="0" w:lastColumn="0" w:oddVBand="0" w:evenVBand="0" w:oddHBand="0" w:evenHBand="0" w:firstRowFirstColumn="0" w:firstRowLastColumn="0" w:lastRowFirstColumn="0" w:lastRowLastColumn="0"/>
        </w:trPr>
        <w:tc>
          <w:tcPr>
            <w:tcW w:w="1975" w:type="pct"/>
          </w:tcPr>
          <w:p w14:paraId="43FEB41B" w14:textId="77777777" w:rsidR="0007642E" w:rsidRPr="002F53B9" w:rsidRDefault="0007642E" w:rsidP="00126505">
            <w:pPr>
              <w:pStyle w:val="TableColHeadingLeft"/>
            </w:pPr>
            <w:r w:rsidRPr="002F53B9">
              <w:t>Resource</w:t>
            </w:r>
          </w:p>
        </w:tc>
        <w:tc>
          <w:tcPr>
            <w:tcW w:w="3025" w:type="pct"/>
          </w:tcPr>
          <w:p w14:paraId="1D505770" w14:textId="77777777" w:rsidR="0007642E" w:rsidRPr="002F53B9" w:rsidRDefault="0007642E" w:rsidP="00126505">
            <w:pPr>
              <w:pStyle w:val="TableColHeadingLeft"/>
            </w:pPr>
            <w:r w:rsidRPr="002F53B9">
              <w:t>Description</w:t>
            </w:r>
          </w:p>
        </w:tc>
      </w:tr>
      <w:tr w:rsidR="0007642E" w:rsidRPr="002F53B9" w14:paraId="37DD051E" w14:textId="77777777">
        <w:tc>
          <w:tcPr>
            <w:tcW w:w="1975" w:type="pct"/>
          </w:tcPr>
          <w:p w14:paraId="13B40A18" w14:textId="2E15E30C" w:rsidR="0007642E" w:rsidRPr="002F53B9" w:rsidRDefault="0007642E" w:rsidP="00126505">
            <w:pPr>
              <w:pStyle w:val="TableSubheading"/>
              <w:rPr>
                <w:rFonts w:ascii="Franklin Gothic Book" w:hAnsi="Franklin Gothic Book"/>
              </w:rPr>
            </w:pPr>
            <w:hyperlink r:id="rId40" w:history="1">
              <w:r w:rsidRPr="002F53B9">
                <w:rPr>
                  <w:rStyle w:val="Hyperlink"/>
                  <w:rFonts w:ascii="Franklin Gothic Book" w:hAnsi="Franklin Gothic Book"/>
                  <w:szCs w:val="20"/>
                </w:rPr>
                <w:t>Curriculum Matters</w:t>
              </w:r>
            </w:hyperlink>
            <w:r w:rsidRPr="002F53B9">
              <w:rPr>
                <w:rFonts w:ascii="Franklin Gothic Book" w:hAnsi="Franklin Gothic Book"/>
              </w:rPr>
              <w:t xml:space="preserve"> Webpage</w:t>
            </w:r>
          </w:p>
        </w:tc>
        <w:tc>
          <w:tcPr>
            <w:tcW w:w="3025" w:type="pct"/>
          </w:tcPr>
          <w:p w14:paraId="7CF40126" w14:textId="18B3FDBB" w:rsidR="0007642E" w:rsidRPr="002F53B9" w:rsidRDefault="0030655C" w:rsidP="00126505">
            <w:pPr>
              <w:pStyle w:val="TableText"/>
              <w:spacing w:line="240" w:lineRule="auto"/>
            </w:pPr>
            <w:r w:rsidRPr="002F53B9">
              <w:t xml:space="preserve">A suite </w:t>
            </w:r>
            <w:r w:rsidR="0007642E" w:rsidRPr="002F53B9">
              <w:t xml:space="preserve">of resources to support the use of high-quality curriculum, including </w:t>
            </w:r>
            <w:hyperlink r:id="rId41" w:history="1">
              <w:r w:rsidR="0007642E" w:rsidRPr="002F53B9">
                <w:rPr>
                  <w:rStyle w:val="Hyperlink"/>
                  <w:rFonts w:ascii="Franklin Gothic Book" w:hAnsi="Franklin Gothic Book"/>
                  <w:i/>
                  <w:szCs w:val="20"/>
                </w:rPr>
                <w:t>IMplement MA</w:t>
              </w:r>
            </w:hyperlink>
            <w:r w:rsidR="0007642E" w:rsidRPr="002F53B9">
              <w:t xml:space="preserve">, our recommended four-phase process to prepare for, select, launch, and implement new high-quality instructional materials with key tasks and action steps. Also includes </w:t>
            </w:r>
            <w:hyperlink r:id="rId42" w:history="1">
              <w:r w:rsidR="0007642E" w:rsidRPr="002F53B9">
                <w:rPr>
                  <w:rStyle w:val="Hyperlink"/>
                  <w:rFonts w:ascii="Franklin Gothic Book" w:hAnsi="Franklin Gothic Book"/>
                  <w:i/>
                  <w:szCs w:val="20"/>
                </w:rPr>
                <w:t>CURATE</w:t>
              </w:r>
            </w:hyperlink>
            <w:r w:rsidR="0007642E" w:rsidRPr="002F53B9">
              <w:t>, which convenes panels of Massachusetts teachers to review and rate evidence on the quality and alignment of specific curricular materials and then publish their findings for educators across the Commonwealth to consult.</w:t>
            </w:r>
          </w:p>
        </w:tc>
      </w:tr>
      <w:tr w:rsidR="0007642E" w:rsidRPr="002F53B9" w14:paraId="52CB25C4" w14:textId="77777777">
        <w:tc>
          <w:tcPr>
            <w:tcW w:w="1975" w:type="pct"/>
          </w:tcPr>
          <w:p w14:paraId="351A228C" w14:textId="4C19B584" w:rsidR="0007642E" w:rsidRPr="002F53B9" w:rsidRDefault="0007642E" w:rsidP="00126505">
            <w:pPr>
              <w:pStyle w:val="TableSubheading"/>
              <w:rPr>
                <w:rFonts w:ascii="Franklin Gothic Book" w:hAnsi="Franklin Gothic Book"/>
              </w:rPr>
            </w:pPr>
            <w:hyperlink r:id="rId43" w:history="1">
              <w:r w:rsidRPr="002F53B9">
                <w:rPr>
                  <w:rStyle w:val="Hyperlink"/>
                  <w:rFonts w:ascii="Franklin Gothic Book" w:hAnsi="Franklin Gothic Book"/>
                  <w:szCs w:val="20"/>
                </w:rPr>
                <w:t>Curriculum Frameworks Resources</w:t>
              </w:r>
            </w:hyperlink>
          </w:p>
        </w:tc>
        <w:tc>
          <w:tcPr>
            <w:tcW w:w="3025" w:type="pct"/>
          </w:tcPr>
          <w:p w14:paraId="46AC15BF" w14:textId="77777777" w:rsidR="0007642E" w:rsidRPr="002F53B9" w:rsidRDefault="0007642E" w:rsidP="00126505">
            <w:pPr>
              <w:pStyle w:val="TableText"/>
              <w:spacing w:line="240" w:lineRule="auto"/>
            </w:pPr>
            <w:r w:rsidRPr="002F53B9">
              <w:t>Some of the most frequently used resources include “</w:t>
            </w:r>
            <w:hyperlink r:id="rId44" w:history="1">
              <w:r w:rsidRPr="002F53B9">
                <w:rPr>
                  <w:rStyle w:val="Hyperlink"/>
                  <w:rFonts w:ascii="Franklin Gothic Book" w:eastAsia="Times New Roman" w:hAnsi="Franklin Gothic Book" w:cs="Times New Roman"/>
                  <w:szCs w:val="20"/>
                </w:rPr>
                <w:t>What to Look For”</w:t>
              </w:r>
            </w:hyperlink>
            <w:r w:rsidRPr="002F53B9">
              <w:t xml:space="preserve"> classroom observation guides, the </w:t>
            </w:r>
            <w:hyperlink r:id="rId45" w:history="1">
              <w:r w:rsidRPr="002F53B9">
                <w:rPr>
                  <w:rStyle w:val="Hyperlink"/>
                  <w:rFonts w:ascii="Franklin Gothic Book" w:eastAsia="Times New Roman" w:hAnsi="Franklin Gothic Book" w:cs="Times New Roman"/>
                  <w:szCs w:val="20"/>
                </w:rPr>
                <w:t>Family Guides</w:t>
              </w:r>
            </w:hyperlink>
            <w:r w:rsidRPr="002F53B9">
              <w:t xml:space="preserve"> to help families understand what students are expected to know and do by the end of each grade, and the Standards Navigator tool and app which can be used to explore the standards, see how they are connected to other standards, related student work samples, reference guides, and definitions. </w:t>
            </w:r>
          </w:p>
        </w:tc>
      </w:tr>
      <w:tr w:rsidR="0007642E" w:rsidRPr="002F53B9" w14:paraId="72584DF5" w14:textId="77777777">
        <w:tc>
          <w:tcPr>
            <w:tcW w:w="1975" w:type="pct"/>
          </w:tcPr>
          <w:p w14:paraId="5674A0D3" w14:textId="77777777" w:rsidR="0007642E" w:rsidRPr="002F53B9" w:rsidRDefault="0007642E" w:rsidP="00126505">
            <w:pPr>
              <w:pStyle w:val="TableSubheading"/>
              <w:rPr>
                <w:rFonts w:ascii="Franklin Gothic Book" w:hAnsi="Franklin Gothic Book"/>
              </w:rPr>
            </w:pPr>
            <w:hyperlink r:id="rId46" w:history="1">
              <w:r w:rsidRPr="002F53B9">
                <w:rPr>
                  <w:rStyle w:val="Hyperlink"/>
                  <w:rFonts w:ascii="Franklin Gothic Book" w:hAnsi="Franklin Gothic Book"/>
                  <w:szCs w:val="20"/>
                </w:rPr>
                <w:t>Mass Literacy</w:t>
              </w:r>
            </w:hyperlink>
            <w:r w:rsidRPr="002F53B9">
              <w:rPr>
                <w:rFonts w:ascii="Franklin Gothic Book" w:hAnsi="Franklin Gothic Book"/>
              </w:rPr>
              <w:t xml:space="preserve"> Guide</w:t>
            </w:r>
          </w:p>
        </w:tc>
        <w:tc>
          <w:tcPr>
            <w:tcW w:w="3025" w:type="pct"/>
          </w:tcPr>
          <w:p w14:paraId="534AA993" w14:textId="115566D7" w:rsidR="0007642E" w:rsidRPr="002F53B9" w:rsidRDefault="0007642E" w:rsidP="00126505">
            <w:pPr>
              <w:pStyle w:val="TableText"/>
              <w:spacing w:line="240" w:lineRule="auto"/>
            </w:pPr>
            <w:r w:rsidRPr="002F53B9">
              <w:rPr>
                <w:rFonts w:eastAsia="Arial" w:cs="Arial"/>
                <w:color w:val="000000" w:themeColor="text1"/>
              </w:rPr>
              <w:t xml:space="preserve">An interactive site with research, information, and resources on </w:t>
            </w:r>
            <w:r w:rsidRPr="002F53B9">
              <w:rPr>
                <w:rFonts w:eastAsia="Arial" w:cs="Arial"/>
                <w:color w:val="222222"/>
              </w:rPr>
              <w:t xml:space="preserve">evidence-based practices for early literacy that are culturally responsive and sustaining. There is current information on complex text, fluent word reading, language comprehension, students experiencing reading difficulties, equity in literacy, how to support a </w:t>
            </w:r>
            <w:r w:rsidR="00E25074" w:rsidRPr="002F53B9">
              <w:rPr>
                <w:rFonts w:eastAsia="Arial" w:cs="Arial"/>
                <w:color w:val="222222"/>
              </w:rPr>
              <w:t>MTSS</w:t>
            </w:r>
            <w:r w:rsidRPr="002F53B9">
              <w:rPr>
                <w:rFonts w:eastAsia="Arial" w:cs="Arial"/>
                <w:color w:val="222222"/>
              </w:rPr>
              <w:t xml:space="preserve"> for ELA/literacy, and much more. </w:t>
            </w:r>
          </w:p>
        </w:tc>
      </w:tr>
      <w:tr w:rsidR="0007642E" w:rsidRPr="002F53B9" w14:paraId="29982F92" w14:textId="77777777">
        <w:tc>
          <w:tcPr>
            <w:tcW w:w="3681" w:type="dxa"/>
          </w:tcPr>
          <w:p w14:paraId="40B39CE0" w14:textId="77777777" w:rsidR="0007642E" w:rsidRPr="002F53B9" w:rsidRDefault="0007642E" w:rsidP="00126505">
            <w:pPr>
              <w:pStyle w:val="TableSubheading"/>
              <w:rPr>
                <w:rFonts w:ascii="Franklin Gothic Book" w:hAnsi="Franklin Gothic Book"/>
              </w:rPr>
            </w:pPr>
            <w:hyperlink r:id="rId47" w:history="1">
              <w:r w:rsidRPr="002F53B9">
                <w:rPr>
                  <w:rStyle w:val="Hyperlink"/>
                  <w:rFonts w:ascii="Franklin Gothic Book" w:hAnsi="Franklin Gothic Book"/>
                  <w:szCs w:val="20"/>
                </w:rPr>
                <w:t>Coherence Guidebook</w:t>
              </w:r>
            </w:hyperlink>
          </w:p>
        </w:tc>
        <w:tc>
          <w:tcPr>
            <w:tcW w:w="5639" w:type="dxa"/>
          </w:tcPr>
          <w:p w14:paraId="4596145E" w14:textId="6B1E535B" w:rsidR="0007642E" w:rsidRPr="002F53B9" w:rsidRDefault="0007642E" w:rsidP="00126505">
            <w:pPr>
              <w:pStyle w:val="TableText"/>
              <w:spacing w:line="240" w:lineRule="auto"/>
              <w:rPr>
                <w:rFonts w:eastAsia="Calibri" w:cs="Calibri"/>
                <w:color w:val="222222"/>
              </w:rPr>
            </w:pPr>
            <w:r w:rsidRPr="002F53B9">
              <w:rPr>
                <w:rFonts w:eastAsia="Calibri" w:cs="Calibri"/>
                <w:color w:val="222222"/>
              </w:rPr>
              <w:t>The Coherence Guidebook illustrates a systems-level path toward deeper learning. School system leaders and teams may use the Guidebook, along with its companion self-assessment, to articulate a vision of deeper learning, identify high-leverage instructional priorities, refine tiered supports, and leverage systems and structures</w:t>
            </w:r>
            <w:r w:rsidR="00E25074" w:rsidRPr="002F53B9">
              <w:rPr>
                <w:rFonts w:eastAsia="Calibri" w:cs="Calibri"/>
                <w:color w:val="222222"/>
              </w:rPr>
              <w:t>—</w:t>
            </w:r>
            <w:r w:rsidRPr="002F53B9">
              <w:rPr>
                <w:rFonts w:eastAsia="Calibri" w:cs="Calibri"/>
                <w:color w:val="222222"/>
              </w:rPr>
              <w:t>all in service of the articulated vision.</w:t>
            </w:r>
          </w:p>
        </w:tc>
      </w:tr>
    </w:tbl>
    <w:p w14:paraId="4E65AA36" w14:textId="77777777" w:rsidR="0007642E" w:rsidRPr="002F53B9" w:rsidRDefault="0007642E" w:rsidP="00126505">
      <w:pPr>
        <w:pStyle w:val="TableTitle0"/>
      </w:pPr>
      <w:r w:rsidRPr="002F53B9">
        <w:t>Table C3. Resources to Support Assessment</w:t>
      </w:r>
    </w:p>
    <w:tbl>
      <w:tblPr>
        <w:tblStyle w:val="MSVTable1"/>
        <w:tblW w:w="5004" w:type="pct"/>
        <w:tblLook w:val="0620" w:firstRow="1" w:lastRow="0" w:firstColumn="0" w:lastColumn="0" w:noHBand="1" w:noVBand="1"/>
      </w:tblPr>
      <w:tblGrid>
        <w:gridCol w:w="3682"/>
        <w:gridCol w:w="5669"/>
      </w:tblGrid>
      <w:tr w:rsidR="0007642E" w:rsidRPr="002F53B9" w14:paraId="018FE87B" w14:textId="77777777">
        <w:trPr>
          <w:cnfStyle w:val="100000000000" w:firstRow="1" w:lastRow="0" w:firstColumn="0" w:lastColumn="0" w:oddVBand="0" w:evenVBand="0" w:oddHBand="0" w:evenHBand="0" w:firstRowFirstColumn="0" w:firstRowLastColumn="0" w:lastRowFirstColumn="0" w:lastRowLastColumn="0"/>
        </w:trPr>
        <w:tc>
          <w:tcPr>
            <w:tcW w:w="1969" w:type="pct"/>
          </w:tcPr>
          <w:p w14:paraId="2D3FBFF9" w14:textId="77777777" w:rsidR="0007642E" w:rsidRPr="002F53B9" w:rsidRDefault="0007642E" w:rsidP="00126505">
            <w:pPr>
              <w:pStyle w:val="TableColHeadingLeft"/>
            </w:pPr>
            <w:r w:rsidRPr="002F53B9">
              <w:t>Resource</w:t>
            </w:r>
          </w:p>
        </w:tc>
        <w:tc>
          <w:tcPr>
            <w:tcW w:w="3031" w:type="pct"/>
          </w:tcPr>
          <w:p w14:paraId="01B46B95" w14:textId="77777777" w:rsidR="0007642E" w:rsidRPr="002F53B9" w:rsidRDefault="0007642E" w:rsidP="00126505">
            <w:pPr>
              <w:pStyle w:val="TableColHeadingLeft"/>
            </w:pPr>
            <w:r w:rsidRPr="002F53B9">
              <w:t>Description</w:t>
            </w:r>
          </w:p>
        </w:tc>
      </w:tr>
      <w:tr w:rsidR="0007642E" w:rsidRPr="002F53B9" w14:paraId="51008024" w14:textId="77777777">
        <w:tc>
          <w:tcPr>
            <w:tcW w:w="1969" w:type="pct"/>
          </w:tcPr>
          <w:p w14:paraId="269679D7" w14:textId="6124B000" w:rsidR="0007642E" w:rsidRPr="002F53B9" w:rsidRDefault="0007642E" w:rsidP="00126505">
            <w:pPr>
              <w:pStyle w:val="TableSubheading"/>
              <w:rPr>
                <w:rFonts w:ascii="Franklin Gothic Book" w:eastAsia="Times New Roman" w:hAnsi="Franklin Gothic Book" w:cs="Times New Roman"/>
                <w:bCs/>
                <w:szCs w:val="20"/>
              </w:rPr>
            </w:pPr>
            <w:r w:rsidRPr="002F53B9">
              <w:rPr>
                <w:rFonts w:ascii="Franklin Gothic Book" w:eastAsia="Times New Roman" w:hAnsi="Franklin Gothic Book"/>
                <w:szCs w:val="20"/>
              </w:rPr>
              <w:t xml:space="preserve">DESE’s </w:t>
            </w:r>
            <w:hyperlink r:id="rId48" w:history="1">
              <w:r w:rsidRPr="002F53B9">
                <w:rPr>
                  <w:rFonts w:ascii="Franklin Gothic Book" w:eastAsia="Times New Roman" w:hAnsi="Franklin Gothic Book"/>
                  <w:color w:val="0563C1"/>
                  <w:szCs w:val="20"/>
                  <w:u w:val="single"/>
                </w:rPr>
                <w:t>District Data Team Toolkit</w:t>
              </w:r>
            </w:hyperlink>
          </w:p>
        </w:tc>
        <w:tc>
          <w:tcPr>
            <w:tcW w:w="3031" w:type="pct"/>
          </w:tcPr>
          <w:p w14:paraId="75CCE880" w14:textId="77777777" w:rsidR="0007642E" w:rsidRPr="002F53B9" w:rsidRDefault="0007642E" w:rsidP="00126505">
            <w:pPr>
              <w:pStyle w:val="TableText"/>
              <w:rPr>
                <w:rFonts w:cs="Times New Roman"/>
              </w:rPr>
            </w:pPr>
            <w:r w:rsidRPr="002F53B9">
              <w:t>A set of resources to help a district establish, grow, and maintain a culture of inquiry and data use through a district data team.</w:t>
            </w:r>
          </w:p>
        </w:tc>
      </w:tr>
    </w:tbl>
    <w:p w14:paraId="1B40D8D8" w14:textId="77777777" w:rsidR="0007642E" w:rsidRPr="002F53B9" w:rsidRDefault="0007642E" w:rsidP="00126505">
      <w:pPr>
        <w:pStyle w:val="TableTitle0"/>
      </w:pPr>
      <w:r w:rsidRPr="002F53B9">
        <w:t>Table C4. Resources to Support Human Resources and Professional Development</w:t>
      </w:r>
    </w:p>
    <w:tbl>
      <w:tblPr>
        <w:tblStyle w:val="MSVTable1"/>
        <w:tblW w:w="5004" w:type="pct"/>
        <w:tblLook w:val="0620" w:firstRow="1" w:lastRow="0" w:firstColumn="0" w:lastColumn="0" w:noHBand="1" w:noVBand="1"/>
      </w:tblPr>
      <w:tblGrid>
        <w:gridCol w:w="3682"/>
        <w:gridCol w:w="5669"/>
      </w:tblGrid>
      <w:tr w:rsidR="0007642E" w:rsidRPr="002F53B9" w14:paraId="486DF459" w14:textId="77777777">
        <w:trPr>
          <w:cnfStyle w:val="100000000000" w:firstRow="1" w:lastRow="0" w:firstColumn="0" w:lastColumn="0" w:oddVBand="0" w:evenVBand="0" w:oddHBand="0" w:evenHBand="0" w:firstRowFirstColumn="0" w:firstRowLastColumn="0" w:lastRowFirstColumn="0" w:lastRowLastColumn="0"/>
          <w:tblHeader/>
        </w:trPr>
        <w:tc>
          <w:tcPr>
            <w:tcW w:w="3682" w:type="dxa"/>
          </w:tcPr>
          <w:p w14:paraId="21CBA24C" w14:textId="77777777" w:rsidR="0007642E" w:rsidRPr="002F53B9" w:rsidRDefault="0007642E" w:rsidP="00126505">
            <w:pPr>
              <w:pStyle w:val="TableColHeadingLeft"/>
            </w:pPr>
            <w:r w:rsidRPr="002F53B9">
              <w:t>Resource</w:t>
            </w:r>
          </w:p>
        </w:tc>
        <w:tc>
          <w:tcPr>
            <w:tcW w:w="5669" w:type="dxa"/>
          </w:tcPr>
          <w:p w14:paraId="1C1E108F" w14:textId="77777777" w:rsidR="0007642E" w:rsidRPr="002F53B9" w:rsidRDefault="0007642E" w:rsidP="00126505">
            <w:pPr>
              <w:pStyle w:val="TableColHeadingLeft"/>
            </w:pPr>
            <w:r w:rsidRPr="002F53B9">
              <w:t>Description</w:t>
            </w:r>
          </w:p>
        </w:tc>
      </w:tr>
      <w:tr w:rsidR="0007642E" w:rsidRPr="002F53B9" w14:paraId="3E6752A3" w14:textId="77777777">
        <w:tc>
          <w:tcPr>
            <w:tcW w:w="3682" w:type="dxa"/>
          </w:tcPr>
          <w:p w14:paraId="3D43CF3A" w14:textId="77777777" w:rsidR="0007642E" w:rsidRPr="002F53B9" w:rsidRDefault="0007642E" w:rsidP="00126505">
            <w:pPr>
              <w:pStyle w:val="TableSubheading"/>
              <w:rPr>
                <w:rFonts w:ascii="Franklin Gothic Book" w:hAnsi="Franklin Gothic Book"/>
                <w:szCs w:val="20"/>
              </w:rPr>
            </w:pPr>
            <w:hyperlink r:id="rId49" w:history="1">
              <w:r w:rsidRPr="002F53B9">
                <w:rPr>
                  <w:rStyle w:val="Hyperlink"/>
                  <w:rFonts w:ascii="Franklin Gothic Book" w:hAnsi="Franklin Gothic Book"/>
                  <w:szCs w:val="20"/>
                </w:rPr>
                <w:t>Educator Evaluation Implementation Resources</w:t>
              </w:r>
            </w:hyperlink>
          </w:p>
        </w:tc>
        <w:tc>
          <w:tcPr>
            <w:tcW w:w="5669" w:type="dxa"/>
          </w:tcPr>
          <w:p w14:paraId="6D71B630" w14:textId="17EB6749" w:rsidR="0007642E" w:rsidRPr="002F53B9" w:rsidRDefault="0007642E" w:rsidP="00126505">
            <w:pPr>
              <w:pStyle w:val="TableText"/>
              <w:rPr>
                <w:rFonts w:eastAsia="Times New Roman" w:cs="Times New Roman"/>
              </w:rPr>
            </w:pPr>
            <w:r w:rsidRPr="002F53B9">
              <w:t>A suite of resources and practical tools that reflect feedback from educators on how to implement educator evaluation in support of more equitable, culturally responsive schools and classrooms for all. These resources include Focus Indicators, a subset of Indicators from the Classroom Teacher and School Level Administrator Rubrics that represent high-priority practices for the 2022-</w:t>
            </w:r>
            <w:r w:rsidR="00E25074" w:rsidRPr="002F53B9">
              <w:t>20</w:t>
            </w:r>
            <w:r w:rsidRPr="002F53B9">
              <w:t>23 school year.</w:t>
            </w:r>
          </w:p>
        </w:tc>
      </w:tr>
      <w:tr w:rsidR="0007642E" w:rsidRPr="002F53B9" w14:paraId="0AC8DBCF" w14:textId="77777777">
        <w:tc>
          <w:tcPr>
            <w:tcW w:w="3682" w:type="dxa"/>
          </w:tcPr>
          <w:p w14:paraId="1CDA1328" w14:textId="77777777" w:rsidR="0007642E" w:rsidRPr="002F53B9" w:rsidRDefault="0007642E" w:rsidP="00126505">
            <w:pPr>
              <w:pStyle w:val="TableSubheading"/>
              <w:rPr>
                <w:rFonts w:ascii="Franklin Gothic Book" w:hAnsi="Franklin Gothic Book"/>
                <w:szCs w:val="20"/>
              </w:rPr>
            </w:pPr>
            <w:hyperlink r:id="rId50" w:history="1">
              <w:r w:rsidRPr="002F53B9">
                <w:rPr>
                  <w:rStyle w:val="Hyperlink"/>
                  <w:rFonts w:ascii="Franklin Gothic Book" w:hAnsi="Franklin Gothic Book"/>
                  <w:szCs w:val="20"/>
                </w:rPr>
                <w:t>Guide to Building Supportive Talent Systems</w:t>
              </w:r>
            </w:hyperlink>
          </w:p>
        </w:tc>
        <w:tc>
          <w:tcPr>
            <w:tcW w:w="5669" w:type="dxa"/>
          </w:tcPr>
          <w:p w14:paraId="751D9422" w14:textId="77777777" w:rsidR="0007642E" w:rsidRPr="002F53B9" w:rsidRDefault="0007642E" w:rsidP="00126505">
            <w:pPr>
              <w:pStyle w:val="TableText"/>
            </w:pPr>
            <w:r w:rsidRPr="002F53B9">
              <w:t>Resources, considerations, and updates for recruiting, hiring, evaluating, and supporting educators and school staff, with a focus on racial equity.</w:t>
            </w:r>
          </w:p>
        </w:tc>
      </w:tr>
      <w:tr w:rsidR="0007642E" w:rsidRPr="002F53B9" w14:paraId="36BDC23D" w14:textId="77777777">
        <w:tc>
          <w:tcPr>
            <w:tcW w:w="3682" w:type="dxa"/>
          </w:tcPr>
          <w:p w14:paraId="56A546A0" w14:textId="77777777" w:rsidR="0007642E" w:rsidRPr="002F53B9" w:rsidRDefault="0007642E" w:rsidP="00126505">
            <w:pPr>
              <w:pStyle w:val="TableSubheading"/>
              <w:rPr>
                <w:rFonts w:ascii="Franklin Gothic Book" w:hAnsi="Franklin Gothic Book"/>
                <w:szCs w:val="20"/>
              </w:rPr>
            </w:pPr>
            <w:hyperlink r:id="rId51" w:history="1">
              <w:r w:rsidRPr="002F53B9">
                <w:rPr>
                  <w:rStyle w:val="Hyperlink"/>
                  <w:rFonts w:ascii="Franklin Gothic Book" w:hAnsi="Franklin Gothic Book"/>
                  <w:szCs w:val="20"/>
                </w:rPr>
                <w:t>Professional Learning Partner Guide</w:t>
              </w:r>
            </w:hyperlink>
          </w:p>
        </w:tc>
        <w:tc>
          <w:tcPr>
            <w:tcW w:w="5669" w:type="dxa"/>
          </w:tcPr>
          <w:p w14:paraId="1D934B55" w14:textId="77777777" w:rsidR="0007642E" w:rsidRPr="002F53B9" w:rsidRDefault="0007642E" w:rsidP="00126505">
            <w:pPr>
              <w:pStyle w:val="TableText"/>
            </w:pPr>
            <w:r w:rsidRPr="002F53B9">
              <w:t>A free, online, searchable list of vetted professional development providers who have expertise in specific sets of high-quality instructional materials. Schools and districts can use this guide to easily find PD providers to support the launch or implementation of high-quality instructional materials.</w:t>
            </w:r>
          </w:p>
        </w:tc>
      </w:tr>
    </w:tbl>
    <w:p w14:paraId="28D16724" w14:textId="77777777" w:rsidR="0007642E" w:rsidRPr="002F53B9" w:rsidRDefault="0007642E" w:rsidP="00126505">
      <w:pPr>
        <w:pStyle w:val="TableTitle0"/>
      </w:pPr>
      <w:r w:rsidRPr="002F53B9">
        <w:t>Table C5. Resources to Support Student Support</w:t>
      </w:r>
    </w:p>
    <w:tbl>
      <w:tblPr>
        <w:tblStyle w:val="MSVTable1"/>
        <w:tblW w:w="5000" w:type="pct"/>
        <w:tblLook w:val="0620" w:firstRow="1" w:lastRow="0" w:firstColumn="0" w:lastColumn="0" w:noHBand="1" w:noVBand="1"/>
      </w:tblPr>
      <w:tblGrid>
        <w:gridCol w:w="3682"/>
        <w:gridCol w:w="5662"/>
      </w:tblGrid>
      <w:tr w:rsidR="0007642E" w:rsidRPr="002F53B9" w14:paraId="49F215FA" w14:textId="77777777" w:rsidTr="00433929">
        <w:trPr>
          <w:cnfStyle w:val="100000000000" w:firstRow="1" w:lastRow="0" w:firstColumn="0" w:lastColumn="0" w:oddVBand="0" w:evenVBand="0" w:oddHBand="0" w:evenHBand="0" w:firstRowFirstColumn="0" w:firstRowLastColumn="0" w:lastRowFirstColumn="0" w:lastRowLastColumn="0"/>
        </w:trPr>
        <w:tc>
          <w:tcPr>
            <w:tcW w:w="3682" w:type="dxa"/>
          </w:tcPr>
          <w:p w14:paraId="046EA6C6" w14:textId="77777777" w:rsidR="0007642E" w:rsidRPr="002F53B9" w:rsidRDefault="0007642E" w:rsidP="00126505">
            <w:pPr>
              <w:pStyle w:val="TableColHeadingLeft"/>
            </w:pPr>
            <w:r w:rsidRPr="002F53B9">
              <w:t xml:space="preserve">Resource </w:t>
            </w:r>
          </w:p>
        </w:tc>
        <w:tc>
          <w:tcPr>
            <w:tcW w:w="5662" w:type="dxa"/>
          </w:tcPr>
          <w:p w14:paraId="2400B37A" w14:textId="77777777" w:rsidR="0007642E" w:rsidRPr="002F53B9" w:rsidRDefault="0007642E" w:rsidP="00126505">
            <w:pPr>
              <w:pStyle w:val="TableColHeadingLeft"/>
            </w:pPr>
            <w:r w:rsidRPr="002F53B9">
              <w:t>Description</w:t>
            </w:r>
          </w:p>
        </w:tc>
      </w:tr>
      <w:tr w:rsidR="0007642E" w:rsidRPr="002F53B9" w14:paraId="048ADD7F" w14:textId="77777777" w:rsidTr="00433929">
        <w:tc>
          <w:tcPr>
            <w:tcW w:w="3682" w:type="dxa"/>
          </w:tcPr>
          <w:p w14:paraId="6741FCAC" w14:textId="0570AC85" w:rsidR="0007642E" w:rsidRPr="002F53B9" w:rsidDel="00C50A42" w:rsidRDefault="0007642E" w:rsidP="00126505">
            <w:pPr>
              <w:pStyle w:val="TableSubheading"/>
            </w:pPr>
            <w:hyperlink r:id="rId52" w:history="1">
              <w:r w:rsidRPr="002F53B9">
                <w:rPr>
                  <w:rStyle w:val="Hyperlink"/>
                  <w:rFonts w:ascii="Franklin Gothic Book" w:eastAsia="Times New Roman" w:hAnsi="Franklin Gothic Book" w:cstheme="minorHAnsi"/>
                  <w:szCs w:val="20"/>
                  <w:shd w:val="clear" w:color="auto" w:fill="FFFFFF"/>
                </w:rPr>
                <w:t>Safe and Supportive Schools Framework and Self-Reflection Tool</w:t>
              </w:r>
            </w:hyperlink>
          </w:p>
        </w:tc>
        <w:tc>
          <w:tcPr>
            <w:tcW w:w="5662" w:type="dxa"/>
          </w:tcPr>
          <w:p w14:paraId="69873F0E" w14:textId="77777777" w:rsidR="0007642E" w:rsidRPr="002F53B9" w:rsidRDefault="0007642E" w:rsidP="00126505">
            <w:pPr>
              <w:pStyle w:val="TableText"/>
              <w:rPr>
                <w:rFonts w:ascii="Franklin Gothic Book" w:hAnsi="Franklin Gothic Book" w:cstheme="minorHAnsi"/>
                <w:szCs w:val="20"/>
              </w:rPr>
            </w:pPr>
            <w:r w:rsidRPr="002F53B9">
              <w:rPr>
                <w:rFonts w:ascii="Franklin Gothic Book" w:hAnsi="Franklin Gothic Book" w:cstheme="minorHAnsi"/>
                <w:szCs w:val="20"/>
                <w:shd w:val="clear" w:color="auto" w:fill="FFFFFF"/>
              </w:rPr>
              <w:t xml:space="preserve">Based on </w:t>
            </w:r>
            <w:hyperlink r:id="rId53" w:tgtFrame="_new" w:history="1">
              <w:r w:rsidRPr="002F53B9">
                <w:rPr>
                  <w:rStyle w:val="Hyperlink"/>
                  <w:rFonts w:ascii="Franklin Gothic Book" w:eastAsia="Times New Roman" w:hAnsi="Franklin Gothic Book" w:cstheme="minorHAnsi"/>
                  <w:szCs w:val="20"/>
                  <w:shd w:val="clear" w:color="auto" w:fill="FFFFFF"/>
                </w:rPr>
                <w:t>Five Essential Elements</w:t>
              </w:r>
            </w:hyperlink>
            <w:r w:rsidRPr="002F53B9">
              <w:rPr>
                <w:rFonts w:ascii="Franklin Gothic Book" w:hAnsi="Franklin Gothic Book" w:cstheme="minorHAnsi"/>
                <w:szCs w:val="20"/>
              </w:rPr>
              <w:t>, t</w:t>
            </w:r>
            <w:r w:rsidRPr="002F53B9">
              <w:rPr>
                <w:rFonts w:ascii="Franklin Gothic Book" w:hAnsi="Franklin Gothic Book" w:cstheme="minorHAnsi"/>
                <w:szCs w:val="20"/>
                <w:shd w:val="clear" w:color="auto" w:fill="FFFFFF"/>
              </w:rPr>
              <w:t xml:space="preserve">hese resources (see </w:t>
            </w:r>
            <w:hyperlink r:id="rId54" w:tgtFrame="_new" w:history="1">
              <w:r w:rsidRPr="002F53B9">
                <w:rPr>
                  <w:rStyle w:val="Hyperlink"/>
                  <w:rFonts w:ascii="Franklin Gothic Book" w:eastAsia="Times New Roman" w:hAnsi="Franklin Gothic Book" w:cstheme="minorHAnsi"/>
                  <w:szCs w:val="20"/>
                  <w:shd w:val="clear" w:color="auto" w:fill="FFFFFF"/>
                </w:rPr>
                <w:t>At-a-Glance overview</w:t>
              </w:r>
            </w:hyperlink>
            <w:r w:rsidRPr="002F53B9">
              <w:rPr>
                <w:rFonts w:ascii="Franklin Gothic Book" w:hAnsi="Franklin Gothic Book" w:cstheme="minorHAnsi"/>
                <w:szCs w:val="20"/>
              </w:rPr>
              <w:t xml:space="preserve">) can help guide school- and district-based teams </w:t>
            </w:r>
            <w:r w:rsidRPr="002F53B9">
              <w:rPr>
                <w:rFonts w:ascii="Franklin Gothic Book" w:eastAsia="Times New Roman" w:hAnsi="Franklin Gothic Book" w:cstheme="minorHAnsi"/>
                <w:color w:val="333333"/>
                <w:szCs w:val="20"/>
                <w:shd w:val="clear" w:color="auto" w:fill="FFFFFF"/>
              </w:rPr>
              <w:t>to create safer and more supportive school climates and cultures. T</w:t>
            </w:r>
            <w:r w:rsidRPr="002F53B9">
              <w:rPr>
                <w:rFonts w:ascii="Franklin Gothic Book" w:hAnsi="Franklin Gothic Book" w:cstheme="minorHAnsi"/>
                <w:szCs w:val="20"/>
              </w:rPr>
              <w:t xml:space="preserve">hrough a phased process (with preliminary and deeper dive self-reflection options) teams can create plans based on local context and data, and through examination of </w:t>
            </w:r>
            <w:hyperlink r:id="rId55" w:history="1">
              <w:r w:rsidRPr="002F53B9">
                <w:rPr>
                  <w:rStyle w:val="Hyperlink"/>
                  <w:rFonts w:ascii="Franklin Gothic Book" w:hAnsi="Franklin Gothic Book" w:cstheme="minorHAnsi"/>
                  <w:szCs w:val="20"/>
                </w:rPr>
                <w:t>six areas</w:t>
              </w:r>
            </w:hyperlink>
            <w:r w:rsidRPr="002F53B9">
              <w:rPr>
                <w:rFonts w:ascii="Franklin Gothic Book" w:hAnsi="Franklin Gothic Book" w:cstheme="minorHAnsi"/>
                <w:szCs w:val="20"/>
              </w:rPr>
              <w:t xml:space="preserve"> of school operation. </w:t>
            </w:r>
          </w:p>
        </w:tc>
      </w:tr>
      <w:tr w:rsidR="0007642E" w:rsidRPr="002F53B9" w14:paraId="1F7735B6" w14:textId="77777777" w:rsidTr="00433929">
        <w:tc>
          <w:tcPr>
            <w:tcW w:w="3682" w:type="dxa"/>
          </w:tcPr>
          <w:p w14:paraId="5E6009B5" w14:textId="77777777" w:rsidR="0007642E" w:rsidRPr="002F53B9" w:rsidRDefault="0007642E" w:rsidP="00126505">
            <w:pPr>
              <w:pStyle w:val="TableSubheading"/>
            </w:pPr>
            <w:hyperlink r:id="rId56" w:history="1">
              <w:r w:rsidRPr="002F53B9">
                <w:rPr>
                  <w:rStyle w:val="Hyperlink"/>
                  <w:rFonts w:ascii="Franklin Gothic Book" w:eastAsia="Times New Roman" w:hAnsi="Franklin Gothic Book" w:cstheme="minorHAnsi"/>
                  <w:bCs/>
                  <w:szCs w:val="20"/>
                </w:rPr>
                <w:t>MTSS Blueprint</w:t>
              </w:r>
            </w:hyperlink>
          </w:p>
        </w:tc>
        <w:tc>
          <w:tcPr>
            <w:tcW w:w="5662" w:type="dxa"/>
          </w:tcPr>
          <w:p w14:paraId="256143EA" w14:textId="4E971181" w:rsidR="0007642E" w:rsidRPr="002F53B9" w:rsidRDefault="0007642E" w:rsidP="00126505">
            <w:pPr>
              <w:pStyle w:val="TableText"/>
              <w:rPr>
                <w:rFonts w:ascii="Franklin Gothic Book" w:eastAsia="Times New Roman" w:hAnsi="Franklin Gothic Book" w:cstheme="minorHAnsi"/>
                <w:szCs w:val="20"/>
              </w:rPr>
            </w:pPr>
            <w:r w:rsidRPr="002F53B9">
              <w:rPr>
                <w:rFonts w:ascii="Franklin Gothic Book" w:eastAsia="Times New Roman" w:hAnsi="Franklin Gothic Book" w:cstheme="minorHAnsi"/>
                <w:color w:val="333333"/>
                <w:szCs w:val="20"/>
                <w:shd w:val="clear" w:color="auto" w:fill="FFFFFF"/>
              </w:rPr>
              <w:t>This resource offers a framework for how school districts can build the necessary systems to ensure that all students receive a high-quality educational experience.</w:t>
            </w:r>
          </w:p>
        </w:tc>
      </w:tr>
      <w:tr w:rsidR="0007642E" w:rsidRPr="002F53B9" w14:paraId="7A834BFD" w14:textId="77777777" w:rsidTr="00433929">
        <w:tc>
          <w:tcPr>
            <w:tcW w:w="3682" w:type="dxa"/>
          </w:tcPr>
          <w:p w14:paraId="3B544875" w14:textId="14875BA1" w:rsidR="0007642E" w:rsidRPr="002F53B9" w:rsidRDefault="0007642E" w:rsidP="00126505">
            <w:pPr>
              <w:pStyle w:val="TableSubheading"/>
            </w:pPr>
            <w:hyperlink r:id="rId57" w:history="1">
              <w:r w:rsidRPr="002F53B9">
                <w:rPr>
                  <w:rStyle w:val="Hyperlink"/>
                  <w:rFonts w:ascii="Franklin Gothic Book" w:hAnsi="Franklin Gothic Book" w:cstheme="minorHAnsi"/>
                  <w:color w:val="0060C7"/>
                  <w:szCs w:val="20"/>
                </w:rPr>
                <w:t xml:space="preserve">Prenatal </w:t>
              </w:r>
              <w:r w:rsidR="00E25074" w:rsidRPr="002F53B9">
                <w:rPr>
                  <w:rStyle w:val="Hyperlink"/>
                  <w:rFonts w:ascii="Franklin Gothic Book" w:hAnsi="Franklin Gothic Book" w:cstheme="minorHAnsi"/>
                  <w:color w:val="0060C7"/>
                  <w:szCs w:val="20"/>
                </w:rPr>
                <w:t xml:space="preserve">Through </w:t>
              </w:r>
              <w:r w:rsidRPr="002F53B9">
                <w:rPr>
                  <w:rStyle w:val="Hyperlink"/>
                  <w:rFonts w:ascii="Franklin Gothic Book" w:hAnsi="Franklin Gothic Book" w:cstheme="minorHAnsi"/>
                  <w:color w:val="0060C7"/>
                  <w:szCs w:val="20"/>
                </w:rPr>
                <w:t>Young Adulthood Family Engagement Framework for Massachusetts </w:t>
              </w:r>
            </w:hyperlink>
          </w:p>
        </w:tc>
        <w:tc>
          <w:tcPr>
            <w:tcW w:w="5662" w:type="dxa"/>
          </w:tcPr>
          <w:p w14:paraId="2B6C72F8" w14:textId="27D2FA32" w:rsidR="0007642E" w:rsidRPr="002F53B9" w:rsidRDefault="0007642E" w:rsidP="00126505">
            <w:pPr>
              <w:pStyle w:val="TableText"/>
              <w:rPr>
                <w:rFonts w:ascii="Franklin Gothic Book" w:eastAsia="Times New Roman" w:hAnsi="Franklin Gothic Book" w:cstheme="minorHAnsi"/>
                <w:color w:val="333333"/>
                <w:szCs w:val="20"/>
                <w:shd w:val="clear" w:color="auto" w:fill="FFFFFF"/>
              </w:rPr>
            </w:pPr>
            <w:r w:rsidRPr="002F53B9">
              <w:rPr>
                <w:rFonts w:ascii="Franklin Gothic Book" w:hAnsi="Franklin Gothic Book" w:cstheme="minorHAnsi"/>
                <w:szCs w:val="20"/>
              </w:rPr>
              <w:t>This resource offers a roadmap for practitioners and families in health, human services, and education. A companion document is the</w:t>
            </w:r>
            <w:r w:rsidRPr="002F53B9">
              <w:rPr>
                <w:rFonts w:ascii="Franklin Gothic Book" w:hAnsi="Franklin Gothic Book" w:cstheme="minorHAnsi"/>
                <w:szCs w:val="20"/>
                <w:shd w:val="clear" w:color="auto" w:fill="FFFFFF"/>
              </w:rPr>
              <w:t xml:space="preserve"> </w:t>
            </w:r>
            <w:hyperlink r:id="rId58" w:history="1">
              <w:r w:rsidRPr="002F53B9">
                <w:rPr>
                  <w:rStyle w:val="Hyperlink"/>
                  <w:rFonts w:ascii="Franklin Gothic Book" w:hAnsi="Franklin Gothic Book" w:cstheme="minorHAnsi"/>
                  <w:color w:val="0060C7"/>
                  <w:szCs w:val="20"/>
                </w:rPr>
                <w:t>Family, School and Community Partnership Fundamentals Self-Assessment Version 2.0</w:t>
              </w:r>
            </w:hyperlink>
            <w:r w:rsidR="0030655C" w:rsidRPr="002F53B9">
              <w:rPr>
                <w:rFonts w:ascii="Franklin Gothic Book" w:hAnsi="Franklin Gothic Book" w:cstheme="minorHAnsi"/>
                <w:szCs w:val="20"/>
              </w:rPr>
              <w:t>.</w:t>
            </w:r>
          </w:p>
        </w:tc>
      </w:tr>
      <w:tr w:rsidR="0007642E" w:rsidRPr="002F53B9" w14:paraId="62970D49" w14:textId="77777777" w:rsidTr="00433929">
        <w:tc>
          <w:tcPr>
            <w:tcW w:w="3682" w:type="dxa"/>
          </w:tcPr>
          <w:p w14:paraId="1A071615" w14:textId="7E8655E9" w:rsidR="0007642E" w:rsidRPr="002F53B9" w:rsidRDefault="0007642E" w:rsidP="00126505">
            <w:pPr>
              <w:pStyle w:val="TableSubheading"/>
            </w:pPr>
            <w:r w:rsidRPr="002F53B9">
              <w:rPr>
                <w:rFonts w:asciiTheme="minorHAnsi" w:hAnsiTheme="minorHAnsi"/>
                <w:shd w:val="clear" w:color="auto" w:fill="FFFFFF"/>
              </w:rPr>
              <w:t xml:space="preserve">State and local student survey data such as </w:t>
            </w:r>
            <w:hyperlink r:id="rId59" w:history="1">
              <w:r w:rsidR="00E25074" w:rsidRPr="002F53B9">
                <w:rPr>
                  <w:rStyle w:val="Hyperlink"/>
                  <w:rFonts w:ascii="Franklin Gothic Book" w:hAnsi="Franklin Gothic Book" w:cstheme="minorHAnsi"/>
                  <w:szCs w:val="20"/>
                  <w:shd w:val="clear" w:color="auto" w:fill="FFFFFF"/>
                </w:rPr>
                <w:t>Views of Climate and L</w:t>
              </w:r>
            </w:hyperlink>
            <w:r w:rsidR="00E25074" w:rsidRPr="002F53B9">
              <w:rPr>
                <w:rStyle w:val="Hyperlink"/>
                <w:rFonts w:ascii="Franklin Gothic Book" w:hAnsi="Franklin Gothic Book" w:cstheme="minorHAnsi"/>
                <w:szCs w:val="20"/>
                <w:shd w:val="clear" w:color="auto" w:fill="FFFFFF"/>
              </w:rPr>
              <w:t>earning</w:t>
            </w:r>
            <w:r w:rsidR="00E25074" w:rsidRPr="002F53B9">
              <w:rPr>
                <w:shd w:val="clear" w:color="auto" w:fill="FFFFFF"/>
              </w:rPr>
              <w:t xml:space="preserve"> </w:t>
            </w:r>
            <w:r w:rsidRPr="002F53B9">
              <w:rPr>
                <w:rFonts w:asciiTheme="minorHAnsi" w:hAnsiTheme="minorHAnsi"/>
                <w:shd w:val="clear" w:color="auto" w:fill="FFFFFF"/>
              </w:rPr>
              <w:t xml:space="preserve">and </w:t>
            </w:r>
            <w:hyperlink r:id="rId60" w:history="1">
              <w:r w:rsidRPr="002F53B9">
                <w:rPr>
                  <w:rStyle w:val="Hyperlink"/>
                  <w:rFonts w:ascii="Franklin Gothic Book" w:hAnsi="Franklin Gothic Book" w:cstheme="minorHAnsi"/>
                  <w:szCs w:val="20"/>
                  <w:shd w:val="clear" w:color="auto" w:fill="FFFFFF"/>
                </w:rPr>
                <w:t>Y</w:t>
              </w:r>
              <w:r w:rsidR="00E25074" w:rsidRPr="002F53B9">
                <w:rPr>
                  <w:rStyle w:val="Hyperlink"/>
                  <w:rFonts w:ascii="Franklin Gothic Book" w:hAnsi="Franklin Gothic Book" w:cstheme="minorHAnsi"/>
                  <w:szCs w:val="20"/>
                  <w:shd w:val="clear" w:color="auto" w:fill="FFFFFF"/>
                </w:rPr>
                <w:t xml:space="preserve">outh </w:t>
              </w:r>
              <w:r w:rsidRPr="002F53B9">
                <w:rPr>
                  <w:rStyle w:val="Hyperlink"/>
                  <w:rFonts w:ascii="Franklin Gothic Book" w:hAnsi="Franklin Gothic Book" w:cstheme="minorHAnsi"/>
                  <w:szCs w:val="20"/>
                  <w:shd w:val="clear" w:color="auto" w:fill="FFFFFF"/>
                </w:rPr>
                <w:t>R</w:t>
              </w:r>
              <w:r w:rsidR="00E25074" w:rsidRPr="002F53B9">
                <w:rPr>
                  <w:rStyle w:val="Hyperlink"/>
                  <w:rFonts w:ascii="Franklin Gothic Book" w:hAnsi="Franklin Gothic Book" w:cstheme="minorHAnsi"/>
                  <w:szCs w:val="20"/>
                  <w:shd w:val="clear" w:color="auto" w:fill="FFFFFF"/>
                </w:rPr>
                <w:t xml:space="preserve">isk </w:t>
              </w:r>
              <w:r w:rsidRPr="002F53B9">
                <w:rPr>
                  <w:rStyle w:val="Hyperlink"/>
                  <w:rFonts w:ascii="Franklin Gothic Book" w:hAnsi="Franklin Gothic Book" w:cstheme="minorHAnsi"/>
                  <w:szCs w:val="20"/>
                  <w:shd w:val="clear" w:color="auto" w:fill="FFFFFF"/>
                </w:rPr>
                <w:t>B</w:t>
              </w:r>
              <w:r w:rsidR="00E25074" w:rsidRPr="002F53B9">
                <w:rPr>
                  <w:rStyle w:val="Hyperlink"/>
                  <w:rFonts w:ascii="Franklin Gothic Book" w:hAnsi="Franklin Gothic Book" w:cstheme="minorHAnsi"/>
                  <w:szCs w:val="20"/>
                  <w:shd w:val="clear" w:color="auto" w:fill="FFFFFF"/>
                </w:rPr>
                <w:t xml:space="preserve">ehavior </w:t>
              </w:r>
              <w:r w:rsidRPr="002F53B9">
                <w:rPr>
                  <w:rStyle w:val="Hyperlink"/>
                  <w:rFonts w:ascii="Franklin Gothic Book" w:hAnsi="Franklin Gothic Book" w:cstheme="minorHAnsi"/>
                  <w:szCs w:val="20"/>
                  <w:shd w:val="clear" w:color="auto" w:fill="FFFFFF"/>
                </w:rPr>
                <w:t>S</w:t>
              </w:r>
            </w:hyperlink>
            <w:r w:rsidR="00E25074" w:rsidRPr="002F53B9">
              <w:rPr>
                <w:rStyle w:val="Hyperlink"/>
                <w:rFonts w:ascii="Franklin Gothic Book" w:hAnsi="Franklin Gothic Book" w:cstheme="minorHAnsi"/>
                <w:szCs w:val="20"/>
                <w:shd w:val="clear" w:color="auto" w:fill="FFFFFF"/>
              </w:rPr>
              <w:t>urvey</w:t>
            </w:r>
          </w:p>
        </w:tc>
        <w:tc>
          <w:tcPr>
            <w:tcW w:w="5662" w:type="dxa"/>
          </w:tcPr>
          <w:p w14:paraId="1CE6F022" w14:textId="029AC149" w:rsidR="0007642E" w:rsidRPr="002F53B9" w:rsidRDefault="0007642E" w:rsidP="00126505">
            <w:pPr>
              <w:pStyle w:val="TableText"/>
              <w:rPr>
                <w:rFonts w:ascii="Franklin Gothic Book" w:eastAsia="Times New Roman" w:hAnsi="Franklin Gothic Book" w:cstheme="minorHAnsi"/>
                <w:color w:val="333333"/>
                <w:szCs w:val="20"/>
                <w:shd w:val="clear" w:color="auto" w:fill="FFFFFF"/>
              </w:rPr>
            </w:pPr>
            <w:r w:rsidRPr="002F53B9">
              <w:rPr>
                <w:rFonts w:ascii="Franklin Gothic Book" w:hAnsi="Franklin Gothic Book" w:cstheme="minorHAnsi"/>
                <w:szCs w:val="20"/>
                <w:shd w:val="clear" w:color="auto" w:fill="FFFFFF"/>
              </w:rPr>
              <w:t xml:space="preserve">State and local student survey data can provide information about student experiences, strengths, and needs. They </w:t>
            </w:r>
            <w:r w:rsidR="00E25074" w:rsidRPr="002F53B9">
              <w:rPr>
                <w:rFonts w:ascii="Franklin Gothic Book" w:hAnsi="Franklin Gothic Book" w:cstheme="minorHAnsi"/>
                <w:szCs w:val="20"/>
                <w:shd w:val="clear" w:color="auto" w:fill="FFFFFF"/>
              </w:rPr>
              <w:t xml:space="preserve">also </w:t>
            </w:r>
            <w:r w:rsidRPr="002F53B9">
              <w:rPr>
                <w:rFonts w:ascii="Franklin Gothic Book" w:hAnsi="Franklin Gothic Book" w:cstheme="minorHAnsi"/>
                <w:szCs w:val="20"/>
                <w:shd w:val="clear" w:color="auto" w:fill="FFFFFF"/>
              </w:rPr>
              <w:t>can help prompt additional local inquiry through focus groups, advisories, and ongoing communication with students, families, staff, and partners to inform continuous improvement efforts.</w:t>
            </w:r>
          </w:p>
        </w:tc>
      </w:tr>
    </w:tbl>
    <w:p w14:paraId="380EC5FC" w14:textId="77777777" w:rsidR="0007642E" w:rsidRPr="002F53B9" w:rsidRDefault="0007642E" w:rsidP="00126505">
      <w:pPr>
        <w:pStyle w:val="TableTitle0"/>
      </w:pPr>
      <w:r w:rsidRPr="002F53B9">
        <w:t>Table C6. Resources to Support Financial and Asset Management</w:t>
      </w:r>
    </w:p>
    <w:tbl>
      <w:tblPr>
        <w:tblStyle w:val="MSVTable1"/>
        <w:tblW w:w="5004" w:type="pct"/>
        <w:tblLook w:val="0620" w:firstRow="1" w:lastRow="0" w:firstColumn="0" w:lastColumn="0" w:noHBand="1" w:noVBand="1"/>
      </w:tblPr>
      <w:tblGrid>
        <w:gridCol w:w="3682"/>
        <w:gridCol w:w="5669"/>
      </w:tblGrid>
      <w:tr w:rsidR="0007642E" w:rsidRPr="002F53B9" w14:paraId="4434C3F0" w14:textId="77777777">
        <w:trPr>
          <w:cnfStyle w:val="100000000000" w:firstRow="1" w:lastRow="0" w:firstColumn="0" w:lastColumn="0" w:oddVBand="0" w:evenVBand="0" w:oddHBand="0" w:evenHBand="0" w:firstRowFirstColumn="0" w:firstRowLastColumn="0" w:lastRowFirstColumn="0" w:lastRowLastColumn="0"/>
        </w:trPr>
        <w:tc>
          <w:tcPr>
            <w:tcW w:w="3682" w:type="dxa"/>
          </w:tcPr>
          <w:p w14:paraId="29CE37C1" w14:textId="77777777" w:rsidR="0007642E" w:rsidRPr="002F53B9" w:rsidRDefault="0007642E" w:rsidP="00126505">
            <w:pPr>
              <w:pStyle w:val="TableColHeadingLeft"/>
            </w:pPr>
            <w:r w:rsidRPr="002F53B9">
              <w:t xml:space="preserve">Resource </w:t>
            </w:r>
          </w:p>
        </w:tc>
        <w:tc>
          <w:tcPr>
            <w:tcW w:w="5670" w:type="dxa"/>
          </w:tcPr>
          <w:p w14:paraId="673DAD78" w14:textId="77777777" w:rsidR="0007642E" w:rsidRPr="002F53B9" w:rsidRDefault="0007642E" w:rsidP="00126505">
            <w:pPr>
              <w:pStyle w:val="TableColHeadingLeft"/>
            </w:pPr>
            <w:r w:rsidRPr="002F53B9">
              <w:t>Description</w:t>
            </w:r>
          </w:p>
        </w:tc>
      </w:tr>
      <w:tr w:rsidR="0007642E" w:rsidRPr="002F53B9" w14:paraId="7F8645F5" w14:textId="77777777">
        <w:trPr>
          <w:trHeight w:val="58"/>
        </w:trPr>
        <w:tc>
          <w:tcPr>
            <w:tcW w:w="3682" w:type="dxa"/>
          </w:tcPr>
          <w:p w14:paraId="374DA4E1" w14:textId="77777777" w:rsidR="0007642E" w:rsidRPr="002F53B9" w:rsidRDefault="0007642E" w:rsidP="00126505">
            <w:pPr>
              <w:pStyle w:val="TableSubheading"/>
              <w:rPr>
                <w:rFonts w:ascii="Franklin Gothic Book" w:eastAsia="Times New Roman" w:hAnsi="Franklin Gothic Book" w:cs="Segoe UI"/>
                <w:szCs w:val="20"/>
              </w:rPr>
            </w:pPr>
            <w:hyperlink r:id="rId61" w:history="1">
              <w:r w:rsidRPr="002F53B9">
                <w:rPr>
                  <w:rFonts w:ascii="Franklin Gothic Book" w:eastAsia="Times New Roman" w:hAnsi="Franklin Gothic Book" w:cs="Segoe UI"/>
                  <w:bCs/>
                  <w:i/>
                  <w:color w:val="0563C1"/>
                  <w:szCs w:val="20"/>
                  <w:u w:val="single"/>
                </w:rPr>
                <w:t>Spending Money Wisely: Getting the Most From School District</w:t>
              </w:r>
              <w:r w:rsidRPr="002F53B9">
                <w:rPr>
                  <w:rFonts w:ascii="Franklin Gothic Book" w:eastAsia="Times New Roman" w:hAnsi="Franklin Gothic Book" w:cs="Segoe UI"/>
                  <w:color w:val="0563C1"/>
                  <w:szCs w:val="20"/>
                  <w:u w:val="single"/>
                </w:rPr>
                <w:t xml:space="preserve"> </w:t>
              </w:r>
              <w:r w:rsidRPr="002F53B9">
                <w:rPr>
                  <w:rFonts w:ascii="Franklin Gothic Book" w:eastAsia="Times New Roman" w:hAnsi="Franklin Gothic Book" w:cs="Segoe UI"/>
                  <w:i/>
                  <w:iCs/>
                  <w:color w:val="0563C1"/>
                  <w:szCs w:val="20"/>
                  <w:u w:val="single"/>
                </w:rPr>
                <w:t>Budgets</w:t>
              </w:r>
            </w:hyperlink>
            <w:r w:rsidRPr="002F53B9">
              <w:rPr>
                <w:rFonts w:ascii="Franklin Gothic Book" w:eastAsia="Times New Roman" w:hAnsi="Franklin Gothic Book" w:cs="Segoe UI"/>
                <w:szCs w:val="20"/>
              </w:rPr>
              <w:t xml:space="preserve"> (scroll down to Research section)</w:t>
            </w:r>
          </w:p>
        </w:tc>
        <w:tc>
          <w:tcPr>
            <w:tcW w:w="5670" w:type="dxa"/>
          </w:tcPr>
          <w:p w14:paraId="38BB2BA6" w14:textId="77777777" w:rsidR="0007642E" w:rsidRPr="002F53B9" w:rsidRDefault="0007642E" w:rsidP="00126505">
            <w:pPr>
              <w:pStyle w:val="TableText"/>
            </w:pPr>
            <w:r w:rsidRPr="002F53B9">
              <w:t xml:space="preserve">A discussion of the top 10 opportunities for districts to realign resources and free up funds to support strategic priorities. </w:t>
            </w:r>
          </w:p>
        </w:tc>
      </w:tr>
      <w:tr w:rsidR="0007642E" w:rsidRPr="002F53B9" w14:paraId="32A66D28" w14:textId="77777777">
        <w:trPr>
          <w:trHeight w:val="58"/>
        </w:trPr>
        <w:tc>
          <w:tcPr>
            <w:tcW w:w="3682" w:type="dxa"/>
          </w:tcPr>
          <w:p w14:paraId="5D36D338" w14:textId="77777777" w:rsidR="0007642E" w:rsidRPr="002F53B9" w:rsidRDefault="0007642E" w:rsidP="00126505">
            <w:pPr>
              <w:pStyle w:val="TableSubheading"/>
              <w:rPr>
                <w:rFonts w:ascii="Franklin Gothic Book" w:eastAsia="Times New Roman" w:hAnsi="Franklin Gothic Book" w:cs="Segoe UI"/>
                <w:color w:val="0563C1"/>
                <w:szCs w:val="20"/>
              </w:rPr>
            </w:pPr>
            <w:hyperlink r:id="rId62" w:history="1">
              <w:r w:rsidRPr="002F53B9">
                <w:rPr>
                  <w:rStyle w:val="Hyperlink"/>
                  <w:rFonts w:ascii="Franklin Gothic Book" w:eastAsia="Times New Roman" w:hAnsi="Franklin Gothic Book" w:cs="Segoe UI"/>
                  <w:szCs w:val="20"/>
                </w:rPr>
                <w:t>Resource Allocation and District Action Reports (RADAR)</w:t>
              </w:r>
            </w:hyperlink>
          </w:p>
        </w:tc>
        <w:tc>
          <w:tcPr>
            <w:tcW w:w="5669" w:type="dxa"/>
          </w:tcPr>
          <w:p w14:paraId="1B51F811" w14:textId="77777777" w:rsidR="0007642E" w:rsidRPr="002F53B9" w:rsidRDefault="0007642E" w:rsidP="00126505">
            <w:pPr>
              <w:pStyle w:val="TableText"/>
              <w:rPr>
                <w:rFonts w:eastAsia="Calibri"/>
                <w:color w:val="000000" w:themeColor="text1"/>
              </w:rPr>
            </w:pPr>
            <w:r w:rsidRPr="002F53B9">
              <w:rPr>
                <w:rFonts w:eastAsia="Calibri"/>
                <w:color w:val="000000" w:themeColor="text1"/>
              </w:rPr>
              <w:t>RADAR is a suite of innovative data reports, case studies, and other resources that provide a new approach to resource decisions.</w:t>
            </w:r>
          </w:p>
        </w:tc>
      </w:tr>
      <w:tr w:rsidR="0007642E" w:rsidRPr="002F53B9" w14:paraId="0D1A540F" w14:textId="77777777">
        <w:trPr>
          <w:trHeight w:val="58"/>
        </w:trPr>
        <w:tc>
          <w:tcPr>
            <w:tcW w:w="3682" w:type="dxa"/>
          </w:tcPr>
          <w:p w14:paraId="35B66E39" w14:textId="05F5C7E4" w:rsidR="0007642E" w:rsidRPr="002F53B9" w:rsidRDefault="0007642E" w:rsidP="00126505">
            <w:pPr>
              <w:pStyle w:val="TableSubheading"/>
              <w:rPr>
                <w:rFonts w:ascii="Franklin Gothic Book" w:eastAsia="Times New Roman" w:hAnsi="Franklin Gothic Book" w:cs="Segoe UI"/>
                <w:color w:val="0563C1"/>
                <w:szCs w:val="20"/>
              </w:rPr>
            </w:pPr>
            <w:hyperlink r:id="rId63" w:history="1">
              <w:r w:rsidRPr="002F53B9">
                <w:rPr>
                  <w:rStyle w:val="Hyperlink"/>
                  <w:rFonts w:ascii="Franklin Gothic Book" w:eastAsia="Times New Roman" w:hAnsi="Franklin Gothic Book" w:cs="Segoe UI"/>
                  <w:szCs w:val="20"/>
                </w:rPr>
                <w:t>Planning for Success</w:t>
              </w:r>
            </w:hyperlink>
          </w:p>
        </w:tc>
        <w:tc>
          <w:tcPr>
            <w:tcW w:w="5669" w:type="dxa"/>
          </w:tcPr>
          <w:p w14:paraId="32AF609E" w14:textId="41023C6A" w:rsidR="0007642E" w:rsidRPr="002F53B9" w:rsidRDefault="00E25074" w:rsidP="00126505">
            <w:pPr>
              <w:pStyle w:val="TableText"/>
              <w:rPr>
                <w:rFonts w:eastAsia="Calibri"/>
                <w:color w:val="000000" w:themeColor="text1"/>
              </w:rPr>
            </w:pPr>
            <w:r w:rsidRPr="002F53B9">
              <w:rPr>
                <w:rFonts w:eastAsia="Calibri"/>
                <w:color w:val="000000" w:themeColor="text1"/>
              </w:rPr>
              <w:t>A</w:t>
            </w:r>
            <w:r w:rsidR="0007642E" w:rsidRPr="002F53B9">
              <w:rPr>
                <w:rFonts w:eastAsia="Calibri"/>
                <w:color w:val="000000" w:themeColor="text1"/>
              </w:rPr>
              <w:t>n inclusive, hands-on planning process designed to build district and school capacity and coherence while also building community understanding and support.</w:t>
            </w:r>
          </w:p>
        </w:tc>
      </w:tr>
      <w:tr w:rsidR="0007642E" w:rsidRPr="002F53B9" w14:paraId="5F4FB3E2" w14:textId="77777777">
        <w:trPr>
          <w:trHeight w:val="58"/>
        </w:trPr>
        <w:tc>
          <w:tcPr>
            <w:tcW w:w="3682" w:type="dxa"/>
          </w:tcPr>
          <w:p w14:paraId="461781F0" w14:textId="77777777" w:rsidR="0007642E" w:rsidRPr="002F53B9" w:rsidRDefault="0007642E" w:rsidP="00126505">
            <w:pPr>
              <w:pStyle w:val="TableSubheading"/>
              <w:rPr>
                <w:rFonts w:ascii="Franklin Gothic Book" w:eastAsia="Times New Roman" w:hAnsi="Franklin Gothic Book" w:cs="Segoe UI"/>
                <w:color w:val="0563C1"/>
                <w:szCs w:val="20"/>
              </w:rPr>
            </w:pPr>
            <w:hyperlink r:id="rId64" w:history="1">
              <w:r w:rsidRPr="002F53B9">
                <w:rPr>
                  <w:rStyle w:val="Hyperlink"/>
                  <w:rFonts w:ascii="Franklin Gothic Book" w:eastAsia="Times New Roman" w:hAnsi="Franklin Gothic Book" w:cs="Segoe UI"/>
                  <w:szCs w:val="20"/>
                </w:rPr>
                <w:t>DESE spending comparisons website</w:t>
              </w:r>
            </w:hyperlink>
          </w:p>
        </w:tc>
        <w:tc>
          <w:tcPr>
            <w:tcW w:w="5669" w:type="dxa"/>
          </w:tcPr>
          <w:p w14:paraId="0EE0C0C3" w14:textId="77777777" w:rsidR="0007642E" w:rsidRPr="002F53B9" w:rsidRDefault="0007642E" w:rsidP="00126505">
            <w:pPr>
              <w:pStyle w:val="TableText"/>
              <w:rPr>
                <w:rFonts w:eastAsia="Calibri"/>
                <w:color w:val="000000" w:themeColor="text1"/>
              </w:rPr>
            </w:pPr>
            <w:r w:rsidRPr="002F53B9">
              <w:rPr>
                <w:rFonts w:eastAsia="Calibri"/>
                <w:color w:val="000000" w:themeColor="text1"/>
              </w:rPr>
              <w:t>A clearinghouse of school finance data reports and other resources available to district users and the public.</w:t>
            </w:r>
          </w:p>
        </w:tc>
      </w:tr>
    </w:tbl>
    <w:p w14:paraId="74EAB7C2" w14:textId="77777777" w:rsidR="00486B55" w:rsidRPr="002F53B9" w:rsidRDefault="00486B55" w:rsidP="00486B55">
      <w:pPr>
        <w:tabs>
          <w:tab w:val="left" w:pos="360"/>
          <w:tab w:val="left" w:pos="720"/>
          <w:tab w:val="left" w:pos="1080"/>
          <w:tab w:val="left" w:pos="1440"/>
          <w:tab w:val="left" w:pos="1800"/>
          <w:tab w:val="left" w:pos="2160"/>
          <w:tab w:val="left" w:pos="2520"/>
          <w:tab w:val="left" w:pos="2880"/>
        </w:tabs>
        <w:rPr>
          <w:bCs/>
        </w:rPr>
      </w:pPr>
    </w:p>
    <w:p w14:paraId="6B988AFB" w14:textId="77777777" w:rsidR="00486B55" w:rsidRPr="002F53B9" w:rsidRDefault="00486B55" w:rsidP="00486B55">
      <w:pPr>
        <w:spacing w:line="240" w:lineRule="auto"/>
        <w:sectPr w:rsidR="00486B55" w:rsidRPr="002F53B9" w:rsidSect="002E7525">
          <w:footerReference w:type="default" r:id="rId65"/>
          <w:footerReference w:type="first" r:id="rId66"/>
          <w:endnotePr>
            <w:numFmt w:val="decimal"/>
          </w:endnotePr>
          <w:pgSz w:w="12240" w:h="15840" w:code="1"/>
          <w:pgMar w:top="1440" w:right="1440" w:bottom="1440" w:left="1440" w:header="720" w:footer="720" w:gutter="0"/>
          <w:pgNumType w:start="1"/>
          <w:cols w:space="720"/>
          <w:noEndnote/>
          <w:docGrid w:linePitch="326"/>
        </w:sectPr>
      </w:pPr>
    </w:p>
    <w:p w14:paraId="46A7012E" w14:textId="37C9C8D6" w:rsidR="002F1EBE" w:rsidRPr="002F53B9" w:rsidRDefault="002F1EBE" w:rsidP="009E578A">
      <w:pPr>
        <w:pStyle w:val="Heading2"/>
      </w:pPr>
      <w:bookmarkStart w:id="177" w:name="_Toc139015828"/>
      <w:r w:rsidRPr="002F53B9">
        <w:t xml:space="preserve">Appendix </w:t>
      </w:r>
      <w:r w:rsidR="00486B55" w:rsidRPr="002F53B9">
        <w:t>D</w:t>
      </w:r>
      <w:r w:rsidR="006A3A0E" w:rsidRPr="002F53B9">
        <w:t>.</w:t>
      </w:r>
      <w:r w:rsidRPr="002F53B9">
        <w:t xml:space="preserve"> Enrollment, </w:t>
      </w:r>
      <w:r w:rsidR="00FE2534" w:rsidRPr="002F53B9">
        <w:t>Attendance</w:t>
      </w:r>
      <w:r w:rsidRPr="002F53B9">
        <w:t>, Expenditures</w:t>
      </w:r>
      <w:bookmarkStart w:id="178" w:name="_Toc337817151"/>
      <w:bookmarkEnd w:id="60"/>
      <w:bookmarkEnd w:id="177"/>
    </w:p>
    <w:p w14:paraId="52961B06" w14:textId="77777777" w:rsidR="00B01799" w:rsidRPr="002F53B9" w:rsidRDefault="00B01799" w:rsidP="00126505">
      <w:pPr>
        <w:pStyle w:val="TableTitle0"/>
      </w:pPr>
      <w:r w:rsidRPr="002F53B9">
        <w:t xml:space="preserve">Table D1. </w:t>
      </w:r>
      <w:bookmarkStart w:id="179" w:name="_Hlk132969073"/>
      <w:bookmarkStart w:id="180" w:name="_Hlk96949958"/>
      <w:r w:rsidRPr="002F53B9">
        <w:t>Milford</w:t>
      </w:r>
      <w:bookmarkEnd w:id="179"/>
      <w:r w:rsidRPr="002F53B9">
        <w:t xml:space="preserve"> Public Schools</w:t>
      </w:r>
      <w:bookmarkEnd w:id="180"/>
      <w:r w:rsidRPr="002F53B9">
        <w:t>: Student Enrollment by Race/Ethnicity, 2022-2023</w:t>
      </w:r>
    </w:p>
    <w:tbl>
      <w:tblPr>
        <w:tblStyle w:val="MSVTable1"/>
        <w:tblW w:w="5000" w:type="pct"/>
        <w:tblLook w:val="06A0" w:firstRow="1" w:lastRow="0" w:firstColumn="1" w:lastColumn="0" w:noHBand="1" w:noVBand="1"/>
      </w:tblPr>
      <w:tblGrid>
        <w:gridCol w:w="2922"/>
        <w:gridCol w:w="1604"/>
        <w:gridCol w:w="1606"/>
        <w:gridCol w:w="1606"/>
        <w:gridCol w:w="1606"/>
      </w:tblGrid>
      <w:tr w:rsidR="00B01799" w:rsidRPr="002F53B9" w14:paraId="20C70DDE" w14:textId="77777777" w:rsidTr="00CF6D6F">
        <w:trPr>
          <w:cnfStyle w:val="100000000000" w:firstRow="1" w:lastRow="0" w:firstColumn="0" w:lastColumn="0" w:oddVBand="0" w:evenVBand="0" w:oddHBand="0" w:evenHBand="0" w:firstRowFirstColumn="0" w:firstRowLastColumn="0" w:lastRowFirstColumn="0" w:lastRowLastColumn="0"/>
        </w:trPr>
        <w:tc>
          <w:tcPr>
            <w:tcW w:w="2922" w:type="dxa"/>
            <w:vAlign w:val="center"/>
          </w:tcPr>
          <w:p w14:paraId="63979FA7" w14:textId="77777777" w:rsidR="00B01799" w:rsidRPr="002F53B9" w:rsidRDefault="00B01799" w:rsidP="00CF6D6F">
            <w:pPr>
              <w:pStyle w:val="TableColHeadingLeft"/>
              <w:jc w:val="center"/>
              <w:rPr>
                <w:rFonts w:eastAsia="Calibri" w:cs="Calibri"/>
              </w:rPr>
            </w:pPr>
            <w:r w:rsidRPr="002F53B9">
              <w:t>Group</w:t>
            </w:r>
          </w:p>
        </w:tc>
        <w:tc>
          <w:tcPr>
            <w:tcW w:w="1604" w:type="dxa"/>
            <w:vAlign w:val="center"/>
          </w:tcPr>
          <w:p w14:paraId="4AD4A7C7" w14:textId="77777777" w:rsidR="00B01799" w:rsidRPr="002F53B9" w:rsidRDefault="00B01799" w:rsidP="00CF6D6F">
            <w:pPr>
              <w:pStyle w:val="TableColHeadingCenter"/>
            </w:pPr>
            <w:r w:rsidRPr="002F53B9">
              <w:t>District</w:t>
            </w:r>
          </w:p>
        </w:tc>
        <w:tc>
          <w:tcPr>
            <w:tcW w:w="1606" w:type="dxa"/>
            <w:vAlign w:val="center"/>
          </w:tcPr>
          <w:p w14:paraId="5B355C87" w14:textId="77777777" w:rsidR="00B01799" w:rsidRPr="002F53B9" w:rsidRDefault="00B01799" w:rsidP="00CF6D6F">
            <w:pPr>
              <w:pStyle w:val="TableColHeadingCenter"/>
            </w:pPr>
            <w:r w:rsidRPr="002F53B9">
              <w:t>Percentage of total</w:t>
            </w:r>
          </w:p>
        </w:tc>
        <w:tc>
          <w:tcPr>
            <w:tcW w:w="1606" w:type="dxa"/>
            <w:vAlign w:val="center"/>
          </w:tcPr>
          <w:p w14:paraId="292B7BB7" w14:textId="77777777" w:rsidR="00B01799" w:rsidRPr="002F53B9" w:rsidRDefault="00B01799" w:rsidP="00CF6D6F">
            <w:pPr>
              <w:pStyle w:val="TableColHeadingCenter"/>
            </w:pPr>
            <w:r w:rsidRPr="002F53B9">
              <w:t>State</w:t>
            </w:r>
          </w:p>
        </w:tc>
        <w:tc>
          <w:tcPr>
            <w:tcW w:w="1606" w:type="dxa"/>
            <w:vAlign w:val="center"/>
          </w:tcPr>
          <w:p w14:paraId="0435D8B3" w14:textId="77777777" w:rsidR="00B01799" w:rsidRPr="002F53B9" w:rsidRDefault="00B01799" w:rsidP="00CF6D6F">
            <w:pPr>
              <w:pStyle w:val="TableColHeadingCenter"/>
            </w:pPr>
            <w:r w:rsidRPr="002F53B9">
              <w:t>Percentage of total</w:t>
            </w:r>
          </w:p>
        </w:tc>
      </w:tr>
      <w:tr w:rsidR="00B01799" w:rsidRPr="002F53B9" w14:paraId="22AD9282" w14:textId="77777777">
        <w:tc>
          <w:tcPr>
            <w:tcW w:w="2922" w:type="dxa"/>
          </w:tcPr>
          <w:p w14:paraId="0F6BB207" w14:textId="77777777" w:rsidR="00B01799" w:rsidRPr="002F53B9" w:rsidRDefault="00B01799">
            <w:pPr>
              <w:pStyle w:val="TableText"/>
            </w:pPr>
            <w:r w:rsidRPr="002F53B9">
              <w:t>All</w:t>
            </w:r>
          </w:p>
        </w:tc>
        <w:tc>
          <w:tcPr>
            <w:tcW w:w="1604" w:type="dxa"/>
          </w:tcPr>
          <w:p w14:paraId="319968BF" w14:textId="77777777" w:rsidR="00B01799" w:rsidRPr="002F53B9" w:rsidRDefault="00B01799">
            <w:pPr>
              <w:pStyle w:val="TableTextCentered"/>
            </w:pPr>
            <w:r w:rsidRPr="002F53B9">
              <w:t>4,483</w:t>
            </w:r>
          </w:p>
        </w:tc>
        <w:tc>
          <w:tcPr>
            <w:tcW w:w="1606" w:type="dxa"/>
            <w:shd w:val="clear" w:color="auto" w:fill="D9E2F3" w:themeFill="accent5" w:themeFillTint="33"/>
          </w:tcPr>
          <w:p w14:paraId="655435AF" w14:textId="77777777" w:rsidR="00B01799" w:rsidRPr="002F53B9" w:rsidRDefault="00B01799" w:rsidP="00A856C6">
            <w:pPr>
              <w:pStyle w:val="TableText"/>
              <w:jc w:val="center"/>
            </w:pPr>
            <w:r w:rsidRPr="002F53B9">
              <w:t>100.0%</w:t>
            </w:r>
          </w:p>
        </w:tc>
        <w:tc>
          <w:tcPr>
            <w:tcW w:w="1606" w:type="dxa"/>
          </w:tcPr>
          <w:p w14:paraId="6A9C73A8" w14:textId="77777777" w:rsidR="00B01799" w:rsidRPr="002F53B9" w:rsidRDefault="00B01799">
            <w:pPr>
              <w:pStyle w:val="TableTextCentered"/>
            </w:pPr>
            <w:r w:rsidRPr="002F53B9">
              <w:t>913,735</w:t>
            </w:r>
          </w:p>
        </w:tc>
        <w:tc>
          <w:tcPr>
            <w:tcW w:w="1606" w:type="dxa"/>
            <w:shd w:val="clear" w:color="auto" w:fill="D9E2F3" w:themeFill="accent5" w:themeFillTint="33"/>
          </w:tcPr>
          <w:p w14:paraId="0F0DE241" w14:textId="77777777" w:rsidR="00B01799" w:rsidRPr="002F53B9" w:rsidRDefault="00B01799" w:rsidP="00A856C6">
            <w:pPr>
              <w:pStyle w:val="TableText"/>
              <w:jc w:val="center"/>
            </w:pPr>
            <w:r w:rsidRPr="002F53B9">
              <w:t>100.0%</w:t>
            </w:r>
          </w:p>
        </w:tc>
      </w:tr>
      <w:tr w:rsidR="00B01799" w:rsidRPr="002F53B9" w14:paraId="3FC19CC9" w14:textId="77777777">
        <w:tc>
          <w:tcPr>
            <w:tcW w:w="2922" w:type="dxa"/>
          </w:tcPr>
          <w:p w14:paraId="77DA5639" w14:textId="77777777" w:rsidR="00B01799" w:rsidRPr="002F53B9" w:rsidRDefault="00B01799">
            <w:pPr>
              <w:pStyle w:val="TableText"/>
            </w:pPr>
            <w:r w:rsidRPr="002F53B9">
              <w:t>African American</w:t>
            </w:r>
          </w:p>
        </w:tc>
        <w:tc>
          <w:tcPr>
            <w:tcW w:w="1604" w:type="dxa"/>
          </w:tcPr>
          <w:p w14:paraId="0E2AB01D" w14:textId="77777777" w:rsidR="00B01799" w:rsidRPr="002F53B9" w:rsidRDefault="00B01799">
            <w:pPr>
              <w:pStyle w:val="TableTextCentered"/>
            </w:pPr>
            <w:r w:rsidRPr="002F53B9">
              <w:t>164</w:t>
            </w:r>
          </w:p>
        </w:tc>
        <w:tc>
          <w:tcPr>
            <w:tcW w:w="1606" w:type="dxa"/>
            <w:shd w:val="clear" w:color="auto" w:fill="D9E2F3" w:themeFill="accent5" w:themeFillTint="33"/>
          </w:tcPr>
          <w:p w14:paraId="16B2EF20" w14:textId="77777777" w:rsidR="00B01799" w:rsidRPr="002F53B9" w:rsidRDefault="00B01799" w:rsidP="00A856C6">
            <w:pPr>
              <w:pStyle w:val="TableText"/>
              <w:jc w:val="center"/>
            </w:pPr>
            <w:r w:rsidRPr="002F53B9">
              <w:t>3.7%</w:t>
            </w:r>
          </w:p>
        </w:tc>
        <w:tc>
          <w:tcPr>
            <w:tcW w:w="1606" w:type="dxa"/>
          </w:tcPr>
          <w:p w14:paraId="698C6701" w14:textId="77777777" w:rsidR="00B01799" w:rsidRPr="002F53B9" w:rsidRDefault="00B01799">
            <w:pPr>
              <w:pStyle w:val="TableTextCentered"/>
            </w:pPr>
            <w:r w:rsidRPr="002F53B9">
              <w:t>85,662</w:t>
            </w:r>
          </w:p>
        </w:tc>
        <w:tc>
          <w:tcPr>
            <w:tcW w:w="1606" w:type="dxa"/>
            <w:shd w:val="clear" w:color="auto" w:fill="D9E2F3" w:themeFill="accent5" w:themeFillTint="33"/>
          </w:tcPr>
          <w:p w14:paraId="4A587D09" w14:textId="77777777" w:rsidR="00B01799" w:rsidRPr="002F53B9" w:rsidRDefault="00B01799" w:rsidP="00A856C6">
            <w:pPr>
              <w:pStyle w:val="TableText"/>
              <w:jc w:val="center"/>
            </w:pPr>
            <w:r w:rsidRPr="002F53B9">
              <w:t>9.4%</w:t>
            </w:r>
          </w:p>
        </w:tc>
      </w:tr>
      <w:tr w:rsidR="00B01799" w:rsidRPr="002F53B9" w14:paraId="5AF0F183" w14:textId="77777777">
        <w:tc>
          <w:tcPr>
            <w:tcW w:w="2922" w:type="dxa"/>
          </w:tcPr>
          <w:p w14:paraId="01A88EAF" w14:textId="77777777" w:rsidR="00B01799" w:rsidRPr="002F53B9" w:rsidRDefault="00B01799">
            <w:pPr>
              <w:pStyle w:val="TableText"/>
            </w:pPr>
            <w:r w:rsidRPr="002F53B9">
              <w:t>Asian</w:t>
            </w:r>
          </w:p>
        </w:tc>
        <w:tc>
          <w:tcPr>
            <w:tcW w:w="1604" w:type="dxa"/>
          </w:tcPr>
          <w:p w14:paraId="3A7683E0" w14:textId="77777777" w:rsidR="00B01799" w:rsidRPr="002F53B9" w:rsidRDefault="00B01799">
            <w:pPr>
              <w:pStyle w:val="TableTextCentered"/>
            </w:pPr>
            <w:r w:rsidRPr="002F53B9">
              <w:t>75</w:t>
            </w:r>
          </w:p>
        </w:tc>
        <w:tc>
          <w:tcPr>
            <w:tcW w:w="1606" w:type="dxa"/>
            <w:shd w:val="clear" w:color="auto" w:fill="D9E2F3" w:themeFill="accent5" w:themeFillTint="33"/>
          </w:tcPr>
          <w:p w14:paraId="6FADF9F8" w14:textId="77777777" w:rsidR="00B01799" w:rsidRPr="002F53B9" w:rsidRDefault="00B01799" w:rsidP="00A856C6">
            <w:pPr>
              <w:pStyle w:val="TableText"/>
              <w:jc w:val="center"/>
            </w:pPr>
            <w:r w:rsidRPr="002F53B9">
              <w:t>1.7%</w:t>
            </w:r>
          </w:p>
        </w:tc>
        <w:tc>
          <w:tcPr>
            <w:tcW w:w="1606" w:type="dxa"/>
          </w:tcPr>
          <w:p w14:paraId="005BA359" w14:textId="77777777" w:rsidR="00B01799" w:rsidRPr="002F53B9" w:rsidRDefault="00B01799">
            <w:pPr>
              <w:pStyle w:val="TableTextCentered"/>
            </w:pPr>
            <w:r w:rsidRPr="002F53B9">
              <w:t>67,010</w:t>
            </w:r>
          </w:p>
        </w:tc>
        <w:tc>
          <w:tcPr>
            <w:tcW w:w="1606" w:type="dxa"/>
            <w:shd w:val="clear" w:color="auto" w:fill="D9E2F3" w:themeFill="accent5" w:themeFillTint="33"/>
          </w:tcPr>
          <w:p w14:paraId="5696315F" w14:textId="77777777" w:rsidR="00B01799" w:rsidRPr="002F53B9" w:rsidRDefault="00B01799" w:rsidP="00A856C6">
            <w:pPr>
              <w:pStyle w:val="TableText"/>
              <w:jc w:val="center"/>
            </w:pPr>
            <w:r w:rsidRPr="002F53B9">
              <w:t>7.3%</w:t>
            </w:r>
          </w:p>
        </w:tc>
      </w:tr>
      <w:tr w:rsidR="00B01799" w:rsidRPr="002F53B9" w14:paraId="46D86743" w14:textId="77777777">
        <w:tc>
          <w:tcPr>
            <w:tcW w:w="2922" w:type="dxa"/>
          </w:tcPr>
          <w:p w14:paraId="686E1B4F" w14:textId="77777777" w:rsidR="00B01799" w:rsidRPr="002F53B9" w:rsidRDefault="00B01799">
            <w:pPr>
              <w:pStyle w:val="TableText"/>
            </w:pPr>
            <w:r w:rsidRPr="002F53B9">
              <w:t>Hispanic</w:t>
            </w:r>
          </w:p>
        </w:tc>
        <w:tc>
          <w:tcPr>
            <w:tcW w:w="1604" w:type="dxa"/>
          </w:tcPr>
          <w:p w14:paraId="631A950A" w14:textId="77777777" w:rsidR="00B01799" w:rsidRPr="002F53B9" w:rsidRDefault="00B01799">
            <w:pPr>
              <w:pStyle w:val="TableTextCentered"/>
            </w:pPr>
            <w:r w:rsidRPr="002F53B9">
              <w:t>1,529</w:t>
            </w:r>
          </w:p>
        </w:tc>
        <w:tc>
          <w:tcPr>
            <w:tcW w:w="1606" w:type="dxa"/>
            <w:shd w:val="clear" w:color="auto" w:fill="D9E2F3" w:themeFill="accent5" w:themeFillTint="33"/>
          </w:tcPr>
          <w:p w14:paraId="0DD49DB1" w14:textId="77777777" w:rsidR="00B01799" w:rsidRPr="002F53B9" w:rsidRDefault="00B01799" w:rsidP="00A856C6">
            <w:pPr>
              <w:pStyle w:val="TableText"/>
              <w:jc w:val="center"/>
            </w:pPr>
            <w:r w:rsidRPr="002F53B9">
              <w:t>34.1%</w:t>
            </w:r>
          </w:p>
        </w:tc>
        <w:tc>
          <w:tcPr>
            <w:tcW w:w="1606" w:type="dxa"/>
          </w:tcPr>
          <w:p w14:paraId="30B248D9" w14:textId="77777777" w:rsidR="00B01799" w:rsidRPr="002F53B9" w:rsidRDefault="00B01799">
            <w:pPr>
              <w:pStyle w:val="TableTextCentered"/>
            </w:pPr>
            <w:r w:rsidRPr="002F53B9">
              <w:t>221,044</w:t>
            </w:r>
          </w:p>
        </w:tc>
        <w:tc>
          <w:tcPr>
            <w:tcW w:w="1606" w:type="dxa"/>
            <w:shd w:val="clear" w:color="auto" w:fill="D9E2F3" w:themeFill="accent5" w:themeFillTint="33"/>
          </w:tcPr>
          <w:p w14:paraId="42A1737D" w14:textId="77777777" w:rsidR="00B01799" w:rsidRPr="002F53B9" w:rsidRDefault="00B01799" w:rsidP="00A856C6">
            <w:pPr>
              <w:pStyle w:val="TableText"/>
              <w:jc w:val="center"/>
            </w:pPr>
            <w:r w:rsidRPr="002F53B9">
              <w:t>24.2%</w:t>
            </w:r>
          </w:p>
        </w:tc>
      </w:tr>
      <w:tr w:rsidR="00B01799" w:rsidRPr="002F53B9" w14:paraId="7C126146" w14:textId="77777777">
        <w:tc>
          <w:tcPr>
            <w:tcW w:w="2922" w:type="dxa"/>
          </w:tcPr>
          <w:p w14:paraId="76FE61E8" w14:textId="77777777" w:rsidR="00B01799" w:rsidRPr="002F53B9" w:rsidRDefault="00B01799">
            <w:pPr>
              <w:pStyle w:val="TableText"/>
            </w:pPr>
            <w:r w:rsidRPr="002F53B9">
              <w:t>Native American</w:t>
            </w:r>
          </w:p>
        </w:tc>
        <w:tc>
          <w:tcPr>
            <w:tcW w:w="1604" w:type="dxa"/>
          </w:tcPr>
          <w:p w14:paraId="17FF090E" w14:textId="77777777" w:rsidR="00B01799" w:rsidRPr="002F53B9" w:rsidRDefault="00B01799">
            <w:pPr>
              <w:pStyle w:val="TableTextCentered"/>
            </w:pPr>
            <w:r w:rsidRPr="002F53B9">
              <w:t>69</w:t>
            </w:r>
          </w:p>
        </w:tc>
        <w:tc>
          <w:tcPr>
            <w:tcW w:w="1606" w:type="dxa"/>
            <w:shd w:val="clear" w:color="auto" w:fill="D9E2F3" w:themeFill="accent5" w:themeFillTint="33"/>
          </w:tcPr>
          <w:p w14:paraId="2E0B16A9" w14:textId="77777777" w:rsidR="00B01799" w:rsidRPr="002F53B9" w:rsidRDefault="00B01799" w:rsidP="00A856C6">
            <w:pPr>
              <w:pStyle w:val="TableText"/>
              <w:jc w:val="center"/>
            </w:pPr>
            <w:r w:rsidRPr="002F53B9">
              <w:t>1.5%</w:t>
            </w:r>
          </w:p>
        </w:tc>
        <w:tc>
          <w:tcPr>
            <w:tcW w:w="1606" w:type="dxa"/>
          </w:tcPr>
          <w:p w14:paraId="7A710A30" w14:textId="77777777" w:rsidR="00B01799" w:rsidRPr="002F53B9" w:rsidRDefault="00B01799">
            <w:pPr>
              <w:pStyle w:val="TableTextCentered"/>
            </w:pPr>
            <w:r w:rsidRPr="002F53B9">
              <w:t>2,155</w:t>
            </w:r>
          </w:p>
        </w:tc>
        <w:tc>
          <w:tcPr>
            <w:tcW w:w="1606" w:type="dxa"/>
            <w:shd w:val="clear" w:color="auto" w:fill="D9E2F3" w:themeFill="accent5" w:themeFillTint="33"/>
          </w:tcPr>
          <w:p w14:paraId="5DA0C780" w14:textId="77777777" w:rsidR="00B01799" w:rsidRPr="002F53B9" w:rsidRDefault="00B01799" w:rsidP="00A856C6">
            <w:pPr>
              <w:pStyle w:val="TableText"/>
              <w:jc w:val="center"/>
            </w:pPr>
            <w:r w:rsidRPr="002F53B9">
              <w:t>0.2%</w:t>
            </w:r>
          </w:p>
        </w:tc>
      </w:tr>
      <w:tr w:rsidR="00B01799" w:rsidRPr="002F53B9" w14:paraId="3A9A7879" w14:textId="77777777">
        <w:tc>
          <w:tcPr>
            <w:tcW w:w="2922" w:type="dxa"/>
          </w:tcPr>
          <w:p w14:paraId="682AAA38" w14:textId="77777777" w:rsidR="00B01799" w:rsidRPr="002F53B9" w:rsidRDefault="00B01799">
            <w:pPr>
              <w:pStyle w:val="TableText"/>
            </w:pPr>
            <w:r w:rsidRPr="002F53B9">
              <w:t>White</w:t>
            </w:r>
          </w:p>
        </w:tc>
        <w:tc>
          <w:tcPr>
            <w:tcW w:w="1604" w:type="dxa"/>
          </w:tcPr>
          <w:p w14:paraId="47D126D8" w14:textId="77777777" w:rsidR="00B01799" w:rsidRPr="002F53B9" w:rsidRDefault="00B01799">
            <w:pPr>
              <w:pStyle w:val="TableTextCentered"/>
            </w:pPr>
            <w:r w:rsidRPr="002F53B9">
              <w:t>2,508</w:t>
            </w:r>
          </w:p>
        </w:tc>
        <w:tc>
          <w:tcPr>
            <w:tcW w:w="1606" w:type="dxa"/>
            <w:shd w:val="clear" w:color="auto" w:fill="D9E2F3" w:themeFill="accent5" w:themeFillTint="33"/>
          </w:tcPr>
          <w:p w14:paraId="3DCC1A04" w14:textId="77777777" w:rsidR="00B01799" w:rsidRPr="002F53B9" w:rsidRDefault="00B01799" w:rsidP="00A856C6">
            <w:pPr>
              <w:pStyle w:val="TableText"/>
              <w:jc w:val="center"/>
            </w:pPr>
            <w:r w:rsidRPr="002F53B9">
              <w:t>55.9%</w:t>
            </w:r>
          </w:p>
        </w:tc>
        <w:tc>
          <w:tcPr>
            <w:tcW w:w="1606" w:type="dxa"/>
          </w:tcPr>
          <w:p w14:paraId="5A0ED45B" w14:textId="77777777" w:rsidR="00B01799" w:rsidRPr="002F53B9" w:rsidRDefault="00B01799">
            <w:pPr>
              <w:pStyle w:val="TableTextCentered"/>
            </w:pPr>
            <w:r w:rsidRPr="002F53B9">
              <w:t>496,800</w:t>
            </w:r>
          </w:p>
        </w:tc>
        <w:tc>
          <w:tcPr>
            <w:tcW w:w="1606" w:type="dxa"/>
            <w:shd w:val="clear" w:color="auto" w:fill="D9E2F3" w:themeFill="accent5" w:themeFillTint="33"/>
          </w:tcPr>
          <w:p w14:paraId="05F59D26" w14:textId="77777777" w:rsidR="00B01799" w:rsidRPr="002F53B9" w:rsidRDefault="00B01799" w:rsidP="00A856C6">
            <w:pPr>
              <w:pStyle w:val="TableText"/>
              <w:jc w:val="center"/>
            </w:pPr>
            <w:r w:rsidRPr="002F53B9">
              <w:t>54.4%</w:t>
            </w:r>
          </w:p>
        </w:tc>
      </w:tr>
      <w:tr w:rsidR="00B01799" w:rsidRPr="002F53B9" w14:paraId="6CF06248" w14:textId="77777777">
        <w:tc>
          <w:tcPr>
            <w:tcW w:w="2922" w:type="dxa"/>
          </w:tcPr>
          <w:p w14:paraId="530C803D" w14:textId="77777777" w:rsidR="00B01799" w:rsidRPr="002F53B9" w:rsidRDefault="00B01799">
            <w:pPr>
              <w:pStyle w:val="TableText"/>
            </w:pPr>
            <w:r w:rsidRPr="002F53B9">
              <w:t>Native Hawaiian</w:t>
            </w:r>
          </w:p>
        </w:tc>
        <w:tc>
          <w:tcPr>
            <w:tcW w:w="1604" w:type="dxa"/>
          </w:tcPr>
          <w:p w14:paraId="21A08C8A" w14:textId="77777777" w:rsidR="00B01799" w:rsidRPr="002F53B9" w:rsidRDefault="00B01799">
            <w:pPr>
              <w:pStyle w:val="TableTextCentered"/>
            </w:pPr>
            <w:r w:rsidRPr="002F53B9">
              <w:t>5</w:t>
            </w:r>
          </w:p>
        </w:tc>
        <w:tc>
          <w:tcPr>
            <w:tcW w:w="1606" w:type="dxa"/>
            <w:shd w:val="clear" w:color="auto" w:fill="D9E2F3" w:themeFill="accent5" w:themeFillTint="33"/>
          </w:tcPr>
          <w:p w14:paraId="273C3E96" w14:textId="77777777" w:rsidR="00B01799" w:rsidRPr="002F53B9" w:rsidRDefault="00B01799" w:rsidP="00A856C6">
            <w:pPr>
              <w:pStyle w:val="TableText"/>
              <w:jc w:val="center"/>
            </w:pPr>
            <w:r w:rsidRPr="002F53B9">
              <w:t>0.1%</w:t>
            </w:r>
          </w:p>
        </w:tc>
        <w:tc>
          <w:tcPr>
            <w:tcW w:w="1606" w:type="dxa"/>
          </w:tcPr>
          <w:p w14:paraId="4D39B9A9" w14:textId="77777777" w:rsidR="00B01799" w:rsidRPr="002F53B9" w:rsidRDefault="00B01799">
            <w:pPr>
              <w:pStyle w:val="TableTextCentered"/>
            </w:pPr>
            <w:r w:rsidRPr="002F53B9">
              <w:t>787</w:t>
            </w:r>
          </w:p>
        </w:tc>
        <w:tc>
          <w:tcPr>
            <w:tcW w:w="1606" w:type="dxa"/>
            <w:shd w:val="clear" w:color="auto" w:fill="D9E2F3" w:themeFill="accent5" w:themeFillTint="33"/>
          </w:tcPr>
          <w:p w14:paraId="3A9478F0" w14:textId="77777777" w:rsidR="00B01799" w:rsidRPr="002F53B9" w:rsidRDefault="00B01799" w:rsidP="00A856C6">
            <w:pPr>
              <w:pStyle w:val="TableText"/>
              <w:jc w:val="center"/>
            </w:pPr>
            <w:r w:rsidRPr="002F53B9">
              <w:t>0.1%</w:t>
            </w:r>
          </w:p>
        </w:tc>
      </w:tr>
      <w:tr w:rsidR="00B01799" w:rsidRPr="002F53B9" w14:paraId="03FA6C08" w14:textId="77777777">
        <w:tc>
          <w:tcPr>
            <w:tcW w:w="2922" w:type="dxa"/>
          </w:tcPr>
          <w:p w14:paraId="5CF74EDA" w14:textId="0DD47D07" w:rsidR="00B01799" w:rsidRPr="002F53B9" w:rsidRDefault="00B01799">
            <w:pPr>
              <w:pStyle w:val="TableText"/>
            </w:pPr>
            <w:r w:rsidRPr="002F53B9">
              <w:t>Multi</w:t>
            </w:r>
            <w:r w:rsidR="004516B2" w:rsidRPr="002F53B9">
              <w:t>-R</w:t>
            </w:r>
            <w:r w:rsidRPr="002F53B9">
              <w:t xml:space="preserve">ace, Non-Hispanic </w:t>
            </w:r>
          </w:p>
        </w:tc>
        <w:tc>
          <w:tcPr>
            <w:tcW w:w="1604" w:type="dxa"/>
          </w:tcPr>
          <w:p w14:paraId="1698F437" w14:textId="77777777" w:rsidR="00B01799" w:rsidRPr="002F53B9" w:rsidRDefault="00B01799">
            <w:pPr>
              <w:pStyle w:val="TableTextCentered"/>
            </w:pPr>
            <w:r w:rsidRPr="002F53B9">
              <w:t>133</w:t>
            </w:r>
          </w:p>
        </w:tc>
        <w:tc>
          <w:tcPr>
            <w:tcW w:w="1606" w:type="dxa"/>
            <w:shd w:val="clear" w:color="auto" w:fill="D9E2F3" w:themeFill="accent5" w:themeFillTint="33"/>
          </w:tcPr>
          <w:p w14:paraId="04DD8E7E" w14:textId="77777777" w:rsidR="00B01799" w:rsidRPr="002F53B9" w:rsidRDefault="00B01799" w:rsidP="00A856C6">
            <w:pPr>
              <w:pStyle w:val="TableText"/>
              <w:jc w:val="center"/>
            </w:pPr>
            <w:r w:rsidRPr="002F53B9">
              <w:t>3.0%</w:t>
            </w:r>
          </w:p>
        </w:tc>
        <w:tc>
          <w:tcPr>
            <w:tcW w:w="1606" w:type="dxa"/>
          </w:tcPr>
          <w:p w14:paraId="42B02734" w14:textId="77777777" w:rsidR="00B01799" w:rsidRPr="002F53B9" w:rsidRDefault="00B01799">
            <w:pPr>
              <w:pStyle w:val="TableTextCentered"/>
            </w:pPr>
            <w:r w:rsidRPr="002F53B9">
              <w:t>40,277</w:t>
            </w:r>
          </w:p>
        </w:tc>
        <w:tc>
          <w:tcPr>
            <w:tcW w:w="1606" w:type="dxa"/>
            <w:shd w:val="clear" w:color="auto" w:fill="D9E2F3" w:themeFill="accent5" w:themeFillTint="33"/>
          </w:tcPr>
          <w:p w14:paraId="7ADCCEE7" w14:textId="77777777" w:rsidR="00B01799" w:rsidRPr="002F53B9" w:rsidRDefault="00B01799" w:rsidP="00A856C6">
            <w:pPr>
              <w:pStyle w:val="TableText"/>
              <w:jc w:val="center"/>
            </w:pPr>
            <w:r w:rsidRPr="002F53B9">
              <w:t>4.4%</w:t>
            </w:r>
          </w:p>
        </w:tc>
      </w:tr>
    </w:tbl>
    <w:p w14:paraId="390F28FA" w14:textId="60C6D25D" w:rsidR="00B01799" w:rsidRPr="002F53B9" w:rsidRDefault="00B01799" w:rsidP="00B01799">
      <w:pPr>
        <w:pStyle w:val="TableNote"/>
      </w:pPr>
      <w:r w:rsidRPr="002F53B9">
        <w:rPr>
          <w:i/>
          <w:iCs/>
        </w:rPr>
        <w:t>Note</w:t>
      </w:r>
      <w:r w:rsidRPr="002F53B9">
        <w:t>. As of October 1, 2022.</w:t>
      </w:r>
    </w:p>
    <w:p w14:paraId="645E6A51" w14:textId="7871F912" w:rsidR="00B01799" w:rsidRPr="002F53B9" w:rsidRDefault="00B01799" w:rsidP="00B01799">
      <w:pPr>
        <w:pStyle w:val="TableTitle0"/>
        <w:spacing w:before="180"/>
      </w:pPr>
      <w:r w:rsidRPr="002F53B9">
        <w:t>Table D2. Milford Public Schools: Student Enrollment by High</w:t>
      </w:r>
      <w:r w:rsidR="004516B2" w:rsidRPr="002F53B9">
        <w:t xml:space="preserve"> </w:t>
      </w:r>
      <w:r w:rsidRPr="002F53B9">
        <w:t>Need</w:t>
      </w:r>
      <w:r w:rsidR="004516B2" w:rsidRPr="002F53B9">
        <w:t>s</w:t>
      </w:r>
      <w:r w:rsidRPr="002F53B9">
        <w:t xml:space="preserve"> Populations</w:t>
      </w:r>
      <w:r w:rsidR="004516B2" w:rsidRPr="002F53B9">
        <w:t>, 2022-2023</w:t>
      </w:r>
    </w:p>
    <w:tbl>
      <w:tblPr>
        <w:tblStyle w:val="MSVTable1"/>
        <w:tblW w:w="5000" w:type="pct"/>
        <w:tblLayout w:type="fixed"/>
        <w:tblLook w:val="0620" w:firstRow="1" w:lastRow="0" w:firstColumn="0" w:lastColumn="0" w:noHBand="1" w:noVBand="1"/>
      </w:tblPr>
      <w:tblGrid>
        <w:gridCol w:w="2332"/>
        <w:gridCol w:w="1080"/>
        <w:gridCol w:w="1227"/>
        <w:gridCol w:w="1176"/>
        <w:gridCol w:w="1017"/>
        <w:gridCol w:w="1335"/>
        <w:gridCol w:w="1177"/>
      </w:tblGrid>
      <w:tr w:rsidR="00B01799" w:rsidRPr="002F53B9" w14:paraId="2800D782" w14:textId="77777777" w:rsidTr="00CF6D6F">
        <w:trPr>
          <w:cnfStyle w:val="100000000000" w:firstRow="1" w:lastRow="0" w:firstColumn="0" w:lastColumn="0" w:oddVBand="0" w:evenVBand="0" w:oddHBand="0" w:evenHBand="0" w:firstRowFirstColumn="0" w:firstRowLastColumn="0" w:lastRowFirstColumn="0" w:lastRowLastColumn="0"/>
          <w:tblHeader/>
        </w:trPr>
        <w:tc>
          <w:tcPr>
            <w:tcW w:w="2332" w:type="dxa"/>
            <w:tcBorders>
              <w:top w:val="single" w:sz="4" w:space="0" w:color="2F5496" w:themeColor="accent5" w:themeShade="BF"/>
            </w:tcBorders>
            <w:vAlign w:val="center"/>
          </w:tcPr>
          <w:p w14:paraId="1CDEE34B" w14:textId="77777777" w:rsidR="00B01799" w:rsidRPr="002F53B9" w:rsidRDefault="00B01799" w:rsidP="00CF6D6F">
            <w:pPr>
              <w:pStyle w:val="TableColHeadingCenter"/>
            </w:pPr>
            <w:r w:rsidRPr="002F53B9">
              <w:t>Group</w:t>
            </w:r>
          </w:p>
        </w:tc>
        <w:tc>
          <w:tcPr>
            <w:tcW w:w="1080" w:type="dxa"/>
            <w:vAlign w:val="center"/>
          </w:tcPr>
          <w:p w14:paraId="37FCB43C" w14:textId="77777777" w:rsidR="00B01799" w:rsidRDefault="00B01799" w:rsidP="00CF6D6F">
            <w:pPr>
              <w:pStyle w:val="TableColHeadingCenter"/>
              <w:rPr>
                <w:i/>
                <w:iCs/>
              </w:rPr>
            </w:pPr>
            <w:r w:rsidRPr="002F53B9">
              <w:rPr>
                <w:i/>
                <w:iCs/>
              </w:rPr>
              <w:t>N</w:t>
            </w:r>
          </w:p>
          <w:p w14:paraId="2DC27656" w14:textId="013F2169" w:rsidR="00B767B6" w:rsidRPr="00B767B6" w:rsidRDefault="00B767B6" w:rsidP="00CF6D6F">
            <w:pPr>
              <w:pStyle w:val="TableColHeadingCenter"/>
            </w:pPr>
            <w:r>
              <w:t>(District)</w:t>
            </w:r>
          </w:p>
        </w:tc>
        <w:tc>
          <w:tcPr>
            <w:tcW w:w="1227" w:type="dxa"/>
            <w:vAlign w:val="center"/>
          </w:tcPr>
          <w:p w14:paraId="6239FD6D" w14:textId="77777777" w:rsidR="00B01799" w:rsidRDefault="00B01799" w:rsidP="00CF6D6F">
            <w:pPr>
              <w:pStyle w:val="TableColHeadingCenter"/>
            </w:pPr>
            <w:r w:rsidRPr="002F53B9">
              <w:t>Percentage of high need</w:t>
            </w:r>
            <w:r w:rsidR="00CD717A" w:rsidRPr="002F53B9">
              <w:t>s</w:t>
            </w:r>
          </w:p>
          <w:p w14:paraId="18427CAA" w14:textId="557D2603" w:rsidR="00B767B6" w:rsidRPr="002F53B9" w:rsidRDefault="00B767B6" w:rsidP="00CF6D6F">
            <w:pPr>
              <w:pStyle w:val="TableColHeadingCenter"/>
            </w:pPr>
            <w:r>
              <w:t>(District)</w:t>
            </w:r>
          </w:p>
        </w:tc>
        <w:tc>
          <w:tcPr>
            <w:tcW w:w="1176" w:type="dxa"/>
            <w:vAlign w:val="center"/>
          </w:tcPr>
          <w:p w14:paraId="49B53ACF" w14:textId="49D40925" w:rsidR="00B01799" w:rsidRPr="002F53B9" w:rsidRDefault="00B01799" w:rsidP="00CF6D6F">
            <w:pPr>
              <w:pStyle w:val="TableColHeadingCenter"/>
            </w:pPr>
            <w:r w:rsidRPr="002F53B9">
              <w:t xml:space="preserve">Percentage of </w:t>
            </w:r>
            <w:r w:rsidR="00B767B6">
              <w:t>D</w:t>
            </w:r>
            <w:r w:rsidRPr="002F53B9">
              <w:t>istrict</w:t>
            </w:r>
          </w:p>
        </w:tc>
        <w:tc>
          <w:tcPr>
            <w:tcW w:w="1017" w:type="dxa"/>
            <w:vAlign w:val="center"/>
          </w:tcPr>
          <w:p w14:paraId="666B4C3D" w14:textId="77777777" w:rsidR="00B01799" w:rsidRDefault="00B01799" w:rsidP="00CF6D6F">
            <w:pPr>
              <w:pStyle w:val="TableColHeadingCenter"/>
              <w:rPr>
                <w:i/>
                <w:iCs/>
              </w:rPr>
            </w:pPr>
            <w:r w:rsidRPr="002F53B9">
              <w:rPr>
                <w:i/>
                <w:iCs/>
              </w:rPr>
              <w:t>N</w:t>
            </w:r>
          </w:p>
          <w:p w14:paraId="489DE1C1" w14:textId="6E53B035" w:rsidR="00B767B6" w:rsidRPr="00B767B6" w:rsidRDefault="00B767B6" w:rsidP="00CF6D6F">
            <w:pPr>
              <w:pStyle w:val="TableColHeadingCenter"/>
            </w:pPr>
            <w:r>
              <w:t>(State)</w:t>
            </w:r>
          </w:p>
        </w:tc>
        <w:tc>
          <w:tcPr>
            <w:tcW w:w="1335" w:type="dxa"/>
            <w:vAlign w:val="center"/>
          </w:tcPr>
          <w:p w14:paraId="4519C35A" w14:textId="77777777" w:rsidR="00B01799" w:rsidRDefault="00B01799" w:rsidP="00CF6D6F">
            <w:pPr>
              <w:pStyle w:val="TableColHeadingCenter"/>
            </w:pPr>
            <w:r w:rsidRPr="002F53B9">
              <w:t>Percentage of high need</w:t>
            </w:r>
            <w:r w:rsidR="00CD717A" w:rsidRPr="002F53B9">
              <w:t>s</w:t>
            </w:r>
          </w:p>
          <w:p w14:paraId="6BEA78AF" w14:textId="1A5B25A8" w:rsidR="00B767B6" w:rsidRPr="002F53B9" w:rsidRDefault="00B767B6" w:rsidP="00CF6D6F">
            <w:pPr>
              <w:pStyle w:val="TableColHeadingCenter"/>
            </w:pPr>
            <w:r>
              <w:t>(State)</w:t>
            </w:r>
          </w:p>
        </w:tc>
        <w:tc>
          <w:tcPr>
            <w:tcW w:w="1177" w:type="dxa"/>
            <w:vAlign w:val="center"/>
          </w:tcPr>
          <w:p w14:paraId="1D24CE08" w14:textId="311D1635" w:rsidR="00B01799" w:rsidRPr="002F53B9" w:rsidRDefault="00B01799" w:rsidP="00CF6D6F">
            <w:pPr>
              <w:pStyle w:val="TableColHeadingCenter"/>
            </w:pPr>
            <w:r w:rsidRPr="002F53B9">
              <w:t xml:space="preserve">Percentage of </w:t>
            </w:r>
            <w:r w:rsidR="00B767B6">
              <w:t>S</w:t>
            </w:r>
            <w:r w:rsidRPr="002F53B9">
              <w:t>tate</w:t>
            </w:r>
          </w:p>
        </w:tc>
      </w:tr>
      <w:tr w:rsidR="00B01799" w:rsidRPr="002F53B9" w14:paraId="04E2E0E0" w14:textId="77777777" w:rsidTr="0030655C">
        <w:tc>
          <w:tcPr>
            <w:tcW w:w="2332" w:type="dxa"/>
          </w:tcPr>
          <w:p w14:paraId="43585E75" w14:textId="77777777" w:rsidR="00B01799" w:rsidRPr="002F53B9" w:rsidRDefault="00B01799">
            <w:pPr>
              <w:pStyle w:val="TableText"/>
            </w:pPr>
            <w:r w:rsidRPr="002F53B9">
              <w:t>All students with high needs</w:t>
            </w:r>
          </w:p>
        </w:tc>
        <w:tc>
          <w:tcPr>
            <w:tcW w:w="1080" w:type="dxa"/>
            <w:vAlign w:val="center"/>
          </w:tcPr>
          <w:p w14:paraId="302C8C3E" w14:textId="77777777" w:rsidR="00B01799" w:rsidRPr="002F53B9" w:rsidRDefault="00B01799">
            <w:pPr>
              <w:pStyle w:val="TableTextCentered"/>
            </w:pPr>
            <w:r w:rsidRPr="002F53B9">
              <w:t>3,064</w:t>
            </w:r>
          </w:p>
        </w:tc>
        <w:tc>
          <w:tcPr>
            <w:tcW w:w="1227" w:type="dxa"/>
            <w:shd w:val="clear" w:color="auto" w:fill="D9E2F3" w:themeFill="accent5" w:themeFillTint="33"/>
            <w:vAlign w:val="center"/>
          </w:tcPr>
          <w:p w14:paraId="380CE2EB" w14:textId="77777777" w:rsidR="00B01799" w:rsidRPr="002F53B9" w:rsidRDefault="00B01799" w:rsidP="00A856C6">
            <w:pPr>
              <w:pStyle w:val="TableText"/>
              <w:tabs>
                <w:tab w:val="decimal" w:pos="0"/>
              </w:tabs>
              <w:jc w:val="center"/>
            </w:pPr>
            <w:r w:rsidRPr="002F53B9">
              <w:t>100.0%</w:t>
            </w:r>
          </w:p>
        </w:tc>
        <w:tc>
          <w:tcPr>
            <w:tcW w:w="1176" w:type="dxa"/>
            <w:shd w:val="clear" w:color="auto" w:fill="D9E2F3" w:themeFill="accent5" w:themeFillTint="33"/>
            <w:vAlign w:val="center"/>
          </w:tcPr>
          <w:p w14:paraId="616A1448" w14:textId="77777777" w:rsidR="00B01799" w:rsidRPr="002F53B9" w:rsidRDefault="00B01799" w:rsidP="00A856C6">
            <w:pPr>
              <w:pStyle w:val="TableText"/>
              <w:tabs>
                <w:tab w:val="decimal" w:pos="0"/>
              </w:tabs>
              <w:jc w:val="center"/>
            </w:pPr>
            <w:r w:rsidRPr="002F53B9">
              <w:t>67.5%</w:t>
            </w:r>
          </w:p>
        </w:tc>
        <w:tc>
          <w:tcPr>
            <w:tcW w:w="1017" w:type="dxa"/>
            <w:vAlign w:val="center"/>
          </w:tcPr>
          <w:p w14:paraId="3D98EFDD" w14:textId="77777777" w:rsidR="00B01799" w:rsidRPr="002F53B9" w:rsidRDefault="00B01799">
            <w:pPr>
              <w:pStyle w:val="TableTextCentered"/>
            </w:pPr>
            <w:r w:rsidRPr="002F53B9">
              <w:t>508,820</w:t>
            </w:r>
          </w:p>
        </w:tc>
        <w:tc>
          <w:tcPr>
            <w:tcW w:w="1335" w:type="dxa"/>
            <w:shd w:val="clear" w:color="auto" w:fill="D9E2F3" w:themeFill="accent5" w:themeFillTint="33"/>
            <w:vAlign w:val="center"/>
          </w:tcPr>
          <w:p w14:paraId="2F36C5BB" w14:textId="77777777" w:rsidR="00B01799" w:rsidRPr="002F53B9" w:rsidRDefault="00B01799" w:rsidP="00A856C6">
            <w:pPr>
              <w:pStyle w:val="TableText"/>
              <w:tabs>
                <w:tab w:val="decimal" w:pos="0"/>
              </w:tabs>
              <w:jc w:val="center"/>
            </w:pPr>
            <w:r w:rsidRPr="002F53B9">
              <w:t>100.0%</w:t>
            </w:r>
          </w:p>
        </w:tc>
        <w:tc>
          <w:tcPr>
            <w:tcW w:w="1177" w:type="dxa"/>
            <w:shd w:val="clear" w:color="auto" w:fill="D9E2F3" w:themeFill="accent5" w:themeFillTint="33"/>
            <w:vAlign w:val="center"/>
          </w:tcPr>
          <w:p w14:paraId="634C659B" w14:textId="77777777" w:rsidR="00B01799" w:rsidRPr="002F53B9" w:rsidRDefault="00B01799" w:rsidP="00A856C6">
            <w:pPr>
              <w:pStyle w:val="TableText"/>
              <w:tabs>
                <w:tab w:val="decimal" w:pos="0"/>
              </w:tabs>
              <w:jc w:val="center"/>
            </w:pPr>
            <w:r w:rsidRPr="002F53B9">
              <w:t>55.1%</w:t>
            </w:r>
          </w:p>
        </w:tc>
      </w:tr>
      <w:tr w:rsidR="00B01799" w:rsidRPr="002F53B9" w14:paraId="317AF2AC" w14:textId="77777777" w:rsidTr="0030655C">
        <w:tc>
          <w:tcPr>
            <w:tcW w:w="2332" w:type="dxa"/>
          </w:tcPr>
          <w:p w14:paraId="0ED9A4A1" w14:textId="77777777" w:rsidR="00B01799" w:rsidRPr="002F53B9" w:rsidRDefault="00B01799">
            <w:pPr>
              <w:pStyle w:val="TableText"/>
            </w:pPr>
            <w:r w:rsidRPr="002F53B9">
              <w:t>Students with disabilities</w:t>
            </w:r>
          </w:p>
        </w:tc>
        <w:tc>
          <w:tcPr>
            <w:tcW w:w="1080" w:type="dxa"/>
          </w:tcPr>
          <w:p w14:paraId="4E8D7141" w14:textId="77777777" w:rsidR="00B01799" w:rsidRPr="002F53B9" w:rsidRDefault="00B01799">
            <w:pPr>
              <w:pStyle w:val="TableTextCentered"/>
            </w:pPr>
            <w:r w:rsidRPr="002F53B9">
              <w:t>786</w:t>
            </w:r>
          </w:p>
        </w:tc>
        <w:tc>
          <w:tcPr>
            <w:tcW w:w="1227" w:type="dxa"/>
            <w:shd w:val="clear" w:color="auto" w:fill="D9E2F3" w:themeFill="accent5" w:themeFillTint="33"/>
          </w:tcPr>
          <w:p w14:paraId="233EB05E" w14:textId="77777777" w:rsidR="00B01799" w:rsidRPr="002F53B9" w:rsidRDefault="00B01799" w:rsidP="00A856C6">
            <w:pPr>
              <w:pStyle w:val="TableText"/>
              <w:tabs>
                <w:tab w:val="decimal" w:pos="0"/>
              </w:tabs>
              <w:jc w:val="center"/>
            </w:pPr>
            <w:r w:rsidRPr="002F53B9">
              <w:t>25.7%</w:t>
            </w:r>
          </w:p>
        </w:tc>
        <w:tc>
          <w:tcPr>
            <w:tcW w:w="1176" w:type="dxa"/>
            <w:shd w:val="clear" w:color="auto" w:fill="D9E2F3" w:themeFill="accent5" w:themeFillTint="33"/>
          </w:tcPr>
          <w:p w14:paraId="3700D340" w14:textId="77777777" w:rsidR="00B01799" w:rsidRPr="002F53B9" w:rsidRDefault="00B01799" w:rsidP="00A856C6">
            <w:pPr>
              <w:pStyle w:val="TableText"/>
              <w:tabs>
                <w:tab w:val="decimal" w:pos="0"/>
              </w:tabs>
              <w:jc w:val="center"/>
            </w:pPr>
            <w:r w:rsidRPr="002F53B9">
              <w:t>17.3%</w:t>
            </w:r>
          </w:p>
        </w:tc>
        <w:tc>
          <w:tcPr>
            <w:tcW w:w="1017" w:type="dxa"/>
          </w:tcPr>
          <w:p w14:paraId="35B51491" w14:textId="77777777" w:rsidR="00B01799" w:rsidRPr="002F53B9" w:rsidRDefault="00B01799">
            <w:pPr>
              <w:pStyle w:val="TableTextCentered"/>
            </w:pPr>
            <w:r w:rsidRPr="002F53B9">
              <w:t>179,095</w:t>
            </w:r>
          </w:p>
        </w:tc>
        <w:tc>
          <w:tcPr>
            <w:tcW w:w="1335" w:type="dxa"/>
            <w:shd w:val="clear" w:color="auto" w:fill="D9E2F3" w:themeFill="accent5" w:themeFillTint="33"/>
          </w:tcPr>
          <w:p w14:paraId="7EE2E21A" w14:textId="77777777" w:rsidR="00B01799" w:rsidRPr="002F53B9" w:rsidRDefault="00B01799" w:rsidP="00A856C6">
            <w:pPr>
              <w:pStyle w:val="TableText"/>
              <w:tabs>
                <w:tab w:val="decimal" w:pos="0"/>
              </w:tabs>
              <w:jc w:val="center"/>
            </w:pPr>
            <w:r w:rsidRPr="002F53B9">
              <w:t>35.2%</w:t>
            </w:r>
          </w:p>
        </w:tc>
        <w:tc>
          <w:tcPr>
            <w:tcW w:w="1177" w:type="dxa"/>
            <w:shd w:val="clear" w:color="auto" w:fill="D9E2F3" w:themeFill="accent5" w:themeFillTint="33"/>
          </w:tcPr>
          <w:p w14:paraId="61090112" w14:textId="77777777" w:rsidR="00B01799" w:rsidRPr="002F53B9" w:rsidRDefault="00B01799" w:rsidP="00A856C6">
            <w:pPr>
              <w:pStyle w:val="TableText"/>
              <w:tabs>
                <w:tab w:val="decimal" w:pos="0"/>
              </w:tabs>
              <w:jc w:val="center"/>
            </w:pPr>
            <w:r w:rsidRPr="002F53B9">
              <w:t>19.4%</w:t>
            </w:r>
          </w:p>
        </w:tc>
      </w:tr>
      <w:tr w:rsidR="00B01799" w:rsidRPr="002F53B9" w14:paraId="6FF9B15B" w14:textId="77777777" w:rsidTr="0030655C">
        <w:tc>
          <w:tcPr>
            <w:tcW w:w="2332" w:type="dxa"/>
          </w:tcPr>
          <w:p w14:paraId="54BC6FDF" w14:textId="77777777" w:rsidR="00B01799" w:rsidRPr="002F53B9" w:rsidRDefault="00B01799">
            <w:pPr>
              <w:pStyle w:val="TableText"/>
            </w:pPr>
            <w:r w:rsidRPr="002F53B9">
              <w:t>Low-income households</w:t>
            </w:r>
          </w:p>
        </w:tc>
        <w:tc>
          <w:tcPr>
            <w:tcW w:w="1080" w:type="dxa"/>
          </w:tcPr>
          <w:p w14:paraId="5C1CB17A" w14:textId="77777777" w:rsidR="00B01799" w:rsidRPr="002F53B9" w:rsidRDefault="00B01799">
            <w:pPr>
              <w:pStyle w:val="TableTextCentered"/>
            </w:pPr>
            <w:r w:rsidRPr="002F53B9">
              <w:t>2,489</w:t>
            </w:r>
          </w:p>
        </w:tc>
        <w:tc>
          <w:tcPr>
            <w:tcW w:w="1227" w:type="dxa"/>
            <w:shd w:val="clear" w:color="auto" w:fill="D9E2F3" w:themeFill="accent5" w:themeFillTint="33"/>
          </w:tcPr>
          <w:p w14:paraId="53D16BA3" w14:textId="77777777" w:rsidR="00B01799" w:rsidRPr="002F53B9" w:rsidRDefault="00B01799" w:rsidP="00A856C6">
            <w:pPr>
              <w:pStyle w:val="TableText"/>
              <w:tabs>
                <w:tab w:val="decimal" w:pos="0"/>
              </w:tabs>
              <w:jc w:val="center"/>
            </w:pPr>
            <w:r w:rsidRPr="002F53B9">
              <w:t>81.2%</w:t>
            </w:r>
          </w:p>
        </w:tc>
        <w:tc>
          <w:tcPr>
            <w:tcW w:w="1176" w:type="dxa"/>
            <w:shd w:val="clear" w:color="auto" w:fill="D9E2F3" w:themeFill="accent5" w:themeFillTint="33"/>
          </w:tcPr>
          <w:p w14:paraId="241B2FA6" w14:textId="77777777" w:rsidR="00B01799" w:rsidRPr="002F53B9" w:rsidRDefault="00B01799" w:rsidP="00A856C6">
            <w:pPr>
              <w:pStyle w:val="TableText"/>
              <w:tabs>
                <w:tab w:val="decimal" w:pos="0"/>
              </w:tabs>
              <w:jc w:val="center"/>
            </w:pPr>
            <w:r w:rsidRPr="002F53B9">
              <w:t>55.5%</w:t>
            </w:r>
          </w:p>
        </w:tc>
        <w:tc>
          <w:tcPr>
            <w:tcW w:w="1017" w:type="dxa"/>
          </w:tcPr>
          <w:p w14:paraId="41FFA834" w14:textId="77777777" w:rsidR="00B01799" w:rsidRPr="002F53B9" w:rsidRDefault="00B01799">
            <w:pPr>
              <w:pStyle w:val="TableTextCentered"/>
            </w:pPr>
            <w:r w:rsidRPr="002F53B9">
              <w:t>386,060</w:t>
            </w:r>
          </w:p>
        </w:tc>
        <w:tc>
          <w:tcPr>
            <w:tcW w:w="1335" w:type="dxa"/>
            <w:shd w:val="clear" w:color="auto" w:fill="D9E2F3" w:themeFill="accent5" w:themeFillTint="33"/>
          </w:tcPr>
          <w:p w14:paraId="07E4B5E0" w14:textId="77777777" w:rsidR="00B01799" w:rsidRPr="002F53B9" w:rsidRDefault="00B01799" w:rsidP="00A856C6">
            <w:pPr>
              <w:pStyle w:val="TableText"/>
              <w:tabs>
                <w:tab w:val="decimal" w:pos="0"/>
              </w:tabs>
              <w:jc w:val="center"/>
            </w:pPr>
            <w:r w:rsidRPr="002F53B9">
              <w:t>75.9%</w:t>
            </w:r>
          </w:p>
        </w:tc>
        <w:tc>
          <w:tcPr>
            <w:tcW w:w="1177" w:type="dxa"/>
            <w:shd w:val="clear" w:color="auto" w:fill="D9E2F3" w:themeFill="accent5" w:themeFillTint="33"/>
          </w:tcPr>
          <w:p w14:paraId="6C2203D3" w14:textId="77777777" w:rsidR="00B01799" w:rsidRPr="002F53B9" w:rsidRDefault="00B01799" w:rsidP="00A856C6">
            <w:pPr>
              <w:pStyle w:val="TableText"/>
              <w:tabs>
                <w:tab w:val="decimal" w:pos="0"/>
              </w:tabs>
              <w:jc w:val="center"/>
            </w:pPr>
            <w:r w:rsidRPr="002F53B9">
              <w:t>42.3%</w:t>
            </w:r>
          </w:p>
        </w:tc>
      </w:tr>
      <w:tr w:rsidR="00B01799" w:rsidRPr="002F53B9" w14:paraId="5D54CCA4" w14:textId="77777777" w:rsidTr="0030655C">
        <w:tc>
          <w:tcPr>
            <w:tcW w:w="2332" w:type="dxa"/>
          </w:tcPr>
          <w:p w14:paraId="5915EC10" w14:textId="77777777" w:rsidR="00B01799" w:rsidRPr="002F53B9" w:rsidRDefault="00B01799">
            <w:pPr>
              <w:pStyle w:val="TableText"/>
            </w:pPr>
            <w:r w:rsidRPr="002F53B9">
              <w:t>ELs and former ELs</w:t>
            </w:r>
          </w:p>
        </w:tc>
        <w:tc>
          <w:tcPr>
            <w:tcW w:w="1080" w:type="dxa"/>
          </w:tcPr>
          <w:p w14:paraId="390E1354" w14:textId="77777777" w:rsidR="00B01799" w:rsidRPr="002F53B9" w:rsidRDefault="00B01799">
            <w:pPr>
              <w:pStyle w:val="TableTextCentered"/>
            </w:pPr>
            <w:r w:rsidRPr="002F53B9">
              <w:t>1,391</w:t>
            </w:r>
          </w:p>
        </w:tc>
        <w:tc>
          <w:tcPr>
            <w:tcW w:w="1227" w:type="dxa"/>
            <w:shd w:val="clear" w:color="auto" w:fill="D9E2F3" w:themeFill="accent5" w:themeFillTint="33"/>
          </w:tcPr>
          <w:p w14:paraId="6C085E78" w14:textId="77777777" w:rsidR="00B01799" w:rsidRPr="002F53B9" w:rsidRDefault="00B01799" w:rsidP="00A856C6">
            <w:pPr>
              <w:pStyle w:val="TableText"/>
              <w:tabs>
                <w:tab w:val="decimal" w:pos="0"/>
              </w:tabs>
              <w:jc w:val="center"/>
            </w:pPr>
            <w:r w:rsidRPr="002F53B9">
              <w:t>45.4%</w:t>
            </w:r>
          </w:p>
        </w:tc>
        <w:tc>
          <w:tcPr>
            <w:tcW w:w="1176" w:type="dxa"/>
            <w:shd w:val="clear" w:color="auto" w:fill="D9E2F3" w:themeFill="accent5" w:themeFillTint="33"/>
          </w:tcPr>
          <w:p w14:paraId="181D2372" w14:textId="77777777" w:rsidR="00B01799" w:rsidRPr="002F53B9" w:rsidRDefault="00B01799" w:rsidP="00A856C6">
            <w:pPr>
              <w:pStyle w:val="TableText"/>
              <w:tabs>
                <w:tab w:val="decimal" w:pos="0"/>
              </w:tabs>
              <w:jc w:val="center"/>
            </w:pPr>
            <w:r w:rsidRPr="002F53B9">
              <w:t>31.0%</w:t>
            </w:r>
          </w:p>
        </w:tc>
        <w:tc>
          <w:tcPr>
            <w:tcW w:w="1017" w:type="dxa"/>
          </w:tcPr>
          <w:p w14:paraId="30E59E03" w14:textId="77777777" w:rsidR="00B01799" w:rsidRPr="002F53B9" w:rsidRDefault="00B01799">
            <w:pPr>
              <w:pStyle w:val="TableTextCentered"/>
            </w:pPr>
            <w:r w:rsidRPr="002F53B9">
              <w:t>110,554</w:t>
            </w:r>
          </w:p>
        </w:tc>
        <w:tc>
          <w:tcPr>
            <w:tcW w:w="1335" w:type="dxa"/>
            <w:shd w:val="clear" w:color="auto" w:fill="D9E2F3" w:themeFill="accent5" w:themeFillTint="33"/>
          </w:tcPr>
          <w:p w14:paraId="73EBAB82" w14:textId="77777777" w:rsidR="00B01799" w:rsidRPr="002F53B9" w:rsidRDefault="00B01799" w:rsidP="00A856C6">
            <w:pPr>
              <w:pStyle w:val="TableText"/>
              <w:tabs>
                <w:tab w:val="decimal" w:pos="0"/>
              </w:tabs>
              <w:jc w:val="center"/>
            </w:pPr>
            <w:r w:rsidRPr="002F53B9">
              <w:t>21.7%</w:t>
            </w:r>
          </w:p>
        </w:tc>
        <w:tc>
          <w:tcPr>
            <w:tcW w:w="1177" w:type="dxa"/>
            <w:shd w:val="clear" w:color="auto" w:fill="D9E2F3" w:themeFill="accent5" w:themeFillTint="33"/>
          </w:tcPr>
          <w:p w14:paraId="331F92F0" w14:textId="77777777" w:rsidR="00B01799" w:rsidRPr="002F53B9" w:rsidRDefault="00B01799" w:rsidP="00A856C6">
            <w:pPr>
              <w:pStyle w:val="TableText"/>
              <w:tabs>
                <w:tab w:val="decimal" w:pos="0"/>
              </w:tabs>
              <w:jc w:val="center"/>
            </w:pPr>
            <w:r w:rsidRPr="002F53B9">
              <w:t>12.1%</w:t>
            </w:r>
          </w:p>
        </w:tc>
      </w:tr>
    </w:tbl>
    <w:p w14:paraId="193B860C" w14:textId="77777777" w:rsidR="00B01799" w:rsidRPr="002F53B9" w:rsidRDefault="00B01799" w:rsidP="00B01799">
      <w:pPr>
        <w:pStyle w:val="TableNote"/>
        <w:rPr>
          <w:rFonts w:eastAsia="Calibri"/>
        </w:rPr>
      </w:pPr>
      <w:r w:rsidRPr="002F53B9">
        <w:rPr>
          <w:rFonts w:eastAsia="Calibri"/>
          <w:i/>
          <w:iCs/>
        </w:rPr>
        <w:t>Note</w:t>
      </w:r>
      <w:r w:rsidRPr="002F53B9">
        <w:rPr>
          <w:rFonts w:eastAsia="Calibri"/>
        </w:rPr>
        <w:t>. As of October 1, 2022. District and state numbers and percentages for students with disabilities and high needs are calculated including students in out-of-district placements. Total district enrollment including students in out-of-district placement is 4,537; total state enrollment including students in out-of-district placement is 923,349.</w:t>
      </w:r>
    </w:p>
    <w:p w14:paraId="711AB285" w14:textId="77777777" w:rsidR="00E56B75" w:rsidRPr="002F53B9" w:rsidRDefault="00E56B75">
      <w:pPr>
        <w:spacing w:line="240" w:lineRule="auto"/>
        <w:rPr>
          <w:rFonts w:ascii="Franklin Gothic Demi" w:hAnsi="Franklin Gothic Demi"/>
        </w:rPr>
      </w:pPr>
      <w:r w:rsidRPr="002F53B9">
        <w:br w:type="page"/>
      </w:r>
    </w:p>
    <w:p w14:paraId="56CE637B" w14:textId="77777777" w:rsidR="001E4602" w:rsidRPr="005C4DC5" w:rsidRDefault="001E4602" w:rsidP="001E4602">
      <w:pPr>
        <w:pStyle w:val="TableTitle0"/>
        <w:rPr>
          <w:spacing w:val="-4"/>
        </w:rPr>
      </w:pPr>
      <w:r w:rsidRPr="00782455">
        <w:t xml:space="preserve">Table D3. Milford </w:t>
      </w:r>
      <w:r w:rsidRPr="00CB0607">
        <w:t>Public Schools: Chronic Absence</w:t>
      </w:r>
      <w:r w:rsidRPr="00CB0607">
        <w:rPr>
          <w:vertAlign w:val="superscript"/>
        </w:rPr>
        <w:t>a</w:t>
      </w:r>
      <w:r w:rsidRPr="00CB0607">
        <w:t xml:space="preserve"> Rates by Student Group, 20</w:t>
      </w:r>
      <w:r>
        <w:t>20</w:t>
      </w:r>
      <w:r w:rsidRPr="00CB0607">
        <w:t>-202</w:t>
      </w:r>
      <w:r>
        <w:t>2</w:t>
      </w:r>
    </w:p>
    <w:tbl>
      <w:tblPr>
        <w:tblStyle w:val="MSVTable1"/>
        <w:tblW w:w="5000" w:type="pct"/>
        <w:tblLook w:val="0420" w:firstRow="1" w:lastRow="0" w:firstColumn="0" w:lastColumn="0" w:noHBand="0" w:noVBand="1"/>
      </w:tblPr>
      <w:tblGrid>
        <w:gridCol w:w="2762"/>
        <w:gridCol w:w="1270"/>
        <w:gridCol w:w="1325"/>
        <w:gridCol w:w="1326"/>
        <w:gridCol w:w="1325"/>
        <w:gridCol w:w="1336"/>
      </w:tblGrid>
      <w:tr w:rsidR="001E4602" w:rsidRPr="005C4DC5" w14:paraId="6FE77D82" w14:textId="77777777" w:rsidTr="00CF6D6F">
        <w:trPr>
          <w:cnfStyle w:val="100000000000" w:firstRow="1" w:lastRow="0" w:firstColumn="0" w:lastColumn="0" w:oddVBand="0" w:evenVBand="0" w:oddHBand="0" w:evenHBand="0" w:firstRowFirstColumn="0" w:firstRowLastColumn="0" w:lastRowFirstColumn="0" w:lastRowLastColumn="0"/>
        </w:trPr>
        <w:tc>
          <w:tcPr>
            <w:tcW w:w="2762" w:type="dxa"/>
            <w:vAlign w:val="center"/>
          </w:tcPr>
          <w:p w14:paraId="46CB3FE6" w14:textId="77777777" w:rsidR="001E4602" w:rsidRPr="005C4DC5" w:rsidRDefault="001E4602" w:rsidP="00CF6D6F">
            <w:pPr>
              <w:pStyle w:val="TableColHeadingLeft"/>
              <w:spacing w:before="20" w:after="20"/>
              <w:jc w:val="center"/>
            </w:pPr>
            <w:r w:rsidRPr="005C4DC5">
              <w:t>Group</w:t>
            </w:r>
          </w:p>
        </w:tc>
        <w:tc>
          <w:tcPr>
            <w:tcW w:w="1270" w:type="dxa"/>
          </w:tcPr>
          <w:p w14:paraId="7E5F28B4" w14:textId="77777777" w:rsidR="001E4602" w:rsidRPr="005C4DC5" w:rsidRDefault="001E4602">
            <w:pPr>
              <w:pStyle w:val="TableColHeadingCenter"/>
              <w:spacing w:before="20" w:after="20"/>
            </w:pPr>
            <w:r w:rsidRPr="005C4DC5">
              <w:rPr>
                <w:i/>
                <w:iCs/>
              </w:rPr>
              <w:t>N</w:t>
            </w:r>
            <w:r w:rsidRPr="005C4DC5">
              <w:t xml:space="preserve"> (202</w:t>
            </w:r>
            <w:r>
              <w:t>2</w:t>
            </w:r>
            <w:r w:rsidRPr="005C4DC5">
              <w:t>)</w:t>
            </w:r>
          </w:p>
        </w:tc>
        <w:tc>
          <w:tcPr>
            <w:tcW w:w="1325" w:type="dxa"/>
          </w:tcPr>
          <w:p w14:paraId="23A96C8A" w14:textId="77777777" w:rsidR="001E4602" w:rsidRPr="005C4DC5" w:rsidRDefault="001E4602">
            <w:pPr>
              <w:pStyle w:val="TableColHeadingCenter"/>
              <w:spacing w:before="20" w:after="20"/>
            </w:pPr>
            <w:r w:rsidRPr="005C4DC5">
              <w:t>20</w:t>
            </w:r>
            <w:r>
              <w:t>20</w:t>
            </w:r>
          </w:p>
        </w:tc>
        <w:tc>
          <w:tcPr>
            <w:tcW w:w="1326" w:type="dxa"/>
          </w:tcPr>
          <w:p w14:paraId="35B5BA62" w14:textId="77777777" w:rsidR="001E4602" w:rsidRPr="005C4DC5" w:rsidRDefault="001E4602">
            <w:pPr>
              <w:pStyle w:val="TableColHeadingCenter"/>
              <w:spacing w:before="20" w:after="20"/>
            </w:pPr>
            <w:r w:rsidRPr="005C4DC5">
              <w:t>202</w:t>
            </w:r>
            <w:r>
              <w:t>1</w:t>
            </w:r>
          </w:p>
        </w:tc>
        <w:tc>
          <w:tcPr>
            <w:tcW w:w="1325" w:type="dxa"/>
          </w:tcPr>
          <w:p w14:paraId="17BC09AF" w14:textId="77777777" w:rsidR="001E4602" w:rsidRPr="005C4DC5" w:rsidRDefault="001E4602">
            <w:pPr>
              <w:pStyle w:val="TableColHeadingCenter"/>
              <w:spacing w:before="20" w:after="20"/>
            </w:pPr>
            <w:r w:rsidRPr="005C4DC5">
              <w:t>202</w:t>
            </w:r>
            <w:r>
              <w:t>2</w:t>
            </w:r>
          </w:p>
        </w:tc>
        <w:tc>
          <w:tcPr>
            <w:tcW w:w="1336" w:type="dxa"/>
          </w:tcPr>
          <w:p w14:paraId="23CC4E60" w14:textId="77777777" w:rsidR="001E4602" w:rsidRPr="005C4DC5" w:rsidRDefault="001E4602">
            <w:pPr>
              <w:pStyle w:val="TableColHeadingCenter"/>
              <w:spacing w:before="20" w:after="20"/>
            </w:pPr>
            <w:r w:rsidRPr="005C4DC5">
              <w:t>State (202</w:t>
            </w:r>
            <w:r>
              <w:t>2</w:t>
            </w:r>
            <w:r w:rsidRPr="005C4DC5">
              <w:t>)</w:t>
            </w:r>
          </w:p>
        </w:tc>
      </w:tr>
      <w:tr w:rsidR="001E4602" w:rsidRPr="005C4DC5" w14:paraId="76C7C915" w14:textId="77777777">
        <w:trPr>
          <w:cnfStyle w:val="000000100000" w:firstRow="0" w:lastRow="0" w:firstColumn="0" w:lastColumn="0" w:oddVBand="0" w:evenVBand="0" w:oddHBand="1" w:evenHBand="0" w:firstRowFirstColumn="0" w:firstRowLastColumn="0" w:lastRowFirstColumn="0" w:lastRowLastColumn="0"/>
        </w:trPr>
        <w:tc>
          <w:tcPr>
            <w:tcW w:w="2762" w:type="dxa"/>
          </w:tcPr>
          <w:p w14:paraId="1EC6CCC1" w14:textId="77777777" w:rsidR="001E4602" w:rsidRPr="005C4DC5" w:rsidRDefault="001E4602">
            <w:pPr>
              <w:pStyle w:val="TableText"/>
              <w:spacing w:before="20" w:after="20"/>
            </w:pPr>
            <w:r w:rsidRPr="005C4DC5">
              <w:t>All students</w:t>
            </w:r>
          </w:p>
        </w:tc>
        <w:tc>
          <w:tcPr>
            <w:tcW w:w="1270" w:type="dxa"/>
            <w:vAlign w:val="center"/>
          </w:tcPr>
          <w:p w14:paraId="4BA9CA93" w14:textId="77777777" w:rsidR="001E4602" w:rsidRPr="005C4DC5" w:rsidRDefault="001E4602">
            <w:pPr>
              <w:pStyle w:val="TableTextCentered"/>
              <w:spacing w:before="20" w:after="20"/>
              <w:rPr>
                <w:rFonts w:ascii="Calibri" w:eastAsia="Calibri" w:hAnsi="Calibri" w:cs="Times New Roman"/>
              </w:rPr>
            </w:pPr>
            <w:r w:rsidRPr="00712B54">
              <w:t>4,791</w:t>
            </w:r>
          </w:p>
        </w:tc>
        <w:tc>
          <w:tcPr>
            <w:tcW w:w="1325" w:type="dxa"/>
            <w:vAlign w:val="center"/>
          </w:tcPr>
          <w:p w14:paraId="4BCD47A9" w14:textId="77777777" w:rsidR="001E4602" w:rsidRPr="005C4DC5" w:rsidRDefault="001E4602">
            <w:pPr>
              <w:pStyle w:val="TableTextCentered"/>
              <w:spacing w:before="20" w:after="20"/>
              <w:rPr>
                <w:rFonts w:ascii="Calibri" w:eastAsia="Calibri" w:hAnsi="Calibri" w:cs="Times New Roman"/>
              </w:rPr>
            </w:pPr>
            <w:r w:rsidRPr="00712B54">
              <w:t>16.5</w:t>
            </w:r>
          </w:p>
        </w:tc>
        <w:tc>
          <w:tcPr>
            <w:tcW w:w="1326" w:type="dxa"/>
            <w:vAlign w:val="center"/>
          </w:tcPr>
          <w:p w14:paraId="1D430B91" w14:textId="77777777" w:rsidR="001E4602" w:rsidRPr="005C4DC5" w:rsidRDefault="001E4602">
            <w:pPr>
              <w:pStyle w:val="TableTextCentered"/>
              <w:spacing w:before="20" w:after="20"/>
              <w:rPr>
                <w:rFonts w:ascii="Calibri" w:eastAsia="Calibri" w:hAnsi="Calibri" w:cs="Times New Roman"/>
              </w:rPr>
            </w:pPr>
            <w:r w:rsidRPr="00712B54">
              <w:t>26.6</w:t>
            </w:r>
          </w:p>
        </w:tc>
        <w:tc>
          <w:tcPr>
            <w:tcW w:w="1325" w:type="dxa"/>
            <w:vAlign w:val="center"/>
          </w:tcPr>
          <w:p w14:paraId="301F861B" w14:textId="77777777" w:rsidR="001E4602" w:rsidRPr="005C4DC5" w:rsidRDefault="001E4602">
            <w:pPr>
              <w:pStyle w:val="TableTextCentered"/>
              <w:spacing w:before="20" w:after="20"/>
              <w:rPr>
                <w:rFonts w:ascii="Calibri" w:eastAsia="Calibri" w:hAnsi="Calibri" w:cs="Times New Roman"/>
              </w:rPr>
            </w:pPr>
            <w:r w:rsidRPr="00712B54">
              <w:t>32.2</w:t>
            </w:r>
          </w:p>
        </w:tc>
        <w:tc>
          <w:tcPr>
            <w:tcW w:w="1336" w:type="dxa"/>
            <w:vAlign w:val="center"/>
          </w:tcPr>
          <w:p w14:paraId="446877C6" w14:textId="77777777" w:rsidR="001E4602" w:rsidRPr="005C4DC5" w:rsidRDefault="001E4602">
            <w:pPr>
              <w:pStyle w:val="TableTextCentered"/>
              <w:spacing w:before="20" w:after="20"/>
              <w:rPr>
                <w:rFonts w:ascii="Calibri" w:eastAsia="Calibri" w:hAnsi="Calibri" w:cs="Times New Roman"/>
              </w:rPr>
            </w:pPr>
            <w:r w:rsidRPr="00712B54">
              <w:t>27.7</w:t>
            </w:r>
          </w:p>
        </w:tc>
      </w:tr>
      <w:tr w:rsidR="001E4602" w:rsidRPr="005C4DC5" w14:paraId="00820604" w14:textId="77777777">
        <w:tc>
          <w:tcPr>
            <w:tcW w:w="2762" w:type="dxa"/>
          </w:tcPr>
          <w:p w14:paraId="697A28E2" w14:textId="77777777" w:rsidR="001E4602" w:rsidRPr="005C4DC5" w:rsidRDefault="001E4602">
            <w:pPr>
              <w:pStyle w:val="TableText"/>
              <w:spacing w:before="20" w:after="20"/>
            </w:pPr>
            <w:r w:rsidRPr="005C4DC5">
              <w:t>African American/Black</w:t>
            </w:r>
          </w:p>
        </w:tc>
        <w:tc>
          <w:tcPr>
            <w:tcW w:w="1270" w:type="dxa"/>
            <w:vAlign w:val="center"/>
          </w:tcPr>
          <w:p w14:paraId="0E7F427E" w14:textId="77777777" w:rsidR="001E4602" w:rsidRPr="005C4DC5" w:rsidRDefault="001E4602">
            <w:pPr>
              <w:pStyle w:val="TableTextCentered"/>
              <w:spacing w:before="20" w:after="20"/>
              <w:rPr>
                <w:rFonts w:ascii="Calibri" w:eastAsia="Calibri" w:hAnsi="Calibri" w:cs="Times New Roman"/>
              </w:rPr>
            </w:pPr>
            <w:r w:rsidRPr="00712B54">
              <w:t>163</w:t>
            </w:r>
          </w:p>
        </w:tc>
        <w:tc>
          <w:tcPr>
            <w:tcW w:w="1325" w:type="dxa"/>
            <w:vAlign w:val="center"/>
          </w:tcPr>
          <w:p w14:paraId="43268DD3" w14:textId="77777777" w:rsidR="001E4602" w:rsidRPr="005C4DC5" w:rsidRDefault="001E4602">
            <w:pPr>
              <w:pStyle w:val="TableTextCentered"/>
              <w:spacing w:before="20" w:after="20"/>
              <w:rPr>
                <w:rFonts w:ascii="Calibri" w:eastAsia="Calibri" w:hAnsi="Calibri" w:cs="Times New Roman"/>
              </w:rPr>
            </w:pPr>
            <w:r w:rsidRPr="00712B54">
              <w:t>14.7</w:t>
            </w:r>
          </w:p>
        </w:tc>
        <w:tc>
          <w:tcPr>
            <w:tcW w:w="1326" w:type="dxa"/>
            <w:vAlign w:val="center"/>
          </w:tcPr>
          <w:p w14:paraId="391BBE61" w14:textId="77777777" w:rsidR="001E4602" w:rsidRPr="005C4DC5" w:rsidRDefault="001E4602">
            <w:pPr>
              <w:pStyle w:val="TableTextCentered"/>
              <w:spacing w:before="20" w:after="20"/>
              <w:rPr>
                <w:rFonts w:ascii="Calibri" w:eastAsia="Calibri" w:hAnsi="Calibri" w:cs="Times New Roman"/>
              </w:rPr>
            </w:pPr>
            <w:r w:rsidRPr="00712B54">
              <w:t>41.5</w:t>
            </w:r>
          </w:p>
        </w:tc>
        <w:tc>
          <w:tcPr>
            <w:tcW w:w="1325" w:type="dxa"/>
            <w:vAlign w:val="center"/>
          </w:tcPr>
          <w:p w14:paraId="78636A33" w14:textId="77777777" w:rsidR="001E4602" w:rsidRPr="005C4DC5" w:rsidRDefault="001E4602">
            <w:pPr>
              <w:pStyle w:val="TableTextCentered"/>
              <w:spacing w:before="20" w:after="20"/>
              <w:rPr>
                <w:rFonts w:ascii="Calibri" w:eastAsia="Calibri" w:hAnsi="Calibri" w:cs="Times New Roman"/>
              </w:rPr>
            </w:pPr>
            <w:r w:rsidRPr="00712B54">
              <w:t>32.5</w:t>
            </w:r>
          </w:p>
        </w:tc>
        <w:tc>
          <w:tcPr>
            <w:tcW w:w="1336" w:type="dxa"/>
            <w:vAlign w:val="center"/>
          </w:tcPr>
          <w:p w14:paraId="18EE1400" w14:textId="77777777" w:rsidR="001E4602" w:rsidRPr="005C4DC5" w:rsidRDefault="001E4602">
            <w:pPr>
              <w:pStyle w:val="TableTextCentered"/>
              <w:spacing w:before="20" w:after="20"/>
              <w:rPr>
                <w:rFonts w:ascii="Calibri" w:eastAsia="Calibri" w:hAnsi="Calibri" w:cs="Times New Roman"/>
              </w:rPr>
            </w:pPr>
            <w:r w:rsidRPr="00712B54">
              <w:t>32.0</w:t>
            </w:r>
          </w:p>
        </w:tc>
      </w:tr>
      <w:tr w:rsidR="001E4602" w:rsidRPr="005C4DC5" w14:paraId="60A7067B" w14:textId="77777777">
        <w:trPr>
          <w:cnfStyle w:val="000000100000" w:firstRow="0" w:lastRow="0" w:firstColumn="0" w:lastColumn="0" w:oddVBand="0" w:evenVBand="0" w:oddHBand="1" w:evenHBand="0" w:firstRowFirstColumn="0" w:firstRowLastColumn="0" w:lastRowFirstColumn="0" w:lastRowLastColumn="0"/>
        </w:trPr>
        <w:tc>
          <w:tcPr>
            <w:tcW w:w="2762" w:type="dxa"/>
          </w:tcPr>
          <w:p w14:paraId="172D7BE8" w14:textId="77777777" w:rsidR="001E4602" w:rsidRPr="005C4DC5" w:rsidRDefault="001E4602">
            <w:pPr>
              <w:pStyle w:val="TableText"/>
              <w:spacing w:before="20" w:after="20"/>
            </w:pPr>
            <w:r w:rsidRPr="005C4DC5">
              <w:t>Asian</w:t>
            </w:r>
          </w:p>
        </w:tc>
        <w:tc>
          <w:tcPr>
            <w:tcW w:w="1270" w:type="dxa"/>
            <w:vAlign w:val="center"/>
          </w:tcPr>
          <w:p w14:paraId="46F72C74" w14:textId="77777777" w:rsidR="001E4602" w:rsidRPr="005C4DC5" w:rsidRDefault="001E4602">
            <w:pPr>
              <w:pStyle w:val="TableTextCentered"/>
              <w:spacing w:before="20" w:after="20"/>
              <w:rPr>
                <w:rFonts w:ascii="Calibri" w:eastAsia="Calibri" w:hAnsi="Calibri" w:cs="Times New Roman"/>
              </w:rPr>
            </w:pPr>
            <w:r w:rsidRPr="00712B54">
              <w:t>70</w:t>
            </w:r>
          </w:p>
        </w:tc>
        <w:tc>
          <w:tcPr>
            <w:tcW w:w="1325" w:type="dxa"/>
            <w:vAlign w:val="center"/>
          </w:tcPr>
          <w:p w14:paraId="137133D3" w14:textId="77777777" w:rsidR="001E4602" w:rsidRPr="005C4DC5" w:rsidRDefault="001E4602">
            <w:pPr>
              <w:pStyle w:val="TableTextCentered"/>
              <w:spacing w:before="20" w:after="20"/>
              <w:rPr>
                <w:rFonts w:ascii="Calibri" w:eastAsia="Calibri" w:hAnsi="Calibri" w:cs="Times New Roman"/>
              </w:rPr>
            </w:pPr>
            <w:r w:rsidRPr="00712B54">
              <w:t>9.6</w:t>
            </w:r>
          </w:p>
        </w:tc>
        <w:tc>
          <w:tcPr>
            <w:tcW w:w="1326" w:type="dxa"/>
            <w:vAlign w:val="center"/>
          </w:tcPr>
          <w:p w14:paraId="78DDE0FE" w14:textId="77777777" w:rsidR="001E4602" w:rsidRPr="005C4DC5" w:rsidRDefault="001E4602">
            <w:pPr>
              <w:pStyle w:val="TableTextCentered"/>
              <w:spacing w:before="20" w:after="20"/>
              <w:rPr>
                <w:rFonts w:ascii="Calibri" w:eastAsia="Calibri" w:hAnsi="Calibri" w:cs="Times New Roman"/>
              </w:rPr>
            </w:pPr>
            <w:r w:rsidRPr="00712B54">
              <w:t>14.5</w:t>
            </w:r>
          </w:p>
        </w:tc>
        <w:tc>
          <w:tcPr>
            <w:tcW w:w="1325" w:type="dxa"/>
            <w:vAlign w:val="center"/>
          </w:tcPr>
          <w:p w14:paraId="730D6B14" w14:textId="77777777" w:rsidR="001E4602" w:rsidRPr="005C4DC5" w:rsidRDefault="001E4602">
            <w:pPr>
              <w:pStyle w:val="TableTextCentered"/>
              <w:spacing w:before="20" w:after="20"/>
              <w:rPr>
                <w:rFonts w:ascii="Calibri" w:eastAsia="Calibri" w:hAnsi="Calibri" w:cs="Times New Roman"/>
              </w:rPr>
            </w:pPr>
            <w:r w:rsidRPr="00712B54">
              <w:t>12.9</w:t>
            </w:r>
          </w:p>
        </w:tc>
        <w:tc>
          <w:tcPr>
            <w:tcW w:w="1336" w:type="dxa"/>
            <w:vAlign w:val="center"/>
          </w:tcPr>
          <w:p w14:paraId="64D1D360" w14:textId="77777777" w:rsidR="001E4602" w:rsidRPr="005C4DC5" w:rsidRDefault="001E4602">
            <w:pPr>
              <w:pStyle w:val="TableTextCentered"/>
              <w:spacing w:before="20" w:after="20"/>
              <w:rPr>
                <w:rFonts w:ascii="Calibri" w:eastAsia="Calibri" w:hAnsi="Calibri" w:cs="Times New Roman"/>
              </w:rPr>
            </w:pPr>
            <w:r w:rsidRPr="00712B54">
              <w:t>15.4</w:t>
            </w:r>
          </w:p>
        </w:tc>
      </w:tr>
      <w:tr w:rsidR="001E4602" w:rsidRPr="005C4DC5" w14:paraId="7353EEFC" w14:textId="77777777">
        <w:tc>
          <w:tcPr>
            <w:tcW w:w="2762" w:type="dxa"/>
          </w:tcPr>
          <w:p w14:paraId="02B07926" w14:textId="77777777" w:rsidR="001E4602" w:rsidRPr="005C4DC5" w:rsidRDefault="001E4602">
            <w:pPr>
              <w:pStyle w:val="TableText"/>
              <w:spacing w:before="20" w:after="20"/>
            </w:pPr>
            <w:r w:rsidRPr="005C4DC5">
              <w:t>Hispanic/Latino</w:t>
            </w:r>
          </w:p>
        </w:tc>
        <w:tc>
          <w:tcPr>
            <w:tcW w:w="1270" w:type="dxa"/>
            <w:vAlign w:val="center"/>
          </w:tcPr>
          <w:p w14:paraId="47245FD3" w14:textId="77777777" w:rsidR="001E4602" w:rsidRPr="005C4DC5" w:rsidRDefault="001E4602">
            <w:pPr>
              <w:pStyle w:val="TableTextCentered"/>
              <w:spacing w:before="20" w:after="20"/>
              <w:rPr>
                <w:rFonts w:ascii="Calibri" w:eastAsia="Calibri" w:hAnsi="Calibri" w:cs="Times New Roman"/>
              </w:rPr>
            </w:pPr>
            <w:r w:rsidRPr="00712B54">
              <w:t>1,625</w:t>
            </w:r>
          </w:p>
        </w:tc>
        <w:tc>
          <w:tcPr>
            <w:tcW w:w="1325" w:type="dxa"/>
            <w:vAlign w:val="center"/>
          </w:tcPr>
          <w:p w14:paraId="597D0442" w14:textId="77777777" w:rsidR="001E4602" w:rsidRPr="005C4DC5" w:rsidRDefault="001E4602">
            <w:pPr>
              <w:pStyle w:val="TableTextCentered"/>
              <w:spacing w:before="20" w:after="20"/>
              <w:rPr>
                <w:rFonts w:ascii="Calibri" w:eastAsia="Calibri" w:hAnsi="Calibri" w:cs="Times New Roman"/>
              </w:rPr>
            </w:pPr>
            <w:r w:rsidRPr="00712B54">
              <w:t>21.6</w:t>
            </w:r>
          </w:p>
        </w:tc>
        <w:tc>
          <w:tcPr>
            <w:tcW w:w="1326" w:type="dxa"/>
            <w:vAlign w:val="center"/>
          </w:tcPr>
          <w:p w14:paraId="2C194A52" w14:textId="77777777" w:rsidR="001E4602" w:rsidRPr="005C4DC5" w:rsidRDefault="001E4602">
            <w:pPr>
              <w:pStyle w:val="TableTextCentered"/>
              <w:spacing w:before="20" w:after="20"/>
              <w:rPr>
                <w:rFonts w:ascii="Calibri" w:eastAsia="Calibri" w:hAnsi="Calibri" w:cs="Times New Roman"/>
              </w:rPr>
            </w:pPr>
            <w:r w:rsidRPr="00712B54">
              <w:t>36.7</w:t>
            </w:r>
          </w:p>
        </w:tc>
        <w:tc>
          <w:tcPr>
            <w:tcW w:w="1325" w:type="dxa"/>
            <w:vAlign w:val="center"/>
          </w:tcPr>
          <w:p w14:paraId="6144E64E" w14:textId="77777777" w:rsidR="001E4602" w:rsidRPr="005C4DC5" w:rsidRDefault="001E4602">
            <w:pPr>
              <w:pStyle w:val="TableTextCentered"/>
              <w:spacing w:before="20" w:after="20"/>
              <w:rPr>
                <w:rFonts w:ascii="Calibri" w:eastAsia="Calibri" w:hAnsi="Calibri" w:cs="Times New Roman"/>
              </w:rPr>
            </w:pPr>
            <w:r w:rsidRPr="00712B54">
              <w:t>37.5</w:t>
            </w:r>
          </w:p>
        </w:tc>
        <w:tc>
          <w:tcPr>
            <w:tcW w:w="1336" w:type="dxa"/>
            <w:vAlign w:val="center"/>
          </w:tcPr>
          <w:p w14:paraId="2B443938" w14:textId="77777777" w:rsidR="001E4602" w:rsidRPr="005C4DC5" w:rsidRDefault="001E4602">
            <w:pPr>
              <w:pStyle w:val="TableTextCentered"/>
              <w:spacing w:before="20" w:after="20"/>
              <w:rPr>
                <w:rFonts w:ascii="Calibri" w:eastAsia="Calibri" w:hAnsi="Calibri" w:cs="Times New Roman"/>
              </w:rPr>
            </w:pPr>
            <w:r w:rsidRPr="00712B54">
              <w:t>42.3</w:t>
            </w:r>
          </w:p>
        </w:tc>
      </w:tr>
      <w:tr w:rsidR="001E4602" w:rsidRPr="005C4DC5" w14:paraId="025E2AC1" w14:textId="77777777">
        <w:trPr>
          <w:cnfStyle w:val="000000100000" w:firstRow="0" w:lastRow="0" w:firstColumn="0" w:lastColumn="0" w:oddVBand="0" w:evenVBand="0" w:oddHBand="1" w:evenHBand="0" w:firstRowFirstColumn="0" w:firstRowLastColumn="0" w:lastRowFirstColumn="0" w:lastRowLastColumn="0"/>
        </w:trPr>
        <w:tc>
          <w:tcPr>
            <w:tcW w:w="2762" w:type="dxa"/>
          </w:tcPr>
          <w:p w14:paraId="76042AFC" w14:textId="77777777" w:rsidR="001E4602" w:rsidRPr="005C4DC5" w:rsidRDefault="001E4602">
            <w:pPr>
              <w:pStyle w:val="TableText"/>
              <w:spacing w:before="20" w:after="20"/>
            </w:pPr>
            <w:r w:rsidRPr="005C4DC5">
              <w:t>Multi-Race, non-Hispanic/Latino</w:t>
            </w:r>
          </w:p>
        </w:tc>
        <w:tc>
          <w:tcPr>
            <w:tcW w:w="1270" w:type="dxa"/>
            <w:vAlign w:val="center"/>
          </w:tcPr>
          <w:p w14:paraId="18F2060D" w14:textId="77777777" w:rsidR="001E4602" w:rsidRPr="005C4DC5" w:rsidRDefault="001E4602">
            <w:pPr>
              <w:pStyle w:val="TableTextCentered"/>
              <w:spacing w:before="20" w:after="20"/>
              <w:rPr>
                <w:rFonts w:ascii="Calibri" w:eastAsia="Calibri" w:hAnsi="Calibri" w:cs="Times New Roman"/>
              </w:rPr>
            </w:pPr>
            <w:r w:rsidRPr="00712B54">
              <w:t>151</w:t>
            </w:r>
          </w:p>
        </w:tc>
        <w:tc>
          <w:tcPr>
            <w:tcW w:w="1325" w:type="dxa"/>
            <w:vAlign w:val="center"/>
          </w:tcPr>
          <w:p w14:paraId="17DEE7FB" w14:textId="77777777" w:rsidR="001E4602" w:rsidRPr="005C4DC5" w:rsidRDefault="001E4602">
            <w:pPr>
              <w:pStyle w:val="TableTextCentered"/>
              <w:spacing w:before="20" w:after="20"/>
              <w:rPr>
                <w:rFonts w:ascii="Calibri" w:eastAsia="Calibri" w:hAnsi="Calibri" w:cs="Times New Roman"/>
              </w:rPr>
            </w:pPr>
            <w:r w:rsidRPr="00712B54">
              <w:t>18.4</w:t>
            </w:r>
          </w:p>
        </w:tc>
        <w:tc>
          <w:tcPr>
            <w:tcW w:w="1326" w:type="dxa"/>
            <w:vAlign w:val="center"/>
          </w:tcPr>
          <w:p w14:paraId="5D76580E" w14:textId="77777777" w:rsidR="001E4602" w:rsidRPr="005C4DC5" w:rsidRDefault="001E4602">
            <w:pPr>
              <w:pStyle w:val="TableTextCentered"/>
              <w:spacing w:before="20" w:after="20"/>
              <w:rPr>
                <w:rFonts w:ascii="Calibri" w:eastAsia="Calibri" w:hAnsi="Calibri" w:cs="Times New Roman"/>
              </w:rPr>
            </w:pPr>
            <w:r w:rsidRPr="00712B54">
              <w:t>27.8</w:t>
            </w:r>
          </w:p>
        </w:tc>
        <w:tc>
          <w:tcPr>
            <w:tcW w:w="1325" w:type="dxa"/>
            <w:vAlign w:val="center"/>
          </w:tcPr>
          <w:p w14:paraId="201D030E" w14:textId="77777777" w:rsidR="001E4602" w:rsidRPr="005C4DC5" w:rsidRDefault="001E4602">
            <w:pPr>
              <w:pStyle w:val="TableTextCentered"/>
              <w:spacing w:before="20" w:after="20"/>
              <w:rPr>
                <w:rFonts w:ascii="Calibri" w:eastAsia="Calibri" w:hAnsi="Calibri" w:cs="Times New Roman"/>
              </w:rPr>
            </w:pPr>
            <w:r w:rsidRPr="00712B54">
              <w:t>32.5</w:t>
            </w:r>
          </w:p>
        </w:tc>
        <w:tc>
          <w:tcPr>
            <w:tcW w:w="1336" w:type="dxa"/>
            <w:vAlign w:val="center"/>
          </w:tcPr>
          <w:p w14:paraId="140AEE21" w14:textId="77777777" w:rsidR="001E4602" w:rsidRPr="005C4DC5" w:rsidRDefault="001E4602">
            <w:pPr>
              <w:pStyle w:val="TableTextCentered"/>
              <w:spacing w:before="20" w:after="20"/>
              <w:rPr>
                <w:rFonts w:ascii="Calibri" w:eastAsia="Calibri" w:hAnsi="Calibri" w:cs="Times New Roman"/>
              </w:rPr>
            </w:pPr>
            <w:r w:rsidRPr="00712B54">
              <w:t>28.4</w:t>
            </w:r>
          </w:p>
        </w:tc>
      </w:tr>
      <w:tr w:rsidR="001E4602" w:rsidRPr="005C4DC5" w14:paraId="240239C4" w14:textId="77777777">
        <w:tc>
          <w:tcPr>
            <w:tcW w:w="2762" w:type="dxa"/>
          </w:tcPr>
          <w:p w14:paraId="719ADB84" w14:textId="77777777" w:rsidR="001E4602" w:rsidRPr="005C4DC5" w:rsidRDefault="001E4602">
            <w:pPr>
              <w:pStyle w:val="TableText"/>
              <w:spacing w:before="20" w:after="20"/>
            </w:pPr>
            <w:r w:rsidRPr="005C4DC5">
              <w:t>Native American</w:t>
            </w:r>
          </w:p>
        </w:tc>
        <w:tc>
          <w:tcPr>
            <w:tcW w:w="1270" w:type="dxa"/>
            <w:vAlign w:val="center"/>
          </w:tcPr>
          <w:p w14:paraId="5CE45A01" w14:textId="77777777" w:rsidR="001E4602" w:rsidRPr="005C4DC5" w:rsidRDefault="001E4602">
            <w:pPr>
              <w:pStyle w:val="TableTextCentered"/>
              <w:spacing w:before="20" w:after="20"/>
              <w:rPr>
                <w:rFonts w:ascii="Calibri" w:eastAsia="Calibri" w:hAnsi="Calibri" w:cs="Times New Roman"/>
              </w:rPr>
            </w:pPr>
            <w:r w:rsidRPr="00712B54">
              <w:t>70</w:t>
            </w:r>
          </w:p>
        </w:tc>
        <w:tc>
          <w:tcPr>
            <w:tcW w:w="1325" w:type="dxa"/>
            <w:vAlign w:val="center"/>
          </w:tcPr>
          <w:p w14:paraId="3F5DBD4B" w14:textId="77777777" w:rsidR="001E4602" w:rsidRPr="005C4DC5" w:rsidRDefault="001E4602">
            <w:pPr>
              <w:pStyle w:val="TableTextCentered"/>
              <w:spacing w:before="20" w:after="20"/>
              <w:rPr>
                <w:rFonts w:ascii="Calibri" w:eastAsia="Calibri" w:hAnsi="Calibri" w:cs="Times New Roman"/>
              </w:rPr>
            </w:pPr>
            <w:r w:rsidRPr="00712B54">
              <w:t>23.8</w:t>
            </w:r>
          </w:p>
        </w:tc>
        <w:tc>
          <w:tcPr>
            <w:tcW w:w="1326" w:type="dxa"/>
            <w:vAlign w:val="center"/>
          </w:tcPr>
          <w:p w14:paraId="0A33B36D" w14:textId="77777777" w:rsidR="001E4602" w:rsidRPr="005C4DC5" w:rsidRDefault="001E4602">
            <w:pPr>
              <w:pStyle w:val="TableTextCentered"/>
              <w:spacing w:before="20" w:after="20"/>
              <w:rPr>
                <w:rFonts w:ascii="Calibri" w:eastAsia="Calibri" w:hAnsi="Calibri" w:cs="Times New Roman"/>
              </w:rPr>
            </w:pPr>
            <w:r w:rsidRPr="00712B54">
              <w:t>32.3</w:t>
            </w:r>
          </w:p>
        </w:tc>
        <w:tc>
          <w:tcPr>
            <w:tcW w:w="1325" w:type="dxa"/>
            <w:vAlign w:val="center"/>
          </w:tcPr>
          <w:p w14:paraId="7C771384" w14:textId="77777777" w:rsidR="001E4602" w:rsidRPr="005C4DC5" w:rsidRDefault="001E4602">
            <w:pPr>
              <w:pStyle w:val="TableTextCentered"/>
              <w:spacing w:before="20" w:after="20"/>
              <w:rPr>
                <w:rFonts w:ascii="Calibri" w:eastAsia="Calibri" w:hAnsi="Calibri" w:cs="Times New Roman"/>
              </w:rPr>
            </w:pPr>
            <w:r w:rsidRPr="00712B54">
              <w:t>40.0</w:t>
            </w:r>
          </w:p>
        </w:tc>
        <w:tc>
          <w:tcPr>
            <w:tcW w:w="1336" w:type="dxa"/>
            <w:vAlign w:val="center"/>
          </w:tcPr>
          <w:p w14:paraId="7F34B49F" w14:textId="77777777" w:rsidR="001E4602" w:rsidRPr="005C4DC5" w:rsidRDefault="001E4602">
            <w:pPr>
              <w:pStyle w:val="TableTextCentered"/>
              <w:spacing w:before="20" w:after="20"/>
              <w:rPr>
                <w:rFonts w:ascii="Calibri" w:eastAsia="Calibri" w:hAnsi="Calibri" w:cs="Times New Roman"/>
              </w:rPr>
            </w:pPr>
            <w:r w:rsidRPr="00712B54">
              <w:t>37.8</w:t>
            </w:r>
          </w:p>
        </w:tc>
      </w:tr>
      <w:tr w:rsidR="001E4602" w:rsidRPr="005C4DC5" w14:paraId="0C70F3FB" w14:textId="77777777">
        <w:trPr>
          <w:cnfStyle w:val="000000100000" w:firstRow="0" w:lastRow="0" w:firstColumn="0" w:lastColumn="0" w:oddVBand="0" w:evenVBand="0" w:oddHBand="1" w:evenHBand="0" w:firstRowFirstColumn="0" w:firstRowLastColumn="0" w:lastRowFirstColumn="0" w:lastRowLastColumn="0"/>
        </w:trPr>
        <w:tc>
          <w:tcPr>
            <w:tcW w:w="2762" w:type="dxa"/>
          </w:tcPr>
          <w:p w14:paraId="046ECD61" w14:textId="77777777" w:rsidR="001E4602" w:rsidRPr="005C4DC5" w:rsidRDefault="001E4602">
            <w:pPr>
              <w:pStyle w:val="TableText"/>
              <w:spacing w:before="20" w:after="20"/>
              <w:rPr>
                <w:spacing w:val="-4"/>
              </w:rPr>
            </w:pPr>
            <w:r w:rsidRPr="005C4DC5">
              <w:rPr>
                <w:spacing w:val="-4"/>
              </w:rPr>
              <w:t>Native Hawaiian, Pacific Islander</w:t>
            </w:r>
          </w:p>
        </w:tc>
        <w:tc>
          <w:tcPr>
            <w:tcW w:w="1270" w:type="dxa"/>
            <w:vAlign w:val="center"/>
          </w:tcPr>
          <w:p w14:paraId="29C9A60E" w14:textId="77777777" w:rsidR="001E4602" w:rsidRPr="005C4DC5" w:rsidRDefault="001E4602">
            <w:pPr>
              <w:pStyle w:val="TableTextCentered"/>
              <w:spacing w:before="20" w:after="20"/>
              <w:rPr>
                <w:rFonts w:ascii="Calibri" w:eastAsia="Calibri" w:hAnsi="Calibri" w:cs="Times New Roman"/>
              </w:rPr>
            </w:pPr>
            <w:r w:rsidRPr="00712B54">
              <w:t>4</w:t>
            </w:r>
          </w:p>
        </w:tc>
        <w:tc>
          <w:tcPr>
            <w:tcW w:w="1325" w:type="dxa"/>
            <w:vAlign w:val="center"/>
          </w:tcPr>
          <w:p w14:paraId="37F43A2F" w14:textId="044EF0F3" w:rsidR="001E4602" w:rsidRPr="005C4DC5" w:rsidRDefault="00CF6D6F">
            <w:pPr>
              <w:pStyle w:val="TableTextCentered"/>
              <w:spacing w:before="20" w:after="20"/>
              <w:rPr>
                <w:rFonts w:ascii="Calibri" w:eastAsia="Calibri" w:hAnsi="Calibri" w:cs="Times New Roman"/>
              </w:rPr>
            </w:pPr>
            <w:r>
              <w:t>NA</w:t>
            </w:r>
          </w:p>
        </w:tc>
        <w:tc>
          <w:tcPr>
            <w:tcW w:w="1326" w:type="dxa"/>
            <w:vAlign w:val="center"/>
          </w:tcPr>
          <w:p w14:paraId="2F68E169" w14:textId="7D2C714B" w:rsidR="001E4602" w:rsidRPr="005C4DC5" w:rsidRDefault="00CF6D6F">
            <w:pPr>
              <w:pStyle w:val="TableTextCentered"/>
              <w:spacing w:before="20" w:after="20"/>
              <w:rPr>
                <w:rFonts w:ascii="Calibri" w:eastAsia="Calibri" w:hAnsi="Calibri" w:cs="Times New Roman"/>
              </w:rPr>
            </w:pPr>
            <w:r>
              <w:t>NA</w:t>
            </w:r>
          </w:p>
        </w:tc>
        <w:tc>
          <w:tcPr>
            <w:tcW w:w="1325" w:type="dxa"/>
            <w:vAlign w:val="center"/>
          </w:tcPr>
          <w:p w14:paraId="659C45CB" w14:textId="725A4ECD" w:rsidR="001E4602" w:rsidRPr="005C4DC5" w:rsidRDefault="00CF6D6F">
            <w:pPr>
              <w:pStyle w:val="TableTextCentered"/>
              <w:spacing w:before="20" w:after="20"/>
              <w:rPr>
                <w:rFonts w:ascii="Calibri" w:eastAsia="Calibri" w:hAnsi="Calibri" w:cs="Times New Roman"/>
              </w:rPr>
            </w:pPr>
            <w:r>
              <w:t>NA</w:t>
            </w:r>
          </w:p>
        </w:tc>
        <w:tc>
          <w:tcPr>
            <w:tcW w:w="1336" w:type="dxa"/>
            <w:vAlign w:val="center"/>
          </w:tcPr>
          <w:p w14:paraId="372E75FB" w14:textId="77777777" w:rsidR="001E4602" w:rsidRPr="005C4DC5" w:rsidRDefault="001E4602">
            <w:pPr>
              <w:pStyle w:val="TableTextCentered"/>
              <w:spacing w:before="20" w:after="20"/>
              <w:rPr>
                <w:rFonts w:ascii="Calibri" w:eastAsia="Calibri" w:hAnsi="Calibri" w:cs="Times New Roman"/>
              </w:rPr>
            </w:pPr>
            <w:r w:rsidRPr="00712B54">
              <w:t>32.1</w:t>
            </w:r>
          </w:p>
        </w:tc>
      </w:tr>
      <w:tr w:rsidR="001E4602" w:rsidRPr="005C4DC5" w14:paraId="5F6FE60D" w14:textId="77777777">
        <w:tc>
          <w:tcPr>
            <w:tcW w:w="2762" w:type="dxa"/>
          </w:tcPr>
          <w:p w14:paraId="644C96D5" w14:textId="77777777" w:rsidR="001E4602" w:rsidRPr="005C4DC5" w:rsidRDefault="001E4602">
            <w:pPr>
              <w:pStyle w:val="TableText"/>
              <w:spacing w:before="20" w:after="20"/>
            </w:pPr>
            <w:r w:rsidRPr="005C4DC5">
              <w:t>White</w:t>
            </w:r>
          </w:p>
        </w:tc>
        <w:tc>
          <w:tcPr>
            <w:tcW w:w="1270" w:type="dxa"/>
            <w:vAlign w:val="center"/>
          </w:tcPr>
          <w:p w14:paraId="6943617D" w14:textId="77777777" w:rsidR="001E4602" w:rsidRPr="005C4DC5" w:rsidRDefault="001E4602">
            <w:pPr>
              <w:pStyle w:val="TableTextCentered"/>
              <w:spacing w:before="20" w:after="20"/>
              <w:rPr>
                <w:rFonts w:ascii="Calibri" w:eastAsia="Calibri" w:hAnsi="Calibri" w:cs="Times New Roman"/>
              </w:rPr>
            </w:pPr>
            <w:r w:rsidRPr="00712B54">
              <w:t>2,708</w:t>
            </w:r>
          </w:p>
        </w:tc>
        <w:tc>
          <w:tcPr>
            <w:tcW w:w="1325" w:type="dxa"/>
            <w:vAlign w:val="center"/>
          </w:tcPr>
          <w:p w14:paraId="58FFD8C4" w14:textId="77777777" w:rsidR="001E4602" w:rsidRPr="005C4DC5" w:rsidRDefault="001E4602">
            <w:pPr>
              <w:pStyle w:val="TableTextCentered"/>
              <w:spacing w:before="20" w:after="20"/>
              <w:rPr>
                <w:rFonts w:ascii="Calibri" w:eastAsia="Calibri" w:hAnsi="Calibri" w:cs="Times New Roman"/>
              </w:rPr>
            </w:pPr>
            <w:r w:rsidRPr="00712B54">
              <w:t>13.9</w:t>
            </w:r>
          </w:p>
        </w:tc>
        <w:tc>
          <w:tcPr>
            <w:tcW w:w="1326" w:type="dxa"/>
            <w:vAlign w:val="center"/>
          </w:tcPr>
          <w:p w14:paraId="6A2BC7AB" w14:textId="77777777" w:rsidR="001E4602" w:rsidRPr="005C4DC5" w:rsidRDefault="001E4602">
            <w:pPr>
              <w:pStyle w:val="TableTextCentered"/>
              <w:spacing w:before="20" w:after="20"/>
              <w:rPr>
                <w:rFonts w:ascii="Calibri" w:eastAsia="Calibri" w:hAnsi="Calibri" w:cs="Times New Roman"/>
              </w:rPr>
            </w:pPr>
            <w:r w:rsidRPr="00712B54">
              <w:t>20.4</w:t>
            </w:r>
          </w:p>
        </w:tc>
        <w:tc>
          <w:tcPr>
            <w:tcW w:w="1325" w:type="dxa"/>
            <w:vAlign w:val="center"/>
          </w:tcPr>
          <w:p w14:paraId="2C97DD9D" w14:textId="77777777" w:rsidR="001E4602" w:rsidRPr="005C4DC5" w:rsidRDefault="001E4602">
            <w:pPr>
              <w:pStyle w:val="TableTextCentered"/>
              <w:spacing w:before="20" w:after="20"/>
              <w:rPr>
                <w:rFonts w:ascii="Calibri" w:eastAsia="Calibri" w:hAnsi="Calibri" w:cs="Times New Roman"/>
              </w:rPr>
            </w:pPr>
            <w:r w:rsidRPr="00712B54">
              <w:t>29.3</w:t>
            </w:r>
          </w:p>
        </w:tc>
        <w:tc>
          <w:tcPr>
            <w:tcW w:w="1336" w:type="dxa"/>
            <w:vAlign w:val="center"/>
          </w:tcPr>
          <w:p w14:paraId="591D987D" w14:textId="77777777" w:rsidR="001E4602" w:rsidRPr="005C4DC5" w:rsidRDefault="001E4602">
            <w:pPr>
              <w:pStyle w:val="TableTextCentered"/>
              <w:spacing w:before="20" w:after="20"/>
              <w:rPr>
                <w:rFonts w:ascii="Calibri" w:eastAsia="Calibri" w:hAnsi="Calibri" w:cs="Times New Roman"/>
              </w:rPr>
            </w:pPr>
            <w:r w:rsidRPr="00712B54">
              <w:t>22.1</w:t>
            </w:r>
          </w:p>
        </w:tc>
      </w:tr>
      <w:tr w:rsidR="001E4602" w:rsidRPr="005C4DC5" w14:paraId="78442CFB" w14:textId="77777777">
        <w:trPr>
          <w:cnfStyle w:val="000000100000" w:firstRow="0" w:lastRow="0" w:firstColumn="0" w:lastColumn="0" w:oddVBand="0" w:evenVBand="0" w:oddHBand="1" w:evenHBand="0" w:firstRowFirstColumn="0" w:firstRowLastColumn="0" w:lastRowFirstColumn="0" w:lastRowLastColumn="0"/>
        </w:trPr>
        <w:tc>
          <w:tcPr>
            <w:tcW w:w="2762" w:type="dxa"/>
          </w:tcPr>
          <w:p w14:paraId="62D9571D" w14:textId="77777777" w:rsidR="001E4602" w:rsidRPr="005C4DC5" w:rsidRDefault="001E4602">
            <w:pPr>
              <w:pStyle w:val="TableText"/>
              <w:spacing w:before="20" w:after="20"/>
            </w:pPr>
            <w:r w:rsidRPr="005C4DC5">
              <w:t>High needs</w:t>
            </w:r>
          </w:p>
        </w:tc>
        <w:tc>
          <w:tcPr>
            <w:tcW w:w="1270" w:type="dxa"/>
            <w:vAlign w:val="center"/>
          </w:tcPr>
          <w:p w14:paraId="46EFDDEF" w14:textId="77777777" w:rsidR="001E4602" w:rsidRPr="005C4DC5" w:rsidRDefault="001E4602">
            <w:pPr>
              <w:pStyle w:val="TableTextCentered"/>
              <w:spacing w:before="20" w:after="20"/>
              <w:rPr>
                <w:rFonts w:ascii="Calibri" w:eastAsia="Calibri" w:hAnsi="Calibri" w:cs="Times New Roman"/>
              </w:rPr>
            </w:pPr>
            <w:r w:rsidRPr="00712B54">
              <w:t>3,360</w:t>
            </w:r>
          </w:p>
        </w:tc>
        <w:tc>
          <w:tcPr>
            <w:tcW w:w="1325" w:type="dxa"/>
            <w:vAlign w:val="center"/>
          </w:tcPr>
          <w:p w14:paraId="7B21F0F6" w14:textId="77777777" w:rsidR="001E4602" w:rsidRPr="005C4DC5" w:rsidRDefault="001E4602">
            <w:pPr>
              <w:pStyle w:val="TableTextCentered"/>
              <w:spacing w:before="20" w:after="20"/>
              <w:rPr>
                <w:rFonts w:ascii="Calibri" w:eastAsia="Calibri" w:hAnsi="Calibri" w:cs="Times New Roman"/>
              </w:rPr>
            </w:pPr>
            <w:r w:rsidRPr="00712B54">
              <w:t>22.5</w:t>
            </w:r>
          </w:p>
        </w:tc>
        <w:tc>
          <w:tcPr>
            <w:tcW w:w="1326" w:type="dxa"/>
            <w:vAlign w:val="center"/>
          </w:tcPr>
          <w:p w14:paraId="60261715" w14:textId="77777777" w:rsidR="001E4602" w:rsidRPr="005C4DC5" w:rsidRDefault="001E4602">
            <w:pPr>
              <w:pStyle w:val="TableTextCentered"/>
              <w:spacing w:before="20" w:after="20"/>
              <w:rPr>
                <w:rFonts w:ascii="Calibri" w:eastAsia="Calibri" w:hAnsi="Calibri" w:cs="Times New Roman"/>
              </w:rPr>
            </w:pPr>
            <w:r w:rsidRPr="00712B54">
              <w:t>36.2</w:t>
            </w:r>
          </w:p>
        </w:tc>
        <w:tc>
          <w:tcPr>
            <w:tcW w:w="1325" w:type="dxa"/>
            <w:vAlign w:val="center"/>
          </w:tcPr>
          <w:p w14:paraId="30507B70" w14:textId="77777777" w:rsidR="001E4602" w:rsidRPr="005C4DC5" w:rsidRDefault="001E4602">
            <w:pPr>
              <w:pStyle w:val="TableTextCentered"/>
              <w:spacing w:before="20" w:after="20"/>
              <w:rPr>
                <w:rFonts w:ascii="Calibri" w:eastAsia="Calibri" w:hAnsi="Calibri" w:cs="Times New Roman"/>
              </w:rPr>
            </w:pPr>
            <w:r w:rsidRPr="00712B54">
              <w:t>39.4</w:t>
            </w:r>
          </w:p>
        </w:tc>
        <w:tc>
          <w:tcPr>
            <w:tcW w:w="1336" w:type="dxa"/>
            <w:vAlign w:val="center"/>
          </w:tcPr>
          <w:p w14:paraId="1A9C465D" w14:textId="77777777" w:rsidR="001E4602" w:rsidRPr="005C4DC5" w:rsidRDefault="001E4602">
            <w:pPr>
              <w:pStyle w:val="TableTextCentered"/>
              <w:spacing w:before="20" w:after="20"/>
              <w:rPr>
                <w:rFonts w:ascii="Calibri" w:eastAsia="Calibri" w:hAnsi="Calibri" w:cs="Times New Roman"/>
              </w:rPr>
            </w:pPr>
            <w:r w:rsidRPr="00712B54">
              <w:t>37.1</w:t>
            </w:r>
          </w:p>
        </w:tc>
      </w:tr>
      <w:tr w:rsidR="001E4602" w:rsidRPr="005C4DC5" w14:paraId="00479C58" w14:textId="77777777">
        <w:tc>
          <w:tcPr>
            <w:tcW w:w="2762" w:type="dxa"/>
          </w:tcPr>
          <w:p w14:paraId="6A7E9929" w14:textId="71E90EF1" w:rsidR="001E4602" w:rsidRPr="005C4DC5" w:rsidRDefault="001E4602">
            <w:pPr>
              <w:pStyle w:val="TableText"/>
              <w:spacing w:before="20" w:after="20"/>
            </w:pPr>
            <w:r w:rsidRPr="005C4DC5">
              <w:t>Low income</w:t>
            </w:r>
            <w:r w:rsidR="00207A62">
              <w:rPr>
                <w:vertAlign w:val="superscript"/>
              </w:rPr>
              <w:t>b</w:t>
            </w:r>
          </w:p>
        </w:tc>
        <w:tc>
          <w:tcPr>
            <w:tcW w:w="1270" w:type="dxa"/>
            <w:vAlign w:val="center"/>
          </w:tcPr>
          <w:p w14:paraId="15C69D07" w14:textId="77777777" w:rsidR="001E4602" w:rsidRPr="005C4DC5" w:rsidRDefault="001E4602">
            <w:pPr>
              <w:pStyle w:val="TableTextCentered"/>
              <w:spacing w:before="20" w:after="20"/>
              <w:rPr>
                <w:rFonts w:ascii="Calibri" w:eastAsia="Calibri" w:hAnsi="Calibri" w:cs="Times New Roman"/>
              </w:rPr>
            </w:pPr>
            <w:r w:rsidRPr="00712B54">
              <w:t>2,854</w:t>
            </w:r>
          </w:p>
        </w:tc>
        <w:tc>
          <w:tcPr>
            <w:tcW w:w="1325" w:type="dxa"/>
            <w:vAlign w:val="center"/>
          </w:tcPr>
          <w:p w14:paraId="7F82D4EE" w14:textId="1AAE1903" w:rsidR="001E4602" w:rsidRPr="005C4DC5" w:rsidRDefault="00CF6D6F">
            <w:pPr>
              <w:pStyle w:val="TableTextCentered"/>
              <w:spacing w:before="20" w:after="20"/>
              <w:rPr>
                <w:rFonts w:ascii="Calibri" w:eastAsia="Calibri" w:hAnsi="Calibri" w:cs="Times New Roman"/>
              </w:rPr>
            </w:pPr>
            <w:r>
              <w:t>NA</w:t>
            </w:r>
          </w:p>
        </w:tc>
        <w:tc>
          <w:tcPr>
            <w:tcW w:w="1326" w:type="dxa"/>
            <w:vAlign w:val="center"/>
          </w:tcPr>
          <w:p w14:paraId="592FA1ED" w14:textId="07CA77C9" w:rsidR="001E4602" w:rsidRPr="005C4DC5" w:rsidRDefault="00CF6D6F">
            <w:pPr>
              <w:pStyle w:val="TableTextCentered"/>
              <w:spacing w:before="20" w:after="20"/>
              <w:rPr>
                <w:rFonts w:ascii="Calibri" w:eastAsia="Calibri" w:hAnsi="Calibri" w:cs="Times New Roman"/>
              </w:rPr>
            </w:pPr>
            <w:r>
              <w:t>NA</w:t>
            </w:r>
          </w:p>
        </w:tc>
        <w:tc>
          <w:tcPr>
            <w:tcW w:w="1325" w:type="dxa"/>
            <w:vAlign w:val="center"/>
          </w:tcPr>
          <w:p w14:paraId="1363D77E" w14:textId="77777777" w:rsidR="001E4602" w:rsidRPr="005C4DC5" w:rsidRDefault="001E4602">
            <w:pPr>
              <w:pStyle w:val="TableTextCentered"/>
              <w:spacing w:before="20" w:after="20"/>
              <w:rPr>
                <w:rFonts w:ascii="Calibri" w:eastAsia="Calibri" w:hAnsi="Calibri" w:cs="Times New Roman"/>
              </w:rPr>
            </w:pPr>
            <w:r w:rsidRPr="00712B54">
              <w:t>40.5</w:t>
            </w:r>
          </w:p>
        </w:tc>
        <w:tc>
          <w:tcPr>
            <w:tcW w:w="1336" w:type="dxa"/>
            <w:vAlign w:val="center"/>
          </w:tcPr>
          <w:p w14:paraId="784EC0CE" w14:textId="77777777" w:rsidR="001E4602" w:rsidRPr="005C4DC5" w:rsidRDefault="001E4602">
            <w:pPr>
              <w:pStyle w:val="TableTextCentered"/>
              <w:spacing w:before="20" w:after="20"/>
              <w:rPr>
                <w:rFonts w:ascii="Calibri" w:eastAsia="Calibri" w:hAnsi="Calibri" w:cs="Times New Roman"/>
              </w:rPr>
            </w:pPr>
            <w:r w:rsidRPr="00712B54">
              <w:t>40.6</w:t>
            </w:r>
          </w:p>
        </w:tc>
      </w:tr>
      <w:tr w:rsidR="001E4602" w:rsidRPr="005C4DC5" w14:paraId="7E6644FE" w14:textId="77777777">
        <w:trPr>
          <w:cnfStyle w:val="000000100000" w:firstRow="0" w:lastRow="0" w:firstColumn="0" w:lastColumn="0" w:oddVBand="0" w:evenVBand="0" w:oddHBand="1" w:evenHBand="0" w:firstRowFirstColumn="0" w:firstRowLastColumn="0" w:lastRowFirstColumn="0" w:lastRowLastColumn="0"/>
        </w:trPr>
        <w:tc>
          <w:tcPr>
            <w:tcW w:w="2762" w:type="dxa"/>
          </w:tcPr>
          <w:p w14:paraId="56459909" w14:textId="77777777" w:rsidR="001E4602" w:rsidRPr="005C4DC5" w:rsidRDefault="001E4602">
            <w:pPr>
              <w:pStyle w:val="TableText"/>
              <w:spacing w:before="20" w:after="20"/>
            </w:pPr>
            <w:r w:rsidRPr="005C4DC5">
              <w:rPr>
                <w:spacing w:val="-4"/>
              </w:rPr>
              <w:t>ELs</w:t>
            </w:r>
          </w:p>
        </w:tc>
        <w:tc>
          <w:tcPr>
            <w:tcW w:w="1270" w:type="dxa"/>
            <w:vAlign w:val="center"/>
          </w:tcPr>
          <w:p w14:paraId="470CC989" w14:textId="77777777" w:rsidR="001E4602" w:rsidRPr="005C4DC5" w:rsidRDefault="001E4602">
            <w:pPr>
              <w:pStyle w:val="TableTextCentered"/>
              <w:spacing w:before="20" w:after="20"/>
              <w:rPr>
                <w:rFonts w:ascii="Calibri" w:eastAsia="Calibri" w:hAnsi="Calibri" w:cs="Times New Roman"/>
              </w:rPr>
            </w:pPr>
            <w:r w:rsidRPr="00712B54">
              <w:t>1,357</w:t>
            </w:r>
          </w:p>
        </w:tc>
        <w:tc>
          <w:tcPr>
            <w:tcW w:w="1325" w:type="dxa"/>
            <w:vAlign w:val="center"/>
          </w:tcPr>
          <w:p w14:paraId="509C57C6" w14:textId="77777777" w:rsidR="001E4602" w:rsidRPr="005C4DC5" w:rsidRDefault="001E4602">
            <w:pPr>
              <w:pStyle w:val="TableTextCentered"/>
              <w:spacing w:before="20" w:after="20"/>
              <w:rPr>
                <w:rFonts w:ascii="Calibri" w:eastAsia="Calibri" w:hAnsi="Calibri" w:cs="Times New Roman"/>
              </w:rPr>
            </w:pPr>
            <w:r w:rsidRPr="00712B54">
              <w:t>23.0</w:t>
            </w:r>
          </w:p>
        </w:tc>
        <w:tc>
          <w:tcPr>
            <w:tcW w:w="1326" w:type="dxa"/>
            <w:vAlign w:val="center"/>
          </w:tcPr>
          <w:p w14:paraId="18E019F4" w14:textId="77777777" w:rsidR="001E4602" w:rsidRPr="005C4DC5" w:rsidRDefault="001E4602">
            <w:pPr>
              <w:pStyle w:val="TableTextCentered"/>
              <w:spacing w:before="20" w:after="20"/>
              <w:rPr>
                <w:rFonts w:ascii="Calibri" w:eastAsia="Calibri" w:hAnsi="Calibri" w:cs="Times New Roman"/>
              </w:rPr>
            </w:pPr>
            <w:r w:rsidRPr="00712B54">
              <w:t>41.6</w:t>
            </w:r>
          </w:p>
        </w:tc>
        <w:tc>
          <w:tcPr>
            <w:tcW w:w="1325" w:type="dxa"/>
            <w:vAlign w:val="center"/>
          </w:tcPr>
          <w:p w14:paraId="68506301" w14:textId="77777777" w:rsidR="001E4602" w:rsidRPr="005C4DC5" w:rsidRDefault="001E4602">
            <w:pPr>
              <w:pStyle w:val="TableTextCentered"/>
              <w:spacing w:before="20" w:after="20"/>
              <w:rPr>
                <w:rFonts w:ascii="Calibri" w:eastAsia="Calibri" w:hAnsi="Calibri" w:cs="Times New Roman"/>
              </w:rPr>
            </w:pPr>
            <w:r w:rsidRPr="00712B54">
              <w:t>41.0</w:t>
            </w:r>
          </w:p>
        </w:tc>
        <w:tc>
          <w:tcPr>
            <w:tcW w:w="1336" w:type="dxa"/>
            <w:vAlign w:val="center"/>
          </w:tcPr>
          <w:p w14:paraId="6EF3147F" w14:textId="77777777" w:rsidR="001E4602" w:rsidRPr="005C4DC5" w:rsidRDefault="001E4602">
            <w:pPr>
              <w:pStyle w:val="TableTextCentered"/>
              <w:spacing w:before="20" w:after="20"/>
              <w:rPr>
                <w:rFonts w:ascii="Calibri" w:eastAsia="Calibri" w:hAnsi="Calibri" w:cs="Times New Roman"/>
              </w:rPr>
            </w:pPr>
            <w:r w:rsidRPr="00712B54">
              <w:t>39.9</w:t>
            </w:r>
          </w:p>
        </w:tc>
      </w:tr>
      <w:tr w:rsidR="001E4602" w:rsidRPr="005C4DC5" w14:paraId="6BDE1A23" w14:textId="77777777">
        <w:tc>
          <w:tcPr>
            <w:tcW w:w="2762" w:type="dxa"/>
          </w:tcPr>
          <w:p w14:paraId="3471C407" w14:textId="77777777" w:rsidR="001E4602" w:rsidRPr="005C4DC5" w:rsidRDefault="001E4602">
            <w:pPr>
              <w:pStyle w:val="TableText"/>
              <w:spacing w:before="20" w:after="20"/>
            </w:pPr>
            <w:r w:rsidRPr="005C4DC5">
              <w:t>Students w/disabilities</w:t>
            </w:r>
          </w:p>
        </w:tc>
        <w:tc>
          <w:tcPr>
            <w:tcW w:w="1270" w:type="dxa"/>
            <w:vAlign w:val="center"/>
          </w:tcPr>
          <w:p w14:paraId="0B7A0ED9" w14:textId="77777777" w:rsidR="001E4602" w:rsidRPr="005C4DC5" w:rsidRDefault="001E4602">
            <w:pPr>
              <w:pStyle w:val="TableTextCentered"/>
              <w:spacing w:before="20" w:after="20"/>
              <w:rPr>
                <w:rFonts w:ascii="Calibri" w:eastAsia="Calibri" w:hAnsi="Calibri" w:cs="Times New Roman"/>
              </w:rPr>
            </w:pPr>
            <w:r w:rsidRPr="00712B54">
              <w:t>862</w:t>
            </w:r>
          </w:p>
        </w:tc>
        <w:tc>
          <w:tcPr>
            <w:tcW w:w="1325" w:type="dxa"/>
            <w:vAlign w:val="center"/>
          </w:tcPr>
          <w:p w14:paraId="64984730" w14:textId="77777777" w:rsidR="001E4602" w:rsidRPr="005C4DC5" w:rsidRDefault="001E4602">
            <w:pPr>
              <w:pStyle w:val="TableTextCentered"/>
              <w:spacing w:before="20" w:after="20"/>
              <w:rPr>
                <w:rFonts w:ascii="Calibri" w:eastAsia="Calibri" w:hAnsi="Calibri" w:cs="Times New Roman"/>
              </w:rPr>
            </w:pPr>
            <w:r w:rsidRPr="00712B54">
              <w:t>26.6</w:t>
            </w:r>
          </w:p>
        </w:tc>
        <w:tc>
          <w:tcPr>
            <w:tcW w:w="1326" w:type="dxa"/>
            <w:vAlign w:val="center"/>
          </w:tcPr>
          <w:p w14:paraId="40EFEAA8" w14:textId="77777777" w:rsidR="001E4602" w:rsidRPr="005C4DC5" w:rsidRDefault="001E4602">
            <w:pPr>
              <w:pStyle w:val="TableTextCentered"/>
              <w:spacing w:before="20" w:after="20"/>
              <w:rPr>
                <w:rFonts w:ascii="Calibri" w:eastAsia="Calibri" w:hAnsi="Calibri" w:cs="Times New Roman"/>
              </w:rPr>
            </w:pPr>
            <w:r w:rsidRPr="00712B54">
              <w:t>41.8</w:t>
            </w:r>
          </w:p>
        </w:tc>
        <w:tc>
          <w:tcPr>
            <w:tcW w:w="1325" w:type="dxa"/>
            <w:vAlign w:val="center"/>
          </w:tcPr>
          <w:p w14:paraId="4F0A104A" w14:textId="77777777" w:rsidR="001E4602" w:rsidRPr="005C4DC5" w:rsidRDefault="001E4602">
            <w:pPr>
              <w:pStyle w:val="TableTextCentered"/>
              <w:spacing w:before="20" w:after="20"/>
              <w:rPr>
                <w:rFonts w:ascii="Calibri" w:eastAsia="Calibri" w:hAnsi="Calibri" w:cs="Times New Roman"/>
              </w:rPr>
            </w:pPr>
            <w:r w:rsidRPr="00712B54">
              <w:t>48.1</w:t>
            </w:r>
          </w:p>
        </w:tc>
        <w:tc>
          <w:tcPr>
            <w:tcW w:w="1336" w:type="dxa"/>
            <w:vAlign w:val="center"/>
          </w:tcPr>
          <w:p w14:paraId="501FB7E1" w14:textId="77777777" w:rsidR="001E4602" w:rsidRPr="005C4DC5" w:rsidRDefault="001E4602">
            <w:pPr>
              <w:pStyle w:val="TableTextCentered"/>
              <w:spacing w:before="20" w:after="20"/>
              <w:rPr>
                <w:rFonts w:ascii="Calibri" w:eastAsia="Calibri" w:hAnsi="Calibri" w:cs="Times New Roman"/>
              </w:rPr>
            </w:pPr>
            <w:r w:rsidRPr="00712B54">
              <w:t>36.9</w:t>
            </w:r>
          </w:p>
        </w:tc>
      </w:tr>
    </w:tbl>
    <w:p w14:paraId="429DA408" w14:textId="283A8B45" w:rsidR="001E4602" w:rsidRPr="005C4DC5" w:rsidRDefault="001E4602" w:rsidP="001E4602">
      <w:pPr>
        <w:pStyle w:val="TableNote"/>
        <w:rPr>
          <w:rFonts w:ascii="Calibri" w:eastAsia="Calibri" w:hAnsi="Calibri"/>
          <w:szCs w:val="20"/>
        </w:rPr>
      </w:pPr>
      <w:r w:rsidRPr="005C4DC5">
        <w:rPr>
          <w:vertAlign w:val="superscript"/>
        </w:rPr>
        <w:t>a</w:t>
      </w:r>
      <w:r w:rsidRPr="005C4DC5" w:rsidDel="00305C73">
        <w:t xml:space="preserve"> </w:t>
      </w:r>
      <w:r w:rsidRPr="00CB0607">
        <w:rPr>
          <w:shd w:val="clear" w:color="auto" w:fill="FFFFFF" w:themeFill="background1"/>
        </w:rPr>
        <w:t>The percentage of students absent 10 percent or more of their total number of student days of membership in a school</w:t>
      </w:r>
      <w:r w:rsidRPr="005C4DC5">
        <w:t>.</w:t>
      </w:r>
      <w:r w:rsidR="00207A62" w:rsidRPr="00207A62">
        <w:rPr>
          <w:shd w:val="clear" w:color="auto" w:fill="FFFFFF" w:themeFill="background1"/>
          <w:vertAlign w:val="superscript"/>
        </w:rPr>
        <w:t xml:space="preserve"> </w:t>
      </w:r>
      <w:r w:rsidR="00207A62" w:rsidRPr="002F53B9">
        <w:rPr>
          <w:shd w:val="clear" w:color="auto" w:fill="FFFFFF" w:themeFill="background1"/>
          <w:vertAlign w:val="superscript"/>
        </w:rPr>
        <w:t xml:space="preserve">b </w:t>
      </w:r>
      <w:r w:rsidR="00207A62" w:rsidRPr="002F53B9">
        <w:t>Since fall 2021, DESE no longer reports data for the economically disadvantaged student group and instead reports data for a newly defined low-income student group. This change also affects the high needs group</w:t>
      </w:r>
    </w:p>
    <w:p w14:paraId="14D13888" w14:textId="77777777" w:rsidR="001E4602" w:rsidRDefault="001E4602" w:rsidP="00B827DE">
      <w:pPr>
        <w:pStyle w:val="TableTitle0"/>
        <w:spacing w:before="180"/>
      </w:pPr>
    </w:p>
    <w:p w14:paraId="5B1A3B0F" w14:textId="54CAAB6A" w:rsidR="00B827DE" w:rsidRPr="002F53B9" w:rsidRDefault="00B827DE" w:rsidP="00D77209">
      <w:pPr>
        <w:pStyle w:val="TableTitle0"/>
        <w:sectPr w:rsidR="00B827DE" w:rsidRPr="002F53B9" w:rsidSect="0029455E">
          <w:footerReference w:type="default" r:id="rId67"/>
          <w:pgSz w:w="12240" w:h="15840" w:code="1"/>
          <w:pgMar w:top="1440" w:right="1440" w:bottom="1440" w:left="1440" w:header="720" w:footer="720" w:gutter="0"/>
          <w:pgNumType w:start="1"/>
          <w:cols w:space="720"/>
          <w:docGrid w:linePitch="360"/>
        </w:sectPr>
      </w:pPr>
    </w:p>
    <w:p w14:paraId="7EFD0FA4" w14:textId="77777777" w:rsidR="00E805C6" w:rsidRPr="002F53B9" w:rsidRDefault="00E805C6" w:rsidP="00E805C6">
      <w:pPr>
        <w:pStyle w:val="TableTitle0"/>
        <w:rPr>
          <w:szCs w:val="20"/>
        </w:rPr>
      </w:pPr>
      <w:r w:rsidRPr="002F53B9">
        <w:t xml:space="preserve">Table D4. </w:t>
      </w:r>
      <w:r w:rsidRPr="002F53B9">
        <w:rPr>
          <w:rFonts w:eastAsia="Times New Roman" w:cs="Calibri"/>
          <w:bCs/>
          <w:szCs w:val="20"/>
        </w:rPr>
        <w:t xml:space="preserve">Milford </w:t>
      </w:r>
      <w:r w:rsidRPr="002F53B9">
        <w:t>Public Schools: Expenditures, Chapter 70 State Aid, and Net School Spending Fiscal Years, 2020-2022</w:t>
      </w:r>
      <w:r w:rsidRPr="002F53B9">
        <w:rPr>
          <w:szCs w:val="20"/>
        </w:rPr>
        <w:t xml:space="preserve"> </w:t>
      </w:r>
    </w:p>
    <w:tbl>
      <w:tblPr>
        <w:tblStyle w:val="MSVTable11"/>
        <w:tblW w:w="5000" w:type="pct"/>
        <w:tblLayout w:type="fixed"/>
        <w:tblLook w:val="0660" w:firstRow="1" w:lastRow="1" w:firstColumn="0" w:lastColumn="0" w:noHBand="1" w:noVBand="1"/>
      </w:tblPr>
      <w:tblGrid>
        <w:gridCol w:w="3682"/>
        <w:gridCol w:w="1543"/>
        <w:gridCol w:w="1544"/>
        <w:gridCol w:w="1544"/>
        <w:gridCol w:w="1543"/>
        <w:gridCol w:w="1544"/>
        <w:gridCol w:w="1544"/>
      </w:tblGrid>
      <w:tr w:rsidR="00E805C6" w:rsidRPr="002F53B9" w14:paraId="3C4EB271" w14:textId="77777777" w:rsidTr="00CF6D6F">
        <w:trPr>
          <w:cnfStyle w:val="100000000000" w:firstRow="1" w:lastRow="0" w:firstColumn="0" w:lastColumn="0" w:oddVBand="0" w:evenVBand="0" w:oddHBand="0" w:evenHBand="0" w:firstRowFirstColumn="0" w:firstRowLastColumn="0" w:lastRowFirstColumn="0" w:lastRowLastColumn="0"/>
          <w:tblHeader/>
        </w:trPr>
        <w:tc>
          <w:tcPr>
            <w:tcW w:w="3682" w:type="dxa"/>
            <w:tcBorders>
              <w:top w:val="nil"/>
            </w:tcBorders>
            <w:noWrap/>
            <w:vAlign w:val="center"/>
            <w:hideMark/>
          </w:tcPr>
          <w:p w14:paraId="19241F21" w14:textId="3A64EA4A" w:rsidR="00E805C6" w:rsidRPr="002F53B9" w:rsidRDefault="00CF6D6F" w:rsidP="00CF6D6F">
            <w:pPr>
              <w:widowControl w:val="0"/>
              <w:overflowPunct w:val="0"/>
              <w:adjustRightInd w:val="0"/>
              <w:spacing w:line="240" w:lineRule="auto"/>
              <w:jc w:val="center"/>
              <w:rPr>
                <w:rFonts w:eastAsia="Times New Roman" w:cs="Times New Roman"/>
                <w:kern w:val="28"/>
                <w:szCs w:val="20"/>
              </w:rPr>
            </w:pPr>
            <w:r>
              <w:rPr>
                <w:rFonts w:eastAsia="Times New Roman" w:cs="Times New Roman"/>
                <w:kern w:val="28"/>
                <w:szCs w:val="20"/>
              </w:rPr>
              <w:t>NA</w:t>
            </w:r>
          </w:p>
        </w:tc>
        <w:tc>
          <w:tcPr>
            <w:tcW w:w="1543" w:type="dxa"/>
            <w:noWrap/>
            <w:vAlign w:val="center"/>
            <w:hideMark/>
          </w:tcPr>
          <w:p w14:paraId="19CAFF8B" w14:textId="4C71CA96" w:rsidR="00E805C6" w:rsidRPr="002F53B9" w:rsidRDefault="00CF6D6F" w:rsidP="00CF6D6F">
            <w:pPr>
              <w:pStyle w:val="TableColHeadingCenter"/>
            </w:pPr>
            <w:r>
              <w:t xml:space="preserve">FY 2020 </w:t>
            </w:r>
            <w:r w:rsidR="00E805C6" w:rsidRPr="002F53B9">
              <w:t>Estimated</w:t>
            </w:r>
          </w:p>
        </w:tc>
        <w:tc>
          <w:tcPr>
            <w:tcW w:w="1544" w:type="dxa"/>
            <w:noWrap/>
            <w:vAlign w:val="center"/>
            <w:hideMark/>
          </w:tcPr>
          <w:p w14:paraId="1BBA4713" w14:textId="5A19843E" w:rsidR="00E805C6" w:rsidRPr="002F53B9" w:rsidRDefault="00CF6D6F" w:rsidP="00CF6D6F">
            <w:pPr>
              <w:pStyle w:val="TableColHeadingCenter"/>
            </w:pPr>
            <w:r>
              <w:t xml:space="preserve">FY 2020 </w:t>
            </w:r>
            <w:r w:rsidR="00E805C6" w:rsidRPr="002F53B9">
              <w:t>Actual</w:t>
            </w:r>
          </w:p>
        </w:tc>
        <w:tc>
          <w:tcPr>
            <w:tcW w:w="1544" w:type="dxa"/>
            <w:noWrap/>
            <w:vAlign w:val="center"/>
            <w:hideMark/>
          </w:tcPr>
          <w:p w14:paraId="544553A1" w14:textId="1BEB43BB" w:rsidR="00E805C6" w:rsidRPr="002F53B9" w:rsidRDefault="00CF6D6F" w:rsidP="00CF6D6F">
            <w:pPr>
              <w:pStyle w:val="TableColHeadingCenter"/>
            </w:pPr>
            <w:r>
              <w:t xml:space="preserve">FY 2021 </w:t>
            </w:r>
            <w:r w:rsidR="00E805C6" w:rsidRPr="002F53B9">
              <w:t>Estimated</w:t>
            </w:r>
          </w:p>
        </w:tc>
        <w:tc>
          <w:tcPr>
            <w:tcW w:w="1543" w:type="dxa"/>
            <w:noWrap/>
            <w:vAlign w:val="center"/>
            <w:hideMark/>
          </w:tcPr>
          <w:p w14:paraId="02A63C61" w14:textId="513BA563" w:rsidR="00E805C6" w:rsidRPr="002F53B9" w:rsidRDefault="00CF6D6F" w:rsidP="00CF6D6F">
            <w:pPr>
              <w:pStyle w:val="TableColHeadingCenter"/>
            </w:pPr>
            <w:r>
              <w:t xml:space="preserve">FY 2021 </w:t>
            </w:r>
            <w:r w:rsidR="00E805C6" w:rsidRPr="002F53B9">
              <w:t>Actual</w:t>
            </w:r>
          </w:p>
        </w:tc>
        <w:tc>
          <w:tcPr>
            <w:tcW w:w="1544" w:type="dxa"/>
            <w:noWrap/>
            <w:vAlign w:val="center"/>
            <w:hideMark/>
          </w:tcPr>
          <w:p w14:paraId="3E671680" w14:textId="6300F2D8" w:rsidR="00E805C6" w:rsidRPr="002F53B9" w:rsidRDefault="00CF6D6F" w:rsidP="00CF6D6F">
            <w:pPr>
              <w:pStyle w:val="TableColHeadingCenter"/>
            </w:pPr>
            <w:r>
              <w:t xml:space="preserve">FY 2022 </w:t>
            </w:r>
            <w:r w:rsidR="00E805C6" w:rsidRPr="002F53B9">
              <w:t>Estimated</w:t>
            </w:r>
          </w:p>
        </w:tc>
        <w:tc>
          <w:tcPr>
            <w:tcW w:w="1544" w:type="dxa"/>
            <w:vAlign w:val="center"/>
            <w:hideMark/>
          </w:tcPr>
          <w:p w14:paraId="13D70E5D" w14:textId="6C0A9358" w:rsidR="00E805C6" w:rsidRPr="002F53B9" w:rsidRDefault="00CF6D6F" w:rsidP="00CF6D6F">
            <w:pPr>
              <w:pStyle w:val="TableColHeadingCenter"/>
            </w:pPr>
            <w:r>
              <w:t xml:space="preserve">FY 2022 </w:t>
            </w:r>
            <w:r w:rsidR="00E805C6" w:rsidRPr="002F53B9">
              <w:t>Actual</w:t>
            </w:r>
          </w:p>
        </w:tc>
      </w:tr>
      <w:tr w:rsidR="00CF6D6F" w:rsidRPr="002F53B9" w14:paraId="235FD56E" w14:textId="77777777" w:rsidTr="00CF6D6F">
        <w:tc>
          <w:tcPr>
            <w:tcW w:w="3682" w:type="dxa"/>
            <w:shd w:val="clear" w:color="auto" w:fill="D9E2F3" w:themeFill="accent5" w:themeFillTint="33"/>
            <w:hideMark/>
          </w:tcPr>
          <w:p w14:paraId="5CA02803" w14:textId="08E2288D" w:rsidR="00CF6D6F" w:rsidRPr="002F53B9" w:rsidRDefault="00CF6D6F" w:rsidP="00CF6D6F">
            <w:pPr>
              <w:widowControl w:val="0"/>
              <w:overflowPunct w:val="0"/>
              <w:adjustRightInd w:val="0"/>
              <w:spacing w:line="240" w:lineRule="auto"/>
              <w:rPr>
                <w:rFonts w:ascii="Franklin Gothic Demi" w:eastAsia="Times New Roman" w:hAnsi="Franklin Gothic Demi" w:cs="Times New Roman"/>
                <w:kern w:val="28"/>
                <w:sz w:val="20"/>
                <w:szCs w:val="20"/>
              </w:rPr>
            </w:pPr>
            <w:r w:rsidRPr="002F53B9">
              <w:rPr>
                <w:rFonts w:ascii="Franklin Gothic Demi" w:hAnsi="Franklin Gothic Demi"/>
                <w:sz w:val="20"/>
                <w:szCs w:val="20"/>
              </w:rPr>
              <w:t>Expenditures</w:t>
            </w:r>
          </w:p>
        </w:tc>
        <w:tc>
          <w:tcPr>
            <w:tcW w:w="1543" w:type="dxa"/>
            <w:shd w:val="clear" w:color="auto" w:fill="D9E2F3" w:themeFill="accent5" w:themeFillTint="33"/>
            <w:vAlign w:val="center"/>
          </w:tcPr>
          <w:p w14:paraId="072BF59A" w14:textId="59A069AE" w:rsidR="00CF6D6F" w:rsidRPr="00CF6D6F" w:rsidRDefault="00CF6D6F" w:rsidP="00CF6D6F">
            <w:pPr>
              <w:widowControl w:val="0"/>
              <w:overflowPunct w:val="0"/>
              <w:adjustRightInd w:val="0"/>
              <w:spacing w:line="240" w:lineRule="auto"/>
              <w:jc w:val="center"/>
              <w:rPr>
                <w:rFonts w:eastAsia="Times New Roman" w:cs="Times New Roman"/>
                <w:kern w:val="28"/>
                <w:sz w:val="20"/>
                <w:szCs w:val="20"/>
              </w:rPr>
            </w:pPr>
            <w:r w:rsidRPr="00CF6D6F">
              <w:rPr>
                <w:rFonts w:eastAsia="HGGothicE" w:cs="Franklin Gothic Book"/>
                <w:sz w:val="20"/>
                <w:szCs w:val="20"/>
              </w:rPr>
              <w:t>NA</w:t>
            </w:r>
          </w:p>
        </w:tc>
        <w:tc>
          <w:tcPr>
            <w:tcW w:w="1544" w:type="dxa"/>
            <w:shd w:val="clear" w:color="auto" w:fill="D9E2F3" w:themeFill="accent5" w:themeFillTint="33"/>
            <w:vAlign w:val="center"/>
          </w:tcPr>
          <w:p w14:paraId="3C79C7BF" w14:textId="665EE5C9" w:rsidR="00CF6D6F" w:rsidRPr="00CF6D6F" w:rsidRDefault="00CF6D6F" w:rsidP="00CF6D6F">
            <w:pPr>
              <w:widowControl w:val="0"/>
              <w:overflowPunct w:val="0"/>
              <w:adjustRightInd w:val="0"/>
              <w:spacing w:line="240" w:lineRule="auto"/>
              <w:jc w:val="center"/>
              <w:rPr>
                <w:rFonts w:eastAsia="Times New Roman" w:cs="Times New Roman"/>
                <w:kern w:val="28"/>
                <w:sz w:val="20"/>
                <w:szCs w:val="20"/>
              </w:rPr>
            </w:pPr>
            <w:r w:rsidRPr="00CF6D6F">
              <w:rPr>
                <w:rFonts w:eastAsia="HGGothicE" w:cs="Franklin Gothic Book"/>
                <w:sz w:val="20"/>
                <w:szCs w:val="20"/>
              </w:rPr>
              <w:t>NA</w:t>
            </w:r>
          </w:p>
        </w:tc>
        <w:tc>
          <w:tcPr>
            <w:tcW w:w="1544" w:type="dxa"/>
            <w:shd w:val="clear" w:color="auto" w:fill="D9E2F3" w:themeFill="accent5" w:themeFillTint="33"/>
            <w:vAlign w:val="center"/>
          </w:tcPr>
          <w:p w14:paraId="76307831" w14:textId="26A81D86" w:rsidR="00CF6D6F" w:rsidRPr="00CF6D6F" w:rsidRDefault="00CF6D6F" w:rsidP="00CF6D6F">
            <w:pPr>
              <w:widowControl w:val="0"/>
              <w:overflowPunct w:val="0"/>
              <w:adjustRightInd w:val="0"/>
              <w:spacing w:line="240" w:lineRule="auto"/>
              <w:jc w:val="center"/>
              <w:rPr>
                <w:rFonts w:eastAsia="Times New Roman" w:cs="Times New Roman"/>
                <w:kern w:val="28"/>
                <w:sz w:val="20"/>
                <w:szCs w:val="20"/>
              </w:rPr>
            </w:pPr>
            <w:r w:rsidRPr="00CF6D6F">
              <w:rPr>
                <w:rFonts w:eastAsia="HGGothicE" w:cs="Franklin Gothic Book"/>
                <w:sz w:val="20"/>
                <w:szCs w:val="20"/>
              </w:rPr>
              <w:t>NA</w:t>
            </w:r>
          </w:p>
        </w:tc>
        <w:tc>
          <w:tcPr>
            <w:tcW w:w="1543" w:type="dxa"/>
            <w:shd w:val="clear" w:color="auto" w:fill="D9E2F3" w:themeFill="accent5" w:themeFillTint="33"/>
            <w:vAlign w:val="center"/>
          </w:tcPr>
          <w:p w14:paraId="26F0CA12" w14:textId="72B947A9" w:rsidR="00CF6D6F" w:rsidRPr="00CF6D6F" w:rsidRDefault="00CF6D6F" w:rsidP="00CF6D6F">
            <w:pPr>
              <w:widowControl w:val="0"/>
              <w:overflowPunct w:val="0"/>
              <w:adjustRightInd w:val="0"/>
              <w:spacing w:line="240" w:lineRule="auto"/>
              <w:jc w:val="center"/>
              <w:rPr>
                <w:rFonts w:eastAsia="Times New Roman" w:cs="Times New Roman"/>
                <w:kern w:val="28"/>
                <w:sz w:val="20"/>
                <w:szCs w:val="20"/>
              </w:rPr>
            </w:pPr>
            <w:r w:rsidRPr="00CF6D6F">
              <w:rPr>
                <w:rFonts w:eastAsia="HGGothicE" w:cs="Franklin Gothic Book"/>
                <w:sz w:val="20"/>
                <w:szCs w:val="20"/>
              </w:rPr>
              <w:t>NA</w:t>
            </w:r>
          </w:p>
        </w:tc>
        <w:tc>
          <w:tcPr>
            <w:tcW w:w="1544" w:type="dxa"/>
            <w:shd w:val="clear" w:color="auto" w:fill="D9E2F3" w:themeFill="accent5" w:themeFillTint="33"/>
            <w:vAlign w:val="center"/>
          </w:tcPr>
          <w:p w14:paraId="7E84ECA7" w14:textId="7B7CC566" w:rsidR="00CF6D6F" w:rsidRPr="00CF6D6F" w:rsidRDefault="00CF6D6F" w:rsidP="00CF6D6F">
            <w:pPr>
              <w:widowControl w:val="0"/>
              <w:overflowPunct w:val="0"/>
              <w:adjustRightInd w:val="0"/>
              <w:spacing w:line="240" w:lineRule="auto"/>
              <w:jc w:val="center"/>
              <w:rPr>
                <w:rFonts w:eastAsia="Times New Roman" w:cs="Times New Roman"/>
                <w:kern w:val="28"/>
                <w:sz w:val="20"/>
                <w:szCs w:val="20"/>
              </w:rPr>
            </w:pPr>
            <w:r w:rsidRPr="00CF6D6F">
              <w:rPr>
                <w:rFonts w:eastAsia="HGGothicE" w:cs="Franklin Gothic Book"/>
                <w:sz w:val="20"/>
                <w:szCs w:val="20"/>
              </w:rPr>
              <w:t>NA</w:t>
            </w:r>
          </w:p>
        </w:tc>
        <w:tc>
          <w:tcPr>
            <w:tcW w:w="1544" w:type="dxa"/>
            <w:shd w:val="clear" w:color="auto" w:fill="D9E2F3" w:themeFill="accent5" w:themeFillTint="33"/>
            <w:vAlign w:val="center"/>
          </w:tcPr>
          <w:p w14:paraId="32207CC8" w14:textId="33841458" w:rsidR="00CF6D6F" w:rsidRPr="00CF6D6F" w:rsidRDefault="00CF6D6F" w:rsidP="00CF6D6F">
            <w:pPr>
              <w:widowControl w:val="0"/>
              <w:overflowPunct w:val="0"/>
              <w:adjustRightInd w:val="0"/>
              <w:spacing w:line="240" w:lineRule="auto"/>
              <w:jc w:val="center"/>
              <w:rPr>
                <w:rFonts w:eastAsia="Times New Roman" w:cs="Times New Roman"/>
                <w:kern w:val="28"/>
                <w:sz w:val="20"/>
                <w:szCs w:val="20"/>
              </w:rPr>
            </w:pPr>
            <w:r w:rsidRPr="00CF6D6F">
              <w:rPr>
                <w:rFonts w:eastAsia="HGGothicE" w:cs="Franklin Gothic Book"/>
                <w:sz w:val="20"/>
                <w:szCs w:val="20"/>
              </w:rPr>
              <w:t>NA</w:t>
            </w:r>
          </w:p>
        </w:tc>
      </w:tr>
      <w:tr w:rsidR="00CF6D6F" w:rsidRPr="002F53B9" w14:paraId="347AE38C" w14:textId="77777777" w:rsidTr="00CF6D6F">
        <w:tc>
          <w:tcPr>
            <w:tcW w:w="3682" w:type="dxa"/>
            <w:hideMark/>
          </w:tcPr>
          <w:p w14:paraId="2E8BAF75" w14:textId="77777777" w:rsidR="00CF6D6F" w:rsidRPr="002F53B9" w:rsidRDefault="00CF6D6F" w:rsidP="00CF6D6F">
            <w:pPr>
              <w:pStyle w:val="TableText"/>
            </w:pPr>
            <w:r w:rsidRPr="002F53B9">
              <w:t>From local appropriations for schools</w:t>
            </w:r>
          </w:p>
        </w:tc>
        <w:tc>
          <w:tcPr>
            <w:tcW w:w="1543" w:type="dxa"/>
            <w:shd w:val="clear" w:color="auto" w:fill="F2F2F2" w:themeFill="background1" w:themeFillShade="F2"/>
            <w:vAlign w:val="center"/>
          </w:tcPr>
          <w:p w14:paraId="70E76E5D" w14:textId="7A032993" w:rsidR="00CF6D6F" w:rsidRPr="00CF6D6F" w:rsidRDefault="00CF6D6F" w:rsidP="00CF6D6F">
            <w:pPr>
              <w:widowControl w:val="0"/>
              <w:overflowPunct w:val="0"/>
              <w:adjustRightInd w:val="0"/>
              <w:spacing w:line="240" w:lineRule="auto"/>
              <w:jc w:val="center"/>
              <w:rPr>
                <w:rFonts w:eastAsia="Times New Roman" w:cs="Times New Roman"/>
                <w:kern w:val="28"/>
                <w:sz w:val="20"/>
                <w:szCs w:val="20"/>
              </w:rPr>
            </w:pPr>
            <w:r w:rsidRPr="00CF6D6F">
              <w:rPr>
                <w:rFonts w:eastAsia="HGGothicE" w:cs="Franklin Gothic Book"/>
                <w:sz w:val="20"/>
                <w:szCs w:val="20"/>
              </w:rPr>
              <w:t>NA</w:t>
            </w:r>
          </w:p>
        </w:tc>
        <w:tc>
          <w:tcPr>
            <w:tcW w:w="1544" w:type="dxa"/>
            <w:shd w:val="clear" w:color="auto" w:fill="F2F2F2" w:themeFill="background1" w:themeFillShade="F2"/>
            <w:vAlign w:val="center"/>
          </w:tcPr>
          <w:p w14:paraId="7981E2C3" w14:textId="61A233BF" w:rsidR="00CF6D6F" w:rsidRPr="00CF6D6F" w:rsidRDefault="00CF6D6F" w:rsidP="00CF6D6F">
            <w:pPr>
              <w:widowControl w:val="0"/>
              <w:overflowPunct w:val="0"/>
              <w:adjustRightInd w:val="0"/>
              <w:spacing w:line="240" w:lineRule="auto"/>
              <w:jc w:val="center"/>
              <w:rPr>
                <w:rFonts w:eastAsia="Times New Roman" w:cs="Times New Roman"/>
                <w:kern w:val="28"/>
                <w:sz w:val="20"/>
                <w:szCs w:val="20"/>
              </w:rPr>
            </w:pPr>
            <w:r w:rsidRPr="00CF6D6F">
              <w:rPr>
                <w:rFonts w:eastAsia="HGGothicE" w:cs="Franklin Gothic Book"/>
                <w:sz w:val="20"/>
                <w:szCs w:val="20"/>
              </w:rPr>
              <w:t>NA</w:t>
            </w:r>
          </w:p>
        </w:tc>
        <w:tc>
          <w:tcPr>
            <w:tcW w:w="1544" w:type="dxa"/>
            <w:shd w:val="clear" w:color="auto" w:fill="F2F2F2" w:themeFill="background1" w:themeFillShade="F2"/>
            <w:vAlign w:val="center"/>
          </w:tcPr>
          <w:p w14:paraId="06E55226" w14:textId="1A81702E" w:rsidR="00CF6D6F" w:rsidRPr="00CF6D6F" w:rsidRDefault="00CF6D6F" w:rsidP="00CF6D6F">
            <w:pPr>
              <w:widowControl w:val="0"/>
              <w:overflowPunct w:val="0"/>
              <w:adjustRightInd w:val="0"/>
              <w:spacing w:line="240" w:lineRule="auto"/>
              <w:jc w:val="center"/>
              <w:rPr>
                <w:rFonts w:eastAsia="Times New Roman" w:cs="Times New Roman"/>
                <w:kern w:val="28"/>
                <w:sz w:val="20"/>
                <w:szCs w:val="20"/>
              </w:rPr>
            </w:pPr>
            <w:r w:rsidRPr="00CF6D6F">
              <w:rPr>
                <w:rFonts w:eastAsia="HGGothicE" w:cs="Franklin Gothic Book"/>
                <w:sz w:val="20"/>
                <w:szCs w:val="20"/>
              </w:rPr>
              <w:t>NA</w:t>
            </w:r>
          </w:p>
        </w:tc>
        <w:tc>
          <w:tcPr>
            <w:tcW w:w="1543" w:type="dxa"/>
            <w:shd w:val="clear" w:color="auto" w:fill="F2F2F2" w:themeFill="background1" w:themeFillShade="F2"/>
            <w:vAlign w:val="center"/>
          </w:tcPr>
          <w:p w14:paraId="268D204C" w14:textId="48FF0C04" w:rsidR="00CF6D6F" w:rsidRPr="00CF6D6F" w:rsidRDefault="00CF6D6F" w:rsidP="00CF6D6F">
            <w:pPr>
              <w:widowControl w:val="0"/>
              <w:overflowPunct w:val="0"/>
              <w:adjustRightInd w:val="0"/>
              <w:spacing w:line="240" w:lineRule="auto"/>
              <w:jc w:val="center"/>
              <w:rPr>
                <w:rFonts w:eastAsia="Times New Roman" w:cs="Times New Roman"/>
                <w:kern w:val="28"/>
                <w:sz w:val="20"/>
                <w:szCs w:val="20"/>
              </w:rPr>
            </w:pPr>
            <w:r w:rsidRPr="00CF6D6F">
              <w:rPr>
                <w:rFonts w:eastAsia="HGGothicE" w:cs="Franklin Gothic Book"/>
                <w:sz w:val="20"/>
                <w:szCs w:val="20"/>
              </w:rPr>
              <w:t>NA</w:t>
            </w:r>
          </w:p>
        </w:tc>
        <w:tc>
          <w:tcPr>
            <w:tcW w:w="1544" w:type="dxa"/>
            <w:shd w:val="clear" w:color="auto" w:fill="F2F2F2" w:themeFill="background1" w:themeFillShade="F2"/>
            <w:vAlign w:val="center"/>
          </w:tcPr>
          <w:p w14:paraId="0F1CC8B2" w14:textId="7CADD2FC" w:rsidR="00CF6D6F" w:rsidRPr="00CF6D6F" w:rsidRDefault="00CF6D6F" w:rsidP="00CF6D6F">
            <w:pPr>
              <w:widowControl w:val="0"/>
              <w:overflowPunct w:val="0"/>
              <w:adjustRightInd w:val="0"/>
              <w:spacing w:line="240" w:lineRule="auto"/>
              <w:jc w:val="center"/>
              <w:rPr>
                <w:rFonts w:eastAsia="Times New Roman" w:cs="Times New Roman"/>
                <w:kern w:val="28"/>
                <w:sz w:val="20"/>
                <w:szCs w:val="20"/>
              </w:rPr>
            </w:pPr>
            <w:r w:rsidRPr="00CF6D6F">
              <w:rPr>
                <w:rFonts w:eastAsia="HGGothicE" w:cs="Franklin Gothic Book"/>
                <w:sz w:val="20"/>
                <w:szCs w:val="20"/>
              </w:rPr>
              <w:t>NA</w:t>
            </w:r>
          </w:p>
        </w:tc>
        <w:tc>
          <w:tcPr>
            <w:tcW w:w="1544" w:type="dxa"/>
            <w:shd w:val="clear" w:color="auto" w:fill="F2F2F2" w:themeFill="background1" w:themeFillShade="F2"/>
            <w:vAlign w:val="center"/>
          </w:tcPr>
          <w:p w14:paraId="3FD6F4D2" w14:textId="6D0D451D" w:rsidR="00CF6D6F" w:rsidRPr="00CF6D6F" w:rsidRDefault="00CF6D6F" w:rsidP="00CF6D6F">
            <w:pPr>
              <w:widowControl w:val="0"/>
              <w:overflowPunct w:val="0"/>
              <w:adjustRightInd w:val="0"/>
              <w:spacing w:line="240" w:lineRule="auto"/>
              <w:jc w:val="center"/>
              <w:rPr>
                <w:rFonts w:eastAsia="Times New Roman" w:cs="Times New Roman"/>
                <w:kern w:val="28"/>
                <w:sz w:val="20"/>
                <w:szCs w:val="20"/>
              </w:rPr>
            </w:pPr>
            <w:r w:rsidRPr="00CF6D6F">
              <w:rPr>
                <w:rFonts w:eastAsia="HGGothicE" w:cs="Franklin Gothic Book"/>
                <w:sz w:val="20"/>
                <w:szCs w:val="20"/>
              </w:rPr>
              <w:t>NA</w:t>
            </w:r>
          </w:p>
        </w:tc>
      </w:tr>
      <w:tr w:rsidR="00E805C6" w:rsidRPr="002F53B9" w14:paraId="02129D1A" w14:textId="77777777" w:rsidTr="00CF6D6F">
        <w:tc>
          <w:tcPr>
            <w:tcW w:w="3682" w:type="dxa"/>
            <w:noWrap/>
          </w:tcPr>
          <w:p w14:paraId="697841BB" w14:textId="77777777" w:rsidR="00E805C6" w:rsidRPr="002F53B9" w:rsidRDefault="00E805C6">
            <w:pPr>
              <w:pStyle w:val="TableText"/>
            </w:pPr>
            <w:r w:rsidRPr="002F53B9">
              <w:t>By school committee</w:t>
            </w:r>
          </w:p>
        </w:tc>
        <w:tc>
          <w:tcPr>
            <w:tcW w:w="1543" w:type="dxa"/>
            <w:noWrap/>
            <w:vAlign w:val="center"/>
          </w:tcPr>
          <w:p w14:paraId="457E94E6" w14:textId="77777777" w:rsidR="00E805C6" w:rsidRPr="00CF6D6F" w:rsidRDefault="00E805C6" w:rsidP="00CF6D6F">
            <w:pPr>
              <w:pStyle w:val="TableTextCentered"/>
              <w:rPr>
                <w:szCs w:val="20"/>
              </w:rPr>
            </w:pPr>
            <w:r w:rsidRPr="00CF6D6F">
              <w:rPr>
                <w:szCs w:val="20"/>
              </w:rPr>
              <w:t>$50,550,305</w:t>
            </w:r>
          </w:p>
        </w:tc>
        <w:tc>
          <w:tcPr>
            <w:tcW w:w="1544" w:type="dxa"/>
            <w:vAlign w:val="center"/>
          </w:tcPr>
          <w:p w14:paraId="24231FF6" w14:textId="77777777" w:rsidR="00E805C6" w:rsidRPr="00CF6D6F" w:rsidRDefault="00E805C6" w:rsidP="00CF6D6F">
            <w:pPr>
              <w:pStyle w:val="TableTextCentered"/>
              <w:rPr>
                <w:szCs w:val="20"/>
              </w:rPr>
            </w:pPr>
            <w:r w:rsidRPr="00CF6D6F">
              <w:rPr>
                <w:szCs w:val="20"/>
              </w:rPr>
              <w:t>$50,503,935</w:t>
            </w:r>
          </w:p>
        </w:tc>
        <w:tc>
          <w:tcPr>
            <w:tcW w:w="1544" w:type="dxa"/>
            <w:noWrap/>
            <w:vAlign w:val="center"/>
          </w:tcPr>
          <w:p w14:paraId="728DE320" w14:textId="77777777" w:rsidR="00E805C6" w:rsidRPr="00CF6D6F" w:rsidRDefault="00E805C6" w:rsidP="00CF6D6F">
            <w:pPr>
              <w:pStyle w:val="TableTextCentered"/>
              <w:rPr>
                <w:szCs w:val="20"/>
              </w:rPr>
            </w:pPr>
            <w:r w:rsidRPr="00CF6D6F">
              <w:rPr>
                <w:szCs w:val="20"/>
              </w:rPr>
              <w:t>$52,676,720</w:t>
            </w:r>
          </w:p>
        </w:tc>
        <w:tc>
          <w:tcPr>
            <w:tcW w:w="1543" w:type="dxa"/>
            <w:noWrap/>
            <w:vAlign w:val="center"/>
          </w:tcPr>
          <w:p w14:paraId="484F3CC2" w14:textId="77777777" w:rsidR="00E805C6" w:rsidRPr="00CF6D6F" w:rsidRDefault="00E805C6" w:rsidP="00CF6D6F">
            <w:pPr>
              <w:pStyle w:val="TableTextCentered"/>
              <w:rPr>
                <w:szCs w:val="20"/>
              </w:rPr>
            </w:pPr>
            <w:r w:rsidRPr="00CF6D6F">
              <w:rPr>
                <w:szCs w:val="20"/>
              </w:rPr>
              <w:t>$52,474,510</w:t>
            </w:r>
          </w:p>
        </w:tc>
        <w:tc>
          <w:tcPr>
            <w:tcW w:w="1544" w:type="dxa"/>
            <w:noWrap/>
            <w:vAlign w:val="center"/>
          </w:tcPr>
          <w:p w14:paraId="22DABB51" w14:textId="77777777" w:rsidR="00E805C6" w:rsidRPr="00CF6D6F" w:rsidRDefault="00E805C6" w:rsidP="00CF6D6F">
            <w:pPr>
              <w:pStyle w:val="TableTextCentered"/>
              <w:rPr>
                <w:szCs w:val="20"/>
              </w:rPr>
            </w:pPr>
            <w:r w:rsidRPr="00CF6D6F">
              <w:rPr>
                <w:szCs w:val="20"/>
              </w:rPr>
              <w:t>$55,975,378</w:t>
            </w:r>
          </w:p>
        </w:tc>
        <w:tc>
          <w:tcPr>
            <w:tcW w:w="1544" w:type="dxa"/>
            <w:vAlign w:val="center"/>
          </w:tcPr>
          <w:p w14:paraId="3C50C7ED" w14:textId="77777777" w:rsidR="00E805C6" w:rsidRPr="00CF6D6F" w:rsidRDefault="00E805C6" w:rsidP="00CF6D6F">
            <w:pPr>
              <w:pStyle w:val="TableTextCentered"/>
              <w:rPr>
                <w:szCs w:val="20"/>
              </w:rPr>
            </w:pPr>
            <w:r w:rsidRPr="00CF6D6F">
              <w:rPr>
                <w:szCs w:val="20"/>
              </w:rPr>
              <w:t>$55,949,090</w:t>
            </w:r>
          </w:p>
        </w:tc>
      </w:tr>
      <w:tr w:rsidR="00E805C6" w:rsidRPr="002F53B9" w14:paraId="0F0DEB96" w14:textId="77777777" w:rsidTr="00CF6D6F">
        <w:tc>
          <w:tcPr>
            <w:tcW w:w="3682" w:type="dxa"/>
            <w:noWrap/>
          </w:tcPr>
          <w:p w14:paraId="1F21A54C" w14:textId="77777777" w:rsidR="00E805C6" w:rsidRPr="002F53B9" w:rsidRDefault="00E805C6">
            <w:pPr>
              <w:pStyle w:val="TableText"/>
            </w:pPr>
            <w:r w:rsidRPr="002F53B9">
              <w:t>By municipality</w:t>
            </w:r>
          </w:p>
        </w:tc>
        <w:tc>
          <w:tcPr>
            <w:tcW w:w="1543" w:type="dxa"/>
            <w:noWrap/>
            <w:vAlign w:val="center"/>
          </w:tcPr>
          <w:p w14:paraId="68CF0696" w14:textId="77777777" w:rsidR="00E805C6" w:rsidRPr="00CF6D6F" w:rsidRDefault="00E805C6" w:rsidP="00CF6D6F">
            <w:pPr>
              <w:pStyle w:val="TableTextCentered"/>
              <w:rPr>
                <w:szCs w:val="20"/>
              </w:rPr>
            </w:pPr>
            <w:r w:rsidRPr="00CF6D6F">
              <w:rPr>
                <w:szCs w:val="20"/>
              </w:rPr>
              <w:t>$19,896,441</w:t>
            </w:r>
          </w:p>
        </w:tc>
        <w:tc>
          <w:tcPr>
            <w:tcW w:w="1544" w:type="dxa"/>
            <w:vAlign w:val="center"/>
          </w:tcPr>
          <w:p w14:paraId="693C9F40" w14:textId="77777777" w:rsidR="00E805C6" w:rsidRPr="00CF6D6F" w:rsidRDefault="00E805C6" w:rsidP="00CF6D6F">
            <w:pPr>
              <w:pStyle w:val="TableTextCentered"/>
              <w:rPr>
                <w:szCs w:val="20"/>
              </w:rPr>
            </w:pPr>
            <w:r w:rsidRPr="00CF6D6F">
              <w:rPr>
                <w:szCs w:val="20"/>
              </w:rPr>
              <w:t>$21,138,617</w:t>
            </w:r>
          </w:p>
        </w:tc>
        <w:tc>
          <w:tcPr>
            <w:tcW w:w="1544" w:type="dxa"/>
            <w:noWrap/>
            <w:vAlign w:val="center"/>
          </w:tcPr>
          <w:p w14:paraId="55B656A1" w14:textId="77777777" w:rsidR="00E805C6" w:rsidRPr="00CF6D6F" w:rsidRDefault="00E805C6" w:rsidP="00CF6D6F">
            <w:pPr>
              <w:pStyle w:val="TableTextCentered"/>
              <w:rPr>
                <w:szCs w:val="20"/>
              </w:rPr>
            </w:pPr>
            <w:r w:rsidRPr="00CF6D6F">
              <w:rPr>
                <w:szCs w:val="20"/>
              </w:rPr>
              <w:t>$21,606,620</w:t>
            </w:r>
          </w:p>
        </w:tc>
        <w:tc>
          <w:tcPr>
            <w:tcW w:w="1543" w:type="dxa"/>
            <w:noWrap/>
            <w:vAlign w:val="center"/>
          </w:tcPr>
          <w:p w14:paraId="4F264C68" w14:textId="77777777" w:rsidR="00E805C6" w:rsidRPr="00CF6D6F" w:rsidRDefault="00E805C6" w:rsidP="00CF6D6F">
            <w:pPr>
              <w:pStyle w:val="TableTextCentered"/>
              <w:rPr>
                <w:szCs w:val="20"/>
              </w:rPr>
            </w:pPr>
            <w:r w:rsidRPr="00CF6D6F">
              <w:rPr>
                <w:szCs w:val="20"/>
              </w:rPr>
              <w:t>$20,912,199</w:t>
            </w:r>
          </w:p>
        </w:tc>
        <w:tc>
          <w:tcPr>
            <w:tcW w:w="1544" w:type="dxa"/>
            <w:noWrap/>
            <w:vAlign w:val="center"/>
          </w:tcPr>
          <w:p w14:paraId="0B4E1D88" w14:textId="77777777" w:rsidR="00E805C6" w:rsidRPr="00CF6D6F" w:rsidRDefault="00E805C6" w:rsidP="00CF6D6F">
            <w:pPr>
              <w:pStyle w:val="TableTextCentered"/>
              <w:rPr>
                <w:szCs w:val="20"/>
              </w:rPr>
            </w:pPr>
            <w:r w:rsidRPr="00CF6D6F">
              <w:rPr>
                <w:szCs w:val="20"/>
              </w:rPr>
              <w:t>$21,732,449</w:t>
            </w:r>
          </w:p>
        </w:tc>
        <w:tc>
          <w:tcPr>
            <w:tcW w:w="1544" w:type="dxa"/>
            <w:vAlign w:val="center"/>
          </w:tcPr>
          <w:p w14:paraId="4ECFA586" w14:textId="77777777" w:rsidR="00E805C6" w:rsidRPr="00CF6D6F" w:rsidRDefault="00E805C6" w:rsidP="00CF6D6F">
            <w:pPr>
              <w:pStyle w:val="TableTextCentered"/>
              <w:rPr>
                <w:szCs w:val="20"/>
              </w:rPr>
            </w:pPr>
            <w:r w:rsidRPr="00CF6D6F">
              <w:rPr>
                <w:szCs w:val="20"/>
              </w:rPr>
              <w:t>$22,610,581</w:t>
            </w:r>
          </w:p>
        </w:tc>
      </w:tr>
      <w:tr w:rsidR="00E805C6" w:rsidRPr="002F53B9" w14:paraId="7B7710F3" w14:textId="77777777" w:rsidTr="00CF6D6F">
        <w:tc>
          <w:tcPr>
            <w:tcW w:w="3682" w:type="dxa"/>
            <w:noWrap/>
          </w:tcPr>
          <w:p w14:paraId="24138E2B" w14:textId="77777777" w:rsidR="00E805C6" w:rsidRPr="002F53B9" w:rsidRDefault="00E805C6">
            <w:pPr>
              <w:pStyle w:val="TableText"/>
            </w:pPr>
            <w:r w:rsidRPr="002F53B9">
              <w:t>Total from local appropriations</w:t>
            </w:r>
          </w:p>
        </w:tc>
        <w:tc>
          <w:tcPr>
            <w:tcW w:w="1543" w:type="dxa"/>
            <w:noWrap/>
            <w:vAlign w:val="center"/>
          </w:tcPr>
          <w:p w14:paraId="1D41D5B3" w14:textId="77777777" w:rsidR="00E805C6" w:rsidRPr="00CF6D6F" w:rsidRDefault="00E805C6" w:rsidP="00CF6D6F">
            <w:pPr>
              <w:pStyle w:val="TableTextCentered"/>
              <w:rPr>
                <w:szCs w:val="20"/>
              </w:rPr>
            </w:pPr>
            <w:r w:rsidRPr="00CF6D6F">
              <w:rPr>
                <w:szCs w:val="20"/>
              </w:rPr>
              <w:t>$70,446,746</w:t>
            </w:r>
          </w:p>
        </w:tc>
        <w:tc>
          <w:tcPr>
            <w:tcW w:w="1544" w:type="dxa"/>
            <w:vAlign w:val="center"/>
          </w:tcPr>
          <w:p w14:paraId="01AFF1D9" w14:textId="77777777" w:rsidR="00E805C6" w:rsidRPr="00CF6D6F" w:rsidRDefault="00E805C6" w:rsidP="00CF6D6F">
            <w:pPr>
              <w:pStyle w:val="TableTextCentered"/>
              <w:rPr>
                <w:szCs w:val="20"/>
              </w:rPr>
            </w:pPr>
            <w:r w:rsidRPr="00CF6D6F">
              <w:rPr>
                <w:szCs w:val="20"/>
              </w:rPr>
              <w:t>$71,642,552</w:t>
            </w:r>
          </w:p>
        </w:tc>
        <w:tc>
          <w:tcPr>
            <w:tcW w:w="1544" w:type="dxa"/>
            <w:noWrap/>
            <w:vAlign w:val="center"/>
          </w:tcPr>
          <w:p w14:paraId="55DDBFB0" w14:textId="77777777" w:rsidR="00E805C6" w:rsidRPr="00CF6D6F" w:rsidRDefault="00E805C6" w:rsidP="00CF6D6F">
            <w:pPr>
              <w:pStyle w:val="TableTextCentered"/>
              <w:rPr>
                <w:szCs w:val="20"/>
              </w:rPr>
            </w:pPr>
            <w:r w:rsidRPr="00CF6D6F">
              <w:rPr>
                <w:szCs w:val="20"/>
              </w:rPr>
              <w:t>$74,283,340</w:t>
            </w:r>
          </w:p>
        </w:tc>
        <w:tc>
          <w:tcPr>
            <w:tcW w:w="1543" w:type="dxa"/>
            <w:noWrap/>
            <w:vAlign w:val="center"/>
          </w:tcPr>
          <w:p w14:paraId="370FA313" w14:textId="77777777" w:rsidR="00E805C6" w:rsidRPr="00CF6D6F" w:rsidRDefault="00E805C6" w:rsidP="00CF6D6F">
            <w:pPr>
              <w:pStyle w:val="TableTextCentered"/>
              <w:rPr>
                <w:szCs w:val="20"/>
              </w:rPr>
            </w:pPr>
            <w:r w:rsidRPr="00CF6D6F">
              <w:rPr>
                <w:szCs w:val="20"/>
              </w:rPr>
              <w:t>$73,386,709</w:t>
            </w:r>
          </w:p>
        </w:tc>
        <w:tc>
          <w:tcPr>
            <w:tcW w:w="1544" w:type="dxa"/>
            <w:noWrap/>
            <w:vAlign w:val="center"/>
          </w:tcPr>
          <w:p w14:paraId="6DEFDC1A" w14:textId="77777777" w:rsidR="00E805C6" w:rsidRPr="00CF6D6F" w:rsidRDefault="00E805C6" w:rsidP="00CF6D6F">
            <w:pPr>
              <w:pStyle w:val="TableTextCentered"/>
              <w:rPr>
                <w:szCs w:val="20"/>
              </w:rPr>
            </w:pPr>
            <w:r w:rsidRPr="00CF6D6F">
              <w:rPr>
                <w:szCs w:val="20"/>
              </w:rPr>
              <w:t>$77,707,827</w:t>
            </w:r>
          </w:p>
        </w:tc>
        <w:tc>
          <w:tcPr>
            <w:tcW w:w="1544" w:type="dxa"/>
            <w:vAlign w:val="center"/>
          </w:tcPr>
          <w:p w14:paraId="25DBC73C" w14:textId="77777777" w:rsidR="00E805C6" w:rsidRPr="00CF6D6F" w:rsidRDefault="00E805C6" w:rsidP="00CF6D6F">
            <w:pPr>
              <w:pStyle w:val="TableTextCentered"/>
              <w:rPr>
                <w:szCs w:val="20"/>
              </w:rPr>
            </w:pPr>
            <w:r w:rsidRPr="00CF6D6F">
              <w:rPr>
                <w:szCs w:val="20"/>
              </w:rPr>
              <w:t>$78,559,671</w:t>
            </w:r>
          </w:p>
        </w:tc>
      </w:tr>
      <w:tr w:rsidR="00E805C6" w:rsidRPr="002F53B9" w14:paraId="64AE0D3C" w14:textId="77777777" w:rsidTr="00CF6D6F">
        <w:tc>
          <w:tcPr>
            <w:tcW w:w="3682" w:type="dxa"/>
            <w:noWrap/>
          </w:tcPr>
          <w:p w14:paraId="21D23769" w14:textId="77777777" w:rsidR="00E805C6" w:rsidRPr="002F53B9" w:rsidRDefault="00E805C6">
            <w:pPr>
              <w:pStyle w:val="TableText"/>
            </w:pPr>
            <w:r w:rsidRPr="002F53B9">
              <w:t>From revolving funds and grants</w:t>
            </w:r>
          </w:p>
        </w:tc>
        <w:tc>
          <w:tcPr>
            <w:tcW w:w="1543" w:type="dxa"/>
            <w:noWrap/>
            <w:vAlign w:val="center"/>
          </w:tcPr>
          <w:p w14:paraId="18A477CF" w14:textId="6A1C3905" w:rsidR="00E805C6" w:rsidRPr="00CF6D6F" w:rsidRDefault="00CF6D6F" w:rsidP="00CF6D6F">
            <w:pPr>
              <w:pStyle w:val="TableTextCentered"/>
              <w:rPr>
                <w:rFonts w:eastAsia="HGGothicE" w:cs="Franklin Gothic Book"/>
                <w:szCs w:val="20"/>
              </w:rPr>
            </w:pPr>
            <w:r w:rsidRPr="00CF6D6F">
              <w:rPr>
                <w:rFonts w:eastAsia="HGGothicE" w:cs="Franklin Gothic Book"/>
                <w:szCs w:val="20"/>
              </w:rPr>
              <w:t>NA</w:t>
            </w:r>
          </w:p>
        </w:tc>
        <w:tc>
          <w:tcPr>
            <w:tcW w:w="1544" w:type="dxa"/>
            <w:vAlign w:val="center"/>
          </w:tcPr>
          <w:p w14:paraId="789510AB" w14:textId="77777777" w:rsidR="00E805C6" w:rsidRPr="00CF6D6F" w:rsidRDefault="00E805C6" w:rsidP="00CF6D6F">
            <w:pPr>
              <w:pStyle w:val="TableTextCentered"/>
              <w:rPr>
                <w:szCs w:val="20"/>
              </w:rPr>
            </w:pPr>
            <w:r w:rsidRPr="00CF6D6F">
              <w:rPr>
                <w:szCs w:val="20"/>
              </w:rPr>
              <w:t>$8,544,654</w:t>
            </w:r>
          </w:p>
        </w:tc>
        <w:tc>
          <w:tcPr>
            <w:tcW w:w="1544" w:type="dxa"/>
            <w:noWrap/>
            <w:vAlign w:val="center"/>
          </w:tcPr>
          <w:p w14:paraId="09AD7379" w14:textId="234EFA95" w:rsidR="00E805C6" w:rsidRPr="00CF6D6F" w:rsidRDefault="00CF6D6F" w:rsidP="00CF6D6F">
            <w:pPr>
              <w:pStyle w:val="TableTextCentered"/>
              <w:rPr>
                <w:rFonts w:eastAsia="HGGothicE" w:cs="Franklin Gothic Book"/>
                <w:szCs w:val="20"/>
              </w:rPr>
            </w:pPr>
            <w:r w:rsidRPr="00CF6D6F">
              <w:rPr>
                <w:rFonts w:eastAsia="HGGothicE" w:cs="Franklin Gothic Book"/>
                <w:szCs w:val="20"/>
              </w:rPr>
              <w:t>NA</w:t>
            </w:r>
          </w:p>
        </w:tc>
        <w:tc>
          <w:tcPr>
            <w:tcW w:w="1543" w:type="dxa"/>
            <w:noWrap/>
            <w:vAlign w:val="center"/>
          </w:tcPr>
          <w:p w14:paraId="5E33AC77" w14:textId="77777777" w:rsidR="00E805C6" w:rsidRPr="00CF6D6F" w:rsidRDefault="00E805C6" w:rsidP="00CF6D6F">
            <w:pPr>
              <w:pStyle w:val="TableTextCentered"/>
              <w:rPr>
                <w:szCs w:val="20"/>
              </w:rPr>
            </w:pPr>
            <w:r w:rsidRPr="00CF6D6F">
              <w:rPr>
                <w:szCs w:val="20"/>
              </w:rPr>
              <w:t>$8,408,755</w:t>
            </w:r>
          </w:p>
        </w:tc>
        <w:tc>
          <w:tcPr>
            <w:tcW w:w="1544" w:type="dxa"/>
            <w:noWrap/>
            <w:vAlign w:val="center"/>
          </w:tcPr>
          <w:p w14:paraId="7F6C4451" w14:textId="39254DD7" w:rsidR="00E805C6" w:rsidRPr="00CF6D6F" w:rsidRDefault="00CF6D6F" w:rsidP="00CF6D6F">
            <w:pPr>
              <w:pStyle w:val="TableTextCentered"/>
              <w:rPr>
                <w:rFonts w:eastAsia="HGGothicE" w:cs="Franklin Gothic Book"/>
                <w:szCs w:val="20"/>
              </w:rPr>
            </w:pPr>
            <w:r w:rsidRPr="00CF6D6F">
              <w:rPr>
                <w:rFonts w:eastAsia="HGGothicE" w:cs="Franklin Gothic Book"/>
                <w:szCs w:val="20"/>
              </w:rPr>
              <w:t>NA</w:t>
            </w:r>
          </w:p>
        </w:tc>
        <w:tc>
          <w:tcPr>
            <w:tcW w:w="1544" w:type="dxa"/>
            <w:vAlign w:val="center"/>
          </w:tcPr>
          <w:p w14:paraId="7785D7A0" w14:textId="77777777" w:rsidR="00E805C6" w:rsidRPr="00CF6D6F" w:rsidRDefault="00E805C6" w:rsidP="00CF6D6F">
            <w:pPr>
              <w:pStyle w:val="TableTextCentered"/>
              <w:rPr>
                <w:szCs w:val="20"/>
              </w:rPr>
            </w:pPr>
            <w:r w:rsidRPr="00CF6D6F">
              <w:rPr>
                <w:szCs w:val="20"/>
              </w:rPr>
              <w:t>$11,705,166</w:t>
            </w:r>
          </w:p>
        </w:tc>
      </w:tr>
      <w:tr w:rsidR="00E805C6" w:rsidRPr="002F53B9" w14:paraId="4238A061" w14:textId="77777777" w:rsidTr="00CF6D6F">
        <w:tc>
          <w:tcPr>
            <w:tcW w:w="3682" w:type="dxa"/>
            <w:noWrap/>
          </w:tcPr>
          <w:p w14:paraId="043E973C" w14:textId="77777777" w:rsidR="00E805C6" w:rsidRPr="002F53B9" w:rsidRDefault="00E805C6">
            <w:pPr>
              <w:pStyle w:val="TableText"/>
            </w:pPr>
            <w:r w:rsidRPr="002F53B9">
              <w:t>Total expenditures</w:t>
            </w:r>
          </w:p>
        </w:tc>
        <w:tc>
          <w:tcPr>
            <w:tcW w:w="1543" w:type="dxa"/>
            <w:noWrap/>
            <w:vAlign w:val="center"/>
          </w:tcPr>
          <w:p w14:paraId="703C8381" w14:textId="06BCF1A4" w:rsidR="00E805C6" w:rsidRPr="00CF6D6F" w:rsidRDefault="00CF6D6F" w:rsidP="00CF6D6F">
            <w:pPr>
              <w:pStyle w:val="TableTextCentered"/>
              <w:rPr>
                <w:rFonts w:eastAsia="HGGothicE" w:cs="Franklin Gothic Book"/>
                <w:szCs w:val="20"/>
              </w:rPr>
            </w:pPr>
            <w:r w:rsidRPr="00CF6D6F">
              <w:rPr>
                <w:rFonts w:eastAsia="HGGothicE" w:cs="Franklin Gothic Book"/>
                <w:szCs w:val="20"/>
              </w:rPr>
              <w:t>NA</w:t>
            </w:r>
          </w:p>
        </w:tc>
        <w:tc>
          <w:tcPr>
            <w:tcW w:w="1544" w:type="dxa"/>
            <w:vAlign w:val="center"/>
          </w:tcPr>
          <w:p w14:paraId="5C8DDA3B" w14:textId="77777777" w:rsidR="00E805C6" w:rsidRPr="00CF6D6F" w:rsidRDefault="00E805C6" w:rsidP="00CF6D6F">
            <w:pPr>
              <w:pStyle w:val="TableTextCentered"/>
              <w:rPr>
                <w:szCs w:val="20"/>
              </w:rPr>
            </w:pPr>
            <w:r w:rsidRPr="00CF6D6F">
              <w:rPr>
                <w:szCs w:val="20"/>
              </w:rPr>
              <w:t>$80,187,206</w:t>
            </w:r>
          </w:p>
        </w:tc>
        <w:tc>
          <w:tcPr>
            <w:tcW w:w="1544" w:type="dxa"/>
            <w:noWrap/>
            <w:vAlign w:val="center"/>
          </w:tcPr>
          <w:p w14:paraId="48F9F8B4" w14:textId="17AEEBA8" w:rsidR="00E805C6" w:rsidRPr="00CF6D6F" w:rsidRDefault="00CF6D6F" w:rsidP="00CF6D6F">
            <w:pPr>
              <w:pStyle w:val="TableTextCentered"/>
              <w:rPr>
                <w:rFonts w:eastAsia="HGGothicE" w:cs="Franklin Gothic Book"/>
                <w:szCs w:val="20"/>
              </w:rPr>
            </w:pPr>
            <w:r w:rsidRPr="00CF6D6F">
              <w:rPr>
                <w:rFonts w:eastAsia="HGGothicE" w:cs="Franklin Gothic Book"/>
                <w:szCs w:val="20"/>
              </w:rPr>
              <w:t>NA</w:t>
            </w:r>
          </w:p>
        </w:tc>
        <w:tc>
          <w:tcPr>
            <w:tcW w:w="1543" w:type="dxa"/>
            <w:noWrap/>
            <w:vAlign w:val="center"/>
          </w:tcPr>
          <w:p w14:paraId="38C6E11D" w14:textId="77777777" w:rsidR="00E805C6" w:rsidRPr="00CF6D6F" w:rsidRDefault="00E805C6" w:rsidP="00CF6D6F">
            <w:pPr>
              <w:pStyle w:val="TableTextCentered"/>
              <w:rPr>
                <w:szCs w:val="20"/>
              </w:rPr>
            </w:pPr>
            <w:r w:rsidRPr="00CF6D6F">
              <w:rPr>
                <w:szCs w:val="20"/>
              </w:rPr>
              <w:t>$81,795,464</w:t>
            </w:r>
          </w:p>
        </w:tc>
        <w:tc>
          <w:tcPr>
            <w:tcW w:w="1544" w:type="dxa"/>
            <w:noWrap/>
            <w:vAlign w:val="center"/>
          </w:tcPr>
          <w:p w14:paraId="40B6F991" w14:textId="2A53D4BE" w:rsidR="00E805C6" w:rsidRPr="00CF6D6F" w:rsidRDefault="00CF6D6F" w:rsidP="00CF6D6F">
            <w:pPr>
              <w:pStyle w:val="TableTextCentered"/>
              <w:rPr>
                <w:rFonts w:eastAsia="HGGothicE" w:cs="Franklin Gothic Book"/>
                <w:szCs w:val="20"/>
              </w:rPr>
            </w:pPr>
            <w:r w:rsidRPr="00CF6D6F">
              <w:rPr>
                <w:rFonts w:eastAsia="HGGothicE" w:cs="Franklin Gothic Book"/>
                <w:szCs w:val="20"/>
              </w:rPr>
              <w:t>NA</w:t>
            </w:r>
          </w:p>
        </w:tc>
        <w:tc>
          <w:tcPr>
            <w:tcW w:w="1544" w:type="dxa"/>
            <w:vAlign w:val="center"/>
          </w:tcPr>
          <w:p w14:paraId="4690F5F5" w14:textId="77777777" w:rsidR="00E805C6" w:rsidRPr="00CF6D6F" w:rsidRDefault="00E805C6" w:rsidP="00CF6D6F">
            <w:pPr>
              <w:pStyle w:val="TableTextCentered"/>
              <w:rPr>
                <w:szCs w:val="20"/>
              </w:rPr>
            </w:pPr>
            <w:r w:rsidRPr="00CF6D6F">
              <w:rPr>
                <w:szCs w:val="20"/>
              </w:rPr>
              <w:t>$90,264,837</w:t>
            </w:r>
          </w:p>
        </w:tc>
      </w:tr>
      <w:tr w:rsidR="00CF6D6F" w:rsidRPr="002F53B9" w14:paraId="316FC642" w14:textId="77777777" w:rsidTr="00CF6D6F">
        <w:tc>
          <w:tcPr>
            <w:tcW w:w="3682" w:type="dxa"/>
            <w:shd w:val="clear" w:color="auto" w:fill="DEEAF6" w:themeFill="accent1" w:themeFillTint="33"/>
            <w:noWrap/>
          </w:tcPr>
          <w:p w14:paraId="6C44785B" w14:textId="1ABD51AC" w:rsidR="00CF6D6F" w:rsidRPr="002F53B9" w:rsidRDefault="00CF6D6F" w:rsidP="00CF6D6F">
            <w:pPr>
              <w:spacing w:line="259" w:lineRule="auto"/>
              <w:rPr>
                <w:rFonts w:ascii="Franklin Gothic Demi" w:eastAsia="HGGothicE" w:hAnsi="Franklin Gothic Demi" w:cs="Franklin Gothic Book"/>
                <w:sz w:val="20"/>
                <w:szCs w:val="20"/>
              </w:rPr>
            </w:pPr>
            <w:r w:rsidRPr="002F53B9">
              <w:rPr>
                <w:rFonts w:ascii="Franklin Gothic Demi" w:hAnsi="Franklin Gothic Demi"/>
                <w:sz w:val="20"/>
                <w:szCs w:val="20"/>
              </w:rPr>
              <w:t>Chapter 70 aid to education program</w:t>
            </w:r>
          </w:p>
        </w:tc>
        <w:tc>
          <w:tcPr>
            <w:tcW w:w="1543" w:type="dxa"/>
            <w:shd w:val="clear" w:color="auto" w:fill="DEEAF6" w:themeFill="accent1" w:themeFillTint="33"/>
            <w:vAlign w:val="center"/>
          </w:tcPr>
          <w:p w14:paraId="19CA31D3" w14:textId="1CDC4BA9" w:rsidR="00CF6D6F" w:rsidRPr="00CF6D6F" w:rsidRDefault="00CF6D6F" w:rsidP="00CF6D6F">
            <w:pPr>
              <w:spacing w:line="259" w:lineRule="auto"/>
              <w:jc w:val="center"/>
              <w:rPr>
                <w:rFonts w:eastAsia="HGGothicE" w:cs="Franklin Gothic Book"/>
                <w:sz w:val="20"/>
                <w:szCs w:val="20"/>
              </w:rPr>
            </w:pPr>
            <w:r w:rsidRPr="00CF6D6F">
              <w:rPr>
                <w:rFonts w:eastAsia="HGGothicE" w:cs="Franklin Gothic Book"/>
                <w:sz w:val="20"/>
                <w:szCs w:val="20"/>
              </w:rPr>
              <w:t>NA</w:t>
            </w:r>
          </w:p>
        </w:tc>
        <w:tc>
          <w:tcPr>
            <w:tcW w:w="1544" w:type="dxa"/>
            <w:shd w:val="clear" w:color="auto" w:fill="DEEAF6" w:themeFill="accent1" w:themeFillTint="33"/>
            <w:vAlign w:val="center"/>
          </w:tcPr>
          <w:p w14:paraId="7CE61B61" w14:textId="4A4F50CF" w:rsidR="00CF6D6F" w:rsidRPr="00CF6D6F" w:rsidRDefault="00CF6D6F" w:rsidP="00CF6D6F">
            <w:pPr>
              <w:spacing w:line="259" w:lineRule="auto"/>
              <w:jc w:val="center"/>
              <w:rPr>
                <w:rFonts w:eastAsia="HGGothicE" w:cs="Franklin Gothic Book"/>
                <w:sz w:val="20"/>
                <w:szCs w:val="20"/>
              </w:rPr>
            </w:pPr>
            <w:r w:rsidRPr="00CF6D6F">
              <w:rPr>
                <w:rFonts w:eastAsia="HGGothicE" w:cs="Franklin Gothic Book"/>
                <w:sz w:val="20"/>
                <w:szCs w:val="20"/>
              </w:rPr>
              <w:t>NA</w:t>
            </w:r>
          </w:p>
        </w:tc>
        <w:tc>
          <w:tcPr>
            <w:tcW w:w="1544" w:type="dxa"/>
            <w:shd w:val="clear" w:color="auto" w:fill="DEEAF6" w:themeFill="accent1" w:themeFillTint="33"/>
            <w:vAlign w:val="center"/>
          </w:tcPr>
          <w:p w14:paraId="020D2572" w14:textId="5FDBFACD" w:rsidR="00CF6D6F" w:rsidRPr="00CF6D6F" w:rsidRDefault="00CF6D6F" w:rsidP="00CF6D6F">
            <w:pPr>
              <w:spacing w:line="259" w:lineRule="auto"/>
              <w:jc w:val="center"/>
              <w:rPr>
                <w:rFonts w:eastAsia="HGGothicE" w:cs="Franklin Gothic Book"/>
                <w:sz w:val="20"/>
                <w:szCs w:val="20"/>
              </w:rPr>
            </w:pPr>
            <w:r w:rsidRPr="00CF6D6F">
              <w:rPr>
                <w:rFonts w:eastAsia="HGGothicE" w:cs="Franklin Gothic Book"/>
                <w:sz w:val="20"/>
                <w:szCs w:val="20"/>
              </w:rPr>
              <w:t>NA</w:t>
            </w:r>
          </w:p>
        </w:tc>
        <w:tc>
          <w:tcPr>
            <w:tcW w:w="1543" w:type="dxa"/>
            <w:shd w:val="clear" w:color="auto" w:fill="DEEAF6" w:themeFill="accent1" w:themeFillTint="33"/>
            <w:vAlign w:val="center"/>
          </w:tcPr>
          <w:p w14:paraId="22B54D21" w14:textId="15317001" w:rsidR="00CF6D6F" w:rsidRPr="00CF6D6F" w:rsidRDefault="00CF6D6F" w:rsidP="00CF6D6F">
            <w:pPr>
              <w:spacing w:line="259" w:lineRule="auto"/>
              <w:jc w:val="center"/>
              <w:rPr>
                <w:rFonts w:eastAsia="HGGothicE" w:cs="Franklin Gothic Book"/>
                <w:sz w:val="20"/>
                <w:szCs w:val="20"/>
              </w:rPr>
            </w:pPr>
            <w:r w:rsidRPr="00CF6D6F">
              <w:rPr>
                <w:rFonts w:eastAsia="HGGothicE" w:cs="Franklin Gothic Book"/>
                <w:sz w:val="20"/>
                <w:szCs w:val="20"/>
              </w:rPr>
              <w:t>NA</w:t>
            </w:r>
          </w:p>
        </w:tc>
        <w:tc>
          <w:tcPr>
            <w:tcW w:w="1544" w:type="dxa"/>
            <w:shd w:val="clear" w:color="auto" w:fill="DEEAF6" w:themeFill="accent1" w:themeFillTint="33"/>
            <w:vAlign w:val="center"/>
          </w:tcPr>
          <w:p w14:paraId="205CAC41" w14:textId="24A28E90" w:rsidR="00CF6D6F" w:rsidRPr="00CF6D6F" w:rsidRDefault="00CF6D6F" w:rsidP="00CF6D6F">
            <w:pPr>
              <w:spacing w:line="259" w:lineRule="auto"/>
              <w:jc w:val="center"/>
              <w:rPr>
                <w:rFonts w:eastAsia="HGGothicE" w:cs="Franklin Gothic Book"/>
                <w:sz w:val="20"/>
                <w:szCs w:val="20"/>
              </w:rPr>
            </w:pPr>
            <w:r w:rsidRPr="00CF6D6F">
              <w:rPr>
                <w:rFonts w:eastAsia="HGGothicE" w:cs="Franklin Gothic Book"/>
                <w:sz w:val="20"/>
                <w:szCs w:val="20"/>
              </w:rPr>
              <w:t>NA</w:t>
            </w:r>
          </w:p>
        </w:tc>
        <w:tc>
          <w:tcPr>
            <w:tcW w:w="1544" w:type="dxa"/>
            <w:shd w:val="clear" w:color="auto" w:fill="DEEAF6" w:themeFill="accent1" w:themeFillTint="33"/>
            <w:vAlign w:val="center"/>
          </w:tcPr>
          <w:p w14:paraId="116D840E" w14:textId="0B43E6A2" w:rsidR="00CF6D6F" w:rsidRPr="00CF6D6F" w:rsidRDefault="00CF6D6F" w:rsidP="00CF6D6F">
            <w:pPr>
              <w:spacing w:line="259" w:lineRule="auto"/>
              <w:jc w:val="center"/>
              <w:rPr>
                <w:rFonts w:eastAsia="HGGothicE" w:cs="Franklin Gothic Book"/>
                <w:sz w:val="20"/>
                <w:szCs w:val="20"/>
              </w:rPr>
            </w:pPr>
            <w:r w:rsidRPr="00CF6D6F">
              <w:rPr>
                <w:rFonts w:eastAsia="HGGothicE" w:cs="Franklin Gothic Book"/>
                <w:sz w:val="20"/>
                <w:szCs w:val="20"/>
              </w:rPr>
              <w:t>NA</w:t>
            </w:r>
          </w:p>
        </w:tc>
      </w:tr>
      <w:tr w:rsidR="00E805C6" w:rsidRPr="002F53B9" w14:paraId="6D70979F" w14:textId="77777777" w:rsidTr="00CF6D6F">
        <w:tc>
          <w:tcPr>
            <w:tcW w:w="3682" w:type="dxa"/>
            <w:noWrap/>
          </w:tcPr>
          <w:p w14:paraId="28159C28" w14:textId="77777777" w:rsidR="00E805C6" w:rsidRPr="002F53B9" w:rsidRDefault="00E805C6">
            <w:pPr>
              <w:pStyle w:val="TableText"/>
            </w:pPr>
            <w:r w:rsidRPr="002F53B9">
              <w:t>Chapter 70 state aid</w:t>
            </w:r>
            <w:r w:rsidRPr="002F53B9">
              <w:rPr>
                <w:vertAlign w:val="superscript"/>
              </w:rPr>
              <w:t>a</w:t>
            </w:r>
          </w:p>
        </w:tc>
        <w:tc>
          <w:tcPr>
            <w:tcW w:w="1543" w:type="dxa"/>
            <w:noWrap/>
            <w:vAlign w:val="center"/>
          </w:tcPr>
          <w:p w14:paraId="60147DA0" w14:textId="636AD3B8" w:rsidR="00E805C6" w:rsidRPr="00CF6D6F" w:rsidRDefault="00CF6D6F" w:rsidP="00CF6D6F">
            <w:pPr>
              <w:pStyle w:val="TableTextCentered"/>
              <w:rPr>
                <w:szCs w:val="20"/>
              </w:rPr>
            </w:pPr>
            <w:r w:rsidRPr="00CF6D6F">
              <w:rPr>
                <w:szCs w:val="20"/>
              </w:rPr>
              <w:t>NA</w:t>
            </w:r>
          </w:p>
        </w:tc>
        <w:tc>
          <w:tcPr>
            <w:tcW w:w="1544" w:type="dxa"/>
            <w:vAlign w:val="center"/>
          </w:tcPr>
          <w:p w14:paraId="0D244DD4" w14:textId="77777777" w:rsidR="00E805C6" w:rsidRPr="00CF6D6F" w:rsidRDefault="00E805C6" w:rsidP="00CF6D6F">
            <w:pPr>
              <w:pStyle w:val="TableTextCentered"/>
              <w:rPr>
                <w:rFonts w:cs="Calibri"/>
                <w:szCs w:val="20"/>
              </w:rPr>
            </w:pPr>
            <w:r w:rsidRPr="00CF6D6F">
              <w:rPr>
                <w:rFonts w:cs="Calibri"/>
                <w:szCs w:val="20"/>
              </w:rPr>
              <w:t>$27,301,939</w:t>
            </w:r>
          </w:p>
        </w:tc>
        <w:tc>
          <w:tcPr>
            <w:tcW w:w="1544" w:type="dxa"/>
            <w:noWrap/>
            <w:vAlign w:val="center"/>
          </w:tcPr>
          <w:p w14:paraId="44CA644E" w14:textId="5495DA73" w:rsidR="00E805C6" w:rsidRPr="00CF6D6F" w:rsidRDefault="00CF6D6F" w:rsidP="00CF6D6F">
            <w:pPr>
              <w:pStyle w:val="TableTextCentered"/>
              <w:rPr>
                <w:szCs w:val="20"/>
              </w:rPr>
            </w:pPr>
            <w:r w:rsidRPr="00CF6D6F">
              <w:rPr>
                <w:szCs w:val="20"/>
              </w:rPr>
              <w:t>NA</w:t>
            </w:r>
          </w:p>
        </w:tc>
        <w:tc>
          <w:tcPr>
            <w:tcW w:w="1543" w:type="dxa"/>
            <w:noWrap/>
            <w:vAlign w:val="center"/>
          </w:tcPr>
          <w:p w14:paraId="2376D735" w14:textId="77777777" w:rsidR="00E805C6" w:rsidRPr="00CF6D6F" w:rsidRDefault="00E805C6" w:rsidP="00CF6D6F">
            <w:pPr>
              <w:pStyle w:val="TableTextCentered"/>
              <w:rPr>
                <w:rFonts w:cs="Calibri"/>
                <w:szCs w:val="20"/>
              </w:rPr>
            </w:pPr>
            <w:r w:rsidRPr="00CF6D6F">
              <w:rPr>
                <w:rFonts w:cs="Calibri"/>
                <w:szCs w:val="20"/>
              </w:rPr>
              <w:t>$31,168,900</w:t>
            </w:r>
          </w:p>
        </w:tc>
        <w:tc>
          <w:tcPr>
            <w:tcW w:w="1544" w:type="dxa"/>
            <w:noWrap/>
            <w:vAlign w:val="center"/>
          </w:tcPr>
          <w:p w14:paraId="212AE20D" w14:textId="1F11FB54" w:rsidR="00E805C6" w:rsidRPr="00CF6D6F" w:rsidRDefault="00CF6D6F" w:rsidP="00CF6D6F">
            <w:pPr>
              <w:pStyle w:val="TableTextCentered"/>
              <w:rPr>
                <w:szCs w:val="20"/>
              </w:rPr>
            </w:pPr>
            <w:r w:rsidRPr="00CF6D6F">
              <w:rPr>
                <w:szCs w:val="20"/>
              </w:rPr>
              <w:t>NA</w:t>
            </w:r>
          </w:p>
        </w:tc>
        <w:tc>
          <w:tcPr>
            <w:tcW w:w="1544" w:type="dxa"/>
            <w:vAlign w:val="center"/>
          </w:tcPr>
          <w:p w14:paraId="052EBF61" w14:textId="77777777" w:rsidR="00E805C6" w:rsidRPr="00CF6D6F" w:rsidRDefault="00E805C6" w:rsidP="00CF6D6F">
            <w:pPr>
              <w:pStyle w:val="TableTextCentered"/>
              <w:rPr>
                <w:rFonts w:cs="Calibri"/>
                <w:szCs w:val="20"/>
              </w:rPr>
            </w:pPr>
            <w:r w:rsidRPr="00CF6D6F">
              <w:rPr>
                <w:rFonts w:cs="Calibri"/>
                <w:szCs w:val="20"/>
              </w:rPr>
              <w:t>$32,446,671</w:t>
            </w:r>
          </w:p>
        </w:tc>
      </w:tr>
      <w:tr w:rsidR="00E805C6" w:rsidRPr="002F53B9" w14:paraId="27392CA9" w14:textId="77777777" w:rsidTr="00CF6D6F">
        <w:tc>
          <w:tcPr>
            <w:tcW w:w="3682" w:type="dxa"/>
            <w:noWrap/>
          </w:tcPr>
          <w:p w14:paraId="13758F1F" w14:textId="77777777" w:rsidR="00E805C6" w:rsidRPr="002F53B9" w:rsidRDefault="00E805C6">
            <w:pPr>
              <w:pStyle w:val="TableText"/>
            </w:pPr>
            <w:r w:rsidRPr="002F53B9">
              <w:t>Required local contribution</w:t>
            </w:r>
          </w:p>
        </w:tc>
        <w:tc>
          <w:tcPr>
            <w:tcW w:w="1543" w:type="dxa"/>
            <w:noWrap/>
            <w:vAlign w:val="center"/>
          </w:tcPr>
          <w:p w14:paraId="20006285" w14:textId="28E9C8CE" w:rsidR="00E805C6" w:rsidRPr="00CF6D6F" w:rsidRDefault="00CF6D6F" w:rsidP="00CF6D6F">
            <w:pPr>
              <w:pStyle w:val="TableTextCentered"/>
              <w:rPr>
                <w:szCs w:val="20"/>
              </w:rPr>
            </w:pPr>
            <w:r w:rsidRPr="00CF6D6F">
              <w:rPr>
                <w:szCs w:val="20"/>
              </w:rPr>
              <w:t>NA</w:t>
            </w:r>
          </w:p>
        </w:tc>
        <w:tc>
          <w:tcPr>
            <w:tcW w:w="1544" w:type="dxa"/>
            <w:vAlign w:val="center"/>
          </w:tcPr>
          <w:p w14:paraId="49D03C04" w14:textId="77777777" w:rsidR="00E805C6" w:rsidRPr="00CF6D6F" w:rsidRDefault="00E805C6" w:rsidP="00CF6D6F">
            <w:pPr>
              <w:pStyle w:val="TableTextCentered"/>
              <w:rPr>
                <w:rFonts w:cs="Calibri"/>
                <w:szCs w:val="20"/>
              </w:rPr>
            </w:pPr>
            <w:r w:rsidRPr="00CF6D6F">
              <w:rPr>
                <w:rFonts w:cs="Calibri"/>
                <w:szCs w:val="20"/>
              </w:rPr>
              <w:t>$24,846,959</w:t>
            </w:r>
          </w:p>
        </w:tc>
        <w:tc>
          <w:tcPr>
            <w:tcW w:w="1544" w:type="dxa"/>
            <w:noWrap/>
            <w:vAlign w:val="center"/>
          </w:tcPr>
          <w:p w14:paraId="549B4C07" w14:textId="62C6159C" w:rsidR="00E805C6" w:rsidRPr="00CF6D6F" w:rsidRDefault="00CF6D6F" w:rsidP="00CF6D6F">
            <w:pPr>
              <w:pStyle w:val="TableTextCentered"/>
              <w:rPr>
                <w:szCs w:val="20"/>
              </w:rPr>
            </w:pPr>
            <w:r w:rsidRPr="00CF6D6F">
              <w:rPr>
                <w:szCs w:val="20"/>
              </w:rPr>
              <w:t>NA</w:t>
            </w:r>
          </w:p>
        </w:tc>
        <w:tc>
          <w:tcPr>
            <w:tcW w:w="1543" w:type="dxa"/>
            <w:noWrap/>
            <w:vAlign w:val="center"/>
          </w:tcPr>
          <w:p w14:paraId="64C09BEE" w14:textId="77777777" w:rsidR="00E805C6" w:rsidRPr="00CF6D6F" w:rsidRDefault="00E805C6" w:rsidP="00CF6D6F">
            <w:pPr>
              <w:pStyle w:val="TableTextCentered"/>
              <w:rPr>
                <w:rFonts w:cs="Calibri"/>
                <w:szCs w:val="20"/>
              </w:rPr>
            </w:pPr>
            <w:r w:rsidRPr="00CF6D6F">
              <w:rPr>
                <w:rFonts w:cs="Calibri"/>
                <w:szCs w:val="20"/>
              </w:rPr>
              <w:t>$25,435,714</w:t>
            </w:r>
          </w:p>
        </w:tc>
        <w:tc>
          <w:tcPr>
            <w:tcW w:w="1544" w:type="dxa"/>
            <w:noWrap/>
            <w:vAlign w:val="center"/>
          </w:tcPr>
          <w:p w14:paraId="4C2AEF2C" w14:textId="523CD09A" w:rsidR="00E805C6" w:rsidRPr="00CF6D6F" w:rsidRDefault="00CF6D6F" w:rsidP="00CF6D6F">
            <w:pPr>
              <w:pStyle w:val="TableTextCentered"/>
              <w:rPr>
                <w:szCs w:val="20"/>
              </w:rPr>
            </w:pPr>
            <w:r w:rsidRPr="00CF6D6F">
              <w:rPr>
                <w:szCs w:val="20"/>
              </w:rPr>
              <w:t>NA</w:t>
            </w:r>
          </w:p>
        </w:tc>
        <w:tc>
          <w:tcPr>
            <w:tcW w:w="1544" w:type="dxa"/>
            <w:vAlign w:val="center"/>
          </w:tcPr>
          <w:p w14:paraId="2626528A" w14:textId="77777777" w:rsidR="00E805C6" w:rsidRPr="00CF6D6F" w:rsidRDefault="00E805C6" w:rsidP="00CF6D6F">
            <w:pPr>
              <w:pStyle w:val="TableTextCentered"/>
              <w:rPr>
                <w:rFonts w:cs="Calibri"/>
                <w:szCs w:val="20"/>
              </w:rPr>
            </w:pPr>
            <w:r w:rsidRPr="00CF6D6F">
              <w:rPr>
                <w:rFonts w:cs="Calibri"/>
                <w:szCs w:val="20"/>
              </w:rPr>
              <w:t>$26,079,517</w:t>
            </w:r>
          </w:p>
        </w:tc>
      </w:tr>
      <w:tr w:rsidR="00E805C6" w:rsidRPr="002F53B9" w14:paraId="455D1171" w14:textId="77777777" w:rsidTr="00CF6D6F">
        <w:tc>
          <w:tcPr>
            <w:tcW w:w="3682" w:type="dxa"/>
            <w:noWrap/>
          </w:tcPr>
          <w:p w14:paraId="57730F88" w14:textId="77777777" w:rsidR="00E805C6" w:rsidRPr="002F53B9" w:rsidRDefault="00E805C6">
            <w:pPr>
              <w:pStyle w:val="TableText"/>
            </w:pPr>
            <w:r w:rsidRPr="002F53B9">
              <w:t>Required net school spending</w:t>
            </w:r>
            <w:r w:rsidRPr="002F53B9">
              <w:rPr>
                <w:vertAlign w:val="superscript"/>
              </w:rPr>
              <w:t>b</w:t>
            </w:r>
          </w:p>
        </w:tc>
        <w:tc>
          <w:tcPr>
            <w:tcW w:w="1543" w:type="dxa"/>
            <w:noWrap/>
            <w:vAlign w:val="center"/>
          </w:tcPr>
          <w:p w14:paraId="7427C0D3" w14:textId="72342B05" w:rsidR="00E805C6" w:rsidRPr="00CF6D6F" w:rsidRDefault="00CF6D6F" w:rsidP="00CF6D6F">
            <w:pPr>
              <w:pStyle w:val="TableTextCentered"/>
              <w:rPr>
                <w:szCs w:val="20"/>
              </w:rPr>
            </w:pPr>
            <w:r w:rsidRPr="00CF6D6F">
              <w:rPr>
                <w:szCs w:val="20"/>
              </w:rPr>
              <w:t>NA</w:t>
            </w:r>
          </w:p>
        </w:tc>
        <w:tc>
          <w:tcPr>
            <w:tcW w:w="1544" w:type="dxa"/>
            <w:vAlign w:val="center"/>
          </w:tcPr>
          <w:p w14:paraId="341D587D" w14:textId="77777777" w:rsidR="00E805C6" w:rsidRPr="00CF6D6F" w:rsidRDefault="00E805C6" w:rsidP="00CF6D6F">
            <w:pPr>
              <w:pStyle w:val="TableTextCentered"/>
              <w:rPr>
                <w:rFonts w:cs="Calibri"/>
                <w:szCs w:val="20"/>
              </w:rPr>
            </w:pPr>
            <w:r w:rsidRPr="00CF6D6F">
              <w:rPr>
                <w:rFonts w:cs="Calibri"/>
                <w:szCs w:val="20"/>
              </w:rPr>
              <w:t>$52,148,898</w:t>
            </w:r>
          </w:p>
        </w:tc>
        <w:tc>
          <w:tcPr>
            <w:tcW w:w="1544" w:type="dxa"/>
            <w:noWrap/>
            <w:vAlign w:val="center"/>
          </w:tcPr>
          <w:p w14:paraId="64D8745F" w14:textId="39B4D45C" w:rsidR="00E805C6" w:rsidRPr="00CF6D6F" w:rsidRDefault="00CF6D6F" w:rsidP="00CF6D6F">
            <w:pPr>
              <w:pStyle w:val="TableTextCentered"/>
              <w:rPr>
                <w:szCs w:val="20"/>
              </w:rPr>
            </w:pPr>
            <w:r w:rsidRPr="00CF6D6F">
              <w:rPr>
                <w:szCs w:val="20"/>
              </w:rPr>
              <w:t>NA</w:t>
            </w:r>
          </w:p>
        </w:tc>
        <w:tc>
          <w:tcPr>
            <w:tcW w:w="1543" w:type="dxa"/>
            <w:noWrap/>
            <w:vAlign w:val="center"/>
          </w:tcPr>
          <w:p w14:paraId="5EF54CDB" w14:textId="77777777" w:rsidR="00E805C6" w:rsidRPr="00CF6D6F" w:rsidRDefault="00E805C6" w:rsidP="00CF6D6F">
            <w:pPr>
              <w:pStyle w:val="TableTextCentered"/>
              <w:rPr>
                <w:rFonts w:cs="Calibri"/>
                <w:szCs w:val="20"/>
              </w:rPr>
            </w:pPr>
            <w:r w:rsidRPr="00CF6D6F">
              <w:rPr>
                <w:rFonts w:cs="Calibri"/>
                <w:szCs w:val="20"/>
              </w:rPr>
              <w:t>$56,604,614</w:t>
            </w:r>
          </w:p>
        </w:tc>
        <w:tc>
          <w:tcPr>
            <w:tcW w:w="1544" w:type="dxa"/>
            <w:noWrap/>
            <w:vAlign w:val="center"/>
          </w:tcPr>
          <w:p w14:paraId="0392606D" w14:textId="61B6FB0E" w:rsidR="00E805C6" w:rsidRPr="00CF6D6F" w:rsidRDefault="00CF6D6F" w:rsidP="00CF6D6F">
            <w:pPr>
              <w:pStyle w:val="TableTextCentered"/>
              <w:rPr>
                <w:szCs w:val="20"/>
              </w:rPr>
            </w:pPr>
            <w:r w:rsidRPr="00CF6D6F">
              <w:rPr>
                <w:szCs w:val="20"/>
              </w:rPr>
              <w:t>NA</w:t>
            </w:r>
          </w:p>
        </w:tc>
        <w:tc>
          <w:tcPr>
            <w:tcW w:w="1544" w:type="dxa"/>
            <w:vAlign w:val="center"/>
          </w:tcPr>
          <w:p w14:paraId="2189FA89" w14:textId="77777777" w:rsidR="00E805C6" w:rsidRPr="00CF6D6F" w:rsidRDefault="00E805C6" w:rsidP="00CF6D6F">
            <w:pPr>
              <w:pStyle w:val="TableTextCentered"/>
              <w:rPr>
                <w:rFonts w:cs="Calibri"/>
                <w:szCs w:val="20"/>
              </w:rPr>
            </w:pPr>
            <w:r w:rsidRPr="00CF6D6F">
              <w:rPr>
                <w:rFonts w:cs="Calibri"/>
                <w:szCs w:val="20"/>
              </w:rPr>
              <w:t>$58,526,188</w:t>
            </w:r>
          </w:p>
        </w:tc>
      </w:tr>
      <w:tr w:rsidR="00E805C6" w:rsidRPr="002F53B9" w14:paraId="2442D5EE" w14:textId="77777777" w:rsidTr="00CF6D6F">
        <w:tc>
          <w:tcPr>
            <w:tcW w:w="3682" w:type="dxa"/>
            <w:noWrap/>
          </w:tcPr>
          <w:p w14:paraId="1E72F452" w14:textId="77777777" w:rsidR="00E805C6" w:rsidRPr="002F53B9" w:rsidRDefault="00E805C6">
            <w:pPr>
              <w:pStyle w:val="TableText"/>
            </w:pPr>
            <w:r w:rsidRPr="002F53B9">
              <w:t>Actual net school spending</w:t>
            </w:r>
          </w:p>
        </w:tc>
        <w:tc>
          <w:tcPr>
            <w:tcW w:w="1543" w:type="dxa"/>
            <w:noWrap/>
            <w:vAlign w:val="center"/>
          </w:tcPr>
          <w:p w14:paraId="3B13A037" w14:textId="4030487B" w:rsidR="00E805C6" w:rsidRPr="00CF6D6F" w:rsidRDefault="00CF6D6F" w:rsidP="00CF6D6F">
            <w:pPr>
              <w:pStyle w:val="TableTextCentered"/>
              <w:rPr>
                <w:szCs w:val="20"/>
              </w:rPr>
            </w:pPr>
            <w:r w:rsidRPr="00CF6D6F">
              <w:rPr>
                <w:szCs w:val="20"/>
              </w:rPr>
              <w:t>NA</w:t>
            </w:r>
            <w:r w:rsidR="00E805C6" w:rsidRPr="00CF6D6F">
              <w:rPr>
                <w:szCs w:val="20"/>
              </w:rPr>
              <w:t>-</w:t>
            </w:r>
          </w:p>
        </w:tc>
        <w:tc>
          <w:tcPr>
            <w:tcW w:w="1544" w:type="dxa"/>
            <w:vAlign w:val="center"/>
          </w:tcPr>
          <w:p w14:paraId="7AF6412F" w14:textId="77777777" w:rsidR="00E805C6" w:rsidRPr="00CF6D6F" w:rsidRDefault="00E805C6" w:rsidP="00CF6D6F">
            <w:pPr>
              <w:pStyle w:val="TableTextCentered"/>
              <w:rPr>
                <w:rFonts w:cs="Calibri"/>
                <w:szCs w:val="20"/>
              </w:rPr>
            </w:pPr>
            <w:r w:rsidRPr="00CF6D6F">
              <w:rPr>
                <w:rFonts w:cs="Calibri"/>
                <w:szCs w:val="20"/>
              </w:rPr>
              <w:t>$60,915,895</w:t>
            </w:r>
          </w:p>
        </w:tc>
        <w:tc>
          <w:tcPr>
            <w:tcW w:w="1544" w:type="dxa"/>
            <w:noWrap/>
            <w:vAlign w:val="center"/>
          </w:tcPr>
          <w:p w14:paraId="542F94CB" w14:textId="5C727F88" w:rsidR="00E805C6" w:rsidRPr="00CF6D6F" w:rsidRDefault="00CF6D6F" w:rsidP="00CF6D6F">
            <w:pPr>
              <w:pStyle w:val="TableTextCentered"/>
              <w:rPr>
                <w:szCs w:val="20"/>
              </w:rPr>
            </w:pPr>
            <w:r w:rsidRPr="00CF6D6F">
              <w:rPr>
                <w:szCs w:val="20"/>
              </w:rPr>
              <w:t>NA</w:t>
            </w:r>
          </w:p>
        </w:tc>
        <w:tc>
          <w:tcPr>
            <w:tcW w:w="1543" w:type="dxa"/>
            <w:noWrap/>
            <w:vAlign w:val="center"/>
          </w:tcPr>
          <w:p w14:paraId="406C1F2A" w14:textId="77777777" w:rsidR="00E805C6" w:rsidRPr="00CF6D6F" w:rsidRDefault="00E805C6" w:rsidP="00CF6D6F">
            <w:pPr>
              <w:pStyle w:val="TableTextCentered"/>
              <w:rPr>
                <w:rFonts w:cs="Calibri"/>
                <w:szCs w:val="20"/>
              </w:rPr>
            </w:pPr>
            <w:r w:rsidRPr="00CF6D6F">
              <w:rPr>
                <w:rFonts w:cs="Calibri"/>
                <w:szCs w:val="20"/>
              </w:rPr>
              <w:t>$63,865,299</w:t>
            </w:r>
          </w:p>
        </w:tc>
        <w:tc>
          <w:tcPr>
            <w:tcW w:w="1544" w:type="dxa"/>
            <w:noWrap/>
            <w:vAlign w:val="center"/>
          </w:tcPr>
          <w:p w14:paraId="0EF46BEC" w14:textId="471CDFD2" w:rsidR="00E805C6" w:rsidRPr="00CF6D6F" w:rsidRDefault="00CF6D6F" w:rsidP="00CF6D6F">
            <w:pPr>
              <w:pStyle w:val="TableTextCentered"/>
              <w:rPr>
                <w:szCs w:val="20"/>
              </w:rPr>
            </w:pPr>
            <w:r w:rsidRPr="00CF6D6F">
              <w:rPr>
                <w:szCs w:val="20"/>
              </w:rPr>
              <w:t>NA</w:t>
            </w:r>
          </w:p>
        </w:tc>
        <w:tc>
          <w:tcPr>
            <w:tcW w:w="1544" w:type="dxa"/>
            <w:vAlign w:val="center"/>
          </w:tcPr>
          <w:p w14:paraId="51DCF228" w14:textId="77777777" w:rsidR="00E805C6" w:rsidRPr="00CF6D6F" w:rsidRDefault="00E805C6" w:rsidP="00CF6D6F">
            <w:pPr>
              <w:pStyle w:val="TableTextCentered"/>
              <w:rPr>
                <w:rFonts w:cs="Calibri"/>
                <w:szCs w:val="20"/>
              </w:rPr>
            </w:pPr>
            <w:r w:rsidRPr="00CF6D6F">
              <w:rPr>
                <w:rFonts w:cs="Calibri"/>
                <w:szCs w:val="20"/>
              </w:rPr>
              <w:t>$68,252,483</w:t>
            </w:r>
          </w:p>
        </w:tc>
      </w:tr>
      <w:tr w:rsidR="00E805C6" w:rsidRPr="002F53B9" w14:paraId="7AC48A67" w14:textId="77777777" w:rsidTr="00CF6D6F">
        <w:tc>
          <w:tcPr>
            <w:tcW w:w="3682" w:type="dxa"/>
            <w:noWrap/>
          </w:tcPr>
          <w:p w14:paraId="3315C66E" w14:textId="77777777" w:rsidR="00E805C6" w:rsidRPr="002F53B9" w:rsidRDefault="00E805C6">
            <w:pPr>
              <w:pStyle w:val="TableText"/>
            </w:pPr>
            <w:r w:rsidRPr="002F53B9">
              <w:t>Over/under required ($)</w:t>
            </w:r>
          </w:p>
        </w:tc>
        <w:tc>
          <w:tcPr>
            <w:tcW w:w="1543" w:type="dxa"/>
            <w:noWrap/>
            <w:vAlign w:val="center"/>
          </w:tcPr>
          <w:p w14:paraId="656A41ED" w14:textId="1682FAB4" w:rsidR="00E805C6" w:rsidRPr="00CF6D6F" w:rsidRDefault="00CF6D6F" w:rsidP="00CF6D6F">
            <w:pPr>
              <w:pStyle w:val="TableTextCentered"/>
              <w:rPr>
                <w:szCs w:val="20"/>
              </w:rPr>
            </w:pPr>
            <w:r w:rsidRPr="00CF6D6F">
              <w:rPr>
                <w:szCs w:val="20"/>
              </w:rPr>
              <w:t>NA</w:t>
            </w:r>
          </w:p>
        </w:tc>
        <w:tc>
          <w:tcPr>
            <w:tcW w:w="1544" w:type="dxa"/>
            <w:vAlign w:val="center"/>
          </w:tcPr>
          <w:p w14:paraId="38700461" w14:textId="77777777" w:rsidR="00E805C6" w:rsidRPr="00CF6D6F" w:rsidRDefault="00E805C6" w:rsidP="00CF6D6F">
            <w:pPr>
              <w:pStyle w:val="TableTextCentered"/>
              <w:rPr>
                <w:rFonts w:cs="Calibri"/>
                <w:szCs w:val="20"/>
              </w:rPr>
            </w:pPr>
            <w:r w:rsidRPr="00CF6D6F">
              <w:rPr>
                <w:rFonts w:cs="Calibri"/>
                <w:szCs w:val="20"/>
              </w:rPr>
              <w:t>$8,766,997</w:t>
            </w:r>
          </w:p>
        </w:tc>
        <w:tc>
          <w:tcPr>
            <w:tcW w:w="1544" w:type="dxa"/>
            <w:noWrap/>
            <w:vAlign w:val="center"/>
          </w:tcPr>
          <w:p w14:paraId="3C64CA91" w14:textId="45A6CCDC" w:rsidR="00E805C6" w:rsidRPr="00CF6D6F" w:rsidRDefault="00CF6D6F" w:rsidP="00CF6D6F">
            <w:pPr>
              <w:pStyle w:val="TableTextCentered"/>
              <w:rPr>
                <w:szCs w:val="20"/>
              </w:rPr>
            </w:pPr>
            <w:r w:rsidRPr="00CF6D6F">
              <w:rPr>
                <w:szCs w:val="20"/>
              </w:rPr>
              <w:t>NA</w:t>
            </w:r>
          </w:p>
        </w:tc>
        <w:tc>
          <w:tcPr>
            <w:tcW w:w="1543" w:type="dxa"/>
            <w:noWrap/>
            <w:vAlign w:val="center"/>
          </w:tcPr>
          <w:p w14:paraId="01BBE18A" w14:textId="77777777" w:rsidR="00E805C6" w:rsidRPr="00CF6D6F" w:rsidRDefault="00E805C6" w:rsidP="00CF6D6F">
            <w:pPr>
              <w:pStyle w:val="TableTextCentered"/>
              <w:rPr>
                <w:rFonts w:cs="Calibri"/>
                <w:szCs w:val="20"/>
              </w:rPr>
            </w:pPr>
            <w:r w:rsidRPr="00CF6D6F">
              <w:rPr>
                <w:rFonts w:cs="Calibri"/>
                <w:szCs w:val="20"/>
              </w:rPr>
              <w:t>$7,260,685</w:t>
            </w:r>
          </w:p>
        </w:tc>
        <w:tc>
          <w:tcPr>
            <w:tcW w:w="1544" w:type="dxa"/>
            <w:noWrap/>
            <w:vAlign w:val="center"/>
          </w:tcPr>
          <w:p w14:paraId="1FC81BD7" w14:textId="4DE6205A" w:rsidR="00E805C6" w:rsidRPr="00CF6D6F" w:rsidRDefault="00CF6D6F" w:rsidP="00CF6D6F">
            <w:pPr>
              <w:pStyle w:val="TableTextCentered"/>
              <w:rPr>
                <w:szCs w:val="20"/>
              </w:rPr>
            </w:pPr>
            <w:r w:rsidRPr="00CF6D6F">
              <w:rPr>
                <w:szCs w:val="20"/>
              </w:rPr>
              <w:t>NA</w:t>
            </w:r>
          </w:p>
        </w:tc>
        <w:tc>
          <w:tcPr>
            <w:tcW w:w="1544" w:type="dxa"/>
            <w:vAlign w:val="center"/>
          </w:tcPr>
          <w:p w14:paraId="5AE0BD21" w14:textId="77777777" w:rsidR="00E805C6" w:rsidRPr="00CF6D6F" w:rsidRDefault="00E805C6" w:rsidP="00CF6D6F">
            <w:pPr>
              <w:pStyle w:val="TableTextCentered"/>
              <w:rPr>
                <w:rFonts w:cs="Calibri"/>
                <w:szCs w:val="20"/>
              </w:rPr>
            </w:pPr>
            <w:r w:rsidRPr="00CF6D6F">
              <w:rPr>
                <w:rFonts w:cs="Calibri"/>
                <w:szCs w:val="20"/>
              </w:rPr>
              <w:t>$9,726,295</w:t>
            </w:r>
          </w:p>
        </w:tc>
      </w:tr>
      <w:tr w:rsidR="00E805C6" w:rsidRPr="002F53B9" w14:paraId="0E8B2F61" w14:textId="77777777" w:rsidTr="00CF6D6F">
        <w:tc>
          <w:tcPr>
            <w:tcW w:w="3682" w:type="dxa"/>
            <w:noWrap/>
            <w:hideMark/>
          </w:tcPr>
          <w:p w14:paraId="60FE9571" w14:textId="77777777" w:rsidR="00E805C6" w:rsidRPr="002F53B9" w:rsidRDefault="00E805C6">
            <w:pPr>
              <w:pStyle w:val="TableText"/>
            </w:pPr>
            <w:r w:rsidRPr="002F53B9">
              <w:t>Over/under required (%)</w:t>
            </w:r>
          </w:p>
        </w:tc>
        <w:tc>
          <w:tcPr>
            <w:tcW w:w="1543" w:type="dxa"/>
            <w:noWrap/>
            <w:vAlign w:val="center"/>
          </w:tcPr>
          <w:p w14:paraId="21B7EBFD" w14:textId="4B725B31" w:rsidR="00E805C6" w:rsidRPr="00CF6D6F" w:rsidRDefault="00CF6D6F" w:rsidP="00CF6D6F">
            <w:pPr>
              <w:pStyle w:val="TableTextCentered"/>
              <w:rPr>
                <w:szCs w:val="20"/>
              </w:rPr>
            </w:pPr>
            <w:r w:rsidRPr="00CF6D6F">
              <w:rPr>
                <w:szCs w:val="20"/>
              </w:rPr>
              <w:t>NA</w:t>
            </w:r>
          </w:p>
        </w:tc>
        <w:tc>
          <w:tcPr>
            <w:tcW w:w="1544" w:type="dxa"/>
            <w:vAlign w:val="center"/>
          </w:tcPr>
          <w:p w14:paraId="27E51DE1" w14:textId="77777777" w:rsidR="00E805C6" w:rsidRPr="00CF6D6F" w:rsidRDefault="00E805C6" w:rsidP="00CF6D6F">
            <w:pPr>
              <w:pStyle w:val="TableTextCentered"/>
              <w:rPr>
                <w:rFonts w:cs="Calibri"/>
                <w:szCs w:val="20"/>
              </w:rPr>
            </w:pPr>
            <w:r w:rsidRPr="00CF6D6F">
              <w:rPr>
                <w:rFonts w:cs="Calibri"/>
                <w:szCs w:val="20"/>
              </w:rPr>
              <w:t>16.8%</w:t>
            </w:r>
          </w:p>
        </w:tc>
        <w:tc>
          <w:tcPr>
            <w:tcW w:w="1544" w:type="dxa"/>
            <w:noWrap/>
            <w:vAlign w:val="center"/>
          </w:tcPr>
          <w:p w14:paraId="1BB819D5" w14:textId="0051FE66" w:rsidR="00E805C6" w:rsidRPr="00CF6D6F" w:rsidRDefault="00CF6D6F" w:rsidP="00CF6D6F">
            <w:pPr>
              <w:pStyle w:val="TableTextCentered"/>
              <w:rPr>
                <w:szCs w:val="20"/>
              </w:rPr>
            </w:pPr>
            <w:r w:rsidRPr="00CF6D6F">
              <w:rPr>
                <w:szCs w:val="20"/>
              </w:rPr>
              <w:t>NA</w:t>
            </w:r>
          </w:p>
        </w:tc>
        <w:tc>
          <w:tcPr>
            <w:tcW w:w="1543" w:type="dxa"/>
            <w:noWrap/>
            <w:vAlign w:val="center"/>
          </w:tcPr>
          <w:p w14:paraId="00C3B2BC" w14:textId="77777777" w:rsidR="00E805C6" w:rsidRPr="00CF6D6F" w:rsidRDefault="00E805C6" w:rsidP="00CF6D6F">
            <w:pPr>
              <w:pStyle w:val="TableTextCentered"/>
              <w:rPr>
                <w:rFonts w:cs="Calibri"/>
                <w:szCs w:val="20"/>
              </w:rPr>
            </w:pPr>
            <w:r w:rsidRPr="00CF6D6F">
              <w:rPr>
                <w:rFonts w:cs="Calibri"/>
                <w:szCs w:val="20"/>
              </w:rPr>
              <w:t>12.8%</w:t>
            </w:r>
          </w:p>
        </w:tc>
        <w:tc>
          <w:tcPr>
            <w:tcW w:w="1544" w:type="dxa"/>
            <w:noWrap/>
            <w:vAlign w:val="center"/>
          </w:tcPr>
          <w:p w14:paraId="6EAC8C2B" w14:textId="684F196B" w:rsidR="00E805C6" w:rsidRPr="00CF6D6F" w:rsidRDefault="00CF6D6F" w:rsidP="00CF6D6F">
            <w:pPr>
              <w:pStyle w:val="TableTextCentered"/>
              <w:rPr>
                <w:szCs w:val="20"/>
              </w:rPr>
            </w:pPr>
            <w:r w:rsidRPr="00CF6D6F">
              <w:rPr>
                <w:szCs w:val="20"/>
              </w:rPr>
              <w:t>NA</w:t>
            </w:r>
          </w:p>
        </w:tc>
        <w:tc>
          <w:tcPr>
            <w:tcW w:w="1544" w:type="dxa"/>
            <w:vAlign w:val="center"/>
          </w:tcPr>
          <w:p w14:paraId="6C8A3E76" w14:textId="77777777" w:rsidR="00E805C6" w:rsidRPr="00CF6D6F" w:rsidRDefault="00E805C6" w:rsidP="00CF6D6F">
            <w:pPr>
              <w:pStyle w:val="TableTextCentered"/>
              <w:rPr>
                <w:rFonts w:cs="Calibri"/>
                <w:szCs w:val="20"/>
              </w:rPr>
            </w:pPr>
            <w:r w:rsidRPr="00CF6D6F">
              <w:rPr>
                <w:rFonts w:cs="Calibri"/>
                <w:szCs w:val="20"/>
              </w:rPr>
              <w:t>16.6%</w:t>
            </w:r>
          </w:p>
        </w:tc>
      </w:tr>
    </w:tbl>
    <w:p w14:paraId="0CA54F1E" w14:textId="201C997E" w:rsidR="00E805C6" w:rsidRPr="002F53B9" w:rsidRDefault="00E805C6" w:rsidP="004516B2">
      <w:pPr>
        <w:pStyle w:val="TableNote"/>
        <w:spacing w:line="240" w:lineRule="auto"/>
      </w:pPr>
      <w:r w:rsidRPr="002F53B9">
        <w:rPr>
          <w:i/>
          <w:iCs/>
        </w:rPr>
        <w:t>Note</w:t>
      </w:r>
      <w:r w:rsidRPr="002F53B9">
        <w:t xml:space="preserve">. Data as of </w:t>
      </w:r>
      <w:r w:rsidR="00EA7360">
        <w:t>February</w:t>
      </w:r>
      <w:r w:rsidRPr="002F53B9">
        <w:t xml:space="preserve"> 1</w:t>
      </w:r>
      <w:r w:rsidR="00EA7360">
        <w:t>0</w:t>
      </w:r>
      <w:r w:rsidRPr="002F53B9">
        <w:t>, 202</w:t>
      </w:r>
      <w:r w:rsidR="00EA7360">
        <w:t>3</w:t>
      </w:r>
      <w:r w:rsidRPr="002F53B9">
        <w:t>, and sourced from fiscal year 2022 district end-of-year reports and Chapter 70 program information on DESE website.</w:t>
      </w:r>
    </w:p>
    <w:p w14:paraId="695D558D" w14:textId="3A6A8FEA" w:rsidR="00D77209" w:rsidRPr="002F53B9" w:rsidRDefault="00E805C6" w:rsidP="006E1875">
      <w:pPr>
        <w:pStyle w:val="TableNote"/>
      </w:pPr>
      <w:r w:rsidRPr="002F53B9">
        <w:rPr>
          <w:vertAlign w:val="superscript"/>
        </w:rPr>
        <w:t xml:space="preserve">a </w:t>
      </w:r>
      <w:r w:rsidRPr="002F53B9">
        <w:t xml:space="preserve">Chapter 70 state aid funds are deposited in the local general fund and spent as local appropriations. </w:t>
      </w:r>
      <w:r w:rsidRPr="002F53B9">
        <w:rPr>
          <w:vertAlign w:val="superscript"/>
        </w:rPr>
        <w:t xml:space="preserve">b </w:t>
      </w:r>
      <w:r w:rsidRPr="002F53B9">
        <w:t>Required net school spending is the total of Chapter 70 aid and required local contribution. Net school spending includes only expenditures from local appropriations, not revolving funds, and grants. It includes expenditures for most administration, instruction, operations, and out-of-district tuitions. It does not include transportation, school lunches, debt, or capital</w:t>
      </w:r>
      <w:r w:rsidR="00CE3419" w:rsidRPr="002F53B9">
        <w:t>.</w:t>
      </w:r>
    </w:p>
    <w:p w14:paraId="3CA7FEC1" w14:textId="77777777" w:rsidR="00D77209" w:rsidRPr="002F53B9" w:rsidRDefault="00D77209" w:rsidP="00D77209">
      <w:pPr>
        <w:pStyle w:val="TableTitle0"/>
      </w:pPr>
    </w:p>
    <w:p w14:paraId="0494CA1C" w14:textId="77777777" w:rsidR="0080560E" w:rsidRPr="002F53B9" w:rsidRDefault="0080560E" w:rsidP="00D77209">
      <w:pPr>
        <w:pStyle w:val="TableTitle0"/>
        <w:sectPr w:rsidR="0080560E" w:rsidRPr="002F53B9" w:rsidSect="00970B7B">
          <w:pgSz w:w="15840" w:h="12240" w:orient="landscape" w:code="1"/>
          <w:pgMar w:top="1440" w:right="1440" w:bottom="1440" w:left="1440" w:header="720" w:footer="720" w:gutter="0"/>
          <w:cols w:space="720"/>
          <w:docGrid w:linePitch="360"/>
        </w:sectPr>
      </w:pPr>
    </w:p>
    <w:p w14:paraId="0313758B" w14:textId="77777777" w:rsidR="003F1C57" w:rsidRPr="00CB0607" w:rsidRDefault="003F1C57" w:rsidP="003F1C57">
      <w:pPr>
        <w:pStyle w:val="TableTitle0"/>
        <w:spacing w:before="0"/>
      </w:pPr>
      <w:bookmarkStart w:id="181" w:name="_Hlk125623158"/>
      <w:r w:rsidRPr="00CB0607">
        <w:t xml:space="preserve">Table </w:t>
      </w:r>
      <w:r>
        <w:t>D</w:t>
      </w:r>
      <w:r w:rsidRPr="00CB0607">
        <w:t xml:space="preserve">5. </w:t>
      </w:r>
      <w:r w:rsidRPr="00782455">
        <w:t>Milford</w:t>
      </w:r>
      <w:r w:rsidRPr="00CB0607">
        <w:t xml:space="preserve"> Public Schools: Expenditures Per In-District Pupil, Fiscal Years 20</w:t>
      </w:r>
      <w:r>
        <w:t>20</w:t>
      </w:r>
      <w:r w:rsidRPr="00CB0607">
        <w:t>-202</w:t>
      </w:r>
      <w:r>
        <w:t>2</w:t>
      </w:r>
    </w:p>
    <w:tbl>
      <w:tblPr>
        <w:tblStyle w:val="MSVTable1"/>
        <w:tblW w:w="5000" w:type="pct"/>
        <w:tblLayout w:type="fixed"/>
        <w:tblLook w:val="0420" w:firstRow="1" w:lastRow="0" w:firstColumn="0" w:lastColumn="0" w:noHBand="0" w:noVBand="1"/>
      </w:tblPr>
      <w:tblGrid>
        <w:gridCol w:w="5246"/>
        <w:gridCol w:w="1366"/>
        <w:gridCol w:w="1366"/>
        <w:gridCol w:w="1366"/>
      </w:tblGrid>
      <w:tr w:rsidR="003F1C57" w:rsidRPr="00CB0607" w14:paraId="42230282" w14:textId="77777777" w:rsidTr="00CF6D6F">
        <w:trPr>
          <w:cnfStyle w:val="100000000000" w:firstRow="1" w:lastRow="0" w:firstColumn="0" w:lastColumn="0" w:oddVBand="0" w:evenVBand="0" w:oddHBand="0" w:evenHBand="0" w:firstRowFirstColumn="0" w:firstRowLastColumn="0" w:lastRowFirstColumn="0" w:lastRowLastColumn="0"/>
        </w:trPr>
        <w:tc>
          <w:tcPr>
            <w:tcW w:w="5246" w:type="dxa"/>
            <w:vAlign w:val="center"/>
          </w:tcPr>
          <w:p w14:paraId="1C910E12" w14:textId="77777777" w:rsidR="003F1C57" w:rsidRPr="00CB0607" w:rsidRDefault="003F1C57" w:rsidP="00CF6D6F">
            <w:pPr>
              <w:pStyle w:val="TableColHeadingLeft"/>
              <w:jc w:val="center"/>
            </w:pPr>
            <w:r w:rsidRPr="00CB0607">
              <w:t>Expenditure category</w:t>
            </w:r>
          </w:p>
        </w:tc>
        <w:tc>
          <w:tcPr>
            <w:tcW w:w="1366" w:type="dxa"/>
          </w:tcPr>
          <w:p w14:paraId="03D58157" w14:textId="77777777" w:rsidR="003F1C57" w:rsidRPr="00CB0607" w:rsidRDefault="003F1C57">
            <w:pPr>
              <w:pStyle w:val="TableColHeadingCenter"/>
            </w:pPr>
            <w:r w:rsidRPr="00CB0607">
              <w:t>20</w:t>
            </w:r>
            <w:r>
              <w:t>20</w:t>
            </w:r>
          </w:p>
        </w:tc>
        <w:tc>
          <w:tcPr>
            <w:tcW w:w="1366" w:type="dxa"/>
          </w:tcPr>
          <w:p w14:paraId="30CFA4F2" w14:textId="77777777" w:rsidR="003F1C57" w:rsidRPr="00CB0607" w:rsidRDefault="003F1C57">
            <w:pPr>
              <w:pStyle w:val="TableColHeadingCenter"/>
            </w:pPr>
            <w:r w:rsidRPr="00CB0607">
              <w:t>202</w:t>
            </w:r>
            <w:r>
              <w:t>1</w:t>
            </w:r>
          </w:p>
        </w:tc>
        <w:tc>
          <w:tcPr>
            <w:tcW w:w="1366" w:type="dxa"/>
          </w:tcPr>
          <w:p w14:paraId="28F7B68D" w14:textId="77777777" w:rsidR="003F1C57" w:rsidRPr="00CB0607" w:rsidRDefault="003F1C57">
            <w:pPr>
              <w:pStyle w:val="TableColHeadingCenter"/>
            </w:pPr>
            <w:r w:rsidRPr="00CB0607">
              <w:t>202</w:t>
            </w:r>
            <w:r>
              <w:t>2</w:t>
            </w:r>
          </w:p>
        </w:tc>
      </w:tr>
      <w:tr w:rsidR="003F1C57" w:rsidRPr="00CB0607" w14:paraId="56E53DFA" w14:textId="77777777">
        <w:trPr>
          <w:cnfStyle w:val="000000100000" w:firstRow="0" w:lastRow="0" w:firstColumn="0" w:lastColumn="0" w:oddVBand="0" w:evenVBand="0" w:oddHBand="1" w:evenHBand="0" w:firstRowFirstColumn="0" w:firstRowLastColumn="0" w:lastRowFirstColumn="0" w:lastRowLastColumn="0"/>
        </w:trPr>
        <w:tc>
          <w:tcPr>
            <w:tcW w:w="5246" w:type="dxa"/>
          </w:tcPr>
          <w:p w14:paraId="54241369" w14:textId="77777777" w:rsidR="003F1C57" w:rsidRPr="00CB0607" w:rsidRDefault="003F1C57">
            <w:pPr>
              <w:pStyle w:val="TableText"/>
            </w:pPr>
            <w:r w:rsidRPr="00CB0607">
              <w:t>Administration</w:t>
            </w:r>
          </w:p>
        </w:tc>
        <w:tc>
          <w:tcPr>
            <w:tcW w:w="1366" w:type="dxa"/>
          </w:tcPr>
          <w:p w14:paraId="0709895A" w14:textId="77777777" w:rsidR="003F1C57" w:rsidRPr="00CB0607" w:rsidRDefault="003F1C57">
            <w:pPr>
              <w:pStyle w:val="TableTextCentered"/>
            </w:pPr>
            <w:r w:rsidRPr="00DE324B">
              <w:t>$384</w:t>
            </w:r>
          </w:p>
        </w:tc>
        <w:tc>
          <w:tcPr>
            <w:tcW w:w="1366" w:type="dxa"/>
          </w:tcPr>
          <w:p w14:paraId="13E6EBE2" w14:textId="77777777" w:rsidR="003F1C57" w:rsidRPr="00CB0607" w:rsidRDefault="003F1C57">
            <w:pPr>
              <w:pStyle w:val="TableTextCentered"/>
            </w:pPr>
            <w:r w:rsidRPr="00DE324B">
              <w:t>$469</w:t>
            </w:r>
          </w:p>
        </w:tc>
        <w:tc>
          <w:tcPr>
            <w:tcW w:w="1366" w:type="dxa"/>
          </w:tcPr>
          <w:p w14:paraId="1CF3FAB2" w14:textId="77777777" w:rsidR="003F1C57" w:rsidRPr="00CB0607" w:rsidRDefault="003F1C57">
            <w:pPr>
              <w:pStyle w:val="TableTextCentered"/>
            </w:pPr>
            <w:r w:rsidRPr="00FD5CC8">
              <w:t>$472</w:t>
            </w:r>
          </w:p>
        </w:tc>
      </w:tr>
      <w:tr w:rsidR="003F1C57" w:rsidRPr="00CB0607" w14:paraId="07F8DB4C" w14:textId="77777777">
        <w:tc>
          <w:tcPr>
            <w:tcW w:w="5246" w:type="dxa"/>
          </w:tcPr>
          <w:p w14:paraId="33878C51" w14:textId="77777777" w:rsidR="003F1C57" w:rsidRPr="00CB0607" w:rsidRDefault="003F1C57">
            <w:pPr>
              <w:pStyle w:val="TableText"/>
            </w:pPr>
            <w:r w:rsidRPr="00CB0607">
              <w:t>Instructional leadership (district and school)</w:t>
            </w:r>
          </w:p>
        </w:tc>
        <w:tc>
          <w:tcPr>
            <w:tcW w:w="1366" w:type="dxa"/>
          </w:tcPr>
          <w:p w14:paraId="721ED9DD" w14:textId="77777777" w:rsidR="003F1C57" w:rsidRPr="00CB0607" w:rsidRDefault="003F1C57">
            <w:pPr>
              <w:pStyle w:val="TableTextCentered"/>
            </w:pPr>
            <w:r w:rsidRPr="00DE324B">
              <w:t>$973</w:t>
            </w:r>
          </w:p>
        </w:tc>
        <w:tc>
          <w:tcPr>
            <w:tcW w:w="1366" w:type="dxa"/>
          </w:tcPr>
          <w:p w14:paraId="2498D658" w14:textId="77777777" w:rsidR="003F1C57" w:rsidRPr="00CB0607" w:rsidRDefault="003F1C57">
            <w:pPr>
              <w:pStyle w:val="TableTextCentered"/>
            </w:pPr>
            <w:r w:rsidRPr="00DE324B">
              <w:t>$1,321</w:t>
            </w:r>
          </w:p>
        </w:tc>
        <w:tc>
          <w:tcPr>
            <w:tcW w:w="1366" w:type="dxa"/>
          </w:tcPr>
          <w:p w14:paraId="1663A68B" w14:textId="77777777" w:rsidR="003F1C57" w:rsidRPr="00CB0607" w:rsidRDefault="003F1C57">
            <w:pPr>
              <w:pStyle w:val="TableTextCentered"/>
            </w:pPr>
            <w:r w:rsidRPr="00FD5CC8">
              <w:t>$1,176</w:t>
            </w:r>
          </w:p>
        </w:tc>
      </w:tr>
      <w:tr w:rsidR="003F1C57" w:rsidRPr="00CB0607" w14:paraId="387776E2" w14:textId="77777777">
        <w:trPr>
          <w:cnfStyle w:val="000000100000" w:firstRow="0" w:lastRow="0" w:firstColumn="0" w:lastColumn="0" w:oddVBand="0" w:evenVBand="0" w:oddHBand="1" w:evenHBand="0" w:firstRowFirstColumn="0" w:firstRowLastColumn="0" w:lastRowFirstColumn="0" w:lastRowLastColumn="0"/>
        </w:trPr>
        <w:tc>
          <w:tcPr>
            <w:tcW w:w="5246" w:type="dxa"/>
          </w:tcPr>
          <w:p w14:paraId="710199F2" w14:textId="77777777" w:rsidR="003F1C57" w:rsidRPr="00CB0607" w:rsidRDefault="003F1C57">
            <w:pPr>
              <w:pStyle w:val="TableText"/>
            </w:pPr>
            <w:r w:rsidRPr="00CB0607">
              <w:t>Teachers</w:t>
            </w:r>
          </w:p>
        </w:tc>
        <w:tc>
          <w:tcPr>
            <w:tcW w:w="1366" w:type="dxa"/>
          </w:tcPr>
          <w:p w14:paraId="657BC09D" w14:textId="77777777" w:rsidR="003F1C57" w:rsidRPr="00CB0607" w:rsidRDefault="003F1C57">
            <w:pPr>
              <w:pStyle w:val="TableTextCentered"/>
            </w:pPr>
            <w:r w:rsidRPr="00DE324B">
              <w:t>$6,532</w:t>
            </w:r>
          </w:p>
        </w:tc>
        <w:tc>
          <w:tcPr>
            <w:tcW w:w="1366" w:type="dxa"/>
          </w:tcPr>
          <w:p w14:paraId="57992FDC" w14:textId="77777777" w:rsidR="003F1C57" w:rsidRPr="00CB0607" w:rsidRDefault="003F1C57">
            <w:pPr>
              <w:pStyle w:val="TableTextCentered"/>
            </w:pPr>
            <w:r w:rsidRPr="00DE324B">
              <w:t>$6,998</w:t>
            </w:r>
          </w:p>
        </w:tc>
        <w:tc>
          <w:tcPr>
            <w:tcW w:w="1366" w:type="dxa"/>
          </w:tcPr>
          <w:p w14:paraId="2ACDE92F" w14:textId="77777777" w:rsidR="003F1C57" w:rsidRPr="00CB0607" w:rsidRDefault="003F1C57">
            <w:pPr>
              <w:pStyle w:val="TableTextCentered"/>
            </w:pPr>
            <w:r w:rsidRPr="00FD5CC8">
              <w:t>$7,342</w:t>
            </w:r>
          </w:p>
        </w:tc>
      </w:tr>
      <w:tr w:rsidR="003F1C57" w:rsidRPr="00CB0607" w14:paraId="3EE9D825" w14:textId="77777777">
        <w:tc>
          <w:tcPr>
            <w:tcW w:w="5246" w:type="dxa"/>
          </w:tcPr>
          <w:p w14:paraId="5A188887" w14:textId="77777777" w:rsidR="003F1C57" w:rsidRPr="00CB0607" w:rsidDel="00DB21D5" w:rsidRDefault="003F1C57">
            <w:pPr>
              <w:pStyle w:val="TableText"/>
            </w:pPr>
            <w:r w:rsidRPr="00CB0607">
              <w:t>Other teaching services</w:t>
            </w:r>
          </w:p>
        </w:tc>
        <w:tc>
          <w:tcPr>
            <w:tcW w:w="1366" w:type="dxa"/>
          </w:tcPr>
          <w:p w14:paraId="7A3A875E" w14:textId="77777777" w:rsidR="003F1C57" w:rsidRPr="00CB0607" w:rsidRDefault="003F1C57">
            <w:pPr>
              <w:pStyle w:val="TableTextCentered"/>
            </w:pPr>
            <w:r w:rsidRPr="00DE324B">
              <w:t>$1,016</w:t>
            </w:r>
          </w:p>
        </w:tc>
        <w:tc>
          <w:tcPr>
            <w:tcW w:w="1366" w:type="dxa"/>
          </w:tcPr>
          <w:p w14:paraId="326829AB" w14:textId="77777777" w:rsidR="003F1C57" w:rsidRPr="00CB0607" w:rsidRDefault="003F1C57">
            <w:pPr>
              <w:pStyle w:val="TableTextCentered"/>
            </w:pPr>
            <w:r w:rsidRPr="00DE324B">
              <w:t>$953</w:t>
            </w:r>
          </w:p>
        </w:tc>
        <w:tc>
          <w:tcPr>
            <w:tcW w:w="1366" w:type="dxa"/>
          </w:tcPr>
          <w:p w14:paraId="61135D29" w14:textId="77777777" w:rsidR="003F1C57" w:rsidRPr="00CB0607" w:rsidRDefault="003F1C57">
            <w:pPr>
              <w:pStyle w:val="TableTextCentered"/>
            </w:pPr>
            <w:r w:rsidRPr="00FD5CC8">
              <w:t>$1,028</w:t>
            </w:r>
          </w:p>
        </w:tc>
      </w:tr>
      <w:tr w:rsidR="003F1C57" w:rsidRPr="00CB0607" w14:paraId="37BB2AB6" w14:textId="77777777">
        <w:trPr>
          <w:cnfStyle w:val="000000100000" w:firstRow="0" w:lastRow="0" w:firstColumn="0" w:lastColumn="0" w:oddVBand="0" w:evenVBand="0" w:oddHBand="1" w:evenHBand="0" w:firstRowFirstColumn="0" w:firstRowLastColumn="0" w:lastRowFirstColumn="0" w:lastRowLastColumn="0"/>
        </w:trPr>
        <w:tc>
          <w:tcPr>
            <w:tcW w:w="5246" w:type="dxa"/>
          </w:tcPr>
          <w:p w14:paraId="2C15CCA6" w14:textId="77777777" w:rsidR="003F1C57" w:rsidRPr="00CB0607" w:rsidRDefault="003F1C57">
            <w:pPr>
              <w:pStyle w:val="TableText"/>
            </w:pPr>
            <w:r w:rsidRPr="00CB0607">
              <w:t>Professional development</w:t>
            </w:r>
          </w:p>
        </w:tc>
        <w:tc>
          <w:tcPr>
            <w:tcW w:w="1366" w:type="dxa"/>
          </w:tcPr>
          <w:p w14:paraId="5B58C189" w14:textId="77777777" w:rsidR="003F1C57" w:rsidRPr="00CB0607" w:rsidRDefault="003F1C57">
            <w:pPr>
              <w:pStyle w:val="TableTextCentered"/>
            </w:pPr>
            <w:r w:rsidRPr="00DE324B">
              <w:t>$145</w:t>
            </w:r>
          </w:p>
        </w:tc>
        <w:tc>
          <w:tcPr>
            <w:tcW w:w="1366" w:type="dxa"/>
          </w:tcPr>
          <w:p w14:paraId="77059EAD" w14:textId="77777777" w:rsidR="003F1C57" w:rsidRPr="00CB0607" w:rsidRDefault="003F1C57">
            <w:pPr>
              <w:pStyle w:val="TableTextCentered"/>
            </w:pPr>
            <w:r w:rsidRPr="00DE324B">
              <w:t>$130</w:t>
            </w:r>
          </w:p>
        </w:tc>
        <w:tc>
          <w:tcPr>
            <w:tcW w:w="1366" w:type="dxa"/>
          </w:tcPr>
          <w:p w14:paraId="2DA540FE" w14:textId="77777777" w:rsidR="003F1C57" w:rsidRPr="00CB0607" w:rsidRDefault="003F1C57">
            <w:pPr>
              <w:pStyle w:val="TableTextCentered"/>
            </w:pPr>
            <w:r w:rsidRPr="00FD5CC8">
              <w:t>$160</w:t>
            </w:r>
          </w:p>
        </w:tc>
      </w:tr>
      <w:tr w:rsidR="003F1C57" w:rsidRPr="00CB0607" w14:paraId="2877551B" w14:textId="77777777">
        <w:tc>
          <w:tcPr>
            <w:tcW w:w="5246" w:type="dxa"/>
          </w:tcPr>
          <w:p w14:paraId="22626B2D" w14:textId="77777777" w:rsidR="003F1C57" w:rsidRPr="00CB0607" w:rsidRDefault="003F1C57">
            <w:pPr>
              <w:pStyle w:val="TableText"/>
            </w:pPr>
            <w:r w:rsidRPr="00CB0607">
              <w:t>Instructional materials, equipment, and technology</w:t>
            </w:r>
          </w:p>
        </w:tc>
        <w:tc>
          <w:tcPr>
            <w:tcW w:w="1366" w:type="dxa"/>
          </w:tcPr>
          <w:p w14:paraId="34B655C5" w14:textId="77777777" w:rsidR="003F1C57" w:rsidRPr="00CB0607" w:rsidRDefault="003F1C57">
            <w:pPr>
              <w:pStyle w:val="TableTextCentered"/>
            </w:pPr>
            <w:r w:rsidRPr="00DE324B">
              <w:t>$191</w:t>
            </w:r>
          </w:p>
        </w:tc>
        <w:tc>
          <w:tcPr>
            <w:tcW w:w="1366" w:type="dxa"/>
          </w:tcPr>
          <w:p w14:paraId="520537CA" w14:textId="77777777" w:rsidR="003F1C57" w:rsidRPr="00CB0607" w:rsidRDefault="003F1C57">
            <w:pPr>
              <w:pStyle w:val="TableTextCentered"/>
            </w:pPr>
            <w:r w:rsidRPr="00DE324B">
              <w:t>$310</w:t>
            </w:r>
          </w:p>
        </w:tc>
        <w:tc>
          <w:tcPr>
            <w:tcW w:w="1366" w:type="dxa"/>
          </w:tcPr>
          <w:p w14:paraId="2D3A1654" w14:textId="77777777" w:rsidR="003F1C57" w:rsidRPr="00CB0607" w:rsidRDefault="003F1C57">
            <w:pPr>
              <w:pStyle w:val="TableTextCentered"/>
            </w:pPr>
            <w:r w:rsidRPr="00FD5CC8">
              <w:t>$575</w:t>
            </w:r>
          </w:p>
        </w:tc>
      </w:tr>
      <w:tr w:rsidR="003F1C57" w:rsidRPr="00CB0607" w14:paraId="5733DFC7" w14:textId="77777777">
        <w:trPr>
          <w:cnfStyle w:val="000000100000" w:firstRow="0" w:lastRow="0" w:firstColumn="0" w:lastColumn="0" w:oddVBand="0" w:evenVBand="0" w:oddHBand="1" w:evenHBand="0" w:firstRowFirstColumn="0" w:firstRowLastColumn="0" w:lastRowFirstColumn="0" w:lastRowLastColumn="0"/>
        </w:trPr>
        <w:tc>
          <w:tcPr>
            <w:tcW w:w="5246" w:type="dxa"/>
          </w:tcPr>
          <w:p w14:paraId="0508B651" w14:textId="77777777" w:rsidR="003F1C57" w:rsidRPr="00CB0607" w:rsidRDefault="003F1C57">
            <w:pPr>
              <w:pStyle w:val="TableText"/>
            </w:pPr>
            <w:r w:rsidRPr="00CB0607">
              <w:t>Guidance, counseling, and testing services</w:t>
            </w:r>
          </w:p>
        </w:tc>
        <w:tc>
          <w:tcPr>
            <w:tcW w:w="1366" w:type="dxa"/>
          </w:tcPr>
          <w:p w14:paraId="3A46FC2C" w14:textId="77777777" w:rsidR="003F1C57" w:rsidRPr="00CB0607" w:rsidRDefault="003F1C57">
            <w:pPr>
              <w:pStyle w:val="TableTextCentered"/>
            </w:pPr>
            <w:r w:rsidRPr="00DE324B">
              <w:t>$581</w:t>
            </w:r>
          </w:p>
        </w:tc>
        <w:tc>
          <w:tcPr>
            <w:tcW w:w="1366" w:type="dxa"/>
          </w:tcPr>
          <w:p w14:paraId="5044E70B" w14:textId="77777777" w:rsidR="003F1C57" w:rsidRPr="00CB0607" w:rsidRDefault="003F1C57">
            <w:pPr>
              <w:pStyle w:val="TableTextCentered"/>
            </w:pPr>
            <w:r w:rsidRPr="00DE324B">
              <w:t>$612</w:t>
            </w:r>
          </w:p>
        </w:tc>
        <w:tc>
          <w:tcPr>
            <w:tcW w:w="1366" w:type="dxa"/>
          </w:tcPr>
          <w:p w14:paraId="7E6080A3" w14:textId="77777777" w:rsidR="003F1C57" w:rsidRPr="00CB0607" w:rsidRDefault="003F1C57">
            <w:pPr>
              <w:pStyle w:val="TableTextCentered"/>
            </w:pPr>
            <w:r w:rsidRPr="00FD5CC8">
              <w:t>$670</w:t>
            </w:r>
          </w:p>
        </w:tc>
      </w:tr>
      <w:tr w:rsidR="003F1C57" w:rsidRPr="00CB0607" w14:paraId="52737B54" w14:textId="77777777">
        <w:tc>
          <w:tcPr>
            <w:tcW w:w="5246" w:type="dxa"/>
          </w:tcPr>
          <w:p w14:paraId="7C1CCB27" w14:textId="77777777" w:rsidR="003F1C57" w:rsidRPr="00CB0607" w:rsidRDefault="003F1C57">
            <w:pPr>
              <w:pStyle w:val="TableText"/>
            </w:pPr>
            <w:r w:rsidRPr="00CB0607">
              <w:t>Pupil services</w:t>
            </w:r>
          </w:p>
        </w:tc>
        <w:tc>
          <w:tcPr>
            <w:tcW w:w="1366" w:type="dxa"/>
          </w:tcPr>
          <w:p w14:paraId="77AA8CA7" w14:textId="77777777" w:rsidR="003F1C57" w:rsidRPr="00CB0607" w:rsidRDefault="003F1C57">
            <w:pPr>
              <w:pStyle w:val="TableTextCentered"/>
            </w:pPr>
            <w:r w:rsidRPr="00DE324B">
              <w:t>$1,338</w:t>
            </w:r>
          </w:p>
        </w:tc>
        <w:tc>
          <w:tcPr>
            <w:tcW w:w="1366" w:type="dxa"/>
          </w:tcPr>
          <w:p w14:paraId="64E2DBAD" w14:textId="77777777" w:rsidR="003F1C57" w:rsidRPr="00CB0607" w:rsidRDefault="003F1C57">
            <w:pPr>
              <w:pStyle w:val="TableTextCentered"/>
            </w:pPr>
            <w:r w:rsidRPr="00DE324B">
              <w:t>$1,276</w:t>
            </w:r>
          </w:p>
        </w:tc>
        <w:tc>
          <w:tcPr>
            <w:tcW w:w="1366" w:type="dxa"/>
          </w:tcPr>
          <w:p w14:paraId="6E12632C" w14:textId="77777777" w:rsidR="003F1C57" w:rsidRPr="00CB0607" w:rsidRDefault="003F1C57">
            <w:pPr>
              <w:pStyle w:val="TableTextCentered"/>
            </w:pPr>
            <w:r w:rsidRPr="00FD5CC8">
              <w:t>$1,520</w:t>
            </w:r>
          </w:p>
        </w:tc>
      </w:tr>
      <w:tr w:rsidR="003F1C57" w:rsidRPr="00CB0607" w14:paraId="2D853C84" w14:textId="77777777">
        <w:trPr>
          <w:cnfStyle w:val="000000100000" w:firstRow="0" w:lastRow="0" w:firstColumn="0" w:lastColumn="0" w:oddVBand="0" w:evenVBand="0" w:oddHBand="1" w:evenHBand="0" w:firstRowFirstColumn="0" w:firstRowLastColumn="0" w:lastRowFirstColumn="0" w:lastRowLastColumn="0"/>
        </w:trPr>
        <w:tc>
          <w:tcPr>
            <w:tcW w:w="5246" w:type="dxa"/>
          </w:tcPr>
          <w:p w14:paraId="334F3888" w14:textId="77777777" w:rsidR="003F1C57" w:rsidRPr="00CB0607" w:rsidRDefault="003F1C57">
            <w:pPr>
              <w:pStyle w:val="TableText"/>
            </w:pPr>
            <w:r w:rsidRPr="00CB0607">
              <w:t>Operations and maintenance</w:t>
            </w:r>
          </w:p>
        </w:tc>
        <w:tc>
          <w:tcPr>
            <w:tcW w:w="1366" w:type="dxa"/>
          </w:tcPr>
          <w:p w14:paraId="01388C48" w14:textId="77777777" w:rsidR="003F1C57" w:rsidRPr="00CB0607" w:rsidRDefault="003F1C57">
            <w:pPr>
              <w:pStyle w:val="TableTextCentered"/>
            </w:pPr>
            <w:r w:rsidRPr="00DE324B">
              <w:t>$943</w:t>
            </w:r>
          </w:p>
        </w:tc>
        <w:tc>
          <w:tcPr>
            <w:tcW w:w="1366" w:type="dxa"/>
          </w:tcPr>
          <w:p w14:paraId="716A5595" w14:textId="77777777" w:rsidR="003F1C57" w:rsidRPr="00CB0607" w:rsidRDefault="003F1C57">
            <w:pPr>
              <w:pStyle w:val="TableTextCentered"/>
            </w:pPr>
            <w:r w:rsidRPr="00DE324B">
              <w:t>$1,091</w:t>
            </w:r>
          </w:p>
        </w:tc>
        <w:tc>
          <w:tcPr>
            <w:tcW w:w="1366" w:type="dxa"/>
          </w:tcPr>
          <w:p w14:paraId="17623483" w14:textId="77777777" w:rsidR="003F1C57" w:rsidRPr="00CB0607" w:rsidRDefault="003F1C57">
            <w:pPr>
              <w:pStyle w:val="TableTextCentered"/>
            </w:pPr>
            <w:r w:rsidRPr="00FD5CC8">
              <w:t>$933</w:t>
            </w:r>
          </w:p>
        </w:tc>
      </w:tr>
      <w:tr w:rsidR="003F1C57" w:rsidRPr="00CB0607" w14:paraId="62CEB554" w14:textId="77777777">
        <w:tc>
          <w:tcPr>
            <w:tcW w:w="5246" w:type="dxa"/>
          </w:tcPr>
          <w:p w14:paraId="6B6F4CE5" w14:textId="77777777" w:rsidR="003F1C57" w:rsidRPr="00CB0607" w:rsidRDefault="003F1C57">
            <w:pPr>
              <w:pStyle w:val="TableText"/>
            </w:pPr>
            <w:r w:rsidRPr="00CB0607">
              <w:t>Insurance, retirement, and other fixed costs</w:t>
            </w:r>
          </w:p>
        </w:tc>
        <w:tc>
          <w:tcPr>
            <w:tcW w:w="1366" w:type="dxa"/>
          </w:tcPr>
          <w:p w14:paraId="27E5EF32" w14:textId="77777777" w:rsidR="003F1C57" w:rsidRPr="00CB0607" w:rsidRDefault="003F1C57">
            <w:pPr>
              <w:pStyle w:val="TableTextCentered"/>
            </w:pPr>
            <w:r w:rsidRPr="00DE324B">
              <w:t>$2,698</w:t>
            </w:r>
          </w:p>
        </w:tc>
        <w:tc>
          <w:tcPr>
            <w:tcW w:w="1366" w:type="dxa"/>
          </w:tcPr>
          <w:p w14:paraId="3B160A56" w14:textId="77777777" w:rsidR="003F1C57" w:rsidRPr="00CB0607" w:rsidRDefault="003F1C57">
            <w:pPr>
              <w:pStyle w:val="TableTextCentered"/>
            </w:pPr>
            <w:r w:rsidRPr="00DE324B">
              <w:t>$2,961</w:t>
            </w:r>
          </w:p>
        </w:tc>
        <w:tc>
          <w:tcPr>
            <w:tcW w:w="1366" w:type="dxa"/>
          </w:tcPr>
          <w:p w14:paraId="57974F6C" w14:textId="77777777" w:rsidR="003F1C57" w:rsidRPr="00CB0607" w:rsidRDefault="003F1C57">
            <w:pPr>
              <w:pStyle w:val="TableTextCentered"/>
            </w:pPr>
            <w:r w:rsidRPr="00FD5CC8">
              <w:t>$3,085</w:t>
            </w:r>
          </w:p>
        </w:tc>
      </w:tr>
      <w:tr w:rsidR="003F1C57" w:rsidRPr="00CB0607" w14:paraId="5CDA40C1" w14:textId="77777777">
        <w:trPr>
          <w:cnfStyle w:val="000000100000" w:firstRow="0" w:lastRow="0" w:firstColumn="0" w:lastColumn="0" w:oddVBand="0" w:evenVBand="0" w:oddHBand="1" w:evenHBand="0" w:firstRowFirstColumn="0" w:firstRowLastColumn="0" w:lastRowFirstColumn="0" w:lastRowLastColumn="0"/>
        </w:trPr>
        <w:tc>
          <w:tcPr>
            <w:tcW w:w="5246" w:type="dxa"/>
          </w:tcPr>
          <w:p w14:paraId="2F0F4237" w14:textId="77777777" w:rsidR="003F1C57" w:rsidRPr="00CB0607" w:rsidRDefault="003F1C57">
            <w:pPr>
              <w:pStyle w:val="TableText"/>
            </w:pPr>
            <w:r w:rsidRPr="00CB0607">
              <w:t>Total expenditures per in-district pupil</w:t>
            </w:r>
          </w:p>
        </w:tc>
        <w:tc>
          <w:tcPr>
            <w:tcW w:w="1366" w:type="dxa"/>
          </w:tcPr>
          <w:p w14:paraId="776C04A1" w14:textId="77777777" w:rsidR="003F1C57" w:rsidRPr="00CB0607" w:rsidRDefault="003F1C57">
            <w:pPr>
              <w:pStyle w:val="TableTextCentered"/>
            </w:pPr>
            <w:r w:rsidRPr="00DE324B">
              <w:t>$14,802</w:t>
            </w:r>
          </w:p>
        </w:tc>
        <w:tc>
          <w:tcPr>
            <w:tcW w:w="1366" w:type="dxa"/>
          </w:tcPr>
          <w:p w14:paraId="05FA8DBA" w14:textId="77777777" w:rsidR="003F1C57" w:rsidRPr="00CB0607" w:rsidRDefault="003F1C57">
            <w:pPr>
              <w:pStyle w:val="TableTextCentered"/>
            </w:pPr>
            <w:r w:rsidRPr="00DE324B">
              <w:t>$16,120</w:t>
            </w:r>
          </w:p>
        </w:tc>
        <w:tc>
          <w:tcPr>
            <w:tcW w:w="1366" w:type="dxa"/>
          </w:tcPr>
          <w:p w14:paraId="781BC826" w14:textId="77777777" w:rsidR="003F1C57" w:rsidRPr="00CB0607" w:rsidRDefault="003F1C57">
            <w:pPr>
              <w:pStyle w:val="TableTextCentered"/>
            </w:pPr>
            <w:r w:rsidRPr="00FD5CC8">
              <w:t>$16,961</w:t>
            </w:r>
          </w:p>
        </w:tc>
      </w:tr>
    </w:tbl>
    <w:p w14:paraId="3BF31C22" w14:textId="77777777" w:rsidR="003F1C57" w:rsidRPr="00FD06ED" w:rsidRDefault="003F1C57" w:rsidP="003F1C57">
      <w:pPr>
        <w:pStyle w:val="TableNote"/>
        <w:spacing w:before="80"/>
      </w:pPr>
      <w:r w:rsidRPr="00CB0607">
        <w:rPr>
          <w:i/>
          <w:iCs/>
          <w:szCs w:val="20"/>
        </w:rPr>
        <w:t>Note</w:t>
      </w:r>
      <w:r w:rsidRPr="00CB0607">
        <w:rPr>
          <w:szCs w:val="20"/>
        </w:rPr>
        <w:t>. Any discrepancy between expenditures and total is because of rounding. Data are from</w:t>
      </w:r>
      <w:r w:rsidRPr="00CB0607">
        <w:rPr>
          <w:rStyle w:val="Hyperlink"/>
          <w:rFonts w:eastAsiaTheme="minorHAnsi"/>
        </w:rPr>
        <w:t xml:space="preserve"> </w:t>
      </w:r>
      <w:hyperlink r:id="rId68" w:history="1">
        <w:r w:rsidRPr="00CB0607">
          <w:rPr>
            <w:rStyle w:val="Hyperlink"/>
            <w:rFonts w:eastAsiaTheme="minorHAnsi"/>
          </w:rPr>
          <w:t>https://www.doe.mass.edu/finance/statistics/per-pupil-exp.xlsx</w:t>
        </w:r>
      </w:hyperlink>
      <w:r w:rsidRPr="00CB0607">
        <w:rPr>
          <w:szCs w:val="20"/>
        </w:rPr>
        <w:t>.</w:t>
      </w:r>
    </w:p>
    <w:bookmarkEnd w:id="181"/>
    <w:p w14:paraId="1B23CDE7" w14:textId="353E1B72" w:rsidR="00CE3419" w:rsidRPr="002F53B9" w:rsidRDefault="00E73B9F" w:rsidP="004516B2">
      <w:pPr>
        <w:pStyle w:val="TableNote"/>
        <w:spacing w:line="240" w:lineRule="auto"/>
        <w:rPr>
          <w:rFonts w:ascii="Segoe UI" w:hAnsi="Segoe UI" w:cs="Segoe UI"/>
        </w:rPr>
      </w:pPr>
      <w:r w:rsidRPr="002F53B9">
        <w:rPr>
          <w:szCs w:val="20"/>
        </w:rPr>
        <w:t>.</w:t>
      </w:r>
    </w:p>
    <w:p w14:paraId="571FD4FD" w14:textId="77777777" w:rsidR="00660BAC" w:rsidRPr="002F53B9" w:rsidRDefault="00660BAC" w:rsidP="00987BD7">
      <w:pPr>
        <w:pStyle w:val="TableTitle0"/>
        <w:sectPr w:rsidR="00660BAC" w:rsidRPr="002F53B9" w:rsidSect="00970B7B">
          <w:pgSz w:w="12240" w:h="15840" w:code="1"/>
          <w:pgMar w:top="1440" w:right="1440" w:bottom="1440" w:left="1440" w:header="720" w:footer="720" w:gutter="0"/>
          <w:cols w:space="720"/>
          <w:docGrid w:linePitch="360"/>
        </w:sectPr>
      </w:pPr>
    </w:p>
    <w:p w14:paraId="658F34C5" w14:textId="4ABC59DF" w:rsidR="00BD78CF" w:rsidRPr="002F53B9" w:rsidRDefault="00BD78CF" w:rsidP="00B96AA2">
      <w:pPr>
        <w:pStyle w:val="Heading2"/>
        <w:rPr>
          <w:rFonts w:asciiTheme="minorHAnsi" w:eastAsia="Calibri" w:hAnsiTheme="minorHAnsi" w:cs="Times New Roman"/>
        </w:rPr>
      </w:pPr>
      <w:bookmarkStart w:id="182" w:name="_Toc139015829"/>
      <w:bookmarkEnd w:id="178"/>
      <w:r w:rsidRPr="002F53B9">
        <w:t>Appendix E. Student Performance Data</w:t>
      </w:r>
      <w:bookmarkEnd w:id="182"/>
      <w:r w:rsidR="001B1E8A">
        <w:rPr>
          <w:rStyle w:val="FootnoteReference"/>
        </w:rPr>
        <w:footnoteReference w:id="8"/>
      </w:r>
    </w:p>
    <w:p w14:paraId="41E8491A" w14:textId="59ADC02F" w:rsidR="00BD78CF" w:rsidRPr="002F53B9" w:rsidRDefault="00BD78CF" w:rsidP="006E1875">
      <w:pPr>
        <w:pStyle w:val="BodyText"/>
      </w:pPr>
      <w:r w:rsidRPr="002F53B9">
        <w:t>The COVID-19 pandemic had a profound impact on the 2020-2021 and 2021-</w:t>
      </w:r>
      <w:r w:rsidR="0030655C" w:rsidRPr="002F53B9">
        <w:t>20</w:t>
      </w:r>
      <w:r w:rsidRPr="002F53B9">
        <w:t>22 school years. Data reported in this appendix may have been affected by the pandemic. Please keep this in mind when reviewing the data and take particular care when comparing data across multiple school years.</w:t>
      </w:r>
    </w:p>
    <w:p w14:paraId="074934A1" w14:textId="77777777" w:rsidR="00BD78CF" w:rsidRPr="002F53B9" w:rsidRDefault="00BD78CF">
      <w:pPr>
        <w:pStyle w:val="TableTitle0"/>
      </w:pPr>
      <w:bookmarkStart w:id="183" w:name="_Hlk117079315"/>
      <w:r w:rsidRPr="002F53B9">
        <w:t xml:space="preserve">Table E1. Milford Public Schools: Next-Generation MCAS ELA Achievement by Student Group, Grades 3-8, 2019-2022 </w:t>
      </w:r>
    </w:p>
    <w:tbl>
      <w:tblPr>
        <w:tblStyle w:val="MSVTable1"/>
        <w:tblW w:w="5000" w:type="pct"/>
        <w:tblLook w:val="0420" w:firstRow="1" w:lastRow="0" w:firstColumn="0" w:lastColumn="0" w:noHBand="0" w:noVBand="1"/>
      </w:tblPr>
      <w:tblGrid>
        <w:gridCol w:w="2761"/>
        <w:gridCol w:w="780"/>
        <w:gridCol w:w="703"/>
        <w:gridCol w:w="708"/>
        <w:gridCol w:w="708"/>
        <w:gridCol w:w="779"/>
        <w:gridCol w:w="708"/>
        <w:gridCol w:w="710"/>
        <w:gridCol w:w="710"/>
        <w:gridCol w:w="777"/>
      </w:tblGrid>
      <w:tr w:rsidR="004D0360" w:rsidRPr="002F53B9" w14:paraId="6201E654" w14:textId="77777777" w:rsidTr="00CF6D6F">
        <w:trPr>
          <w:cnfStyle w:val="100000000000" w:firstRow="1" w:lastRow="0" w:firstColumn="0" w:lastColumn="0" w:oddVBand="0" w:evenVBand="0" w:oddHBand="0" w:evenHBand="0" w:firstRowFirstColumn="0" w:firstRowLastColumn="0" w:lastRowFirstColumn="0" w:lastRowLastColumn="0"/>
          <w:tblHeader/>
        </w:trPr>
        <w:tc>
          <w:tcPr>
            <w:tcW w:w="1477" w:type="pct"/>
            <w:vAlign w:val="center"/>
          </w:tcPr>
          <w:p w14:paraId="01B88CFD" w14:textId="3A2438B0" w:rsidR="004D0360" w:rsidRPr="002F53B9" w:rsidRDefault="004D0360" w:rsidP="00CF6D6F">
            <w:pPr>
              <w:pStyle w:val="TableColHeadingCenter"/>
              <w:spacing w:before="20" w:after="20"/>
            </w:pPr>
            <w:r w:rsidRPr="00E26782">
              <w:rPr>
                <w:szCs w:val="20"/>
              </w:rPr>
              <w:t>Group</w:t>
            </w:r>
          </w:p>
        </w:tc>
        <w:tc>
          <w:tcPr>
            <w:tcW w:w="417" w:type="pct"/>
            <w:vAlign w:val="center"/>
          </w:tcPr>
          <w:p w14:paraId="200571AC" w14:textId="1A9F7981" w:rsidR="004D0360" w:rsidRPr="002F53B9" w:rsidRDefault="004D0360" w:rsidP="00CF6D6F">
            <w:pPr>
              <w:pStyle w:val="TableColHeadingCenter"/>
              <w:spacing w:before="20" w:after="20"/>
            </w:pPr>
            <w:r w:rsidRPr="00E26782">
              <w:rPr>
                <w:i/>
                <w:iCs/>
                <w:szCs w:val="20"/>
              </w:rPr>
              <w:t>N</w:t>
            </w:r>
            <w:r w:rsidRPr="00E26782">
              <w:rPr>
                <w:szCs w:val="20"/>
              </w:rPr>
              <w:t xml:space="preserve"> (2022)</w:t>
            </w:r>
          </w:p>
        </w:tc>
        <w:tc>
          <w:tcPr>
            <w:tcW w:w="376" w:type="pct"/>
            <w:vAlign w:val="center"/>
          </w:tcPr>
          <w:p w14:paraId="0BE689F7" w14:textId="2118E88C" w:rsidR="004D0360" w:rsidRPr="002F53B9" w:rsidRDefault="004D0360" w:rsidP="00CF6D6F">
            <w:pPr>
              <w:pStyle w:val="TableColHeadingCenter"/>
              <w:spacing w:before="20" w:after="20"/>
            </w:pPr>
            <w:r w:rsidRPr="00E26782">
              <w:rPr>
                <w:szCs w:val="20"/>
              </w:rPr>
              <w:t>% M/E 2019</w:t>
            </w:r>
          </w:p>
        </w:tc>
        <w:tc>
          <w:tcPr>
            <w:tcW w:w="379" w:type="pct"/>
            <w:vAlign w:val="center"/>
          </w:tcPr>
          <w:p w14:paraId="26476EDF" w14:textId="7113AF7A" w:rsidR="004D0360" w:rsidRPr="002F53B9" w:rsidRDefault="004D0360" w:rsidP="00CF6D6F">
            <w:pPr>
              <w:pStyle w:val="TableColHeadingCenter"/>
              <w:spacing w:before="20" w:after="20"/>
            </w:pPr>
            <w:r w:rsidRPr="00E26782">
              <w:rPr>
                <w:szCs w:val="20"/>
              </w:rPr>
              <w:t>% M/E 2021</w:t>
            </w:r>
          </w:p>
        </w:tc>
        <w:tc>
          <w:tcPr>
            <w:tcW w:w="379" w:type="pct"/>
            <w:vAlign w:val="center"/>
          </w:tcPr>
          <w:p w14:paraId="1D7525F3" w14:textId="794612E9" w:rsidR="004D0360" w:rsidRPr="002F53B9" w:rsidRDefault="004D0360" w:rsidP="00CF6D6F">
            <w:pPr>
              <w:pStyle w:val="TableColHeadingCenter"/>
              <w:spacing w:before="20" w:after="20"/>
            </w:pPr>
            <w:r w:rsidRPr="00E26782">
              <w:rPr>
                <w:szCs w:val="20"/>
              </w:rPr>
              <w:t>% M/E 2022</w:t>
            </w:r>
          </w:p>
        </w:tc>
        <w:tc>
          <w:tcPr>
            <w:tcW w:w="417" w:type="pct"/>
            <w:vAlign w:val="center"/>
          </w:tcPr>
          <w:p w14:paraId="323D92F3" w14:textId="77AE3106" w:rsidR="004D0360" w:rsidRPr="002F53B9" w:rsidRDefault="004D0360" w:rsidP="00CF6D6F">
            <w:pPr>
              <w:pStyle w:val="TableColHeadingCenter"/>
              <w:spacing w:before="20" w:after="20"/>
            </w:pPr>
            <w:r w:rsidRPr="00E26782">
              <w:rPr>
                <w:szCs w:val="20"/>
              </w:rPr>
              <w:t>% M/E State (2022)</w:t>
            </w:r>
          </w:p>
        </w:tc>
        <w:tc>
          <w:tcPr>
            <w:tcW w:w="379" w:type="pct"/>
            <w:vAlign w:val="center"/>
          </w:tcPr>
          <w:p w14:paraId="7F3B4C8A" w14:textId="1FDEACB1" w:rsidR="004D0360" w:rsidRPr="002F53B9" w:rsidRDefault="004D0360" w:rsidP="00CF6D6F">
            <w:pPr>
              <w:pStyle w:val="TableColHeadingCenter"/>
              <w:spacing w:before="20" w:after="20"/>
            </w:pPr>
            <w:r w:rsidRPr="00E26782">
              <w:rPr>
                <w:szCs w:val="20"/>
              </w:rPr>
              <w:t>% NM 2019</w:t>
            </w:r>
          </w:p>
        </w:tc>
        <w:tc>
          <w:tcPr>
            <w:tcW w:w="380" w:type="pct"/>
            <w:vAlign w:val="center"/>
          </w:tcPr>
          <w:p w14:paraId="20F4494A" w14:textId="0EDBA97A" w:rsidR="004D0360" w:rsidRPr="002F53B9" w:rsidRDefault="004D0360" w:rsidP="00CF6D6F">
            <w:pPr>
              <w:pStyle w:val="TableColHeadingCenter"/>
              <w:spacing w:before="20" w:after="20"/>
            </w:pPr>
            <w:r w:rsidRPr="00E26782">
              <w:rPr>
                <w:szCs w:val="20"/>
              </w:rPr>
              <w:t>% NM 2021</w:t>
            </w:r>
          </w:p>
        </w:tc>
        <w:tc>
          <w:tcPr>
            <w:tcW w:w="380" w:type="pct"/>
            <w:vAlign w:val="center"/>
          </w:tcPr>
          <w:p w14:paraId="56AC58CC" w14:textId="7F385DC2" w:rsidR="004D0360" w:rsidRPr="002F53B9" w:rsidRDefault="004D0360" w:rsidP="00CF6D6F">
            <w:pPr>
              <w:pStyle w:val="TableColHeadingCenter"/>
              <w:spacing w:before="20" w:after="20"/>
            </w:pPr>
            <w:r w:rsidRPr="00E26782">
              <w:rPr>
                <w:szCs w:val="20"/>
              </w:rPr>
              <w:t>% NM 2022</w:t>
            </w:r>
          </w:p>
        </w:tc>
        <w:tc>
          <w:tcPr>
            <w:tcW w:w="416" w:type="pct"/>
            <w:vAlign w:val="center"/>
          </w:tcPr>
          <w:p w14:paraId="2CD77DCD" w14:textId="179B9B47" w:rsidR="004D0360" w:rsidRPr="002F53B9" w:rsidRDefault="004D0360" w:rsidP="00CF6D6F">
            <w:pPr>
              <w:pStyle w:val="TableColHeadingCenter"/>
              <w:spacing w:before="20" w:after="20"/>
            </w:pPr>
            <w:r w:rsidRPr="00E26782">
              <w:rPr>
                <w:szCs w:val="20"/>
              </w:rPr>
              <w:t>% NM State (2022)</w:t>
            </w:r>
          </w:p>
        </w:tc>
      </w:tr>
      <w:tr w:rsidR="00BD78CF" w:rsidRPr="002F53B9" w14:paraId="60A0998F" w14:textId="77777777">
        <w:trPr>
          <w:cnfStyle w:val="000000100000" w:firstRow="0" w:lastRow="0" w:firstColumn="0" w:lastColumn="0" w:oddVBand="0" w:evenVBand="0" w:oddHBand="1" w:evenHBand="0" w:firstRowFirstColumn="0" w:firstRowLastColumn="0" w:lastRowFirstColumn="0" w:lastRowLastColumn="0"/>
        </w:trPr>
        <w:tc>
          <w:tcPr>
            <w:tcW w:w="1477" w:type="pct"/>
          </w:tcPr>
          <w:p w14:paraId="7DEE21F1" w14:textId="77777777" w:rsidR="00BD78CF" w:rsidRPr="002F53B9" w:rsidRDefault="00BD78CF">
            <w:pPr>
              <w:pStyle w:val="TableText"/>
              <w:spacing w:before="20" w:after="20"/>
            </w:pPr>
            <w:r w:rsidRPr="002F53B9">
              <w:t>All</w:t>
            </w:r>
          </w:p>
        </w:tc>
        <w:tc>
          <w:tcPr>
            <w:tcW w:w="417" w:type="pct"/>
            <w:vAlign w:val="center"/>
          </w:tcPr>
          <w:p w14:paraId="33991D4D" w14:textId="77777777" w:rsidR="00BD78CF" w:rsidRPr="002F53B9" w:rsidRDefault="00BD78CF">
            <w:pPr>
              <w:pStyle w:val="TableTextCentered"/>
              <w:spacing w:before="20" w:after="20"/>
            </w:pPr>
            <w:r w:rsidRPr="002F53B9">
              <w:rPr>
                <w:rFonts w:ascii="Franklin Gothic Book" w:hAnsi="Franklin Gothic Book"/>
                <w:szCs w:val="20"/>
              </w:rPr>
              <w:t>1,898</w:t>
            </w:r>
          </w:p>
        </w:tc>
        <w:tc>
          <w:tcPr>
            <w:tcW w:w="376" w:type="pct"/>
            <w:vAlign w:val="center"/>
          </w:tcPr>
          <w:p w14:paraId="1405EB77" w14:textId="77777777" w:rsidR="00BD78CF" w:rsidRPr="002F53B9" w:rsidRDefault="00BD78CF">
            <w:pPr>
              <w:pStyle w:val="TableTextCentered"/>
              <w:spacing w:before="20" w:after="20"/>
            </w:pPr>
            <w:r w:rsidRPr="002F53B9">
              <w:rPr>
                <w:rFonts w:ascii="Franklin Gothic Book" w:hAnsi="Franklin Gothic Book"/>
                <w:szCs w:val="20"/>
              </w:rPr>
              <w:t>50</w:t>
            </w:r>
          </w:p>
        </w:tc>
        <w:tc>
          <w:tcPr>
            <w:tcW w:w="379" w:type="pct"/>
            <w:vAlign w:val="center"/>
          </w:tcPr>
          <w:p w14:paraId="4226FB90" w14:textId="77777777" w:rsidR="00BD78CF" w:rsidRPr="002F53B9" w:rsidRDefault="00BD78CF">
            <w:pPr>
              <w:pStyle w:val="TableTextCentered"/>
              <w:spacing w:before="20" w:after="20"/>
            </w:pPr>
            <w:r w:rsidRPr="002F53B9">
              <w:rPr>
                <w:rFonts w:ascii="Franklin Gothic Book" w:hAnsi="Franklin Gothic Book"/>
                <w:szCs w:val="20"/>
              </w:rPr>
              <w:t>39</w:t>
            </w:r>
          </w:p>
        </w:tc>
        <w:tc>
          <w:tcPr>
            <w:tcW w:w="379" w:type="pct"/>
            <w:vAlign w:val="center"/>
          </w:tcPr>
          <w:p w14:paraId="6C8D9A27" w14:textId="77777777" w:rsidR="00BD78CF" w:rsidRPr="002F53B9" w:rsidRDefault="00BD78CF">
            <w:pPr>
              <w:pStyle w:val="TableTextCentered"/>
              <w:spacing w:before="20" w:after="20"/>
            </w:pPr>
            <w:r w:rsidRPr="002F53B9">
              <w:rPr>
                <w:rFonts w:ascii="Franklin Gothic Book" w:hAnsi="Franklin Gothic Book"/>
                <w:szCs w:val="20"/>
              </w:rPr>
              <w:t>33</w:t>
            </w:r>
          </w:p>
        </w:tc>
        <w:tc>
          <w:tcPr>
            <w:tcW w:w="417" w:type="pct"/>
            <w:vAlign w:val="center"/>
          </w:tcPr>
          <w:p w14:paraId="0F5FB804" w14:textId="77777777" w:rsidR="00BD78CF" w:rsidRPr="002F53B9" w:rsidRDefault="00BD78CF">
            <w:pPr>
              <w:pStyle w:val="TableTextCentered"/>
              <w:spacing w:before="20" w:after="20"/>
            </w:pPr>
            <w:r w:rsidRPr="002F53B9">
              <w:rPr>
                <w:rFonts w:ascii="Franklin Gothic Book" w:hAnsi="Franklin Gothic Book"/>
                <w:szCs w:val="20"/>
              </w:rPr>
              <w:t>41</w:t>
            </w:r>
          </w:p>
        </w:tc>
        <w:tc>
          <w:tcPr>
            <w:tcW w:w="379" w:type="pct"/>
            <w:vAlign w:val="center"/>
          </w:tcPr>
          <w:p w14:paraId="66233004" w14:textId="77777777" w:rsidR="00BD78CF" w:rsidRPr="002F53B9" w:rsidRDefault="00BD78CF">
            <w:pPr>
              <w:pStyle w:val="TableTextCentered"/>
              <w:spacing w:before="20" w:after="20"/>
            </w:pPr>
            <w:r w:rsidRPr="002F53B9">
              <w:rPr>
                <w:rFonts w:ascii="Franklin Gothic Book" w:hAnsi="Franklin Gothic Book"/>
                <w:szCs w:val="20"/>
              </w:rPr>
              <w:t>9</w:t>
            </w:r>
          </w:p>
        </w:tc>
        <w:tc>
          <w:tcPr>
            <w:tcW w:w="380" w:type="pct"/>
            <w:vAlign w:val="center"/>
          </w:tcPr>
          <w:p w14:paraId="6EF5FCFD" w14:textId="77777777" w:rsidR="00BD78CF" w:rsidRPr="002F53B9" w:rsidRDefault="00BD78CF">
            <w:pPr>
              <w:pStyle w:val="TableTextCentered"/>
              <w:spacing w:before="20" w:after="20"/>
            </w:pPr>
            <w:r w:rsidRPr="002F53B9">
              <w:rPr>
                <w:rFonts w:ascii="Franklin Gothic Book" w:hAnsi="Franklin Gothic Book"/>
                <w:szCs w:val="20"/>
              </w:rPr>
              <w:t>20</w:t>
            </w:r>
          </w:p>
        </w:tc>
        <w:tc>
          <w:tcPr>
            <w:tcW w:w="380" w:type="pct"/>
            <w:vAlign w:val="center"/>
          </w:tcPr>
          <w:p w14:paraId="6DF7798F" w14:textId="77777777" w:rsidR="00BD78CF" w:rsidRPr="002F53B9" w:rsidRDefault="00BD78CF">
            <w:pPr>
              <w:pStyle w:val="TableTextCentered"/>
              <w:spacing w:before="20" w:after="20"/>
            </w:pPr>
            <w:r w:rsidRPr="002F53B9">
              <w:rPr>
                <w:rFonts w:ascii="Franklin Gothic Book" w:hAnsi="Franklin Gothic Book"/>
                <w:szCs w:val="20"/>
              </w:rPr>
              <w:t>23</w:t>
            </w:r>
          </w:p>
        </w:tc>
        <w:tc>
          <w:tcPr>
            <w:tcW w:w="416" w:type="pct"/>
            <w:vAlign w:val="center"/>
          </w:tcPr>
          <w:p w14:paraId="49FF4255" w14:textId="77777777" w:rsidR="00BD78CF" w:rsidRPr="002F53B9" w:rsidRDefault="00BD78CF">
            <w:pPr>
              <w:pStyle w:val="TableTextCentered"/>
              <w:spacing w:before="20" w:after="20"/>
            </w:pPr>
            <w:r w:rsidRPr="002F53B9">
              <w:rPr>
                <w:rFonts w:ascii="Franklin Gothic Book" w:hAnsi="Franklin Gothic Book"/>
                <w:szCs w:val="20"/>
              </w:rPr>
              <w:t>17</w:t>
            </w:r>
          </w:p>
        </w:tc>
      </w:tr>
      <w:tr w:rsidR="00BD78CF" w:rsidRPr="002F53B9" w14:paraId="1672E176" w14:textId="77777777">
        <w:tc>
          <w:tcPr>
            <w:tcW w:w="1477" w:type="pct"/>
          </w:tcPr>
          <w:p w14:paraId="0C2FE542" w14:textId="77777777" w:rsidR="00BD78CF" w:rsidRPr="002F53B9" w:rsidRDefault="00BD78CF">
            <w:pPr>
              <w:pStyle w:val="TableText"/>
              <w:spacing w:before="20" w:after="20"/>
            </w:pPr>
            <w:r w:rsidRPr="002F53B9">
              <w:t>African American/Black</w:t>
            </w:r>
          </w:p>
        </w:tc>
        <w:tc>
          <w:tcPr>
            <w:tcW w:w="417" w:type="pct"/>
            <w:vAlign w:val="center"/>
          </w:tcPr>
          <w:p w14:paraId="247AD471" w14:textId="77777777" w:rsidR="00BD78CF" w:rsidRPr="002F53B9" w:rsidRDefault="00BD78CF">
            <w:pPr>
              <w:pStyle w:val="TableTextCentered"/>
              <w:spacing w:before="20" w:after="20"/>
            </w:pPr>
            <w:r w:rsidRPr="002F53B9">
              <w:rPr>
                <w:rFonts w:ascii="Franklin Gothic Book" w:hAnsi="Franklin Gothic Book"/>
                <w:szCs w:val="20"/>
              </w:rPr>
              <w:t>73</w:t>
            </w:r>
          </w:p>
        </w:tc>
        <w:tc>
          <w:tcPr>
            <w:tcW w:w="376" w:type="pct"/>
            <w:vAlign w:val="center"/>
          </w:tcPr>
          <w:p w14:paraId="1734C720" w14:textId="77777777" w:rsidR="00BD78CF" w:rsidRPr="002F53B9" w:rsidRDefault="00BD78CF">
            <w:pPr>
              <w:pStyle w:val="TableTextCentered"/>
              <w:spacing w:before="20" w:after="20"/>
            </w:pPr>
            <w:r w:rsidRPr="002F53B9">
              <w:rPr>
                <w:rFonts w:ascii="Franklin Gothic Book" w:hAnsi="Franklin Gothic Book"/>
                <w:szCs w:val="20"/>
              </w:rPr>
              <w:t>39</w:t>
            </w:r>
          </w:p>
        </w:tc>
        <w:tc>
          <w:tcPr>
            <w:tcW w:w="379" w:type="pct"/>
            <w:vAlign w:val="center"/>
          </w:tcPr>
          <w:p w14:paraId="5EC7C275" w14:textId="77777777" w:rsidR="00BD78CF" w:rsidRPr="002F53B9" w:rsidRDefault="00BD78CF">
            <w:pPr>
              <w:pStyle w:val="TableTextCentered"/>
              <w:spacing w:before="20" w:after="20"/>
            </w:pPr>
            <w:r w:rsidRPr="002F53B9">
              <w:rPr>
                <w:rFonts w:ascii="Franklin Gothic Book" w:hAnsi="Franklin Gothic Book"/>
                <w:szCs w:val="20"/>
              </w:rPr>
              <w:t>35</w:t>
            </w:r>
          </w:p>
        </w:tc>
        <w:tc>
          <w:tcPr>
            <w:tcW w:w="379" w:type="pct"/>
            <w:vAlign w:val="center"/>
          </w:tcPr>
          <w:p w14:paraId="307BE64F" w14:textId="77777777" w:rsidR="00BD78CF" w:rsidRPr="002F53B9" w:rsidRDefault="00BD78CF">
            <w:pPr>
              <w:pStyle w:val="TableTextCentered"/>
              <w:spacing w:before="20" w:after="20"/>
            </w:pPr>
            <w:r w:rsidRPr="002F53B9">
              <w:rPr>
                <w:rFonts w:ascii="Franklin Gothic Book" w:hAnsi="Franklin Gothic Book"/>
                <w:szCs w:val="20"/>
              </w:rPr>
              <w:t>33</w:t>
            </w:r>
          </w:p>
        </w:tc>
        <w:tc>
          <w:tcPr>
            <w:tcW w:w="417" w:type="pct"/>
            <w:vAlign w:val="center"/>
          </w:tcPr>
          <w:p w14:paraId="1C3F3C71" w14:textId="77777777" w:rsidR="00BD78CF" w:rsidRPr="002F53B9" w:rsidRDefault="00BD78CF">
            <w:pPr>
              <w:pStyle w:val="TableTextCentered"/>
              <w:spacing w:before="20" w:after="20"/>
            </w:pPr>
            <w:r w:rsidRPr="002F53B9">
              <w:rPr>
                <w:rFonts w:ascii="Franklin Gothic Book" w:hAnsi="Franklin Gothic Book"/>
                <w:szCs w:val="20"/>
              </w:rPr>
              <w:t>26</w:t>
            </w:r>
          </w:p>
        </w:tc>
        <w:tc>
          <w:tcPr>
            <w:tcW w:w="379" w:type="pct"/>
            <w:vAlign w:val="center"/>
          </w:tcPr>
          <w:p w14:paraId="40FE896D" w14:textId="77777777" w:rsidR="00BD78CF" w:rsidRPr="002F53B9" w:rsidRDefault="00BD78CF">
            <w:pPr>
              <w:pStyle w:val="TableTextCentered"/>
              <w:spacing w:before="20" w:after="20"/>
            </w:pPr>
            <w:r w:rsidRPr="002F53B9">
              <w:rPr>
                <w:rFonts w:ascii="Franklin Gothic Book" w:hAnsi="Franklin Gothic Book"/>
                <w:szCs w:val="20"/>
              </w:rPr>
              <w:t>23</w:t>
            </w:r>
          </w:p>
        </w:tc>
        <w:tc>
          <w:tcPr>
            <w:tcW w:w="380" w:type="pct"/>
            <w:vAlign w:val="center"/>
          </w:tcPr>
          <w:p w14:paraId="7FEAF449" w14:textId="77777777" w:rsidR="00BD78CF" w:rsidRPr="002F53B9" w:rsidRDefault="00BD78CF">
            <w:pPr>
              <w:pStyle w:val="TableTextCentered"/>
              <w:spacing w:before="20" w:after="20"/>
            </w:pPr>
            <w:r w:rsidRPr="002F53B9">
              <w:rPr>
                <w:rFonts w:ascii="Franklin Gothic Book" w:hAnsi="Franklin Gothic Book"/>
                <w:szCs w:val="20"/>
              </w:rPr>
              <w:t>22</w:t>
            </w:r>
          </w:p>
        </w:tc>
        <w:tc>
          <w:tcPr>
            <w:tcW w:w="380" w:type="pct"/>
            <w:vAlign w:val="center"/>
          </w:tcPr>
          <w:p w14:paraId="73AA7E9D" w14:textId="77777777" w:rsidR="00BD78CF" w:rsidRPr="002F53B9" w:rsidRDefault="00BD78CF">
            <w:pPr>
              <w:pStyle w:val="TableTextCentered"/>
              <w:spacing w:before="20" w:after="20"/>
            </w:pPr>
            <w:r w:rsidRPr="002F53B9">
              <w:rPr>
                <w:rFonts w:ascii="Franklin Gothic Book" w:hAnsi="Franklin Gothic Book"/>
                <w:szCs w:val="20"/>
              </w:rPr>
              <w:t>19</w:t>
            </w:r>
          </w:p>
        </w:tc>
        <w:tc>
          <w:tcPr>
            <w:tcW w:w="416" w:type="pct"/>
            <w:vAlign w:val="center"/>
          </w:tcPr>
          <w:p w14:paraId="6EC85507" w14:textId="77777777" w:rsidR="00BD78CF" w:rsidRPr="002F53B9" w:rsidRDefault="00BD78CF">
            <w:pPr>
              <w:pStyle w:val="TableTextCentered"/>
              <w:spacing w:before="20" w:after="20"/>
            </w:pPr>
            <w:r w:rsidRPr="002F53B9">
              <w:rPr>
                <w:rFonts w:ascii="Franklin Gothic Book" w:hAnsi="Franklin Gothic Book"/>
                <w:szCs w:val="20"/>
              </w:rPr>
              <w:t>27</w:t>
            </w:r>
          </w:p>
        </w:tc>
      </w:tr>
      <w:tr w:rsidR="00BD78CF" w:rsidRPr="002F53B9" w14:paraId="7156F0D6" w14:textId="77777777">
        <w:trPr>
          <w:cnfStyle w:val="000000100000" w:firstRow="0" w:lastRow="0" w:firstColumn="0" w:lastColumn="0" w:oddVBand="0" w:evenVBand="0" w:oddHBand="1" w:evenHBand="0" w:firstRowFirstColumn="0" w:firstRowLastColumn="0" w:lastRowFirstColumn="0" w:lastRowLastColumn="0"/>
        </w:trPr>
        <w:tc>
          <w:tcPr>
            <w:tcW w:w="1477" w:type="pct"/>
          </w:tcPr>
          <w:p w14:paraId="50401F58" w14:textId="77777777" w:rsidR="00BD78CF" w:rsidRPr="002F53B9" w:rsidRDefault="00BD78CF">
            <w:pPr>
              <w:pStyle w:val="TableText"/>
              <w:spacing w:before="20" w:after="20"/>
            </w:pPr>
            <w:r w:rsidRPr="002F53B9">
              <w:t>Asian</w:t>
            </w:r>
          </w:p>
        </w:tc>
        <w:tc>
          <w:tcPr>
            <w:tcW w:w="417" w:type="pct"/>
            <w:vAlign w:val="center"/>
          </w:tcPr>
          <w:p w14:paraId="46FF44A4" w14:textId="77777777" w:rsidR="00BD78CF" w:rsidRPr="002F53B9" w:rsidRDefault="00BD78CF">
            <w:pPr>
              <w:pStyle w:val="TableTextCentered"/>
              <w:spacing w:before="20" w:after="20"/>
            </w:pPr>
            <w:r w:rsidRPr="002F53B9">
              <w:rPr>
                <w:rFonts w:ascii="Franklin Gothic Book" w:hAnsi="Franklin Gothic Book"/>
                <w:szCs w:val="20"/>
              </w:rPr>
              <w:t>29</w:t>
            </w:r>
          </w:p>
        </w:tc>
        <w:tc>
          <w:tcPr>
            <w:tcW w:w="376" w:type="pct"/>
            <w:vAlign w:val="center"/>
          </w:tcPr>
          <w:p w14:paraId="49F920F8" w14:textId="77777777" w:rsidR="00BD78CF" w:rsidRPr="002F53B9" w:rsidRDefault="00BD78CF">
            <w:pPr>
              <w:pStyle w:val="TableTextCentered"/>
              <w:spacing w:before="20" w:after="20"/>
            </w:pPr>
            <w:r w:rsidRPr="002F53B9">
              <w:rPr>
                <w:rFonts w:ascii="Franklin Gothic Book" w:hAnsi="Franklin Gothic Book"/>
                <w:szCs w:val="20"/>
              </w:rPr>
              <w:t>74</w:t>
            </w:r>
          </w:p>
        </w:tc>
        <w:tc>
          <w:tcPr>
            <w:tcW w:w="379" w:type="pct"/>
            <w:vAlign w:val="center"/>
          </w:tcPr>
          <w:p w14:paraId="75729851" w14:textId="77777777" w:rsidR="00BD78CF" w:rsidRPr="002F53B9" w:rsidRDefault="00BD78CF">
            <w:pPr>
              <w:pStyle w:val="TableTextCentered"/>
              <w:spacing w:before="20" w:after="20"/>
            </w:pPr>
            <w:r w:rsidRPr="002F53B9">
              <w:rPr>
                <w:rFonts w:ascii="Franklin Gothic Book" w:hAnsi="Franklin Gothic Book"/>
                <w:szCs w:val="20"/>
              </w:rPr>
              <w:t>63</w:t>
            </w:r>
          </w:p>
        </w:tc>
        <w:tc>
          <w:tcPr>
            <w:tcW w:w="379" w:type="pct"/>
            <w:vAlign w:val="center"/>
          </w:tcPr>
          <w:p w14:paraId="484A4D8B" w14:textId="77777777" w:rsidR="00BD78CF" w:rsidRPr="002F53B9" w:rsidRDefault="00BD78CF">
            <w:pPr>
              <w:pStyle w:val="TableTextCentered"/>
              <w:spacing w:before="20" w:after="20"/>
            </w:pPr>
            <w:r w:rsidRPr="002F53B9">
              <w:rPr>
                <w:rFonts w:ascii="Franklin Gothic Book" w:hAnsi="Franklin Gothic Book"/>
                <w:szCs w:val="20"/>
              </w:rPr>
              <w:t>66</w:t>
            </w:r>
          </w:p>
        </w:tc>
        <w:tc>
          <w:tcPr>
            <w:tcW w:w="417" w:type="pct"/>
            <w:vAlign w:val="center"/>
          </w:tcPr>
          <w:p w14:paraId="658D998C" w14:textId="77777777" w:rsidR="00BD78CF" w:rsidRPr="002F53B9" w:rsidRDefault="00BD78CF">
            <w:pPr>
              <w:pStyle w:val="TableTextCentered"/>
              <w:spacing w:before="20" w:after="20"/>
            </w:pPr>
            <w:r w:rsidRPr="002F53B9">
              <w:rPr>
                <w:rFonts w:ascii="Franklin Gothic Book" w:hAnsi="Franklin Gothic Book"/>
                <w:szCs w:val="20"/>
              </w:rPr>
              <w:t>63</w:t>
            </w:r>
          </w:p>
        </w:tc>
        <w:tc>
          <w:tcPr>
            <w:tcW w:w="379" w:type="pct"/>
            <w:vAlign w:val="center"/>
          </w:tcPr>
          <w:p w14:paraId="044877B7" w14:textId="77777777" w:rsidR="00BD78CF" w:rsidRPr="002F53B9" w:rsidRDefault="00BD78CF">
            <w:pPr>
              <w:pStyle w:val="TableTextCentered"/>
              <w:spacing w:before="20" w:after="20"/>
            </w:pPr>
            <w:r w:rsidRPr="002F53B9">
              <w:rPr>
                <w:rFonts w:ascii="Franklin Gothic Book" w:hAnsi="Franklin Gothic Book"/>
                <w:szCs w:val="20"/>
              </w:rPr>
              <w:t>2</w:t>
            </w:r>
          </w:p>
        </w:tc>
        <w:tc>
          <w:tcPr>
            <w:tcW w:w="380" w:type="pct"/>
            <w:vAlign w:val="center"/>
          </w:tcPr>
          <w:p w14:paraId="6B255183" w14:textId="77777777" w:rsidR="00BD78CF" w:rsidRPr="002F53B9" w:rsidRDefault="00BD78CF">
            <w:pPr>
              <w:pStyle w:val="TableTextCentered"/>
              <w:spacing w:before="20" w:after="20"/>
            </w:pPr>
            <w:r w:rsidRPr="002F53B9">
              <w:rPr>
                <w:rFonts w:ascii="Franklin Gothic Book" w:hAnsi="Franklin Gothic Book"/>
                <w:szCs w:val="20"/>
              </w:rPr>
              <w:t>0</w:t>
            </w:r>
          </w:p>
        </w:tc>
        <w:tc>
          <w:tcPr>
            <w:tcW w:w="380" w:type="pct"/>
            <w:vAlign w:val="center"/>
          </w:tcPr>
          <w:p w14:paraId="11B50AF9" w14:textId="77777777" w:rsidR="00BD78CF" w:rsidRPr="002F53B9" w:rsidRDefault="00BD78CF">
            <w:pPr>
              <w:pStyle w:val="TableTextCentered"/>
              <w:spacing w:before="20" w:after="20"/>
            </w:pPr>
            <w:r w:rsidRPr="002F53B9">
              <w:rPr>
                <w:rFonts w:ascii="Franklin Gothic Book" w:hAnsi="Franklin Gothic Book"/>
                <w:szCs w:val="20"/>
              </w:rPr>
              <w:t>3</w:t>
            </w:r>
          </w:p>
        </w:tc>
        <w:tc>
          <w:tcPr>
            <w:tcW w:w="416" w:type="pct"/>
            <w:vAlign w:val="center"/>
          </w:tcPr>
          <w:p w14:paraId="6972BA03" w14:textId="77777777" w:rsidR="00BD78CF" w:rsidRPr="002F53B9" w:rsidRDefault="00BD78CF">
            <w:pPr>
              <w:pStyle w:val="TableTextCentered"/>
              <w:spacing w:before="20" w:after="20"/>
            </w:pPr>
            <w:r w:rsidRPr="002F53B9">
              <w:rPr>
                <w:rFonts w:ascii="Franklin Gothic Book" w:hAnsi="Franklin Gothic Book"/>
                <w:szCs w:val="20"/>
              </w:rPr>
              <w:t>8</w:t>
            </w:r>
          </w:p>
        </w:tc>
      </w:tr>
      <w:tr w:rsidR="00BD78CF" w:rsidRPr="002F53B9" w14:paraId="11D84D0E" w14:textId="77777777">
        <w:tc>
          <w:tcPr>
            <w:tcW w:w="1477" w:type="pct"/>
          </w:tcPr>
          <w:p w14:paraId="2F62233A" w14:textId="77777777" w:rsidR="00BD78CF" w:rsidRPr="002F53B9" w:rsidRDefault="00BD78CF">
            <w:pPr>
              <w:pStyle w:val="TableText"/>
              <w:spacing w:before="20" w:after="20"/>
            </w:pPr>
            <w:r w:rsidRPr="002F53B9">
              <w:t>Hispanic/Latino</w:t>
            </w:r>
          </w:p>
        </w:tc>
        <w:tc>
          <w:tcPr>
            <w:tcW w:w="417" w:type="pct"/>
            <w:vAlign w:val="center"/>
          </w:tcPr>
          <w:p w14:paraId="62EE27AF" w14:textId="77777777" w:rsidR="00BD78CF" w:rsidRPr="002F53B9" w:rsidRDefault="00BD78CF">
            <w:pPr>
              <w:pStyle w:val="TableTextCentered"/>
              <w:spacing w:before="20" w:after="20"/>
            </w:pPr>
            <w:r w:rsidRPr="002F53B9">
              <w:rPr>
                <w:rFonts w:ascii="Franklin Gothic Book" w:hAnsi="Franklin Gothic Book"/>
                <w:szCs w:val="20"/>
              </w:rPr>
              <w:t>611</w:t>
            </w:r>
          </w:p>
        </w:tc>
        <w:tc>
          <w:tcPr>
            <w:tcW w:w="376" w:type="pct"/>
            <w:vAlign w:val="center"/>
          </w:tcPr>
          <w:p w14:paraId="65754694" w14:textId="77777777" w:rsidR="00BD78CF" w:rsidRPr="002F53B9" w:rsidRDefault="00BD78CF">
            <w:pPr>
              <w:pStyle w:val="TableTextCentered"/>
              <w:spacing w:before="20" w:after="20"/>
            </w:pPr>
            <w:r w:rsidRPr="002F53B9">
              <w:rPr>
                <w:rFonts w:ascii="Franklin Gothic Book" w:hAnsi="Franklin Gothic Book"/>
                <w:szCs w:val="20"/>
              </w:rPr>
              <w:t>40</w:t>
            </w:r>
          </w:p>
        </w:tc>
        <w:tc>
          <w:tcPr>
            <w:tcW w:w="379" w:type="pct"/>
            <w:vAlign w:val="center"/>
          </w:tcPr>
          <w:p w14:paraId="5F218C15" w14:textId="77777777" w:rsidR="00BD78CF" w:rsidRPr="002F53B9" w:rsidRDefault="00BD78CF">
            <w:pPr>
              <w:pStyle w:val="TableTextCentered"/>
              <w:spacing w:before="20" w:after="20"/>
            </w:pPr>
            <w:r w:rsidRPr="002F53B9">
              <w:rPr>
                <w:rFonts w:ascii="Franklin Gothic Book" w:hAnsi="Franklin Gothic Book"/>
                <w:szCs w:val="20"/>
              </w:rPr>
              <w:t>29</w:t>
            </w:r>
          </w:p>
        </w:tc>
        <w:tc>
          <w:tcPr>
            <w:tcW w:w="379" w:type="pct"/>
            <w:vAlign w:val="center"/>
          </w:tcPr>
          <w:p w14:paraId="2507E62F" w14:textId="77777777" w:rsidR="00BD78CF" w:rsidRPr="002F53B9" w:rsidRDefault="00BD78CF">
            <w:pPr>
              <w:pStyle w:val="TableTextCentered"/>
              <w:spacing w:before="20" w:after="20"/>
            </w:pPr>
            <w:r w:rsidRPr="002F53B9">
              <w:rPr>
                <w:rFonts w:ascii="Franklin Gothic Book" w:hAnsi="Franklin Gothic Book"/>
                <w:szCs w:val="20"/>
              </w:rPr>
              <w:t>21</w:t>
            </w:r>
          </w:p>
        </w:tc>
        <w:tc>
          <w:tcPr>
            <w:tcW w:w="417" w:type="pct"/>
            <w:vAlign w:val="center"/>
          </w:tcPr>
          <w:p w14:paraId="3B1669C6" w14:textId="77777777" w:rsidR="00BD78CF" w:rsidRPr="002F53B9" w:rsidRDefault="00BD78CF">
            <w:pPr>
              <w:pStyle w:val="TableTextCentered"/>
              <w:spacing w:before="20" w:after="20"/>
            </w:pPr>
            <w:r w:rsidRPr="002F53B9">
              <w:rPr>
                <w:rFonts w:ascii="Franklin Gothic Book" w:hAnsi="Franklin Gothic Book"/>
                <w:szCs w:val="20"/>
              </w:rPr>
              <w:t>22</w:t>
            </w:r>
          </w:p>
        </w:tc>
        <w:tc>
          <w:tcPr>
            <w:tcW w:w="379" w:type="pct"/>
            <w:vAlign w:val="center"/>
          </w:tcPr>
          <w:p w14:paraId="65E49C75" w14:textId="77777777" w:rsidR="00BD78CF" w:rsidRPr="002F53B9" w:rsidRDefault="00BD78CF">
            <w:pPr>
              <w:pStyle w:val="TableTextCentered"/>
              <w:spacing w:before="20" w:after="20"/>
            </w:pPr>
            <w:r w:rsidRPr="002F53B9">
              <w:rPr>
                <w:rFonts w:ascii="Franklin Gothic Book" w:hAnsi="Franklin Gothic Book"/>
                <w:szCs w:val="20"/>
              </w:rPr>
              <w:t>12</w:t>
            </w:r>
          </w:p>
        </w:tc>
        <w:tc>
          <w:tcPr>
            <w:tcW w:w="380" w:type="pct"/>
            <w:vAlign w:val="center"/>
          </w:tcPr>
          <w:p w14:paraId="0E5311F1" w14:textId="77777777" w:rsidR="00BD78CF" w:rsidRPr="002F53B9" w:rsidRDefault="00BD78CF">
            <w:pPr>
              <w:pStyle w:val="TableTextCentered"/>
              <w:spacing w:before="20" w:after="20"/>
            </w:pPr>
            <w:r w:rsidRPr="002F53B9">
              <w:rPr>
                <w:rFonts w:ascii="Franklin Gothic Book" w:hAnsi="Franklin Gothic Book"/>
                <w:szCs w:val="20"/>
              </w:rPr>
              <w:t>29</w:t>
            </w:r>
          </w:p>
        </w:tc>
        <w:tc>
          <w:tcPr>
            <w:tcW w:w="380" w:type="pct"/>
            <w:vAlign w:val="center"/>
          </w:tcPr>
          <w:p w14:paraId="23E4116F" w14:textId="77777777" w:rsidR="00BD78CF" w:rsidRPr="002F53B9" w:rsidRDefault="00BD78CF">
            <w:pPr>
              <w:pStyle w:val="TableTextCentered"/>
              <w:spacing w:before="20" w:after="20"/>
            </w:pPr>
            <w:r w:rsidRPr="002F53B9">
              <w:rPr>
                <w:rFonts w:ascii="Franklin Gothic Book" w:hAnsi="Franklin Gothic Book"/>
                <w:szCs w:val="20"/>
              </w:rPr>
              <w:t>33</w:t>
            </w:r>
          </w:p>
        </w:tc>
        <w:tc>
          <w:tcPr>
            <w:tcW w:w="416" w:type="pct"/>
            <w:vAlign w:val="center"/>
          </w:tcPr>
          <w:p w14:paraId="7F7DA2B7" w14:textId="77777777" w:rsidR="00BD78CF" w:rsidRPr="002F53B9" w:rsidRDefault="00BD78CF">
            <w:pPr>
              <w:pStyle w:val="TableTextCentered"/>
              <w:spacing w:before="20" w:after="20"/>
            </w:pPr>
            <w:r w:rsidRPr="002F53B9">
              <w:rPr>
                <w:rFonts w:ascii="Franklin Gothic Book" w:hAnsi="Franklin Gothic Book"/>
                <w:szCs w:val="20"/>
              </w:rPr>
              <w:t>31</w:t>
            </w:r>
          </w:p>
        </w:tc>
      </w:tr>
      <w:tr w:rsidR="00BD78CF" w:rsidRPr="002F53B9" w14:paraId="1A369A85" w14:textId="77777777">
        <w:trPr>
          <w:cnfStyle w:val="000000100000" w:firstRow="0" w:lastRow="0" w:firstColumn="0" w:lastColumn="0" w:oddVBand="0" w:evenVBand="0" w:oddHBand="1" w:evenHBand="0" w:firstRowFirstColumn="0" w:firstRowLastColumn="0" w:lastRowFirstColumn="0" w:lastRowLastColumn="0"/>
        </w:trPr>
        <w:tc>
          <w:tcPr>
            <w:tcW w:w="1477" w:type="pct"/>
          </w:tcPr>
          <w:p w14:paraId="3210CE41" w14:textId="77777777" w:rsidR="00BD78CF" w:rsidRPr="002F53B9" w:rsidRDefault="00BD78CF">
            <w:pPr>
              <w:pStyle w:val="TableText"/>
              <w:spacing w:before="20" w:after="20"/>
            </w:pPr>
            <w:r w:rsidRPr="002F53B9">
              <w:rPr>
                <w:rFonts w:cstheme="minorHAnsi"/>
              </w:rPr>
              <w:t>Multi-Race, non-Hispanic/Latino</w:t>
            </w:r>
          </w:p>
        </w:tc>
        <w:tc>
          <w:tcPr>
            <w:tcW w:w="417" w:type="pct"/>
            <w:vAlign w:val="center"/>
          </w:tcPr>
          <w:p w14:paraId="49C567FB" w14:textId="77777777" w:rsidR="00BD78CF" w:rsidRPr="002F53B9" w:rsidRDefault="00BD78CF">
            <w:pPr>
              <w:pStyle w:val="TableTextCentered"/>
              <w:spacing w:before="20" w:after="20"/>
            </w:pPr>
            <w:r w:rsidRPr="002F53B9">
              <w:rPr>
                <w:rFonts w:ascii="Franklin Gothic Book" w:hAnsi="Franklin Gothic Book"/>
                <w:szCs w:val="20"/>
              </w:rPr>
              <w:t>67</w:t>
            </w:r>
          </w:p>
        </w:tc>
        <w:tc>
          <w:tcPr>
            <w:tcW w:w="376" w:type="pct"/>
            <w:vAlign w:val="center"/>
          </w:tcPr>
          <w:p w14:paraId="3532F641" w14:textId="77777777" w:rsidR="00BD78CF" w:rsidRPr="002F53B9" w:rsidRDefault="00BD78CF">
            <w:pPr>
              <w:pStyle w:val="TableTextCentered"/>
              <w:spacing w:before="20" w:after="20"/>
            </w:pPr>
            <w:r w:rsidRPr="002F53B9">
              <w:rPr>
                <w:rFonts w:ascii="Franklin Gothic Book" w:hAnsi="Franklin Gothic Book"/>
                <w:szCs w:val="20"/>
              </w:rPr>
              <w:t>49</w:t>
            </w:r>
          </w:p>
        </w:tc>
        <w:tc>
          <w:tcPr>
            <w:tcW w:w="379" w:type="pct"/>
            <w:vAlign w:val="center"/>
          </w:tcPr>
          <w:p w14:paraId="7F1DEEEE" w14:textId="77777777" w:rsidR="00BD78CF" w:rsidRPr="002F53B9" w:rsidRDefault="00BD78CF">
            <w:pPr>
              <w:pStyle w:val="TableTextCentered"/>
              <w:spacing w:before="20" w:after="20"/>
            </w:pPr>
            <w:r w:rsidRPr="002F53B9">
              <w:rPr>
                <w:rFonts w:ascii="Franklin Gothic Book" w:hAnsi="Franklin Gothic Book"/>
                <w:szCs w:val="20"/>
              </w:rPr>
              <w:t>45</w:t>
            </w:r>
          </w:p>
        </w:tc>
        <w:tc>
          <w:tcPr>
            <w:tcW w:w="379" w:type="pct"/>
            <w:vAlign w:val="center"/>
          </w:tcPr>
          <w:p w14:paraId="3A642011" w14:textId="77777777" w:rsidR="00BD78CF" w:rsidRPr="002F53B9" w:rsidRDefault="00BD78CF">
            <w:pPr>
              <w:pStyle w:val="TableTextCentered"/>
              <w:spacing w:before="20" w:after="20"/>
            </w:pPr>
            <w:r w:rsidRPr="002F53B9">
              <w:rPr>
                <w:rFonts w:ascii="Franklin Gothic Book" w:hAnsi="Franklin Gothic Book"/>
                <w:szCs w:val="20"/>
              </w:rPr>
              <w:t>52</w:t>
            </w:r>
          </w:p>
        </w:tc>
        <w:tc>
          <w:tcPr>
            <w:tcW w:w="417" w:type="pct"/>
            <w:vAlign w:val="center"/>
          </w:tcPr>
          <w:p w14:paraId="2E2EEC8A" w14:textId="77777777" w:rsidR="00BD78CF" w:rsidRPr="002F53B9" w:rsidRDefault="00BD78CF">
            <w:pPr>
              <w:pStyle w:val="TableTextCentered"/>
              <w:spacing w:before="20" w:after="20"/>
            </w:pPr>
            <w:r w:rsidRPr="002F53B9">
              <w:rPr>
                <w:rFonts w:ascii="Franklin Gothic Book" w:hAnsi="Franklin Gothic Book"/>
                <w:szCs w:val="20"/>
              </w:rPr>
              <w:t>48</w:t>
            </w:r>
          </w:p>
        </w:tc>
        <w:tc>
          <w:tcPr>
            <w:tcW w:w="379" w:type="pct"/>
            <w:vAlign w:val="center"/>
          </w:tcPr>
          <w:p w14:paraId="59354518" w14:textId="77777777" w:rsidR="00BD78CF" w:rsidRPr="002F53B9" w:rsidRDefault="00BD78CF">
            <w:pPr>
              <w:pStyle w:val="TableTextCentered"/>
              <w:spacing w:before="20" w:after="20"/>
            </w:pPr>
            <w:r w:rsidRPr="002F53B9">
              <w:rPr>
                <w:rFonts w:ascii="Franklin Gothic Book" w:hAnsi="Franklin Gothic Book"/>
                <w:szCs w:val="20"/>
              </w:rPr>
              <w:t>7</w:t>
            </w:r>
          </w:p>
        </w:tc>
        <w:tc>
          <w:tcPr>
            <w:tcW w:w="380" w:type="pct"/>
            <w:vAlign w:val="center"/>
          </w:tcPr>
          <w:p w14:paraId="6BA89730" w14:textId="77777777" w:rsidR="00BD78CF" w:rsidRPr="002F53B9" w:rsidRDefault="00BD78CF">
            <w:pPr>
              <w:pStyle w:val="TableTextCentered"/>
              <w:spacing w:before="20" w:after="20"/>
            </w:pPr>
            <w:r w:rsidRPr="002F53B9">
              <w:rPr>
                <w:rFonts w:ascii="Franklin Gothic Book" w:hAnsi="Franklin Gothic Book"/>
                <w:szCs w:val="20"/>
              </w:rPr>
              <w:t>20</w:t>
            </w:r>
          </w:p>
        </w:tc>
        <w:tc>
          <w:tcPr>
            <w:tcW w:w="380" w:type="pct"/>
            <w:vAlign w:val="center"/>
          </w:tcPr>
          <w:p w14:paraId="3DBCF4BD" w14:textId="77777777" w:rsidR="00BD78CF" w:rsidRPr="002F53B9" w:rsidRDefault="00BD78CF">
            <w:pPr>
              <w:pStyle w:val="TableTextCentered"/>
              <w:spacing w:before="20" w:after="20"/>
            </w:pPr>
            <w:r w:rsidRPr="002F53B9">
              <w:rPr>
                <w:rFonts w:ascii="Franklin Gothic Book" w:hAnsi="Franklin Gothic Book"/>
                <w:szCs w:val="20"/>
              </w:rPr>
              <w:t>18</w:t>
            </w:r>
          </w:p>
        </w:tc>
        <w:tc>
          <w:tcPr>
            <w:tcW w:w="416" w:type="pct"/>
            <w:vAlign w:val="center"/>
          </w:tcPr>
          <w:p w14:paraId="1505CA82" w14:textId="77777777" w:rsidR="00BD78CF" w:rsidRPr="002F53B9" w:rsidRDefault="00BD78CF">
            <w:pPr>
              <w:pStyle w:val="TableTextCentered"/>
              <w:spacing w:before="20" w:after="20"/>
            </w:pPr>
            <w:r w:rsidRPr="002F53B9">
              <w:rPr>
                <w:rFonts w:ascii="Franklin Gothic Book" w:hAnsi="Franklin Gothic Book"/>
                <w:szCs w:val="20"/>
              </w:rPr>
              <w:t>14</w:t>
            </w:r>
          </w:p>
        </w:tc>
      </w:tr>
      <w:tr w:rsidR="00BD78CF" w:rsidRPr="002F53B9" w14:paraId="242609B6" w14:textId="77777777">
        <w:tc>
          <w:tcPr>
            <w:tcW w:w="1477" w:type="pct"/>
          </w:tcPr>
          <w:p w14:paraId="3BD2AA1F" w14:textId="77777777" w:rsidR="00BD78CF" w:rsidRPr="002F53B9" w:rsidRDefault="00BD78CF">
            <w:pPr>
              <w:pStyle w:val="TableText"/>
              <w:spacing w:before="20" w:after="20"/>
            </w:pPr>
            <w:r w:rsidRPr="002F53B9">
              <w:t>Native American</w:t>
            </w:r>
          </w:p>
        </w:tc>
        <w:tc>
          <w:tcPr>
            <w:tcW w:w="417" w:type="pct"/>
            <w:vAlign w:val="center"/>
          </w:tcPr>
          <w:p w14:paraId="1BD53DE2" w14:textId="77777777" w:rsidR="00BD78CF" w:rsidRPr="002F53B9" w:rsidRDefault="00BD78CF">
            <w:pPr>
              <w:pStyle w:val="TableTextCentered"/>
              <w:spacing w:before="20" w:after="20"/>
            </w:pPr>
            <w:r w:rsidRPr="002F53B9">
              <w:rPr>
                <w:rFonts w:ascii="Franklin Gothic Book" w:hAnsi="Franklin Gothic Book"/>
                <w:szCs w:val="20"/>
              </w:rPr>
              <w:t>21</w:t>
            </w:r>
          </w:p>
        </w:tc>
        <w:tc>
          <w:tcPr>
            <w:tcW w:w="376" w:type="pct"/>
            <w:vAlign w:val="center"/>
          </w:tcPr>
          <w:p w14:paraId="5EB3B9AD" w14:textId="77777777" w:rsidR="00BD78CF" w:rsidRPr="002F53B9" w:rsidRDefault="00BD78CF">
            <w:pPr>
              <w:pStyle w:val="TableTextCentered"/>
              <w:spacing w:before="20" w:after="20"/>
            </w:pPr>
            <w:r w:rsidRPr="002F53B9">
              <w:rPr>
                <w:rFonts w:ascii="Franklin Gothic Book" w:hAnsi="Franklin Gothic Book"/>
                <w:szCs w:val="20"/>
              </w:rPr>
              <w:t>30</w:t>
            </w:r>
          </w:p>
        </w:tc>
        <w:tc>
          <w:tcPr>
            <w:tcW w:w="379" w:type="pct"/>
            <w:vAlign w:val="center"/>
          </w:tcPr>
          <w:p w14:paraId="2FE712FE" w14:textId="77777777" w:rsidR="00BD78CF" w:rsidRPr="002F53B9" w:rsidRDefault="00BD78CF">
            <w:pPr>
              <w:pStyle w:val="TableTextCentered"/>
              <w:spacing w:before="20" w:after="20"/>
            </w:pPr>
            <w:r w:rsidRPr="002F53B9">
              <w:rPr>
                <w:rFonts w:ascii="Franklin Gothic Book" w:hAnsi="Franklin Gothic Book"/>
                <w:szCs w:val="20"/>
              </w:rPr>
              <w:t>27</w:t>
            </w:r>
          </w:p>
        </w:tc>
        <w:tc>
          <w:tcPr>
            <w:tcW w:w="379" w:type="pct"/>
            <w:vAlign w:val="center"/>
          </w:tcPr>
          <w:p w14:paraId="4ED05863" w14:textId="77777777" w:rsidR="00BD78CF" w:rsidRPr="002F53B9" w:rsidRDefault="00BD78CF">
            <w:pPr>
              <w:pStyle w:val="TableTextCentered"/>
              <w:spacing w:before="20" w:after="20"/>
            </w:pPr>
            <w:r w:rsidRPr="002F53B9">
              <w:rPr>
                <w:rFonts w:ascii="Franklin Gothic Book" w:hAnsi="Franklin Gothic Book"/>
                <w:szCs w:val="20"/>
              </w:rPr>
              <w:t>14</w:t>
            </w:r>
          </w:p>
        </w:tc>
        <w:tc>
          <w:tcPr>
            <w:tcW w:w="417" w:type="pct"/>
            <w:vAlign w:val="center"/>
          </w:tcPr>
          <w:p w14:paraId="29DBBE0F" w14:textId="77777777" w:rsidR="00BD78CF" w:rsidRPr="002F53B9" w:rsidRDefault="00BD78CF">
            <w:pPr>
              <w:pStyle w:val="TableTextCentered"/>
              <w:spacing w:before="20" w:after="20"/>
            </w:pPr>
            <w:r w:rsidRPr="002F53B9">
              <w:rPr>
                <w:rFonts w:ascii="Franklin Gothic Book" w:hAnsi="Franklin Gothic Book"/>
                <w:szCs w:val="20"/>
              </w:rPr>
              <w:t>29</w:t>
            </w:r>
          </w:p>
        </w:tc>
        <w:tc>
          <w:tcPr>
            <w:tcW w:w="379" w:type="pct"/>
            <w:vAlign w:val="center"/>
          </w:tcPr>
          <w:p w14:paraId="6E171518" w14:textId="77777777" w:rsidR="00BD78CF" w:rsidRPr="002F53B9" w:rsidRDefault="00BD78CF">
            <w:pPr>
              <w:pStyle w:val="TableTextCentered"/>
              <w:spacing w:before="20" w:after="20"/>
            </w:pPr>
            <w:r w:rsidRPr="002F53B9">
              <w:rPr>
                <w:rFonts w:ascii="Franklin Gothic Book" w:hAnsi="Franklin Gothic Book"/>
                <w:szCs w:val="20"/>
              </w:rPr>
              <w:t>15</w:t>
            </w:r>
          </w:p>
        </w:tc>
        <w:tc>
          <w:tcPr>
            <w:tcW w:w="380" w:type="pct"/>
            <w:vAlign w:val="center"/>
          </w:tcPr>
          <w:p w14:paraId="06913D26" w14:textId="77777777" w:rsidR="00BD78CF" w:rsidRPr="002F53B9" w:rsidRDefault="00BD78CF">
            <w:pPr>
              <w:pStyle w:val="TableTextCentered"/>
              <w:spacing w:before="20" w:after="20"/>
            </w:pPr>
            <w:r w:rsidRPr="002F53B9">
              <w:rPr>
                <w:rFonts w:ascii="Franklin Gothic Book" w:hAnsi="Franklin Gothic Book"/>
                <w:szCs w:val="20"/>
              </w:rPr>
              <w:t>21</w:t>
            </w:r>
          </w:p>
        </w:tc>
        <w:tc>
          <w:tcPr>
            <w:tcW w:w="380" w:type="pct"/>
            <w:vAlign w:val="center"/>
          </w:tcPr>
          <w:p w14:paraId="0CE37F00" w14:textId="77777777" w:rsidR="00BD78CF" w:rsidRPr="002F53B9" w:rsidRDefault="00BD78CF">
            <w:pPr>
              <w:pStyle w:val="TableTextCentered"/>
              <w:spacing w:before="20" w:after="20"/>
            </w:pPr>
            <w:r w:rsidRPr="002F53B9">
              <w:rPr>
                <w:rFonts w:ascii="Franklin Gothic Book" w:hAnsi="Franklin Gothic Book"/>
                <w:szCs w:val="20"/>
              </w:rPr>
              <w:t>29</w:t>
            </w:r>
          </w:p>
        </w:tc>
        <w:tc>
          <w:tcPr>
            <w:tcW w:w="416" w:type="pct"/>
            <w:vAlign w:val="center"/>
          </w:tcPr>
          <w:p w14:paraId="0E8BCC37" w14:textId="77777777" w:rsidR="00BD78CF" w:rsidRPr="002F53B9" w:rsidRDefault="00BD78CF">
            <w:pPr>
              <w:pStyle w:val="TableTextCentered"/>
              <w:spacing w:before="20" w:after="20"/>
            </w:pPr>
            <w:r w:rsidRPr="002F53B9">
              <w:rPr>
                <w:rFonts w:ascii="Franklin Gothic Book" w:hAnsi="Franklin Gothic Book"/>
                <w:szCs w:val="20"/>
              </w:rPr>
              <w:t>25</w:t>
            </w:r>
          </w:p>
        </w:tc>
      </w:tr>
      <w:tr w:rsidR="00BD78CF" w:rsidRPr="002F53B9" w14:paraId="07D799C5" w14:textId="77777777">
        <w:trPr>
          <w:cnfStyle w:val="000000100000" w:firstRow="0" w:lastRow="0" w:firstColumn="0" w:lastColumn="0" w:oddVBand="0" w:evenVBand="0" w:oddHBand="1" w:evenHBand="0" w:firstRowFirstColumn="0" w:firstRowLastColumn="0" w:lastRowFirstColumn="0" w:lastRowLastColumn="0"/>
        </w:trPr>
        <w:tc>
          <w:tcPr>
            <w:tcW w:w="1477" w:type="pct"/>
          </w:tcPr>
          <w:p w14:paraId="624F59A4" w14:textId="77777777" w:rsidR="00BD78CF" w:rsidRPr="002F53B9" w:rsidRDefault="00BD78CF">
            <w:pPr>
              <w:pStyle w:val="TableText"/>
              <w:spacing w:before="20" w:after="20"/>
              <w:rPr>
                <w:spacing w:val="-4"/>
              </w:rPr>
            </w:pPr>
            <w:r w:rsidRPr="002F53B9">
              <w:rPr>
                <w:rFonts w:eastAsia="Times New Roman"/>
                <w:spacing w:val="-4"/>
              </w:rPr>
              <w:t>Native Hawaiian, Pacific Islander</w:t>
            </w:r>
          </w:p>
        </w:tc>
        <w:tc>
          <w:tcPr>
            <w:tcW w:w="417" w:type="pct"/>
            <w:vAlign w:val="center"/>
          </w:tcPr>
          <w:p w14:paraId="192ED035" w14:textId="77777777" w:rsidR="00BD78CF" w:rsidRPr="002F53B9" w:rsidRDefault="00BD78CF">
            <w:pPr>
              <w:pStyle w:val="TableTextCentered"/>
              <w:spacing w:before="20" w:after="20"/>
            </w:pPr>
            <w:r w:rsidRPr="002F53B9">
              <w:rPr>
                <w:rFonts w:ascii="Franklin Gothic Book" w:hAnsi="Franklin Gothic Book"/>
                <w:szCs w:val="20"/>
              </w:rPr>
              <w:t>2</w:t>
            </w:r>
          </w:p>
        </w:tc>
        <w:tc>
          <w:tcPr>
            <w:tcW w:w="376" w:type="pct"/>
            <w:vAlign w:val="center"/>
          </w:tcPr>
          <w:p w14:paraId="33F63CBF" w14:textId="02A324CB" w:rsidR="00BD78CF" w:rsidRPr="002F53B9" w:rsidRDefault="00CF6D6F">
            <w:pPr>
              <w:pStyle w:val="TableTextCentered"/>
              <w:spacing w:before="20" w:after="20"/>
            </w:pPr>
            <w:r>
              <w:rPr>
                <w:rFonts w:ascii="Franklin Gothic Book" w:hAnsi="Franklin Gothic Book"/>
                <w:szCs w:val="20"/>
              </w:rPr>
              <w:t>NA</w:t>
            </w:r>
          </w:p>
        </w:tc>
        <w:tc>
          <w:tcPr>
            <w:tcW w:w="379" w:type="pct"/>
            <w:vAlign w:val="center"/>
          </w:tcPr>
          <w:p w14:paraId="08854DC5" w14:textId="3CF43DAF" w:rsidR="00BD78CF" w:rsidRPr="002F53B9" w:rsidRDefault="00CF6D6F">
            <w:pPr>
              <w:pStyle w:val="TableTextCentered"/>
              <w:spacing w:before="20" w:after="20"/>
            </w:pPr>
            <w:r>
              <w:rPr>
                <w:rFonts w:ascii="Franklin Gothic Book" w:hAnsi="Franklin Gothic Book"/>
                <w:szCs w:val="20"/>
              </w:rPr>
              <w:t>NA</w:t>
            </w:r>
          </w:p>
        </w:tc>
        <w:tc>
          <w:tcPr>
            <w:tcW w:w="379" w:type="pct"/>
            <w:vAlign w:val="center"/>
          </w:tcPr>
          <w:p w14:paraId="7D0544FF" w14:textId="743B4832" w:rsidR="00BD78CF" w:rsidRPr="002F53B9" w:rsidRDefault="00CF6D6F">
            <w:pPr>
              <w:pStyle w:val="TableTextCentered"/>
              <w:spacing w:before="20" w:after="20"/>
            </w:pPr>
            <w:r>
              <w:rPr>
                <w:rFonts w:ascii="Franklin Gothic Book" w:hAnsi="Franklin Gothic Book"/>
                <w:szCs w:val="20"/>
              </w:rPr>
              <w:t>NA</w:t>
            </w:r>
          </w:p>
        </w:tc>
        <w:tc>
          <w:tcPr>
            <w:tcW w:w="417" w:type="pct"/>
            <w:vAlign w:val="center"/>
          </w:tcPr>
          <w:p w14:paraId="4E34E0F3" w14:textId="77777777" w:rsidR="00BD78CF" w:rsidRPr="002F53B9" w:rsidRDefault="00BD78CF">
            <w:pPr>
              <w:pStyle w:val="TableTextCentered"/>
              <w:spacing w:before="20" w:after="20"/>
            </w:pPr>
            <w:r w:rsidRPr="002F53B9">
              <w:rPr>
                <w:rFonts w:ascii="Franklin Gothic Book" w:hAnsi="Franklin Gothic Book"/>
                <w:szCs w:val="20"/>
              </w:rPr>
              <w:t>43</w:t>
            </w:r>
          </w:p>
        </w:tc>
        <w:tc>
          <w:tcPr>
            <w:tcW w:w="379" w:type="pct"/>
            <w:vAlign w:val="center"/>
          </w:tcPr>
          <w:p w14:paraId="5DA69CEC" w14:textId="38EED8B7" w:rsidR="00BD78CF" w:rsidRPr="002F53B9" w:rsidRDefault="00CF6D6F">
            <w:pPr>
              <w:pStyle w:val="TableTextCentered"/>
              <w:spacing w:before="20" w:after="20"/>
            </w:pPr>
            <w:r>
              <w:rPr>
                <w:rFonts w:ascii="Franklin Gothic Book" w:hAnsi="Franklin Gothic Book"/>
                <w:szCs w:val="20"/>
              </w:rPr>
              <w:t>NA</w:t>
            </w:r>
          </w:p>
        </w:tc>
        <w:tc>
          <w:tcPr>
            <w:tcW w:w="380" w:type="pct"/>
            <w:vAlign w:val="center"/>
          </w:tcPr>
          <w:p w14:paraId="5BDEF0FC" w14:textId="211EA3FE" w:rsidR="00BD78CF" w:rsidRPr="002F53B9" w:rsidRDefault="00CF6D6F">
            <w:pPr>
              <w:pStyle w:val="TableTextCentered"/>
              <w:spacing w:before="20" w:after="20"/>
            </w:pPr>
            <w:r>
              <w:rPr>
                <w:rFonts w:ascii="Franklin Gothic Book" w:hAnsi="Franklin Gothic Book"/>
                <w:szCs w:val="20"/>
              </w:rPr>
              <w:t>NA</w:t>
            </w:r>
          </w:p>
        </w:tc>
        <w:tc>
          <w:tcPr>
            <w:tcW w:w="380" w:type="pct"/>
            <w:vAlign w:val="center"/>
          </w:tcPr>
          <w:p w14:paraId="12CFD8EE" w14:textId="45CB5D10" w:rsidR="00BD78CF" w:rsidRPr="002F53B9" w:rsidRDefault="00CF6D6F">
            <w:pPr>
              <w:pStyle w:val="TableTextCentered"/>
              <w:spacing w:before="20" w:after="20"/>
            </w:pPr>
            <w:r>
              <w:rPr>
                <w:rFonts w:ascii="Franklin Gothic Book" w:hAnsi="Franklin Gothic Book"/>
                <w:szCs w:val="20"/>
              </w:rPr>
              <w:t>NA</w:t>
            </w:r>
          </w:p>
        </w:tc>
        <w:tc>
          <w:tcPr>
            <w:tcW w:w="416" w:type="pct"/>
            <w:vAlign w:val="center"/>
          </w:tcPr>
          <w:p w14:paraId="4AC1CCB8" w14:textId="77777777" w:rsidR="00BD78CF" w:rsidRPr="002F53B9" w:rsidRDefault="00BD78CF">
            <w:pPr>
              <w:pStyle w:val="TableTextCentered"/>
              <w:spacing w:before="20" w:after="20"/>
            </w:pPr>
            <w:r w:rsidRPr="002F53B9">
              <w:rPr>
                <w:rFonts w:ascii="Franklin Gothic Book" w:hAnsi="Franklin Gothic Book"/>
                <w:szCs w:val="20"/>
              </w:rPr>
              <w:t>17</w:t>
            </w:r>
          </w:p>
        </w:tc>
      </w:tr>
      <w:tr w:rsidR="00BD78CF" w:rsidRPr="002F53B9" w14:paraId="020236B0" w14:textId="77777777">
        <w:tc>
          <w:tcPr>
            <w:tcW w:w="1477" w:type="pct"/>
          </w:tcPr>
          <w:p w14:paraId="7532D5C2" w14:textId="77777777" w:rsidR="00BD78CF" w:rsidRPr="002F53B9" w:rsidRDefault="00BD78CF">
            <w:pPr>
              <w:pStyle w:val="TableText"/>
              <w:spacing w:before="20" w:after="20"/>
            </w:pPr>
            <w:r w:rsidRPr="002F53B9">
              <w:t>White</w:t>
            </w:r>
          </w:p>
        </w:tc>
        <w:tc>
          <w:tcPr>
            <w:tcW w:w="417" w:type="pct"/>
            <w:vAlign w:val="center"/>
          </w:tcPr>
          <w:p w14:paraId="3A3F6059" w14:textId="77777777" w:rsidR="00BD78CF" w:rsidRPr="002F53B9" w:rsidRDefault="00BD78CF">
            <w:pPr>
              <w:pStyle w:val="TableTextCentered"/>
              <w:spacing w:before="20" w:after="20"/>
            </w:pPr>
            <w:r w:rsidRPr="002F53B9">
              <w:rPr>
                <w:rFonts w:ascii="Franklin Gothic Book" w:hAnsi="Franklin Gothic Book"/>
                <w:szCs w:val="20"/>
              </w:rPr>
              <w:t>1,095</w:t>
            </w:r>
          </w:p>
        </w:tc>
        <w:tc>
          <w:tcPr>
            <w:tcW w:w="376" w:type="pct"/>
            <w:vAlign w:val="center"/>
          </w:tcPr>
          <w:p w14:paraId="2C600D53" w14:textId="77777777" w:rsidR="00BD78CF" w:rsidRPr="002F53B9" w:rsidRDefault="00BD78CF">
            <w:pPr>
              <w:pStyle w:val="TableTextCentered"/>
              <w:spacing w:before="20" w:after="20"/>
            </w:pPr>
            <w:r w:rsidRPr="002F53B9">
              <w:rPr>
                <w:rFonts w:ascii="Franklin Gothic Book" w:hAnsi="Franklin Gothic Book"/>
                <w:szCs w:val="20"/>
              </w:rPr>
              <w:t>55</w:t>
            </w:r>
          </w:p>
        </w:tc>
        <w:tc>
          <w:tcPr>
            <w:tcW w:w="379" w:type="pct"/>
            <w:vAlign w:val="center"/>
          </w:tcPr>
          <w:p w14:paraId="7BEBFE91" w14:textId="77777777" w:rsidR="00BD78CF" w:rsidRPr="002F53B9" w:rsidRDefault="00BD78CF">
            <w:pPr>
              <w:pStyle w:val="TableTextCentered"/>
              <w:spacing w:before="20" w:after="20"/>
            </w:pPr>
            <w:r w:rsidRPr="002F53B9">
              <w:rPr>
                <w:rFonts w:ascii="Franklin Gothic Book" w:hAnsi="Franklin Gothic Book"/>
                <w:szCs w:val="20"/>
              </w:rPr>
              <w:t>44</w:t>
            </w:r>
          </w:p>
        </w:tc>
        <w:tc>
          <w:tcPr>
            <w:tcW w:w="379" w:type="pct"/>
            <w:vAlign w:val="center"/>
          </w:tcPr>
          <w:p w14:paraId="27920394" w14:textId="77777777" w:rsidR="00BD78CF" w:rsidRPr="002F53B9" w:rsidRDefault="00BD78CF">
            <w:pPr>
              <w:pStyle w:val="TableTextCentered"/>
              <w:spacing w:before="20" w:after="20"/>
            </w:pPr>
            <w:r w:rsidRPr="002F53B9">
              <w:rPr>
                <w:rFonts w:ascii="Franklin Gothic Book" w:hAnsi="Franklin Gothic Book"/>
                <w:szCs w:val="20"/>
              </w:rPr>
              <w:t>37</w:t>
            </w:r>
          </w:p>
        </w:tc>
        <w:tc>
          <w:tcPr>
            <w:tcW w:w="417" w:type="pct"/>
            <w:vAlign w:val="center"/>
          </w:tcPr>
          <w:p w14:paraId="27A004D5" w14:textId="77777777" w:rsidR="00BD78CF" w:rsidRPr="002F53B9" w:rsidRDefault="00BD78CF">
            <w:pPr>
              <w:pStyle w:val="TableTextCentered"/>
              <w:spacing w:before="20" w:after="20"/>
            </w:pPr>
            <w:r w:rsidRPr="002F53B9">
              <w:rPr>
                <w:rFonts w:ascii="Franklin Gothic Book" w:hAnsi="Franklin Gothic Book"/>
                <w:szCs w:val="20"/>
              </w:rPr>
              <w:t>48</w:t>
            </w:r>
          </w:p>
        </w:tc>
        <w:tc>
          <w:tcPr>
            <w:tcW w:w="379" w:type="pct"/>
            <w:vAlign w:val="center"/>
          </w:tcPr>
          <w:p w14:paraId="40E61E78" w14:textId="77777777" w:rsidR="00BD78CF" w:rsidRPr="002F53B9" w:rsidRDefault="00BD78CF">
            <w:pPr>
              <w:pStyle w:val="TableTextCentered"/>
              <w:spacing w:before="20" w:after="20"/>
            </w:pPr>
            <w:r w:rsidRPr="002F53B9">
              <w:rPr>
                <w:rFonts w:ascii="Franklin Gothic Book" w:hAnsi="Franklin Gothic Book"/>
                <w:szCs w:val="20"/>
              </w:rPr>
              <w:t>8</w:t>
            </w:r>
          </w:p>
        </w:tc>
        <w:tc>
          <w:tcPr>
            <w:tcW w:w="380" w:type="pct"/>
            <w:vAlign w:val="center"/>
          </w:tcPr>
          <w:p w14:paraId="572BB92F" w14:textId="77777777" w:rsidR="00BD78CF" w:rsidRPr="002F53B9" w:rsidRDefault="00BD78CF">
            <w:pPr>
              <w:pStyle w:val="TableTextCentered"/>
              <w:spacing w:before="20" w:after="20"/>
            </w:pPr>
            <w:r w:rsidRPr="002F53B9">
              <w:rPr>
                <w:rFonts w:ascii="Franklin Gothic Book" w:hAnsi="Franklin Gothic Book"/>
                <w:szCs w:val="20"/>
              </w:rPr>
              <w:t>16</w:t>
            </w:r>
          </w:p>
        </w:tc>
        <w:tc>
          <w:tcPr>
            <w:tcW w:w="380" w:type="pct"/>
            <w:vAlign w:val="center"/>
          </w:tcPr>
          <w:p w14:paraId="436C26E0" w14:textId="77777777" w:rsidR="00BD78CF" w:rsidRPr="002F53B9" w:rsidRDefault="00BD78CF">
            <w:pPr>
              <w:pStyle w:val="TableTextCentered"/>
              <w:spacing w:before="20" w:after="20"/>
            </w:pPr>
            <w:r w:rsidRPr="002F53B9">
              <w:rPr>
                <w:rFonts w:ascii="Franklin Gothic Book" w:hAnsi="Franklin Gothic Book"/>
                <w:szCs w:val="20"/>
              </w:rPr>
              <w:t>19</w:t>
            </w:r>
          </w:p>
        </w:tc>
        <w:tc>
          <w:tcPr>
            <w:tcW w:w="416" w:type="pct"/>
            <w:vAlign w:val="center"/>
          </w:tcPr>
          <w:p w14:paraId="271C414F" w14:textId="77777777" w:rsidR="00BD78CF" w:rsidRPr="002F53B9" w:rsidRDefault="00BD78CF">
            <w:pPr>
              <w:pStyle w:val="TableTextCentered"/>
              <w:spacing w:before="20" w:after="20"/>
            </w:pPr>
            <w:r w:rsidRPr="002F53B9">
              <w:rPr>
                <w:rFonts w:ascii="Franklin Gothic Book" w:hAnsi="Franklin Gothic Book"/>
                <w:szCs w:val="20"/>
              </w:rPr>
              <w:t>11</w:t>
            </w:r>
          </w:p>
        </w:tc>
      </w:tr>
      <w:tr w:rsidR="00BD78CF" w:rsidRPr="002F53B9" w14:paraId="4A1A1876" w14:textId="77777777">
        <w:trPr>
          <w:cnfStyle w:val="000000100000" w:firstRow="0" w:lastRow="0" w:firstColumn="0" w:lastColumn="0" w:oddVBand="0" w:evenVBand="0" w:oddHBand="1" w:evenHBand="0" w:firstRowFirstColumn="0" w:firstRowLastColumn="0" w:lastRowFirstColumn="0" w:lastRowLastColumn="0"/>
        </w:trPr>
        <w:tc>
          <w:tcPr>
            <w:tcW w:w="1477" w:type="pct"/>
          </w:tcPr>
          <w:p w14:paraId="29F8C040" w14:textId="77777777" w:rsidR="00BD78CF" w:rsidRPr="002F53B9" w:rsidRDefault="00BD78CF">
            <w:pPr>
              <w:pStyle w:val="TableText"/>
              <w:spacing w:before="20" w:after="20"/>
            </w:pPr>
            <w:r w:rsidRPr="002F53B9">
              <w:t>High needs</w:t>
            </w:r>
          </w:p>
        </w:tc>
        <w:tc>
          <w:tcPr>
            <w:tcW w:w="417" w:type="pct"/>
            <w:vAlign w:val="center"/>
          </w:tcPr>
          <w:p w14:paraId="46F42793" w14:textId="77777777" w:rsidR="00BD78CF" w:rsidRPr="002F53B9" w:rsidRDefault="00BD78CF">
            <w:pPr>
              <w:pStyle w:val="TableTextCentered"/>
              <w:spacing w:before="20" w:after="20"/>
            </w:pPr>
            <w:r w:rsidRPr="002F53B9">
              <w:rPr>
                <w:rFonts w:ascii="Franklin Gothic Book" w:hAnsi="Franklin Gothic Book"/>
                <w:szCs w:val="20"/>
              </w:rPr>
              <w:t>1,304</w:t>
            </w:r>
          </w:p>
        </w:tc>
        <w:tc>
          <w:tcPr>
            <w:tcW w:w="376" w:type="pct"/>
            <w:vAlign w:val="center"/>
          </w:tcPr>
          <w:p w14:paraId="1F9F1875" w14:textId="77777777" w:rsidR="00BD78CF" w:rsidRPr="002F53B9" w:rsidRDefault="00BD78CF">
            <w:pPr>
              <w:pStyle w:val="TableTextCentered"/>
              <w:spacing w:before="20" w:after="20"/>
            </w:pPr>
            <w:r w:rsidRPr="002F53B9">
              <w:rPr>
                <w:rFonts w:ascii="Franklin Gothic Book" w:hAnsi="Franklin Gothic Book"/>
                <w:szCs w:val="20"/>
              </w:rPr>
              <w:t>34</w:t>
            </w:r>
          </w:p>
        </w:tc>
        <w:tc>
          <w:tcPr>
            <w:tcW w:w="379" w:type="pct"/>
            <w:vAlign w:val="center"/>
          </w:tcPr>
          <w:p w14:paraId="357A031E" w14:textId="77777777" w:rsidR="00BD78CF" w:rsidRPr="002F53B9" w:rsidRDefault="00BD78CF">
            <w:pPr>
              <w:pStyle w:val="TableTextCentered"/>
              <w:spacing w:before="20" w:after="20"/>
            </w:pPr>
            <w:r w:rsidRPr="002F53B9">
              <w:rPr>
                <w:rFonts w:ascii="Franklin Gothic Book" w:hAnsi="Franklin Gothic Book"/>
                <w:szCs w:val="20"/>
              </w:rPr>
              <w:t>25</w:t>
            </w:r>
          </w:p>
        </w:tc>
        <w:tc>
          <w:tcPr>
            <w:tcW w:w="379" w:type="pct"/>
            <w:vAlign w:val="center"/>
          </w:tcPr>
          <w:p w14:paraId="24D65BBC" w14:textId="77777777" w:rsidR="00BD78CF" w:rsidRPr="002F53B9" w:rsidRDefault="00BD78CF">
            <w:pPr>
              <w:pStyle w:val="TableTextCentered"/>
              <w:spacing w:before="20" w:after="20"/>
            </w:pPr>
            <w:r w:rsidRPr="002F53B9">
              <w:rPr>
                <w:rFonts w:ascii="Franklin Gothic Book" w:hAnsi="Franklin Gothic Book"/>
                <w:szCs w:val="20"/>
              </w:rPr>
              <w:t>21</w:t>
            </w:r>
          </w:p>
        </w:tc>
        <w:tc>
          <w:tcPr>
            <w:tcW w:w="417" w:type="pct"/>
            <w:vAlign w:val="center"/>
          </w:tcPr>
          <w:p w14:paraId="4E89F9DD" w14:textId="77777777" w:rsidR="00BD78CF" w:rsidRPr="002F53B9" w:rsidRDefault="00BD78CF">
            <w:pPr>
              <w:pStyle w:val="TableTextCentered"/>
              <w:spacing w:before="20" w:after="20"/>
            </w:pPr>
            <w:r w:rsidRPr="002F53B9">
              <w:rPr>
                <w:rFonts w:ascii="Franklin Gothic Book" w:hAnsi="Franklin Gothic Book"/>
                <w:szCs w:val="20"/>
              </w:rPr>
              <w:t>24</w:t>
            </w:r>
          </w:p>
        </w:tc>
        <w:tc>
          <w:tcPr>
            <w:tcW w:w="379" w:type="pct"/>
            <w:vAlign w:val="center"/>
          </w:tcPr>
          <w:p w14:paraId="1E436077" w14:textId="77777777" w:rsidR="00BD78CF" w:rsidRPr="002F53B9" w:rsidRDefault="00BD78CF">
            <w:pPr>
              <w:pStyle w:val="TableTextCentered"/>
              <w:spacing w:before="20" w:after="20"/>
            </w:pPr>
            <w:r w:rsidRPr="002F53B9">
              <w:rPr>
                <w:rFonts w:ascii="Franklin Gothic Book" w:hAnsi="Franklin Gothic Book"/>
                <w:szCs w:val="20"/>
              </w:rPr>
              <w:t>16</w:t>
            </w:r>
          </w:p>
        </w:tc>
        <w:tc>
          <w:tcPr>
            <w:tcW w:w="380" w:type="pct"/>
            <w:vAlign w:val="center"/>
          </w:tcPr>
          <w:p w14:paraId="19D86C28" w14:textId="77777777" w:rsidR="00BD78CF" w:rsidRPr="002F53B9" w:rsidRDefault="00BD78CF">
            <w:pPr>
              <w:pStyle w:val="TableTextCentered"/>
              <w:spacing w:before="20" w:after="20"/>
            </w:pPr>
            <w:r w:rsidRPr="002F53B9">
              <w:rPr>
                <w:rFonts w:ascii="Franklin Gothic Book" w:hAnsi="Franklin Gothic Book"/>
                <w:szCs w:val="20"/>
              </w:rPr>
              <w:t>30</w:t>
            </w:r>
          </w:p>
        </w:tc>
        <w:tc>
          <w:tcPr>
            <w:tcW w:w="380" w:type="pct"/>
            <w:vAlign w:val="center"/>
          </w:tcPr>
          <w:p w14:paraId="1EB9F37B" w14:textId="77777777" w:rsidR="00BD78CF" w:rsidRPr="002F53B9" w:rsidRDefault="00BD78CF">
            <w:pPr>
              <w:pStyle w:val="TableTextCentered"/>
              <w:spacing w:before="20" w:after="20"/>
            </w:pPr>
            <w:r w:rsidRPr="002F53B9">
              <w:rPr>
                <w:rFonts w:ascii="Franklin Gothic Book" w:hAnsi="Franklin Gothic Book"/>
                <w:szCs w:val="20"/>
              </w:rPr>
              <w:t>33</w:t>
            </w:r>
          </w:p>
        </w:tc>
        <w:tc>
          <w:tcPr>
            <w:tcW w:w="416" w:type="pct"/>
            <w:vAlign w:val="center"/>
          </w:tcPr>
          <w:p w14:paraId="5EBE6AF5" w14:textId="77777777" w:rsidR="00BD78CF" w:rsidRPr="002F53B9" w:rsidRDefault="00BD78CF">
            <w:pPr>
              <w:pStyle w:val="TableTextCentered"/>
              <w:spacing w:before="20" w:after="20"/>
            </w:pPr>
            <w:r w:rsidRPr="002F53B9">
              <w:rPr>
                <w:rFonts w:ascii="Franklin Gothic Book" w:hAnsi="Franklin Gothic Book"/>
                <w:szCs w:val="20"/>
              </w:rPr>
              <w:t>28</w:t>
            </w:r>
          </w:p>
        </w:tc>
      </w:tr>
      <w:tr w:rsidR="00BD78CF" w:rsidRPr="002F53B9" w14:paraId="3F1E7B25" w14:textId="77777777">
        <w:tc>
          <w:tcPr>
            <w:tcW w:w="1477" w:type="pct"/>
          </w:tcPr>
          <w:p w14:paraId="66295070" w14:textId="77777777" w:rsidR="00BD78CF" w:rsidRPr="002F53B9" w:rsidRDefault="00BD78CF">
            <w:pPr>
              <w:pStyle w:val="TableText"/>
              <w:spacing w:before="20" w:after="20"/>
            </w:pPr>
            <w:r w:rsidRPr="002F53B9">
              <w:t>Low income</w:t>
            </w:r>
            <w:r w:rsidRPr="002F53B9">
              <w:rPr>
                <w:vertAlign w:val="superscript"/>
              </w:rPr>
              <w:t>a</w:t>
            </w:r>
          </w:p>
        </w:tc>
        <w:tc>
          <w:tcPr>
            <w:tcW w:w="417" w:type="pct"/>
            <w:vAlign w:val="center"/>
          </w:tcPr>
          <w:p w14:paraId="59FFD644" w14:textId="77777777" w:rsidR="00BD78CF" w:rsidRPr="002F53B9" w:rsidRDefault="00BD78CF">
            <w:pPr>
              <w:pStyle w:val="TableTextCentered"/>
              <w:spacing w:before="20" w:after="20"/>
            </w:pPr>
            <w:r w:rsidRPr="002F53B9">
              <w:rPr>
                <w:rFonts w:ascii="Franklin Gothic Book" w:hAnsi="Franklin Gothic Book"/>
                <w:szCs w:val="20"/>
              </w:rPr>
              <w:t>1,103</w:t>
            </w:r>
          </w:p>
        </w:tc>
        <w:tc>
          <w:tcPr>
            <w:tcW w:w="376" w:type="pct"/>
            <w:vAlign w:val="center"/>
          </w:tcPr>
          <w:p w14:paraId="46CBD907" w14:textId="073096E7" w:rsidR="00BD78CF" w:rsidRPr="002F53B9" w:rsidRDefault="00CF6D6F">
            <w:pPr>
              <w:pStyle w:val="TableTextCentered"/>
              <w:spacing w:before="20" w:after="20"/>
            </w:pPr>
            <w:r>
              <w:rPr>
                <w:rFonts w:ascii="Franklin Gothic Book" w:hAnsi="Franklin Gothic Book"/>
                <w:szCs w:val="20"/>
              </w:rPr>
              <w:t>NA</w:t>
            </w:r>
          </w:p>
        </w:tc>
        <w:tc>
          <w:tcPr>
            <w:tcW w:w="379" w:type="pct"/>
            <w:vAlign w:val="center"/>
          </w:tcPr>
          <w:p w14:paraId="1551B1B8" w14:textId="700DBDA9" w:rsidR="00BD78CF" w:rsidRPr="002F53B9" w:rsidRDefault="00CF6D6F">
            <w:pPr>
              <w:pStyle w:val="TableTextCentered"/>
              <w:spacing w:before="20" w:after="20"/>
            </w:pPr>
            <w:r>
              <w:rPr>
                <w:rFonts w:ascii="Franklin Gothic Book" w:hAnsi="Franklin Gothic Book"/>
                <w:szCs w:val="20"/>
              </w:rPr>
              <w:t>NA</w:t>
            </w:r>
          </w:p>
        </w:tc>
        <w:tc>
          <w:tcPr>
            <w:tcW w:w="379" w:type="pct"/>
            <w:vAlign w:val="center"/>
          </w:tcPr>
          <w:p w14:paraId="7A1BA0F4" w14:textId="77777777" w:rsidR="00BD78CF" w:rsidRPr="002F53B9" w:rsidRDefault="00BD78CF">
            <w:pPr>
              <w:pStyle w:val="TableTextCentered"/>
              <w:spacing w:before="20" w:after="20"/>
            </w:pPr>
            <w:r w:rsidRPr="002F53B9">
              <w:rPr>
                <w:rFonts w:ascii="Franklin Gothic Book" w:hAnsi="Franklin Gothic Book"/>
                <w:szCs w:val="20"/>
              </w:rPr>
              <w:t>21</w:t>
            </w:r>
          </w:p>
        </w:tc>
        <w:tc>
          <w:tcPr>
            <w:tcW w:w="417" w:type="pct"/>
            <w:vAlign w:val="center"/>
          </w:tcPr>
          <w:p w14:paraId="10FAAAED" w14:textId="77777777" w:rsidR="00BD78CF" w:rsidRPr="002F53B9" w:rsidRDefault="00BD78CF">
            <w:pPr>
              <w:pStyle w:val="TableTextCentered"/>
              <w:spacing w:before="20" w:after="20"/>
            </w:pPr>
            <w:r w:rsidRPr="002F53B9">
              <w:rPr>
                <w:rFonts w:ascii="Franklin Gothic Book" w:hAnsi="Franklin Gothic Book"/>
                <w:szCs w:val="20"/>
              </w:rPr>
              <w:t>24</w:t>
            </w:r>
          </w:p>
        </w:tc>
        <w:tc>
          <w:tcPr>
            <w:tcW w:w="379" w:type="pct"/>
            <w:vAlign w:val="center"/>
          </w:tcPr>
          <w:p w14:paraId="7B7C0A5B" w14:textId="4A528FBA" w:rsidR="00BD78CF" w:rsidRPr="002F53B9" w:rsidRDefault="00CF6D6F">
            <w:pPr>
              <w:pStyle w:val="TableTextCentered"/>
              <w:spacing w:before="20" w:after="20"/>
            </w:pPr>
            <w:r>
              <w:rPr>
                <w:rFonts w:ascii="Franklin Gothic Book" w:hAnsi="Franklin Gothic Book"/>
                <w:szCs w:val="20"/>
              </w:rPr>
              <w:t>NA</w:t>
            </w:r>
          </w:p>
        </w:tc>
        <w:tc>
          <w:tcPr>
            <w:tcW w:w="380" w:type="pct"/>
            <w:vAlign w:val="center"/>
          </w:tcPr>
          <w:p w14:paraId="60A6311B" w14:textId="02BD7597" w:rsidR="00BD78CF" w:rsidRPr="002F53B9" w:rsidRDefault="00CF6D6F">
            <w:pPr>
              <w:pStyle w:val="TableTextCentered"/>
              <w:spacing w:before="20" w:after="20"/>
            </w:pPr>
            <w:r>
              <w:rPr>
                <w:rFonts w:ascii="Franklin Gothic Book" w:hAnsi="Franklin Gothic Book"/>
                <w:szCs w:val="20"/>
              </w:rPr>
              <w:t>NA</w:t>
            </w:r>
          </w:p>
        </w:tc>
        <w:tc>
          <w:tcPr>
            <w:tcW w:w="380" w:type="pct"/>
            <w:vAlign w:val="center"/>
          </w:tcPr>
          <w:p w14:paraId="62B6AFF3" w14:textId="77777777" w:rsidR="00BD78CF" w:rsidRPr="002F53B9" w:rsidRDefault="00BD78CF">
            <w:pPr>
              <w:pStyle w:val="TableTextCentered"/>
              <w:spacing w:before="20" w:after="20"/>
            </w:pPr>
            <w:r w:rsidRPr="002F53B9">
              <w:rPr>
                <w:rFonts w:ascii="Franklin Gothic Book" w:hAnsi="Franklin Gothic Book"/>
                <w:szCs w:val="20"/>
              </w:rPr>
              <w:t>33</w:t>
            </w:r>
          </w:p>
        </w:tc>
        <w:tc>
          <w:tcPr>
            <w:tcW w:w="416" w:type="pct"/>
            <w:vAlign w:val="center"/>
          </w:tcPr>
          <w:p w14:paraId="1588E0A3" w14:textId="77777777" w:rsidR="00BD78CF" w:rsidRPr="002F53B9" w:rsidRDefault="00BD78CF">
            <w:pPr>
              <w:pStyle w:val="TableTextCentered"/>
              <w:spacing w:before="20" w:after="20"/>
            </w:pPr>
            <w:r w:rsidRPr="002F53B9">
              <w:rPr>
                <w:rFonts w:ascii="Franklin Gothic Book" w:hAnsi="Franklin Gothic Book"/>
                <w:szCs w:val="20"/>
              </w:rPr>
              <w:t>28</w:t>
            </w:r>
          </w:p>
        </w:tc>
      </w:tr>
      <w:tr w:rsidR="00BD78CF" w:rsidRPr="002F53B9" w14:paraId="409A3E14" w14:textId="77777777">
        <w:trPr>
          <w:cnfStyle w:val="000000100000" w:firstRow="0" w:lastRow="0" w:firstColumn="0" w:lastColumn="0" w:oddVBand="0" w:evenVBand="0" w:oddHBand="1" w:evenHBand="0" w:firstRowFirstColumn="0" w:firstRowLastColumn="0" w:lastRowFirstColumn="0" w:lastRowLastColumn="0"/>
        </w:trPr>
        <w:tc>
          <w:tcPr>
            <w:tcW w:w="1477" w:type="pct"/>
          </w:tcPr>
          <w:p w14:paraId="0F67218C" w14:textId="77777777" w:rsidR="00BD78CF" w:rsidRPr="002F53B9" w:rsidRDefault="00BD78CF">
            <w:pPr>
              <w:pStyle w:val="TableText"/>
              <w:spacing w:before="20" w:after="20"/>
              <w:rPr>
                <w:spacing w:val="-4"/>
              </w:rPr>
            </w:pPr>
            <w:r w:rsidRPr="002F53B9">
              <w:rPr>
                <w:spacing w:val="-4"/>
              </w:rPr>
              <w:t>ELs and former ELs</w:t>
            </w:r>
          </w:p>
        </w:tc>
        <w:tc>
          <w:tcPr>
            <w:tcW w:w="417" w:type="pct"/>
            <w:vAlign w:val="center"/>
          </w:tcPr>
          <w:p w14:paraId="027EA8F1" w14:textId="77777777" w:rsidR="00BD78CF" w:rsidRPr="002F53B9" w:rsidRDefault="00BD78CF">
            <w:pPr>
              <w:pStyle w:val="TableTextCentered"/>
              <w:spacing w:before="20" w:after="20"/>
            </w:pPr>
            <w:r w:rsidRPr="002F53B9">
              <w:rPr>
                <w:rFonts w:ascii="Franklin Gothic Book" w:hAnsi="Franklin Gothic Book"/>
                <w:szCs w:val="20"/>
              </w:rPr>
              <w:t>727</w:t>
            </w:r>
          </w:p>
        </w:tc>
        <w:tc>
          <w:tcPr>
            <w:tcW w:w="376" w:type="pct"/>
            <w:vAlign w:val="center"/>
          </w:tcPr>
          <w:p w14:paraId="5023D80D" w14:textId="77777777" w:rsidR="00BD78CF" w:rsidRPr="002F53B9" w:rsidRDefault="00BD78CF">
            <w:pPr>
              <w:pStyle w:val="TableTextCentered"/>
              <w:spacing w:before="20" w:after="20"/>
            </w:pPr>
            <w:r w:rsidRPr="002F53B9">
              <w:rPr>
                <w:rFonts w:ascii="Franklin Gothic Book" w:hAnsi="Franklin Gothic Book"/>
                <w:szCs w:val="20"/>
              </w:rPr>
              <w:t>31</w:t>
            </w:r>
          </w:p>
        </w:tc>
        <w:tc>
          <w:tcPr>
            <w:tcW w:w="379" w:type="pct"/>
            <w:vAlign w:val="center"/>
          </w:tcPr>
          <w:p w14:paraId="0A2454E7" w14:textId="77777777" w:rsidR="00BD78CF" w:rsidRPr="002F53B9" w:rsidRDefault="00BD78CF">
            <w:pPr>
              <w:pStyle w:val="TableTextCentered"/>
              <w:spacing w:before="20" w:after="20"/>
            </w:pPr>
            <w:r w:rsidRPr="002F53B9">
              <w:rPr>
                <w:rFonts w:ascii="Franklin Gothic Book" w:hAnsi="Franklin Gothic Book"/>
                <w:szCs w:val="20"/>
              </w:rPr>
              <w:t>21</w:t>
            </w:r>
          </w:p>
        </w:tc>
        <w:tc>
          <w:tcPr>
            <w:tcW w:w="379" w:type="pct"/>
            <w:vAlign w:val="center"/>
          </w:tcPr>
          <w:p w14:paraId="2ED9D4CC" w14:textId="77777777" w:rsidR="00BD78CF" w:rsidRPr="002F53B9" w:rsidRDefault="00BD78CF">
            <w:pPr>
              <w:pStyle w:val="TableTextCentered"/>
              <w:spacing w:before="20" w:after="20"/>
            </w:pPr>
            <w:r w:rsidRPr="002F53B9">
              <w:rPr>
                <w:rFonts w:ascii="Franklin Gothic Book" w:hAnsi="Franklin Gothic Book"/>
                <w:szCs w:val="20"/>
              </w:rPr>
              <w:t>16</w:t>
            </w:r>
          </w:p>
        </w:tc>
        <w:tc>
          <w:tcPr>
            <w:tcW w:w="417" w:type="pct"/>
            <w:vAlign w:val="center"/>
          </w:tcPr>
          <w:p w14:paraId="75C55665" w14:textId="77777777" w:rsidR="00BD78CF" w:rsidRPr="002F53B9" w:rsidRDefault="00BD78CF">
            <w:pPr>
              <w:pStyle w:val="TableTextCentered"/>
              <w:spacing w:before="20" w:after="20"/>
            </w:pPr>
            <w:r w:rsidRPr="002F53B9">
              <w:rPr>
                <w:rFonts w:ascii="Franklin Gothic Book" w:hAnsi="Franklin Gothic Book"/>
                <w:szCs w:val="20"/>
              </w:rPr>
              <w:t>20</w:t>
            </w:r>
          </w:p>
        </w:tc>
        <w:tc>
          <w:tcPr>
            <w:tcW w:w="379" w:type="pct"/>
            <w:vAlign w:val="center"/>
          </w:tcPr>
          <w:p w14:paraId="2E905B0D" w14:textId="77777777" w:rsidR="00BD78CF" w:rsidRPr="002F53B9" w:rsidRDefault="00BD78CF">
            <w:pPr>
              <w:pStyle w:val="TableTextCentered"/>
              <w:spacing w:before="20" w:after="20"/>
            </w:pPr>
            <w:r w:rsidRPr="002F53B9">
              <w:rPr>
                <w:rFonts w:ascii="Franklin Gothic Book" w:hAnsi="Franklin Gothic Book"/>
                <w:szCs w:val="20"/>
              </w:rPr>
              <w:t>16</w:t>
            </w:r>
          </w:p>
        </w:tc>
        <w:tc>
          <w:tcPr>
            <w:tcW w:w="380" w:type="pct"/>
            <w:vAlign w:val="center"/>
          </w:tcPr>
          <w:p w14:paraId="7301CD06" w14:textId="77777777" w:rsidR="00BD78CF" w:rsidRPr="002F53B9" w:rsidRDefault="00BD78CF">
            <w:pPr>
              <w:pStyle w:val="TableTextCentered"/>
              <w:spacing w:before="20" w:after="20"/>
            </w:pPr>
            <w:r w:rsidRPr="002F53B9">
              <w:rPr>
                <w:rFonts w:ascii="Franklin Gothic Book" w:hAnsi="Franklin Gothic Book"/>
                <w:szCs w:val="20"/>
              </w:rPr>
              <w:t>36</w:t>
            </w:r>
          </w:p>
        </w:tc>
        <w:tc>
          <w:tcPr>
            <w:tcW w:w="380" w:type="pct"/>
            <w:vAlign w:val="center"/>
          </w:tcPr>
          <w:p w14:paraId="27234E13" w14:textId="77777777" w:rsidR="00BD78CF" w:rsidRPr="002F53B9" w:rsidRDefault="00BD78CF">
            <w:pPr>
              <w:pStyle w:val="TableTextCentered"/>
              <w:spacing w:before="20" w:after="20"/>
            </w:pPr>
            <w:r w:rsidRPr="002F53B9">
              <w:rPr>
                <w:rFonts w:ascii="Franklin Gothic Book" w:hAnsi="Franklin Gothic Book"/>
                <w:szCs w:val="20"/>
              </w:rPr>
              <w:t>40</w:t>
            </w:r>
          </w:p>
        </w:tc>
        <w:tc>
          <w:tcPr>
            <w:tcW w:w="416" w:type="pct"/>
            <w:vAlign w:val="center"/>
          </w:tcPr>
          <w:p w14:paraId="10770227" w14:textId="77777777" w:rsidR="00BD78CF" w:rsidRPr="002F53B9" w:rsidRDefault="00BD78CF">
            <w:pPr>
              <w:pStyle w:val="TableTextCentered"/>
              <w:spacing w:before="20" w:after="20"/>
            </w:pPr>
            <w:r w:rsidRPr="002F53B9">
              <w:rPr>
                <w:rFonts w:ascii="Franklin Gothic Book" w:hAnsi="Franklin Gothic Book"/>
                <w:szCs w:val="20"/>
              </w:rPr>
              <w:t>34</w:t>
            </w:r>
          </w:p>
        </w:tc>
      </w:tr>
      <w:tr w:rsidR="00BD78CF" w:rsidRPr="002F53B9" w14:paraId="255D4EAB" w14:textId="77777777">
        <w:tc>
          <w:tcPr>
            <w:tcW w:w="1477" w:type="pct"/>
          </w:tcPr>
          <w:p w14:paraId="784C49AC" w14:textId="77777777" w:rsidR="00BD78CF" w:rsidRPr="002F53B9" w:rsidRDefault="00BD78CF">
            <w:pPr>
              <w:pStyle w:val="TableText"/>
              <w:spacing w:before="20" w:after="20"/>
            </w:pPr>
            <w:r w:rsidRPr="002F53B9">
              <w:t>Students w/disabilities</w:t>
            </w:r>
          </w:p>
        </w:tc>
        <w:tc>
          <w:tcPr>
            <w:tcW w:w="417" w:type="pct"/>
            <w:vAlign w:val="center"/>
          </w:tcPr>
          <w:p w14:paraId="21B34578" w14:textId="77777777" w:rsidR="00BD78CF" w:rsidRPr="002F53B9" w:rsidRDefault="00BD78CF">
            <w:pPr>
              <w:pStyle w:val="TableTextCentered"/>
              <w:spacing w:before="20" w:after="20"/>
            </w:pPr>
            <w:r w:rsidRPr="002F53B9">
              <w:rPr>
                <w:rFonts w:ascii="Franklin Gothic Book" w:hAnsi="Franklin Gothic Book"/>
                <w:szCs w:val="20"/>
              </w:rPr>
              <w:t>379</w:t>
            </w:r>
          </w:p>
        </w:tc>
        <w:tc>
          <w:tcPr>
            <w:tcW w:w="376" w:type="pct"/>
            <w:vAlign w:val="center"/>
          </w:tcPr>
          <w:p w14:paraId="757CDB57" w14:textId="77777777" w:rsidR="00BD78CF" w:rsidRPr="002F53B9" w:rsidRDefault="00BD78CF">
            <w:pPr>
              <w:pStyle w:val="TableTextCentered"/>
              <w:spacing w:before="20" w:after="20"/>
            </w:pPr>
            <w:r w:rsidRPr="002F53B9">
              <w:rPr>
                <w:rFonts w:ascii="Franklin Gothic Book" w:hAnsi="Franklin Gothic Book"/>
                <w:szCs w:val="20"/>
              </w:rPr>
              <w:t>11</w:t>
            </w:r>
          </w:p>
        </w:tc>
        <w:tc>
          <w:tcPr>
            <w:tcW w:w="379" w:type="pct"/>
            <w:vAlign w:val="center"/>
          </w:tcPr>
          <w:p w14:paraId="51F79523" w14:textId="77777777" w:rsidR="00BD78CF" w:rsidRPr="002F53B9" w:rsidRDefault="00BD78CF">
            <w:pPr>
              <w:pStyle w:val="TableTextCentered"/>
              <w:spacing w:before="20" w:after="20"/>
            </w:pPr>
            <w:r w:rsidRPr="002F53B9">
              <w:rPr>
                <w:rFonts w:ascii="Franklin Gothic Book" w:hAnsi="Franklin Gothic Book"/>
                <w:szCs w:val="20"/>
              </w:rPr>
              <w:t>13</w:t>
            </w:r>
          </w:p>
        </w:tc>
        <w:tc>
          <w:tcPr>
            <w:tcW w:w="379" w:type="pct"/>
            <w:vAlign w:val="center"/>
          </w:tcPr>
          <w:p w14:paraId="2221355C" w14:textId="77777777" w:rsidR="00BD78CF" w:rsidRPr="002F53B9" w:rsidRDefault="00BD78CF">
            <w:pPr>
              <w:pStyle w:val="TableTextCentered"/>
              <w:spacing w:before="20" w:after="20"/>
            </w:pPr>
            <w:r w:rsidRPr="002F53B9">
              <w:rPr>
                <w:rFonts w:ascii="Franklin Gothic Book" w:hAnsi="Franklin Gothic Book"/>
                <w:szCs w:val="20"/>
              </w:rPr>
              <w:t>8</w:t>
            </w:r>
          </w:p>
        </w:tc>
        <w:tc>
          <w:tcPr>
            <w:tcW w:w="417" w:type="pct"/>
            <w:vAlign w:val="center"/>
          </w:tcPr>
          <w:p w14:paraId="6F08D57F" w14:textId="77777777" w:rsidR="00BD78CF" w:rsidRPr="002F53B9" w:rsidRDefault="00BD78CF">
            <w:pPr>
              <w:pStyle w:val="TableTextCentered"/>
              <w:spacing w:before="20" w:after="20"/>
            </w:pPr>
            <w:r w:rsidRPr="002F53B9">
              <w:rPr>
                <w:rFonts w:ascii="Franklin Gothic Book" w:hAnsi="Franklin Gothic Book"/>
                <w:szCs w:val="20"/>
              </w:rPr>
              <w:t>11</w:t>
            </w:r>
          </w:p>
        </w:tc>
        <w:tc>
          <w:tcPr>
            <w:tcW w:w="379" w:type="pct"/>
            <w:vAlign w:val="center"/>
          </w:tcPr>
          <w:p w14:paraId="40F3697D" w14:textId="77777777" w:rsidR="00BD78CF" w:rsidRPr="002F53B9" w:rsidRDefault="00BD78CF">
            <w:pPr>
              <w:pStyle w:val="TableTextCentered"/>
              <w:spacing w:before="20" w:after="20"/>
            </w:pPr>
            <w:r w:rsidRPr="002F53B9">
              <w:rPr>
                <w:rFonts w:ascii="Franklin Gothic Book" w:hAnsi="Franklin Gothic Book"/>
                <w:szCs w:val="20"/>
              </w:rPr>
              <w:t>34</w:t>
            </w:r>
          </w:p>
        </w:tc>
        <w:tc>
          <w:tcPr>
            <w:tcW w:w="380" w:type="pct"/>
            <w:vAlign w:val="center"/>
          </w:tcPr>
          <w:p w14:paraId="5522C018" w14:textId="77777777" w:rsidR="00BD78CF" w:rsidRPr="002F53B9" w:rsidRDefault="00BD78CF">
            <w:pPr>
              <w:pStyle w:val="TableTextCentered"/>
              <w:spacing w:before="20" w:after="20"/>
            </w:pPr>
            <w:r w:rsidRPr="002F53B9">
              <w:rPr>
                <w:rFonts w:ascii="Franklin Gothic Book" w:hAnsi="Franklin Gothic Book"/>
                <w:szCs w:val="20"/>
              </w:rPr>
              <w:t>42</w:t>
            </w:r>
          </w:p>
        </w:tc>
        <w:tc>
          <w:tcPr>
            <w:tcW w:w="380" w:type="pct"/>
            <w:vAlign w:val="center"/>
          </w:tcPr>
          <w:p w14:paraId="313030D6" w14:textId="77777777" w:rsidR="00BD78CF" w:rsidRPr="002F53B9" w:rsidRDefault="00BD78CF">
            <w:pPr>
              <w:pStyle w:val="TableTextCentered"/>
              <w:spacing w:before="20" w:after="20"/>
            </w:pPr>
            <w:r w:rsidRPr="002F53B9">
              <w:rPr>
                <w:rFonts w:ascii="Franklin Gothic Book" w:hAnsi="Franklin Gothic Book"/>
                <w:szCs w:val="20"/>
              </w:rPr>
              <w:t>53</w:t>
            </w:r>
          </w:p>
        </w:tc>
        <w:tc>
          <w:tcPr>
            <w:tcW w:w="416" w:type="pct"/>
            <w:vAlign w:val="center"/>
          </w:tcPr>
          <w:p w14:paraId="20CE4C99" w14:textId="77777777" w:rsidR="00BD78CF" w:rsidRPr="002F53B9" w:rsidRDefault="00BD78CF">
            <w:pPr>
              <w:pStyle w:val="TableTextCentered"/>
              <w:spacing w:before="20" w:after="20"/>
            </w:pPr>
            <w:r w:rsidRPr="002F53B9">
              <w:rPr>
                <w:rFonts w:ascii="Franklin Gothic Book" w:hAnsi="Franklin Gothic Book"/>
                <w:szCs w:val="20"/>
              </w:rPr>
              <w:t>46</w:t>
            </w:r>
          </w:p>
        </w:tc>
      </w:tr>
    </w:tbl>
    <w:p w14:paraId="079FBBBC" w14:textId="77777777" w:rsidR="00BD78CF" w:rsidRPr="002F53B9" w:rsidRDefault="00BD78CF">
      <w:pPr>
        <w:pStyle w:val="TableNote"/>
      </w:pPr>
      <w:r w:rsidRPr="002F53B9">
        <w:rPr>
          <w:vertAlign w:val="superscript"/>
        </w:rPr>
        <w:t>a</w:t>
      </w:r>
      <w:r w:rsidRPr="002F53B9" w:rsidDel="00305C73">
        <w:t xml:space="preserve"> </w:t>
      </w:r>
      <w:r w:rsidRPr="002F53B9">
        <w:t xml:space="preserve">Since fall 2021, DESE no longer reports data for the economically disadvantaged student group and instead reports data for a </w:t>
      </w:r>
      <w:hyperlink r:id="rId69" w:history="1">
        <w:r w:rsidRPr="002F53B9">
          <w:rPr>
            <w:rStyle w:val="Hyperlink"/>
          </w:rPr>
          <w:t>newly defined low-income student group</w:t>
        </w:r>
      </w:hyperlink>
      <w:r w:rsidRPr="002F53B9">
        <w:t>. This change also affects the high needs group.</w:t>
      </w:r>
    </w:p>
    <w:p w14:paraId="15F1C4F6" w14:textId="77777777" w:rsidR="00BD78CF" w:rsidRPr="002F53B9" w:rsidRDefault="00BD78CF">
      <w:pPr>
        <w:pStyle w:val="TableTitle0"/>
      </w:pPr>
      <w:r w:rsidRPr="002F53B9">
        <w:t xml:space="preserve">Table E2. Milford Public Schools: Next-Generation MCAS ELA Achievement by Student Group, Grade 10, 2019-2022 </w:t>
      </w:r>
    </w:p>
    <w:tbl>
      <w:tblPr>
        <w:tblStyle w:val="MSVTable1"/>
        <w:tblW w:w="5000" w:type="pct"/>
        <w:tblLook w:val="0420" w:firstRow="1" w:lastRow="0" w:firstColumn="0" w:lastColumn="0" w:noHBand="0" w:noVBand="1"/>
      </w:tblPr>
      <w:tblGrid>
        <w:gridCol w:w="2783"/>
        <w:gridCol w:w="719"/>
        <w:gridCol w:w="727"/>
        <w:gridCol w:w="731"/>
        <w:gridCol w:w="731"/>
        <w:gridCol w:w="727"/>
        <w:gridCol w:w="731"/>
        <w:gridCol w:w="733"/>
        <w:gridCol w:w="733"/>
        <w:gridCol w:w="729"/>
      </w:tblGrid>
      <w:tr w:rsidR="004D0360" w:rsidRPr="002F53B9" w14:paraId="2C88D9B2" w14:textId="77777777" w:rsidTr="00CF6D6F">
        <w:trPr>
          <w:cnfStyle w:val="100000000000" w:firstRow="1" w:lastRow="0" w:firstColumn="0" w:lastColumn="0" w:oddVBand="0" w:evenVBand="0" w:oddHBand="0" w:evenHBand="0" w:firstRowFirstColumn="0" w:firstRowLastColumn="0" w:lastRowFirstColumn="0" w:lastRowLastColumn="0"/>
          <w:tblHeader/>
        </w:trPr>
        <w:tc>
          <w:tcPr>
            <w:tcW w:w="1489" w:type="pct"/>
            <w:vAlign w:val="center"/>
          </w:tcPr>
          <w:p w14:paraId="084965C2" w14:textId="633488F7" w:rsidR="004D0360" w:rsidRPr="002F53B9" w:rsidRDefault="004D0360" w:rsidP="00CF6D6F">
            <w:pPr>
              <w:pStyle w:val="TableColHeadingCenter"/>
              <w:keepNext/>
              <w:keepLines/>
              <w:spacing w:before="10" w:after="10"/>
            </w:pPr>
            <w:r w:rsidRPr="00E26782">
              <w:rPr>
                <w:szCs w:val="20"/>
              </w:rPr>
              <w:t>Group</w:t>
            </w:r>
          </w:p>
        </w:tc>
        <w:tc>
          <w:tcPr>
            <w:tcW w:w="385" w:type="pct"/>
            <w:vAlign w:val="center"/>
          </w:tcPr>
          <w:p w14:paraId="02D16F77" w14:textId="7177615D" w:rsidR="004D0360" w:rsidRPr="002F53B9" w:rsidRDefault="004D0360" w:rsidP="00CF6D6F">
            <w:pPr>
              <w:pStyle w:val="TableColHeadingCenter"/>
              <w:spacing w:before="10" w:after="10"/>
            </w:pPr>
            <w:r w:rsidRPr="00E26782">
              <w:rPr>
                <w:i/>
                <w:iCs/>
                <w:szCs w:val="20"/>
              </w:rPr>
              <w:t>N</w:t>
            </w:r>
            <w:r w:rsidRPr="00E26782">
              <w:rPr>
                <w:szCs w:val="20"/>
              </w:rPr>
              <w:t xml:space="preserve"> (2022)</w:t>
            </w:r>
          </w:p>
        </w:tc>
        <w:tc>
          <w:tcPr>
            <w:tcW w:w="389" w:type="pct"/>
            <w:vAlign w:val="center"/>
          </w:tcPr>
          <w:p w14:paraId="37ADCD3F" w14:textId="0CD06C05" w:rsidR="004D0360" w:rsidRPr="002F53B9" w:rsidRDefault="004D0360" w:rsidP="00CF6D6F">
            <w:pPr>
              <w:pStyle w:val="TableColHeadingCenter"/>
              <w:spacing w:before="10" w:after="10"/>
            </w:pPr>
            <w:r w:rsidRPr="00E26782">
              <w:rPr>
                <w:szCs w:val="20"/>
              </w:rPr>
              <w:t>% M/E 2019</w:t>
            </w:r>
          </w:p>
        </w:tc>
        <w:tc>
          <w:tcPr>
            <w:tcW w:w="391" w:type="pct"/>
            <w:vAlign w:val="center"/>
          </w:tcPr>
          <w:p w14:paraId="21A7B964" w14:textId="745060AE" w:rsidR="004D0360" w:rsidRPr="002F53B9" w:rsidRDefault="004D0360" w:rsidP="00CF6D6F">
            <w:pPr>
              <w:pStyle w:val="TableColHeadingCenter"/>
              <w:spacing w:before="10" w:after="10"/>
            </w:pPr>
            <w:r w:rsidRPr="00E26782">
              <w:rPr>
                <w:szCs w:val="20"/>
              </w:rPr>
              <w:t>% M/E 2021</w:t>
            </w:r>
          </w:p>
        </w:tc>
        <w:tc>
          <w:tcPr>
            <w:tcW w:w="391" w:type="pct"/>
            <w:vAlign w:val="center"/>
          </w:tcPr>
          <w:p w14:paraId="3A7FF118" w14:textId="0B8CC454" w:rsidR="004D0360" w:rsidRPr="002F53B9" w:rsidRDefault="004D0360" w:rsidP="00CF6D6F">
            <w:pPr>
              <w:pStyle w:val="TableColHeadingCenter"/>
              <w:spacing w:before="10" w:after="10"/>
            </w:pPr>
            <w:r w:rsidRPr="00E26782">
              <w:rPr>
                <w:szCs w:val="20"/>
              </w:rPr>
              <w:t>% M/E 2022</w:t>
            </w:r>
          </w:p>
        </w:tc>
        <w:tc>
          <w:tcPr>
            <w:tcW w:w="389" w:type="pct"/>
            <w:vAlign w:val="center"/>
          </w:tcPr>
          <w:p w14:paraId="5950EF4C" w14:textId="70C5502C" w:rsidR="004D0360" w:rsidRPr="002F53B9" w:rsidRDefault="004D0360" w:rsidP="00CF6D6F">
            <w:pPr>
              <w:pStyle w:val="TableColHeadingCenter"/>
              <w:spacing w:before="10" w:after="10"/>
            </w:pPr>
            <w:r w:rsidRPr="00E26782">
              <w:rPr>
                <w:szCs w:val="20"/>
              </w:rPr>
              <w:t>% M/E State (2022)</w:t>
            </w:r>
          </w:p>
        </w:tc>
        <w:tc>
          <w:tcPr>
            <w:tcW w:w="391" w:type="pct"/>
            <w:vAlign w:val="center"/>
          </w:tcPr>
          <w:p w14:paraId="10F91EB0" w14:textId="3F50FB89" w:rsidR="004D0360" w:rsidRPr="002F53B9" w:rsidRDefault="004D0360" w:rsidP="00CF6D6F">
            <w:pPr>
              <w:pStyle w:val="TableColHeadingCenter"/>
              <w:spacing w:before="10" w:after="10"/>
            </w:pPr>
            <w:r w:rsidRPr="00E26782">
              <w:rPr>
                <w:szCs w:val="20"/>
              </w:rPr>
              <w:t>% NM 2019</w:t>
            </w:r>
          </w:p>
        </w:tc>
        <w:tc>
          <w:tcPr>
            <w:tcW w:w="392" w:type="pct"/>
            <w:vAlign w:val="center"/>
          </w:tcPr>
          <w:p w14:paraId="401B04E1" w14:textId="2D6F3ACA" w:rsidR="004D0360" w:rsidRPr="002F53B9" w:rsidRDefault="004D0360" w:rsidP="00CF6D6F">
            <w:pPr>
              <w:pStyle w:val="TableColHeadingCenter"/>
              <w:spacing w:before="10" w:after="10"/>
            </w:pPr>
            <w:r w:rsidRPr="00E26782">
              <w:rPr>
                <w:szCs w:val="20"/>
              </w:rPr>
              <w:t>% NM 2021</w:t>
            </w:r>
          </w:p>
        </w:tc>
        <w:tc>
          <w:tcPr>
            <w:tcW w:w="392" w:type="pct"/>
            <w:vAlign w:val="center"/>
          </w:tcPr>
          <w:p w14:paraId="6796F564" w14:textId="6C6CB852" w:rsidR="004D0360" w:rsidRPr="002F53B9" w:rsidRDefault="004D0360" w:rsidP="00CF6D6F">
            <w:pPr>
              <w:pStyle w:val="TableColHeadingCenter"/>
              <w:spacing w:before="10" w:after="10"/>
            </w:pPr>
            <w:r w:rsidRPr="00E26782">
              <w:rPr>
                <w:szCs w:val="20"/>
              </w:rPr>
              <w:t>% NM 2022</w:t>
            </w:r>
          </w:p>
        </w:tc>
        <w:tc>
          <w:tcPr>
            <w:tcW w:w="390" w:type="pct"/>
            <w:vAlign w:val="center"/>
          </w:tcPr>
          <w:p w14:paraId="2550EC60" w14:textId="61530042" w:rsidR="004D0360" w:rsidRPr="002F53B9" w:rsidRDefault="004D0360" w:rsidP="00CF6D6F">
            <w:pPr>
              <w:pStyle w:val="TableColHeadingCenter"/>
              <w:spacing w:before="10" w:after="10"/>
            </w:pPr>
            <w:r w:rsidRPr="00E26782">
              <w:rPr>
                <w:szCs w:val="20"/>
              </w:rPr>
              <w:t>% NM State (2022)</w:t>
            </w:r>
          </w:p>
        </w:tc>
      </w:tr>
      <w:tr w:rsidR="00BD78CF" w:rsidRPr="002F53B9" w14:paraId="66DF5666" w14:textId="77777777" w:rsidTr="004D0360">
        <w:trPr>
          <w:cnfStyle w:val="000000100000" w:firstRow="0" w:lastRow="0" w:firstColumn="0" w:lastColumn="0" w:oddVBand="0" w:evenVBand="0" w:oddHBand="1" w:evenHBand="0" w:firstRowFirstColumn="0" w:firstRowLastColumn="0" w:lastRowFirstColumn="0" w:lastRowLastColumn="0"/>
        </w:trPr>
        <w:tc>
          <w:tcPr>
            <w:tcW w:w="1489" w:type="pct"/>
          </w:tcPr>
          <w:p w14:paraId="19144BB2" w14:textId="77777777" w:rsidR="00BD78CF" w:rsidRPr="002F53B9" w:rsidRDefault="00BD78CF">
            <w:pPr>
              <w:pStyle w:val="TableText"/>
              <w:keepNext/>
              <w:keepLines/>
              <w:spacing w:before="10" w:after="10"/>
            </w:pPr>
            <w:r w:rsidRPr="002F53B9">
              <w:t>All</w:t>
            </w:r>
          </w:p>
        </w:tc>
        <w:tc>
          <w:tcPr>
            <w:tcW w:w="385" w:type="pct"/>
            <w:vAlign w:val="center"/>
          </w:tcPr>
          <w:p w14:paraId="3AA8B0D3" w14:textId="77777777" w:rsidR="00BD78CF" w:rsidRPr="002F53B9" w:rsidRDefault="00BD78CF">
            <w:pPr>
              <w:pStyle w:val="TableTextCentered"/>
              <w:spacing w:before="10" w:after="10"/>
            </w:pPr>
            <w:r w:rsidRPr="002F53B9">
              <w:rPr>
                <w:rFonts w:ascii="Franklin Gothic Book" w:hAnsi="Franklin Gothic Book"/>
                <w:szCs w:val="20"/>
              </w:rPr>
              <w:t>277</w:t>
            </w:r>
          </w:p>
        </w:tc>
        <w:tc>
          <w:tcPr>
            <w:tcW w:w="389" w:type="pct"/>
            <w:vAlign w:val="center"/>
          </w:tcPr>
          <w:p w14:paraId="74945B3A" w14:textId="77777777" w:rsidR="00BD78CF" w:rsidRPr="002F53B9" w:rsidRDefault="00BD78CF">
            <w:pPr>
              <w:pStyle w:val="TableTextCentered"/>
              <w:spacing w:before="10" w:after="10"/>
            </w:pPr>
            <w:r w:rsidRPr="002F53B9">
              <w:rPr>
                <w:rFonts w:ascii="Franklin Gothic Book" w:hAnsi="Franklin Gothic Book"/>
                <w:szCs w:val="20"/>
              </w:rPr>
              <w:t>58</w:t>
            </w:r>
          </w:p>
        </w:tc>
        <w:tc>
          <w:tcPr>
            <w:tcW w:w="391" w:type="pct"/>
            <w:vAlign w:val="center"/>
          </w:tcPr>
          <w:p w14:paraId="7A7CB255" w14:textId="77777777" w:rsidR="00BD78CF" w:rsidRPr="002F53B9" w:rsidRDefault="00BD78CF">
            <w:pPr>
              <w:pStyle w:val="TableTextCentered"/>
              <w:spacing w:before="10" w:after="10"/>
            </w:pPr>
            <w:r w:rsidRPr="002F53B9">
              <w:rPr>
                <w:rFonts w:ascii="Franklin Gothic Book" w:hAnsi="Franklin Gothic Book"/>
                <w:szCs w:val="20"/>
              </w:rPr>
              <w:t>62</w:t>
            </w:r>
          </w:p>
        </w:tc>
        <w:tc>
          <w:tcPr>
            <w:tcW w:w="391" w:type="pct"/>
            <w:vAlign w:val="center"/>
          </w:tcPr>
          <w:p w14:paraId="1CD2673C" w14:textId="77777777" w:rsidR="00BD78CF" w:rsidRPr="002F53B9" w:rsidRDefault="00BD78CF">
            <w:pPr>
              <w:pStyle w:val="TableTextCentered"/>
              <w:spacing w:before="10" w:after="10"/>
            </w:pPr>
            <w:r w:rsidRPr="002F53B9">
              <w:rPr>
                <w:rFonts w:ascii="Franklin Gothic Book" w:hAnsi="Franklin Gothic Book"/>
                <w:szCs w:val="20"/>
              </w:rPr>
              <w:t>59</w:t>
            </w:r>
          </w:p>
        </w:tc>
        <w:tc>
          <w:tcPr>
            <w:tcW w:w="389" w:type="pct"/>
            <w:vAlign w:val="center"/>
          </w:tcPr>
          <w:p w14:paraId="4ECF221E" w14:textId="77777777" w:rsidR="00BD78CF" w:rsidRPr="002F53B9" w:rsidRDefault="00BD78CF">
            <w:pPr>
              <w:pStyle w:val="TableTextCentered"/>
              <w:spacing w:before="10" w:after="10"/>
            </w:pPr>
            <w:r w:rsidRPr="002F53B9">
              <w:rPr>
                <w:rFonts w:ascii="Franklin Gothic Book" w:hAnsi="Franklin Gothic Book"/>
                <w:szCs w:val="20"/>
              </w:rPr>
              <w:t>58</w:t>
            </w:r>
          </w:p>
        </w:tc>
        <w:tc>
          <w:tcPr>
            <w:tcW w:w="391" w:type="pct"/>
            <w:vAlign w:val="center"/>
          </w:tcPr>
          <w:p w14:paraId="7B5CB103" w14:textId="77777777" w:rsidR="00BD78CF" w:rsidRPr="002F53B9" w:rsidRDefault="00BD78CF">
            <w:pPr>
              <w:pStyle w:val="TableTextCentered"/>
              <w:spacing w:before="10" w:after="10"/>
            </w:pPr>
            <w:r w:rsidRPr="002F53B9">
              <w:rPr>
                <w:rFonts w:ascii="Franklin Gothic Book" w:hAnsi="Franklin Gothic Book"/>
                <w:szCs w:val="20"/>
              </w:rPr>
              <w:t>11</w:t>
            </w:r>
          </w:p>
        </w:tc>
        <w:tc>
          <w:tcPr>
            <w:tcW w:w="392" w:type="pct"/>
            <w:vAlign w:val="center"/>
          </w:tcPr>
          <w:p w14:paraId="2DFFB14F" w14:textId="77777777" w:rsidR="00BD78CF" w:rsidRPr="002F53B9" w:rsidRDefault="00BD78CF">
            <w:pPr>
              <w:pStyle w:val="TableTextCentered"/>
              <w:spacing w:before="10" w:after="10"/>
            </w:pPr>
            <w:r w:rsidRPr="002F53B9">
              <w:rPr>
                <w:rFonts w:ascii="Franklin Gothic Book" w:hAnsi="Franklin Gothic Book"/>
                <w:szCs w:val="20"/>
              </w:rPr>
              <w:t>15</w:t>
            </w:r>
          </w:p>
        </w:tc>
        <w:tc>
          <w:tcPr>
            <w:tcW w:w="392" w:type="pct"/>
            <w:vAlign w:val="center"/>
          </w:tcPr>
          <w:p w14:paraId="4541E8DC" w14:textId="77777777" w:rsidR="00BD78CF" w:rsidRPr="002F53B9" w:rsidRDefault="00BD78CF">
            <w:pPr>
              <w:pStyle w:val="TableTextCentered"/>
              <w:spacing w:before="10" w:after="10"/>
            </w:pPr>
            <w:r w:rsidRPr="002F53B9">
              <w:rPr>
                <w:rFonts w:ascii="Franklin Gothic Book" w:hAnsi="Franklin Gothic Book"/>
                <w:szCs w:val="20"/>
              </w:rPr>
              <w:t>13</w:t>
            </w:r>
          </w:p>
        </w:tc>
        <w:tc>
          <w:tcPr>
            <w:tcW w:w="390" w:type="pct"/>
            <w:vAlign w:val="center"/>
          </w:tcPr>
          <w:p w14:paraId="0C8F0C81" w14:textId="77777777" w:rsidR="00BD78CF" w:rsidRPr="002F53B9" w:rsidRDefault="00BD78CF">
            <w:pPr>
              <w:pStyle w:val="TableTextCentered"/>
              <w:spacing w:before="10" w:after="10"/>
            </w:pPr>
            <w:r w:rsidRPr="002F53B9">
              <w:rPr>
                <w:rFonts w:ascii="Franklin Gothic Book" w:hAnsi="Franklin Gothic Book"/>
                <w:szCs w:val="20"/>
              </w:rPr>
              <w:t>8</w:t>
            </w:r>
          </w:p>
        </w:tc>
      </w:tr>
      <w:tr w:rsidR="00BD78CF" w:rsidRPr="002F53B9" w14:paraId="07931DD7" w14:textId="77777777" w:rsidTr="004D0360">
        <w:tc>
          <w:tcPr>
            <w:tcW w:w="1489" w:type="pct"/>
          </w:tcPr>
          <w:p w14:paraId="21028756" w14:textId="77777777" w:rsidR="00BD78CF" w:rsidRPr="002F53B9" w:rsidRDefault="00BD78CF">
            <w:pPr>
              <w:pStyle w:val="TableText"/>
              <w:keepNext/>
              <w:keepLines/>
              <w:spacing w:before="10" w:after="10"/>
            </w:pPr>
            <w:r w:rsidRPr="002F53B9">
              <w:t>African American/Black</w:t>
            </w:r>
          </w:p>
        </w:tc>
        <w:tc>
          <w:tcPr>
            <w:tcW w:w="385" w:type="pct"/>
            <w:vAlign w:val="center"/>
          </w:tcPr>
          <w:p w14:paraId="790EA084" w14:textId="77777777" w:rsidR="00BD78CF" w:rsidRPr="002F53B9" w:rsidRDefault="00BD78CF">
            <w:pPr>
              <w:pStyle w:val="TableTextCentered"/>
              <w:spacing w:before="10" w:after="10"/>
            </w:pPr>
            <w:r w:rsidRPr="002F53B9">
              <w:rPr>
                <w:rFonts w:ascii="Franklin Gothic Book" w:hAnsi="Franklin Gothic Book"/>
                <w:szCs w:val="20"/>
              </w:rPr>
              <w:t>9</w:t>
            </w:r>
          </w:p>
        </w:tc>
        <w:tc>
          <w:tcPr>
            <w:tcW w:w="389" w:type="pct"/>
            <w:vAlign w:val="center"/>
          </w:tcPr>
          <w:p w14:paraId="4130E396" w14:textId="77777777" w:rsidR="00BD78CF" w:rsidRPr="002F53B9" w:rsidRDefault="00BD78CF">
            <w:pPr>
              <w:pStyle w:val="TableTextCentered"/>
              <w:spacing w:before="10" w:after="10"/>
            </w:pPr>
            <w:r w:rsidRPr="002F53B9">
              <w:rPr>
                <w:rFonts w:ascii="Franklin Gothic Book" w:hAnsi="Franklin Gothic Book"/>
                <w:szCs w:val="20"/>
              </w:rPr>
              <w:t>36</w:t>
            </w:r>
          </w:p>
        </w:tc>
        <w:tc>
          <w:tcPr>
            <w:tcW w:w="391" w:type="pct"/>
            <w:vAlign w:val="center"/>
          </w:tcPr>
          <w:p w14:paraId="0B97C03F" w14:textId="77777777" w:rsidR="00BD78CF" w:rsidRPr="002F53B9" w:rsidRDefault="00BD78CF">
            <w:pPr>
              <w:pStyle w:val="TableTextCentered"/>
              <w:spacing w:before="10" w:after="10"/>
            </w:pPr>
            <w:r w:rsidRPr="002F53B9">
              <w:rPr>
                <w:rFonts w:ascii="Franklin Gothic Book" w:hAnsi="Franklin Gothic Book"/>
                <w:szCs w:val="20"/>
              </w:rPr>
              <w:t>20</w:t>
            </w:r>
          </w:p>
        </w:tc>
        <w:tc>
          <w:tcPr>
            <w:tcW w:w="391" w:type="pct"/>
            <w:vAlign w:val="center"/>
          </w:tcPr>
          <w:p w14:paraId="57B6E0B1" w14:textId="052D1F35" w:rsidR="00BD78CF" w:rsidRPr="002F53B9" w:rsidRDefault="00CF6D6F">
            <w:pPr>
              <w:pStyle w:val="TableTextCentered"/>
              <w:spacing w:before="10" w:after="10"/>
            </w:pPr>
            <w:r>
              <w:rPr>
                <w:rFonts w:ascii="Franklin Gothic Book" w:hAnsi="Franklin Gothic Book"/>
                <w:szCs w:val="20"/>
              </w:rPr>
              <w:t>NA</w:t>
            </w:r>
          </w:p>
        </w:tc>
        <w:tc>
          <w:tcPr>
            <w:tcW w:w="389" w:type="pct"/>
            <w:vAlign w:val="center"/>
          </w:tcPr>
          <w:p w14:paraId="1DD6BBCC" w14:textId="77777777" w:rsidR="00BD78CF" w:rsidRPr="002F53B9" w:rsidRDefault="00BD78CF">
            <w:pPr>
              <w:pStyle w:val="TableTextCentered"/>
              <w:spacing w:before="10" w:after="10"/>
            </w:pPr>
            <w:r w:rsidRPr="002F53B9">
              <w:rPr>
                <w:rFonts w:ascii="Franklin Gothic Book" w:hAnsi="Franklin Gothic Book"/>
                <w:szCs w:val="20"/>
              </w:rPr>
              <w:t>41</w:t>
            </w:r>
          </w:p>
        </w:tc>
        <w:tc>
          <w:tcPr>
            <w:tcW w:w="391" w:type="pct"/>
            <w:vAlign w:val="center"/>
          </w:tcPr>
          <w:p w14:paraId="51EF3E40" w14:textId="77777777" w:rsidR="00BD78CF" w:rsidRPr="002F53B9" w:rsidRDefault="00BD78CF">
            <w:pPr>
              <w:pStyle w:val="TableTextCentered"/>
              <w:spacing w:before="10" w:after="10"/>
            </w:pPr>
            <w:r w:rsidRPr="002F53B9">
              <w:rPr>
                <w:rFonts w:ascii="Franklin Gothic Book" w:hAnsi="Franklin Gothic Book"/>
                <w:szCs w:val="20"/>
              </w:rPr>
              <w:t>18</w:t>
            </w:r>
          </w:p>
        </w:tc>
        <w:tc>
          <w:tcPr>
            <w:tcW w:w="392" w:type="pct"/>
            <w:vAlign w:val="center"/>
          </w:tcPr>
          <w:p w14:paraId="6233FF7B" w14:textId="77777777" w:rsidR="00BD78CF" w:rsidRPr="002F53B9" w:rsidRDefault="00BD78CF">
            <w:pPr>
              <w:pStyle w:val="TableTextCentered"/>
              <w:spacing w:before="10" w:after="10"/>
            </w:pPr>
            <w:r w:rsidRPr="002F53B9">
              <w:rPr>
                <w:rFonts w:ascii="Franklin Gothic Book" w:hAnsi="Franklin Gothic Book"/>
                <w:szCs w:val="20"/>
              </w:rPr>
              <w:t>40</w:t>
            </w:r>
          </w:p>
        </w:tc>
        <w:tc>
          <w:tcPr>
            <w:tcW w:w="392" w:type="pct"/>
            <w:vAlign w:val="center"/>
          </w:tcPr>
          <w:p w14:paraId="7FDCF08A" w14:textId="00EF5E07" w:rsidR="00BD78CF" w:rsidRPr="002F53B9" w:rsidRDefault="00CF6D6F">
            <w:pPr>
              <w:pStyle w:val="TableTextCentered"/>
              <w:spacing w:before="10" w:after="10"/>
            </w:pPr>
            <w:r>
              <w:rPr>
                <w:rFonts w:ascii="Franklin Gothic Book" w:hAnsi="Franklin Gothic Book"/>
                <w:szCs w:val="20"/>
              </w:rPr>
              <w:t>NA</w:t>
            </w:r>
          </w:p>
        </w:tc>
        <w:tc>
          <w:tcPr>
            <w:tcW w:w="390" w:type="pct"/>
            <w:vAlign w:val="center"/>
          </w:tcPr>
          <w:p w14:paraId="5A04DCAF" w14:textId="77777777" w:rsidR="00BD78CF" w:rsidRPr="002F53B9" w:rsidRDefault="00BD78CF">
            <w:pPr>
              <w:pStyle w:val="TableTextCentered"/>
              <w:spacing w:before="10" w:after="10"/>
            </w:pPr>
            <w:r w:rsidRPr="002F53B9">
              <w:rPr>
                <w:rFonts w:ascii="Franklin Gothic Book" w:hAnsi="Franklin Gothic Book"/>
                <w:szCs w:val="20"/>
              </w:rPr>
              <w:t>13</w:t>
            </w:r>
          </w:p>
        </w:tc>
      </w:tr>
      <w:tr w:rsidR="00BD78CF" w:rsidRPr="002F53B9" w14:paraId="6BD0727B" w14:textId="77777777" w:rsidTr="004D0360">
        <w:trPr>
          <w:cnfStyle w:val="000000100000" w:firstRow="0" w:lastRow="0" w:firstColumn="0" w:lastColumn="0" w:oddVBand="0" w:evenVBand="0" w:oddHBand="1" w:evenHBand="0" w:firstRowFirstColumn="0" w:firstRowLastColumn="0" w:lastRowFirstColumn="0" w:lastRowLastColumn="0"/>
        </w:trPr>
        <w:tc>
          <w:tcPr>
            <w:tcW w:w="1489" w:type="pct"/>
          </w:tcPr>
          <w:p w14:paraId="31EC62AD" w14:textId="77777777" w:rsidR="00BD78CF" w:rsidRPr="002F53B9" w:rsidRDefault="00BD78CF">
            <w:pPr>
              <w:pStyle w:val="TableText"/>
              <w:keepNext/>
              <w:keepLines/>
              <w:spacing w:before="10" w:after="10"/>
            </w:pPr>
            <w:r w:rsidRPr="002F53B9">
              <w:t>Asian</w:t>
            </w:r>
          </w:p>
        </w:tc>
        <w:tc>
          <w:tcPr>
            <w:tcW w:w="385" w:type="pct"/>
            <w:vAlign w:val="center"/>
          </w:tcPr>
          <w:p w14:paraId="549248B5" w14:textId="77777777" w:rsidR="00BD78CF" w:rsidRPr="002F53B9" w:rsidRDefault="00BD78CF">
            <w:pPr>
              <w:pStyle w:val="TableTextCentered"/>
              <w:spacing w:before="10" w:after="10"/>
            </w:pPr>
            <w:r w:rsidRPr="002F53B9">
              <w:rPr>
                <w:rFonts w:ascii="Franklin Gothic Book" w:hAnsi="Franklin Gothic Book"/>
                <w:szCs w:val="20"/>
              </w:rPr>
              <w:t>5</w:t>
            </w:r>
          </w:p>
        </w:tc>
        <w:tc>
          <w:tcPr>
            <w:tcW w:w="389" w:type="pct"/>
            <w:vAlign w:val="center"/>
          </w:tcPr>
          <w:p w14:paraId="0AFC3AFF" w14:textId="0E846F45" w:rsidR="00BD78CF" w:rsidRPr="002F53B9" w:rsidRDefault="00CF6D6F">
            <w:pPr>
              <w:pStyle w:val="TableTextCentered"/>
              <w:spacing w:before="10" w:after="10"/>
            </w:pPr>
            <w:r>
              <w:rPr>
                <w:rFonts w:ascii="Franklin Gothic Book" w:hAnsi="Franklin Gothic Book"/>
                <w:szCs w:val="20"/>
              </w:rPr>
              <w:t>NA</w:t>
            </w:r>
          </w:p>
        </w:tc>
        <w:tc>
          <w:tcPr>
            <w:tcW w:w="391" w:type="pct"/>
            <w:vAlign w:val="center"/>
          </w:tcPr>
          <w:p w14:paraId="09700A0E" w14:textId="5D2F150B" w:rsidR="00BD78CF" w:rsidRPr="002F53B9" w:rsidRDefault="00CF6D6F">
            <w:pPr>
              <w:pStyle w:val="TableTextCentered"/>
              <w:spacing w:before="10" w:after="10"/>
            </w:pPr>
            <w:r>
              <w:rPr>
                <w:rFonts w:ascii="Franklin Gothic Book" w:hAnsi="Franklin Gothic Book"/>
                <w:szCs w:val="20"/>
              </w:rPr>
              <w:t>NA</w:t>
            </w:r>
          </w:p>
        </w:tc>
        <w:tc>
          <w:tcPr>
            <w:tcW w:w="391" w:type="pct"/>
            <w:vAlign w:val="center"/>
          </w:tcPr>
          <w:p w14:paraId="2A3E5E27" w14:textId="2F6CF046" w:rsidR="00BD78CF" w:rsidRPr="002F53B9" w:rsidRDefault="00CF6D6F">
            <w:pPr>
              <w:pStyle w:val="TableTextCentered"/>
              <w:spacing w:before="10" w:after="10"/>
            </w:pPr>
            <w:r>
              <w:rPr>
                <w:rFonts w:ascii="Franklin Gothic Book" w:hAnsi="Franklin Gothic Book"/>
                <w:szCs w:val="20"/>
              </w:rPr>
              <w:t>NA</w:t>
            </w:r>
          </w:p>
        </w:tc>
        <w:tc>
          <w:tcPr>
            <w:tcW w:w="389" w:type="pct"/>
            <w:vAlign w:val="center"/>
          </w:tcPr>
          <w:p w14:paraId="35AED84F" w14:textId="77777777" w:rsidR="00BD78CF" w:rsidRPr="002F53B9" w:rsidRDefault="00BD78CF">
            <w:pPr>
              <w:pStyle w:val="TableTextCentered"/>
              <w:spacing w:before="10" w:after="10"/>
            </w:pPr>
            <w:r w:rsidRPr="002F53B9">
              <w:rPr>
                <w:rFonts w:ascii="Franklin Gothic Book" w:hAnsi="Franklin Gothic Book"/>
                <w:szCs w:val="20"/>
              </w:rPr>
              <w:t>79</w:t>
            </w:r>
          </w:p>
        </w:tc>
        <w:tc>
          <w:tcPr>
            <w:tcW w:w="391" w:type="pct"/>
            <w:vAlign w:val="center"/>
          </w:tcPr>
          <w:p w14:paraId="0FAD15E2" w14:textId="23BE2D88" w:rsidR="00BD78CF" w:rsidRPr="002F53B9" w:rsidRDefault="00CF6D6F">
            <w:pPr>
              <w:pStyle w:val="TableTextCentered"/>
              <w:spacing w:before="10" w:after="10"/>
            </w:pPr>
            <w:r>
              <w:rPr>
                <w:rFonts w:ascii="Franklin Gothic Book" w:hAnsi="Franklin Gothic Book"/>
                <w:szCs w:val="20"/>
              </w:rPr>
              <w:t>NA</w:t>
            </w:r>
          </w:p>
        </w:tc>
        <w:tc>
          <w:tcPr>
            <w:tcW w:w="392" w:type="pct"/>
            <w:vAlign w:val="center"/>
          </w:tcPr>
          <w:p w14:paraId="7E2D4801" w14:textId="6E7DDD2E" w:rsidR="00BD78CF" w:rsidRPr="002F53B9" w:rsidRDefault="00CF6D6F">
            <w:pPr>
              <w:pStyle w:val="TableTextCentered"/>
              <w:spacing w:before="10" w:after="10"/>
            </w:pPr>
            <w:r>
              <w:rPr>
                <w:rFonts w:ascii="Franklin Gothic Book" w:hAnsi="Franklin Gothic Book"/>
                <w:szCs w:val="20"/>
              </w:rPr>
              <w:t>NA</w:t>
            </w:r>
          </w:p>
        </w:tc>
        <w:tc>
          <w:tcPr>
            <w:tcW w:w="392" w:type="pct"/>
            <w:vAlign w:val="center"/>
          </w:tcPr>
          <w:p w14:paraId="2A304474" w14:textId="72FB75D2" w:rsidR="00BD78CF" w:rsidRPr="002F53B9" w:rsidRDefault="00CF6D6F">
            <w:pPr>
              <w:pStyle w:val="TableTextCentered"/>
              <w:spacing w:before="10" w:after="10"/>
            </w:pPr>
            <w:r>
              <w:rPr>
                <w:rFonts w:ascii="Franklin Gothic Book" w:hAnsi="Franklin Gothic Book"/>
                <w:szCs w:val="20"/>
              </w:rPr>
              <w:t>NA</w:t>
            </w:r>
          </w:p>
        </w:tc>
        <w:tc>
          <w:tcPr>
            <w:tcW w:w="390" w:type="pct"/>
            <w:vAlign w:val="center"/>
          </w:tcPr>
          <w:p w14:paraId="18BED3CF" w14:textId="77777777" w:rsidR="00BD78CF" w:rsidRPr="002F53B9" w:rsidRDefault="00BD78CF">
            <w:pPr>
              <w:pStyle w:val="TableTextCentered"/>
              <w:spacing w:before="10" w:after="10"/>
            </w:pPr>
            <w:r w:rsidRPr="002F53B9">
              <w:rPr>
                <w:rFonts w:ascii="Franklin Gothic Book" w:hAnsi="Franklin Gothic Book"/>
                <w:szCs w:val="20"/>
              </w:rPr>
              <w:t>4</w:t>
            </w:r>
          </w:p>
        </w:tc>
      </w:tr>
      <w:tr w:rsidR="00BD78CF" w:rsidRPr="002F53B9" w14:paraId="6E95F899" w14:textId="77777777" w:rsidTr="004D0360">
        <w:tc>
          <w:tcPr>
            <w:tcW w:w="1489" w:type="pct"/>
          </w:tcPr>
          <w:p w14:paraId="36C4C10F" w14:textId="77777777" w:rsidR="00BD78CF" w:rsidRPr="002F53B9" w:rsidRDefault="00BD78CF">
            <w:pPr>
              <w:pStyle w:val="TableText"/>
              <w:keepNext/>
              <w:keepLines/>
              <w:spacing w:before="10" w:after="10"/>
            </w:pPr>
            <w:r w:rsidRPr="002F53B9">
              <w:t>Hispanic/Latino</w:t>
            </w:r>
          </w:p>
        </w:tc>
        <w:tc>
          <w:tcPr>
            <w:tcW w:w="385" w:type="pct"/>
            <w:vAlign w:val="center"/>
          </w:tcPr>
          <w:p w14:paraId="352F3757" w14:textId="77777777" w:rsidR="00BD78CF" w:rsidRPr="002F53B9" w:rsidRDefault="00BD78CF">
            <w:pPr>
              <w:pStyle w:val="TableTextCentered"/>
              <w:spacing w:before="10" w:after="10"/>
            </w:pPr>
            <w:r w:rsidRPr="002F53B9">
              <w:rPr>
                <w:rFonts w:ascii="Franklin Gothic Book" w:hAnsi="Franklin Gothic Book"/>
                <w:szCs w:val="20"/>
              </w:rPr>
              <w:t>95</w:t>
            </w:r>
          </w:p>
        </w:tc>
        <w:tc>
          <w:tcPr>
            <w:tcW w:w="389" w:type="pct"/>
            <w:vAlign w:val="center"/>
          </w:tcPr>
          <w:p w14:paraId="6F6AC4BE" w14:textId="77777777" w:rsidR="00BD78CF" w:rsidRPr="002F53B9" w:rsidRDefault="00BD78CF">
            <w:pPr>
              <w:pStyle w:val="TableTextCentered"/>
              <w:spacing w:before="10" w:after="10"/>
            </w:pPr>
            <w:r w:rsidRPr="002F53B9">
              <w:rPr>
                <w:rFonts w:ascii="Franklin Gothic Book" w:hAnsi="Franklin Gothic Book"/>
                <w:szCs w:val="20"/>
              </w:rPr>
              <w:t>37</w:t>
            </w:r>
          </w:p>
        </w:tc>
        <w:tc>
          <w:tcPr>
            <w:tcW w:w="391" w:type="pct"/>
            <w:vAlign w:val="center"/>
          </w:tcPr>
          <w:p w14:paraId="6E0A9971" w14:textId="77777777" w:rsidR="00BD78CF" w:rsidRPr="002F53B9" w:rsidRDefault="00BD78CF">
            <w:pPr>
              <w:pStyle w:val="TableTextCentered"/>
              <w:spacing w:before="10" w:after="10"/>
            </w:pPr>
            <w:r w:rsidRPr="002F53B9">
              <w:rPr>
                <w:rFonts w:ascii="Franklin Gothic Book" w:hAnsi="Franklin Gothic Book"/>
                <w:szCs w:val="20"/>
              </w:rPr>
              <w:t>49</w:t>
            </w:r>
          </w:p>
        </w:tc>
        <w:tc>
          <w:tcPr>
            <w:tcW w:w="391" w:type="pct"/>
            <w:vAlign w:val="center"/>
          </w:tcPr>
          <w:p w14:paraId="27AD7DF6" w14:textId="77777777" w:rsidR="00BD78CF" w:rsidRPr="002F53B9" w:rsidRDefault="00BD78CF">
            <w:pPr>
              <w:pStyle w:val="TableTextCentered"/>
              <w:spacing w:before="10" w:after="10"/>
            </w:pPr>
            <w:r w:rsidRPr="002F53B9">
              <w:rPr>
                <w:rFonts w:ascii="Franklin Gothic Book" w:hAnsi="Franklin Gothic Book"/>
                <w:szCs w:val="20"/>
              </w:rPr>
              <w:t>46</w:t>
            </w:r>
          </w:p>
        </w:tc>
        <w:tc>
          <w:tcPr>
            <w:tcW w:w="389" w:type="pct"/>
            <w:vAlign w:val="center"/>
          </w:tcPr>
          <w:p w14:paraId="45C60E39" w14:textId="77777777" w:rsidR="00BD78CF" w:rsidRPr="002F53B9" w:rsidRDefault="00BD78CF">
            <w:pPr>
              <w:pStyle w:val="TableTextCentered"/>
              <w:spacing w:before="10" w:after="10"/>
            </w:pPr>
            <w:r w:rsidRPr="002F53B9">
              <w:rPr>
                <w:rFonts w:ascii="Franklin Gothic Book" w:hAnsi="Franklin Gothic Book"/>
                <w:szCs w:val="20"/>
              </w:rPr>
              <w:t>38</w:t>
            </w:r>
          </w:p>
        </w:tc>
        <w:tc>
          <w:tcPr>
            <w:tcW w:w="391" w:type="pct"/>
            <w:vAlign w:val="center"/>
          </w:tcPr>
          <w:p w14:paraId="5A1C81F6" w14:textId="77777777" w:rsidR="00BD78CF" w:rsidRPr="002F53B9" w:rsidRDefault="00BD78CF">
            <w:pPr>
              <w:pStyle w:val="TableTextCentered"/>
              <w:spacing w:before="10" w:after="10"/>
            </w:pPr>
            <w:r w:rsidRPr="002F53B9">
              <w:rPr>
                <w:rFonts w:ascii="Franklin Gothic Book" w:hAnsi="Franklin Gothic Book"/>
                <w:szCs w:val="20"/>
              </w:rPr>
              <w:t>19</w:t>
            </w:r>
          </w:p>
        </w:tc>
        <w:tc>
          <w:tcPr>
            <w:tcW w:w="392" w:type="pct"/>
            <w:vAlign w:val="center"/>
          </w:tcPr>
          <w:p w14:paraId="12B2B1BB" w14:textId="77777777" w:rsidR="00BD78CF" w:rsidRPr="002F53B9" w:rsidRDefault="00BD78CF">
            <w:pPr>
              <w:pStyle w:val="TableTextCentered"/>
              <w:spacing w:before="10" w:after="10"/>
            </w:pPr>
            <w:r w:rsidRPr="002F53B9">
              <w:rPr>
                <w:rFonts w:ascii="Franklin Gothic Book" w:hAnsi="Franklin Gothic Book"/>
                <w:szCs w:val="20"/>
              </w:rPr>
              <w:t>27</w:t>
            </w:r>
          </w:p>
        </w:tc>
        <w:tc>
          <w:tcPr>
            <w:tcW w:w="392" w:type="pct"/>
            <w:vAlign w:val="center"/>
          </w:tcPr>
          <w:p w14:paraId="6C5913F8" w14:textId="77777777" w:rsidR="00BD78CF" w:rsidRPr="002F53B9" w:rsidRDefault="00BD78CF">
            <w:pPr>
              <w:pStyle w:val="TableTextCentered"/>
              <w:spacing w:before="10" w:after="10"/>
            </w:pPr>
            <w:r w:rsidRPr="002F53B9">
              <w:rPr>
                <w:rFonts w:ascii="Franklin Gothic Book" w:hAnsi="Franklin Gothic Book"/>
                <w:szCs w:val="20"/>
              </w:rPr>
              <w:t>20</w:t>
            </w:r>
          </w:p>
        </w:tc>
        <w:tc>
          <w:tcPr>
            <w:tcW w:w="390" w:type="pct"/>
            <w:vAlign w:val="center"/>
          </w:tcPr>
          <w:p w14:paraId="30600469" w14:textId="77777777" w:rsidR="00BD78CF" w:rsidRPr="002F53B9" w:rsidRDefault="00BD78CF">
            <w:pPr>
              <w:pStyle w:val="TableTextCentered"/>
              <w:spacing w:before="10" w:after="10"/>
            </w:pPr>
            <w:r w:rsidRPr="002F53B9">
              <w:rPr>
                <w:rFonts w:ascii="Franklin Gothic Book" w:hAnsi="Franklin Gothic Book"/>
                <w:szCs w:val="20"/>
              </w:rPr>
              <w:t>17</w:t>
            </w:r>
          </w:p>
        </w:tc>
      </w:tr>
      <w:tr w:rsidR="00BD78CF" w:rsidRPr="002F53B9" w14:paraId="356C201E" w14:textId="77777777" w:rsidTr="004D0360">
        <w:trPr>
          <w:cnfStyle w:val="000000100000" w:firstRow="0" w:lastRow="0" w:firstColumn="0" w:lastColumn="0" w:oddVBand="0" w:evenVBand="0" w:oddHBand="1" w:evenHBand="0" w:firstRowFirstColumn="0" w:firstRowLastColumn="0" w:lastRowFirstColumn="0" w:lastRowLastColumn="0"/>
        </w:trPr>
        <w:tc>
          <w:tcPr>
            <w:tcW w:w="1489" w:type="pct"/>
          </w:tcPr>
          <w:p w14:paraId="0A6EF83A" w14:textId="77777777" w:rsidR="00BD78CF" w:rsidRPr="002F53B9" w:rsidRDefault="00BD78CF">
            <w:pPr>
              <w:pStyle w:val="TableText"/>
              <w:keepNext/>
              <w:keepLines/>
              <w:spacing w:before="10" w:after="10"/>
            </w:pPr>
            <w:r w:rsidRPr="002F53B9">
              <w:rPr>
                <w:rFonts w:cstheme="minorHAnsi"/>
              </w:rPr>
              <w:t>Multi-Race, non-Hispanic/Latino</w:t>
            </w:r>
          </w:p>
        </w:tc>
        <w:tc>
          <w:tcPr>
            <w:tcW w:w="385" w:type="pct"/>
            <w:vAlign w:val="center"/>
          </w:tcPr>
          <w:p w14:paraId="5E35793F" w14:textId="77777777" w:rsidR="00BD78CF" w:rsidRPr="002F53B9" w:rsidRDefault="00BD78CF">
            <w:pPr>
              <w:pStyle w:val="TableTextCentered"/>
              <w:spacing w:before="10" w:after="10"/>
            </w:pPr>
            <w:r w:rsidRPr="002F53B9">
              <w:rPr>
                <w:rFonts w:ascii="Franklin Gothic Book" w:hAnsi="Franklin Gothic Book"/>
                <w:szCs w:val="20"/>
              </w:rPr>
              <w:t>6</w:t>
            </w:r>
          </w:p>
        </w:tc>
        <w:tc>
          <w:tcPr>
            <w:tcW w:w="389" w:type="pct"/>
            <w:vAlign w:val="center"/>
          </w:tcPr>
          <w:p w14:paraId="44795E39" w14:textId="77777777" w:rsidR="00BD78CF" w:rsidRPr="002F53B9" w:rsidRDefault="00BD78CF">
            <w:pPr>
              <w:pStyle w:val="TableTextCentered"/>
              <w:spacing w:before="10" w:after="10"/>
            </w:pPr>
            <w:r w:rsidRPr="002F53B9">
              <w:rPr>
                <w:rFonts w:ascii="Franklin Gothic Book" w:hAnsi="Franklin Gothic Book"/>
                <w:szCs w:val="20"/>
              </w:rPr>
              <w:t>73</w:t>
            </w:r>
          </w:p>
        </w:tc>
        <w:tc>
          <w:tcPr>
            <w:tcW w:w="391" w:type="pct"/>
            <w:vAlign w:val="center"/>
          </w:tcPr>
          <w:p w14:paraId="7F207F9A" w14:textId="77777777" w:rsidR="00BD78CF" w:rsidRPr="002F53B9" w:rsidRDefault="00BD78CF">
            <w:pPr>
              <w:pStyle w:val="TableTextCentered"/>
              <w:spacing w:before="10" w:after="10"/>
            </w:pPr>
            <w:r w:rsidRPr="002F53B9">
              <w:rPr>
                <w:rFonts w:ascii="Franklin Gothic Book" w:hAnsi="Franklin Gothic Book"/>
                <w:szCs w:val="20"/>
              </w:rPr>
              <w:t>73</w:t>
            </w:r>
          </w:p>
        </w:tc>
        <w:tc>
          <w:tcPr>
            <w:tcW w:w="391" w:type="pct"/>
            <w:vAlign w:val="center"/>
          </w:tcPr>
          <w:p w14:paraId="1CCC416A" w14:textId="4B96AC24" w:rsidR="00BD78CF" w:rsidRPr="002F53B9" w:rsidRDefault="00CF6D6F">
            <w:pPr>
              <w:pStyle w:val="TableTextCentered"/>
              <w:spacing w:before="10" w:after="10"/>
            </w:pPr>
            <w:r>
              <w:rPr>
                <w:rFonts w:ascii="Franklin Gothic Book" w:hAnsi="Franklin Gothic Book"/>
                <w:szCs w:val="20"/>
              </w:rPr>
              <w:t>NA</w:t>
            </w:r>
          </w:p>
        </w:tc>
        <w:tc>
          <w:tcPr>
            <w:tcW w:w="389" w:type="pct"/>
            <w:vAlign w:val="center"/>
          </w:tcPr>
          <w:p w14:paraId="62F64CC2" w14:textId="77777777" w:rsidR="00BD78CF" w:rsidRPr="002F53B9" w:rsidRDefault="00BD78CF">
            <w:pPr>
              <w:pStyle w:val="TableTextCentered"/>
              <w:spacing w:before="10" w:after="10"/>
            </w:pPr>
            <w:r w:rsidRPr="002F53B9">
              <w:rPr>
                <w:rFonts w:ascii="Franklin Gothic Book" w:hAnsi="Franklin Gothic Book"/>
                <w:szCs w:val="20"/>
              </w:rPr>
              <w:t>62</w:t>
            </w:r>
          </w:p>
        </w:tc>
        <w:tc>
          <w:tcPr>
            <w:tcW w:w="391" w:type="pct"/>
            <w:vAlign w:val="center"/>
          </w:tcPr>
          <w:p w14:paraId="1DEB92BC" w14:textId="77777777" w:rsidR="00BD78CF" w:rsidRPr="002F53B9" w:rsidRDefault="00BD78CF">
            <w:pPr>
              <w:pStyle w:val="TableTextCentered"/>
              <w:spacing w:before="10" w:after="10"/>
            </w:pPr>
            <w:r w:rsidRPr="002F53B9">
              <w:rPr>
                <w:rFonts w:ascii="Franklin Gothic Book" w:hAnsi="Franklin Gothic Book"/>
                <w:szCs w:val="20"/>
              </w:rPr>
              <w:t>0</w:t>
            </w:r>
          </w:p>
        </w:tc>
        <w:tc>
          <w:tcPr>
            <w:tcW w:w="392" w:type="pct"/>
            <w:vAlign w:val="center"/>
          </w:tcPr>
          <w:p w14:paraId="7168EB1E" w14:textId="77777777" w:rsidR="00BD78CF" w:rsidRPr="002F53B9" w:rsidRDefault="00BD78CF">
            <w:pPr>
              <w:pStyle w:val="TableTextCentered"/>
              <w:spacing w:before="10" w:after="10"/>
            </w:pPr>
            <w:r w:rsidRPr="002F53B9">
              <w:rPr>
                <w:rFonts w:ascii="Franklin Gothic Book" w:hAnsi="Franklin Gothic Book"/>
                <w:szCs w:val="20"/>
              </w:rPr>
              <w:t>0</w:t>
            </w:r>
          </w:p>
        </w:tc>
        <w:tc>
          <w:tcPr>
            <w:tcW w:w="392" w:type="pct"/>
            <w:vAlign w:val="center"/>
          </w:tcPr>
          <w:p w14:paraId="6110E046" w14:textId="11532F47" w:rsidR="00BD78CF" w:rsidRPr="002F53B9" w:rsidRDefault="00CF6D6F">
            <w:pPr>
              <w:pStyle w:val="TableTextCentered"/>
              <w:spacing w:before="10" w:after="10"/>
            </w:pPr>
            <w:r>
              <w:rPr>
                <w:rFonts w:ascii="Franklin Gothic Book" w:hAnsi="Franklin Gothic Book"/>
                <w:szCs w:val="20"/>
              </w:rPr>
              <w:t>NA</w:t>
            </w:r>
          </w:p>
        </w:tc>
        <w:tc>
          <w:tcPr>
            <w:tcW w:w="390" w:type="pct"/>
            <w:vAlign w:val="center"/>
          </w:tcPr>
          <w:p w14:paraId="5F78B95D" w14:textId="77777777" w:rsidR="00BD78CF" w:rsidRPr="002F53B9" w:rsidRDefault="00BD78CF">
            <w:pPr>
              <w:pStyle w:val="TableTextCentered"/>
              <w:spacing w:before="10" w:after="10"/>
            </w:pPr>
            <w:r w:rsidRPr="002F53B9">
              <w:rPr>
                <w:rFonts w:ascii="Franklin Gothic Book" w:hAnsi="Franklin Gothic Book"/>
                <w:szCs w:val="20"/>
              </w:rPr>
              <w:t>6</w:t>
            </w:r>
          </w:p>
        </w:tc>
      </w:tr>
      <w:tr w:rsidR="00BD78CF" w:rsidRPr="002F53B9" w14:paraId="6E333D4B" w14:textId="77777777" w:rsidTr="004D0360">
        <w:tc>
          <w:tcPr>
            <w:tcW w:w="1489" w:type="pct"/>
          </w:tcPr>
          <w:p w14:paraId="1018F7FE" w14:textId="77777777" w:rsidR="00BD78CF" w:rsidRPr="002F53B9" w:rsidRDefault="00BD78CF">
            <w:pPr>
              <w:pStyle w:val="TableText"/>
              <w:keepNext/>
              <w:keepLines/>
              <w:spacing w:before="10" w:after="10"/>
            </w:pPr>
            <w:r w:rsidRPr="002F53B9">
              <w:t>Native American</w:t>
            </w:r>
          </w:p>
        </w:tc>
        <w:tc>
          <w:tcPr>
            <w:tcW w:w="385" w:type="pct"/>
            <w:vAlign w:val="center"/>
          </w:tcPr>
          <w:p w14:paraId="28EE7DA1" w14:textId="77777777" w:rsidR="00BD78CF" w:rsidRPr="002F53B9" w:rsidRDefault="00BD78CF">
            <w:pPr>
              <w:pStyle w:val="TableTextCentered"/>
              <w:spacing w:before="10" w:after="10"/>
            </w:pPr>
            <w:r w:rsidRPr="002F53B9">
              <w:rPr>
                <w:rFonts w:ascii="Franklin Gothic Book" w:hAnsi="Franklin Gothic Book"/>
                <w:szCs w:val="20"/>
              </w:rPr>
              <w:t>4</w:t>
            </w:r>
          </w:p>
        </w:tc>
        <w:tc>
          <w:tcPr>
            <w:tcW w:w="389" w:type="pct"/>
            <w:vAlign w:val="center"/>
          </w:tcPr>
          <w:p w14:paraId="60563F5C" w14:textId="7FBADC82" w:rsidR="00BD78CF" w:rsidRPr="002F53B9" w:rsidRDefault="00CF6D6F">
            <w:pPr>
              <w:pStyle w:val="TableTextCentered"/>
              <w:spacing w:before="10" w:after="10"/>
            </w:pPr>
            <w:r>
              <w:rPr>
                <w:rFonts w:ascii="Franklin Gothic Book" w:hAnsi="Franklin Gothic Book"/>
                <w:szCs w:val="20"/>
              </w:rPr>
              <w:t>NA</w:t>
            </w:r>
          </w:p>
        </w:tc>
        <w:tc>
          <w:tcPr>
            <w:tcW w:w="391" w:type="pct"/>
            <w:vAlign w:val="center"/>
          </w:tcPr>
          <w:p w14:paraId="67C99D43" w14:textId="2B4BAD54" w:rsidR="00BD78CF" w:rsidRPr="002F53B9" w:rsidRDefault="00CF6D6F">
            <w:pPr>
              <w:pStyle w:val="TableTextCentered"/>
              <w:spacing w:before="10" w:after="10"/>
            </w:pPr>
            <w:r>
              <w:rPr>
                <w:rFonts w:ascii="Franklin Gothic Book" w:hAnsi="Franklin Gothic Book"/>
                <w:szCs w:val="20"/>
              </w:rPr>
              <w:t>NA</w:t>
            </w:r>
          </w:p>
        </w:tc>
        <w:tc>
          <w:tcPr>
            <w:tcW w:w="391" w:type="pct"/>
            <w:vAlign w:val="center"/>
          </w:tcPr>
          <w:p w14:paraId="3CA3024F" w14:textId="287B2C7C" w:rsidR="00BD78CF" w:rsidRPr="002F53B9" w:rsidRDefault="00CF6D6F">
            <w:pPr>
              <w:pStyle w:val="TableTextCentered"/>
              <w:spacing w:before="10" w:after="10"/>
            </w:pPr>
            <w:r>
              <w:rPr>
                <w:rFonts w:ascii="Franklin Gothic Book" w:hAnsi="Franklin Gothic Book"/>
                <w:szCs w:val="20"/>
              </w:rPr>
              <w:t>NA</w:t>
            </w:r>
          </w:p>
        </w:tc>
        <w:tc>
          <w:tcPr>
            <w:tcW w:w="389" w:type="pct"/>
            <w:vAlign w:val="center"/>
          </w:tcPr>
          <w:p w14:paraId="549C6AE9" w14:textId="77777777" w:rsidR="00BD78CF" w:rsidRPr="002F53B9" w:rsidRDefault="00BD78CF">
            <w:pPr>
              <w:pStyle w:val="TableTextCentered"/>
              <w:spacing w:before="10" w:after="10"/>
            </w:pPr>
            <w:r w:rsidRPr="002F53B9">
              <w:rPr>
                <w:rFonts w:ascii="Franklin Gothic Book" w:hAnsi="Franklin Gothic Book"/>
                <w:szCs w:val="20"/>
              </w:rPr>
              <w:t>53</w:t>
            </w:r>
          </w:p>
        </w:tc>
        <w:tc>
          <w:tcPr>
            <w:tcW w:w="391" w:type="pct"/>
            <w:vAlign w:val="center"/>
          </w:tcPr>
          <w:p w14:paraId="0FBE6129" w14:textId="299E54FA" w:rsidR="00BD78CF" w:rsidRPr="002F53B9" w:rsidRDefault="00CF6D6F">
            <w:pPr>
              <w:pStyle w:val="TableTextCentered"/>
              <w:spacing w:before="10" w:after="10"/>
            </w:pPr>
            <w:r>
              <w:rPr>
                <w:rFonts w:ascii="Franklin Gothic Book" w:hAnsi="Franklin Gothic Book"/>
                <w:szCs w:val="20"/>
              </w:rPr>
              <w:t>NA</w:t>
            </w:r>
          </w:p>
        </w:tc>
        <w:tc>
          <w:tcPr>
            <w:tcW w:w="392" w:type="pct"/>
            <w:vAlign w:val="center"/>
          </w:tcPr>
          <w:p w14:paraId="15A226AE" w14:textId="314DCCD1" w:rsidR="00BD78CF" w:rsidRPr="002F53B9" w:rsidRDefault="00CF6D6F">
            <w:pPr>
              <w:pStyle w:val="TableTextCentered"/>
              <w:spacing w:before="10" w:after="10"/>
            </w:pPr>
            <w:r>
              <w:rPr>
                <w:rFonts w:ascii="Franklin Gothic Book" w:hAnsi="Franklin Gothic Book"/>
                <w:szCs w:val="20"/>
              </w:rPr>
              <w:t>NA</w:t>
            </w:r>
          </w:p>
        </w:tc>
        <w:tc>
          <w:tcPr>
            <w:tcW w:w="392" w:type="pct"/>
            <w:vAlign w:val="center"/>
          </w:tcPr>
          <w:p w14:paraId="08B2B150" w14:textId="62E15505" w:rsidR="00BD78CF" w:rsidRPr="002F53B9" w:rsidRDefault="00CF6D6F">
            <w:pPr>
              <w:pStyle w:val="TableTextCentered"/>
              <w:spacing w:before="10" w:after="10"/>
            </w:pPr>
            <w:r>
              <w:rPr>
                <w:rFonts w:ascii="Franklin Gothic Book" w:hAnsi="Franklin Gothic Book"/>
                <w:szCs w:val="20"/>
              </w:rPr>
              <w:t>NA</w:t>
            </w:r>
          </w:p>
        </w:tc>
        <w:tc>
          <w:tcPr>
            <w:tcW w:w="390" w:type="pct"/>
            <w:vAlign w:val="center"/>
          </w:tcPr>
          <w:p w14:paraId="4A490435" w14:textId="77777777" w:rsidR="00BD78CF" w:rsidRPr="002F53B9" w:rsidRDefault="00BD78CF">
            <w:pPr>
              <w:pStyle w:val="TableTextCentered"/>
              <w:spacing w:before="10" w:after="10"/>
            </w:pPr>
            <w:r w:rsidRPr="002F53B9">
              <w:rPr>
                <w:rFonts w:ascii="Franklin Gothic Book" w:hAnsi="Franklin Gothic Book"/>
                <w:szCs w:val="20"/>
              </w:rPr>
              <w:t>8</w:t>
            </w:r>
          </w:p>
        </w:tc>
      </w:tr>
      <w:tr w:rsidR="00BD78CF" w:rsidRPr="002F53B9" w14:paraId="0EE0934E" w14:textId="77777777" w:rsidTr="004D0360">
        <w:trPr>
          <w:cnfStyle w:val="000000100000" w:firstRow="0" w:lastRow="0" w:firstColumn="0" w:lastColumn="0" w:oddVBand="0" w:evenVBand="0" w:oddHBand="1" w:evenHBand="0" w:firstRowFirstColumn="0" w:firstRowLastColumn="0" w:lastRowFirstColumn="0" w:lastRowLastColumn="0"/>
        </w:trPr>
        <w:tc>
          <w:tcPr>
            <w:tcW w:w="1489" w:type="pct"/>
          </w:tcPr>
          <w:p w14:paraId="3EC3507F" w14:textId="77777777" w:rsidR="00BD78CF" w:rsidRPr="002F53B9" w:rsidRDefault="00BD78CF">
            <w:pPr>
              <w:pStyle w:val="TableText"/>
              <w:keepNext/>
              <w:keepLines/>
              <w:spacing w:before="10" w:after="10"/>
              <w:rPr>
                <w:spacing w:val="-4"/>
              </w:rPr>
            </w:pPr>
            <w:r w:rsidRPr="002F53B9">
              <w:rPr>
                <w:spacing w:val="-4"/>
              </w:rPr>
              <w:t>Native Hawaiian, Pacific Islander</w:t>
            </w:r>
          </w:p>
        </w:tc>
        <w:tc>
          <w:tcPr>
            <w:tcW w:w="385" w:type="pct"/>
            <w:vAlign w:val="center"/>
          </w:tcPr>
          <w:p w14:paraId="65F3E17D" w14:textId="5F2B5D2C" w:rsidR="00BD78CF" w:rsidRPr="002F53B9" w:rsidRDefault="00CF6D6F">
            <w:pPr>
              <w:pStyle w:val="TableTextCentered"/>
              <w:spacing w:before="10" w:after="10"/>
            </w:pPr>
            <w:r>
              <w:rPr>
                <w:rFonts w:ascii="Franklin Gothic Book" w:hAnsi="Franklin Gothic Book"/>
                <w:szCs w:val="20"/>
              </w:rPr>
              <w:t>NA</w:t>
            </w:r>
          </w:p>
        </w:tc>
        <w:tc>
          <w:tcPr>
            <w:tcW w:w="389" w:type="pct"/>
            <w:vAlign w:val="center"/>
          </w:tcPr>
          <w:p w14:paraId="581E71F1" w14:textId="78240F5E" w:rsidR="00BD78CF" w:rsidRPr="002F53B9" w:rsidRDefault="00CF6D6F">
            <w:pPr>
              <w:pStyle w:val="TableTextCentered"/>
              <w:spacing w:before="10" w:after="10"/>
            </w:pPr>
            <w:r>
              <w:rPr>
                <w:rFonts w:ascii="Franklin Gothic Book" w:hAnsi="Franklin Gothic Book"/>
                <w:szCs w:val="20"/>
              </w:rPr>
              <w:t>NA</w:t>
            </w:r>
          </w:p>
        </w:tc>
        <w:tc>
          <w:tcPr>
            <w:tcW w:w="391" w:type="pct"/>
            <w:vAlign w:val="center"/>
          </w:tcPr>
          <w:p w14:paraId="23061C38" w14:textId="1BA9A9B0" w:rsidR="00BD78CF" w:rsidRPr="002F53B9" w:rsidRDefault="00CF6D6F">
            <w:pPr>
              <w:pStyle w:val="TableTextCentered"/>
              <w:spacing w:before="10" w:after="10"/>
            </w:pPr>
            <w:r>
              <w:rPr>
                <w:rFonts w:ascii="Franklin Gothic Book" w:hAnsi="Franklin Gothic Book"/>
                <w:szCs w:val="20"/>
              </w:rPr>
              <w:t>NA</w:t>
            </w:r>
          </w:p>
        </w:tc>
        <w:tc>
          <w:tcPr>
            <w:tcW w:w="391" w:type="pct"/>
            <w:vAlign w:val="center"/>
          </w:tcPr>
          <w:p w14:paraId="3C7558E0" w14:textId="59D2C15F" w:rsidR="00BD78CF" w:rsidRPr="002F53B9" w:rsidRDefault="00CF6D6F">
            <w:pPr>
              <w:pStyle w:val="TableTextCentered"/>
              <w:spacing w:before="10" w:after="10"/>
            </w:pPr>
            <w:r>
              <w:rPr>
                <w:rFonts w:ascii="Franklin Gothic Book" w:hAnsi="Franklin Gothic Book"/>
                <w:szCs w:val="20"/>
              </w:rPr>
              <w:t>NA</w:t>
            </w:r>
          </w:p>
        </w:tc>
        <w:tc>
          <w:tcPr>
            <w:tcW w:w="389" w:type="pct"/>
            <w:vAlign w:val="center"/>
          </w:tcPr>
          <w:p w14:paraId="7CDF5C9E" w14:textId="77777777" w:rsidR="00BD78CF" w:rsidRPr="002F53B9" w:rsidRDefault="00BD78CF">
            <w:pPr>
              <w:pStyle w:val="TableTextCentered"/>
              <w:spacing w:before="10" w:after="10"/>
            </w:pPr>
            <w:r w:rsidRPr="002F53B9">
              <w:rPr>
                <w:rFonts w:ascii="Franklin Gothic Book" w:hAnsi="Franklin Gothic Book"/>
                <w:szCs w:val="20"/>
              </w:rPr>
              <w:t>45</w:t>
            </w:r>
          </w:p>
        </w:tc>
        <w:tc>
          <w:tcPr>
            <w:tcW w:w="391" w:type="pct"/>
            <w:vAlign w:val="center"/>
          </w:tcPr>
          <w:p w14:paraId="1FF11209" w14:textId="19A718CA" w:rsidR="00BD78CF" w:rsidRPr="002F53B9" w:rsidRDefault="00CF6D6F">
            <w:pPr>
              <w:pStyle w:val="TableTextCentered"/>
              <w:spacing w:before="10" w:after="10"/>
            </w:pPr>
            <w:r>
              <w:rPr>
                <w:rFonts w:ascii="Franklin Gothic Book" w:hAnsi="Franklin Gothic Book"/>
                <w:szCs w:val="20"/>
              </w:rPr>
              <w:t>NA</w:t>
            </w:r>
          </w:p>
        </w:tc>
        <w:tc>
          <w:tcPr>
            <w:tcW w:w="392" w:type="pct"/>
            <w:vAlign w:val="center"/>
          </w:tcPr>
          <w:p w14:paraId="7E4DA7D3" w14:textId="44F0C92B" w:rsidR="00BD78CF" w:rsidRPr="002F53B9" w:rsidRDefault="00CF6D6F">
            <w:pPr>
              <w:pStyle w:val="TableTextCentered"/>
              <w:spacing w:before="10" w:after="10"/>
            </w:pPr>
            <w:r>
              <w:rPr>
                <w:rFonts w:ascii="Franklin Gothic Book" w:hAnsi="Franklin Gothic Book"/>
                <w:szCs w:val="20"/>
              </w:rPr>
              <w:t>NA</w:t>
            </w:r>
          </w:p>
        </w:tc>
        <w:tc>
          <w:tcPr>
            <w:tcW w:w="392" w:type="pct"/>
            <w:vAlign w:val="center"/>
          </w:tcPr>
          <w:p w14:paraId="042C5194" w14:textId="2CB259A6" w:rsidR="00BD78CF" w:rsidRPr="002F53B9" w:rsidRDefault="00CF6D6F">
            <w:pPr>
              <w:pStyle w:val="TableTextCentered"/>
              <w:spacing w:before="10" w:after="10"/>
            </w:pPr>
            <w:r>
              <w:rPr>
                <w:rFonts w:ascii="Franklin Gothic Book" w:hAnsi="Franklin Gothic Book"/>
                <w:szCs w:val="20"/>
              </w:rPr>
              <w:t>NA</w:t>
            </w:r>
          </w:p>
        </w:tc>
        <w:tc>
          <w:tcPr>
            <w:tcW w:w="390" w:type="pct"/>
            <w:vAlign w:val="center"/>
          </w:tcPr>
          <w:p w14:paraId="33423B10" w14:textId="77777777" w:rsidR="00BD78CF" w:rsidRPr="002F53B9" w:rsidRDefault="00BD78CF">
            <w:pPr>
              <w:pStyle w:val="TableTextCentered"/>
              <w:spacing w:before="10" w:after="10"/>
            </w:pPr>
            <w:r w:rsidRPr="002F53B9">
              <w:rPr>
                <w:rFonts w:ascii="Franklin Gothic Book" w:hAnsi="Franklin Gothic Book"/>
                <w:szCs w:val="20"/>
              </w:rPr>
              <w:t>16</w:t>
            </w:r>
          </w:p>
        </w:tc>
      </w:tr>
      <w:tr w:rsidR="00BD78CF" w:rsidRPr="002F53B9" w14:paraId="06ED3C03" w14:textId="77777777" w:rsidTr="004D0360">
        <w:tc>
          <w:tcPr>
            <w:tcW w:w="1489" w:type="pct"/>
          </w:tcPr>
          <w:p w14:paraId="587FDD8B" w14:textId="77777777" w:rsidR="00BD78CF" w:rsidRPr="002F53B9" w:rsidRDefault="00BD78CF">
            <w:pPr>
              <w:pStyle w:val="TableText"/>
              <w:keepNext/>
              <w:keepLines/>
              <w:spacing w:before="10" w:after="10"/>
            </w:pPr>
            <w:r w:rsidRPr="002F53B9">
              <w:t>White</w:t>
            </w:r>
          </w:p>
        </w:tc>
        <w:tc>
          <w:tcPr>
            <w:tcW w:w="385" w:type="pct"/>
            <w:vAlign w:val="center"/>
          </w:tcPr>
          <w:p w14:paraId="3C62FEE7" w14:textId="77777777" w:rsidR="00BD78CF" w:rsidRPr="002F53B9" w:rsidRDefault="00BD78CF">
            <w:pPr>
              <w:pStyle w:val="TableTextCentered"/>
              <w:spacing w:before="10" w:after="10"/>
            </w:pPr>
            <w:r w:rsidRPr="002F53B9">
              <w:rPr>
                <w:rFonts w:ascii="Franklin Gothic Book" w:hAnsi="Franklin Gothic Book"/>
                <w:szCs w:val="20"/>
              </w:rPr>
              <w:t>158</w:t>
            </w:r>
          </w:p>
        </w:tc>
        <w:tc>
          <w:tcPr>
            <w:tcW w:w="389" w:type="pct"/>
            <w:vAlign w:val="center"/>
          </w:tcPr>
          <w:p w14:paraId="3CD9C2DA" w14:textId="77777777" w:rsidR="00BD78CF" w:rsidRPr="002F53B9" w:rsidRDefault="00BD78CF">
            <w:pPr>
              <w:pStyle w:val="TableTextCentered"/>
              <w:spacing w:before="10" w:after="10"/>
            </w:pPr>
            <w:r w:rsidRPr="002F53B9">
              <w:rPr>
                <w:rFonts w:ascii="Franklin Gothic Book" w:hAnsi="Franklin Gothic Book"/>
                <w:szCs w:val="20"/>
              </w:rPr>
              <w:t>67</w:t>
            </w:r>
          </w:p>
        </w:tc>
        <w:tc>
          <w:tcPr>
            <w:tcW w:w="391" w:type="pct"/>
            <w:vAlign w:val="center"/>
          </w:tcPr>
          <w:p w14:paraId="0915045C" w14:textId="77777777" w:rsidR="00BD78CF" w:rsidRPr="002F53B9" w:rsidRDefault="00BD78CF">
            <w:pPr>
              <w:pStyle w:val="TableTextCentered"/>
              <w:spacing w:before="10" w:after="10"/>
            </w:pPr>
            <w:r w:rsidRPr="002F53B9">
              <w:rPr>
                <w:rFonts w:ascii="Franklin Gothic Book" w:hAnsi="Franklin Gothic Book"/>
                <w:szCs w:val="20"/>
              </w:rPr>
              <w:t>69</w:t>
            </w:r>
          </w:p>
        </w:tc>
        <w:tc>
          <w:tcPr>
            <w:tcW w:w="391" w:type="pct"/>
            <w:vAlign w:val="center"/>
          </w:tcPr>
          <w:p w14:paraId="0654E4C3" w14:textId="77777777" w:rsidR="00BD78CF" w:rsidRPr="002F53B9" w:rsidRDefault="00BD78CF">
            <w:pPr>
              <w:pStyle w:val="TableTextCentered"/>
              <w:spacing w:before="10" w:after="10"/>
            </w:pPr>
            <w:r w:rsidRPr="002F53B9">
              <w:rPr>
                <w:rFonts w:ascii="Franklin Gothic Book" w:hAnsi="Franklin Gothic Book"/>
                <w:szCs w:val="20"/>
              </w:rPr>
              <w:t>67</w:t>
            </w:r>
          </w:p>
        </w:tc>
        <w:tc>
          <w:tcPr>
            <w:tcW w:w="389" w:type="pct"/>
            <w:vAlign w:val="center"/>
          </w:tcPr>
          <w:p w14:paraId="01D8CE2E" w14:textId="77777777" w:rsidR="00BD78CF" w:rsidRPr="002F53B9" w:rsidRDefault="00BD78CF">
            <w:pPr>
              <w:pStyle w:val="TableTextCentered"/>
              <w:spacing w:before="10" w:after="10"/>
            </w:pPr>
            <w:r w:rsidRPr="002F53B9">
              <w:rPr>
                <w:rFonts w:ascii="Franklin Gothic Book" w:hAnsi="Franklin Gothic Book"/>
                <w:szCs w:val="20"/>
              </w:rPr>
              <w:t>65</w:t>
            </w:r>
          </w:p>
        </w:tc>
        <w:tc>
          <w:tcPr>
            <w:tcW w:w="391" w:type="pct"/>
            <w:vAlign w:val="center"/>
          </w:tcPr>
          <w:p w14:paraId="756A7D2B" w14:textId="77777777" w:rsidR="00BD78CF" w:rsidRPr="002F53B9" w:rsidRDefault="00BD78CF">
            <w:pPr>
              <w:pStyle w:val="TableTextCentered"/>
              <w:spacing w:before="10" w:after="10"/>
            </w:pPr>
            <w:r w:rsidRPr="002F53B9">
              <w:rPr>
                <w:rFonts w:ascii="Franklin Gothic Book" w:hAnsi="Franklin Gothic Book"/>
                <w:szCs w:val="20"/>
              </w:rPr>
              <w:t>9</w:t>
            </w:r>
          </w:p>
        </w:tc>
        <w:tc>
          <w:tcPr>
            <w:tcW w:w="392" w:type="pct"/>
            <w:vAlign w:val="center"/>
          </w:tcPr>
          <w:p w14:paraId="1150DF40" w14:textId="77777777" w:rsidR="00BD78CF" w:rsidRPr="002F53B9" w:rsidRDefault="00BD78CF">
            <w:pPr>
              <w:pStyle w:val="TableTextCentered"/>
              <w:spacing w:before="10" w:after="10"/>
            </w:pPr>
            <w:r w:rsidRPr="002F53B9">
              <w:rPr>
                <w:rFonts w:ascii="Franklin Gothic Book" w:hAnsi="Franklin Gothic Book"/>
                <w:szCs w:val="20"/>
              </w:rPr>
              <w:t>10</w:t>
            </w:r>
          </w:p>
        </w:tc>
        <w:tc>
          <w:tcPr>
            <w:tcW w:w="392" w:type="pct"/>
            <w:vAlign w:val="center"/>
          </w:tcPr>
          <w:p w14:paraId="669151C5" w14:textId="77777777" w:rsidR="00BD78CF" w:rsidRPr="002F53B9" w:rsidRDefault="00BD78CF">
            <w:pPr>
              <w:pStyle w:val="TableTextCentered"/>
              <w:spacing w:before="10" w:after="10"/>
            </w:pPr>
            <w:r w:rsidRPr="002F53B9">
              <w:rPr>
                <w:rFonts w:ascii="Franklin Gothic Book" w:hAnsi="Franklin Gothic Book"/>
                <w:szCs w:val="20"/>
              </w:rPr>
              <w:t>10</w:t>
            </w:r>
          </w:p>
        </w:tc>
        <w:tc>
          <w:tcPr>
            <w:tcW w:w="390" w:type="pct"/>
            <w:vAlign w:val="center"/>
          </w:tcPr>
          <w:p w14:paraId="6FFAE342" w14:textId="77777777" w:rsidR="00BD78CF" w:rsidRPr="002F53B9" w:rsidRDefault="00BD78CF">
            <w:pPr>
              <w:pStyle w:val="TableTextCentered"/>
              <w:spacing w:before="10" w:after="10"/>
            </w:pPr>
            <w:r w:rsidRPr="002F53B9">
              <w:rPr>
                <w:rFonts w:ascii="Franklin Gothic Book" w:hAnsi="Franklin Gothic Book"/>
                <w:szCs w:val="20"/>
              </w:rPr>
              <w:t>4</w:t>
            </w:r>
          </w:p>
        </w:tc>
      </w:tr>
      <w:tr w:rsidR="00BD78CF" w:rsidRPr="002F53B9" w14:paraId="60363E33" w14:textId="77777777" w:rsidTr="004D0360">
        <w:trPr>
          <w:cnfStyle w:val="000000100000" w:firstRow="0" w:lastRow="0" w:firstColumn="0" w:lastColumn="0" w:oddVBand="0" w:evenVBand="0" w:oddHBand="1" w:evenHBand="0" w:firstRowFirstColumn="0" w:firstRowLastColumn="0" w:lastRowFirstColumn="0" w:lastRowLastColumn="0"/>
        </w:trPr>
        <w:tc>
          <w:tcPr>
            <w:tcW w:w="1489" w:type="pct"/>
          </w:tcPr>
          <w:p w14:paraId="5623FB42" w14:textId="77777777" w:rsidR="00BD78CF" w:rsidRPr="002F53B9" w:rsidRDefault="00BD78CF">
            <w:pPr>
              <w:pStyle w:val="TableText"/>
              <w:keepNext/>
              <w:keepLines/>
              <w:spacing w:before="10" w:after="10"/>
            </w:pPr>
            <w:r w:rsidRPr="002F53B9">
              <w:t>High needs</w:t>
            </w:r>
          </w:p>
        </w:tc>
        <w:tc>
          <w:tcPr>
            <w:tcW w:w="385" w:type="pct"/>
            <w:vAlign w:val="center"/>
          </w:tcPr>
          <w:p w14:paraId="3D6AE759" w14:textId="77777777" w:rsidR="00BD78CF" w:rsidRPr="002F53B9" w:rsidRDefault="00BD78CF">
            <w:pPr>
              <w:pStyle w:val="TableTextCentered"/>
              <w:spacing w:before="10" w:after="10"/>
            </w:pPr>
            <w:r w:rsidRPr="002F53B9">
              <w:rPr>
                <w:rFonts w:ascii="Franklin Gothic Book" w:hAnsi="Franklin Gothic Book"/>
                <w:szCs w:val="20"/>
              </w:rPr>
              <w:t>163</w:t>
            </w:r>
          </w:p>
        </w:tc>
        <w:tc>
          <w:tcPr>
            <w:tcW w:w="389" w:type="pct"/>
            <w:vAlign w:val="center"/>
          </w:tcPr>
          <w:p w14:paraId="493A090A" w14:textId="77777777" w:rsidR="00BD78CF" w:rsidRPr="002F53B9" w:rsidRDefault="00BD78CF">
            <w:pPr>
              <w:pStyle w:val="TableTextCentered"/>
              <w:spacing w:before="10" w:after="10"/>
            </w:pPr>
            <w:r w:rsidRPr="002F53B9">
              <w:rPr>
                <w:rFonts w:ascii="Franklin Gothic Book" w:hAnsi="Franklin Gothic Book"/>
                <w:szCs w:val="20"/>
              </w:rPr>
              <w:t>35</w:t>
            </w:r>
          </w:p>
        </w:tc>
        <w:tc>
          <w:tcPr>
            <w:tcW w:w="391" w:type="pct"/>
            <w:vAlign w:val="center"/>
          </w:tcPr>
          <w:p w14:paraId="527997F4" w14:textId="77777777" w:rsidR="00BD78CF" w:rsidRPr="002F53B9" w:rsidRDefault="00BD78CF">
            <w:pPr>
              <w:pStyle w:val="TableTextCentered"/>
              <w:spacing w:before="10" w:after="10"/>
            </w:pPr>
            <w:r w:rsidRPr="002F53B9">
              <w:rPr>
                <w:rFonts w:ascii="Franklin Gothic Book" w:hAnsi="Franklin Gothic Book"/>
                <w:szCs w:val="20"/>
              </w:rPr>
              <w:t>39</w:t>
            </w:r>
          </w:p>
        </w:tc>
        <w:tc>
          <w:tcPr>
            <w:tcW w:w="391" w:type="pct"/>
            <w:vAlign w:val="center"/>
          </w:tcPr>
          <w:p w14:paraId="1DC744E2" w14:textId="77777777" w:rsidR="00BD78CF" w:rsidRPr="002F53B9" w:rsidRDefault="00BD78CF">
            <w:pPr>
              <w:pStyle w:val="TableTextCentered"/>
              <w:spacing w:before="10" w:after="10"/>
            </w:pPr>
            <w:r w:rsidRPr="002F53B9">
              <w:rPr>
                <w:rFonts w:ascii="Franklin Gothic Book" w:hAnsi="Franklin Gothic Book"/>
                <w:szCs w:val="20"/>
              </w:rPr>
              <w:t>44</w:t>
            </w:r>
          </w:p>
        </w:tc>
        <w:tc>
          <w:tcPr>
            <w:tcW w:w="389" w:type="pct"/>
            <w:vAlign w:val="center"/>
          </w:tcPr>
          <w:p w14:paraId="00AA5265" w14:textId="77777777" w:rsidR="00BD78CF" w:rsidRPr="002F53B9" w:rsidRDefault="00BD78CF">
            <w:pPr>
              <w:pStyle w:val="TableTextCentered"/>
              <w:spacing w:before="10" w:after="10"/>
            </w:pPr>
            <w:r w:rsidRPr="002F53B9">
              <w:rPr>
                <w:rFonts w:ascii="Franklin Gothic Book" w:hAnsi="Franklin Gothic Book"/>
                <w:szCs w:val="20"/>
              </w:rPr>
              <w:t>38</w:t>
            </w:r>
          </w:p>
        </w:tc>
        <w:tc>
          <w:tcPr>
            <w:tcW w:w="391" w:type="pct"/>
            <w:vAlign w:val="center"/>
          </w:tcPr>
          <w:p w14:paraId="21279A53" w14:textId="77777777" w:rsidR="00BD78CF" w:rsidRPr="002F53B9" w:rsidRDefault="00BD78CF">
            <w:pPr>
              <w:pStyle w:val="TableTextCentered"/>
              <w:spacing w:before="10" w:after="10"/>
            </w:pPr>
            <w:r w:rsidRPr="002F53B9">
              <w:rPr>
                <w:rFonts w:ascii="Franklin Gothic Book" w:hAnsi="Franklin Gothic Book"/>
                <w:szCs w:val="20"/>
              </w:rPr>
              <w:t>25</w:t>
            </w:r>
          </w:p>
        </w:tc>
        <w:tc>
          <w:tcPr>
            <w:tcW w:w="392" w:type="pct"/>
            <w:vAlign w:val="center"/>
          </w:tcPr>
          <w:p w14:paraId="07582D63" w14:textId="77777777" w:rsidR="00BD78CF" w:rsidRPr="002F53B9" w:rsidRDefault="00BD78CF">
            <w:pPr>
              <w:pStyle w:val="TableTextCentered"/>
              <w:spacing w:before="10" w:after="10"/>
            </w:pPr>
            <w:r w:rsidRPr="002F53B9">
              <w:rPr>
                <w:rFonts w:ascii="Franklin Gothic Book" w:hAnsi="Franklin Gothic Book"/>
                <w:szCs w:val="20"/>
              </w:rPr>
              <w:t>28</w:t>
            </w:r>
          </w:p>
        </w:tc>
        <w:tc>
          <w:tcPr>
            <w:tcW w:w="392" w:type="pct"/>
            <w:vAlign w:val="center"/>
          </w:tcPr>
          <w:p w14:paraId="5CD1D5AA" w14:textId="77777777" w:rsidR="00BD78CF" w:rsidRPr="002F53B9" w:rsidRDefault="00BD78CF">
            <w:pPr>
              <w:pStyle w:val="TableTextCentered"/>
              <w:spacing w:before="10" w:after="10"/>
            </w:pPr>
            <w:r w:rsidRPr="002F53B9">
              <w:rPr>
                <w:rFonts w:ascii="Franklin Gothic Book" w:hAnsi="Franklin Gothic Book"/>
                <w:szCs w:val="20"/>
              </w:rPr>
              <w:t>22</w:t>
            </w:r>
          </w:p>
        </w:tc>
        <w:tc>
          <w:tcPr>
            <w:tcW w:w="390" w:type="pct"/>
            <w:vAlign w:val="center"/>
          </w:tcPr>
          <w:p w14:paraId="78FEC0C5" w14:textId="77777777" w:rsidR="00BD78CF" w:rsidRPr="002F53B9" w:rsidRDefault="00BD78CF">
            <w:pPr>
              <w:pStyle w:val="TableTextCentered"/>
              <w:spacing w:before="10" w:after="10"/>
            </w:pPr>
            <w:r w:rsidRPr="002F53B9">
              <w:rPr>
                <w:rFonts w:ascii="Franklin Gothic Book" w:hAnsi="Franklin Gothic Book"/>
                <w:szCs w:val="20"/>
              </w:rPr>
              <w:t>15</w:t>
            </w:r>
          </w:p>
        </w:tc>
      </w:tr>
      <w:tr w:rsidR="00BD78CF" w:rsidRPr="002F53B9" w14:paraId="7E80D7B2" w14:textId="77777777" w:rsidTr="004D0360">
        <w:tc>
          <w:tcPr>
            <w:tcW w:w="1489" w:type="pct"/>
          </w:tcPr>
          <w:p w14:paraId="1BFD1574" w14:textId="77777777" w:rsidR="00BD78CF" w:rsidRPr="002F53B9" w:rsidRDefault="00BD78CF">
            <w:pPr>
              <w:pStyle w:val="TableText"/>
              <w:spacing w:before="10" w:after="10"/>
            </w:pPr>
            <w:r w:rsidRPr="002F53B9">
              <w:t>Low income</w:t>
            </w:r>
            <w:r w:rsidRPr="002F53B9">
              <w:rPr>
                <w:vertAlign w:val="superscript"/>
              </w:rPr>
              <w:t>a</w:t>
            </w:r>
          </w:p>
        </w:tc>
        <w:tc>
          <w:tcPr>
            <w:tcW w:w="385" w:type="pct"/>
            <w:vAlign w:val="center"/>
          </w:tcPr>
          <w:p w14:paraId="572CBE55" w14:textId="77777777" w:rsidR="00BD78CF" w:rsidRPr="002F53B9" w:rsidRDefault="00BD78CF">
            <w:pPr>
              <w:pStyle w:val="TableTextCentered"/>
              <w:spacing w:before="10" w:after="10"/>
            </w:pPr>
            <w:r w:rsidRPr="002F53B9">
              <w:rPr>
                <w:rFonts w:ascii="Franklin Gothic Book" w:hAnsi="Franklin Gothic Book"/>
                <w:szCs w:val="20"/>
              </w:rPr>
              <w:t>141</w:t>
            </w:r>
          </w:p>
        </w:tc>
        <w:tc>
          <w:tcPr>
            <w:tcW w:w="389" w:type="pct"/>
            <w:vAlign w:val="center"/>
          </w:tcPr>
          <w:p w14:paraId="6A8EAFBF" w14:textId="3BFA71CC" w:rsidR="00BD78CF" w:rsidRPr="002F53B9" w:rsidRDefault="00CF6D6F">
            <w:pPr>
              <w:pStyle w:val="TableTextCentered"/>
              <w:spacing w:before="10" w:after="10"/>
            </w:pPr>
            <w:r>
              <w:rPr>
                <w:rFonts w:ascii="Franklin Gothic Book" w:hAnsi="Franklin Gothic Book"/>
                <w:szCs w:val="20"/>
              </w:rPr>
              <w:t>NA</w:t>
            </w:r>
          </w:p>
        </w:tc>
        <w:tc>
          <w:tcPr>
            <w:tcW w:w="391" w:type="pct"/>
            <w:vAlign w:val="center"/>
          </w:tcPr>
          <w:p w14:paraId="7EF92FAA" w14:textId="345F5CB0" w:rsidR="00BD78CF" w:rsidRPr="002F53B9" w:rsidRDefault="00CF6D6F">
            <w:pPr>
              <w:pStyle w:val="TableTextCentered"/>
              <w:spacing w:before="10" w:after="10"/>
            </w:pPr>
            <w:r>
              <w:rPr>
                <w:rFonts w:ascii="Franklin Gothic Book" w:hAnsi="Franklin Gothic Book"/>
                <w:szCs w:val="20"/>
              </w:rPr>
              <w:t>NA</w:t>
            </w:r>
          </w:p>
        </w:tc>
        <w:tc>
          <w:tcPr>
            <w:tcW w:w="391" w:type="pct"/>
            <w:vAlign w:val="center"/>
          </w:tcPr>
          <w:p w14:paraId="38A68192" w14:textId="77777777" w:rsidR="00BD78CF" w:rsidRPr="002F53B9" w:rsidRDefault="00BD78CF">
            <w:pPr>
              <w:pStyle w:val="TableTextCentered"/>
              <w:spacing w:before="10" w:after="10"/>
            </w:pPr>
            <w:r w:rsidRPr="002F53B9">
              <w:rPr>
                <w:rFonts w:ascii="Franklin Gothic Book" w:hAnsi="Franklin Gothic Book"/>
                <w:szCs w:val="20"/>
              </w:rPr>
              <w:t>47</w:t>
            </w:r>
          </w:p>
        </w:tc>
        <w:tc>
          <w:tcPr>
            <w:tcW w:w="389" w:type="pct"/>
            <w:vAlign w:val="center"/>
          </w:tcPr>
          <w:p w14:paraId="66C59EC5" w14:textId="77777777" w:rsidR="00BD78CF" w:rsidRPr="002F53B9" w:rsidRDefault="00BD78CF">
            <w:pPr>
              <w:pStyle w:val="TableTextCentered"/>
              <w:spacing w:before="10" w:after="10"/>
            </w:pPr>
            <w:r w:rsidRPr="002F53B9">
              <w:rPr>
                <w:rFonts w:ascii="Franklin Gothic Book" w:hAnsi="Franklin Gothic Book"/>
                <w:szCs w:val="20"/>
              </w:rPr>
              <w:t>40</w:t>
            </w:r>
          </w:p>
        </w:tc>
        <w:tc>
          <w:tcPr>
            <w:tcW w:w="391" w:type="pct"/>
            <w:vAlign w:val="center"/>
          </w:tcPr>
          <w:p w14:paraId="4668D883" w14:textId="73ABC079" w:rsidR="00BD78CF" w:rsidRPr="002F53B9" w:rsidRDefault="00CF6D6F">
            <w:pPr>
              <w:pStyle w:val="TableTextCentered"/>
              <w:spacing w:before="10" w:after="10"/>
            </w:pPr>
            <w:r>
              <w:rPr>
                <w:rFonts w:ascii="Franklin Gothic Book" w:hAnsi="Franklin Gothic Book"/>
                <w:szCs w:val="20"/>
              </w:rPr>
              <w:t>NA</w:t>
            </w:r>
          </w:p>
        </w:tc>
        <w:tc>
          <w:tcPr>
            <w:tcW w:w="392" w:type="pct"/>
            <w:vAlign w:val="center"/>
          </w:tcPr>
          <w:p w14:paraId="3F46F77A" w14:textId="70700E70" w:rsidR="00BD78CF" w:rsidRPr="002F53B9" w:rsidRDefault="00CF6D6F">
            <w:pPr>
              <w:pStyle w:val="TableTextCentered"/>
              <w:spacing w:before="10" w:after="10"/>
            </w:pPr>
            <w:r>
              <w:rPr>
                <w:rFonts w:ascii="Franklin Gothic Book" w:hAnsi="Franklin Gothic Book"/>
                <w:szCs w:val="20"/>
              </w:rPr>
              <w:t>NA</w:t>
            </w:r>
          </w:p>
        </w:tc>
        <w:tc>
          <w:tcPr>
            <w:tcW w:w="392" w:type="pct"/>
            <w:vAlign w:val="center"/>
          </w:tcPr>
          <w:p w14:paraId="2090CDA7" w14:textId="77777777" w:rsidR="00BD78CF" w:rsidRPr="002F53B9" w:rsidRDefault="00BD78CF">
            <w:pPr>
              <w:pStyle w:val="TableTextCentered"/>
              <w:spacing w:before="10" w:after="10"/>
            </w:pPr>
            <w:r w:rsidRPr="002F53B9">
              <w:rPr>
                <w:rFonts w:ascii="Franklin Gothic Book" w:hAnsi="Franklin Gothic Book"/>
                <w:szCs w:val="20"/>
              </w:rPr>
              <w:t>23</w:t>
            </w:r>
          </w:p>
        </w:tc>
        <w:tc>
          <w:tcPr>
            <w:tcW w:w="390" w:type="pct"/>
            <w:vAlign w:val="center"/>
          </w:tcPr>
          <w:p w14:paraId="6E2E3A56" w14:textId="77777777" w:rsidR="00BD78CF" w:rsidRPr="002F53B9" w:rsidRDefault="00BD78CF">
            <w:pPr>
              <w:pStyle w:val="TableTextCentered"/>
              <w:spacing w:before="10" w:after="10"/>
            </w:pPr>
            <w:r w:rsidRPr="002F53B9">
              <w:rPr>
                <w:rFonts w:ascii="Franklin Gothic Book" w:hAnsi="Franklin Gothic Book"/>
                <w:szCs w:val="20"/>
              </w:rPr>
              <w:t>14</w:t>
            </w:r>
          </w:p>
        </w:tc>
      </w:tr>
      <w:tr w:rsidR="00BD78CF" w:rsidRPr="002F53B9" w14:paraId="49FF8683" w14:textId="77777777" w:rsidTr="004D0360">
        <w:trPr>
          <w:cnfStyle w:val="000000100000" w:firstRow="0" w:lastRow="0" w:firstColumn="0" w:lastColumn="0" w:oddVBand="0" w:evenVBand="0" w:oddHBand="1" w:evenHBand="0" w:firstRowFirstColumn="0" w:firstRowLastColumn="0" w:lastRowFirstColumn="0" w:lastRowLastColumn="0"/>
        </w:trPr>
        <w:tc>
          <w:tcPr>
            <w:tcW w:w="1489" w:type="pct"/>
          </w:tcPr>
          <w:p w14:paraId="2FDFBB94" w14:textId="77777777" w:rsidR="00BD78CF" w:rsidRPr="002F53B9" w:rsidRDefault="00BD78CF">
            <w:pPr>
              <w:pStyle w:val="TableText"/>
              <w:spacing w:before="10" w:after="10"/>
              <w:rPr>
                <w:spacing w:val="-4"/>
              </w:rPr>
            </w:pPr>
            <w:r w:rsidRPr="002F53B9">
              <w:rPr>
                <w:spacing w:val="-4"/>
              </w:rPr>
              <w:t>ELs and former ELs</w:t>
            </w:r>
          </w:p>
        </w:tc>
        <w:tc>
          <w:tcPr>
            <w:tcW w:w="385" w:type="pct"/>
            <w:vAlign w:val="center"/>
          </w:tcPr>
          <w:p w14:paraId="352BF69B" w14:textId="77777777" w:rsidR="00BD78CF" w:rsidRPr="002F53B9" w:rsidRDefault="00BD78CF">
            <w:pPr>
              <w:pStyle w:val="TableTextCentered"/>
              <w:spacing w:before="10" w:after="10"/>
            </w:pPr>
            <w:r w:rsidRPr="002F53B9">
              <w:rPr>
                <w:rFonts w:ascii="Franklin Gothic Book" w:hAnsi="Franklin Gothic Book"/>
                <w:szCs w:val="20"/>
              </w:rPr>
              <w:t>62</w:t>
            </w:r>
          </w:p>
        </w:tc>
        <w:tc>
          <w:tcPr>
            <w:tcW w:w="389" w:type="pct"/>
            <w:vAlign w:val="center"/>
          </w:tcPr>
          <w:p w14:paraId="72A069FA" w14:textId="77777777" w:rsidR="00BD78CF" w:rsidRPr="002F53B9" w:rsidRDefault="00BD78CF">
            <w:pPr>
              <w:pStyle w:val="TableTextCentered"/>
              <w:spacing w:before="10" w:after="10"/>
            </w:pPr>
            <w:r w:rsidRPr="002F53B9">
              <w:rPr>
                <w:rFonts w:ascii="Franklin Gothic Book" w:hAnsi="Franklin Gothic Book"/>
                <w:szCs w:val="20"/>
              </w:rPr>
              <w:t>8</w:t>
            </w:r>
          </w:p>
        </w:tc>
        <w:tc>
          <w:tcPr>
            <w:tcW w:w="391" w:type="pct"/>
            <w:vAlign w:val="center"/>
          </w:tcPr>
          <w:p w14:paraId="0F0E9B94" w14:textId="77777777" w:rsidR="00BD78CF" w:rsidRPr="002F53B9" w:rsidRDefault="00BD78CF">
            <w:pPr>
              <w:pStyle w:val="TableTextCentered"/>
              <w:spacing w:before="10" w:after="10"/>
            </w:pPr>
            <w:r w:rsidRPr="002F53B9">
              <w:rPr>
                <w:rFonts w:ascii="Franklin Gothic Book" w:hAnsi="Franklin Gothic Book"/>
                <w:szCs w:val="20"/>
              </w:rPr>
              <w:t>20</w:t>
            </w:r>
          </w:p>
        </w:tc>
        <w:tc>
          <w:tcPr>
            <w:tcW w:w="391" w:type="pct"/>
            <w:vAlign w:val="center"/>
          </w:tcPr>
          <w:p w14:paraId="3E7324B4" w14:textId="77777777" w:rsidR="00BD78CF" w:rsidRPr="002F53B9" w:rsidRDefault="00BD78CF">
            <w:pPr>
              <w:pStyle w:val="TableTextCentered"/>
              <w:spacing w:before="10" w:after="10"/>
            </w:pPr>
            <w:r w:rsidRPr="002F53B9">
              <w:rPr>
                <w:rFonts w:ascii="Franklin Gothic Book" w:hAnsi="Franklin Gothic Book"/>
                <w:szCs w:val="20"/>
              </w:rPr>
              <w:t>18</w:t>
            </w:r>
          </w:p>
        </w:tc>
        <w:tc>
          <w:tcPr>
            <w:tcW w:w="389" w:type="pct"/>
            <w:vAlign w:val="center"/>
          </w:tcPr>
          <w:p w14:paraId="6253E01C" w14:textId="77777777" w:rsidR="00BD78CF" w:rsidRPr="002F53B9" w:rsidRDefault="00BD78CF">
            <w:pPr>
              <w:pStyle w:val="TableTextCentered"/>
              <w:spacing w:before="10" w:after="10"/>
            </w:pPr>
            <w:r w:rsidRPr="002F53B9">
              <w:rPr>
                <w:rFonts w:ascii="Franklin Gothic Book" w:hAnsi="Franklin Gothic Book"/>
                <w:szCs w:val="20"/>
              </w:rPr>
              <w:t>21</w:t>
            </w:r>
          </w:p>
        </w:tc>
        <w:tc>
          <w:tcPr>
            <w:tcW w:w="391" w:type="pct"/>
            <w:vAlign w:val="center"/>
          </w:tcPr>
          <w:p w14:paraId="46C98064" w14:textId="77777777" w:rsidR="00BD78CF" w:rsidRPr="002F53B9" w:rsidRDefault="00BD78CF">
            <w:pPr>
              <w:pStyle w:val="TableTextCentered"/>
              <w:spacing w:before="10" w:after="10"/>
            </w:pPr>
            <w:r w:rsidRPr="002F53B9">
              <w:rPr>
                <w:rFonts w:ascii="Franklin Gothic Book" w:hAnsi="Franklin Gothic Book"/>
                <w:szCs w:val="20"/>
              </w:rPr>
              <w:t>60</w:t>
            </w:r>
          </w:p>
        </w:tc>
        <w:tc>
          <w:tcPr>
            <w:tcW w:w="392" w:type="pct"/>
            <w:vAlign w:val="center"/>
          </w:tcPr>
          <w:p w14:paraId="3B4F5D96" w14:textId="77777777" w:rsidR="00BD78CF" w:rsidRPr="002F53B9" w:rsidRDefault="00BD78CF">
            <w:pPr>
              <w:pStyle w:val="TableTextCentered"/>
              <w:spacing w:before="10" w:after="10"/>
            </w:pPr>
            <w:r w:rsidRPr="002F53B9">
              <w:rPr>
                <w:rFonts w:ascii="Franklin Gothic Book" w:hAnsi="Franklin Gothic Book"/>
                <w:szCs w:val="20"/>
              </w:rPr>
              <w:t>51</w:t>
            </w:r>
          </w:p>
        </w:tc>
        <w:tc>
          <w:tcPr>
            <w:tcW w:w="392" w:type="pct"/>
            <w:vAlign w:val="center"/>
          </w:tcPr>
          <w:p w14:paraId="6EC6147D" w14:textId="77777777" w:rsidR="00BD78CF" w:rsidRPr="002F53B9" w:rsidRDefault="00BD78CF">
            <w:pPr>
              <w:pStyle w:val="TableTextCentered"/>
              <w:spacing w:before="10" w:after="10"/>
            </w:pPr>
            <w:r w:rsidRPr="002F53B9">
              <w:rPr>
                <w:rFonts w:ascii="Franklin Gothic Book" w:hAnsi="Franklin Gothic Book"/>
                <w:szCs w:val="20"/>
              </w:rPr>
              <w:t>47</w:t>
            </w:r>
          </w:p>
        </w:tc>
        <w:tc>
          <w:tcPr>
            <w:tcW w:w="390" w:type="pct"/>
            <w:vAlign w:val="center"/>
          </w:tcPr>
          <w:p w14:paraId="400CE6D0" w14:textId="77777777" w:rsidR="00BD78CF" w:rsidRPr="002F53B9" w:rsidRDefault="00BD78CF">
            <w:pPr>
              <w:pStyle w:val="TableTextCentered"/>
              <w:spacing w:before="10" w:after="10"/>
            </w:pPr>
            <w:r w:rsidRPr="002F53B9">
              <w:rPr>
                <w:rFonts w:ascii="Franklin Gothic Book" w:hAnsi="Franklin Gothic Book"/>
                <w:szCs w:val="20"/>
              </w:rPr>
              <w:t>30</w:t>
            </w:r>
          </w:p>
        </w:tc>
      </w:tr>
      <w:tr w:rsidR="00BD78CF" w:rsidRPr="002F53B9" w14:paraId="6B429976" w14:textId="77777777" w:rsidTr="004D0360">
        <w:tc>
          <w:tcPr>
            <w:tcW w:w="1489" w:type="pct"/>
          </w:tcPr>
          <w:p w14:paraId="6AD83E55" w14:textId="77777777" w:rsidR="00BD78CF" w:rsidRPr="002F53B9" w:rsidRDefault="00BD78CF">
            <w:pPr>
              <w:pStyle w:val="TableText"/>
              <w:spacing w:before="10" w:after="10"/>
            </w:pPr>
            <w:r w:rsidRPr="002F53B9">
              <w:t>Students w/disabilities</w:t>
            </w:r>
          </w:p>
        </w:tc>
        <w:tc>
          <w:tcPr>
            <w:tcW w:w="385" w:type="pct"/>
            <w:vAlign w:val="center"/>
          </w:tcPr>
          <w:p w14:paraId="04DC2E8E" w14:textId="77777777" w:rsidR="00BD78CF" w:rsidRPr="002F53B9" w:rsidRDefault="00BD78CF">
            <w:pPr>
              <w:pStyle w:val="TableTextCentered"/>
              <w:spacing w:before="10" w:after="10"/>
            </w:pPr>
            <w:r w:rsidRPr="002F53B9">
              <w:rPr>
                <w:rFonts w:ascii="Franklin Gothic Book" w:hAnsi="Franklin Gothic Book"/>
                <w:szCs w:val="20"/>
              </w:rPr>
              <w:t>44</w:t>
            </w:r>
          </w:p>
        </w:tc>
        <w:tc>
          <w:tcPr>
            <w:tcW w:w="389" w:type="pct"/>
            <w:vAlign w:val="center"/>
          </w:tcPr>
          <w:p w14:paraId="0DF2B1D0" w14:textId="77777777" w:rsidR="00BD78CF" w:rsidRPr="002F53B9" w:rsidRDefault="00BD78CF">
            <w:pPr>
              <w:pStyle w:val="TableTextCentered"/>
              <w:spacing w:before="10" w:after="10"/>
            </w:pPr>
            <w:r w:rsidRPr="002F53B9">
              <w:rPr>
                <w:rFonts w:ascii="Franklin Gothic Book" w:hAnsi="Franklin Gothic Book"/>
                <w:szCs w:val="20"/>
              </w:rPr>
              <w:t>20</w:t>
            </w:r>
          </w:p>
        </w:tc>
        <w:tc>
          <w:tcPr>
            <w:tcW w:w="391" w:type="pct"/>
            <w:vAlign w:val="center"/>
          </w:tcPr>
          <w:p w14:paraId="329C4331" w14:textId="77777777" w:rsidR="00BD78CF" w:rsidRPr="002F53B9" w:rsidRDefault="00BD78CF">
            <w:pPr>
              <w:pStyle w:val="TableTextCentered"/>
              <w:spacing w:before="10" w:after="10"/>
            </w:pPr>
            <w:r w:rsidRPr="002F53B9">
              <w:rPr>
                <w:rFonts w:ascii="Franklin Gothic Book" w:hAnsi="Franklin Gothic Book"/>
                <w:szCs w:val="20"/>
              </w:rPr>
              <w:t>20</w:t>
            </w:r>
          </w:p>
        </w:tc>
        <w:tc>
          <w:tcPr>
            <w:tcW w:w="391" w:type="pct"/>
            <w:vAlign w:val="center"/>
          </w:tcPr>
          <w:p w14:paraId="2FCA8558" w14:textId="77777777" w:rsidR="00BD78CF" w:rsidRPr="002F53B9" w:rsidRDefault="00BD78CF">
            <w:pPr>
              <w:pStyle w:val="TableTextCentered"/>
              <w:spacing w:before="10" w:after="10"/>
            </w:pPr>
            <w:r w:rsidRPr="002F53B9">
              <w:rPr>
                <w:rFonts w:ascii="Franklin Gothic Book" w:hAnsi="Franklin Gothic Book"/>
                <w:szCs w:val="20"/>
              </w:rPr>
              <w:t>25</w:t>
            </w:r>
          </w:p>
        </w:tc>
        <w:tc>
          <w:tcPr>
            <w:tcW w:w="389" w:type="pct"/>
            <w:vAlign w:val="center"/>
          </w:tcPr>
          <w:p w14:paraId="076A52F2" w14:textId="77777777" w:rsidR="00BD78CF" w:rsidRPr="002F53B9" w:rsidRDefault="00BD78CF">
            <w:pPr>
              <w:pStyle w:val="TableTextCentered"/>
              <w:spacing w:before="10" w:after="10"/>
            </w:pPr>
            <w:r w:rsidRPr="002F53B9">
              <w:rPr>
                <w:rFonts w:ascii="Franklin Gothic Book" w:hAnsi="Franklin Gothic Book"/>
                <w:szCs w:val="20"/>
              </w:rPr>
              <w:t>20</w:t>
            </w:r>
          </w:p>
        </w:tc>
        <w:tc>
          <w:tcPr>
            <w:tcW w:w="391" w:type="pct"/>
            <w:vAlign w:val="center"/>
          </w:tcPr>
          <w:p w14:paraId="14FCB674" w14:textId="77777777" w:rsidR="00BD78CF" w:rsidRPr="002F53B9" w:rsidRDefault="00BD78CF">
            <w:pPr>
              <w:pStyle w:val="TableTextCentered"/>
              <w:spacing w:before="10" w:after="10"/>
            </w:pPr>
            <w:r w:rsidRPr="002F53B9">
              <w:rPr>
                <w:rFonts w:ascii="Franklin Gothic Book" w:hAnsi="Franklin Gothic Book"/>
                <w:szCs w:val="20"/>
              </w:rPr>
              <w:t>25</w:t>
            </w:r>
          </w:p>
        </w:tc>
        <w:tc>
          <w:tcPr>
            <w:tcW w:w="392" w:type="pct"/>
            <w:vAlign w:val="center"/>
          </w:tcPr>
          <w:p w14:paraId="3DF03DE2" w14:textId="77777777" w:rsidR="00BD78CF" w:rsidRPr="002F53B9" w:rsidRDefault="00BD78CF">
            <w:pPr>
              <w:pStyle w:val="TableTextCentered"/>
              <w:spacing w:before="10" w:after="10"/>
            </w:pPr>
            <w:r w:rsidRPr="002F53B9">
              <w:rPr>
                <w:rFonts w:ascii="Franklin Gothic Book" w:hAnsi="Franklin Gothic Book"/>
                <w:szCs w:val="20"/>
              </w:rPr>
              <w:t>30</w:t>
            </w:r>
          </w:p>
        </w:tc>
        <w:tc>
          <w:tcPr>
            <w:tcW w:w="392" w:type="pct"/>
            <w:vAlign w:val="center"/>
          </w:tcPr>
          <w:p w14:paraId="4482D45A" w14:textId="77777777" w:rsidR="00BD78CF" w:rsidRPr="002F53B9" w:rsidRDefault="00BD78CF">
            <w:pPr>
              <w:pStyle w:val="TableTextCentered"/>
              <w:spacing w:before="10" w:after="10"/>
            </w:pPr>
            <w:r w:rsidRPr="002F53B9">
              <w:rPr>
                <w:rFonts w:ascii="Franklin Gothic Book" w:hAnsi="Franklin Gothic Book"/>
                <w:szCs w:val="20"/>
              </w:rPr>
              <w:t>18</w:t>
            </w:r>
          </w:p>
        </w:tc>
        <w:tc>
          <w:tcPr>
            <w:tcW w:w="390" w:type="pct"/>
            <w:vAlign w:val="center"/>
          </w:tcPr>
          <w:p w14:paraId="6A1964F2" w14:textId="77777777" w:rsidR="00BD78CF" w:rsidRPr="002F53B9" w:rsidRDefault="00BD78CF">
            <w:pPr>
              <w:pStyle w:val="TableTextCentered"/>
              <w:spacing w:before="10" w:after="10"/>
            </w:pPr>
            <w:r w:rsidRPr="002F53B9">
              <w:rPr>
                <w:rFonts w:ascii="Franklin Gothic Book" w:hAnsi="Franklin Gothic Book"/>
                <w:szCs w:val="20"/>
              </w:rPr>
              <w:t>26</w:t>
            </w:r>
          </w:p>
        </w:tc>
      </w:tr>
    </w:tbl>
    <w:p w14:paraId="7506463D" w14:textId="77777777" w:rsidR="00BD78CF" w:rsidRPr="002F53B9" w:rsidRDefault="00BD78CF">
      <w:pPr>
        <w:pStyle w:val="TableNote"/>
        <w:rPr>
          <w:rFonts w:ascii="Calibri" w:hAnsi="Calibri" w:cs="Calibri"/>
          <w:szCs w:val="20"/>
        </w:rPr>
      </w:pPr>
      <w:r w:rsidRPr="002F53B9">
        <w:rPr>
          <w:vertAlign w:val="superscript"/>
        </w:rPr>
        <w:t xml:space="preserve">a </w:t>
      </w:r>
      <w:r w:rsidRPr="002F53B9">
        <w:t xml:space="preserve">Since fall 2021, DESE no longer reports data for the economically disadvantaged student group and instead reports data for a </w:t>
      </w:r>
      <w:hyperlink r:id="rId70" w:history="1">
        <w:r w:rsidRPr="002F53B9">
          <w:rPr>
            <w:rStyle w:val="Hyperlink"/>
          </w:rPr>
          <w:t>newly defined low-income student group</w:t>
        </w:r>
      </w:hyperlink>
      <w:r w:rsidRPr="002F53B9">
        <w:t>. This change also affects the high needs group.</w:t>
      </w:r>
    </w:p>
    <w:bookmarkEnd w:id="183"/>
    <w:p w14:paraId="0CC19477" w14:textId="77777777" w:rsidR="00BD78CF" w:rsidRPr="002F53B9" w:rsidRDefault="00BD78CF">
      <w:pPr>
        <w:pStyle w:val="TableTitle0"/>
      </w:pPr>
      <w:r w:rsidRPr="002F53B9">
        <w:t xml:space="preserve">Table E3. Milford Public Schools: Next-Generation MCAS Mathematics Achievement by Student Group, Grades 3-8, 2019-2022 </w:t>
      </w:r>
    </w:p>
    <w:tbl>
      <w:tblPr>
        <w:tblStyle w:val="MSVTable1"/>
        <w:tblW w:w="5000" w:type="pct"/>
        <w:tblLook w:val="0420" w:firstRow="1" w:lastRow="0" w:firstColumn="0" w:lastColumn="0" w:noHBand="0" w:noVBand="1"/>
      </w:tblPr>
      <w:tblGrid>
        <w:gridCol w:w="2782"/>
        <w:gridCol w:w="718"/>
        <w:gridCol w:w="727"/>
        <w:gridCol w:w="731"/>
        <w:gridCol w:w="731"/>
        <w:gridCol w:w="727"/>
        <w:gridCol w:w="731"/>
        <w:gridCol w:w="733"/>
        <w:gridCol w:w="733"/>
        <w:gridCol w:w="731"/>
      </w:tblGrid>
      <w:tr w:rsidR="004D0360" w:rsidRPr="002F53B9" w14:paraId="1AE80A8B" w14:textId="77777777" w:rsidTr="00CF6D6F">
        <w:trPr>
          <w:cnfStyle w:val="100000000000" w:firstRow="1" w:lastRow="0" w:firstColumn="0" w:lastColumn="0" w:oddVBand="0" w:evenVBand="0" w:oddHBand="0" w:evenHBand="0" w:firstRowFirstColumn="0" w:firstRowLastColumn="0" w:lastRowFirstColumn="0" w:lastRowLastColumn="0"/>
          <w:tblHeader/>
        </w:trPr>
        <w:tc>
          <w:tcPr>
            <w:tcW w:w="1489" w:type="pct"/>
            <w:vAlign w:val="center"/>
          </w:tcPr>
          <w:p w14:paraId="1D3ACAF8" w14:textId="15572A9A" w:rsidR="004D0360" w:rsidRPr="002F53B9" w:rsidRDefault="004D0360" w:rsidP="00CF6D6F">
            <w:pPr>
              <w:pStyle w:val="TableColHeadingCenter"/>
              <w:spacing w:before="20" w:after="20"/>
            </w:pPr>
            <w:r w:rsidRPr="00E26782">
              <w:rPr>
                <w:szCs w:val="20"/>
              </w:rPr>
              <w:t>Group</w:t>
            </w:r>
          </w:p>
        </w:tc>
        <w:tc>
          <w:tcPr>
            <w:tcW w:w="384" w:type="pct"/>
            <w:vAlign w:val="center"/>
          </w:tcPr>
          <w:p w14:paraId="73893AC5" w14:textId="4C0A04C6" w:rsidR="004D0360" w:rsidRPr="002F53B9" w:rsidRDefault="004D0360" w:rsidP="00CF6D6F">
            <w:pPr>
              <w:pStyle w:val="TableColHeadingCenter"/>
              <w:spacing w:before="20" w:after="20"/>
            </w:pPr>
            <w:r w:rsidRPr="00E26782">
              <w:rPr>
                <w:i/>
                <w:iCs/>
                <w:szCs w:val="20"/>
              </w:rPr>
              <w:t>N</w:t>
            </w:r>
            <w:r w:rsidRPr="00E26782">
              <w:rPr>
                <w:szCs w:val="20"/>
              </w:rPr>
              <w:t xml:space="preserve"> (2022)</w:t>
            </w:r>
          </w:p>
        </w:tc>
        <w:tc>
          <w:tcPr>
            <w:tcW w:w="389" w:type="pct"/>
            <w:vAlign w:val="center"/>
          </w:tcPr>
          <w:p w14:paraId="72A09DFC" w14:textId="61310973" w:rsidR="004D0360" w:rsidRPr="002F53B9" w:rsidRDefault="004D0360" w:rsidP="00CF6D6F">
            <w:pPr>
              <w:pStyle w:val="TableColHeadingCenter"/>
              <w:spacing w:before="20" w:after="20"/>
            </w:pPr>
            <w:r w:rsidRPr="00E26782">
              <w:rPr>
                <w:szCs w:val="20"/>
              </w:rPr>
              <w:t>% M/E 2019</w:t>
            </w:r>
          </w:p>
        </w:tc>
        <w:tc>
          <w:tcPr>
            <w:tcW w:w="391" w:type="pct"/>
            <w:vAlign w:val="center"/>
          </w:tcPr>
          <w:p w14:paraId="16D9C7A8" w14:textId="26DC4AFE" w:rsidR="004D0360" w:rsidRPr="002F53B9" w:rsidRDefault="004D0360" w:rsidP="00CF6D6F">
            <w:pPr>
              <w:pStyle w:val="TableColHeadingCenter"/>
              <w:spacing w:before="20" w:after="20"/>
            </w:pPr>
            <w:r w:rsidRPr="00E26782">
              <w:rPr>
                <w:szCs w:val="20"/>
              </w:rPr>
              <w:t>% M/E 2021</w:t>
            </w:r>
          </w:p>
        </w:tc>
        <w:tc>
          <w:tcPr>
            <w:tcW w:w="391" w:type="pct"/>
            <w:vAlign w:val="center"/>
          </w:tcPr>
          <w:p w14:paraId="3BCD3C4B" w14:textId="668B2A37" w:rsidR="004D0360" w:rsidRPr="002F53B9" w:rsidRDefault="004D0360" w:rsidP="00CF6D6F">
            <w:pPr>
              <w:pStyle w:val="TableColHeadingCenter"/>
              <w:spacing w:before="20" w:after="20"/>
            </w:pPr>
            <w:r w:rsidRPr="00E26782">
              <w:rPr>
                <w:szCs w:val="20"/>
              </w:rPr>
              <w:t>% M/E 2022</w:t>
            </w:r>
          </w:p>
        </w:tc>
        <w:tc>
          <w:tcPr>
            <w:tcW w:w="389" w:type="pct"/>
            <w:vAlign w:val="center"/>
          </w:tcPr>
          <w:p w14:paraId="4B8ECEEE" w14:textId="2C5D09C1" w:rsidR="004D0360" w:rsidRPr="002F53B9" w:rsidRDefault="004D0360" w:rsidP="00CF6D6F">
            <w:pPr>
              <w:pStyle w:val="TableColHeadingCenter"/>
              <w:spacing w:before="20" w:after="20"/>
            </w:pPr>
            <w:r w:rsidRPr="00E26782">
              <w:rPr>
                <w:szCs w:val="20"/>
              </w:rPr>
              <w:t>% M/E State (2022)</w:t>
            </w:r>
          </w:p>
        </w:tc>
        <w:tc>
          <w:tcPr>
            <w:tcW w:w="391" w:type="pct"/>
            <w:vAlign w:val="center"/>
          </w:tcPr>
          <w:p w14:paraId="40A55774" w14:textId="64AF6DF4" w:rsidR="004D0360" w:rsidRPr="002F53B9" w:rsidRDefault="004D0360" w:rsidP="00CF6D6F">
            <w:pPr>
              <w:pStyle w:val="TableColHeadingCenter"/>
              <w:spacing w:before="20" w:after="20"/>
            </w:pPr>
            <w:r w:rsidRPr="00E26782">
              <w:rPr>
                <w:szCs w:val="20"/>
              </w:rPr>
              <w:t>% NM 2019</w:t>
            </w:r>
          </w:p>
        </w:tc>
        <w:tc>
          <w:tcPr>
            <w:tcW w:w="392" w:type="pct"/>
            <w:vAlign w:val="center"/>
          </w:tcPr>
          <w:p w14:paraId="2218D290" w14:textId="39573113" w:rsidR="004D0360" w:rsidRPr="002F53B9" w:rsidRDefault="004D0360" w:rsidP="00CF6D6F">
            <w:pPr>
              <w:pStyle w:val="TableColHeadingCenter"/>
              <w:spacing w:before="20" w:after="20"/>
            </w:pPr>
            <w:r w:rsidRPr="00E26782">
              <w:rPr>
                <w:szCs w:val="20"/>
              </w:rPr>
              <w:t>% NM 2021</w:t>
            </w:r>
          </w:p>
        </w:tc>
        <w:tc>
          <w:tcPr>
            <w:tcW w:w="392" w:type="pct"/>
            <w:vAlign w:val="center"/>
          </w:tcPr>
          <w:p w14:paraId="2D52947D" w14:textId="39052106" w:rsidR="004D0360" w:rsidRPr="002F53B9" w:rsidRDefault="004D0360" w:rsidP="00CF6D6F">
            <w:pPr>
              <w:pStyle w:val="TableColHeadingCenter"/>
              <w:spacing w:before="20" w:after="20"/>
            </w:pPr>
            <w:r w:rsidRPr="00E26782">
              <w:rPr>
                <w:szCs w:val="20"/>
              </w:rPr>
              <w:t>% NM 2022</w:t>
            </w:r>
          </w:p>
        </w:tc>
        <w:tc>
          <w:tcPr>
            <w:tcW w:w="391" w:type="pct"/>
            <w:vAlign w:val="center"/>
          </w:tcPr>
          <w:p w14:paraId="54173F66" w14:textId="23D6DE2F" w:rsidR="004D0360" w:rsidRPr="002F53B9" w:rsidRDefault="004D0360" w:rsidP="00CF6D6F">
            <w:pPr>
              <w:pStyle w:val="TableColHeadingCenter"/>
              <w:spacing w:before="20" w:after="20"/>
            </w:pPr>
            <w:r w:rsidRPr="00E26782">
              <w:rPr>
                <w:szCs w:val="20"/>
              </w:rPr>
              <w:t>% NM State (2022)</w:t>
            </w:r>
          </w:p>
        </w:tc>
      </w:tr>
      <w:tr w:rsidR="00BD78CF" w:rsidRPr="002F53B9" w14:paraId="5E3EF802" w14:textId="77777777" w:rsidTr="004D0360">
        <w:trPr>
          <w:cnfStyle w:val="000000100000" w:firstRow="0" w:lastRow="0" w:firstColumn="0" w:lastColumn="0" w:oddVBand="0" w:evenVBand="0" w:oddHBand="1" w:evenHBand="0" w:firstRowFirstColumn="0" w:firstRowLastColumn="0" w:lastRowFirstColumn="0" w:lastRowLastColumn="0"/>
        </w:trPr>
        <w:tc>
          <w:tcPr>
            <w:tcW w:w="1489" w:type="pct"/>
          </w:tcPr>
          <w:p w14:paraId="52E92BD8" w14:textId="77777777" w:rsidR="00BD78CF" w:rsidRPr="002F53B9" w:rsidRDefault="00BD78CF">
            <w:pPr>
              <w:pStyle w:val="TableText"/>
              <w:spacing w:before="20" w:after="20"/>
            </w:pPr>
            <w:r w:rsidRPr="002F53B9">
              <w:t>All</w:t>
            </w:r>
          </w:p>
        </w:tc>
        <w:tc>
          <w:tcPr>
            <w:tcW w:w="384" w:type="pct"/>
            <w:vAlign w:val="center"/>
          </w:tcPr>
          <w:p w14:paraId="5643E3E5" w14:textId="77777777" w:rsidR="00BD78CF" w:rsidRPr="002F53B9" w:rsidRDefault="00BD78CF">
            <w:pPr>
              <w:pStyle w:val="TableTextCentered"/>
              <w:spacing w:before="20" w:after="20"/>
            </w:pPr>
            <w:r w:rsidRPr="002F53B9">
              <w:rPr>
                <w:rFonts w:ascii="Franklin Gothic Book" w:hAnsi="Franklin Gothic Book"/>
                <w:szCs w:val="20"/>
              </w:rPr>
              <w:t>1,895</w:t>
            </w:r>
          </w:p>
        </w:tc>
        <w:tc>
          <w:tcPr>
            <w:tcW w:w="389" w:type="pct"/>
            <w:vAlign w:val="center"/>
          </w:tcPr>
          <w:p w14:paraId="058AADA6" w14:textId="77777777" w:rsidR="00BD78CF" w:rsidRPr="002F53B9" w:rsidRDefault="00BD78CF">
            <w:pPr>
              <w:pStyle w:val="TableTextCentered"/>
              <w:spacing w:before="20" w:after="20"/>
            </w:pPr>
            <w:r w:rsidRPr="002F53B9">
              <w:rPr>
                <w:rFonts w:ascii="Franklin Gothic Book" w:hAnsi="Franklin Gothic Book"/>
                <w:szCs w:val="20"/>
              </w:rPr>
              <w:t>41</w:t>
            </w:r>
          </w:p>
        </w:tc>
        <w:tc>
          <w:tcPr>
            <w:tcW w:w="391" w:type="pct"/>
            <w:vAlign w:val="center"/>
          </w:tcPr>
          <w:p w14:paraId="34346A89" w14:textId="77777777" w:rsidR="00BD78CF" w:rsidRPr="002F53B9" w:rsidRDefault="00BD78CF">
            <w:pPr>
              <w:pStyle w:val="TableTextCentered"/>
              <w:spacing w:before="20" w:after="20"/>
            </w:pPr>
            <w:r w:rsidRPr="002F53B9">
              <w:rPr>
                <w:rFonts w:ascii="Franklin Gothic Book" w:hAnsi="Franklin Gothic Book"/>
                <w:szCs w:val="20"/>
              </w:rPr>
              <w:t>23</w:t>
            </w:r>
          </w:p>
        </w:tc>
        <w:tc>
          <w:tcPr>
            <w:tcW w:w="391" w:type="pct"/>
            <w:vAlign w:val="center"/>
          </w:tcPr>
          <w:p w14:paraId="59E7CA35" w14:textId="77777777" w:rsidR="00BD78CF" w:rsidRPr="002F53B9" w:rsidRDefault="00BD78CF">
            <w:pPr>
              <w:pStyle w:val="TableTextCentered"/>
              <w:spacing w:before="20" w:after="20"/>
            </w:pPr>
            <w:r w:rsidRPr="002F53B9">
              <w:rPr>
                <w:rFonts w:ascii="Franklin Gothic Book" w:hAnsi="Franklin Gothic Book"/>
                <w:szCs w:val="20"/>
              </w:rPr>
              <w:t>24</w:t>
            </w:r>
          </w:p>
        </w:tc>
        <w:tc>
          <w:tcPr>
            <w:tcW w:w="389" w:type="pct"/>
            <w:vAlign w:val="center"/>
          </w:tcPr>
          <w:p w14:paraId="2C453530" w14:textId="77777777" w:rsidR="00BD78CF" w:rsidRPr="002F53B9" w:rsidRDefault="00BD78CF">
            <w:pPr>
              <w:pStyle w:val="TableTextCentered"/>
              <w:spacing w:before="20" w:after="20"/>
            </w:pPr>
            <w:r w:rsidRPr="002F53B9">
              <w:rPr>
                <w:rFonts w:ascii="Franklin Gothic Book" w:hAnsi="Franklin Gothic Book"/>
                <w:szCs w:val="20"/>
              </w:rPr>
              <w:t>39</w:t>
            </w:r>
          </w:p>
        </w:tc>
        <w:tc>
          <w:tcPr>
            <w:tcW w:w="391" w:type="pct"/>
            <w:vAlign w:val="center"/>
          </w:tcPr>
          <w:p w14:paraId="7616356C" w14:textId="77777777" w:rsidR="00BD78CF" w:rsidRPr="002F53B9" w:rsidRDefault="00BD78CF">
            <w:pPr>
              <w:pStyle w:val="TableTextCentered"/>
              <w:spacing w:before="20" w:after="20"/>
            </w:pPr>
            <w:r w:rsidRPr="002F53B9">
              <w:rPr>
                <w:rFonts w:ascii="Franklin Gothic Book" w:hAnsi="Franklin Gothic Book"/>
                <w:szCs w:val="20"/>
              </w:rPr>
              <w:t>12</w:t>
            </w:r>
          </w:p>
        </w:tc>
        <w:tc>
          <w:tcPr>
            <w:tcW w:w="392" w:type="pct"/>
            <w:vAlign w:val="center"/>
          </w:tcPr>
          <w:p w14:paraId="4D0C58E9" w14:textId="77777777" w:rsidR="00BD78CF" w:rsidRPr="002F53B9" w:rsidRDefault="00BD78CF">
            <w:pPr>
              <w:pStyle w:val="TableTextCentered"/>
              <w:spacing w:before="20" w:after="20"/>
            </w:pPr>
            <w:r w:rsidRPr="002F53B9">
              <w:rPr>
                <w:rFonts w:ascii="Franklin Gothic Book" w:hAnsi="Franklin Gothic Book"/>
                <w:szCs w:val="20"/>
              </w:rPr>
              <w:t>27</w:t>
            </w:r>
          </w:p>
        </w:tc>
        <w:tc>
          <w:tcPr>
            <w:tcW w:w="392" w:type="pct"/>
            <w:vAlign w:val="center"/>
          </w:tcPr>
          <w:p w14:paraId="6DBBB30A" w14:textId="77777777" w:rsidR="00BD78CF" w:rsidRPr="002F53B9" w:rsidRDefault="00BD78CF">
            <w:pPr>
              <w:pStyle w:val="TableTextCentered"/>
              <w:spacing w:before="20" w:after="20"/>
            </w:pPr>
            <w:r w:rsidRPr="002F53B9">
              <w:rPr>
                <w:rFonts w:ascii="Franklin Gothic Book" w:hAnsi="Franklin Gothic Book"/>
                <w:szCs w:val="20"/>
              </w:rPr>
              <w:t>23</w:t>
            </w:r>
          </w:p>
        </w:tc>
        <w:tc>
          <w:tcPr>
            <w:tcW w:w="391" w:type="pct"/>
            <w:vAlign w:val="center"/>
          </w:tcPr>
          <w:p w14:paraId="54D08303" w14:textId="77777777" w:rsidR="00BD78CF" w:rsidRPr="002F53B9" w:rsidRDefault="00BD78CF">
            <w:pPr>
              <w:pStyle w:val="TableTextCentered"/>
              <w:spacing w:before="20" w:after="20"/>
            </w:pPr>
            <w:r w:rsidRPr="002F53B9">
              <w:rPr>
                <w:rFonts w:ascii="Franklin Gothic Book" w:hAnsi="Franklin Gothic Book"/>
                <w:szCs w:val="20"/>
              </w:rPr>
              <w:t>17</w:t>
            </w:r>
          </w:p>
        </w:tc>
      </w:tr>
      <w:tr w:rsidR="00BD78CF" w:rsidRPr="002F53B9" w14:paraId="694E8725" w14:textId="77777777" w:rsidTr="004D0360">
        <w:tc>
          <w:tcPr>
            <w:tcW w:w="1489" w:type="pct"/>
          </w:tcPr>
          <w:p w14:paraId="30BD507A" w14:textId="77777777" w:rsidR="00BD78CF" w:rsidRPr="002F53B9" w:rsidRDefault="00BD78CF">
            <w:pPr>
              <w:pStyle w:val="TableText"/>
              <w:spacing w:before="20" w:after="20"/>
            </w:pPr>
            <w:r w:rsidRPr="002F53B9">
              <w:t>African American/Black</w:t>
            </w:r>
          </w:p>
        </w:tc>
        <w:tc>
          <w:tcPr>
            <w:tcW w:w="384" w:type="pct"/>
            <w:vAlign w:val="center"/>
          </w:tcPr>
          <w:p w14:paraId="69C51370" w14:textId="77777777" w:rsidR="00BD78CF" w:rsidRPr="002F53B9" w:rsidRDefault="00BD78CF">
            <w:pPr>
              <w:pStyle w:val="TableTextCentered"/>
              <w:spacing w:before="20" w:after="20"/>
            </w:pPr>
            <w:r w:rsidRPr="002F53B9">
              <w:rPr>
                <w:rFonts w:ascii="Franklin Gothic Book" w:hAnsi="Franklin Gothic Book"/>
                <w:szCs w:val="20"/>
              </w:rPr>
              <w:t>73</w:t>
            </w:r>
          </w:p>
        </w:tc>
        <w:tc>
          <w:tcPr>
            <w:tcW w:w="389" w:type="pct"/>
            <w:vAlign w:val="center"/>
          </w:tcPr>
          <w:p w14:paraId="48879597" w14:textId="77777777" w:rsidR="00BD78CF" w:rsidRPr="002F53B9" w:rsidRDefault="00BD78CF">
            <w:pPr>
              <w:pStyle w:val="TableTextCentered"/>
              <w:spacing w:before="20" w:after="20"/>
            </w:pPr>
            <w:r w:rsidRPr="002F53B9">
              <w:rPr>
                <w:rFonts w:ascii="Franklin Gothic Book" w:hAnsi="Franklin Gothic Book"/>
                <w:szCs w:val="20"/>
              </w:rPr>
              <w:t>26</w:t>
            </w:r>
          </w:p>
        </w:tc>
        <w:tc>
          <w:tcPr>
            <w:tcW w:w="391" w:type="pct"/>
            <w:vAlign w:val="center"/>
          </w:tcPr>
          <w:p w14:paraId="14829CE5" w14:textId="77777777" w:rsidR="00BD78CF" w:rsidRPr="002F53B9" w:rsidRDefault="00BD78CF">
            <w:pPr>
              <w:pStyle w:val="TableTextCentered"/>
              <w:spacing w:before="20" w:after="20"/>
            </w:pPr>
            <w:r w:rsidRPr="002F53B9">
              <w:rPr>
                <w:rFonts w:ascii="Franklin Gothic Book" w:hAnsi="Franklin Gothic Book"/>
                <w:szCs w:val="20"/>
              </w:rPr>
              <w:t>11</w:t>
            </w:r>
          </w:p>
        </w:tc>
        <w:tc>
          <w:tcPr>
            <w:tcW w:w="391" w:type="pct"/>
            <w:vAlign w:val="center"/>
          </w:tcPr>
          <w:p w14:paraId="71C9CB44" w14:textId="77777777" w:rsidR="00BD78CF" w:rsidRPr="002F53B9" w:rsidRDefault="00BD78CF">
            <w:pPr>
              <w:pStyle w:val="TableTextCentered"/>
              <w:spacing w:before="20" w:after="20"/>
            </w:pPr>
            <w:r w:rsidRPr="002F53B9">
              <w:rPr>
                <w:rFonts w:ascii="Franklin Gothic Book" w:hAnsi="Franklin Gothic Book"/>
                <w:szCs w:val="20"/>
              </w:rPr>
              <w:t>10</w:t>
            </w:r>
          </w:p>
        </w:tc>
        <w:tc>
          <w:tcPr>
            <w:tcW w:w="389" w:type="pct"/>
            <w:vAlign w:val="center"/>
          </w:tcPr>
          <w:p w14:paraId="6587D3E1" w14:textId="77777777" w:rsidR="00BD78CF" w:rsidRPr="002F53B9" w:rsidRDefault="00BD78CF">
            <w:pPr>
              <w:pStyle w:val="TableTextCentered"/>
              <w:spacing w:before="20" w:after="20"/>
            </w:pPr>
            <w:r w:rsidRPr="002F53B9">
              <w:rPr>
                <w:rFonts w:ascii="Franklin Gothic Book" w:hAnsi="Franklin Gothic Book"/>
                <w:szCs w:val="20"/>
              </w:rPr>
              <w:t>19</w:t>
            </w:r>
          </w:p>
        </w:tc>
        <w:tc>
          <w:tcPr>
            <w:tcW w:w="391" w:type="pct"/>
            <w:vAlign w:val="center"/>
          </w:tcPr>
          <w:p w14:paraId="26D85966" w14:textId="77777777" w:rsidR="00BD78CF" w:rsidRPr="002F53B9" w:rsidRDefault="00BD78CF">
            <w:pPr>
              <w:pStyle w:val="TableTextCentered"/>
              <w:spacing w:before="20" w:after="20"/>
            </w:pPr>
            <w:r w:rsidRPr="002F53B9">
              <w:rPr>
                <w:rFonts w:ascii="Franklin Gothic Book" w:hAnsi="Franklin Gothic Book"/>
                <w:szCs w:val="20"/>
              </w:rPr>
              <w:t>21</w:t>
            </w:r>
          </w:p>
        </w:tc>
        <w:tc>
          <w:tcPr>
            <w:tcW w:w="392" w:type="pct"/>
            <w:vAlign w:val="center"/>
          </w:tcPr>
          <w:p w14:paraId="54EA5ECB" w14:textId="77777777" w:rsidR="00BD78CF" w:rsidRPr="002F53B9" w:rsidRDefault="00BD78CF">
            <w:pPr>
              <w:pStyle w:val="TableTextCentered"/>
              <w:spacing w:before="20" w:after="20"/>
            </w:pPr>
            <w:r w:rsidRPr="002F53B9">
              <w:rPr>
                <w:rFonts w:ascii="Franklin Gothic Book" w:hAnsi="Franklin Gothic Book"/>
                <w:szCs w:val="20"/>
              </w:rPr>
              <w:t>22</w:t>
            </w:r>
          </w:p>
        </w:tc>
        <w:tc>
          <w:tcPr>
            <w:tcW w:w="392" w:type="pct"/>
            <w:vAlign w:val="center"/>
          </w:tcPr>
          <w:p w14:paraId="3E436930" w14:textId="77777777" w:rsidR="00BD78CF" w:rsidRPr="002F53B9" w:rsidRDefault="00BD78CF">
            <w:pPr>
              <w:pStyle w:val="TableTextCentered"/>
              <w:spacing w:before="20" w:after="20"/>
            </w:pPr>
            <w:r w:rsidRPr="002F53B9">
              <w:rPr>
                <w:rFonts w:ascii="Franklin Gothic Book" w:hAnsi="Franklin Gothic Book"/>
                <w:szCs w:val="20"/>
              </w:rPr>
              <w:t>26</w:t>
            </w:r>
          </w:p>
        </w:tc>
        <w:tc>
          <w:tcPr>
            <w:tcW w:w="391" w:type="pct"/>
            <w:vAlign w:val="center"/>
          </w:tcPr>
          <w:p w14:paraId="3B272F4E" w14:textId="77777777" w:rsidR="00BD78CF" w:rsidRPr="002F53B9" w:rsidRDefault="00BD78CF">
            <w:pPr>
              <w:pStyle w:val="TableTextCentered"/>
              <w:spacing w:before="20" w:after="20"/>
            </w:pPr>
            <w:r w:rsidRPr="002F53B9">
              <w:rPr>
                <w:rFonts w:ascii="Franklin Gothic Book" w:hAnsi="Franklin Gothic Book"/>
                <w:szCs w:val="20"/>
              </w:rPr>
              <w:t>31</w:t>
            </w:r>
          </w:p>
        </w:tc>
      </w:tr>
      <w:tr w:rsidR="00BD78CF" w:rsidRPr="002F53B9" w14:paraId="3B1CCEFC" w14:textId="77777777" w:rsidTr="004D0360">
        <w:trPr>
          <w:cnfStyle w:val="000000100000" w:firstRow="0" w:lastRow="0" w:firstColumn="0" w:lastColumn="0" w:oddVBand="0" w:evenVBand="0" w:oddHBand="1" w:evenHBand="0" w:firstRowFirstColumn="0" w:firstRowLastColumn="0" w:lastRowFirstColumn="0" w:lastRowLastColumn="0"/>
        </w:trPr>
        <w:tc>
          <w:tcPr>
            <w:tcW w:w="1489" w:type="pct"/>
          </w:tcPr>
          <w:p w14:paraId="04A37F0C" w14:textId="77777777" w:rsidR="00BD78CF" w:rsidRPr="002F53B9" w:rsidRDefault="00BD78CF">
            <w:pPr>
              <w:pStyle w:val="TableText"/>
              <w:spacing w:before="20" w:after="20"/>
            </w:pPr>
            <w:r w:rsidRPr="002F53B9">
              <w:t>Asian</w:t>
            </w:r>
          </w:p>
        </w:tc>
        <w:tc>
          <w:tcPr>
            <w:tcW w:w="384" w:type="pct"/>
            <w:vAlign w:val="center"/>
          </w:tcPr>
          <w:p w14:paraId="0F4D925B" w14:textId="77777777" w:rsidR="00BD78CF" w:rsidRPr="002F53B9" w:rsidRDefault="00BD78CF">
            <w:pPr>
              <w:pStyle w:val="TableTextCentered"/>
              <w:spacing w:before="20" w:after="20"/>
            </w:pPr>
            <w:r w:rsidRPr="002F53B9">
              <w:rPr>
                <w:rFonts w:ascii="Franklin Gothic Book" w:hAnsi="Franklin Gothic Book"/>
                <w:szCs w:val="20"/>
              </w:rPr>
              <w:t>28</w:t>
            </w:r>
          </w:p>
        </w:tc>
        <w:tc>
          <w:tcPr>
            <w:tcW w:w="389" w:type="pct"/>
            <w:vAlign w:val="center"/>
          </w:tcPr>
          <w:p w14:paraId="2DF459DE" w14:textId="77777777" w:rsidR="00BD78CF" w:rsidRPr="002F53B9" w:rsidRDefault="00BD78CF">
            <w:pPr>
              <w:pStyle w:val="TableTextCentered"/>
              <w:spacing w:before="20" w:after="20"/>
            </w:pPr>
            <w:r w:rsidRPr="002F53B9">
              <w:rPr>
                <w:rFonts w:ascii="Franklin Gothic Book" w:hAnsi="Franklin Gothic Book"/>
                <w:szCs w:val="20"/>
              </w:rPr>
              <w:t>72</w:t>
            </w:r>
          </w:p>
        </w:tc>
        <w:tc>
          <w:tcPr>
            <w:tcW w:w="391" w:type="pct"/>
            <w:vAlign w:val="center"/>
          </w:tcPr>
          <w:p w14:paraId="122864F4" w14:textId="77777777" w:rsidR="00BD78CF" w:rsidRPr="002F53B9" w:rsidRDefault="00BD78CF">
            <w:pPr>
              <w:pStyle w:val="TableTextCentered"/>
              <w:spacing w:before="20" w:after="20"/>
            </w:pPr>
            <w:r w:rsidRPr="002F53B9">
              <w:rPr>
                <w:rFonts w:ascii="Franklin Gothic Book" w:hAnsi="Franklin Gothic Book"/>
                <w:szCs w:val="20"/>
              </w:rPr>
              <w:t>52</w:t>
            </w:r>
          </w:p>
        </w:tc>
        <w:tc>
          <w:tcPr>
            <w:tcW w:w="391" w:type="pct"/>
            <w:vAlign w:val="center"/>
          </w:tcPr>
          <w:p w14:paraId="32B5AD2C" w14:textId="77777777" w:rsidR="00BD78CF" w:rsidRPr="002F53B9" w:rsidRDefault="00BD78CF">
            <w:pPr>
              <w:pStyle w:val="TableTextCentered"/>
              <w:spacing w:before="20" w:after="20"/>
            </w:pPr>
            <w:r w:rsidRPr="002F53B9">
              <w:rPr>
                <w:rFonts w:ascii="Franklin Gothic Book" w:hAnsi="Franklin Gothic Book"/>
                <w:szCs w:val="20"/>
              </w:rPr>
              <w:t>68</w:t>
            </w:r>
          </w:p>
        </w:tc>
        <w:tc>
          <w:tcPr>
            <w:tcW w:w="389" w:type="pct"/>
            <w:vAlign w:val="center"/>
          </w:tcPr>
          <w:p w14:paraId="7EC1443A" w14:textId="77777777" w:rsidR="00BD78CF" w:rsidRPr="002F53B9" w:rsidRDefault="00BD78CF">
            <w:pPr>
              <w:pStyle w:val="TableTextCentered"/>
              <w:spacing w:before="20" w:after="20"/>
            </w:pPr>
            <w:r w:rsidRPr="002F53B9">
              <w:rPr>
                <w:rFonts w:ascii="Franklin Gothic Book" w:hAnsi="Franklin Gothic Book"/>
                <w:szCs w:val="20"/>
              </w:rPr>
              <w:t>69</w:t>
            </w:r>
          </w:p>
        </w:tc>
        <w:tc>
          <w:tcPr>
            <w:tcW w:w="391" w:type="pct"/>
            <w:vAlign w:val="center"/>
          </w:tcPr>
          <w:p w14:paraId="57635DB4" w14:textId="77777777" w:rsidR="00BD78CF" w:rsidRPr="002F53B9" w:rsidRDefault="00BD78CF">
            <w:pPr>
              <w:pStyle w:val="TableTextCentered"/>
              <w:spacing w:before="20" w:after="20"/>
            </w:pPr>
            <w:r w:rsidRPr="002F53B9">
              <w:rPr>
                <w:rFonts w:ascii="Franklin Gothic Book" w:hAnsi="Franklin Gothic Book"/>
                <w:szCs w:val="20"/>
              </w:rPr>
              <w:t>2</w:t>
            </w:r>
          </w:p>
        </w:tc>
        <w:tc>
          <w:tcPr>
            <w:tcW w:w="392" w:type="pct"/>
            <w:vAlign w:val="center"/>
          </w:tcPr>
          <w:p w14:paraId="1A0EAD51" w14:textId="77777777" w:rsidR="00BD78CF" w:rsidRPr="002F53B9" w:rsidRDefault="00BD78CF">
            <w:pPr>
              <w:pStyle w:val="TableTextCentered"/>
              <w:spacing w:before="20" w:after="20"/>
            </w:pPr>
            <w:r w:rsidRPr="002F53B9">
              <w:rPr>
                <w:rFonts w:ascii="Franklin Gothic Book" w:hAnsi="Franklin Gothic Book"/>
                <w:szCs w:val="20"/>
              </w:rPr>
              <w:t>0</w:t>
            </w:r>
          </w:p>
        </w:tc>
        <w:tc>
          <w:tcPr>
            <w:tcW w:w="392" w:type="pct"/>
            <w:vAlign w:val="center"/>
          </w:tcPr>
          <w:p w14:paraId="401BB79F" w14:textId="77777777" w:rsidR="00BD78CF" w:rsidRPr="002F53B9" w:rsidRDefault="00BD78CF">
            <w:pPr>
              <w:pStyle w:val="TableTextCentered"/>
              <w:spacing w:before="20" w:after="20"/>
            </w:pPr>
            <w:r w:rsidRPr="002F53B9">
              <w:rPr>
                <w:rFonts w:ascii="Franklin Gothic Book" w:hAnsi="Franklin Gothic Book"/>
                <w:szCs w:val="20"/>
              </w:rPr>
              <w:t>0</w:t>
            </w:r>
          </w:p>
        </w:tc>
        <w:tc>
          <w:tcPr>
            <w:tcW w:w="391" w:type="pct"/>
            <w:vAlign w:val="center"/>
          </w:tcPr>
          <w:p w14:paraId="02601546" w14:textId="77777777" w:rsidR="00BD78CF" w:rsidRPr="002F53B9" w:rsidRDefault="00BD78CF">
            <w:pPr>
              <w:pStyle w:val="TableTextCentered"/>
              <w:spacing w:before="20" w:after="20"/>
            </w:pPr>
            <w:r w:rsidRPr="002F53B9">
              <w:rPr>
                <w:rFonts w:ascii="Franklin Gothic Book" w:hAnsi="Franklin Gothic Book"/>
                <w:szCs w:val="20"/>
              </w:rPr>
              <w:t>6</w:t>
            </w:r>
          </w:p>
        </w:tc>
      </w:tr>
      <w:tr w:rsidR="00BD78CF" w:rsidRPr="002F53B9" w14:paraId="1F3FF476" w14:textId="77777777" w:rsidTr="004D0360">
        <w:tc>
          <w:tcPr>
            <w:tcW w:w="1489" w:type="pct"/>
          </w:tcPr>
          <w:p w14:paraId="5B3D67FF" w14:textId="77777777" w:rsidR="00BD78CF" w:rsidRPr="002F53B9" w:rsidRDefault="00BD78CF">
            <w:pPr>
              <w:pStyle w:val="TableText"/>
              <w:spacing w:before="20" w:after="20"/>
            </w:pPr>
            <w:r w:rsidRPr="002F53B9">
              <w:t>Hispanic/Latino</w:t>
            </w:r>
          </w:p>
        </w:tc>
        <w:tc>
          <w:tcPr>
            <w:tcW w:w="384" w:type="pct"/>
            <w:vAlign w:val="center"/>
          </w:tcPr>
          <w:p w14:paraId="5DCB994C" w14:textId="77777777" w:rsidR="00BD78CF" w:rsidRPr="002F53B9" w:rsidRDefault="00BD78CF">
            <w:pPr>
              <w:pStyle w:val="TableTextCentered"/>
              <w:spacing w:before="20" w:after="20"/>
            </w:pPr>
            <w:r w:rsidRPr="002F53B9">
              <w:rPr>
                <w:rFonts w:ascii="Franklin Gothic Book" w:hAnsi="Franklin Gothic Book"/>
                <w:szCs w:val="20"/>
              </w:rPr>
              <w:t>613</w:t>
            </w:r>
          </w:p>
        </w:tc>
        <w:tc>
          <w:tcPr>
            <w:tcW w:w="389" w:type="pct"/>
            <w:vAlign w:val="center"/>
          </w:tcPr>
          <w:p w14:paraId="66C4D585" w14:textId="77777777" w:rsidR="00BD78CF" w:rsidRPr="002F53B9" w:rsidRDefault="00BD78CF">
            <w:pPr>
              <w:pStyle w:val="TableTextCentered"/>
              <w:spacing w:before="20" w:after="20"/>
            </w:pPr>
            <w:r w:rsidRPr="002F53B9">
              <w:rPr>
                <w:rFonts w:ascii="Franklin Gothic Book" w:hAnsi="Franklin Gothic Book"/>
                <w:szCs w:val="20"/>
              </w:rPr>
              <w:t>29</w:t>
            </w:r>
          </w:p>
        </w:tc>
        <w:tc>
          <w:tcPr>
            <w:tcW w:w="391" w:type="pct"/>
            <w:vAlign w:val="center"/>
          </w:tcPr>
          <w:p w14:paraId="28403226" w14:textId="77777777" w:rsidR="00BD78CF" w:rsidRPr="002F53B9" w:rsidRDefault="00BD78CF">
            <w:pPr>
              <w:pStyle w:val="TableTextCentered"/>
              <w:spacing w:before="20" w:after="20"/>
            </w:pPr>
            <w:r w:rsidRPr="002F53B9">
              <w:rPr>
                <w:rFonts w:ascii="Franklin Gothic Book" w:hAnsi="Franklin Gothic Book"/>
                <w:szCs w:val="20"/>
              </w:rPr>
              <w:t>15</w:t>
            </w:r>
          </w:p>
        </w:tc>
        <w:tc>
          <w:tcPr>
            <w:tcW w:w="391" w:type="pct"/>
            <w:vAlign w:val="center"/>
          </w:tcPr>
          <w:p w14:paraId="41D0A5AF" w14:textId="77777777" w:rsidR="00BD78CF" w:rsidRPr="002F53B9" w:rsidRDefault="00BD78CF">
            <w:pPr>
              <w:pStyle w:val="TableTextCentered"/>
              <w:spacing w:before="20" w:after="20"/>
            </w:pPr>
            <w:r w:rsidRPr="002F53B9">
              <w:rPr>
                <w:rFonts w:ascii="Franklin Gothic Book" w:hAnsi="Franklin Gothic Book"/>
                <w:szCs w:val="20"/>
              </w:rPr>
              <w:t>16</w:t>
            </w:r>
          </w:p>
        </w:tc>
        <w:tc>
          <w:tcPr>
            <w:tcW w:w="389" w:type="pct"/>
            <w:vAlign w:val="center"/>
          </w:tcPr>
          <w:p w14:paraId="7C710828" w14:textId="77777777" w:rsidR="00BD78CF" w:rsidRPr="002F53B9" w:rsidRDefault="00BD78CF">
            <w:pPr>
              <w:pStyle w:val="TableTextCentered"/>
              <w:spacing w:before="20" w:after="20"/>
            </w:pPr>
            <w:r w:rsidRPr="002F53B9">
              <w:rPr>
                <w:rFonts w:ascii="Franklin Gothic Book" w:hAnsi="Franklin Gothic Book"/>
                <w:szCs w:val="20"/>
              </w:rPr>
              <w:t>18</w:t>
            </w:r>
          </w:p>
        </w:tc>
        <w:tc>
          <w:tcPr>
            <w:tcW w:w="391" w:type="pct"/>
            <w:vAlign w:val="center"/>
          </w:tcPr>
          <w:p w14:paraId="1752E1B7" w14:textId="77777777" w:rsidR="00BD78CF" w:rsidRPr="002F53B9" w:rsidRDefault="00BD78CF">
            <w:pPr>
              <w:pStyle w:val="TableTextCentered"/>
              <w:spacing w:before="20" w:after="20"/>
            </w:pPr>
            <w:r w:rsidRPr="002F53B9">
              <w:rPr>
                <w:rFonts w:ascii="Franklin Gothic Book" w:hAnsi="Franklin Gothic Book"/>
                <w:szCs w:val="20"/>
              </w:rPr>
              <w:t>16</w:t>
            </w:r>
          </w:p>
        </w:tc>
        <w:tc>
          <w:tcPr>
            <w:tcW w:w="392" w:type="pct"/>
            <w:vAlign w:val="center"/>
          </w:tcPr>
          <w:p w14:paraId="61A9F4A2" w14:textId="77777777" w:rsidR="00BD78CF" w:rsidRPr="002F53B9" w:rsidRDefault="00BD78CF">
            <w:pPr>
              <w:pStyle w:val="TableTextCentered"/>
              <w:spacing w:before="20" w:after="20"/>
            </w:pPr>
            <w:r w:rsidRPr="002F53B9">
              <w:rPr>
                <w:rFonts w:ascii="Franklin Gothic Book" w:hAnsi="Franklin Gothic Book"/>
                <w:szCs w:val="20"/>
              </w:rPr>
              <w:t>36</w:t>
            </w:r>
          </w:p>
        </w:tc>
        <w:tc>
          <w:tcPr>
            <w:tcW w:w="392" w:type="pct"/>
            <w:vAlign w:val="center"/>
          </w:tcPr>
          <w:p w14:paraId="501ACBCF" w14:textId="77777777" w:rsidR="00BD78CF" w:rsidRPr="002F53B9" w:rsidRDefault="00BD78CF">
            <w:pPr>
              <w:pStyle w:val="TableTextCentered"/>
              <w:spacing w:before="20" w:after="20"/>
            </w:pPr>
            <w:r w:rsidRPr="002F53B9">
              <w:rPr>
                <w:rFonts w:ascii="Franklin Gothic Book" w:hAnsi="Franklin Gothic Book"/>
                <w:szCs w:val="20"/>
              </w:rPr>
              <w:t>31</w:t>
            </w:r>
          </w:p>
        </w:tc>
        <w:tc>
          <w:tcPr>
            <w:tcW w:w="391" w:type="pct"/>
            <w:vAlign w:val="center"/>
          </w:tcPr>
          <w:p w14:paraId="2F099FB0" w14:textId="77777777" w:rsidR="00BD78CF" w:rsidRPr="002F53B9" w:rsidRDefault="00BD78CF">
            <w:pPr>
              <w:pStyle w:val="TableTextCentered"/>
              <w:spacing w:before="20" w:after="20"/>
            </w:pPr>
            <w:r w:rsidRPr="002F53B9">
              <w:rPr>
                <w:rFonts w:ascii="Franklin Gothic Book" w:hAnsi="Franklin Gothic Book"/>
                <w:szCs w:val="20"/>
              </w:rPr>
              <w:t>32</w:t>
            </w:r>
          </w:p>
        </w:tc>
      </w:tr>
      <w:tr w:rsidR="00BD78CF" w:rsidRPr="002F53B9" w14:paraId="19434E46" w14:textId="77777777" w:rsidTr="004D0360">
        <w:trPr>
          <w:cnfStyle w:val="000000100000" w:firstRow="0" w:lastRow="0" w:firstColumn="0" w:lastColumn="0" w:oddVBand="0" w:evenVBand="0" w:oddHBand="1" w:evenHBand="0" w:firstRowFirstColumn="0" w:firstRowLastColumn="0" w:lastRowFirstColumn="0" w:lastRowLastColumn="0"/>
        </w:trPr>
        <w:tc>
          <w:tcPr>
            <w:tcW w:w="1489" w:type="pct"/>
          </w:tcPr>
          <w:p w14:paraId="73921E51" w14:textId="77777777" w:rsidR="00BD78CF" w:rsidRPr="002F53B9" w:rsidRDefault="00BD78CF">
            <w:pPr>
              <w:pStyle w:val="TableText"/>
              <w:spacing w:before="20" w:after="20"/>
            </w:pPr>
            <w:r w:rsidRPr="002F53B9">
              <w:t>Multi-Race, non-Hispanic/Latino</w:t>
            </w:r>
          </w:p>
        </w:tc>
        <w:tc>
          <w:tcPr>
            <w:tcW w:w="384" w:type="pct"/>
            <w:vAlign w:val="center"/>
          </w:tcPr>
          <w:p w14:paraId="47A20642" w14:textId="77777777" w:rsidR="00BD78CF" w:rsidRPr="002F53B9" w:rsidRDefault="00BD78CF">
            <w:pPr>
              <w:pStyle w:val="TableTextCentered"/>
              <w:spacing w:before="20" w:after="20"/>
            </w:pPr>
            <w:r w:rsidRPr="002F53B9">
              <w:rPr>
                <w:rFonts w:ascii="Franklin Gothic Book" w:hAnsi="Franklin Gothic Book"/>
                <w:szCs w:val="20"/>
              </w:rPr>
              <w:t>67</w:t>
            </w:r>
          </w:p>
        </w:tc>
        <w:tc>
          <w:tcPr>
            <w:tcW w:w="389" w:type="pct"/>
            <w:vAlign w:val="center"/>
          </w:tcPr>
          <w:p w14:paraId="2DD6DD22" w14:textId="77777777" w:rsidR="00BD78CF" w:rsidRPr="002F53B9" w:rsidRDefault="00BD78CF">
            <w:pPr>
              <w:pStyle w:val="TableTextCentered"/>
              <w:spacing w:before="20" w:after="20"/>
            </w:pPr>
            <w:r w:rsidRPr="002F53B9">
              <w:rPr>
                <w:rFonts w:ascii="Franklin Gothic Book" w:hAnsi="Franklin Gothic Book"/>
                <w:szCs w:val="20"/>
              </w:rPr>
              <w:t>39</w:t>
            </w:r>
          </w:p>
        </w:tc>
        <w:tc>
          <w:tcPr>
            <w:tcW w:w="391" w:type="pct"/>
            <w:vAlign w:val="center"/>
          </w:tcPr>
          <w:p w14:paraId="26EE1BF3" w14:textId="77777777" w:rsidR="00BD78CF" w:rsidRPr="002F53B9" w:rsidRDefault="00BD78CF">
            <w:pPr>
              <w:pStyle w:val="TableTextCentered"/>
              <w:spacing w:before="20" w:after="20"/>
            </w:pPr>
            <w:r w:rsidRPr="002F53B9">
              <w:rPr>
                <w:rFonts w:ascii="Franklin Gothic Book" w:hAnsi="Franklin Gothic Book"/>
                <w:szCs w:val="20"/>
              </w:rPr>
              <w:t>33</w:t>
            </w:r>
          </w:p>
        </w:tc>
        <w:tc>
          <w:tcPr>
            <w:tcW w:w="391" w:type="pct"/>
            <w:vAlign w:val="center"/>
          </w:tcPr>
          <w:p w14:paraId="17B2EE67" w14:textId="77777777" w:rsidR="00BD78CF" w:rsidRPr="002F53B9" w:rsidRDefault="00BD78CF">
            <w:pPr>
              <w:pStyle w:val="TableTextCentered"/>
              <w:spacing w:before="20" w:after="20"/>
            </w:pPr>
            <w:r w:rsidRPr="002F53B9">
              <w:rPr>
                <w:rFonts w:ascii="Franklin Gothic Book" w:hAnsi="Franklin Gothic Book"/>
                <w:szCs w:val="20"/>
              </w:rPr>
              <w:t>42</w:t>
            </w:r>
          </w:p>
        </w:tc>
        <w:tc>
          <w:tcPr>
            <w:tcW w:w="389" w:type="pct"/>
            <w:vAlign w:val="center"/>
          </w:tcPr>
          <w:p w14:paraId="4670B6F1" w14:textId="77777777" w:rsidR="00BD78CF" w:rsidRPr="002F53B9" w:rsidRDefault="00BD78CF">
            <w:pPr>
              <w:pStyle w:val="TableTextCentered"/>
              <w:spacing w:before="20" w:after="20"/>
            </w:pPr>
            <w:r w:rsidRPr="002F53B9">
              <w:rPr>
                <w:rFonts w:ascii="Franklin Gothic Book" w:hAnsi="Franklin Gothic Book"/>
                <w:szCs w:val="20"/>
              </w:rPr>
              <w:t>44</w:t>
            </w:r>
          </w:p>
        </w:tc>
        <w:tc>
          <w:tcPr>
            <w:tcW w:w="391" w:type="pct"/>
            <w:vAlign w:val="center"/>
          </w:tcPr>
          <w:p w14:paraId="6D270700" w14:textId="77777777" w:rsidR="00BD78CF" w:rsidRPr="002F53B9" w:rsidRDefault="00BD78CF">
            <w:pPr>
              <w:pStyle w:val="TableTextCentered"/>
              <w:spacing w:before="20" w:after="20"/>
            </w:pPr>
            <w:r w:rsidRPr="002F53B9">
              <w:rPr>
                <w:rFonts w:ascii="Franklin Gothic Book" w:hAnsi="Franklin Gothic Book"/>
                <w:szCs w:val="20"/>
              </w:rPr>
              <w:t>13</w:t>
            </w:r>
          </w:p>
        </w:tc>
        <w:tc>
          <w:tcPr>
            <w:tcW w:w="392" w:type="pct"/>
            <w:vAlign w:val="center"/>
          </w:tcPr>
          <w:p w14:paraId="0D4487D5" w14:textId="77777777" w:rsidR="00BD78CF" w:rsidRPr="002F53B9" w:rsidRDefault="00BD78CF">
            <w:pPr>
              <w:pStyle w:val="TableTextCentered"/>
              <w:spacing w:before="20" w:after="20"/>
            </w:pPr>
            <w:r w:rsidRPr="002F53B9">
              <w:rPr>
                <w:rFonts w:ascii="Franklin Gothic Book" w:hAnsi="Franklin Gothic Book"/>
                <w:szCs w:val="20"/>
              </w:rPr>
              <w:t>29</w:t>
            </w:r>
          </w:p>
        </w:tc>
        <w:tc>
          <w:tcPr>
            <w:tcW w:w="392" w:type="pct"/>
            <w:vAlign w:val="center"/>
          </w:tcPr>
          <w:p w14:paraId="191BC189" w14:textId="77777777" w:rsidR="00BD78CF" w:rsidRPr="002F53B9" w:rsidRDefault="00BD78CF">
            <w:pPr>
              <w:pStyle w:val="TableTextCentered"/>
              <w:spacing w:before="20" w:after="20"/>
            </w:pPr>
            <w:r w:rsidRPr="002F53B9">
              <w:rPr>
                <w:rFonts w:ascii="Franklin Gothic Book" w:hAnsi="Franklin Gothic Book"/>
                <w:szCs w:val="20"/>
              </w:rPr>
              <w:t>15</w:t>
            </w:r>
          </w:p>
        </w:tc>
        <w:tc>
          <w:tcPr>
            <w:tcW w:w="391" w:type="pct"/>
            <w:vAlign w:val="center"/>
          </w:tcPr>
          <w:p w14:paraId="58DC5F5D" w14:textId="77777777" w:rsidR="00BD78CF" w:rsidRPr="002F53B9" w:rsidRDefault="00BD78CF">
            <w:pPr>
              <w:pStyle w:val="TableTextCentered"/>
              <w:spacing w:before="20" w:after="20"/>
            </w:pPr>
            <w:r w:rsidRPr="002F53B9">
              <w:rPr>
                <w:rFonts w:ascii="Franklin Gothic Book" w:hAnsi="Franklin Gothic Book"/>
                <w:szCs w:val="20"/>
              </w:rPr>
              <w:t>16</w:t>
            </w:r>
          </w:p>
        </w:tc>
      </w:tr>
      <w:tr w:rsidR="00BD78CF" w:rsidRPr="002F53B9" w14:paraId="72654387" w14:textId="77777777" w:rsidTr="004D0360">
        <w:tc>
          <w:tcPr>
            <w:tcW w:w="1489" w:type="pct"/>
          </w:tcPr>
          <w:p w14:paraId="461EA4F4" w14:textId="77777777" w:rsidR="00BD78CF" w:rsidRPr="002F53B9" w:rsidRDefault="00BD78CF">
            <w:pPr>
              <w:pStyle w:val="TableText"/>
              <w:spacing w:before="20" w:after="20"/>
            </w:pPr>
            <w:r w:rsidRPr="002F53B9">
              <w:t>Native American</w:t>
            </w:r>
          </w:p>
        </w:tc>
        <w:tc>
          <w:tcPr>
            <w:tcW w:w="384" w:type="pct"/>
            <w:vAlign w:val="center"/>
          </w:tcPr>
          <w:p w14:paraId="20AAF018" w14:textId="77777777" w:rsidR="00BD78CF" w:rsidRPr="002F53B9" w:rsidRDefault="00BD78CF">
            <w:pPr>
              <w:pStyle w:val="TableTextCentered"/>
              <w:spacing w:before="20" w:after="20"/>
            </w:pPr>
            <w:r w:rsidRPr="002F53B9">
              <w:rPr>
                <w:rFonts w:ascii="Franklin Gothic Book" w:hAnsi="Franklin Gothic Book"/>
                <w:szCs w:val="20"/>
              </w:rPr>
              <w:t>21</w:t>
            </w:r>
          </w:p>
        </w:tc>
        <w:tc>
          <w:tcPr>
            <w:tcW w:w="389" w:type="pct"/>
            <w:vAlign w:val="center"/>
          </w:tcPr>
          <w:p w14:paraId="58C99F2F" w14:textId="77777777" w:rsidR="00BD78CF" w:rsidRPr="002F53B9" w:rsidRDefault="00BD78CF">
            <w:pPr>
              <w:pStyle w:val="TableTextCentered"/>
              <w:spacing w:before="20" w:after="20"/>
            </w:pPr>
            <w:r w:rsidRPr="002F53B9">
              <w:rPr>
                <w:rFonts w:ascii="Franklin Gothic Book" w:hAnsi="Franklin Gothic Book"/>
                <w:szCs w:val="20"/>
              </w:rPr>
              <w:t>40</w:t>
            </w:r>
          </w:p>
        </w:tc>
        <w:tc>
          <w:tcPr>
            <w:tcW w:w="391" w:type="pct"/>
            <w:vAlign w:val="center"/>
          </w:tcPr>
          <w:p w14:paraId="49ECBF71" w14:textId="77777777" w:rsidR="00BD78CF" w:rsidRPr="002F53B9" w:rsidRDefault="00BD78CF">
            <w:pPr>
              <w:pStyle w:val="TableTextCentered"/>
              <w:spacing w:before="20" w:after="20"/>
            </w:pPr>
            <w:r w:rsidRPr="002F53B9">
              <w:rPr>
                <w:rFonts w:ascii="Franklin Gothic Book" w:hAnsi="Franklin Gothic Book"/>
                <w:szCs w:val="20"/>
              </w:rPr>
              <w:t>15</w:t>
            </w:r>
          </w:p>
        </w:tc>
        <w:tc>
          <w:tcPr>
            <w:tcW w:w="391" w:type="pct"/>
            <w:vAlign w:val="center"/>
          </w:tcPr>
          <w:p w14:paraId="1A792513" w14:textId="77777777" w:rsidR="00BD78CF" w:rsidRPr="002F53B9" w:rsidRDefault="00BD78CF">
            <w:pPr>
              <w:pStyle w:val="TableTextCentered"/>
              <w:spacing w:before="20" w:after="20"/>
            </w:pPr>
            <w:r w:rsidRPr="002F53B9">
              <w:rPr>
                <w:rFonts w:ascii="Franklin Gothic Book" w:hAnsi="Franklin Gothic Book"/>
                <w:szCs w:val="20"/>
              </w:rPr>
              <w:t>10</w:t>
            </w:r>
          </w:p>
        </w:tc>
        <w:tc>
          <w:tcPr>
            <w:tcW w:w="389" w:type="pct"/>
            <w:vAlign w:val="center"/>
          </w:tcPr>
          <w:p w14:paraId="34900745" w14:textId="77777777" w:rsidR="00BD78CF" w:rsidRPr="002F53B9" w:rsidRDefault="00BD78CF">
            <w:pPr>
              <w:pStyle w:val="TableTextCentered"/>
              <w:spacing w:before="20" w:after="20"/>
            </w:pPr>
            <w:r w:rsidRPr="002F53B9">
              <w:rPr>
                <w:rFonts w:ascii="Franklin Gothic Book" w:hAnsi="Franklin Gothic Book"/>
                <w:szCs w:val="20"/>
              </w:rPr>
              <w:t>27</w:t>
            </w:r>
          </w:p>
        </w:tc>
        <w:tc>
          <w:tcPr>
            <w:tcW w:w="391" w:type="pct"/>
            <w:vAlign w:val="center"/>
          </w:tcPr>
          <w:p w14:paraId="1473B2D8" w14:textId="77777777" w:rsidR="00BD78CF" w:rsidRPr="002F53B9" w:rsidRDefault="00BD78CF">
            <w:pPr>
              <w:pStyle w:val="TableTextCentered"/>
              <w:spacing w:before="20" w:after="20"/>
            </w:pPr>
            <w:r w:rsidRPr="002F53B9">
              <w:rPr>
                <w:rFonts w:ascii="Franklin Gothic Book" w:hAnsi="Franklin Gothic Book"/>
                <w:szCs w:val="20"/>
              </w:rPr>
              <w:t>10</w:t>
            </w:r>
          </w:p>
        </w:tc>
        <w:tc>
          <w:tcPr>
            <w:tcW w:w="392" w:type="pct"/>
            <w:vAlign w:val="center"/>
          </w:tcPr>
          <w:p w14:paraId="35A0B49A" w14:textId="77777777" w:rsidR="00BD78CF" w:rsidRPr="002F53B9" w:rsidRDefault="00BD78CF">
            <w:pPr>
              <w:pStyle w:val="TableTextCentered"/>
              <w:spacing w:before="20" w:after="20"/>
            </w:pPr>
            <w:r w:rsidRPr="002F53B9">
              <w:rPr>
                <w:rFonts w:ascii="Franklin Gothic Book" w:hAnsi="Franklin Gothic Book"/>
                <w:szCs w:val="20"/>
              </w:rPr>
              <w:t>24</w:t>
            </w:r>
          </w:p>
        </w:tc>
        <w:tc>
          <w:tcPr>
            <w:tcW w:w="392" w:type="pct"/>
            <w:vAlign w:val="center"/>
          </w:tcPr>
          <w:p w14:paraId="713D5142" w14:textId="77777777" w:rsidR="00BD78CF" w:rsidRPr="002F53B9" w:rsidRDefault="00BD78CF">
            <w:pPr>
              <w:pStyle w:val="TableTextCentered"/>
              <w:spacing w:before="20" w:after="20"/>
            </w:pPr>
            <w:r w:rsidRPr="002F53B9">
              <w:rPr>
                <w:rFonts w:ascii="Franklin Gothic Book" w:hAnsi="Franklin Gothic Book"/>
                <w:szCs w:val="20"/>
              </w:rPr>
              <w:t>24</w:t>
            </w:r>
          </w:p>
        </w:tc>
        <w:tc>
          <w:tcPr>
            <w:tcW w:w="391" w:type="pct"/>
            <w:vAlign w:val="center"/>
          </w:tcPr>
          <w:p w14:paraId="58633E98" w14:textId="77777777" w:rsidR="00BD78CF" w:rsidRPr="002F53B9" w:rsidRDefault="00BD78CF">
            <w:pPr>
              <w:pStyle w:val="TableTextCentered"/>
              <w:spacing w:before="20" w:after="20"/>
            </w:pPr>
            <w:r w:rsidRPr="002F53B9">
              <w:rPr>
                <w:rFonts w:ascii="Franklin Gothic Book" w:hAnsi="Franklin Gothic Book"/>
                <w:szCs w:val="20"/>
              </w:rPr>
              <w:t>23</w:t>
            </w:r>
          </w:p>
        </w:tc>
      </w:tr>
      <w:tr w:rsidR="00BD78CF" w:rsidRPr="002F53B9" w14:paraId="10B74CE2" w14:textId="77777777" w:rsidTr="004D0360">
        <w:trPr>
          <w:cnfStyle w:val="000000100000" w:firstRow="0" w:lastRow="0" w:firstColumn="0" w:lastColumn="0" w:oddVBand="0" w:evenVBand="0" w:oddHBand="1" w:evenHBand="0" w:firstRowFirstColumn="0" w:firstRowLastColumn="0" w:lastRowFirstColumn="0" w:lastRowLastColumn="0"/>
        </w:trPr>
        <w:tc>
          <w:tcPr>
            <w:tcW w:w="1489" w:type="pct"/>
          </w:tcPr>
          <w:p w14:paraId="31DC8AFA" w14:textId="77777777" w:rsidR="00BD78CF" w:rsidRPr="002F53B9" w:rsidRDefault="00BD78CF">
            <w:pPr>
              <w:pStyle w:val="TableText"/>
              <w:spacing w:before="20" w:after="20"/>
              <w:rPr>
                <w:spacing w:val="-4"/>
              </w:rPr>
            </w:pPr>
            <w:r w:rsidRPr="002F53B9">
              <w:rPr>
                <w:spacing w:val="-4"/>
              </w:rPr>
              <w:t>Native Hawaiian, Pacific Islander</w:t>
            </w:r>
          </w:p>
        </w:tc>
        <w:tc>
          <w:tcPr>
            <w:tcW w:w="384" w:type="pct"/>
            <w:vAlign w:val="center"/>
          </w:tcPr>
          <w:p w14:paraId="74CC7940" w14:textId="77777777" w:rsidR="00BD78CF" w:rsidRPr="002F53B9" w:rsidRDefault="00BD78CF">
            <w:pPr>
              <w:pStyle w:val="TableTextCentered"/>
              <w:spacing w:before="20" w:after="20"/>
            </w:pPr>
            <w:r w:rsidRPr="002F53B9">
              <w:rPr>
                <w:rFonts w:ascii="Franklin Gothic Book" w:hAnsi="Franklin Gothic Book"/>
                <w:szCs w:val="20"/>
              </w:rPr>
              <w:t>2</w:t>
            </w:r>
          </w:p>
        </w:tc>
        <w:tc>
          <w:tcPr>
            <w:tcW w:w="389" w:type="pct"/>
            <w:vAlign w:val="center"/>
          </w:tcPr>
          <w:p w14:paraId="635483AF" w14:textId="53DF4FB6" w:rsidR="00BD78CF" w:rsidRPr="002F53B9" w:rsidRDefault="00CF6D6F">
            <w:pPr>
              <w:pStyle w:val="TableTextCentered"/>
              <w:spacing w:before="20" w:after="20"/>
            </w:pPr>
            <w:r>
              <w:rPr>
                <w:rFonts w:ascii="Franklin Gothic Book" w:hAnsi="Franklin Gothic Book"/>
                <w:szCs w:val="20"/>
              </w:rPr>
              <w:t>NA</w:t>
            </w:r>
          </w:p>
        </w:tc>
        <w:tc>
          <w:tcPr>
            <w:tcW w:w="391" w:type="pct"/>
            <w:vAlign w:val="center"/>
          </w:tcPr>
          <w:p w14:paraId="3C4CBF18" w14:textId="172EE55C" w:rsidR="00BD78CF" w:rsidRPr="002F53B9" w:rsidRDefault="00CF6D6F">
            <w:pPr>
              <w:pStyle w:val="TableTextCentered"/>
              <w:spacing w:before="20" w:after="20"/>
            </w:pPr>
            <w:r>
              <w:rPr>
                <w:rFonts w:ascii="Franklin Gothic Book" w:hAnsi="Franklin Gothic Book"/>
                <w:szCs w:val="20"/>
              </w:rPr>
              <w:t>NA</w:t>
            </w:r>
          </w:p>
        </w:tc>
        <w:tc>
          <w:tcPr>
            <w:tcW w:w="391" w:type="pct"/>
            <w:vAlign w:val="center"/>
          </w:tcPr>
          <w:p w14:paraId="674BD27C" w14:textId="0FA90746" w:rsidR="00BD78CF" w:rsidRPr="002F53B9" w:rsidRDefault="00CF6D6F">
            <w:pPr>
              <w:pStyle w:val="TableTextCentered"/>
              <w:spacing w:before="20" w:after="20"/>
            </w:pPr>
            <w:r>
              <w:rPr>
                <w:rFonts w:ascii="Franklin Gothic Book" w:hAnsi="Franklin Gothic Book"/>
                <w:szCs w:val="20"/>
              </w:rPr>
              <w:t>NA</w:t>
            </w:r>
          </w:p>
        </w:tc>
        <w:tc>
          <w:tcPr>
            <w:tcW w:w="389" w:type="pct"/>
            <w:vAlign w:val="center"/>
          </w:tcPr>
          <w:p w14:paraId="62D6C5EC" w14:textId="77777777" w:rsidR="00BD78CF" w:rsidRPr="002F53B9" w:rsidRDefault="00BD78CF">
            <w:pPr>
              <w:pStyle w:val="TableTextCentered"/>
              <w:spacing w:before="20" w:after="20"/>
            </w:pPr>
            <w:r w:rsidRPr="002F53B9">
              <w:rPr>
                <w:rFonts w:ascii="Franklin Gothic Book" w:hAnsi="Franklin Gothic Book"/>
                <w:szCs w:val="20"/>
              </w:rPr>
              <w:t>39</w:t>
            </w:r>
          </w:p>
        </w:tc>
        <w:tc>
          <w:tcPr>
            <w:tcW w:w="391" w:type="pct"/>
            <w:vAlign w:val="center"/>
          </w:tcPr>
          <w:p w14:paraId="6473D7A2" w14:textId="33A5F90E" w:rsidR="00BD78CF" w:rsidRPr="002F53B9" w:rsidRDefault="00CF6D6F">
            <w:pPr>
              <w:pStyle w:val="TableTextCentered"/>
              <w:spacing w:before="20" w:after="20"/>
            </w:pPr>
            <w:r>
              <w:rPr>
                <w:rFonts w:ascii="Franklin Gothic Book" w:hAnsi="Franklin Gothic Book"/>
                <w:szCs w:val="20"/>
              </w:rPr>
              <w:t>NA</w:t>
            </w:r>
          </w:p>
        </w:tc>
        <w:tc>
          <w:tcPr>
            <w:tcW w:w="392" w:type="pct"/>
            <w:vAlign w:val="center"/>
          </w:tcPr>
          <w:p w14:paraId="4B244714" w14:textId="054AF9CA" w:rsidR="00BD78CF" w:rsidRPr="002F53B9" w:rsidRDefault="00CF6D6F">
            <w:pPr>
              <w:pStyle w:val="TableTextCentered"/>
              <w:spacing w:before="20" w:after="20"/>
            </w:pPr>
            <w:r>
              <w:rPr>
                <w:rFonts w:ascii="Franklin Gothic Book" w:hAnsi="Franklin Gothic Book"/>
                <w:szCs w:val="20"/>
              </w:rPr>
              <w:t>NA</w:t>
            </w:r>
          </w:p>
        </w:tc>
        <w:tc>
          <w:tcPr>
            <w:tcW w:w="392" w:type="pct"/>
            <w:vAlign w:val="center"/>
          </w:tcPr>
          <w:p w14:paraId="49C7B351" w14:textId="246061AD" w:rsidR="00BD78CF" w:rsidRPr="002F53B9" w:rsidRDefault="00CF6D6F">
            <w:pPr>
              <w:pStyle w:val="TableTextCentered"/>
              <w:spacing w:before="20" w:after="20"/>
            </w:pPr>
            <w:r>
              <w:rPr>
                <w:rFonts w:ascii="Franklin Gothic Book" w:hAnsi="Franklin Gothic Book"/>
                <w:szCs w:val="20"/>
              </w:rPr>
              <w:t>NA</w:t>
            </w:r>
          </w:p>
        </w:tc>
        <w:tc>
          <w:tcPr>
            <w:tcW w:w="391" w:type="pct"/>
            <w:vAlign w:val="center"/>
          </w:tcPr>
          <w:p w14:paraId="0D36F73B" w14:textId="77777777" w:rsidR="00BD78CF" w:rsidRPr="002F53B9" w:rsidRDefault="00BD78CF">
            <w:pPr>
              <w:pStyle w:val="TableTextCentered"/>
              <w:spacing w:before="20" w:after="20"/>
            </w:pPr>
            <w:r w:rsidRPr="002F53B9">
              <w:rPr>
                <w:rFonts w:ascii="Franklin Gothic Book" w:hAnsi="Franklin Gothic Book"/>
                <w:szCs w:val="20"/>
              </w:rPr>
              <w:t>19</w:t>
            </w:r>
          </w:p>
        </w:tc>
      </w:tr>
      <w:tr w:rsidR="00BD78CF" w:rsidRPr="002F53B9" w14:paraId="0D4856D9" w14:textId="77777777" w:rsidTr="004D0360">
        <w:tc>
          <w:tcPr>
            <w:tcW w:w="1489" w:type="pct"/>
          </w:tcPr>
          <w:p w14:paraId="630D214A" w14:textId="77777777" w:rsidR="00BD78CF" w:rsidRPr="002F53B9" w:rsidRDefault="00BD78CF">
            <w:pPr>
              <w:pStyle w:val="TableText"/>
              <w:spacing w:before="20" w:after="20"/>
            </w:pPr>
            <w:r w:rsidRPr="002F53B9">
              <w:t>White</w:t>
            </w:r>
          </w:p>
        </w:tc>
        <w:tc>
          <w:tcPr>
            <w:tcW w:w="384" w:type="pct"/>
            <w:vAlign w:val="center"/>
          </w:tcPr>
          <w:p w14:paraId="09C2EDA7" w14:textId="77777777" w:rsidR="00BD78CF" w:rsidRPr="002F53B9" w:rsidRDefault="00BD78CF">
            <w:pPr>
              <w:pStyle w:val="TableTextCentered"/>
              <w:spacing w:before="20" w:after="20"/>
            </w:pPr>
            <w:r w:rsidRPr="002F53B9">
              <w:rPr>
                <w:rFonts w:ascii="Franklin Gothic Book" w:hAnsi="Franklin Gothic Book"/>
                <w:szCs w:val="20"/>
              </w:rPr>
              <w:t>1,091</w:t>
            </w:r>
          </w:p>
        </w:tc>
        <w:tc>
          <w:tcPr>
            <w:tcW w:w="389" w:type="pct"/>
            <w:vAlign w:val="center"/>
          </w:tcPr>
          <w:p w14:paraId="1623C403" w14:textId="77777777" w:rsidR="00BD78CF" w:rsidRPr="002F53B9" w:rsidRDefault="00BD78CF">
            <w:pPr>
              <w:pStyle w:val="TableTextCentered"/>
              <w:spacing w:before="20" w:after="20"/>
            </w:pPr>
            <w:r w:rsidRPr="002F53B9">
              <w:rPr>
                <w:rFonts w:ascii="Franklin Gothic Book" w:hAnsi="Franklin Gothic Book"/>
                <w:szCs w:val="20"/>
              </w:rPr>
              <w:t>46</w:t>
            </w:r>
          </w:p>
        </w:tc>
        <w:tc>
          <w:tcPr>
            <w:tcW w:w="391" w:type="pct"/>
            <w:vAlign w:val="center"/>
          </w:tcPr>
          <w:p w14:paraId="75235E3C" w14:textId="77777777" w:rsidR="00BD78CF" w:rsidRPr="002F53B9" w:rsidRDefault="00BD78CF">
            <w:pPr>
              <w:pStyle w:val="TableTextCentered"/>
              <w:spacing w:before="20" w:after="20"/>
            </w:pPr>
            <w:r w:rsidRPr="002F53B9">
              <w:rPr>
                <w:rFonts w:ascii="Franklin Gothic Book" w:hAnsi="Franklin Gothic Book"/>
                <w:szCs w:val="20"/>
              </w:rPr>
              <w:t>27</w:t>
            </w:r>
          </w:p>
        </w:tc>
        <w:tc>
          <w:tcPr>
            <w:tcW w:w="391" w:type="pct"/>
            <w:vAlign w:val="center"/>
          </w:tcPr>
          <w:p w14:paraId="68E31802" w14:textId="77777777" w:rsidR="00BD78CF" w:rsidRPr="002F53B9" w:rsidRDefault="00BD78CF">
            <w:pPr>
              <w:pStyle w:val="TableTextCentered"/>
              <w:spacing w:before="20" w:after="20"/>
            </w:pPr>
            <w:r w:rsidRPr="002F53B9">
              <w:rPr>
                <w:rFonts w:ascii="Franklin Gothic Book" w:hAnsi="Franklin Gothic Book"/>
                <w:szCs w:val="20"/>
              </w:rPr>
              <w:t>28</w:t>
            </w:r>
          </w:p>
        </w:tc>
        <w:tc>
          <w:tcPr>
            <w:tcW w:w="389" w:type="pct"/>
            <w:vAlign w:val="center"/>
          </w:tcPr>
          <w:p w14:paraId="6B1CFA70" w14:textId="77777777" w:rsidR="00BD78CF" w:rsidRPr="002F53B9" w:rsidRDefault="00BD78CF">
            <w:pPr>
              <w:pStyle w:val="TableTextCentered"/>
              <w:spacing w:before="20" w:after="20"/>
            </w:pPr>
            <w:r w:rsidRPr="002F53B9">
              <w:rPr>
                <w:rFonts w:ascii="Franklin Gothic Book" w:hAnsi="Franklin Gothic Book"/>
                <w:szCs w:val="20"/>
              </w:rPr>
              <w:t>47</w:t>
            </w:r>
          </w:p>
        </w:tc>
        <w:tc>
          <w:tcPr>
            <w:tcW w:w="391" w:type="pct"/>
            <w:vAlign w:val="center"/>
          </w:tcPr>
          <w:p w14:paraId="51C0823D" w14:textId="77777777" w:rsidR="00BD78CF" w:rsidRPr="002F53B9" w:rsidRDefault="00BD78CF">
            <w:pPr>
              <w:pStyle w:val="TableTextCentered"/>
              <w:spacing w:before="20" w:after="20"/>
            </w:pPr>
            <w:r w:rsidRPr="002F53B9">
              <w:rPr>
                <w:rFonts w:ascii="Franklin Gothic Book" w:hAnsi="Franklin Gothic Book"/>
                <w:szCs w:val="20"/>
              </w:rPr>
              <w:t>10</w:t>
            </w:r>
          </w:p>
        </w:tc>
        <w:tc>
          <w:tcPr>
            <w:tcW w:w="392" w:type="pct"/>
            <w:vAlign w:val="center"/>
          </w:tcPr>
          <w:p w14:paraId="61513932" w14:textId="77777777" w:rsidR="00BD78CF" w:rsidRPr="002F53B9" w:rsidRDefault="00BD78CF">
            <w:pPr>
              <w:pStyle w:val="TableTextCentered"/>
              <w:spacing w:before="20" w:after="20"/>
            </w:pPr>
            <w:r w:rsidRPr="002F53B9">
              <w:rPr>
                <w:rFonts w:ascii="Franklin Gothic Book" w:hAnsi="Franklin Gothic Book"/>
                <w:szCs w:val="20"/>
              </w:rPr>
              <w:t>23</w:t>
            </w:r>
          </w:p>
        </w:tc>
        <w:tc>
          <w:tcPr>
            <w:tcW w:w="392" w:type="pct"/>
            <w:vAlign w:val="center"/>
          </w:tcPr>
          <w:p w14:paraId="040C279B" w14:textId="77777777" w:rsidR="00BD78CF" w:rsidRPr="002F53B9" w:rsidRDefault="00BD78CF">
            <w:pPr>
              <w:pStyle w:val="TableTextCentered"/>
              <w:spacing w:before="20" w:after="20"/>
            </w:pPr>
            <w:r w:rsidRPr="002F53B9">
              <w:rPr>
                <w:rFonts w:ascii="Franklin Gothic Book" w:hAnsi="Franklin Gothic Book"/>
                <w:szCs w:val="20"/>
              </w:rPr>
              <w:t>20</w:t>
            </w:r>
          </w:p>
        </w:tc>
        <w:tc>
          <w:tcPr>
            <w:tcW w:w="391" w:type="pct"/>
            <w:vAlign w:val="center"/>
          </w:tcPr>
          <w:p w14:paraId="6158231F" w14:textId="77777777" w:rsidR="00BD78CF" w:rsidRPr="002F53B9" w:rsidRDefault="00BD78CF">
            <w:pPr>
              <w:pStyle w:val="TableTextCentered"/>
              <w:spacing w:before="20" w:after="20"/>
            </w:pPr>
            <w:r w:rsidRPr="002F53B9">
              <w:rPr>
                <w:rFonts w:ascii="Franklin Gothic Book" w:hAnsi="Franklin Gothic Book"/>
                <w:szCs w:val="20"/>
              </w:rPr>
              <w:t>11</w:t>
            </w:r>
          </w:p>
        </w:tc>
      </w:tr>
      <w:tr w:rsidR="00BD78CF" w:rsidRPr="002F53B9" w14:paraId="43DA02E8" w14:textId="77777777" w:rsidTr="004D0360">
        <w:trPr>
          <w:cnfStyle w:val="000000100000" w:firstRow="0" w:lastRow="0" w:firstColumn="0" w:lastColumn="0" w:oddVBand="0" w:evenVBand="0" w:oddHBand="1" w:evenHBand="0" w:firstRowFirstColumn="0" w:firstRowLastColumn="0" w:lastRowFirstColumn="0" w:lastRowLastColumn="0"/>
        </w:trPr>
        <w:tc>
          <w:tcPr>
            <w:tcW w:w="1489" w:type="pct"/>
          </w:tcPr>
          <w:p w14:paraId="2B387C9A" w14:textId="77777777" w:rsidR="00BD78CF" w:rsidRPr="002F53B9" w:rsidRDefault="00BD78CF">
            <w:pPr>
              <w:pStyle w:val="TableText"/>
              <w:spacing w:before="20" w:after="20"/>
            </w:pPr>
            <w:r w:rsidRPr="002F53B9">
              <w:t>High needs</w:t>
            </w:r>
          </w:p>
        </w:tc>
        <w:tc>
          <w:tcPr>
            <w:tcW w:w="384" w:type="pct"/>
            <w:vAlign w:val="center"/>
          </w:tcPr>
          <w:p w14:paraId="3110FB82" w14:textId="77777777" w:rsidR="00BD78CF" w:rsidRPr="002F53B9" w:rsidRDefault="00BD78CF">
            <w:pPr>
              <w:pStyle w:val="TableTextCentered"/>
              <w:spacing w:before="20" w:after="20"/>
            </w:pPr>
            <w:r w:rsidRPr="002F53B9">
              <w:rPr>
                <w:rFonts w:ascii="Franklin Gothic Book" w:hAnsi="Franklin Gothic Book"/>
                <w:szCs w:val="20"/>
              </w:rPr>
              <w:t>1,300</w:t>
            </w:r>
          </w:p>
        </w:tc>
        <w:tc>
          <w:tcPr>
            <w:tcW w:w="389" w:type="pct"/>
            <w:vAlign w:val="center"/>
          </w:tcPr>
          <w:p w14:paraId="738D82B7" w14:textId="77777777" w:rsidR="00BD78CF" w:rsidRPr="002F53B9" w:rsidRDefault="00BD78CF">
            <w:pPr>
              <w:pStyle w:val="TableTextCentered"/>
              <w:spacing w:before="20" w:after="20"/>
            </w:pPr>
            <w:r w:rsidRPr="002F53B9">
              <w:rPr>
                <w:rFonts w:ascii="Franklin Gothic Book" w:hAnsi="Franklin Gothic Book"/>
                <w:szCs w:val="20"/>
              </w:rPr>
              <w:t>25</w:t>
            </w:r>
          </w:p>
        </w:tc>
        <w:tc>
          <w:tcPr>
            <w:tcW w:w="391" w:type="pct"/>
            <w:vAlign w:val="center"/>
          </w:tcPr>
          <w:p w14:paraId="16DC942E" w14:textId="77777777" w:rsidR="00BD78CF" w:rsidRPr="002F53B9" w:rsidRDefault="00BD78CF">
            <w:pPr>
              <w:pStyle w:val="TableTextCentered"/>
              <w:spacing w:before="20" w:after="20"/>
            </w:pPr>
            <w:r w:rsidRPr="002F53B9">
              <w:rPr>
                <w:rFonts w:ascii="Franklin Gothic Book" w:hAnsi="Franklin Gothic Book"/>
                <w:szCs w:val="20"/>
              </w:rPr>
              <w:t>13</w:t>
            </w:r>
          </w:p>
        </w:tc>
        <w:tc>
          <w:tcPr>
            <w:tcW w:w="391" w:type="pct"/>
            <w:vAlign w:val="center"/>
          </w:tcPr>
          <w:p w14:paraId="272D5931" w14:textId="77777777" w:rsidR="00BD78CF" w:rsidRPr="002F53B9" w:rsidRDefault="00BD78CF">
            <w:pPr>
              <w:pStyle w:val="TableTextCentered"/>
              <w:spacing w:before="20" w:after="20"/>
            </w:pPr>
            <w:r w:rsidRPr="002F53B9">
              <w:rPr>
                <w:rFonts w:ascii="Franklin Gothic Book" w:hAnsi="Franklin Gothic Book"/>
                <w:szCs w:val="20"/>
              </w:rPr>
              <w:t>15</w:t>
            </w:r>
          </w:p>
        </w:tc>
        <w:tc>
          <w:tcPr>
            <w:tcW w:w="389" w:type="pct"/>
            <w:vAlign w:val="center"/>
          </w:tcPr>
          <w:p w14:paraId="11C37449" w14:textId="77777777" w:rsidR="00BD78CF" w:rsidRPr="002F53B9" w:rsidRDefault="00BD78CF">
            <w:pPr>
              <w:pStyle w:val="TableTextCentered"/>
              <w:spacing w:before="20" w:after="20"/>
            </w:pPr>
            <w:r w:rsidRPr="002F53B9">
              <w:rPr>
                <w:rFonts w:ascii="Franklin Gothic Book" w:hAnsi="Franklin Gothic Book"/>
                <w:szCs w:val="20"/>
              </w:rPr>
              <w:t>22</w:t>
            </w:r>
          </w:p>
        </w:tc>
        <w:tc>
          <w:tcPr>
            <w:tcW w:w="391" w:type="pct"/>
            <w:vAlign w:val="center"/>
          </w:tcPr>
          <w:p w14:paraId="1250D2F0" w14:textId="77777777" w:rsidR="00BD78CF" w:rsidRPr="002F53B9" w:rsidRDefault="00BD78CF">
            <w:pPr>
              <w:pStyle w:val="TableTextCentered"/>
              <w:spacing w:before="20" w:after="20"/>
            </w:pPr>
            <w:r w:rsidRPr="002F53B9">
              <w:rPr>
                <w:rFonts w:ascii="Franklin Gothic Book" w:hAnsi="Franklin Gothic Book"/>
                <w:szCs w:val="20"/>
              </w:rPr>
              <w:t>21</w:t>
            </w:r>
          </w:p>
        </w:tc>
        <w:tc>
          <w:tcPr>
            <w:tcW w:w="392" w:type="pct"/>
            <w:vAlign w:val="center"/>
          </w:tcPr>
          <w:p w14:paraId="41B9006D" w14:textId="77777777" w:rsidR="00BD78CF" w:rsidRPr="002F53B9" w:rsidRDefault="00BD78CF">
            <w:pPr>
              <w:pStyle w:val="TableTextCentered"/>
              <w:spacing w:before="20" w:after="20"/>
            </w:pPr>
            <w:r w:rsidRPr="002F53B9">
              <w:rPr>
                <w:rFonts w:ascii="Franklin Gothic Book" w:hAnsi="Franklin Gothic Book"/>
                <w:szCs w:val="20"/>
              </w:rPr>
              <w:t>40</w:t>
            </w:r>
          </w:p>
        </w:tc>
        <w:tc>
          <w:tcPr>
            <w:tcW w:w="392" w:type="pct"/>
            <w:vAlign w:val="center"/>
          </w:tcPr>
          <w:p w14:paraId="71523B1F" w14:textId="77777777" w:rsidR="00BD78CF" w:rsidRPr="002F53B9" w:rsidRDefault="00BD78CF">
            <w:pPr>
              <w:pStyle w:val="TableTextCentered"/>
              <w:spacing w:before="20" w:after="20"/>
            </w:pPr>
            <w:r w:rsidRPr="002F53B9">
              <w:rPr>
                <w:rFonts w:ascii="Franklin Gothic Book" w:hAnsi="Franklin Gothic Book"/>
                <w:szCs w:val="20"/>
              </w:rPr>
              <w:t>32</w:t>
            </w:r>
          </w:p>
        </w:tc>
        <w:tc>
          <w:tcPr>
            <w:tcW w:w="391" w:type="pct"/>
            <w:vAlign w:val="center"/>
          </w:tcPr>
          <w:p w14:paraId="7AB3192E" w14:textId="77777777" w:rsidR="00BD78CF" w:rsidRPr="002F53B9" w:rsidRDefault="00BD78CF">
            <w:pPr>
              <w:pStyle w:val="TableTextCentered"/>
              <w:spacing w:before="20" w:after="20"/>
            </w:pPr>
            <w:r w:rsidRPr="002F53B9">
              <w:rPr>
                <w:rFonts w:ascii="Franklin Gothic Book" w:hAnsi="Franklin Gothic Book"/>
                <w:szCs w:val="20"/>
              </w:rPr>
              <w:t>28</w:t>
            </w:r>
          </w:p>
        </w:tc>
      </w:tr>
      <w:tr w:rsidR="00BD78CF" w:rsidRPr="002F53B9" w14:paraId="5AB44186" w14:textId="77777777" w:rsidTr="004D0360">
        <w:tc>
          <w:tcPr>
            <w:tcW w:w="1489" w:type="pct"/>
          </w:tcPr>
          <w:p w14:paraId="1DAE483D" w14:textId="77777777" w:rsidR="00BD78CF" w:rsidRPr="002F53B9" w:rsidRDefault="00BD78CF">
            <w:pPr>
              <w:pStyle w:val="TableText"/>
              <w:spacing w:before="20" w:after="20"/>
            </w:pPr>
            <w:r w:rsidRPr="002F53B9">
              <w:t>Low income</w:t>
            </w:r>
            <w:r w:rsidRPr="002F53B9">
              <w:rPr>
                <w:vertAlign w:val="superscript"/>
              </w:rPr>
              <w:t>a</w:t>
            </w:r>
          </w:p>
        </w:tc>
        <w:tc>
          <w:tcPr>
            <w:tcW w:w="384" w:type="pct"/>
            <w:vAlign w:val="center"/>
          </w:tcPr>
          <w:p w14:paraId="42160A5A" w14:textId="77777777" w:rsidR="00BD78CF" w:rsidRPr="002F53B9" w:rsidRDefault="00BD78CF">
            <w:pPr>
              <w:pStyle w:val="TableTextCentered"/>
              <w:spacing w:before="20" w:after="20"/>
            </w:pPr>
            <w:r w:rsidRPr="002F53B9">
              <w:rPr>
                <w:rFonts w:ascii="Franklin Gothic Book" w:hAnsi="Franklin Gothic Book"/>
                <w:szCs w:val="20"/>
              </w:rPr>
              <w:t>1,102</w:t>
            </w:r>
          </w:p>
        </w:tc>
        <w:tc>
          <w:tcPr>
            <w:tcW w:w="389" w:type="pct"/>
            <w:vAlign w:val="center"/>
          </w:tcPr>
          <w:p w14:paraId="6297EF64" w14:textId="4F19E1FC" w:rsidR="00BD78CF" w:rsidRPr="002F53B9" w:rsidRDefault="00CF6D6F">
            <w:pPr>
              <w:pStyle w:val="TableTextCentered"/>
              <w:spacing w:before="20" w:after="20"/>
            </w:pPr>
            <w:r>
              <w:rPr>
                <w:rFonts w:ascii="Franklin Gothic Book" w:hAnsi="Franklin Gothic Book"/>
                <w:szCs w:val="20"/>
              </w:rPr>
              <w:t>NA</w:t>
            </w:r>
          </w:p>
        </w:tc>
        <w:tc>
          <w:tcPr>
            <w:tcW w:w="391" w:type="pct"/>
            <w:vAlign w:val="center"/>
          </w:tcPr>
          <w:p w14:paraId="79C7C137" w14:textId="16D21761" w:rsidR="00BD78CF" w:rsidRPr="002F53B9" w:rsidRDefault="00CF6D6F">
            <w:pPr>
              <w:pStyle w:val="TableTextCentered"/>
              <w:spacing w:before="20" w:after="20"/>
            </w:pPr>
            <w:r>
              <w:rPr>
                <w:rFonts w:ascii="Franklin Gothic Book" w:hAnsi="Franklin Gothic Book"/>
                <w:szCs w:val="20"/>
              </w:rPr>
              <w:t>NA</w:t>
            </w:r>
          </w:p>
        </w:tc>
        <w:tc>
          <w:tcPr>
            <w:tcW w:w="391" w:type="pct"/>
            <w:vAlign w:val="center"/>
          </w:tcPr>
          <w:p w14:paraId="7F4C5EC7" w14:textId="77777777" w:rsidR="00BD78CF" w:rsidRPr="002F53B9" w:rsidRDefault="00BD78CF">
            <w:pPr>
              <w:pStyle w:val="TableTextCentered"/>
              <w:spacing w:before="20" w:after="20"/>
            </w:pPr>
            <w:r w:rsidRPr="002F53B9">
              <w:rPr>
                <w:rFonts w:ascii="Franklin Gothic Book" w:hAnsi="Franklin Gothic Book"/>
                <w:szCs w:val="20"/>
              </w:rPr>
              <w:t>15</w:t>
            </w:r>
          </w:p>
        </w:tc>
        <w:tc>
          <w:tcPr>
            <w:tcW w:w="389" w:type="pct"/>
            <w:vAlign w:val="center"/>
          </w:tcPr>
          <w:p w14:paraId="2FDCE59D" w14:textId="77777777" w:rsidR="00BD78CF" w:rsidRPr="002F53B9" w:rsidRDefault="00BD78CF">
            <w:pPr>
              <w:pStyle w:val="TableTextCentered"/>
              <w:spacing w:before="20" w:after="20"/>
            </w:pPr>
            <w:r w:rsidRPr="002F53B9">
              <w:rPr>
                <w:rFonts w:ascii="Franklin Gothic Book" w:hAnsi="Franklin Gothic Book"/>
                <w:szCs w:val="20"/>
              </w:rPr>
              <w:t>20</w:t>
            </w:r>
          </w:p>
        </w:tc>
        <w:tc>
          <w:tcPr>
            <w:tcW w:w="391" w:type="pct"/>
            <w:vAlign w:val="center"/>
          </w:tcPr>
          <w:p w14:paraId="48619279" w14:textId="2D31E12C" w:rsidR="00BD78CF" w:rsidRPr="002F53B9" w:rsidRDefault="00CF6D6F">
            <w:pPr>
              <w:pStyle w:val="TableTextCentered"/>
              <w:spacing w:before="20" w:after="20"/>
            </w:pPr>
            <w:r>
              <w:rPr>
                <w:rFonts w:ascii="Franklin Gothic Book" w:hAnsi="Franklin Gothic Book"/>
                <w:szCs w:val="20"/>
              </w:rPr>
              <w:t>NA</w:t>
            </w:r>
          </w:p>
        </w:tc>
        <w:tc>
          <w:tcPr>
            <w:tcW w:w="392" w:type="pct"/>
            <w:vAlign w:val="center"/>
          </w:tcPr>
          <w:p w14:paraId="623D0F03" w14:textId="0043BD9B" w:rsidR="00BD78CF" w:rsidRPr="002F53B9" w:rsidRDefault="00CF6D6F">
            <w:pPr>
              <w:pStyle w:val="TableTextCentered"/>
              <w:spacing w:before="20" w:after="20"/>
            </w:pPr>
            <w:r>
              <w:rPr>
                <w:rFonts w:ascii="Franklin Gothic Book" w:hAnsi="Franklin Gothic Book"/>
                <w:szCs w:val="20"/>
              </w:rPr>
              <w:t>NA</w:t>
            </w:r>
          </w:p>
        </w:tc>
        <w:tc>
          <w:tcPr>
            <w:tcW w:w="392" w:type="pct"/>
            <w:vAlign w:val="center"/>
          </w:tcPr>
          <w:p w14:paraId="5B75C4DF" w14:textId="77777777" w:rsidR="00BD78CF" w:rsidRPr="002F53B9" w:rsidRDefault="00BD78CF">
            <w:pPr>
              <w:pStyle w:val="TableTextCentered"/>
              <w:spacing w:before="20" w:after="20"/>
            </w:pPr>
            <w:r w:rsidRPr="002F53B9">
              <w:rPr>
                <w:rFonts w:ascii="Franklin Gothic Book" w:hAnsi="Franklin Gothic Book"/>
                <w:szCs w:val="20"/>
              </w:rPr>
              <w:t>32</w:t>
            </w:r>
          </w:p>
        </w:tc>
        <w:tc>
          <w:tcPr>
            <w:tcW w:w="391" w:type="pct"/>
            <w:vAlign w:val="center"/>
          </w:tcPr>
          <w:p w14:paraId="500E9699" w14:textId="77777777" w:rsidR="00BD78CF" w:rsidRPr="002F53B9" w:rsidRDefault="00BD78CF">
            <w:pPr>
              <w:pStyle w:val="TableTextCentered"/>
              <w:spacing w:before="20" w:after="20"/>
            </w:pPr>
            <w:r w:rsidRPr="002F53B9">
              <w:rPr>
                <w:rFonts w:ascii="Franklin Gothic Book" w:hAnsi="Franklin Gothic Book"/>
                <w:szCs w:val="20"/>
              </w:rPr>
              <w:t>29</w:t>
            </w:r>
          </w:p>
        </w:tc>
      </w:tr>
      <w:tr w:rsidR="00BD78CF" w:rsidRPr="002F53B9" w14:paraId="286F9B77" w14:textId="77777777" w:rsidTr="004D0360">
        <w:trPr>
          <w:cnfStyle w:val="000000100000" w:firstRow="0" w:lastRow="0" w:firstColumn="0" w:lastColumn="0" w:oddVBand="0" w:evenVBand="0" w:oddHBand="1" w:evenHBand="0" w:firstRowFirstColumn="0" w:firstRowLastColumn="0" w:lastRowFirstColumn="0" w:lastRowLastColumn="0"/>
        </w:trPr>
        <w:tc>
          <w:tcPr>
            <w:tcW w:w="1489" w:type="pct"/>
          </w:tcPr>
          <w:p w14:paraId="504298A1" w14:textId="77777777" w:rsidR="00BD78CF" w:rsidRPr="002F53B9" w:rsidRDefault="00BD78CF">
            <w:pPr>
              <w:pStyle w:val="TableText"/>
              <w:spacing w:before="20" w:after="20"/>
              <w:rPr>
                <w:spacing w:val="-4"/>
              </w:rPr>
            </w:pPr>
            <w:r w:rsidRPr="002F53B9">
              <w:rPr>
                <w:spacing w:val="-4"/>
              </w:rPr>
              <w:t>ELs and former ELs</w:t>
            </w:r>
          </w:p>
        </w:tc>
        <w:tc>
          <w:tcPr>
            <w:tcW w:w="384" w:type="pct"/>
            <w:vAlign w:val="center"/>
          </w:tcPr>
          <w:p w14:paraId="25E6485C" w14:textId="77777777" w:rsidR="00BD78CF" w:rsidRPr="002F53B9" w:rsidRDefault="00BD78CF">
            <w:pPr>
              <w:pStyle w:val="TableTextCentered"/>
              <w:spacing w:before="20" w:after="20"/>
            </w:pPr>
            <w:r w:rsidRPr="002F53B9">
              <w:rPr>
                <w:rFonts w:ascii="Franklin Gothic Book" w:hAnsi="Franklin Gothic Book"/>
                <w:szCs w:val="20"/>
              </w:rPr>
              <w:t>726</w:t>
            </w:r>
          </w:p>
        </w:tc>
        <w:tc>
          <w:tcPr>
            <w:tcW w:w="389" w:type="pct"/>
            <w:vAlign w:val="center"/>
          </w:tcPr>
          <w:p w14:paraId="0E72AC2B" w14:textId="77777777" w:rsidR="00BD78CF" w:rsidRPr="002F53B9" w:rsidRDefault="00BD78CF">
            <w:pPr>
              <w:pStyle w:val="TableTextCentered"/>
              <w:spacing w:before="20" w:after="20"/>
            </w:pPr>
            <w:r w:rsidRPr="002F53B9">
              <w:rPr>
                <w:rFonts w:ascii="Franklin Gothic Book" w:hAnsi="Franklin Gothic Book"/>
                <w:szCs w:val="20"/>
              </w:rPr>
              <w:t>25</w:t>
            </w:r>
          </w:p>
        </w:tc>
        <w:tc>
          <w:tcPr>
            <w:tcW w:w="391" w:type="pct"/>
            <w:vAlign w:val="center"/>
          </w:tcPr>
          <w:p w14:paraId="6043B0AE" w14:textId="77777777" w:rsidR="00BD78CF" w:rsidRPr="002F53B9" w:rsidRDefault="00BD78CF">
            <w:pPr>
              <w:pStyle w:val="TableTextCentered"/>
              <w:spacing w:before="20" w:after="20"/>
            </w:pPr>
            <w:r w:rsidRPr="002F53B9">
              <w:rPr>
                <w:rFonts w:ascii="Franklin Gothic Book" w:hAnsi="Franklin Gothic Book"/>
                <w:szCs w:val="20"/>
              </w:rPr>
              <w:t>11</w:t>
            </w:r>
          </w:p>
        </w:tc>
        <w:tc>
          <w:tcPr>
            <w:tcW w:w="391" w:type="pct"/>
            <w:vAlign w:val="center"/>
          </w:tcPr>
          <w:p w14:paraId="1FDDF2DB" w14:textId="77777777" w:rsidR="00BD78CF" w:rsidRPr="002F53B9" w:rsidRDefault="00BD78CF">
            <w:pPr>
              <w:pStyle w:val="TableTextCentered"/>
              <w:spacing w:before="20" w:after="20"/>
            </w:pPr>
            <w:r w:rsidRPr="002F53B9">
              <w:rPr>
                <w:rFonts w:ascii="Franklin Gothic Book" w:hAnsi="Franklin Gothic Book"/>
                <w:szCs w:val="20"/>
              </w:rPr>
              <w:t>11</w:t>
            </w:r>
          </w:p>
        </w:tc>
        <w:tc>
          <w:tcPr>
            <w:tcW w:w="389" w:type="pct"/>
            <w:vAlign w:val="center"/>
          </w:tcPr>
          <w:p w14:paraId="20BA87C3" w14:textId="77777777" w:rsidR="00BD78CF" w:rsidRPr="002F53B9" w:rsidRDefault="00BD78CF">
            <w:pPr>
              <w:pStyle w:val="TableTextCentered"/>
              <w:spacing w:before="20" w:after="20"/>
            </w:pPr>
            <w:r w:rsidRPr="002F53B9">
              <w:rPr>
                <w:rFonts w:ascii="Franklin Gothic Book" w:hAnsi="Franklin Gothic Book"/>
                <w:szCs w:val="20"/>
              </w:rPr>
              <w:t>21</w:t>
            </w:r>
          </w:p>
        </w:tc>
        <w:tc>
          <w:tcPr>
            <w:tcW w:w="391" w:type="pct"/>
            <w:vAlign w:val="center"/>
          </w:tcPr>
          <w:p w14:paraId="2EF71344" w14:textId="77777777" w:rsidR="00BD78CF" w:rsidRPr="002F53B9" w:rsidRDefault="00BD78CF">
            <w:pPr>
              <w:pStyle w:val="TableTextCentered"/>
              <w:spacing w:before="20" w:after="20"/>
            </w:pPr>
            <w:r w:rsidRPr="002F53B9">
              <w:rPr>
                <w:rFonts w:ascii="Franklin Gothic Book" w:hAnsi="Franklin Gothic Book"/>
                <w:szCs w:val="20"/>
              </w:rPr>
              <w:t>18</w:t>
            </w:r>
          </w:p>
        </w:tc>
        <w:tc>
          <w:tcPr>
            <w:tcW w:w="392" w:type="pct"/>
            <w:vAlign w:val="center"/>
          </w:tcPr>
          <w:p w14:paraId="57AADFDC" w14:textId="77777777" w:rsidR="00BD78CF" w:rsidRPr="002F53B9" w:rsidRDefault="00BD78CF">
            <w:pPr>
              <w:pStyle w:val="TableTextCentered"/>
              <w:spacing w:before="20" w:after="20"/>
            </w:pPr>
            <w:r w:rsidRPr="002F53B9">
              <w:rPr>
                <w:rFonts w:ascii="Franklin Gothic Book" w:hAnsi="Franklin Gothic Book"/>
                <w:szCs w:val="20"/>
              </w:rPr>
              <w:t>43</w:t>
            </w:r>
          </w:p>
        </w:tc>
        <w:tc>
          <w:tcPr>
            <w:tcW w:w="392" w:type="pct"/>
            <w:vAlign w:val="center"/>
          </w:tcPr>
          <w:p w14:paraId="515AD1B0" w14:textId="77777777" w:rsidR="00BD78CF" w:rsidRPr="002F53B9" w:rsidRDefault="00BD78CF">
            <w:pPr>
              <w:pStyle w:val="TableTextCentered"/>
              <w:spacing w:before="20" w:after="20"/>
            </w:pPr>
            <w:r w:rsidRPr="002F53B9">
              <w:rPr>
                <w:rFonts w:ascii="Franklin Gothic Book" w:hAnsi="Franklin Gothic Book"/>
                <w:szCs w:val="20"/>
              </w:rPr>
              <w:t>36</w:t>
            </w:r>
          </w:p>
        </w:tc>
        <w:tc>
          <w:tcPr>
            <w:tcW w:w="391" w:type="pct"/>
            <w:vAlign w:val="center"/>
          </w:tcPr>
          <w:p w14:paraId="242B33D1" w14:textId="77777777" w:rsidR="00BD78CF" w:rsidRPr="002F53B9" w:rsidRDefault="00BD78CF">
            <w:pPr>
              <w:pStyle w:val="TableTextCentered"/>
              <w:spacing w:before="20" w:after="20"/>
            </w:pPr>
            <w:r w:rsidRPr="002F53B9">
              <w:rPr>
                <w:rFonts w:ascii="Franklin Gothic Book" w:hAnsi="Franklin Gothic Book"/>
                <w:szCs w:val="20"/>
              </w:rPr>
              <w:t>32</w:t>
            </w:r>
          </w:p>
        </w:tc>
      </w:tr>
      <w:tr w:rsidR="00BD78CF" w:rsidRPr="002F53B9" w14:paraId="39D46C02" w14:textId="77777777" w:rsidTr="004D0360">
        <w:tc>
          <w:tcPr>
            <w:tcW w:w="1489" w:type="pct"/>
          </w:tcPr>
          <w:p w14:paraId="5CABE318" w14:textId="77777777" w:rsidR="00BD78CF" w:rsidRPr="002F53B9" w:rsidRDefault="00BD78CF">
            <w:pPr>
              <w:pStyle w:val="TableText"/>
              <w:spacing w:before="20" w:after="20"/>
            </w:pPr>
            <w:r w:rsidRPr="002F53B9">
              <w:t>Students w/disabilities</w:t>
            </w:r>
          </w:p>
        </w:tc>
        <w:tc>
          <w:tcPr>
            <w:tcW w:w="384" w:type="pct"/>
            <w:vAlign w:val="center"/>
          </w:tcPr>
          <w:p w14:paraId="4933F8C5" w14:textId="77777777" w:rsidR="00BD78CF" w:rsidRPr="002F53B9" w:rsidRDefault="00BD78CF">
            <w:pPr>
              <w:pStyle w:val="TableTextCentered"/>
              <w:spacing w:before="20" w:after="20"/>
            </w:pPr>
            <w:r w:rsidRPr="002F53B9">
              <w:rPr>
                <w:rFonts w:ascii="Franklin Gothic Book" w:hAnsi="Franklin Gothic Book"/>
                <w:szCs w:val="20"/>
              </w:rPr>
              <w:t>374</w:t>
            </w:r>
          </w:p>
        </w:tc>
        <w:tc>
          <w:tcPr>
            <w:tcW w:w="389" w:type="pct"/>
            <w:vAlign w:val="center"/>
          </w:tcPr>
          <w:p w14:paraId="69DB6A5E" w14:textId="77777777" w:rsidR="00BD78CF" w:rsidRPr="002F53B9" w:rsidRDefault="00BD78CF">
            <w:pPr>
              <w:pStyle w:val="TableTextCentered"/>
              <w:spacing w:before="20" w:after="20"/>
            </w:pPr>
            <w:r w:rsidRPr="002F53B9">
              <w:rPr>
                <w:rFonts w:ascii="Franklin Gothic Book" w:hAnsi="Franklin Gothic Book"/>
                <w:szCs w:val="20"/>
              </w:rPr>
              <w:t>7</w:t>
            </w:r>
          </w:p>
        </w:tc>
        <w:tc>
          <w:tcPr>
            <w:tcW w:w="391" w:type="pct"/>
            <w:vAlign w:val="center"/>
          </w:tcPr>
          <w:p w14:paraId="218C78F5" w14:textId="77777777" w:rsidR="00BD78CF" w:rsidRPr="002F53B9" w:rsidRDefault="00BD78CF">
            <w:pPr>
              <w:pStyle w:val="TableTextCentered"/>
              <w:spacing w:before="20" w:after="20"/>
            </w:pPr>
            <w:r w:rsidRPr="002F53B9">
              <w:rPr>
                <w:rFonts w:ascii="Franklin Gothic Book" w:hAnsi="Franklin Gothic Book"/>
                <w:szCs w:val="20"/>
              </w:rPr>
              <w:t>5</w:t>
            </w:r>
          </w:p>
        </w:tc>
        <w:tc>
          <w:tcPr>
            <w:tcW w:w="391" w:type="pct"/>
            <w:vAlign w:val="center"/>
          </w:tcPr>
          <w:p w14:paraId="25091C8F" w14:textId="77777777" w:rsidR="00BD78CF" w:rsidRPr="002F53B9" w:rsidRDefault="00BD78CF">
            <w:pPr>
              <w:pStyle w:val="TableTextCentered"/>
              <w:spacing w:before="20" w:after="20"/>
            </w:pPr>
            <w:r w:rsidRPr="002F53B9">
              <w:rPr>
                <w:rFonts w:ascii="Franklin Gothic Book" w:hAnsi="Franklin Gothic Book"/>
                <w:szCs w:val="20"/>
              </w:rPr>
              <w:t>6</w:t>
            </w:r>
          </w:p>
        </w:tc>
        <w:tc>
          <w:tcPr>
            <w:tcW w:w="389" w:type="pct"/>
            <w:vAlign w:val="center"/>
          </w:tcPr>
          <w:p w14:paraId="69994D59" w14:textId="77777777" w:rsidR="00BD78CF" w:rsidRPr="002F53B9" w:rsidRDefault="00BD78CF">
            <w:pPr>
              <w:pStyle w:val="TableTextCentered"/>
              <w:spacing w:before="20" w:after="20"/>
            </w:pPr>
            <w:r w:rsidRPr="002F53B9">
              <w:rPr>
                <w:rFonts w:ascii="Franklin Gothic Book" w:hAnsi="Franklin Gothic Book"/>
                <w:szCs w:val="20"/>
              </w:rPr>
              <w:t>12</w:t>
            </w:r>
          </w:p>
        </w:tc>
        <w:tc>
          <w:tcPr>
            <w:tcW w:w="391" w:type="pct"/>
            <w:vAlign w:val="center"/>
          </w:tcPr>
          <w:p w14:paraId="39394066" w14:textId="77777777" w:rsidR="00BD78CF" w:rsidRPr="002F53B9" w:rsidRDefault="00BD78CF">
            <w:pPr>
              <w:pStyle w:val="TableTextCentered"/>
              <w:spacing w:before="20" w:after="20"/>
            </w:pPr>
            <w:r w:rsidRPr="002F53B9">
              <w:rPr>
                <w:rFonts w:ascii="Franklin Gothic Book" w:hAnsi="Franklin Gothic Book"/>
                <w:szCs w:val="20"/>
              </w:rPr>
              <w:t>46</w:t>
            </w:r>
          </w:p>
        </w:tc>
        <w:tc>
          <w:tcPr>
            <w:tcW w:w="392" w:type="pct"/>
            <w:vAlign w:val="center"/>
          </w:tcPr>
          <w:p w14:paraId="64686690" w14:textId="77777777" w:rsidR="00BD78CF" w:rsidRPr="002F53B9" w:rsidRDefault="00BD78CF">
            <w:pPr>
              <w:pStyle w:val="TableTextCentered"/>
              <w:spacing w:before="20" w:after="20"/>
            </w:pPr>
            <w:r w:rsidRPr="002F53B9">
              <w:rPr>
                <w:rFonts w:ascii="Franklin Gothic Book" w:hAnsi="Franklin Gothic Book"/>
                <w:szCs w:val="20"/>
              </w:rPr>
              <w:t>59</w:t>
            </w:r>
          </w:p>
        </w:tc>
        <w:tc>
          <w:tcPr>
            <w:tcW w:w="392" w:type="pct"/>
            <w:vAlign w:val="center"/>
          </w:tcPr>
          <w:p w14:paraId="14339687" w14:textId="77777777" w:rsidR="00BD78CF" w:rsidRPr="002F53B9" w:rsidRDefault="00BD78CF">
            <w:pPr>
              <w:pStyle w:val="TableTextCentered"/>
              <w:spacing w:before="20" w:after="20"/>
            </w:pPr>
            <w:r w:rsidRPr="002F53B9">
              <w:rPr>
                <w:rFonts w:ascii="Franklin Gothic Book" w:hAnsi="Franklin Gothic Book"/>
                <w:szCs w:val="20"/>
              </w:rPr>
              <w:t>56</w:t>
            </w:r>
          </w:p>
        </w:tc>
        <w:tc>
          <w:tcPr>
            <w:tcW w:w="391" w:type="pct"/>
            <w:vAlign w:val="center"/>
          </w:tcPr>
          <w:p w14:paraId="1A228852" w14:textId="77777777" w:rsidR="00BD78CF" w:rsidRPr="002F53B9" w:rsidRDefault="00BD78CF">
            <w:pPr>
              <w:pStyle w:val="TableTextCentered"/>
              <w:spacing w:before="20" w:after="20"/>
            </w:pPr>
            <w:r w:rsidRPr="002F53B9">
              <w:rPr>
                <w:rFonts w:ascii="Franklin Gothic Book" w:hAnsi="Franklin Gothic Book"/>
                <w:szCs w:val="20"/>
              </w:rPr>
              <w:t>45</w:t>
            </w:r>
          </w:p>
        </w:tc>
      </w:tr>
    </w:tbl>
    <w:p w14:paraId="254067BD" w14:textId="77777777" w:rsidR="00BD78CF" w:rsidRPr="002F53B9" w:rsidRDefault="00BD78CF">
      <w:pPr>
        <w:pStyle w:val="TableNote"/>
        <w:rPr>
          <w:rFonts w:ascii="Calibri" w:hAnsi="Calibri" w:cs="Calibri"/>
          <w:szCs w:val="20"/>
        </w:rPr>
      </w:pPr>
      <w:r w:rsidRPr="002F53B9">
        <w:rPr>
          <w:vertAlign w:val="superscript"/>
        </w:rPr>
        <w:t>a</w:t>
      </w:r>
      <w:r w:rsidRPr="002F53B9" w:rsidDel="00305C73">
        <w:t xml:space="preserve"> </w:t>
      </w:r>
      <w:r w:rsidRPr="002F53B9">
        <w:t xml:space="preserve">Since fall 2021, DESE no longer reports data for the economically disadvantaged student group and instead reports data for a </w:t>
      </w:r>
      <w:hyperlink r:id="rId71" w:history="1">
        <w:r w:rsidRPr="002F53B9">
          <w:rPr>
            <w:rStyle w:val="Hyperlink"/>
          </w:rPr>
          <w:t>newly defined low-income student group</w:t>
        </w:r>
      </w:hyperlink>
      <w:r w:rsidRPr="002F53B9">
        <w:t>. This change also affects the high needs group.</w:t>
      </w:r>
    </w:p>
    <w:p w14:paraId="32D87D6D" w14:textId="77777777" w:rsidR="00BD78CF" w:rsidRPr="002F53B9" w:rsidRDefault="00BD78CF">
      <w:pPr>
        <w:pStyle w:val="TableTitle0"/>
      </w:pPr>
      <w:r w:rsidRPr="002F53B9">
        <w:t>Table E4. Milford Public Schools: Next-Generation MCAS Mathematics Achievement by Student Group, Grade 10, 2019-2022</w:t>
      </w:r>
    </w:p>
    <w:tbl>
      <w:tblPr>
        <w:tblStyle w:val="MSVTable1"/>
        <w:tblW w:w="5000" w:type="pct"/>
        <w:tblLook w:val="0420" w:firstRow="1" w:lastRow="0" w:firstColumn="0" w:lastColumn="0" w:noHBand="0" w:noVBand="1"/>
      </w:tblPr>
      <w:tblGrid>
        <w:gridCol w:w="2761"/>
        <w:gridCol w:w="780"/>
        <w:gridCol w:w="703"/>
        <w:gridCol w:w="708"/>
        <w:gridCol w:w="708"/>
        <w:gridCol w:w="779"/>
        <w:gridCol w:w="708"/>
        <w:gridCol w:w="710"/>
        <w:gridCol w:w="710"/>
        <w:gridCol w:w="777"/>
      </w:tblGrid>
      <w:tr w:rsidR="004D0360" w:rsidRPr="002F53B9" w14:paraId="441F6348" w14:textId="77777777" w:rsidTr="00CF6D6F">
        <w:trPr>
          <w:cnfStyle w:val="100000000000" w:firstRow="1" w:lastRow="0" w:firstColumn="0" w:lastColumn="0" w:oddVBand="0" w:evenVBand="0" w:oddHBand="0" w:evenHBand="0" w:firstRowFirstColumn="0" w:firstRowLastColumn="0" w:lastRowFirstColumn="0" w:lastRowLastColumn="0"/>
          <w:tblHeader/>
        </w:trPr>
        <w:tc>
          <w:tcPr>
            <w:tcW w:w="1477" w:type="pct"/>
            <w:vAlign w:val="center"/>
          </w:tcPr>
          <w:p w14:paraId="035F7DF2" w14:textId="0DA95551" w:rsidR="004D0360" w:rsidRPr="002F53B9" w:rsidRDefault="004D0360" w:rsidP="00CF6D6F">
            <w:pPr>
              <w:pStyle w:val="TableColHeadingCenter"/>
              <w:spacing w:before="10" w:after="20"/>
            </w:pPr>
            <w:r w:rsidRPr="00E26782">
              <w:rPr>
                <w:szCs w:val="20"/>
              </w:rPr>
              <w:t>Group</w:t>
            </w:r>
          </w:p>
        </w:tc>
        <w:tc>
          <w:tcPr>
            <w:tcW w:w="417" w:type="pct"/>
            <w:vAlign w:val="center"/>
          </w:tcPr>
          <w:p w14:paraId="016F536E" w14:textId="343AAED6" w:rsidR="004D0360" w:rsidRPr="002F53B9" w:rsidRDefault="004D0360" w:rsidP="00CF6D6F">
            <w:pPr>
              <w:pStyle w:val="TableColHeadingCenter"/>
              <w:spacing w:before="10" w:after="20"/>
            </w:pPr>
            <w:r w:rsidRPr="00E26782">
              <w:rPr>
                <w:i/>
                <w:iCs/>
                <w:szCs w:val="20"/>
              </w:rPr>
              <w:t>N</w:t>
            </w:r>
            <w:r w:rsidRPr="00E26782">
              <w:rPr>
                <w:szCs w:val="20"/>
              </w:rPr>
              <w:t xml:space="preserve"> (2022)</w:t>
            </w:r>
          </w:p>
        </w:tc>
        <w:tc>
          <w:tcPr>
            <w:tcW w:w="376" w:type="pct"/>
            <w:vAlign w:val="center"/>
          </w:tcPr>
          <w:p w14:paraId="26E06460" w14:textId="4AC56F79" w:rsidR="004D0360" w:rsidRPr="002F53B9" w:rsidRDefault="004D0360" w:rsidP="00CF6D6F">
            <w:pPr>
              <w:pStyle w:val="TableColHeadingCenter"/>
              <w:spacing w:before="10" w:after="20"/>
            </w:pPr>
            <w:r w:rsidRPr="00E26782">
              <w:rPr>
                <w:szCs w:val="20"/>
              </w:rPr>
              <w:t>% M/E 2019</w:t>
            </w:r>
          </w:p>
        </w:tc>
        <w:tc>
          <w:tcPr>
            <w:tcW w:w="379" w:type="pct"/>
            <w:vAlign w:val="center"/>
          </w:tcPr>
          <w:p w14:paraId="0977804F" w14:textId="5A9C97A3" w:rsidR="004D0360" w:rsidRPr="002F53B9" w:rsidRDefault="004D0360" w:rsidP="00CF6D6F">
            <w:pPr>
              <w:pStyle w:val="TableColHeadingCenter"/>
              <w:spacing w:before="10" w:after="20"/>
            </w:pPr>
            <w:r w:rsidRPr="00E26782">
              <w:rPr>
                <w:szCs w:val="20"/>
              </w:rPr>
              <w:t>% M/E 2021</w:t>
            </w:r>
          </w:p>
        </w:tc>
        <w:tc>
          <w:tcPr>
            <w:tcW w:w="379" w:type="pct"/>
            <w:vAlign w:val="center"/>
          </w:tcPr>
          <w:p w14:paraId="488215FA" w14:textId="6D2EDB1D" w:rsidR="004D0360" w:rsidRPr="002F53B9" w:rsidRDefault="004D0360" w:rsidP="00CF6D6F">
            <w:pPr>
              <w:pStyle w:val="TableColHeadingCenter"/>
              <w:spacing w:before="10" w:after="20"/>
            </w:pPr>
            <w:r w:rsidRPr="00E26782">
              <w:rPr>
                <w:szCs w:val="20"/>
              </w:rPr>
              <w:t>% M/E 2022</w:t>
            </w:r>
          </w:p>
        </w:tc>
        <w:tc>
          <w:tcPr>
            <w:tcW w:w="417" w:type="pct"/>
            <w:vAlign w:val="center"/>
          </w:tcPr>
          <w:p w14:paraId="4191EDA7" w14:textId="3689B73D" w:rsidR="004D0360" w:rsidRPr="002F53B9" w:rsidRDefault="004D0360" w:rsidP="00CF6D6F">
            <w:pPr>
              <w:pStyle w:val="TableColHeadingCenter"/>
              <w:spacing w:before="10" w:after="20"/>
            </w:pPr>
            <w:r w:rsidRPr="00E26782">
              <w:rPr>
                <w:szCs w:val="20"/>
              </w:rPr>
              <w:t>% M/E State (2022)</w:t>
            </w:r>
          </w:p>
        </w:tc>
        <w:tc>
          <w:tcPr>
            <w:tcW w:w="379" w:type="pct"/>
            <w:vAlign w:val="center"/>
          </w:tcPr>
          <w:p w14:paraId="1656E8F3" w14:textId="3E7255BB" w:rsidR="004D0360" w:rsidRPr="002F53B9" w:rsidRDefault="004D0360" w:rsidP="00CF6D6F">
            <w:pPr>
              <w:pStyle w:val="TableColHeadingCenter"/>
              <w:spacing w:before="10" w:after="20"/>
            </w:pPr>
            <w:r w:rsidRPr="00E26782">
              <w:rPr>
                <w:szCs w:val="20"/>
              </w:rPr>
              <w:t>% NM 2019</w:t>
            </w:r>
          </w:p>
        </w:tc>
        <w:tc>
          <w:tcPr>
            <w:tcW w:w="380" w:type="pct"/>
            <w:vAlign w:val="center"/>
          </w:tcPr>
          <w:p w14:paraId="1F337E7B" w14:textId="6527A329" w:rsidR="004D0360" w:rsidRPr="002F53B9" w:rsidRDefault="004D0360" w:rsidP="00CF6D6F">
            <w:pPr>
              <w:pStyle w:val="TableColHeadingCenter"/>
              <w:spacing w:before="10" w:after="20"/>
            </w:pPr>
            <w:r w:rsidRPr="00E26782">
              <w:rPr>
                <w:szCs w:val="20"/>
              </w:rPr>
              <w:t>% NM 2021</w:t>
            </w:r>
          </w:p>
        </w:tc>
        <w:tc>
          <w:tcPr>
            <w:tcW w:w="380" w:type="pct"/>
            <w:vAlign w:val="center"/>
          </w:tcPr>
          <w:p w14:paraId="1588041C" w14:textId="12B736C0" w:rsidR="004D0360" w:rsidRPr="002F53B9" w:rsidRDefault="004D0360" w:rsidP="00CF6D6F">
            <w:pPr>
              <w:pStyle w:val="TableColHeadingCenter"/>
              <w:spacing w:before="10" w:after="20"/>
            </w:pPr>
            <w:r w:rsidRPr="00E26782">
              <w:rPr>
                <w:szCs w:val="20"/>
              </w:rPr>
              <w:t>% NM 2022</w:t>
            </w:r>
          </w:p>
        </w:tc>
        <w:tc>
          <w:tcPr>
            <w:tcW w:w="416" w:type="pct"/>
            <w:vAlign w:val="center"/>
          </w:tcPr>
          <w:p w14:paraId="1E126E55" w14:textId="63299755" w:rsidR="004D0360" w:rsidRPr="002F53B9" w:rsidRDefault="004D0360" w:rsidP="00CF6D6F">
            <w:pPr>
              <w:pStyle w:val="TableColHeadingCenter"/>
              <w:spacing w:before="10" w:after="20"/>
            </w:pPr>
            <w:r w:rsidRPr="00E26782">
              <w:rPr>
                <w:szCs w:val="20"/>
              </w:rPr>
              <w:t>% NM State (2022)</w:t>
            </w:r>
          </w:p>
        </w:tc>
      </w:tr>
      <w:tr w:rsidR="00BD78CF" w:rsidRPr="002F53B9" w14:paraId="47CDC8E3" w14:textId="77777777">
        <w:trPr>
          <w:cnfStyle w:val="000000100000" w:firstRow="0" w:lastRow="0" w:firstColumn="0" w:lastColumn="0" w:oddVBand="0" w:evenVBand="0" w:oddHBand="1" w:evenHBand="0" w:firstRowFirstColumn="0" w:firstRowLastColumn="0" w:lastRowFirstColumn="0" w:lastRowLastColumn="0"/>
        </w:trPr>
        <w:tc>
          <w:tcPr>
            <w:tcW w:w="1477" w:type="pct"/>
          </w:tcPr>
          <w:p w14:paraId="0330A809" w14:textId="77777777" w:rsidR="00BD78CF" w:rsidRPr="002F53B9" w:rsidRDefault="00BD78CF">
            <w:pPr>
              <w:pStyle w:val="TableText"/>
              <w:spacing w:before="10" w:after="20"/>
            </w:pPr>
            <w:r w:rsidRPr="002F53B9">
              <w:t>All</w:t>
            </w:r>
          </w:p>
        </w:tc>
        <w:tc>
          <w:tcPr>
            <w:tcW w:w="417" w:type="pct"/>
            <w:vAlign w:val="center"/>
          </w:tcPr>
          <w:p w14:paraId="7CAB23CD" w14:textId="77777777" w:rsidR="00BD78CF" w:rsidRPr="002F53B9" w:rsidRDefault="00BD78CF">
            <w:pPr>
              <w:pStyle w:val="TableTextCentered"/>
              <w:spacing w:before="10" w:after="20"/>
            </w:pPr>
            <w:r w:rsidRPr="002F53B9">
              <w:rPr>
                <w:rFonts w:ascii="Franklin Gothic Book" w:hAnsi="Franklin Gothic Book"/>
                <w:szCs w:val="20"/>
              </w:rPr>
              <w:t>277</w:t>
            </w:r>
          </w:p>
        </w:tc>
        <w:tc>
          <w:tcPr>
            <w:tcW w:w="376" w:type="pct"/>
            <w:vAlign w:val="center"/>
          </w:tcPr>
          <w:p w14:paraId="4C897B11" w14:textId="77777777" w:rsidR="00BD78CF" w:rsidRPr="002F53B9" w:rsidRDefault="00BD78CF">
            <w:pPr>
              <w:pStyle w:val="TableTextCentered"/>
              <w:spacing w:before="10" w:after="20"/>
            </w:pPr>
            <w:r w:rsidRPr="002F53B9">
              <w:rPr>
                <w:rFonts w:ascii="Franklin Gothic Book" w:hAnsi="Franklin Gothic Book"/>
                <w:szCs w:val="20"/>
              </w:rPr>
              <w:t>48</w:t>
            </w:r>
          </w:p>
        </w:tc>
        <w:tc>
          <w:tcPr>
            <w:tcW w:w="379" w:type="pct"/>
            <w:vAlign w:val="center"/>
          </w:tcPr>
          <w:p w14:paraId="514314DD" w14:textId="77777777" w:rsidR="00BD78CF" w:rsidRPr="002F53B9" w:rsidRDefault="00BD78CF">
            <w:pPr>
              <w:pStyle w:val="TableTextCentered"/>
              <w:spacing w:before="10" w:after="20"/>
            </w:pPr>
            <w:r w:rsidRPr="002F53B9">
              <w:rPr>
                <w:rFonts w:ascii="Franklin Gothic Book" w:hAnsi="Franklin Gothic Book"/>
                <w:szCs w:val="20"/>
              </w:rPr>
              <w:t>42</w:t>
            </w:r>
          </w:p>
        </w:tc>
        <w:tc>
          <w:tcPr>
            <w:tcW w:w="379" w:type="pct"/>
            <w:vAlign w:val="center"/>
          </w:tcPr>
          <w:p w14:paraId="15844C63" w14:textId="77777777" w:rsidR="00BD78CF" w:rsidRPr="002F53B9" w:rsidRDefault="00BD78CF">
            <w:pPr>
              <w:pStyle w:val="TableTextCentered"/>
              <w:spacing w:before="10" w:after="20"/>
            </w:pPr>
            <w:r w:rsidRPr="002F53B9">
              <w:rPr>
                <w:rFonts w:ascii="Franklin Gothic Book" w:hAnsi="Franklin Gothic Book"/>
                <w:szCs w:val="20"/>
              </w:rPr>
              <w:t>33</w:t>
            </w:r>
          </w:p>
        </w:tc>
        <w:tc>
          <w:tcPr>
            <w:tcW w:w="417" w:type="pct"/>
            <w:vAlign w:val="center"/>
          </w:tcPr>
          <w:p w14:paraId="0F732D3D" w14:textId="77777777" w:rsidR="00BD78CF" w:rsidRPr="002F53B9" w:rsidRDefault="00BD78CF">
            <w:pPr>
              <w:pStyle w:val="TableTextCentered"/>
              <w:spacing w:before="10" w:after="20"/>
            </w:pPr>
            <w:r w:rsidRPr="002F53B9">
              <w:rPr>
                <w:rFonts w:ascii="Franklin Gothic Book" w:hAnsi="Franklin Gothic Book"/>
                <w:szCs w:val="20"/>
              </w:rPr>
              <w:t>50</w:t>
            </w:r>
          </w:p>
        </w:tc>
        <w:tc>
          <w:tcPr>
            <w:tcW w:w="379" w:type="pct"/>
            <w:vAlign w:val="center"/>
          </w:tcPr>
          <w:p w14:paraId="509B2446" w14:textId="77777777" w:rsidR="00BD78CF" w:rsidRPr="002F53B9" w:rsidRDefault="00BD78CF">
            <w:pPr>
              <w:pStyle w:val="TableTextCentered"/>
              <w:spacing w:before="10" w:after="20"/>
            </w:pPr>
            <w:r w:rsidRPr="002F53B9">
              <w:rPr>
                <w:rFonts w:ascii="Franklin Gothic Book" w:hAnsi="Franklin Gothic Book"/>
                <w:szCs w:val="20"/>
              </w:rPr>
              <w:t>10</w:t>
            </w:r>
          </w:p>
        </w:tc>
        <w:tc>
          <w:tcPr>
            <w:tcW w:w="380" w:type="pct"/>
            <w:vAlign w:val="center"/>
          </w:tcPr>
          <w:p w14:paraId="6ACB6439" w14:textId="77777777" w:rsidR="00BD78CF" w:rsidRPr="002F53B9" w:rsidRDefault="00BD78CF">
            <w:pPr>
              <w:pStyle w:val="TableTextCentered"/>
              <w:spacing w:before="10" w:after="20"/>
            </w:pPr>
            <w:r w:rsidRPr="002F53B9">
              <w:rPr>
                <w:rFonts w:ascii="Franklin Gothic Book" w:hAnsi="Franklin Gothic Book"/>
                <w:szCs w:val="20"/>
              </w:rPr>
              <w:t>17</w:t>
            </w:r>
          </w:p>
        </w:tc>
        <w:tc>
          <w:tcPr>
            <w:tcW w:w="380" w:type="pct"/>
            <w:vAlign w:val="center"/>
          </w:tcPr>
          <w:p w14:paraId="17D0D3E6" w14:textId="77777777" w:rsidR="00BD78CF" w:rsidRPr="002F53B9" w:rsidRDefault="00BD78CF">
            <w:pPr>
              <w:pStyle w:val="TableTextCentered"/>
              <w:spacing w:before="10" w:after="20"/>
            </w:pPr>
            <w:r w:rsidRPr="002F53B9">
              <w:rPr>
                <w:rFonts w:ascii="Franklin Gothic Book" w:hAnsi="Franklin Gothic Book"/>
                <w:szCs w:val="20"/>
              </w:rPr>
              <w:t>10</w:t>
            </w:r>
          </w:p>
        </w:tc>
        <w:tc>
          <w:tcPr>
            <w:tcW w:w="416" w:type="pct"/>
            <w:vAlign w:val="center"/>
          </w:tcPr>
          <w:p w14:paraId="415DD554" w14:textId="77777777" w:rsidR="00BD78CF" w:rsidRPr="002F53B9" w:rsidRDefault="00BD78CF">
            <w:pPr>
              <w:pStyle w:val="TableTextCentered"/>
              <w:spacing w:before="10" w:after="20"/>
            </w:pPr>
            <w:r w:rsidRPr="002F53B9">
              <w:rPr>
                <w:rFonts w:ascii="Franklin Gothic Book" w:hAnsi="Franklin Gothic Book"/>
                <w:szCs w:val="20"/>
              </w:rPr>
              <w:t>10</w:t>
            </w:r>
          </w:p>
        </w:tc>
      </w:tr>
      <w:tr w:rsidR="00BD78CF" w:rsidRPr="002F53B9" w14:paraId="5D18F4DB" w14:textId="77777777">
        <w:tc>
          <w:tcPr>
            <w:tcW w:w="1477" w:type="pct"/>
          </w:tcPr>
          <w:p w14:paraId="3CA09058" w14:textId="77777777" w:rsidR="00BD78CF" w:rsidRPr="002F53B9" w:rsidRDefault="00BD78CF">
            <w:pPr>
              <w:pStyle w:val="TableText"/>
              <w:spacing w:before="10" w:after="20"/>
            </w:pPr>
            <w:r w:rsidRPr="002F53B9">
              <w:t>African American/Black</w:t>
            </w:r>
          </w:p>
        </w:tc>
        <w:tc>
          <w:tcPr>
            <w:tcW w:w="417" w:type="pct"/>
            <w:vAlign w:val="center"/>
          </w:tcPr>
          <w:p w14:paraId="76CE5EAD" w14:textId="77777777" w:rsidR="00BD78CF" w:rsidRPr="002F53B9" w:rsidRDefault="00BD78CF">
            <w:pPr>
              <w:pStyle w:val="TableTextCentered"/>
              <w:spacing w:before="10" w:after="20"/>
            </w:pPr>
            <w:r w:rsidRPr="002F53B9">
              <w:rPr>
                <w:rFonts w:ascii="Franklin Gothic Book" w:hAnsi="Franklin Gothic Book"/>
                <w:szCs w:val="20"/>
              </w:rPr>
              <w:t>9</w:t>
            </w:r>
          </w:p>
        </w:tc>
        <w:tc>
          <w:tcPr>
            <w:tcW w:w="376" w:type="pct"/>
            <w:vAlign w:val="center"/>
          </w:tcPr>
          <w:p w14:paraId="66130376" w14:textId="77777777" w:rsidR="00BD78CF" w:rsidRPr="002F53B9" w:rsidRDefault="00BD78CF">
            <w:pPr>
              <w:pStyle w:val="TableTextCentered"/>
              <w:spacing w:before="10" w:after="20"/>
            </w:pPr>
            <w:r w:rsidRPr="002F53B9">
              <w:rPr>
                <w:rFonts w:ascii="Franklin Gothic Book" w:hAnsi="Franklin Gothic Book"/>
                <w:szCs w:val="20"/>
              </w:rPr>
              <w:t>9</w:t>
            </w:r>
          </w:p>
        </w:tc>
        <w:tc>
          <w:tcPr>
            <w:tcW w:w="379" w:type="pct"/>
            <w:vAlign w:val="center"/>
          </w:tcPr>
          <w:p w14:paraId="0278C660" w14:textId="77777777" w:rsidR="00BD78CF" w:rsidRPr="002F53B9" w:rsidRDefault="00BD78CF">
            <w:pPr>
              <w:pStyle w:val="TableTextCentered"/>
              <w:spacing w:before="10" w:after="20"/>
            </w:pPr>
            <w:r w:rsidRPr="002F53B9">
              <w:rPr>
                <w:rFonts w:ascii="Franklin Gothic Book" w:hAnsi="Franklin Gothic Book"/>
                <w:szCs w:val="20"/>
              </w:rPr>
              <w:t>10</w:t>
            </w:r>
          </w:p>
        </w:tc>
        <w:tc>
          <w:tcPr>
            <w:tcW w:w="379" w:type="pct"/>
            <w:vAlign w:val="center"/>
          </w:tcPr>
          <w:p w14:paraId="6E5EF1B1" w14:textId="090158F8" w:rsidR="00BD78CF" w:rsidRPr="002F53B9" w:rsidRDefault="00CF6D6F">
            <w:pPr>
              <w:pStyle w:val="TableTextCentered"/>
              <w:spacing w:before="10" w:after="20"/>
            </w:pPr>
            <w:r>
              <w:rPr>
                <w:rFonts w:ascii="Franklin Gothic Book" w:hAnsi="Franklin Gothic Book"/>
                <w:szCs w:val="20"/>
              </w:rPr>
              <w:t>NA</w:t>
            </w:r>
          </w:p>
        </w:tc>
        <w:tc>
          <w:tcPr>
            <w:tcW w:w="417" w:type="pct"/>
            <w:vAlign w:val="center"/>
          </w:tcPr>
          <w:p w14:paraId="4B6B0292" w14:textId="77777777" w:rsidR="00BD78CF" w:rsidRPr="002F53B9" w:rsidRDefault="00BD78CF">
            <w:pPr>
              <w:pStyle w:val="TableTextCentered"/>
              <w:spacing w:before="10" w:after="20"/>
            </w:pPr>
            <w:r w:rsidRPr="002F53B9">
              <w:rPr>
                <w:rFonts w:ascii="Franklin Gothic Book" w:hAnsi="Franklin Gothic Book"/>
                <w:szCs w:val="20"/>
              </w:rPr>
              <w:t>26</w:t>
            </w:r>
          </w:p>
        </w:tc>
        <w:tc>
          <w:tcPr>
            <w:tcW w:w="379" w:type="pct"/>
            <w:vAlign w:val="center"/>
          </w:tcPr>
          <w:p w14:paraId="634E81C4" w14:textId="77777777" w:rsidR="00BD78CF" w:rsidRPr="002F53B9" w:rsidRDefault="00BD78CF">
            <w:pPr>
              <w:pStyle w:val="TableTextCentered"/>
              <w:spacing w:before="10" w:after="20"/>
            </w:pPr>
            <w:r w:rsidRPr="002F53B9">
              <w:rPr>
                <w:rFonts w:ascii="Franklin Gothic Book" w:hAnsi="Franklin Gothic Book"/>
                <w:szCs w:val="20"/>
              </w:rPr>
              <w:t>36</w:t>
            </w:r>
          </w:p>
        </w:tc>
        <w:tc>
          <w:tcPr>
            <w:tcW w:w="380" w:type="pct"/>
            <w:vAlign w:val="center"/>
          </w:tcPr>
          <w:p w14:paraId="55D5172A" w14:textId="77777777" w:rsidR="00BD78CF" w:rsidRPr="002F53B9" w:rsidRDefault="00BD78CF">
            <w:pPr>
              <w:pStyle w:val="TableTextCentered"/>
              <w:spacing w:before="10" w:after="20"/>
            </w:pPr>
            <w:r w:rsidRPr="002F53B9">
              <w:rPr>
                <w:rFonts w:ascii="Franklin Gothic Book" w:hAnsi="Franklin Gothic Book"/>
                <w:szCs w:val="20"/>
              </w:rPr>
              <w:t>50</w:t>
            </w:r>
          </w:p>
        </w:tc>
        <w:tc>
          <w:tcPr>
            <w:tcW w:w="380" w:type="pct"/>
            <w:vAlign w:val="center"/>
          </w:tcPr>
          <w:p w14:paraId="6AE693BA" w14:textId="1CE5BEC3" w:rsidR="00BD78CF" w:rsidRPr="002F53B9" w:rsidRDefault="00CF6D6F">
            <w:pPr>
              <w:pStyle w:val="TableTextCentered"/>
              <w:spacing w:before="10" w:after="20"/>
            </w:pPr>
            <w:r>
              <w:rPr>
                <w:rFonts w:ascii="Franklin Gothic Book" w:hAnsi="Franklin Gothic Book"/>
                <w:szCs w:val="20"/>
              </w:rPr>
              <w:t>NA</w:t>
            </w:r>
          </w:p>
        </w:tc>
        <w:tc>
          <w:tcPr>
            <w:tcW w:w="416" w:type="pct"/>
            <w:vAlign w:val="center"/>
          </w:tcPr>
          <w:p w14:paraId="2ABE2EDF" w14:textId="77777777" w:rsidR="00BD78CF" w:rsidRPr="002F53B9" w:rsidRDefault="00BD78CF">
            <w:pPr>
              <w:pStyle w:val="TableTextCentered"/>
              <w:spacing w:before="10" w:after="20"/>
            </w:pPr>
            <w:r w:rsidRPr="002F53B9">
              <w:rPr>
                <w:rFonts w:ascii="Franklin Gothic Book" w:hAnsi="Franklin Gothic Book"/>
                <w:szCs w:val="20"/>
              </w:rPr>
              <w:t>20</w:t>
            </w:r>
          </w:p>
        </w:tc>
      </w:tr>
      <w:tr w:rsidR="00BD78CF" w:rsidRPr="002F53B9" w14:paraId="015E397B" w14:textId="77777777">
        <w:trPr>
          <w:cnfStyle w:val="000000100000" w:firstRow="0" w:lastRow="0" w:firstColumn="0" w:lastColumn="0" w:oddVBand="0" w:evenVBand="0" w:oddHBand="1" w:evenHBand="0" w:firstRowFirstColumn="0" w:firstRowLastColumn="0" w:lastRowFirstColumn="0" w:lastRowLastColumn="0"/>
        </w:trPr>
        <w:tc>
          <w:tcPr>
            <w:tcW w:w="1477" w:type="pct"/>
          </w:tcPr>
          <w:p w14:paraId="21765937" w14:textId="77777777" w:rsidR="00BD78CF" w:rsidRPr="002F53B9" w:rsidRDefault="00BD78CF">
            <w:pPr>
              <w:pStyle w:val="TableText"/>
              <w:spacing w:before="10" w:after="20"/>
            </w:pPr>
            <w:r w:rsidRPr="002F53B9">
              <w:t>Asian</w:t>
            </w:r>
          </w:p>
        </w:tc>
        <w:tc>
          <w:tcPr>
            <w:tcW w:w="417" w:type="pct"/>
            <w:vAlign w:val="center"/>
          </w:tcPr>
          <w:p w14:paraId="54495CC9" w14:textId="77777777" w:rsidR="00BD78CF" w:rsidRPr="002F53B9" w:rsidRDefault="00BD78CF">
            <w:pPr>
              <w:pStyle w:val="TableTextCentered"/>
              <w:spacing w:before="10" w:after="20"/>
            </w:pPr>
            <w:r w:rsidRPr="002F53B9">
              <w:rPr>
                <w:rFonts w:ascii="Franklin Gothic Book" w:hAnsi="Franklin Gothic Book"/>
                <w:szCs w:val="20"/>
              </w:rPr>
              <w:t>5</w:t>
            </w:r>
          </w:p>
        </w:tc>
        <w:tc>
          <w:tcPr>
            <w:tcW w:w="376" w:type="pct"/>
            <w:vAlign w:val="center"/>
          </w:tcPr>
          <w:p w14:paraId="1D7961A4" w14:textId="4562384D" w:rsidR="00BD78CF" w:rsidRPr="002F53B9" w:rsidRDefault="00CF6D6F">
            <w:pPr>
              <w:pStyle w:val="TableTextCentered"/>
              <w:spacing w:before="10" w:after="20"/>
            </w:pPr>
            <w:r>
              <w:rPr>
                <w:rFonts w:ascii="Franklin Gothic Book" w:hAnsi="Franklin Gothic Book"/>
                <w:szCs w:val="20"/>
              </w:rPr>
              <w:t>NA</w:t>
            </w:r>
          </w:p>
        </w:tc>
        <w:tc>
          <w:tcPr>
            <w:tcW w:w="379" w:type="pct"/>
            <w:vAlign w:val="center"/>
          </w:tcPr>
          <w:p w14:paraId="54A38327" w14:textId="55D13C03" w:rsidR="00BD78CF" w:rsidRPr="002F53B9" w:rsidRDefault="00CF6D6F">
            <w:pPr>
              <w:pStyle w:val="TableTextCentered"/>
              <w:spacing w:before="10" w:after="20"/>
            </w:pPr>
            <w:r>
              <w:rPr>
                <w:rFonts w:ascii="Franklin Gothic Book" w:hAnsi="Franklin Gothic Book"/>
                <w:szCs w:val="20"/>
              </w:rPr>
              <w:t>NA</w:t>
            </w:r>
          </w:p>
        </w:tc>
        <w:tc>
          <w:tcPr>
            <w:tcW w:w="379" w:type="pct"/>
            <w:vAlign w:val="center"/>
          </w:tcPr>
          <w:p w14:paraId="1FEB6050" w14:textId="076B2DEE" w:rsidR="00BD78CF" w:rsidRPr="002F53B9" w:rsidRDefault="00CF6D6F">
            <w:pPr>
              <w:pStyle w:val="TableTextCentered"/>
              <w:spacing w:before="10" w:after="20"/>
            </w:pPr>
            <w:r>
              <w:rPr>
                <w:rFonts w:ascii="Franklin Gothic Book" w:hAnsi="Franklin Gothic Book"/>
                <w:szCs w:val="20"/>
              </w:rPr>
              <w:t>NA</w:t>
            </w:r>
          </w:p>
        </w:tc>
        <w:tc>
          <w:tcPr>
            <w:tcW w:w="417" w:type="pct"/>
            <w:vAlign w:val="center"/>
          </w:tcPr>
          <w:p w14:paraId="23DA9B2E" w14:textId="77777777" w:rsidR="00BD78CF" w:rsidRPr="002F53B9" w:rsidRDefault="00BD78CF">
            <w:pPr>
              <w:pStyle w:val="TableTextCentered"/>
              <w:spacing w:before="10" w:after="20"/>
            </w:pPr>
            <w:r w:rsidRPr="002F53B9">
              <w:rPr>
                <w:rFonts w:ascii="Franklin Gothic Book" w:hAnsi="Franklin Gothic Book"/>
                <w:szCs w:val="20"/>
              </w:rPr>
              <w:t>78</w:t>
            </w:r>
          </w:p>
        </w:tc>
        <w:tc>
          <w:tcPr>
            <w:tcW w:w="379" w:type="pct"/>
            <w:vAlign w:val="center"/>
          </w:tcPr>
          <w:p w14:paraId="147FFD72" w14:textId="2EF8B1FC" w:rsidR="00BD78CF" w:rsidRPr="002F53B9" w:rsidRDefault="00CF6D6F">
            <w:pPr>
              <w:pStyle w:val="TableTextCentered"/>
              <w:spacing w:before="10" w:after="20"/>
            </w:pPr>
            <w:r>
              <w:rPr>
                <w:rFonts w:ascii="Franklin Gothic Book" w:hAnsi="Franklin Gothic Book"/>
                <w:szCs w:val="20"/>
              </w:rPr>
              <w:t>NA</w:t>
            </w:r>
          </w:p>
        </w:tc>
        <w:tc>
          <w:tcPr>
            <w:tcW w:w="380" w:type="pct"/>
            <w:vAlign w:val="center"/>
          </w:tcPr>
          <w:p w14:paraId="0D2AA7B4" w14:textId="064A5CDB" w:rsidR="00BD78CF" w:rsidRPr="002F53B9" w:rsidRDefault="00CF6D6F">
            <w:pPr>
              <w:pStyle w:val="TableTextCentered"/>
              <w:spacing w:before="10" w:after="20"/>
            </w:pPr>
            <w:r>
              <w:rPr>
                <w:rFonts w:ascii="Franklin Gothic Book" w:hAnsi="Franklin Gothic Book"/>
                <w:szCs w:val="20"/>
              </w:rPr>
              <w:t>NA</w:t>
            </w:r>
          </w:p>
        </w:tc>
        <w:tc>
          <w:tcPr>
            <w:tcW w:w="380" w:type="pct"/>
            <w:vAlign w:val="center"/>
          </w:tcPr>
          <w:p w14:paraId="38705B17" w14:textId="33EC173D" w:rsidR="00BD78CF" w:rsidRPr="002F53B9" w:rsidRDefault="00CF6D6F">
            <w:pPr>
              <w:pStyle w:val="TableTextCentered"/>
              <w:spacing w:before="10" w:after="20"/>
            </w:pPr>
            <w:r>
              <w:rPr>
                <w:rFonts w:ascii="Franklin Gothic Book" w:hAnsi="Franklin Gothic Book"/>
                <w:szCs w:val="20"/>
              </w:rPr>
              <w:t>NA</w:t>
            </w:r>
          </w:p>
        </w:tc>
        <w:tc>
          <w:tcPr>
            <w:tcW w:w="416" w:type="pct"/>
            <w:vAlign w:val="center"/>
          </w:tcPr>
          <w:p w14:paraId="49634BC2" w14:textId="77777777" w:rsidR="00BD78CF" w:rsidRPr="002F53B9" w:rsidRDefault="00BD78CF">
            <w:pPr>
              <w:pStyle w:val="TableTextCentered"/>
              <w:spacing w:before="10" w:after="20"/>
            </w:pPr>
            <w:r w:rsidRPr="002F53B9">
              <w:rPr>
                <w:rFonts w:ascii="Franklin Gothic Book" w:hAnsi="Franklin Gothic Book"/>
                <w:szCs w:val="20"/>
              </w:rPr>
              <w:t>4</w:t>
            </w:r>
          </w:p>
        </w:tc>
      </w:tr>
      <w:tr w:rsidR="00BD78CF" w:rsidRPr="002F53B9" w14:paraId="41BAF273" w14:textId="77777777">
        <w:tc>
          <w:tcPr>
            <w:tcW w:w="1477" w:type="pct"/>
          </w:tcPr>
          <w:p w14:paraId="16CFDBA8" w14:textId="77777777" w:rsidR="00BD78CF" w:rsidRPr="002F53B9" w:rsidRDefault="00BD78CF">
            <w:pPr>
              <w:pStyle w:val="TableText"/>
              <w:spacing w:before="10" w:after="20"/>
            </w:pPr>
            <w:r w:rsidRPr="002F53B9">
              <w:t>Hispanic/Latino</w:t>
            </w:r>
          </w:p>
        </w:tc>
        <w:tc>
          <w:tcPr>
            <w:tcW w:w="417" w:type="pct"/>
            <w:vAlign w:val="center"/>
          </w:tcPr>
          <w:p w14:paraId="3F2A89CF" w14:textId="77777777" w:rsidR="00BD78CF" w:rsidRPr="002F53B9" w:rsidRDefault="00BD78CF">
            <w:pPr>
              <w:pStyle w:val="TableTextCentered"/>
              <w:spacing w:before="10" w:after="20"/>
            </w:pPr>
            <w:r w:rsidRPr="002F53B9">
              <w:rPr>
                <w:rFonts w:ascii="Franklin Gothic Book" w:hAnsi="Franklin Gothic Book"/>
                <w:szCs w:val="20"/>
              </w:rPr>
              <w:t>95</w:t>
            </w:r>
          </w:p>
        </w:tc>
        <w:tc>
          <w:tcPr>
            <w:tcW w:w="376" w:type="pct"/>
            <w:vAlign w:val="center"/>
          </w:tcPr>
          <w:p w14:paraId="5DF59E01" w14:textId="77777777" w:rsidR="00BD78CF" w:rsidRPr="002F53B9" w:rsidRDefault="00BD78CF">
            <w:pPr>
              <w:pStyle w:val="TableTextCentered"/>
              <w:spacing w:before="10" w:after="20"/>
            </w:pPr>
            <w:r w:rsidRPr="002F53B9">
              <w:rPr>
                <w:rFonts w:ascii="Franklin Gothic Book" w:hAnsi="Franklin Gothic Book"/>
                <w:szCs w:val="20"/>
              </w:rPr>
              <w:t>29</w:t>
            </w:r>
          </w:p>
        </w:tc>
        <w:tc>
          <w:tcPr>
            <w:tcW w:w="379" w:type="pct"/>
            <w:vAlign w:val="center"/>
          </w:tcPr>
          <w:p w14:paraId="32BB7FC1" w14:textId="77777777" w:rsidR="00BD78CF" w:rsidRPr="002F53B9" w:rsidRDefault="00BD78CF">
            <w:pPr>
              <w:pStyle w:val="TableTextCentered"/>
              <w:spacing w:before="10" w:after="20"/>
            </w:pPr>
            <w:r w:rsidRPr="002F53B9">
              <w:rPr>
                <w:rFonts w:ascii="Franklin Gothic Book" w:hAnsi="Franklin Gothic Book"/>
                <w:szCs w:val="20"/>
              </w:rPr>
              <w:t>28</w:t>
            </w:r>
          </w:p>
        </w:tc>
        <w:tc>
          <w:tcPr>
            <w:tcW w:w="379" w:type="pct"/>
            <w:vAlign w:val="center"/>
          </w:tcPr>
          <w:p w14:paraId="5E20DE76" w14:textId="77777777" w:rsidR="00BD78CF" w:rsidRPr="002F53B9" w:rsidRDefault="00BD78CF">
            <w:pPr>
              <w:pStyle w:val="TableTextCentered"/>
              <w:spacing w:before="10" w:after="20"/>
            </w:pPr>
            <w:r w:rsidRPr="002F53B9">
              <w:rPr>
                <w:rFonts w:ascii="Franklin Gothic Book" w:hAnsi="Franklin Gothic Book"/>
                <w:szCs w:val="20"/>
              </w:rPr>
              <w:t>16</w:t>
            </w:r>
          </w:p>
        </w:tc>
        <w:tc>
          <w:tcPr>
            <w:tcW w:w="417" w:type="pct"/>
            <w:vAlign w:val="center"/>
          </w:tcPr>
          <w:p w14:paraId="2E033C6B" w14:textId="77777777" w:rsidR="00BD78CF" w:rsidRPr="002F53B9" w:rsidRDefault="00BD78CF">
            <w:pPr>
              <w:pStyle w:val="TableTextCentered"/>
              <w:spacing w:before="10" w:after="20"/>
            </w:pPr>
            <w:r w:rsidRPr="002F53B9">
              <w:rPr>
                <w:rFonts w:ascii="Franklin Gothic Book" w:hAnsi="Franklin Gothic Book"/>
                <w:szCs w:val="20"/>
              </w:rPr>
              <w:t>26</w:t>
            </w:r>
          </w:p>
        </w:tc>
        <w:tc>
          <w:tcPr>
            <w:tcW w:w="379" w:type="pct"/>
            <w:vAlign w:val="center"/>
          </w:tcPr>
          <w:p w14:paraId="4D31AFC2" w14:textId="77777777" w:rsidR="00BD78CF" w:rsidRPr="002F53B9" w:rsidRDefault="00BD78CF">
            <w:pPr>
              <w:pStyle w:val="TableTextCentered"/>
              <w:spacing w:before="10" w:after="20"/>
            </w:pPr>
            <w:r w:rsidRPr="002F53B9">
              <w:rPr>
                <w:rFonts w:ascii="Franklin Gothic Book" w:hAnsi="Franklin Gothic Book"/>
                <w:szCs w:val="20"/>
              </w:rPr>
              <w:t>16</w:t>
            </w:r>
          </w:p>
        </w:tc>
        <w:tc>
          <w:tcPr>
            <w:tcW w:w="380" w:type="pct"/>
            <w:vAlign w:val="center"/>
          </w:tcPr>
          <w:p w14:paraId="06308BFB" w14:textId="77777777" w:rsidR="00BD78CF" w:rsidRPr="002F53B9" w:rsidRDefault="00BD78CF">
            <w:pPr>
              <w:pStyle w:val="TableTextCentered"/>
              <w:spacing w:before="10" w:after="20"/>
            </w:pPr>
            <w:r w:rsidRPr="002F53B9">
              <w:rPr>
                <w:rFonts w:ascii="Franklin Gothic Book" w:hAnsi="Franklin Gothic Book"/>
                <w:szCs w:val="20"/>
              </w:rPr>
              <w:t>26</w:t>
            </w:r>
          </w:p>
        </w:tc>
        <w:tc>
          <w:tcPr>
            <w:tcW w:w="380" w:type="pct"/>
            <w:vAlign w:val="center"/>
          </w:tcPr>
          <w:p w14:paraId="0F76E23F" w14:textId="77777777" w:rsidR="00BD78CF" w:rsidRPr="002F53B9" w:rsidRDefault="00BD78CF">
            <w:pPr>
              <w:pStyle w:val="TableTextCentered"/>
              <w:spacing w:before="10" w:after="20"/>
            </w:pPr>
            <w:r w:rsidRPr="002F53B9">
              <w:rPr>
                <w:rFonts w:ascii="Franklin Gothic Book" w:hAnsi="Franklin Gothic Book"/>
                <w:szCs w:val="20"/>
              </w:rPr>
              <w:t>18</w:t>
            </w:r>
          </w:p>
        </w:tc>
        <w:tc>
          <w:tcPr>
            <w:tcW w:w="416" w:type="pct"/>
            <w:vAlign w:val="center"/>
          </w:tcPr>
          <w:p w14:paraId="5ED237FE" w14:textId="77777777" w:rsidR="00BD78CF" w:rsidRPr="002F53B9" w:rsidRDefault="00BD78CF">
            <w:pPr>
              <w:pStyle w:val="TableTextCentered"/>
              <w:spacing w:before="10" w:after="20"/>
            </w:pPr>
            <w:r w:rsidRPr="002F53B9">
              <w:rPr>
                <w:rFonts w:ascii="Franklin Gothic Book" w:hAnsi="Franklin Gothic Book"/>
                <w:szCs w:val="20"/>
              </w:rPr>
              <w:t>21</w:t>
            </w:r>
          </w:p>
        </w:tc>
      </w:tr>
      <w:tr w:rsidR="00BD78CF" w:rsidRPr="002F53B9" w14:paraId="1148984D" w14:textId="77777777">
        <w:trPr>
          <w:cnfStyle w:val="000000100000" w:firstRow="0" w:lastRow="0" w:firstColumn="0" w:lastColumn="0" w:oddVBand="0" w:evenVBand="0" w:oddHBand="1" w:evenHBand="0" w:firstRowFirstColumn="0" w:firstRowLastColumn="0" w:lastRowFirstColumn="0" w:lastRowLastColumn="0"/>
        </w:trPr>
        <w:tc>
          <w:tcPr>
            <w:tcW w:w="1477" w:type="pct"/>
          </w:tcPr>
          <w:p w14:paraId="3BF40430" w14:textId="77777777" w:rsidR="00BD78CF" w:rsidRPr="002F53B9" w:rsidRDefault="00BD78CF">
            <w:pPr>
              <w:pStyle w:val="TableText"/>
              <w:spacing w:before="10" w:after="20"/>
            </w:pPr>
            <w:r w:rsidRPr="002F53B9">
              <w:rPr>
                <w:rFonts w:cstheme="minorHAnsi"/>
              </w:rPr>
              <w:t>Multi-Race, non-Hispanic/Latino</w:t>
            </w:r>
          </w:p>
        </w:tc>
        <w:tc>
          <w:tcPr>
            <w:tcW w:w="417" w:type="pct"/>
            <w:vAlign w:val="center"/>
          </w:tcPr>
          <w:p w14:paraId="1B517A2F" w14:textId="77777777" w:rsidR="00BD78CF" w:rsidRPr="002F53B9" w:rsidRDefault="00BD78CF">
            <w:pPr>
              <w:pStyle w:val="TableTextCentered"/>
              <w:spacing w:before="10" w:after="20"/>
            </w:pPr>
            <w:r w:rsidRPr="002F53B9">
              <w:rPr>
                <w:rFonts w:ascii="Franklin Gothic Book" w:hAnsi="Franklin Gothic Book"/>
                <w:szCs w:val="20"/>
              </w:rPr>
              <w:t>6</w:t>
            </w:r>
          </w:p>
        </w:tc>
        <w:tc>
          <w:tcPr>
            <w:tcW w:w="376" w:type="pct"/>
            <w:vAlign w:val="center"/>
          </w:tcPr>
          <w:p w14:paraId="1FC92143" w14:textId="77777777" w:rsidR="00BD78CF" w:rsidRPr="002F53B9" w:rsidRDefault="00BD78CF">
            <w:pPr>
              <w:pStyle w:val="TableTextCentered"/>
              <w:spacing w:before="10" w:after="20"/>
            </w:pPr>
            <w:r w:rsidRPr="002F53B9">
              <w:rPr>
                <w:rFonts w:ascii="Franklin Gothic Book" w:hAnsi="Franklin Gothic Book"/>
                <w:szCs w:val="20"/>
              </w:rPr>
              <w:t>36</w:t>
            </w:r>
          </w:p>
        </w:tc>
        <w:tc>
          <w:tcPr>
            <w:tcW w:w="379" w:type="pct"/>
            <w:vAlign w:val="center"/>
          </w:tcPr>
          <w:p w14:paraId="020DC60F" w14:textId="77777777" w:rsidR="00BD78CF" w:rsidRPr="002F53B9" w:rsidRDefault="00BD78CF">
            <w:pPr>
              <w:pStyle w:val="TableTextCentered"/>
              <w:spacing w:before="10" w:after="20"/>
            </w:pPr>
            <w:r w:rsidRPr="002F53B9">
              <w:rPr>
                <w:rFonts w:ascii="Franklin Gothic Book" w:hAnsi="Franklin Gothic Book"/>
                <w:szCs w:val="20"/>
              </w:rPr>
              <w:t>27</w:t>
            </w:r>
          </w:p>
        </w:tc>
        <w:tc>
          <w:tcPr>
            <w:tcW w:w="379" w:type="pct"/>
            <w:vAlign w:val="center"/>
          </w:tcPr>
          <w:p w14:paraId="6573E232" w14:textId="700027B4" w:rsidR="00BD78CF" w:rsidRPr="002F53B9" w:rsidRDefault="00CF6D6F">
            <w:pPr>
              <w:pStyle w:val="TableTextCentered"/>
              <w:spacing w:before="10" w:after="20"/>
            </w:pPr>
            <w:r>
              <w:rPr>
                <w:rFonts w:ascii="Franklin Gothic Book" w:hAnsi="Franklin Gothic Book"/>
                <w:szCs w:val="20"/>
              </w:rPr>
              <w:t>NA</w:t>
            </w:r>
          </w:p>
        </w:tc>
        <w:tc>
          <w:tcPr>
            <w:tcW w:w="417" w:type="pct"/>
            <w:vAlign w:val="center"/>
          </w:tcPr>
          <w:p w14:paraId="29B99393" w14:textId="77777777" w:rsidR="00BD78CF" w:rsidRPr="002F53B9" w:rsidRDefault="00BD78CF">
            <w:pPr>
              <w:pStyle w:val="TableTextCentered"/>
              <w:spacing w:before="10" w:after="20"/>
            </w:pPr>
            <w:r w:rsidRPr="002F53B9">
              <w:rPr>
                <w:rFonts w:ascii="Franklin Gothic Book" w:hAnsi="Franklin Gothic Book"/>
                <w:szCs w:val="20"/>
              </w:rPr>
              <w:t>53</w:t>
            </w:r>
          </w:p>
        </w:tc>
        <w:tc>
          <w:tcPr>
            <w:tcW w:w="379" w:type="pct"/>
            <w:vAlign w:val="center"/>
          </w:tcPr>
          <w:p w14:paraId="4F5F3F19" w14:textId="77777777" w:rsidR="00BD78CF" w:rsidRPr="002F53B9" w:rsidRDefault="00BD78CF">
            <w:pPr>
              <w:pStyle w:val="TableTextCentered"/>
              <w:spacing w:before="10" w:after="20"/>
            </w:pPr>
            <w:r w:rsidRPr="002F53B9">
              <w:rPr>
                <w:rFonts w:ascii="Franklin Gothic Book" w:hAnsi="Franklin Gothic Book"/>
                <w:szCs w:val="20"/>
              </w:rPr>
              <w:t>0</w:t>
            </w:r>
          </w:p>
        </w:tc>
        <w:tc>
          <w:tcPr>
            <w:tcW w:w="380" w:type="pct"/>
            <w:vAlign w:val="center"/>
          </w:tcPr>
          <w:p w14:paraId="140493FA" w14:textId="77777777" w:rsidR="00BD78CF" w:rsidRPr="002F53B9" w:rsidRDefault="00BD78CF">
            <w:pPr>
              <w:pStyle w:val="TableTextCentered"/>
              <w:spacing w:before="10" w:after="20"/>
            </w:pPr>
            <w:r w:rsidRPr="002F53B9">
              <w:rPr>
                <w:rFonts w:ascii="Franklin Gothic Book" w:hAnsi="Franklin Gothic Book"/>
                <w:szCs w:val="20"/>
              </w:rPr>
              <w:t>9</w:t>
            </w:r>
          </w:p>
        </w:tc>
        <w:tc>
          <w:tcPr>
            <w:tcW w:w="380" w:type="pct"/>
            <w:vAlign w:val="center"/>
          </w:tcPr>
          <w:p w14:paraId="0EAD94E5" w14:textId="0CA88DFC" w:rsidR="00BD78CF" w:rsidRPr="002F53B9" w:rsidRDefault="00CF6D6F">
            <w:pPr>
              <w:pStyle w:val="TableTextCentered"/>
              <w:spacing w:before="10" w:after="20"/>
            </w:pPr>
            <w:r>
              <w:rPr>
                <w:rFonts w:ascii="Franklin Gothic Book" w:hAnsi="Franklin Gothic Book"/>
                <w:szCs w:val="20"/>
              </w:rPr>
              <w:t>NA</w:t>
            </w:r>
          </w:p>
        </w:tc>
        <w:tc>
          <w:tcPr>
            <w:tcW w:w="416" w:type="pct"/>
            <w:vAlign w:val="center"/>
          </w:tcPr>
          <w:p w14:paraId="3435DC13" w14:textId="77777777" w:rsidR="00BD78CF" w:rsidRPr="002F53B9" w:rsidRDefault="00BD78CF">
            <w:pPr>
              <w:pStyle w:val="TableTextCentered"/>
              <w:spacing w:before="10" w:after="20"/>
            </w:pPr>
            <w:r w:rsidRPr="002F53B9">
              <w:rPr>
                <w:rFonts w:ascii="Franklin Gothic Book" w:hAnsi="Franklin Gothic Book"/>
                <w:szCs w:val="20"/>
              </w:rPr>
              <w:t>10</w:t>
            </w:r>
          </w:p>
        </w:tc>
      </w:tr>
      <w:tr w:rsidR="00BD78CF" w:rsidRPr="002F53B9" w14:paraId="2F075BC7" w14:textId="77777777">
        <w:tc>
          <w:tcPr>
            <w:tcW w:w="1477" w:type="pct"/>
          </w:tcPr>
          <w:p w14:paraId="29077BD2" w14:textId="77777777" w:rsidR="00BD78CF" w:rsidRPr="002F53B9" w:rsidRDefault="00BD78CF">
            <w:pPr>
              <w:pStyle w:val="TableText"/>
              <w:spacing w:before="10" w:after="20"/>
            </w:pPr>
            <w:r w:rsidRPr="002F53B9">
              <w:t>Native American</w:t>
            </w:r>
          </w:p>
        </w:tc>
        <w:tc>
          <w:tcPr>
            <w:tcW w:w="417" w:type="pct"/>
            <w:vAlign w:val="center"/>
          </w:tcPr>
          <w:p w14:paraId="1F25E375" w14:textId="77777777" w:rsidR="00BD78CF" w:rsidRPr="002F53B9" w:rsidRDefault="00BD78CF">
            <w:pPr>
              <w:pStyle w:val="TableTextCentered"/>
              <w:spacing w:before="10" w:after="20"/>
            </w:pPr>
            <w:r w:rsidRPr="002F53B9">
              <w:rPr>
                <w:rFonts w:ascii="Franklin Gothic Book" w:hAnsi="Franklin Gothic Book"/>
                <w:szCs w:val="20"/>
              </w:rPr>
              <w:t>4</w:t>
            </w:r>
          </w:p>
        </w:tc>
        <w:tc>
          <w:tcPr>
            <w:tcW w:w="376" w:type="pct"/>
            <w:vAlign w:val="center"/>
          </w:tcPr>
          <w:p w14:paraId="0B93D3E0" w14:textId="0E3D3F31" w:rsidR="00BD78CF" w:rsidRPr="002F53B9" w:rsidRDefault="00CF6D6F">
            <w:pPr>
              <w:pStyle w:val="TableTextCentered"/>
              <w:spacing w:before="10" w:after="20"/>
            </w:pPr>
            <w:r>
              <w:rPr>
                <w:rFonts w:ascii="Franklin Gothic Book" w:hAnsi="Franklin Gothic Book"/>
                <w:szCs w:val="20"/>
              </w:rPr>
              <w:t>NA</w:t>
            </w:r>
          </w:p>
        </w:tc>
        <w:tc>
          <w:tcPr>
            <w:tcW w:w="379" w:type="pct"/>
            <w:vAlign w:val="center"/>
          </w:tcPr>
          <w:p w14:paraId="41340015" w14:textId="5067594D" w:rsidR="00BD78CF" w:rsidRPr="002F53B9" w:rsidRDefault="00CF6D6F">
            <w:pPr>
              <w:pStyle w:val="TableTextCentered"/>
              <w:spacing w:before="10" w:after="20"/>
            </w:pPr>
            <w:r>
              <w:rPr>
                <w:rFonts w:ascii="Franklin Gothic Book" w:hAnsi="Franklin Gothic Book"/>
                <w:szCs w:val="20"/>
              </w:rPr>
              <w:t>NA</w:t>
            </w:r>
          </w:p>
        </w:tc>
        <w:tc>
          <w:tcPr>
            <w:tcW w:w="379" w:type="pct"/>
            <w:vAlign w:val="center"/>
          </w:tcPr>
          <w:p w14:paraId="02F3F8F4" w14:textId="6959D54A" w:rsidR="00BD78CF" w:rsidRPr="002F53B9" w:rsidRDefault="00CF6D6F">
            <w:pPr>
              <w:pStyle w:val="TableTextCentered"/>
              <w:spacing w:before="10" w:after="20"/>
            </w:pPr>
            <w:r>
              <w:rPr>
                <w:rFonts w:ascii="Franklin Gothic Book" w:hAnsi="Franklin Gothic Book"/>
                <w:szCs w:val="20"/>
              </w:rPr>
              <w:t>NA</w:t>
            </w:r>
          </w:p>
        </w:tc>
        <w:tc>
          <w:tcPr>
            <w:tcW w:w="417" w:type="pct"/>
            <w:vAlign w:val="center"/>
          </w:tcPr>
          <w:p w14:paraId="64A25B84" w14:textId="77777777" w:rsidR="00BD78CF" w:rsidRPr="002F53B9" w:rsidRDefault="00BD78CF">
            <w:pPr>
              <w:pStyle w:val="TableTextCentered"/>
              <w:spacing w:before="10" w:after="20"/>
            </w:pPr>
            <w:r w:rsidRPr="002F53B9">
              <w:rPr>
                <w:rFonts w:ascii="Franklin Gothic Book" w:hAnsi="Franklin Gothic Book"/>
                <w:szCs w:val="20"/>
              </w:rPr>
              <w:t>37</w:t>
            </w:r>
          </w:p>
        </w:tc>
        <w:tc>
          <w:tcPr>
            <w:tcW w:w="379" w:type="pct"/>
            <w:vAlign w:val="center"/>
          </w:tcPr>
          <w:p w14:paraId="439DBD9B" w14:textId="77E1B9BE" w:rsidR="00BD78CF" w:rsidRPr="002F53B9" w:rsidRDefault="00CF6D6F">
            <w:pPr>
              <w:pStyle w:val="TableTextCentered"/>
              <w:spacing w:before="10" w:after="20"/>
            </w:pPr>
            <w:r>
              <w:rPr>
                <w:rFonts w:ascii="Franklin Gothic Book" w:hAnsi="Franklin Gothic Book"/>
                <w:szCs w:val="20"/>
              </w:rPr>
              <w:t>NA</w:t>
            </w:r>
          </w:p>
        </w:tc>
        <w:tc>
          <w:tcPr>
            <w:tcW w:w="380" w:type="pct"/>
            <w:vAlign w:val="center"/>
          </w:tcPr>
          <w:p w14:paraId="157FCE4F" w14:textId="6DAF5B9B" w:rsidR="00BD78CF" w:rsidRPr="002F53B9" w:rsidRDefault="00CF6D6F">
            <w:pPr>
              <w:pStyle w:val="TableTextCentered"/>
              <w:spacing w:before="10" w:after="20"/>
            </w:pPr>
            <w:r>
              <w:rPr>
                <w:rFonts w:ascii="Franklin Gothic Book" w:hAnsi="Franklin Gothic Book"/>
                <w:szCs w:val="20"/>
              </w:rPr>
              <w:t>NA</w:t>
            </w:r>
          </w:p>
        </w:tc>
        <w:tc>
          <w:tcPr>
            <w:tcW w:w="380" w:type="pct"/>
            <w:vAlign w:val="center"/>
          </w:tcPr>
          <w:p w14:paraId="631A6EDC" w14:textId="4F813268" w:rsidR="00BD78CF" w:rsidRPr="002F53B9" w:rsidRDefault="00CF6D6F">
            <w:pPr>
              <w:pStyle w:val="TableTextCentered"/>
              <w:spacing w:before="10" w:after="20"/>
            </w:pPr>
            <w:r>
              <w:rPr>
                <w:rFonts w:ascii="Franklin Gothic Book" w:hAnsi="Franklin Gothic Book"/>
                <w:szCs w:val="20"/>
              </w:rPr>
              <w:t>NA</w:t>
            </w:r>
          </w:p>
        </w:tc>
        <w:tc>
          <w:tcPr>
            <w:tcW w:w="416" w:type="pct"/>
            <w:vAlign w:val="center"/>
          </w:tcPr>
          <w:p w14:paraId="081BD6AD" w14:textId="77777777" w:rsidR="00BD78CF" w:rsidRPr="002F53B9" w:rsidRDefault="00BD78CF">
            <w:pPr>
              <w:pStyle w:val="TableTextCentered"/>
              <w:spacing w:before="10" w:after="20"/>
            </w:pPr>
            <w:r w:rsidRPr="002F53B9">
              <w:rPr>
                <w:rFonts w:ascii="Franklin Gothic Book" w:hAnsi="Franklin Gothic Book"/>
                <w:szCs w:val="20"/>
              </w:rPr>
              <w:t>16</w:t>
            </w:r>
          </w:p>
        </w:tc>
      </w:tr>
      <w:tr w:rsidR="00BD78CF" w:rsidRPr="002F53B9" w14:paraId="22358B74" w14:textId="77777777">
        <w:trPr>
          <w:cnfStyle w:val="000000100000" w:firstRow="0" w:lastRow="0" w:firstColumn="0" w:lastColumn="0" w:oddVBand="0" w:evenVBand="0" w:oddHBand="1" w:evenHBand="0" w:firstRowFirstColumn="0" w:firstRowLastColumn="0" w:lastRowFirstColumn="0" w:lastRowLastColumn="0"/>
        </w:trPr>
        <w:tc>
          <w:tcPr>
            <w:tcW w:w="1477" w:type="pct"/>
          </w:tcPr>
          <w:p w14:paraId="4858AC39" w14:textId="77777777" w:rsidR="00BD78CF" w:rsidRPr="002F53B9" w:rsidRDefault="00BD78CF">
            <w:pPr>
              <w:pStyle w:val="TableText"/>
              <w:spacing w:before="10" w:after="20"/>
              <w:rPr>
                <w:spacing w:val="-4"/>
              </w:rPr>
            </w:pPr>
            <w:r w:rsidRPr="002F53B9">
              <w:rPr>
                <w:spacing w:val="-4"/>
              </w:rPr>
              <w:t>Native Hawaiian, Pacific Islander</w:t>
            </w:r>
          </w:p>
        </w:tc>
        <w:tc>
          <w:tcPr>
            <w:tcW w:w="417" w:type="pct"/>
            <w:vAlign w:val="center"/>
          </w:tcPr>
          <w:p w14:paraId="0CD3D2C3" w14:textId="48FCBE0E" w:rsidR="00BD78CF" w:rsidRPr="002F53B9" w:rsidRDefault="00CF6D6F">
            <w:pPr>
              <w:pStyle w:val="TableTextCentered"/>
              <w:spacing w:before="10" w:after="20"/>
            </w:pPr>
            <w:r>
              <w:rPr>
                <w:rFonts w:ascii="Franklin Gothic Book" w:hAnsi="Franklin Gothic Book"/>
                <w:szCs w:val="20"/>
              </w:rPr>
              <w:t>NA</w:t>
            </w:r>
          </w:p>
        </w:tc>
        <w:tc>
          <w:tcPr>
            <w:tcW w:w="376" w:type="pct"/>
            <w:vAlign w:val="center"/>
          </w:tcPr>
          <w:p w14:paraId="35494454" w14:textId="503BAE07" w:rsidR="00BD78CF" w:rsidRPr="002F53B9" w:rsidRDefault="00CF6D6F">
            <w:pPr>
              <w:pStyle w:val="TableTextCentered"/>
              <w:spacing w:before="10" w:after="20"/>
            </w:pPr>
            <w:r>
              <w:rPr>
                <w:rFonts w:ascii="Franklin Gothic Book" w:hAnsi="Franklin Gothic Book"/>
                <w:szCs w:val="20"/>
              </w:rPr>
              <w:t>NA</w:t>
            </w:r>
          </w:p>
        </w:tc>
        <w:tc>
          <w:tcPr>
            <w:tcW w:w="379" w:type="pct"/>
            <w:vAlign w:val="center"/>
          </w:tcPr>
          <w:p w14:paraId="56CF1AEA" w14:textId="60C89FD2" w:rsidR="00BD78CF" w:rsidRPr="002F53B9" w:rsidRDefault="00CF6D6F">
            <w:pPr>
              <w:pStyle w:val="TableTextCentered"/>
              <w:spacing w:before="10" w:after="20"/>
            </w:pPr>
            <w:r>
              <w:rPr>
                <w:rFonts w:ascii="Franklin Gothic Book" w:hAnsi="Franklin Gothic Book"/>
                <w:szCs w:val="20"/>
              </w:rPr>
              <w:t>NA</w:t>
            </w:r>
          </w:p>
        </w:tc>
        <w:tc>
          <w:tcPr>
            <w:tcW w:w="379" w:type="pct"/>
            <w:vAlign w:val="center"/>
          </w:tcPr>
          <w:p w14:paraId="62485906" w14:textId="4EF0EE9A" w:rsidR="00BD78CF" w:rsidRPr="002F53B9" w:rsidRDefault="00CF6D6F">
            <w:pPr>
              <w:pStyle w:val="TableTextCentered"/>
              <w:spacing w:before="10" w:after="20"/>
            </w:pPr>
            <w:r>
              <w:rPr>
                <w:rFonts w:ascii="Franklin Gothic Book" w:hAnsi="Franklin Gothic Book"/>
                <w:szCs w:val="20"/>
              </w:rPr>
              <w:t>NA</w:t>
            </w:r>
          </w:p>
        </w:tc>
        <w:tc>
          <w:tcPr>
            <w:tcW w:w="417" w:type="pct"/>
            <w:vAlign w:val="center"/>
          </w:tcPr>
          <w:p w14:paraId="0C8C291A" w14:textId="77777777" w:rsidR="00BD78CF" w:rsidRPr="002F53B9" w:rsidRDefault="00BD78CF">
            <w:pPr>
              <w:pStyle w:val="TableTextCentered"/>
              <w:spacing w:before="10" w:after="20"/>
            </w:pPr>
            <w:r w:rsidRPr="002F53B9">
              <w:rPr>
                <w:rFonts w:ascii="Franklin Gothic Book" w:hAnsi="Franklin Gothic Book"/>
                <w:szCs w:val="20"/>
              </w:rPr>
              <w:t>48</w:t>
            </w:r>
          </w:p>
        </w:tc>
        <w:tc>
          <w:tcPr>
            <w:tcW w:w="379" w:type="pct"/>
            <w:vAlign w:val="center"/>
          </w:tcPr>
          <w:p w14:paraId="78118FD3" w14:textId="39C56200" w:rsidR="00BD78CF" w:rsidRPr="002F53B9" w:rsidRDefault="00CF6D6F">
            <w:pPr>
              <w:pStyle w:val="TableTextCentered"/>
              <w:spacing w:before="10" w:after="20"/>
            </w:pPr>
            <w:r>
              <w:rPr>
                <w:rFonts w:ascii="Franklin Gothic Book" w:hAnsi="Franklin Gothic Book"/>
                <w:szCs w:val="20"/>
              </w:rPr>
              <w:t>NA</w:t>
            </w:r>
          </w:p>
        </w:tc>
        <w:tc>
          <w:tcPr>
            <w:tcW w:w="380" w:type="pct"/>
            <w:vAlign w:val="center"/>
          </w:tcPr>
          <w:p w14:paraId="54C7997F" w14:textId="0BE2FF73" w:rsidR="00BD78CF" w:rsidRPr="002F53B9" w:rsidRDefault="00CF6D6F">
            <w:pPr>
              <w:pStyle w:val="TableTextCentered"/>
              <w:spacing w:before="10" w:after="20"/>
            </w:pPr>
            <w:r>
              <w:rPr>
                <w:rFonts w:ascii="Franklin Gothic Book" w:hAnsi="Franklin Gothic Book"/>
                <w:szCs w:val="20"/>
              </w:rPr>
              <w:t>NA</w:t>
            </w:r>
          </w:p>
        </w:tc>
        <w:tc>
          <w:tcPr>
            <w:tcW w:w="380" w:type="pct"/>
            <w:vAlign w:val="center"/>
          </w:tcPr>
          <w:p w14:paraId="0858831E" w14:textId="165771F9" w:rsidR="00BD78CF" w:rsidRPr="002F53B9" w:rsidRDefault="00CF6D6F">
            <w:pPr>
              <w:pStyle w:val="TableTextCentered"/>
              <w:spacing w:before="10" w:after="20"/>
            </w:pPr>
            <w:r>
              <w:rPr>
                <w:rFonts w:ascii="Franklin Gothic Book" w:hAnsi="Franklin Gothic Book"/>
                <w:szCs w:val="20"/>
              </w:rPr>
              <w:t>NA</w:t>
            </w:r>
          </w:p>
        </w:tc>
        <w:tc>
          <w:tcPr>
            <w:tcW w:w="416" w:type="pct"/>
            <w:vAlign w:val="center"/>
          </w:tcPr>
          <w:p w14:paraId="46AAD18B" w14:textId="77777777" w:rsidR="00BD78CF" w:rsidRPr="002F53B9" w:rsidRDefault="00BD78CF">
            <w:pPr>
              <w:pStyle w:val="TableTextCentered"/>
              <w:spacing w:before="10" w:after="20"/>
            </w:pPr>
            <w:r w:rsidRPr="002F53B9">
              <w:rPr>
                <w:rFonts w:ascii="Franklin Gothic Book" w:hAnsi="Franklin Gothic Book"/>
                <w:szCs w:val="20"/>
              </w:rPr>
              <w:t>19</w:t>
            </w:r>
          </w:p>
        </w:tc>
      </w:tr>
      <w:tr w:rsidR="00BD78CF" w:rsidRPr="002F53B9" w14:paraId="0C2B4F9E" w14:textId="77777777">
        <w:tc>
          <w:tcPr>
            <w:tcW w:w="1477" w:type="pct"/>
          </w:tcPr>
          <w:p w14:paraId="7B339F54" w14:textId="77777777" w:rsidR="00BD78CF" w:rsidRPr="002F53B9" w:rsidRDefault="00BD78CF">
            <w:pPr>
              <w:pStyle w:val="TableText"/>
              <w:spacing w:before="10" w:after="20"/>
            </w:pPr>
            <w:r w:rsidRPr="002F53B9">
              <w:t>White</w:t>
            </w:r>
          </w:p>
        </w:tc>
        <w:tc>
          <w:tcPr>
            <w:tcW w:w="417" w:type="pct"/>
            <w:vAlign w:val="center"/>
          </w:tcPr>
          <w:p w14:paraId="06745095" w14:textId="77777777" w:rsidR="00BD78CF" w:rsidRPr="002F53B9" w:rsidRDefault="00BD78CF">
            <w:pPr>
              <w:pStyle w:val="TableTextCentered"/>
              <w:spacing w:before="10" w:after="20"/>
            </w:pPr>
            <w:r w:rsidRPr="002F53B9">
              <w:rPr>
                <w:rFonts w:ascii="Franklin Gothic Book" w:hAnsi="Franklin Gothic Book"/>
                <w:szCs w:val="20"/>
              </w:rPr>
              <w:t>158</w:t>
            </w:r>
          </w:p>
        </w:tc>
        <w:tc>
          <w:tcPr>
            <w:tcW w:w="376" w:type="pct"/>
            <w:vAlign w:val="center"/>
          </w:tcPr>
          <w:p w14:paraId="3744095E" w14:textId="77777777" w:rsidR="00BD78CF" w:rsidRPr="002F53B9" w:rsidRDefault="00BD78CF">
            <w:pPr>
              <w:pStyle w:val="TableTextCentered"/>
              <w:spacing w:before="10" w:after="20"/>
            </w:pPr>
            <w:r w:rsidRPr="002F53B9">
              <w:rPr>
                <w:rFonts w:ascii="Franklin Gothic Book" w:hAnsi="Franklin Gothic Book"/>
                <w:szCs w:val="20"/>
              </w:rPr>
              <w:t>58</w:t>
            </w:r>
          </w:p>
        </w:tc>
        <w:tc>
          <w:tcPr>
            <w:tcW w:w="379" w:type="pct"/>
            <w:vAlign w:val="center"/>
          </w:tcPr>
          <w:p w14:paraId="48283F8D" w14:textId="77777777" w:rsidR="00BD78CF" w:rsidRPr="002F53B9" w:rsidRDefault="00BD78CF">
            <w:pPr>
              <w:pStyle w:val="TableTextCentered"/>
              <w:spacing w:before="10" w:after="20"/>
            </w:pPr>
            <w:r w:rsidRPr="002F53B9">
              <w:rPr>
                <w:rFonts w:ascii="Franklin Gothic Book" w:hAnsi="Franklin Gothic Book"/>
                <w:szCs w:val="20"/>
              </w:rPr>
              <w:t>51</w:t>
            </w:r>
          </w:p>
        </w:tc>
        <w:tc>
          <w:tcPr>
            <w:tcW w:w="379" w:type="pct"/>
            <w:vAlign w:val="center"/>
          </w:tcPr>
          <w:p w14:paraId="4B1AED59" w14:textId="77777777" w:rsidR="00BD78CF" w:rsidRPr="002F53B9" w:rsidRDefault="00BD78CF">
            <w:pPr>
              <w:pStyle w:val="TableTextCentered"/>
              <w:spacing w:before="10" w:after="20"/>
            </w:pPr>
            <w:r w:rsidRPr="002F53B9">
              <w:rPr>
                <w:rFonts w:ascii="Franklin Gothic Book" w:hAnsi="Franklin Gothic Book"/>
                <w:szCs w:val="20"/>
              </w:rPr>
              <w:t>43</w:t>
            </w:r>
          </w:p>
        </w:tc>
        <w:tc>
          <w:tcPr>
            <w:tcW w:w="417" w:type="pct"/>
            <w:vAlign w:val="center"/>
          </w:tcPr>
          <w:p w14:paraId="6310431A" w14:textId="77777777" w:rsidR="00BD78CF" w:rsidRPr="002F53B9" w:rsidRDefault="00BD78CF">
            <w:pPr>
              <w:pStyle w:val="TableTextCentered"/>
              <w:spacing w:before="10" w:after="20"/>
            </w:pPr>
            <w:r w:rsidRPr="002F53B9">
              <w:rPr>
                <w:rFonts w:ascii="Franklin Gothic Book" w:hAnsi="Franklin Gothic Book"/>
                <w:szCs w:val="20"/>
              </w:rPr>
              <w:t>59</w:t>
            </w:r>
          </w:p>
        </w:tc>
        <w:tc>
          <w:tcPr>
            <w:tcW w:w="379" w:type="pct"/>
            <w:vAlign w:val="center"/>
          </w:tcPr>
          <w:p w14:paraId="01EB1923" w14:textId="77777777" w:rsidR="00BD78CF" w:rsidRPr="002F53B9" w:rsidRDefault="00BD78CF">
            <w:pPr>
              <w:pStyle w:val="TableTextCentered"/>
              <w:spacing w:before="10" w:after="20"/>
            </w:pPr>
            <w:r w:rsidRPr="002F53B9">
              <w:rPr>
                <w:rFonts w:ascii="Franklin Gothic Book" w:hAnsi="Franklin Gothic Book"/>
                <w:szCs w:val="20"/>
              </w:rPr>
              <w:t>7</w:t>
            </w:r>
          </w:p>
        </w:tc>
        <w:tc>
          <w:tcPr>
            <w:tcW w:w="380" w:type="pct"/>
            <w:vAlign w:val="center"/>
          </w:tcPr>
          <w:p w14:paraId="332FFB47" w14:textId="77777777" w:rsidR="00BD78CF" w:rsidRPr="002F53B9" w:rsidRDefault="00BD78CF">
            <w:pPr>
              <w:pStyle w:val="TableTextCentered"/>
              <w:spacing w:before="10" w:after="20"/>
            </w:pPr>
            <w:r w:rsidRPr="002F53B9">
              <w:rPr>
                <w:rFonts w:ascii="Franklin Gothic Book" w:hAnsi="Franklin Gothic Book"/>
                <w:szCs w:val="20"/>
              </w:rPr>
              <w:t>11</w:t>
            </w:r>
          </w:p>
        </w:tc>
        <w:tc>
          <w:tcPr>
            <w:tcW w:w="380" w:type="pct"/>
            <w:vAlign w:val="center"/>
          </w:tcPr>
          <w:p w14:paraId="52C7A909" w14:textId="77777777" w:rsidR="00BD78CF" w:rsidRPr="002F53B9" w:rsidRDefault="00BD78CF">
            <w:pPr>
              <w:pStyle w:val="TableTextCentered"/>
              <w:spacing w:before="10" w:after="20"/>
            </w:pPr>
            <w:r w:rsidRPr="002F53B9">
              <w:rPr>
                <w:rFonts w:ascii="Franklin Gothic Book" w:hAnsi="Franklin Gothic Book"/>
                <w:szCs w:val="20"/>
              </w:rPr>
              <w:t>6</w:t>
            </w:r>
          </w:p>
        </w:tc>
        <w:tc>
          <w:tcPr>
            <w:tcW w:w="416" w:type="pct"/>
            <w:vAlign w:val="center"/>
          </w:tcPr>
          <w:p w14:paraId="50ACB1BC" w14:textId="77777777" w:rsidR="00BD78CF" w:rsidRPr="002F53B9" w:rsidRDefault="00BD78CF">
            <w:pPr>
              <w:pStyle w:val="TableTextCentered"/>
              <w:spacing w:before="10" w:after="20"/>
            </w:pPr>
            <w:r w:rsidRPr="002F53B9">
              <w:rPr>
                <w:rFonts w:ascii="Franklin Gothic Book" w:hAnsi="Franklin Gothic Book"/>
                <w:szCs w:val="20"/>
              </w:rPr>
              <w:t>6</w:t>
            </w:r>
          </w:p>
        </w:tc>
      </w:tr>
      <w:tr w:rsidR="00BD78CF" w:rsidRPr="002F53B9" w14:paraId="1E42DE8E" w14:textId="77777777">
        <w:trPr>
          <w:cnfStyle w:val="000000100000" w:firstRow="0" w:lastRow="0" w:firstColumn="0" w:lastColumn="0" w:oddVBand="0" w:evenVBand="0" w:oddHBand="1" w:evenHBand="0" w:firstRowFirstColumn="0" w:firstRowLastColumn="0" w:lastRowFirstColumn="0" w:lastRowLastColumn="0"/>
        </w:trPr>
        <w:tc>
          <w:tcPr>
            <w:tcW w:w="1477" w:type="pct"/>
          </w:tcPr>
          <w:p w14:paraId="749A1D76" w14:textId="77777777" w:rsidR="00BD78CF" w:rsidRPr="002F53B9" w:rsidRDefault="00BD78CF">
            <w:pPr>
              <w:pStyle w:val="TableText"/>
              <w:spacing w:before="10" w:after="20"/>
            </w:pPr>
            <w:r w:rsidRPr="002F53B9">
              <w:t>High needs</w:t>
            </w:r>
          </w:p>
        </w:tc>
        <w:tc>
          <w:tcPr>
            <w:tcW w:w="417" w:type="pct"/>
            <w:vAlign w:val="center"/>
          </w:tcPr>
          <w:p w14:paraId="5769397E" w14:textId="77777777" w:rsidR="00BD78CF" w:rsidRPr="002F53B9" w:rsidRDefault="00BD78CF">
            <w:pPr>
              <w:pStyle w:val="TableTextCentered"/>
              <w:spacing w:before="10" w:after="20"/>
            </w:pPr>
            <w:r w:rsidRPr="002F53B9">
              <w:rPr>
                <w:rFonts w:ascii="Franklin Gothic Book" w:hAnsi="Franklin Gothic Book"/>
                <w:szCs w:val="20"/>
              </w:rPr>
              <w:t>161</w:t>
            </w:r>
          </w:p>
        </w:tc>
        <w:tc>
          <w:tcPr>
            <w:tcW w:w="376" w:type="pct"/>
            <w:vAlign w:val="center"/>
          </w:tcPr>
          <w:p w14:paraId="7ACF79E6" w14:textId="77777777" w:rsidR="00BD78CF" w:rsidRPr="002F53B9" w:rsidRDefault="00BD78CF">
            <w:pPr>
              <w:pStyle w:val="TableTextCentered"/>
              <w:spacing w:before="10" w:after="20"/>
            </w:pPr>
            <w:r w:rsidRPr="002F53B9">
              <w:rPr>
                <w:rFonts w:ascii="Franklin Gothic Book" w:hAnsi="Franklin Gothic Book"/>
                <w:szCs w:val="20"/>
              </w:rPr>
              <w:t>24</w:t>
            </w:r>
          </w:p>
        </w:tc>
        <w:tc>
          <w:tcPr>
            <w:tcW w:w="379" w:type="pct"/>
            <w:vAlign w:val="center"/>
          </w:tcPr>
          <w:p w14:paraId="048478AD" w14:textId="77777777" w:rsidR="00BD78CF" w:rsidRPr="002F53B9" w:rsidRDefault="00BD78CF">
            <w:pPr>
              <w:pStyle w:val="TableTextCentered"/>
              <w:spacing w:before="10" w:after="20"/>
            </w:pPr>
            <w:r w:rsidRPr="002F53B9">
              <w:rPr>
                <w:rFonts w:ascii="Franklin Gothic Book" w:hAnsi="Franklin Gothic Book"/>
                <w:szCs w:val="20"/>
              </w:rPr>
              <w:t>23</w:t>
            </w:r>
          </w:p>
        </w:tc>
        <w:tc>
          <w:tcPr>
            <w:tcW w:w="379" w:type="pct"/>
            <w:vAlign w:val="center"/>
          </w:tcPr>
          <w:p w14:paraId="69162BBC" w14:textId="77777777" w:rsidR="00BD78CF" w:rsidRPr="002F53B9" w:rsidRDefault="00BD78CF">
            <w:pPr>
              <w:pStyle w:val="TableTextCentered"/>
              <w:spacing w:before="10" w:after="20"/>
            </w:pPr>
            <w:r w:rsidRPr="002F53B9">
              <w:rPr>
                <w:rFonts w:ascii="Franklin Gothic Book" w:hAnsi="Franklin Gothic Book"/>
                <w:szCs w:val="20"/>
              </w:rPr>
              <w:t>20</w:t>
            </w:r>
          </w:p>
        </w:tc>
        <w:tc>
          <w:tcPr>
            <w:tcW w:w="417" w:type="pct"/>
            <w:vAlign w:val="center"/>
          </w:tcPr>
          <w:p w14:paraId="1298AF8E" w14:textId="77777777" w:rsidR="00BD78CF" w:rsidRPr="002F53B9" w:rsidRDefault="00BD78CF">
            <w:pPr>
              <w:pStyle w:val="TableTextCentered"/>
              <w:spacing w:before="10" w:after="20"/>
            </w:pPr>
            <w:r w:rsidRPr="002F53B9">
              <w:rPr>
                <w:rFonts w:ascii="Franklin Gothic Book" w:hAnsi="Franklin Gothic Book"/>
                <w:szCs w:val="20"/>
              </w:rPr>
              <w:t>28</w:t>
            </w:r>
          </w:p>
        </w:tc>
        <w:tc>
          <w:tcPr>
            <w:tcW w:w="379" w:type="pct"/>
            <w:vAlign w:val="center"/>
          </w:tcPr>
          <w:p w14:paraId="06938F6A" w14:textId="77777777" w:rsidR="00BD78CF" w:rsidRPr="002F53B9" w:rsidRDefault="00BD78CF">
            <w:pPr>
              <w:pStyle w:val="TableTextCentered"/>
              <w:spacing w:before="10" w:after="20"/>
            </w:pPr>
            <w:r w:rsidRPr="002F53B9">
              <w:rPr>
                <w:rFonts w:ascii="Franklin Gothic Book" w:hAnsi="Franklin Gothic Book"/>
                <w:szCs w:val="20"/>
              </w:rPr>
              <w:t>23</w:t>
            </w:r>
          </w:p>
        </w:tc>
        <w:tc>
          <w:tcPr>
            <w:tcW w:w="380" w:type="pct"/>
            <w:vAlign w:val="center"/>
          </w:tcPr>
          <w:p w14:paraId="65F18B28" w14:textId="77777777" w:rsidR="00BD78CF" w:rsidRPr="002F53B9" w:rsidRDefault="00BD78CF">
            <w:pPr>
              <w:pStyle w:val="TableTextCentered"/>
              <w:spacing w:before="10" w:after="20"/>
            </w:pPr>
            <w:r w:rsidRPr="002F53B9">
              <w:rPr>
                <w:rFonts w:ascii="Franklin Gothic Book" w:hAnsi="Franklin Gothic Book"/>
                <w:szCs w:val="20"/>
              </w:rPr>
              <w:t>31</w:t>
            </w:r>
          </w:p>
        </w:tc>
        <w:tc>
          <w:tcPr>
            <w:tcW w:w="380" w:type="pct"/>
            <w:vAlign w:val="center"/>
          </w:tcPr>
          <w:p w14:paraId="7E745977" w14:textId="77777777" w:rsidR="00BD78CF" w:rsidRPr="002F53B9" w:rsidRDefault="00BD78CF">
            <w:pPr>
              <w:pStyle w:val="TableTextCentered"/>
              <w:spacing w:before="10" w:after="20"/>
            </w:pPr>
            <w:r w:rsidRPr="002F53B9">
              <w:rPr>
                <w:rFonts w:ascii="Franklin Gothic Book" w:hAnsi="Franklin Gothic Book"/>
                <w:szCs w:val="20"/>
              </w:rPr>
              <w:t>17</w:t>
            </w:r>
          </w:p>
        </w:tc>
        <w:tc>
          <w:tcPr>
            <w:tcW w:w="416" w:type="pct"/>
            <w:vAlign w:val="center"/>
          </w:tcPr>
          <w:p w14:paraId="50992590" w14:textId="77777777" w:rsidR="00BD78CF" w:rsidRPr="002F53B9" w:rsidRDefault="00BD78CF">
            <w:pPr>
              <w:pStyle w:val="TableTextCentered"/>
              <w:spacing w:before="10" w:after="20"/>
            </w:pPr>
            <w:r w:rsidRPr="002F53B9">
              <w:rPr>
                <w:rFonts w:ascii="Franklin Gothic Book" w:hAnsi="Franklin Gothic Book"/>
                <w:szCs w:val="20"/>
              </w:rPr>
              <w:t>19</w:t>
            </w:r>
          </w:p>
        </w:tc>
      </w:tr>
      <w:tr w:rsidR="00BD78CF" w:rsidRPr="002F53B9" w14:paraId="623D4835" w14:textId="77777777">
        <w:tc>
          <w:tcPr>
            <w:tcW w:w="1477" w:type="pct"/>
          </w:tcPr>
          <w:p w14:paraId="0660ADE1" w14:textId="77777777" w:rsidR="00BD78CF" w:rsidRPr="002F53B9" w:rsidRDefault="00BD78CF">
            <w:pPr>
              <w:pStyle w:val="TableText"/>
              <w:spacing w:before="10" w:after="20"/>
            </w:pPr>
            <w:r w:rsidRPr="002F53B9">
              <w:t>Low income</w:t>
            </w:r>
            <w:r w:rsidRPr="002F53B9">
              <w:rPr>
                <w:vertAlign w:val="superscript"/>
              </w:rPr>
              <w:t>a</w:t>
            </w:r>
          </w:p>
        </w:tc>
        <w:tc>
          <w:tcPr>
            <w:tcW w:w="417" w:type="pct"/>
            <w:vAlign w:val="center"/>
          </w:tcPr>
          <w:p w14:paraId="45FB3E5F" w14:textId="77777777" w:rsidR="00BD78CF" w:rsidRPr="002F53B9" w:rsidRDefault="00BD78CF">
            <w:pPr>
              <w:pStyle w:val="TableTextCentered"/>
              <w:spacing w:before="10" w:after="20"/>
            </w:pPr>
            <w:r w:rsidRPr="002F53B9">
              <w:rPr>
                <w:rFonts w:ascii="Franklin Gothic Book" w:hAnsi="Franklin Gothic Book"/>
                <w:szCs w:val="20"/>
              </w:rPr>
              <w:t>140</w:t>
            </w:r>
          </w:p>
        </w:tc>
        <w:tc>
          <w:tcPr>
            <w:tcW w:w="376" w:type="pct"/>
            <w:vAlign w:val="center"/>
          </w:tcPr>
          <w:p w14:paraId="52948DBD" w14:textId="52CB1C83" w:rsidR="00BD78CF" w:rsidRPr="002F53B9" w:rsidRDefault="00CF6D6F">
            <w:pPr>
              <w:pStyle w:val="TableTextCentered"/>
              <w:spacing w:before="10" w:after="20"/>
            </w:pPr>
            <w:r>
              <w:rPr>
                <w:rFonts w:ascii="Franklin Gothic Book" w:hAnsi="Franklin Gothic Book"/>
                <w:szCs w:val="20"/>
              </w:rPr>
              <w:t>NA</w:t>
            </w:r>
          </w:p>
        </w:tc>
        <w:tc>
          <w:tcPr>
            <w:tcW w:w="379" w:type="pct"/>
            <w:vAlign w:val="center"/>
          </w:tcPr>
          <w:p w14:paraId="280E7396" w14:textId="1FBE8ABE" w:rsidR="00BD78CF" w:rsidRPr="002F53B9" w:rsidRDefault="00CF6D6F">
            <w:pPr>
              <w:pStyle w:val="TableTextCentered"/>
              <w:spacing w:before="10" w:after="20"/>
            </w:pPr>
            <w:r>
              <w:rPr>
                <w:rFonts w:ascii="Franklin Gothic Book" w:hAnsi="Franklin Gothic Book"/>
                <w:szCs w:val="20"/>
              </w:rPr>
              <w:t>NA</w:t>
            </w:r>
          </w:p>
        </w:tc>
        <w:tc>
          <w:tcPr>
            <w:tcW w:w="379" w:type="pct"/>
            <w:vAlign w:val="center"/>
          </w:tcPr>
          <w:p w14:paraId="4D7518DC" w14:textId="77777777" w:rsidR="00BD78CF" w:rsidRPr="002F53B9" w:rsidRDefault="00BD78CF">
            <w:pPr>
              <w:pStyle w:val="TableTextCentered"/>
              <w:spacing w:before="10" w:after="20"/>
            </w:pPr>
            <w:r w:rsidRPr="002F53B9">
              <w:rPr>
                <w:rFonts w:ascii="Franklin Gothic Book" w:hAnsi="Franklin Gothic Book"/>
                <w:szCs w:val="20"/>
              </w:rPr>
              <w:t>21</w:t>
            </w:r>
          </w:p>
        </w:tc>
        <w:tc>
          <w:tcPr>
            <w:tcW w:w="417" w:type="pct"/>
            <w:vAlign w:val="center"/>
          </w:tcPr>
          <w:p w14:paraId="204781D2" w14:textId="77777777" w:rsidR="00BD78CF" w:rsidRPr="002F53B9" w:rsidRDefault="00BD78CF">
            <w:pPr>
              <w:pStyle w:val="TableTextCentered"/>
              <w:spacing w:before="10" w:after="20"/>
            </w:pPr>
            <w:r w:rsidRPr="002F53B9">
              <w:rPr>
                <w:rFonts w:ascii="Franklin Gothic Book" w:hAnsi="Franklin Gothic Book"/>
                <w:szCs w:val="20"/>
              </w:rPr>
              <w:t>29</w:t>
            </w:r>
          </w:p>
        </w:tc>
        <w:tc>
          <w:tcPr>
            <w:tcW w:w="379" w:type="pct"/>
            <w:vAlign w:val="center"/>
          </w:tcPr>
          <w:p w14:paraId="724C1D38" w14:textId="2441945D" w:rsidR="00BD78CF" w:rsidRPr="002F53B9" w:rsidRDefault="00CF6D6F">
            <w:pPr>
              <w:pStyle w:val="TableTextCentered"/>
              <w:spacing w:before="10" w:after="20"/>
            </w:pPr>
            <w:r>
              <w:rPr>
                <w:rFonts w:ascii="Franklin Gothic Book" w:hAnsi="Franklin Gothic Book"/>
                <w:szCs w:val="20"/>
              </w:rPr>
              <w:t>NA</w:t>
            </w:r>
          </w:p>
        </w:tc>
        <w:tc>
          <w:tcPr>
            <w:tcW w:w="380" w:type="pct"/>
            <w:vAlign w:val="center"/>
          </w:tcPr>
          <w:p w14:paraId="6D09D591" w14:textId="388026F1" w:rsidR="00BD78CF" w:rsidRPr="002F53B9" w:rsidRDefault="00CF6D6F">
            <w:pPr>
              <w:pStyle w:val="TableTextCentered"/>
              <w:spacing w:before="10" w:after="20"/>
            </w:pPr>
            <w:r>
              <w:rPr>
                <w:rFonts w:ascii="Franklin Gothic Book" w:hAnsi="Franklin Gothic Book"/>
                <w:szCs w:val="20"/>
              </w:rPr>
              <w:t>NA</w:t>
            </w:r>
          </w:p>
        </w:tc>
        <w:tc>
          <w:tcPr>
            <w:tcW w:w="380" w:type="pct"/>
            <w:vAlign w:val="center"/>
          </w:tcPr>
          <w:p w14:paraId="2D530EFE" w14:textId="77777777" w:rsidR="00BD78CF" w:rsidRPr="002F53B9" w:rsidRDefault="00BD78CF">
            <w:pPr>
              <w:pStyle w:val="TableTextCentered"/>
              <w:spacing w:before="10" w:after="20"/>
            </w:pPr>
            <w:r w:rsidRPr="002F53B9">
              <w:rPr>
                <w:rFonts w:ascii="Franklin Gothic Book" w:hAnsi="Franklin Gothic Book"/>
                <w:szCs w:val="20"/>
              </w:rPr>
              <w:t>16</w:t>
            </w:r>
          </w:p>
        </w:tc>
        <w:tc>
          <w:tcPr>
            <w:tcW w:w="416" w:type="pct"/>
            <w:vAlign w:val="center"/>
          </w:tcPr>
          <w:p w14:paraId="6672EEBA" w14:textId="77777777" w:rsidR="00BD78CF" w:rsidRPr="002F53B9" w:rsidRDefault="00BD78CF">
            <w:pPr>
              <w:pStyle w:val="TableTextCentered"/>
              <w:spacing w:before="10" w:after="20"/>
            </w:pPr>
            <w:r w:rsidRPr="002F53B9">
              <w:rPr>
                <w:rFonts w:ascii="Franklin Gothic Book" w:hAnsi="Franklin Gothic Book"/>
                <w:szCs w:val="20"/>
              </w:rPr>
              <w:t>19</w:t>
            </w:r>
          </w:p>
        </w:tc>
      </w:tr>
      <w:tr w:rsidR="00BD78CF" w:rsidRPr="002F53B9" w14:paraId="11C9CF31" w14:textId="77777777">
        <w:trPr>
          <w:cnfStyle w:val="000000100000" w:firstRow="0" w:lastRow="0" w:firstColumn="0" w:lastColumn="0" w:oddVBand="0" w:evenVBand="0" w:oddHBand="1" w:evenHBand="0" w:firstRowFirstColumn="0" w:firstRowLastColumn="0" w:lastRowFirstColumn="0" w:lastRowLastColumn="0"/>
        </w:trPr>
        <w:tc>
          <w:tcPr>
            <w:tcW w:w="1477" w:type="pct"/>
          </w:tcPr>
          <w:p w14:paraId="64081602" w14:textId="77777777" w:rsidR="00BD78CF" w:rsidRPr="002F53B9" w:rsidRDefault="00BD78CF">
            <w:pPr>
              <w:pStyle w:val="TableText"/>
              <w:spacing w:before="10" w:after="20"/>
              <w:rPr>
                <w:spacing w:val="-4"/>
              </w:rPr>
            </w:pPr>
            <w:r w:rsidRPr="002F53B9">
              <w:rPr>
                <w:spacing w:val="-4"/>
              </w:rPr>
              <w:t>ELs and former ELs</w:t>
            </w:r>
          </w:p>
        </w:tc>
        <w:tc>
          <w:tcPr>
            <w:tcW w:w="417" w:type="pct"/>
            <w:vAlign w:val="center"/>
          </w:tcPr>
          <w:p w14:paraId="25413520" w14:textId="77777777" w:rsidR="00BD78CF" w:rsidRPr="002F53B9" w:rsidRDefault="00BD78CF">
            <w:pPr>
              <w:pStyle w:val="TableTextCentered"/>
              <w:spacing w:before="10" w:after="20"/>
            </w:pPr>
            <w:r w:rsidRPr="002F53B9">
              <w:rPr>
                <w:rFonts w:ascii="Franklin Gothic Book" w:hAnsi="Franklin Gothic Book"/>
                <w:szCs w:val="20"/>
              </w:rPr>
              <w:t>59</w:t>
            </w:r>
          </w:p>
        </w:tc>
        <w:tc>
          <w:tcPr>
            <w:tcW w:w="376" w:type="pct"/>
            <w:vAlign w:val="center"/>
          </w:tcPr>
          <w:p w14:paraId="519FE3C4" w14:textId="77777777" w:rsidR="00BD78CF" w:rsidRPr="002F53B9" w:rsidRDefault="00BD78CF">
            <w:pPr>
              <w:pStyle w:val="TableTextCentered"/>
              <w:spacing w:before="10" w:after="20"/>
            </w:pPr>
            <w:r w:rsidRPr="002F53B9">
              <w:rPr>
                <w:rFonts w:ascii="Franklin Gothic Book" w:hAnsi="Franklin Gothic Book"/>
                <w:szCs w:val="20"/>
              </w:rPr>
              <w:t>8</w:t>
            </w:r>
          </w:p>
        </w:tc>
        <w:tc>
          <w:tcPr>
            <w:tcW w:w="379" w:type="pct"/>
            <w:vAlign w:val="center"/>
          </w:tcPr>
          <w:p w14:paraId="7DF1B98E" w14:textId="77777777" w:rsidR="00BD78CF" w:rsidRPr="002F53B9" w:rsidRDefault="00BD78CF">
            <w:pPr>
              <w:pStyle w:val="TableTextCentered"/>
              <w:spacing w:before="10" w:after="20"/>
            </w:pPr>
            <w:r w:rsidRPr="002F53B9">
              <w:rPr>
                <w:rFonts w:ascii="Franklin Gothic Book" w:hAnsi="Franklin Gothic Book"/>
                <w:szCs w:val="20"/>
              </w:rPr>
              <w:t>6</w:t>
            </w:r>
          </w:p>
        </w:tc>
        <w:tc>
          <w:tcPr>
            <w:tcW w:w="379" w:type="pct"/>
            <w:vAlign w:val="center"/>
          </w:tcPr>
          <w:p w14:paraId="3D68773E" w14:textId="77777777" w:rsidR="00BD78CF" w:rsidRPr="002F53B9" w:rsidRDefault="00BD78CF">
            <w:pPr>
              <w:pStyle w:val="TableTextCentered"/>
              <w:spacing w:before="10" w:after="20"/>
            </w:pPr>
            <w:r w:rsidRPr="002F53B9">
              <w:rPr>
                <w:rFonts w:ascii="Franklin Gothic Book" w:hAnsi="Franklin Gothic Book"/>
                <w:szCs w:val="20"/>
              </w:rPr>
              <w:t>2</w:t>
            </w:r>
          </w:p>
        </w:tc>
        <w:tc>
          <w:tcPr>
            <w:tcW w:w="417" w:type="pct"/>
            <w:vAlign w:val="center"/>
          </w:tcPr>
          <w:p w14:paraId="6BB36CB3" w14:textId="77777777" w:rsidR="00BD78CF" w:rsidRPr="002F53B9" w:rsidRDefault="00BD78CF">
            <w:pPr>
              <w:pStyle w:val="TableTextCentered"/>
              <w:spacing w:before="10" w:after="20"/>
            </w:pPr>
            <w:r w:rsidRPr="002F53B9">
              <w:rPr>
                <w:rFonts w:ascii="Franklin Gothic Book" w:hAnsi="Franklin Gothic Book"/>
                <w:szCs w:val="20"/>
              </w:rPr>
              <w:t>17</w:t>
            </w:r>
          </w:p>
        </w:tc>
        <w:tc>
          <w:tcPr>
            <w:tcW w:w="379" w:type="pct"/>
            <w:vAlign w:val="center"/>
          </w:tcPr>
          <w:p w14:paraId="5D5DED6F" w14:textId="77777777" w:rsidR="00BD78CF" w:rsidRPr="002F53B9" w:rsidRDefault="00BD78CF">
            <w:pPr>
              <w:pStyle w:val="TableTextCentered"/>
              <w:spacing w:before="10" w:after="20"/>
            </w:pPr>
            <w:r w:rsidRPr="002F53B9">
              <w:rPr>
                <w:rFonts w:ascii="Franklin Gothic Book" w:hAnsi="Franklin Gothic Book"/>
                <w:szCs w:val="20"/>
              </w:rPr>
              <w:t>44</w:t>
            </w:r>
          </w:p>
        </w:tc>
        <w:tc>
          <w:tcPr>
            <w:tcW w:w="380" w:type="pct"/>
            <w:vAlign w:val="center"/>
          </w:tcPr>
          <w:p w14:paraId="776AB66E" w14:textId="77777777" w:rsidR="00BD78CF" w:rsidRPr="002F53B9" w:rsidRDefault="00BD78CF">
            <w:pPr>
              <w:pStyle w:val="TableTextCentered"/>
              <w:spacing w:before="10" w:after="20"/>
            </w:pPr>
            <w:r w:rsidRPr="002F53B9">
              <w:rPr>
                <w:rFonts w:ascii="Franklin Gothic Book" w:hAnsi="Franklin Gothic Book"/>
                <w:szCs w:val="20"/>
              </w:rPr>
              <w:t>43</w:t>
            </w:r>
          </w:p>
        </w:tc>
        <w:tc>
          <w:tcPr>
            <w:tcW w:w="380" w:type="pct"/>
            <w:vAlign w:val="center"/>
          </w:tcPr>
          <w:p w14:paraId="53E58482" w14:textId="77777777" w:rsidR="00BD78CF" w:rsidRPr="002F53B9" w:rsidRDefault="00BD78CF">
            <w:pPr>
              <w:pStyle w:val="TableTextCentered"/>
              <w:spacing w:before="10" w:after="20"/>
            </w:pPr>
            <w:r w:rsidRPr="002F53B9">
              <w:rPr>
                <w:rFonts w:ascii="Franklin Gothic Book" w:hAnsi="Franklin Gothic Book"/>
                <w:szCs w:val="20"/>
              </w:rPr>
              <w:t>31</w:t>
            </w:r>
          </w:p>
        </w:tc>
        <w:tc>
          <w:tcPr>
            <w:tcW w:w="416" w:type="pct"/>
            <w:vAlign w:val="center"/>
          </w:tcPr>
          <w:p w14:paraId="27195475" w14:textId="77777777" w:rsidR="00BD78CF" w:rsidRPr="002F53B9" w:rsidRDefault="00BD78CF">
            <w:pPr>
              <w:pStyle w:val="TableTextCentered"/>
              <w:spacing w:before="10" w:after="20"/>
            </w:pPr>
            <w:r w:rsidRPr="002F53B9">
              <w:rPr>
                <w:rFonts w:ascii="Franklin Gothic Book" w:hAnsi="Franklin Gothic Book"/>
                <w:szCs w:val="20"/>
              </w:rPr>
              <w:t>32</w:t>
            </w:r>
          </w:p>
        </w:tc>
      </w:tr>
      <w:tr w:rsidR="00BD78CF" w:rsidRPr="002F53B9" w14:paraId="111BBF09" w14:textId="77777777">
        <w:tc>
          <w:tcPr>
            <w:tcW w:w="1477" w:type="pct"/>
          </w:tcPr>
          <w:p w14:paraId="061E579B" w14:textId="77777777" w:rsidR="00BD78CF" w:rsidRPr="002F53B9" w:rsidRDefault="00BD78CF">
            <w:pPr>
              <w:pStyle w:val="TableText"/>
              <w:spacing w:before="10" w:after="20"/>
            </w:pPr>
            <w:r w:rsidRPr="002F53B9">
              <w:t>Students w/disabilities</w:t>
            </w:r>
          </w:p>
        </w:tc>
        <w:tc>
          <w:tcPr>
            <w:tcW w:w="417" w:type="pct"/>
            <w:vAlign w:val="center"/>
          </w:tcPr>
          <w:p w14:paraId="55138FC0" w14:textId="77777777" w:rsidR="00BD78CF" w:rsidRPr="002F53B9" w:rsidRDefault="00BD78CF">
            <w:pPr>
              <w:pStyle w:val="TableTextCentered"/>
              <w:spacing w:before="10" w:after="20"/>
            </w:pPr>
            <w:r w:rsidRPr="002F53B9">
              <w:rPr>
                <w:rFonts w:ascii="Franklin Gothic Book" w:hAnsi="Franklin Gothic Book"/>
                <w:szCs w:val="20"/>
              </w:rPr>
              <w:t>44</w:t>
            </w:r>
          </w:p>
        </w:tc>
        <w:tc>
          <w:tcPr>
            <w:tcW w:w="376" w:type="pct"/>
            <w:vAlign w:val="center"/>
          </w:tcPr>
          <w:p w14:paraId="6A7EACA9" w14:textId="77777777" w:rsidR="00BD78CF" w:rsidRPr="002F53B9" w:rsidRDefault="00BD78CF">
            <w:pPr>
              <w:pStyle w:val="TableTextCentered"/>
              <w:spacing w:before="10" w:after="20"/>
            </w:pPr>
            <w:r w:rsidRPr="002F53B9">
              <w:rPr>
                <w:rFonts w:ascii="Franklin Gothic Book" w:hAnsi="Franklin Gothic Book"/>
                <w:szCs w:val="20"/>
              </w:rPr>
              <w:t>8</w:t>
            </w:r>
          </w:p>
        </w:tc>
        <w:tc>
          <w:tcPr>
            <w:tcW w:w="379" w:type="pct"/>
            <w:vAlign w:val="center"/>
          </w:tcPr>
          <w:p w14:paraId="18B2CF86" w14:textId="77777777" w:rsidR="00BD78CF" w:rsidRPr="002F53B9" w:rsidRDefault="00BD78CF">
            <w:pPr>
              <w:pStyle w:val="TableTextCentered"/>
              <w:spacing w:before="10" w:after="20"/>
            </w:pPr>
            <w:r w:rsidRPr="002F53B9">
              <w:rPr>
                <w:rFonts w:ascii="Franklin Gothic Book" w:hAnsi="Franklin Gothic Book"/>
                <w:szCs w:val="20"/>
              </w:rPr>
              <w:t>11</w:t>
            </w:r>
          </w:p>
        </w:tc>
        <w:tc>
          <w:tcPr>
            <w:tcW w:w="379" w:type="pct"/>
            <w:vAlign w:val="center"/>
          </w:tcPr>
          <w:p w14:paraId="1ED01263" w14:textId="77777777" w:rsidR="00BD78CF" w:rsidRPr="002F53B9" w:rsidRDefault="00BD78CF">
            <w:pPr>
              <w:pStyle w:val="TableTextCentered"/>
              <w:spacing w:before="10" w:after="20"/>
            </w:pPr>
            <w:r w:rsidRPr="002F53B9">
              <w:rPr>
                <w:rFonts w:ascii="Franklin Gothic Book" w:hAnsi="Franklin Gothic Book"/>
                <w:szCs w:val="20"/>
              </w:rPr>
              <w:t>16</w:t>
            </w:r>
          </w:p>
        </w:tc>
        <w:tc>
          <w:tcPr>
            <w:tcW w:w="417" w:type="pct"/>
            <w:vAlign w:val="center"/>
          </w:tcPr>
          <w:p w14:paraId="2F5E171D" w14:textId="77777777" w:rsidR="00BD78CF" w:rsidRPr="002F53B9" w:rsidRDefault="00BD78CF">
            <w:pPr>
              <w:pStyle w:val="TableTextCentered"/>
              <w:spacing w:before="10" w:after="20"/>
            </w:pPr>
            <w:r w:rsidRPr="002F53B9">
              <w:rPr>
                <w:rFonts w:ascii="Franklin Gothic Book" w:hAnsi="Franklin Gothic Book"/>
                <w:szCs w:val="20"/>
              </w:rPr>
              <w:t>15</w:t>
            </w:r>
          </w:p>
        </w:tc>
        <w:tc>
          <w:tcPr>
            <w:tcW w:w="379" w:type="pct"/>
            <w:vAlign w:val="center"/>
          </w:tcPr>
          <w:p w14:paraId="47A98163" w14:textId="77777777" w:rsidR="00BD78CF" w:rsidRPr="002F53B9" w:rsidRDefault="00BD78CF">
            <w:pPr>
              <w:pStyle w:val="TableTextCentered"/>
              <w:spacing w:before="10" w:after="20"/>
            </w:pPr>
            <w:r w:rsidRPr="002F53B9">
              <w:rPr>
                <w:rFonts w:ascii="Franklin Gothic Book" w:hAnsi="Franklin Gothic Book"/>
                <w:szCs w:val="20"/>
              </w:rPr>
              <w:t>33</w:t>
            </w:r>
          </w:p>
        </w:tc>
        <w:tc>
          <w:tcPr>
            <w:tcW w:w="380" w:type="pct"/>
            <w:vAlign w:val="center"/>
          </w:tcPr>
          <w:p w14:paraId="4CD5823D" w14:textId="77777777" w:rsidR="00BD78CF" w:rsidRPr="002F53B9" w:rsidRDefault="00BD78CF">
            <w:pPr>
              <w:pStyle w:val="TableTextCentered"/>
              <w:spacing w:before="10" w:after="20"/>
            </w:pPr>
            <w:r w:rsidRPr="002F53B9">
              <w:rPr>
                <w:rFonts w:ascii="Franklin Gothic Book" w:hAnsi="Franklin Gothic Book"/>
                <w:szCs w:val="20"/>
              </w:rPr>
              <w:t>42</w:t>
            </w:r>
          </w:p>
        </w:tc>
        <w:tc>
          <w:tcPr>
            <w:tcW w:w="380" w:type="pct"/>
            <w:vAlign w:val="center"/>
          </w:tcPr>
          <w:p w14:paraId="35F23EBE" w14:textId="77777777" w:rsidR="00BD78CF" w:rsidRPr="002F53B9" w:rsidRDefault="00BD78CF">
            <w:pPr>
              <w:pStyle w:val="TableTextCentered"/>
              <w:spacing w:before="10" w:after="20"/>
            </w:pPr>
            <w:r w:rsidRPr="002F53B9">
              <w:rPr>
                <w:rFonts w:ascii="Franklin Gothic Book" w:hAnsi="Franklin Gothic Book"/>
                <w:szCs w:val="20"/>
              </w:rPr>
              <w:t>27</w:t>
            </w:r>
          </w:p>
        </w:tc>
        <w:tc>
          <w:tcPr>
            <w:tcW w:w="416" w:type="pct"/>
            <w:vAlign w:val="center"/>
          </w:tcPr>
          <w:p w14:paraId="295DDE09" w14:textId="77777777" w:rsidR="00BD78CF" w:rsidRPr="002F53B9" w:rsidRDefault="00BD78CF">
            <w:pPr>
              <w:pStyle w:val="TableTextCentered"/>
              <w:spacing w:before="10" w:after="20"/>
            </w:pPr>
            <w:r w:rsidRPr="002F53B9">
              <w:rPr>
                <w:rFonts w:ascii="Franklin Gothic Book" w:hAnsi="Franklin Gothic Book"/>
                <w:szCs w:val="20"/>
              </w:rPr>
              <w:t>33</w:t>
            </w:r>
          </w:p>
        </w:tc>
      </w:tr>
    </w:tbl>
    <w:p w14:paraId="707C85D9" w14:textId="77777777" w:rsidR="00BD78CF" w:rsidRPr="002F53B9" w:rsidRDefault="00BD78CF">
      <w:pPr>
        <w:pStyle w:val="TableNote"/>
        <w:rPr>
          <w:rFonts w:ascii="Calibri" w:hAnsi="Calibri" w:cs="Calibri"/>
          <w:szCs w:val="20"/>
        </w:rPr>
      </w:pPr>
      <w:r w:rsidRPr="002F53B9">
        <w:rPr>
          <w:vertAlign w:val="superscript"/>
        </w:rPr>
        <w:t>a</w:t>
      </w:r>
      <w:r w:rsidRPr="002F53B9" w:rsidDel="00305C73">
        <w:t xml:space="preserve"> </w:t>
      </w:r>
      <w:r w:rsidRPr="002F53B9">
        <w:t xml:space="preserve">Since fall 2021, DESE no longer reports data for the economically disadvantaged student group and instead reports data for a </w:t>
      </w:r>
      <w:hyperlink r:id="rId72" w:history="1">
        <w:r w:rsidRPr="002F53B9">
          <w:rPr>
            <w:rStyle w:val="Hyperlink"/>
          </w:rPr>
          <w:t>newly defined low-income student group</w:t>
        </w:r>
      </w:hyperlink>
      <w:r w:rsidRPr="002F53B9">
        <w:t>. This change also affects the high needs group.</w:t>
      </w:r>
    </w:p>
    <w:p w14:paraId="7427BDE8" w14:textId="77777777" w:rsidR="00BD78CF" w:rsidRPr="002F53B9" w:rsidRDefault="00BD78CF">
      <w:pPr>
        <w:pStyle w:val="TableTitle0"/>
      </w:pPr>
      <w:r w:rsidRPr="002F53B9">
        <w:t xml:space="preserve">Table E5. Milford Public Schools: Next-Generation MCAS Science Achievement by Student Group, Grades 5 and 8, 2019-2022 </w:t>
      </w:r>
    </w:p>
    <w:tbl>
      <w:tblPr>
        <w:tblStyle w:val="MSVTable1"/>
        <w:tblW w:w="5000" w:type="pct"/>
        <w:tblLook w:val="0420" w:firstRow="1" w:lastRow="0" w:firstColumn="0" w:lastColumn="0" w:noHBand="0" w:noVBand="1"/>
      </w:tblPr>
      <w:tblGrid>
        <w:gridCol w:w="2784"/>
        <w:gridCol w:w="718"/>
        <w:gridCol w:w="727"/>
        <w:gridCol w:w="731"/>
        <w:gridCol w:w="731"/>
        <w:gridCol w:w="727"/>
        <w:gridCol w:w="731"/>
        <w:gridCol w:w="733"/>
        <w:gridCol w:w="733"/>
        <w:gridCol w:w="729"/>
      </w:tblGrid>
      <w:tr w:rsidR="004D0360" w:rsidRPr="002F53B9" w14:paraId="1C970EB8" w14:textId="77777777" w:rsidTr="00CF6D6F">
        <w:trPr>
          <w:cnfStyle w:val="100000000000" w:firstRow="1" w:lastRow="0" w:firstColumn="0" w:lastColumn="0" w:oddVBand="0" w:evenVBand="0" w:oddHBand="0" w:evenHBand="0" w:firstRowFirstColumn="0" w:firstRowLastColumn="0" w:lastRowFirstColumn="0" w:lastRowLastColumn="0"/>
          <w:tblHeader/>
        </w:trPr>
        <w:tc>
          <w:tcPr>
            <w:tcW w:w="1490" w:type="pct"/>
            <w:vAlign w:val="center"/>
          </w:tcPr>
          <w:p w14:paraId="3F38A7AA" w14:textId="3D7AFBE7" w:rsidR="004D0360" w:rsidRPr="002F53B9" w:rsidRDefault="004D0360" w:rsidP="00CF6D6F">
            <w:pPr>
              <w:pStyle w:val="TableColHeadingCenter"/>
              <w:spacing w:before="20" w:after="20"/>
            </w:pPr>
            <w:r w:rsidRPr="00E26782">
              <w:rPr>
                <w:szCs w:val="20"/>
              </w:rPr>
              <w:t>Group</w:t>
            </w:r>
          </w:p>
        </w:tc>
        <w:tc>
          <w:tcPr>
            <w:tcW w:w="384" w:type="pct"/>
            <w:vAlign w:val="center"/>
          </w:tcPr>
          <w:p w14:paraId="7B8504F6" w14:textId="321EA376" w:rsidR="004D0360" w:rsidRPr="002F53B9" w:rsidRDefault="004D0360" w:rsidP="00CF6D6F">
            <w:pPr>
              <w:pStyle w:val="TableColHeadingCenter"/>
              <w:spacing w:before="20" w:after="20"/>
            </w:pPr>
            <w:r w:rsidRPr="00E26782">
              <w:rPr>
                <w:i/>
                <w:iCs/>
                <w:szCs w:val="20"/>
              </w:rPr>
              <w:t>N</w:t>
            </w:r>
            <w:r w:rsidRPr="00E26782">
              <w:rPr>
                <w:szCs w:val="20"/>
              </w:rPr>
              <w:t xml:space="preserve"> (2022)</w:t>
            </w:r>
          </w:p>
        </w:tc>
        <w:tc>
          <w:tcPr>
            <w:tcW w:w="389" w:type="pct"/>
            <w:vAlign w:val="center"/>
          </w:tcPr>
          <w:p w14:paraId="391C5A43" w14:textId="11A68202" w:rsidR="004D0360" w:rsidRPr="002F53B9" w:rsidRDefault="004D0360" w:rsidP="00CF6D6F">
            <w:pPr>
              <w:pStyle w:val="TableColHeadingCenter"/>
              <w:spacing w:before="20" w:after="20"/>
            </w:pPr>
            <w:r w:rsidRPr="00E26782">
              <w:rPr>
                <w:szCs w:val="20"/>
              </w:rPr>
              <w:t>% M/E 2019</w:t>
            </w:r>
          </w:p>
        </w:tc>
        <w:tc>
          <w:tcPr>
            <w:tcW w:w="391" w:type="pct"/>
            <w:vAlign w:val="center"/>
          </w:tcPr>
          <w:p w14:paraId="0FBF90CA" w14:textId="260D7CD9" w:rsidR="004D0360" w:rsidRPr="002F53B9" w:rsidRDefault="004D0360" w:rsidP="00CF6D6F">
            <w:pPr>
              <w:pStyle w:val="TableColHeadingCenter"/>
              <w:spacing w:before="20" w:after="20"/>
            </w:pPr>
            <w:r w:rsidRPr="00E26782">
              <w:rPr>
                <w:szCs w:val="20"/>
              </w:rPr>
              <w:t>% M/E 2021</w:t>
            </w:r>
          </w:p>
        </w:tc>
        <w:tc>
          <w:tcPr>
            <w:tcW w:w="391" w:type="pct"/>
            <w:vAlign w:val="center"/>
          </w:tcPr>
          <w:p w14:paraId="43223DB2" w14:textId="0B87EA66" w:rsidR="004D0360" w:rsidRPr="002F53B9" w:rsidRDefault="004D0360" w:rsidP="00CF6D6F">
            <w:pPr>
              <w:pStyle w:val="TableColHeadingCenter"/>
              <w:spacing w:before="20" w:after="20"/>
            </w:pPr>
            <w:r w:rsidRPr="00E26782">
              <w:rPr>
                <w:szCs w:val="20"/>
              </w:rPr>
              <w:t>% M/E 2022</w:t>
            </w:r>
          </w:p>
        </w:tc>
        <w:tc>
          <w:tcPr>
            <w:tcW w:w="389" w:type="pct"/>
            <w:vAlign w:val="center"/>
          </w:tcPr>
          <w:p w14:paraId="13A5A4DE" w14:textId="1782B533" w:rsidR="004D0360" w:rsidRPr="002F53B9" w:rsidRDefault="004D0360" w:rsidP="00CF6D6F">
            <w:pPr>
              <w:pStyle w:val="TableColHeadingCenter"/>
              <w:spacing w:before="20" w:after="20"/>
            </w:pPr>
            <w:r w:rsidRPr="00E26782">
              <w:rPr>
                <w:szCs w:val="20"/>
              </w:rPr>
              <w:t>% M/E State (2022)</w:t>
            </w:r>
          </w:p>
        </w:tc>
        <w:tc>
          <w:tcPr>
            <w:tcW w:w="391" w:type="pct"/>
            <w:vAlign w:val="center"/>
          </w:tcPr>
          <w:p w14:paraId="54B28BE6" w14:textId="7B28DA56" w:rsidR="004D0360" w:rsidRPr="002F53B9" w:rsidRDefault="004D0360" w:rsidP="00CF6D6F">
            <w:pPr>
              <w:pStyle w:val="TableColHeadingCenter"/>
              <w:spacing w:before="20" w:after="20"/>
            </w:pPr>
            <w:r w:rsidRPr="00E26782">
              <w:rPr>
                <w:szCs w:val="20"/>
              </w:rPr>
              <w:t>% NM 2019</w:t>
            </w:r>
          </w:p>
        </w:tc>
        <w:tc>
          <w:tcPr>
            <w:tcW w:w="392" w:type="pct"/>
            <w:vAlign w:val="center"/>
          </w:tcPr>
          <w:p w14:paraId="60ADD9AF" w14:textId="4C8A502E" w:rsidR="004D0360" w:rsidRPr="002F53B9" w:rsidRDefault="004D0360" w:rsidP="00CF6D6F">
            <w:pPr>
              <w:pStyle w:val="TableColHeadingCenter"/>
              <w:spacing w:before="20" w:after="20"/>
            </w:pPr>
            <w:r w:rsidRPr="00E26782">
              <w:rPr>
                <w:szCs w:val="20"/>
              </w:rPr>
              <w:t>% NM 2021</w:t>
            </w:r>
          </w:p>
        </w:tc>
        <w:tc>
          <w:tcPr>
            <w:tcW w:w="392" w:type="pct"/>
            <w:vAlign w:val="center"/>
          </w:tcPr>
          <w:p w14:paraId="0884F455" w14:textId="4430B425" w:rsidR="004D0360" w:rsidRPr="002F53B9" w:rsidRDefault="004D0360" w:rsidP="00CF6D6F">
            <w:pPr>
              <w:pStyle w:val="TableColHeadingCenter"/>
              <w:spacing w:before="20" w:after="20"/>
            </w:pPr>
            <w:r w:rsidRPr="00E26782">
              <w:rPr>
                <w:szCs w:val="20"/>
              </w:rPr>
              <w:t>% NM 2022</w:t>
            </w:r>
          </w:p>
        </w:tc>
        <w:tc>
          <w:tcPr>
            <w:tcW w:w="390" w:type="pct"/>
            <w:vAlign w:val="center"/>
          </w:tcPr>
          <w:p w14:paraId="6F9E079D" w14:textId="78D40A95" w:rsidR="004D0360" w:rsidRPr="002F53B9" w:rsidRDefault="004D0360" w:rsidP="00CF6D6F">
            <w:pPr>
              <w:pStyle w:val="TableColHeadingCenter"/>
              <w:spacing w:before="20" w:after="20"/>
            </w:pPr>
            <w:r w:rsidRPr="00E26782">
              <w:rPr>
                <w:szCs w:val="20"/>
              </w:rPr>
              <w:t>% NM State (2022)</w:t>
            </w:r>
          </w:p>
        </w:tc>
      </w:tr>
      <w:tr w:rsidR="00BD78CF" w:rsidRPr="002F53B9" w14:paraId="56437F41" w14:textId="77777777" w:rsidTr="004D0360">
        <w:trPr>
          <w:cnfStyle w:val="000000100000" w:firstRow="0" w:lastRow="0" w:firstColumn="0" w:lastColumn="0" w:oddVBand="0" w:evenVBand="0" w:oddHBand="1" w:evenHBand="0" w:firstRowFirstColumn="0" w:firstRowLastColumn="0" w:lastRowFirstColumn="0" w:lastRowLastColumn="0"/>
        </w:trPr>
        <w:tc>
          <w:tcPr>
            <w:tcW w:w="1490" w:type="pct"/>
          </w:tcPr>
          <w:p w14:paraId="6A1C65E8" w14:textId="77777777" w:rsidR="00BD78CF" w:rsidRPr="002F53B9" w:rsidRDefault="00BD78CF">
            <w:pPr>
              <w:pStyle w:val="TableText"/>
              <w:spacing w:before="20" w:after="20"/>
            </w:pPr>
            <w:r w:rsidRPr="002F53B9">
              <w:t>All</w:t>
            </w:r>
          </w:p>
        </w:tc>
        <w:tc>
          <w:tcPr>
            <w:tcW w:w="384" w:type="pct"/>
            <w:vAlign w:val="center"/>
          </w:tcPr>
          <w:p w14:paraId="5E7E76E8" w14:textId="77777777" w:rsidR="00BD78CF" w:rsidRPr="002F53B9" w:rsidRDefault="00BD78CF">
            <w:pPr>
              <w:pStyle w:val="TableTextCentered"/>
              <w:spacing w:before="20" w:after="20"/>
            </w:pPr>
            <w:r w:rsidRPr="002F53B9">
              <w:rPr>
                <w:rFonts w:ascii="Franklin Gothic Book" w:hAnsi="Franklin Gothic Book"/>
                <w:szCs w:val="20"/>
              </w:rPr>
              <w:t>668</w:t>
            </w:r>
          </w:p>
        </w:tc>
        <w:tc>
          <w:tcPr>
            <w:tcW w:w="389" w:type="pct"/>
            <w:vAlign w:val="center"/>
          </w:tcPr>
          <w:p w14:paraId="34A48543" w14:textId="77777777" w:rsidR="00BD78CF" w:rsidRPr="002F53B9" w:rsidRDefault="00BD78CF">
            <w:pPr>
              <w:pStyle w:val="TableTextCentered"/>
              <w:spacing w:before="20" w:after="20"/>
            </w:pPr>
            <w:r w:rsidRPr="002F53B9">
              <w:rPr>
                <w:rFonts w:ascii="Franklin Gothic Book" w:hAnsi="Franklin Gothic Book"/>
                <w:szCs w:val="20"/>
              </w:rPr>
              <w:t>51</w:t>
            </w:r>
          </w:p>
        </w:tc>
        <w:tc>
          <w:tcPr>
            <w:tcW w:w="391" w:type="pct"/>
            <w:vAlign w:val="center"/>
          </w:tcPr>
          <w:p w14:paraId="26993328" w14:textId="77777777" w:rsidR="00BD78CF" w:rsidRPr="002F53B9" w:rsidRDefault="00BD78CF">
            <w:pPr>
              <w:pStyle w:val="TableTextCentered"/>
              <w:spacing w:before="20" w:after="20"/>
            </w:pPr>
            <w:r w:rsidRPr="002F53B9">
              <w:rPr>
                <w:rFonts w:ascii="Franklin Gothic Book" w:hAnsi="Franklin Gothic Book"/>
                <w:szCs w:val="20"/>
              </w:rPr>
              <w:t>35</w:t>
            </w:r>
          </w:p>
        </w:tc>
        <w:tc>
          <w:tcPr>
            <w:tcW w:w="391" w:type="pct"/>
            <w:vAlign w:val="center"/>
          </w:tcPr>
          <w:p w14:paraId="5E4C5AE0" w14:textId="77777777" w:rsidR="00BD78CF" w:rsidRPr="002F53B9" w:rsidRDefault="00BD78CF">
            <w:pPr>
              <w:pStyle w:val="TableTextCentered"/>
              <w:spacing w:before="20" w:after="20"/>
            </w:pPr>
            <w:r w:rsidRPr="002F53B9">
              <w:rPr>
                <w:rFonts w:ascii="Franklin Gothic Book" w:hAnsi="Franklin Gothic Book"/>
                <w:szCs w:val="20"/>
              </w:rPr>
              <w:t>35</w:t>
            </w:r>
          </w:p>
        </w:tc>
        <w:tc>
          <w:tcPr>
            <w:tcW w:w="389" w:type="pct"/>
            <w:vAlign w:val="center"/>
          </w:tcPr>
          <w:p w14:paraId="324718F2" w14:textId="77777777" w:rsidR="00BD78CF" w:rsidRPr="002F53B9" w:rsidRDefault="00BD78CF">
            <w:pPr>
              <w:pStyle w:val="TableTextCentered"/>
              <w:spacing w:before="20" w:after="20"/>
            </w:pPr>
            <w:r w:rsidRPr="002F53B9">
              <w:rPr>
                <w:rFonts w:ascii="Franklin Gothic Book" w:hAnsi="Franklin Gothic Book"/>
                <w:szCs w:val="20"/>
              </w:rPr>
              <w:t>42</w:t>
            </w:r>
          </w:p>
        </w:tc>
        <w:tc>
          <w:tcPr>
            <w:tcW w:w="391" w:type="pct"/>
            <w:vAlign w:val="center"/>
          </w:tcPr>
          <w:p w14:paraId="6C94C006" w14:textId="77777777" w:rsidR="00BD78CF" w:rsidRPr="002F53B9" w:rsidRDefault="00BD78CF">
            <w:pPr>
              <w:pStyle w:val="TableTextCentered"/>
              <w:spacing w:before="20" w:after="20"/>
            </w:pPr>
            <w:r w:rsidRPr="002F53B9">
              <w:rPr>
                <w:rFonts w:ascii="Franklin Gothic Book" w:hAnsi="Franklin Gothic Book"/>
                <w:szCs w:val="20"/>
              </w:rPr>
              <w:t>8</w:t>
            </w:r>
          </w:p>
        </w:tc>
        <w:tc>
          <w:tcPr>
            <w:tcW w:w="392" w:type="pct"/>
            <w:vAlign w:val="center"/>
          </w:tcPr>
          <w:p w14:paraId="2197844B" w14:textId="77777777" w:rsidR="00BD78CF" w:rsidRPr="002F53B9" w:rsidRDefault="00BD78CF">
            <w:pPr>
              <w:pStyle w:val="TableTextCentered"/>
              <w:spacing w:before="20" w:after="20"/>
            </w:pPr>
            <w:r w:rsidRPr="002F53B9">
              <w:rPr>
                <w:rFonts w:ascii="Franklin Gothic Book" w:hAnsi="Franklin Gothic Book"/>
                <w:szCs w:val="20"/>
              </w:rPr>
              <w:t>20</w:t>
            </w:r>
          </w:p>
        </w:tc>
        <w:tc>
          <w:tcPr>
            <w:tcW w:w="392" w:type="pct"/>
            <w:vAlign w:val="center"/>
          </w:tcPr>
          <w:p w14:paraId="4CBAEA1E" w14:textId="77777777" w:rsidR="00BD78CF" w:rsidRPr="002F53B9" w:rsidRDefault="00BD78CF">
            <w:pPr>
              <w:pStyle w:val="TableTextCentered"/>
              <w:spacing w:before="20" w:after="20"/>
            </w:pPr>
            <w:r w:rsidRPr="002F53B9">
              <w:rPr>
                <w:rFonts w:ascii="Franklin Gothic Book" w:hAnsi="Franklin Gothic Book"/>
                <w:szCs w:val="20"/>
              </w:rPr>
              <w:t>17</w:t>
            </w:r>
          </w:p>
        </w:tc>
        <w:tc>
          <w:tcPr>
            <w:tcW w:w="390" w:type="pct"/>
            <w:vAlign w:val="center"/>
          </w:tcPr>
          <w:p w14:paraId="39B45591" w14:textId="77777777" w:rsidR="00BD78CF" w:rsidRPr="002F53B9" w:rsidRDefault="00BD78CF">
            <w:pPr>
              <w:pStyle w:val="TableTextCentered"/>
              <w:spacing w:before="20" w:after="20"/>
            </w:pPr>
            <w:r w:rsidRPr="002F53B9">
              <w:rPr>
                <w:rFonts w:ascii="Franklin Gothic Book" w:hAnsi="Franklin Gothic Book"/>
                <w:szCs w:val="20"/>
              </w:rPr>
              <w:t>18</w:t>
            </w:r>
          </w:p>
        </w:tc>
      </w:tr>
      <w:tr w:rsidR="00BD78CF" w:rsidRPr="002F53B9" w14:paraId="466D8CC8" w14:textId="77777777" w:rsidTr="004D0360">
        <w:tc>
          <w:tcPr>
            <w:tcW w:w="1490" w:type="pct"/>
          </w:tcPr>
          <w:p w14:paraId="7675C9CF" w14:textId="77777777" w:rsidR="00BD78CF" w:rsidRPr="002F53B9" w:rsidRDefault="00BD78CF">
            <w:pPr>
              <w:pStyle w:val="TableText"/>
              <w:spacing w:before="20" w:after="20"/>
            </w:pPr>
            <w:r w:rsidRPr="002F53B9">
              <w:t>African American/Black</w:t>
            </w:r>
          </w:p>
        </w:tc>
        <w:tc>
          <w:tcPr>
            <w:tcW w:w="384" w:type="pct"/>
            <w:vAlign w:val="center"/>
          </w:tcPr>
          <w:p w14:paraId="1FCC0B4E" w14:textId="77777777" w:rsidR="00BD78CF" w:rsidRPr="002F53B9" w:rsidRDefault="00BD78CF">
            <w:pPr>
              <w:pStyle w:val="TableTextCentered"/>
              <w:spacing w:before="20" w:after="20"/>
            </w:pPr>
            <w:r w:rsidRPr="002F53B9">
              <w:rPr>
                <w:rFonts w:ascii="Franklin Gothic Book" w:hAnsi="Franklin Gothic Book"/>
                <w:szCs w:val="20"/>
              </w:rPr>
              <w:t>28</w:t>
            </w:r>
          </w:p>
        </w:tc>
        <w:tc>
          <w:tcPr>
            <w:tcW w:w="389" w:type="pct"/>
            <w:vAlign w:val="center"/>
          </w:tcPr>
          <w:p w14:paraId="71DA619C" w14:textId="77777777" w:rsidR="00BD78CF" w:rsidRPr="002F53B9" w:rsidRDefault="00BD78CF">
            <w:pPr>
              <w:pStyle w:val="TableTextCentered"/>
              <w:spacing w:before="20" w:after="20"/>
            </w:pPr>
            <w:r w:rsidRPr="002F53B9">
              <w:rPr>
                <w:rFonts w:ascii="Franklin Gothic Book" w:hAnsi="Franklin Gothic Book"/>
                <w:szCs w:val="20"/>
              </w:rPr>
              <w:t>29</w:t>
            </w:r>
          </w:p>
        </w:tc>
        <w:tc>
          <w:tcPr>
            <w:tcW w:w="391" w:type="pct"/>
            <w:vAlign w:val="center"/>
          </w:tcPr>
          <w:p w14:paraId="61DF994D" w14:textId="77777777" w:rsidR="00BD78CF" w:rsidRPr="002F53B9" w:rsidRDefault="00BD78CF">
            <w:pPr>
              <w:pStyle w:val="TableTextCentered"/>
              <w:spacing w:before="20" w:after="20"/>
            </w:pPr>
            <w:r w:rsidRPr="002F53B9">
              <w:rPr>
                <w:rFonts w:ascii="Franklin Gothic Book" w:hAnsi="Franklin Gothic Book"/>
                <w:szCs w:val="20"/>
              </w:rPr>
              <w:t>17</w:t>
            </w:r>
          </w:p>
        </w:tc>
        <w:tc>
          <w:tcPr>
            <w:tcW w:w="391" w:type="pct"/>
            <w:vAlign w:val="center"/>
          </w:tcPr>
          <w:p w14:paraId="5A091416" w14:textId="77777777" w:rsidR="00BD78CF" w:rsidRPr="002F53B9" w:rsidRDefault="00BD78CF">
            <w:pPr>
              <w:pStyle w:val="TableTextCentered"/>
              <w:spacing w:before="20" w:after="20"/>
            </w:pPr>
            <w:r w:rsidRPr="002F53B9">
              <w:rPr>
                <w:rFonts w:ascii="Franklin Gothic Book" w:hAnsi="Franklin Gothic Book"/>
                <w:szCs w:val="20"/>
              </w:rPr>
              <w:t>32</w:t>
            </w:r>
          </w:p>
        </w:tc>
        <w:tc>
          <w:tcPr>
            <w:tcW w:w="389" w:type="pct"/>
            <w:vAlign w:val="center"/>
          </w:tcPr>
          <w:p w14:paraId="29546629" w14:textId="77777777" w:rsidR="00BD78CF" w:rsidRPr="002F53B9" w:rsidRDefault="00BD78CF">
            <w:pPr>
              <w:pStyle w:val="TableTextCentered"/>
              <w:spacing w:before="20" w:after="20"/>
            </w:pPr>
            <w:r w:rsidRPr="002F53B9">
              <w:rPr>
                <w:rFonts w:ascii="Franklin Gothic Book" w:hAnsi="Franklin Gothic Book"/>
                <w:szCs w:val="20"/>
              </w:rPr>
              <w:t>21</w:t>
            </w:r>
          </w:p>
        </w:tc>
        <w:tc>
          <w:tcPr>
            <w:tcW w:w="391" w:type="pct"/>
            <w:vAlign w:val="center"/>
          </w:tcPr>
          <w:p w14:paraId="25E00864" w14:textId="77777777" w:rsidR="00BD78CF" w:rsidRPr="002F53B9" w:rsidRDefault="00BD78CF">
            <w:pPr>
              <w:pStyle w:val="TableTextCentered"/>
              <w:spacing w:before="20" w:after="20"/>
            </w:pPr>
            <w:r w:rsidRPr="002F53B9">
              <w:rPr>
                <w:rFonts w:ascii="Franklin Gothic Book" w:hAnsi="Franklin Gothic Book"/>
                <w:szCs w:val="20"/>
              </w:rPr>
              <w:t>29</w:t>
            </w:r>
          </w:p>
        </w:tc>
        <w:tc>
          <w:tcPr>
            <w:tcW w:w="392" w:type="pct"/>
            <w:vAlign w:val="center"/>
          </w:tcPr>
          <w:p w14:paraId="1EAEA179" w14:textId="77777777" w:rsidR="00BD78CF" w:rsidRPr="002F53B9" w:rsidRDefault="00BD78CF">
            <w:pPr>
              <w:pStyle w:val="TableTextCentered"/>
              <w:spacing w:before="20" w:after="20"/>
            </w:pPr>
            <w:r w:rsidRPr="002F53B9">
              <w:rPr>
                <w:rFonts w:ascii="Franklin Gothic Book" w:hAnsi="Franklin Gothic Book"/>
                <w:szCs w:val="20"/>
              </w:rPr>
              <w:t>17</w:t>
            </w:r>
          </w:p>
        </w:tc>
        <w:tc>
          <w:tcPr>
            <w:tcW w:w="392" w:type="pct"/>
            <w:vAlign w:val="center"/>
          </w:tcPr>
          <w:p w14:paraId="2C755AD4" w14:textId="77777777" w:rsidR="00BD78CF" w:rsidRPr="002F53B9" w:rsidRDefault="00BD78CF">
            <w:pPr>
              <w:pStyle w:val="TableTextCentered"/>
              <w:spacing w:before="20" w:after="20"/>
            </w:pPr>
            <w:r w:rsidRPr="002F53B9">
              <w:rPr>
                <w:rFonts w:ascii="Franklin Gothic Book" w:hAnsi="Franklin Gothic Book"/>
                <w:szCs w:val="20"/>
              </w:rPr>
              <w:t>14</w:t>
            </w:r>
          </w:p>
        </w:tc>
        <w:tc>
          <w:tcPr>
            <w:tcW w:w="390" w:type="pct"/>
            <w:vAlign w:val="center"/>
          </w:tcPr>
          <w:p w14:paraId="2D2A2F83" w14:textId="77777777" w:rsidR="00BD78CF" w:rsidRPr="002F53B9" w:rsidRDefault="00BD78CF">
            <w:pPr>
              <w:pStyle w:val="TableTextCentered"/>
              <w:spacing w:before="20" w:after="20"/>
            </w:pPr>
            <w:r w:rsidRPr="002F53B9">
              <w:rPr>
                <w:rFonts w:ascii="Franklin Gothic Book" w:hAnsi="Franklin Gothic Book"/>
                <w:szCs w:val="20"/>
              </w:rPr>
              <w:t>31</w:t>
            </w:r>
          </w:p>
        </w:tc>
      </w:tr>
      <w:tr w:rsidR="00BD78CF" w:rsidRPr="002F53B9" w14:paraId="5247262C" w14:textId="77777777" w:rsidTr="004D0360">
        <w:trPr>
          <w:cnfStyle w:val="000000100000" w:firstRow="0" w:lastRow="0" w:firstColumn="0" w:lastColumn="0" w:oddVBand="0" w:evenVBand="0" w:oddHBand="1" w:evenHBand="0" w:firstRowFirstColumn="0" w:firstRowLastColumn="0" w:lastRowFirstColumn="0" w:lastRowLastColumn="0"/>
        </w:trPr>
        <w:tc>
          <w:tcPr>
            <w:tcW w:w="1490" w:type="pct"/>
          </w:tcPr>
          <w:p w14:paraId="73BEA67A" w14:textId="77777777" w:rsidR="00BD78CF" w:rsidRPr="002F53B9" w:rsidRDefault="00BD78CF">
            <w:pPr>
              <w:pStyle w:val="TableText"/>
              <w:spacing w:before="20" w:after="20"/>
            </w:pPr>
            <w:r w:rsidRPr="002F53B9">
              <w:t>Asian</w:t>
            </w:r>
          </w:p>
        </w:tc>
        <w:tc>
          <w:tcPr>
            <w:tcW w:w="384" w:type="pct"/>
            <w:vAlign w:val="center"/>
          </w:tcPr>
          <w:p w14:paraId="74057DA5" w14:textId="77777777" w:rsidR="00BD78CF" w:rsidRPr="002F53B9" w:rsidRDefault="00BD78CF">
            <w:pPr>
              <w:pStyle w:val="TableTextCentered"/>
              <w:spacing w:before="20" w:after="20"/>
            </w:pPr>
            <w:r w:rsidRPr="002F53B9">
              <w:rPr>
                <w:rFonts w:ascii="Franklin Gothic Book" w:hAnsi="Franklin Gothic Book"/>
                <w:szCs w:val="20"/>
              </w:rPr>
              <w:t>13</w:t>
            </w:r>
          </w:p>
        </w:tc>
        <w:tc>
          <w:tcPr>
            <w:tcW w:w="389" w:type="pct"/>
            <w:vAlign w:val="center"/>
          </w:tcPr>
          <w:p w14:paraId="11B20F5E" w14:textId="77777777" w:rsidR="00BD78CF" w:rsidRPr="002F53B9" w:rsidRDefault="00BD78CF">
            <w:pPr>
              <w:pStyle w:val="TableTextCentered"/>
              <w:spacing w:before="20" w:after="20"/>
            </w:pPr>
            <w:r w:rsidRPr="002F53B9">
              <w:rPr>
                <w:rFonts w:ascii="Franklin Gothic Book" w:hAnsi="Franklin Gothic Book"/>
                <w:szCs w:val="20"/>
              </w:rPr>
              <w:t>78</w:t>
            </w:r>
          </w:p>
        </w:tc>
        <w:tc>
          <w:tcPr>
            <w:tcW w:w="391" w:type="pct"/>
            <w:vAlign w:val="center"/>
          </w:tcPr>
          <w:p w14:paraId="77043654" w14:textId="0F7B6133" w:rsidR="00BD78CF" w:rsidRPr="002F53B9" w:rsidRDefault="00CF6D6F">
            <w:pPr>
              <w:pStyle w:val="TableTextCentered"/>
              <w:spacing w:before="20" w:after="20"/>
            </w:pPr>
            <w:r>
              <w:rPr>
                <w:rFonts w:ascii="Franklin Gothic Book" w:hAnsi="Franklin Gothic Book"/>
                <w:szCs w:val="20"/>
              </w:rPr>
              <w:t>NA</w:t>
            </w:r>
          </w:p>
        </w:tc>
        <w:tc>
          <w:tcPr>
            <w:tcW w:w="391" w:type="pct"/>
            <w:vAlign w:val="center"/>
          </w:tcPr>
          <w:p w14:paraId="77A522A8" w14:textId="77777777" w:rsidR="00BD78CF" w:rsidRPr="002F53B9" w:rsidRDefault="00BD78CF">
            <w:pPr>
              <w:pStyle w:val="TableTextCentered"/>
              <w:spacing w:before="20" w:after="20"/>
            </w:pPr>
            <w:r w:rsidRPr="002F53B9">
              <w:rPr>
                <w:rFonts w:ascii="Franklin Gothic Book" w:hAnsi="Franklin Gothic Book"/>
                <w:szCs w:val="20"/>
              </w:rPr>
              <w:t>54</w:t>
            </w:r>
          </w:p>
        </w:tc>
        <w:tc>
          <w:tcPr>
            <w:tcW w:w="389" w:type="pct"/>
            <w:vAlign w:val="center"/>
          </w:tcPr>
          <w:p w14:paraId="152F87D6" w14:textId="77777777" w:rsidR="00BD78CF" w:rsidRPr="002F53B9" w:rsidRDefault="00BD78CF">
            <w:pPr>
              <w:pStyle w:val="TableTextCentered"/>
              <w:spacing w:before="20" w:after="20"/>
            </w:pPr>
            <w:r w:rsidRPr="002F53B9">
              <w:rPr>
                <w:rFonts w:ascii="Franklin Gothic Book" w:hAnsi="Franklin Gothic Book"/>
                <w:szCs w:val="20"/>
              </w:rPr>
              <w:t>65</w:t>
            </w:r>
          </w:p>
        </w:tc>
        <w:tc>
          <w:tcPr>
            <w:tcW w:w="391" w:type="pct"/>
            <w:vAlign w:val="center"/>
          </w:tcPr>
          <w:p w14:paraId="5B7AD982" w14:textId="77777777" w:rsidR="00BD78CF" w:rsidRPr="002F53B9" w:rsidRDefault="00BD78CF">
            <w:pPr>
              <w:pStyle w:val="TableTextCentered"/>
              <w:spacing w:before="20" w:after="20"/>
            </w:pPr>
            <w:r w:rsidRPr="002F53B9">
              <w:rPr>
                <w:rFonts w:ascii="Franklin Gothic Book" w:hAnsi="Franklin Gothic Book"/>
                <w:szCs w:val="20"/>
              </w:rPr>
              <w:t>0</w:t>
            </w:r>
          </w:p>
        </w:tc>
        <w:tc>
          <w:tcPr>
            <w:tcW w:w="392" w:type="pct"/>
            <w:vAlign w:val="center"/>
          </w:tcPr>
          <w:p w14:paraId="12F735FB" w14:textId="179D8F44" w:rsidR="00BD78CF" w:rsidRPr="002F53B9" w:rsidRDefault="00CF6D6F">
            <w:pPr>
              <w:pStyle w:val="TableTextCentered"/>
              <w:spacing w:before="20" w:after="20"/>
            </w:pPr>
            <w:r>
              <w:rPr>
                <w:rFonts w:ascii="Franklin Gothic Book" w:hAnsi="Franklin Gothic Book"/>
                <w:szCs w:val="20"/>
              </w:rPr>
              <w:t>NA</w:t>
            </w:r>
          </w:p>
        </w:tc>
        <w:tc>
          <w:tcPr>
            <w:tcW w:w="392" w:type="pct"/>
            <w:vAlign w:val="center"/>
          </w:tcPr>
          <w:p w14:paraId="30DEAB49" w14:textId="77777777" w:rsidR="00BD78CF" w:rsidRPr="002F53B9" w:rsidRDefault="00BD78CF">
            <w:pPr>
              <w:pStyle w:val="TableTextCentered"/>
              <w:spacing w:before="20" w:after="20"/>
            </w:pPr>
            <w:r w:rsidRPr="002F53B9">
              <w:rPr>
                <w:rFonts w:ascii="Franklin Gothic Book" w:hAnsi="Franklin Gothic Book"/>
                <w:szCs w:val="20"/>
              </w:rPr>
              <w:t>0</w:t>
            </w:r>
          </w:p>
        </w:tc>
        <w:tc>
          <w:tcPr>
            <w:tcW w:w="390" w:type="pct"/>
            <w:vAlign w:val="center"/>
          </w:tcPr>
          <w:p w14:paraId="695DE5D6" w14:textId="77777777" w:rsidR="00BD78CF" w:rsidRPr="002F53B9" w:rsidRDefault="00BD78CF">
            <w:pPr>
              <w:pStyle w:val="TableTextCentered"/>
              <w:spacing w:before="20" w:after="20"/>
            </w:pPr>
            <w:r w:rsidRPr="002F53B9">
              <w:rPr>
                <w:rFonts w:ascii="Franklin Gothic Book" w:hAnsi="Franklin Gothic Book"/>
                <w:szCs w:val="20"/>
              </w:rPr>
              <w:t>8</w:t>
            </w:r>
          </w:p>
        </w:tc>
      </w:tr>
      <w:tr w:rsidR="00BD78CF" w:rsidRPr="002F53B9" w14:paraId="657A5C7F" w14:textId="77777777" w:rsidTr="004D0360">
        <w:tc>
          <w:tcPr>
            <w:tcW w:w="1490" w:type="pct"/>
          </w:tcPr>
          <w:p w14:paraId="0E904140" w14:textId="77777777" w:rsidR="00BD78CF" w:rsidRPr="002F53B9" w:rsidRDefault="00BD78CF">
            <w:pPr>
              <w:pStyle w:val="TableText"/>
              <w:spacing w:before="20" w:after="20"/>
            </w:pPr>
            <w:r w:rsidRPr="002F53B9">
              <w:t>Hispanic/Latino</w:t>
            </w:r>
          </w:p>
        </w:tc>
        <w:tc>
          <w:tcPr>
            <w:tcW w:w="384" w:type="pct"/>
            <w:vAlign w:val="center"/>
          </w:tcPr>
          <w:p w14:paraId="4F23F0DE" w14:textId="77777777" w:rsidR="00BD78CF" w:rsidRPr="002F53B9" w:rsidRDefault="00BD78CF">
            <w:pPr>
              <w:pStyle w:val="TableTextCentered"/>
              <w:spacing w:before="20" w:after="20"/>
            </w:pPr>
            <w:r w:rsidRPr="002F53B9">
              <w:rPr>
                <w:rFonts w:ascii="Franklin Gothic Book" w:hAnsi="Franklin Gothic Book"/>
                <w:szCs w:val="20"/>
              </w:rPr>
              <w:t>206</w:t>
            </w:r>
          </w:p>
        </w:tc>
        <w:tc>
          <w:tcPr>
            <w:tcW w:w="389" w:type="pct"/>
            <w:vAlign w:val="center"/>
          </w:tcPr>
          <w:p w14:paraId="30DC4C77" w14:textId="77777777" w:rsidR="00BD78CF" w:rsidRPr="002F53B9" w:rsidRDefault="00BD78CF">
            <w:pPr>
              <w:pStyle w:val="TableTextCentered"/>
              <w:spacing w:before="20" w:after="20"/>
            </w:pPr>
            <w:r w:rsidRPr="002F53B9">
              <w:rPr>
                <w:rFonts w:ascii="Franklin Gothic Book" w:hAnsi="Franklin Gothic Book"/>
                <w:szCs w:val="20"/>
              </w:rPr>
              <w:t>39</w:t>
            </w:r>
          </w:p>
        </w:tc>
        <w:tc>
          <w:tcPr>
            <w:tcW w:w="391" w:type="pct"/>
            <w:vAlign w:val="center"/>
          </w:tcPr>
          <w:p w14:paraId="0E6E4694" w14:textId="77777777" w:rsidR="00BD78CF" w:rsidRPr="002F53B9" w:rsidRDefault="00BD78CF">
            <w:pPr>
              <w:pStyle w:val="TableTextCentered"/>
              <w:spacing w:before="20" w:after="20"/>
            </w:pPr>
            <w:r w:rsidRPr="002F53B9">
              <w:rPr>
                <w:rFonts w:ascii="Franklin Gothic Book" w:hAnsi="Franklin Gothic Book"/>
                <w:szCs w:val="20"/>
              </w:rPr>
              <w:t>24</w:t>
            </w:r>
          </w:p>
        </w:tc>
        <w:tc>
          <w:tcPr>
            <w:tcW w:w="391" w:type="pct"/>
            <w:vAlign w:val="center"/>
          </w:tcPr>
          <w:p w14:paraId="37964AF9" w14:textId="77777777" w:rsidR="00BD78CF" w:rsidRPr="002F53B9" w:rsidRDefault="00BD78CF">
            <w:pPr>
              <w:pStyle w:val="TableTextCentered"/>
              <w:spacing w:before="20" w:after="20"/>
            </w:pPr>
            <w:r w:rsidRPr="002F53B9">
              <w:rPr>
                <w:rFonts w:ascii="Franklin Gothic Book" w:hAnsi="Franklin Gothic Book"/>
                <w:szCs w:val="20"/>
              </w:rPr>
              <w:t>21</w:t>
            </w:r>
          </w:p>
        </w:tc>
        <w:tc>
          <w:tcPr>
            <w:tcW w:w="389" w:type="pct"/>
            <w:vAlign w:val="center"/>
          </w:tcPr>
          <w:p w14:paraId="1BC6F692" w14:textId="77777777" w:rsidR="00BD78CF" w:rsidRPr="002F53B9" w:rsidRDefault="00BD78CF">
            <w:pPr>
              <w:pStyle w:val="TableTextCentered"/>
              <w:spacing w:before="20" w:after="20"/>
            </w:pPr>
            <w:r w:rsidRPr="002F53B9">
              <w:rPr>
                <w:rFonts w:ascii="Franklin Gothic Book" w:hAnsi="Franklin Gothic Book"/>
                <w:szCs w:val="20"/>
              </w:rPr>
              <w:t>20</w:t>
            </w:r>
          </w:p>
        </w:tc>
        <w:tc>
          <w:tcPr>
            <w:tcW w:w="391" w:type="pct"/>
            <w:vAlign w:val="center"/>
          </w:tcPr>
          <w:p w14:paraId="3AEDF6C9" w14:textId="77777777" w:rsidR="00BD78CF" w:rsidRPr="002F53B9" w:rsidRDefault="00BD78CF">
            <w:pPr>
              <w:pStyle w:val="TableTextCentered"/>
              <w:spacing w:before="20" w:after="20"/>
            </w:pPr>
            <w:r w:rsidRPr="002F53B9">
              <w:rPr>
                <w:rFonts w:ascii="Franklin Gothic Book" w:hAnsi="Franklin Gothic Book"/>
                <w:szCs w:val="20"/>
              </w:rPr>
              <w:t>12</w:t>
            </w:r>
          </w:p>
        </w:tc>
        <w:tc>
          <w:tcPr>
            <w:tcW w:w="392" w:type="pct"/>
            <w:vAlign w:val="center"/>
          </w:tcPr>
          <w:p w14:paraId="56215C41" w14:textId="77777777" w:rsidR="00BD78CF" w:rsidRPr="002F53B9" w:rsidRDefault="00BD78CF">
            <w:pPr>
              <w:pStyle w:val="TableTextCentered"/>
              <w:spacing w:before="20" w:after="20"/>
            </w:pPr>
            <w:r w:rsidRPr="002F53B9">
              <w:rPr>
                <w:rFonts w:ascii="Franklin Gothic Book" w:hAnsi="Franklin Gothic Book"/>
                <w:szCs w:val="20"/>
              </w:rPr>
              <w:t>29</w:t>
            </w:r>
          </w:p>
        </w:tc>
        <w:tc>
          <w:tcPr>
            <w:tcW w:w="392" w:type="pct"/>
            <w:vAlign w:val="center"/>
          </w:tcPr>
          <w:p w14:paraId="58DCFE48" w14:textId="77777777" w:rsidR="00BD78CF" w:rsidRPr="002F53B9" w:rsidRDefault="00BD78CF">
            <w:pPr>
              <w:pStyle w:val="TableTextCentered"/>
              <w:spacing w:before="20" w:after="20"/>
            </w:pPr>
            <w:r w:rsidRPr="002F53B9">
              <w:rPr>
                <w:rFonts w:ascii="Franklin Gothic Book" w:hAnsi="Franklin Gothic Book"/>
                <w:szCs w:val="20"/>
              </w:rPr>
              <w:t>26</w:t>
            </w:r>
          </w:p>
        </w:tc>
        <w:tc>
          <w:tcPr>
            <w:tcW w:w="390" w:type="pct"/>
            <w:vAlign w:val="center"/>
          </w:tcPr>
          <w:p w14:paraId="3113F3BD" w14:textId="77777777" w:rsidR="00BD78CF" w:rsidRPr="002F53B9" w:rsidRDefault="00BD78CF">
            <w:pPr>
              <w:pStyle w:val="TableTextCentered"/>
              <w:spacing w:before="20" w:after="20"/>
            </w:pPr>
            <w:r w:rsidRPr="002F53B9">
              <w:rPr>
                <w:rFonts w:ascii="Franklin Gothic Book" w:hAnsi="Franklin Gothic Book"/>
                <w:szCs w:val="20"/>
              </w:rPr>
              <w:t>33</w:t>
            </w:r>
          </w:p>
        </w:tc>
      </w:tr>
      <w:tr w:rsidR="00BD78CF" w:rsidRPr="002F53B9" w14:paraId="5D2BEABE" w14:textId="77777777" w:rsidTr="004D0360">
        <w:trPr>
          <w:cnfStyle w:val="000000100000" w:firstRow="0" w:lastRow="0" w:firstColumn="0" w:lastColumn="0" w:oddVBand="0" w:evenVBand="0" w:oddHBand="1" w:evenHBand="0" w:firstRowFirstColumn="0" w:firstRowLastColumn="0" w:lastRowFirstColumn="0" w:lastRowLastColumn="0"/>
        </w:trPr>
        <w:tc>
          <w:tcPr>
            <w:tcW w:w="1490" w:type="pct"/>
          </w:tcPr>
          <w:p w14:paraId="223B4EE1" w14:textId="77777777" w:rsidR="00BD78CF" w:rsidRPr="002F53B9" w:rsidRDefault="00BD78CF">
            <w:pPr>
              <w:pStyle w:val="TableText"/>
              <w:spacing w:before="20" w:after="20"/>
            </w:pPr>
            <w:r w:rsidRPr="002F53B9">
              <w:t>Multi-Race, non-Hispanic/Latino</w:t>
            </w:r>
          </w:p>
        </w:tc>
        <w:tc>
          <w:tcPr>
            <w:tcW w:w="384" w:type="pct"/>
            <w:vAlign w:val="center"/>
          </w:tcPr>
          <w:p w14:paraId="584DBFF0" w14:textId="77777777" w:rsidR="00BD78CF" w:rsidRPr="002F53B9" w:rsidRDefault="00BD78CF">
            <w:pPr>
              <w:pStyle w:val="TableTextCentered"/>
              <w:spacing w:before="20" w:after="20"/>
            </w:pPr>
            <w:r w:rsidRPr="002F53B9">
              <w:rPr>
                <w:rFonts w:ascii="Franklin Gothic Book" w:hAnsi="Franklin Gothic Book"/>
                <w:szCs w:val="20"/>
              </w:rPr>
              <w:t>22</w:t>
            </w:r>
          </w:p>
        </w:tc>
        <w:tc>
          <w:tcPr>
            <w:tcW w:w="389" w:type="pct"/>
            <w:vAlign w:val="center"/>
          </w:tcPr>
          <w:p w14:paraId="39C94EDA" w14:textId="77777777" w:rsidR="00BD78CF" w:rsidRPr="002F53B9" w:rsidRDefault="00BD78CF">
            <w:pPr>
              <w:pStyle w:val="TableTextCentered"/>
              <w:spacing w:before="20" w:after="20"/>
            </w:pPr>
            <w:r w:rsidRPr="002F53B9">
              <w:rPr>
                <w:rFonts w:ascii="Franklin Gothic Book" w:hAnsi="Franklin Gothic Book"/>
                <w:szCs w:val="20"/>
              </w:rPr>
              <w:t>52</w:t>
            </w:r>
          </w:p>
        </w:tc>
        <w:tc>
          <w:tcPr>
            <w:tcW w:w="391" w:type="pct"/>
            <w:vAlign w:val="center"/>
          </w:tcPr>
          <w:p w14:paraId="7AE2D3EA" w14:textId="77777777" w:rsidR="00BD78CF" w:rsidRPr="002F53B9" w:rsidRDefault="00BD78CF">
            <w:pPr>
              <w:pStyle w:val="TableTextCentered"/>
              <w:spacing w:before="20" w:after="20"/>
            </w:pPr>
            <w:r w:rsidRPr="002F53B9">
              <w:rPr>
                <w:rFonts w:ascii="Franklin Gothic Book" w:hAnsi="Franklin Gothic Book"/>
                <w:szCs w:val="20"/>
              </w:rPr>
              <w:t>41</w:t>
            </w:r>
          </w:p>
        </w:tc>
        <w:tc>
          <w:tcPr>
            <w:tcW w:w="391" w:type="pct"/>
            <w:vAlign w:val="center"/>
          </w:tcPr>
          <w:p w14:paraId="6AE8A63A" w14:textId="77777777" w:rsidR="00BD78CF" w:rsidRPr="002F53B9" w:rsidRDefault="00BD78CF">
            <w:pPr>
              <w:pStyle w:val="TableTextCentered"/>
              <w:spacing w:before="20" w:after="20"/>
            </w:pPr>
            <w:r w:rsidRPr="002F53B9">
              <w:rPr>
                <w:rFonts w:ascii="Franklin Gothic Book" w:hAnsi="Franklin Gothic Book"/>
                <w:szCs w:val="20"/>
              </w:rPr>
              <w:t>45</w:t>
            </w:r>
          </w:p>
        </w:tc>
        <w:tc>
          <w:tcPr>
            <w:tcW w:w="389" w:type="pct"/>
            <w:vAlign w:val="center"/>
          </w:tcPr>
          <w:p w14:paraId="7A3DE066" w14:textId="77777777" w:rsidR="00BD78CF" w:rsidRPr="002F53B9" w:rsidRDefault="00BD78CF">
            <w:pPr>
              <w:pStyle w:val="TableTextCentered"/>
              <w:spacing w:before="20" w:after="20"/>
            </w:pPr>
            <w:r w:rsidRPr="002F53B9">
              <w:rPr>
                <w:rFonts w:ascii="Franklin Gothic Book" w:hAnsi="Franklin Gothic Book"/>
                <w:szCs w:val="20"/>
              </w:rPr>
              <w:t>48</w:t>
            </w:r>
          </w:p>
        </w:tc>
        <w:tc>
          <w:tcPr>
            <w:tcW w:w="391" w:type="pct"/>
            <w:vAlign w:val="center"/>
          </w:tcPr>
          <w:p w14:paraId="32D6A776" w14:textId="77777777" w:rsidR="00BD78CF" w:rsidRPr="002F53B9" w:rsidRDefault="00BD78CF">
            <w:pPr>
              <w:pStyle w:val="TableTextCentered"/>
              <w:spacing w:before="20" w:after="20"/>
            </w:pPr>
            <w:r w:rsidRPr="002F53B9">
              <w:rPr>
                <w:rFonts w:ascii="Franklin Gothic Book" w:hAnsi="Franklin Gothic Book"/>
                <w:szCs w:val="20"/>
              </w:rPr>
              <w:t>7</w:t>
            </w:r>
          </w:p>
        </w:tc>
        <w:tc>
          <w:tcPr>
            <w:tcW w:w="392" w:type="pct"/>
            <w:vAlign w:val="center"/>
          </w:tcPr>
          <w:p w14:paraId="6FE31DD3" w14:textId="77777777" w:rsidR="00BD78CF" w:rsidRPr="002F53B9" w:rsidRDefault="00BD78CF">
            <w:pPr>
              <w:pStyle w:val="TableTextCentered"/>
              <w:spacing w:before="20" w:after="20"/>
            </w:pPr>
            <w:r w:rsidRPr="002F53B9">
              <w:rPr>
                <w:rFonts w:ascii="Franklin Gothic Book" w:hAnsi="Franklin Gothic Book"/>
                <w:szCs w:val="20"/>
              </w:rPr>
              <w:t>5</w:t>
            </w:r>
          </w:p>
        </w:tc>
        <w:tc>
          <w:tcPr>
            <w:tcW w:w="392" w:type="pct"/>
            <w:vAlign w:val="center"/>
          </w:tcPr>
          <w:p w14:paraId="76FC1E30" w14:textId="77777777" w:rsidR="00BD78CF" w:rsidRPr="002F53B9" w:rsidRDefault="00BD78CF">
            <w:pPr>
              <w:pStyle w:val="TableTextCentered"/>
              <w:spacing w:before="20" w:after="20"/>
            </w:pPr>
            <w:r w:rsidRPr="002F53B9">
              <w:rPr>
                <w:rFonts w:ascii="Franklin Gothic Book" w:hAnsi="Franklin Gothic Book"/>
                <w:szCs w:val="20"/>
              </w:rPr>
              <w:t>18</w:t>
            </w:r>
          </w:p>
        </w:tc>
        <w:tc>
          <w:tcPr>
            <w:tcW w:w="390" w:type="pct"/>
            <w:vAlign w:val="center"/>
          </w:tcPr>
          <w:p w14:paraId="411EFF10" w14:textId="77777777" w:rsidR="00BD78CF" w:rsidRPr="002F53B9" w:rsidRDefault="00BD78CF">
            <w:pPr>
              <w:pStyle w:val="TableTextCentered"/>
              <w:spacing w:before="20" w:after="20"/>
            </w:pPr>
            <w:r w:rsidRPr="002F53B9">
              <w:rPr>
                <w:rFonts w:ascii="Franklin Gothic Book" w:hAnsi="Franklin Gothic Book"/>
                <w:szCs w:val="20"/>
              </w:rPr>
              <w:t>15</w:t>
            </w:r>
          </w:p>
        </w:tc>
      </w:tr>
      <w:tr w:rsidR="00BD78CF" w:rsidRPr="002F53B9" w14:paraId="2AD50175" w14:textId="77777777" w:rsidTr="004D0360">
        <w:tc>
          <w:tcPr>
            <w:tcW w:w="1490" w:type="pct"/>
          </w:tcPr>
          <w:p w14:paraId="78D9645F" w14:textId="77777777" w:rsidR="00BD78CF" w:rsidRPr="002F53B9" w:rsidRDefault="00BD78CF">
            <w:pPr>
              <w:pStyle w:val="TableText"/>
              <w:spacing w:before="20" w:after="20"/>
            </w:pPr>
            <w:r w:rsidRPr="002F53B9">
              <w:t>Native American</w:t>
            </w:r>
          </w:p>
        </w:tc>
        <w:tc>
          <w:tcPr>
            <w:tcW w:w="384" w:type="pct"/>
            <w:vAlign w:val="center"/>
          </w:tcPr>
          <w:p w14:paraId="46EC7930" w14:textId="77777777" w:rsidR="00BD78CF" w:rsidRPr="002F53B9" w:rsidRDefault="00BD78CF">
            <w:pPr>
              <w:pStyle w:val="TableTextCentered"/>
              <w:spacing w:before="20" w:after="20"/>
            </w:pPr>
            <w:r w:rsidRPr="002F53B9">
              <w:rPr>
                <w:rFonts w:ascii="Franklin Gothic Book" w:hAnsi="Franklin Gothic Book"/>
                <w:szCs w:val="20"/>
              </w:rPr>
              <w:t>9</w:t>
            </w:r>
          </w:p>
        </w:tc>
        <w:tc>
          <w:tcPr>
            <w:tcW w:w="389" w:type="pct"/>
            <w:vAlign w:val="center"/>
          </w:tcPr>
          <w:p w14:paraId="78F1F6D5" w14:textId="77777777" w:rsidR="00BD78CF" w:rsidRPr="002F53B9" w:rsidRDefault="00BD78CF">
            <w:pPr>
              <w:pStyle w:val="TableTextCentered"/>
              <w:spacing w:before="20" w:after="20"/>
            </w:pPr>
            <w:r w:rsidRPr="002F53B9">
              <w:rPr>
                <w:rFonts w:ascii="Franklin Gothic Book" w:hAnsi="Franklin Gothic Book"/>
                <w:szCs w:val="20"/>
              </w:rPr>
              <w:t>45</w:t>
            </w:r>
          </w:p>
        </w:tc>
        <w:tc>
          <w:tcPr>
            <w:tcW w:w="391" w:type="pct"/>
            <w:vAlign w:val="center"/>
          </w:tcPr>
          <w:p w14:paraId="759745C2" w14:textId="77777777" w:rsidR="00BD78CF" w:rsidRPr="002F53B9" w:rsidRDefault="00BD78CF">
            <w:pPr>
              <w:pStyle w:val="TableTextCentered"/>
              <w:spacing w:before="20" w:after="20"/>
            </w:pPr>
            <w:r w:rsidRPr="002F53B9">
              <w:rPr>
                <w:rFonts w:ascii="Franklin Gothic Book" w:hAnsi="Franklin Gothic Book"/>
                <w:szCs w:val="20"/>
              </w:rPr>
              <w:t>21</w:t>
            </w:r>
          </w:p>
        </w:tc>
        <w:tc>
          <w:tcPr>
            <w:tcW w:w="391" w:type="pct"/>
            <w:vAlign w:val="center"/>
          </w:tcPr>
          <w:p w14:paraId="475C1165" w14:textId="68311E1C" w:rsidR="00BD78CF" w:rsidRPr="002F53B9" w:rsidRDefault="00CF6D6F">
            <w:pPr>
              <w:pStyle w:val="TableTextCentered"/>
              <w:spacing w:before="20" w:after="20"/>
            </w:pPr>
            <w:r>
              <w:rPr>
                <w:rFonts w:ascii="Franklin Gothic Book" w:hAnsi="Franklin Gothic Book"/>
                <w:szCs w:val="20"/>
              </w:rPr>
              <w:t>NA</w:t>
            </w:r>
          </w:p>
        </w:tc>
        <w:tc>
          <w:tcPr>
            <w:tcW w:w="389" w:type="pct"/>
            <w:vAlign w:val="center"/>
          </w:tcPr>
          <w:p w14:paraId="32143B84" w14:textId="77777777" w:rsidR="00BD78CF" w:rsidRPr="002F53B9" w:rsidRDefault="00BD78CF">
            <w:pPr>
              <w:pStyle w:val="TableTextCentered"/>
              <w:spacing w:before="20" w:after="20"/>
            </w:pPr>
            <w:r w:rsidRPr="002F53B9">
              <w:rPr>
                <w:rFonts w:ascii="Franklin Gothic Book" w:hAnsi="Franklin Gothic Book"/>
                <w:szCs w:val="20"/>
              </w:rPr>
              <w:t>28</w:t>
            </w:r>
          </w:p>
        </w:tc>
        <w:tc>
          <w:tcPr>
            <w:tcW w:w="391" w:type="pct"/>
            <w:vAlign w:val="center"/>
          </w:tcPr>
          <w:p w14:paraId="4D3BF90A" w14:textId="77777777" w:rsidR="00BD78CF" w:rsidRPr="002F53B9" w:rsidRDefault="00BD78CF">
            <w:pPr>
              <w:pStyle w:val="TableTextCentered"/>
              <w:spacing w:before="20" w:after="20"/>
            </w:pPr>
            <w:r w:rsidRPr="002F53B9">
              <w:rPr>
                <w:rFonts w:ascii="Franklin Gothic Book" w:hAnsi="Franklin Gothic Book"/>
                <w:szCs w:val="20"/>
              </w:rPr>
              <w:t>18</w:t>
            </w:r>
          </w:p>
        </w:tc>
        <w:tc>
          <w:tcPr>
            <w:tcW w:w="392" w:type="pct"/>
            <w:vAlign w:val="center"/>
          </w:tcPr>
          <w:p w14:paraId="10CDD66B" w14:textId="77777777" w:rsidR="00BD78CF" w:rsidRPr="002F53B9" w:rsidRDefault="00BD78CF">
            <w:pPr>
              <w:pStyle w:val="TableTextCentered"/>
              <w:spacing w:before="20" w:after="20"/>
            </w:pPr>
            <w:r w:rsidRPr="002F53B9">
              <w:rPr>
                <w:rFonts w:ascii="Franklin Gothic Book" w:hAnsi="Franklin Gothic Book"/>
                <w:szCs w:val="20"/>
              </w:rPr>
              <w:t>29</w:t>
            </w:r>
          </w:p>
        </w:tc>
        <w:tc>
          <w:tcPr>
            <w:tcW w:w="392" w:type="pct"/>
            <w:vAlign w:val="center"/>
          </w:tcPr>
          <w:p w14:paraId="43A77BEC" w14:textId="71630DB5" w:rsidR="00BD78CF" w:rsidRPr="002F53B9" w:rsidRDefault="00CF6D6F">
            <w:pPr>
              <w:pStyle w:val="TableTextCentered"/>
              <w:spacing w:before="20" w:after="20"/>
            </w:pPr>
            <w:r>
              <w:rPr>
                <w:rFonts w:ascii="Franklin Gothic Book" w:hAnsi="Franklin Gothic Book"/>
                <w:szCs w:val="20"/>
              </w:rPr>
              <w:t>NA</w:t>
            </w:r>
          </w:p>
        </w:tc>
        <w:tc>
          <w:tcPr>
            <w:tcW w:w="390" w:type="pct"/>
            <w:vAlign w:val="center"/>
          </w:tcPr>
          <w:p w14:paraId="0B49D74B" w14:textId="77777777" w:rsidR="00BD78CF" w:rsidRPr="002F53B9" w:rsidRDefault="00BD78CF">
            <w:pPr>
              <w:pStyle w:val="TableTextCentered"/>
              <w:spacing w:before="20" w:after="20"/>
            </w:pPr>
            <w:r w:rsidRPr="002F53B9">
              <w:rPr>
                <w:rFonts w:ascii="Franklin Gothic Book" w:hAnsi="Franklin Gothic Book"/>
                <w:szCs w:val="20"/>
              </w:rPr>
              <w:t>25</w:t>
            </w:r>
          </w:p>
        </w:tc>
      </w:tr>
      <w:tr w:rsidR="00BD78CF" w:rsidRPr="002F53B9" w14:paraId="1027784B" w14:textId="77777777" w:rsidTr="004D0360">
        <w:trPr>
          <w:cnfStyle w:val="000000100000" w:firstRow="0" w:lastRow="0" w:firstColumn="0" w:lastColumn="0" w:oddVBand="0" w:evenVBand="0" w:oddHBand="1" w:evenHBand="0" w:firstRowFirstColumn="0" w:firstRowLastColumn="0" w:lastRowFirstColumn="0" w:lastRowLastColumn="0"/>
        </w:trPr>
        <w:tc>
          <w:tcPr>
            <w:tcW w:w="1490" w:type="pct"/>
          </w:tcPr>
          <w:p w14:paraId="48A5BB99" w14:textId="77777777" w:rsidR="00BD78CF" w:rsidRPr="002F53B9" w:rsidRDefault="00BD78CF">
            <w:pPr>
              <w:pStyle w:val="TableText"/>
              <w:spacing w:before="20" w:after="20"/>
              <w:rPr>
                <w:spacing w:val="-4"/>
              </w:rPr>
            </w:pPr>
            <w:r w:rsidRPr="002F53B9">
              <w:rPr>
                <w:spacing w:val="-4"/>
              </w:rPr>
              <w:t>Native Hawaiian, Pacific Islander</w:t>
            </w:r>
          </w:p>
        </w:tc>
        <w:tc>
          <w:tcPr>
            <w:tcW w:w="384" w:type="pct"/>
            <w:vAlign w:val="center"/>
          </w:tcPr>
          <w:p w14:paraId="191AAB1C" w14:textId="77777777" w:rsidR="00BD78CF" w:rsidRPr="002F53B9" w:rsidRDefault="00BD78CF">
            <w:pPr>
              <w:pStyle w:val="TableTextCentered"/>
              <w:spacing w:before="20" w:after="20"/>
            </w:pPr>
            <w:r w:rsidRPr="002F53B9">
              <w:rPr>
                <w:rFonts w:ascii="Franklin Gothic Book" w:hAnsi="Franklin Gothic Book"/>
                <w:szCs w:val="20"/>
              </w:rPr>
              <w:t>1</w:t>
            </w:r>
          </w:p>
        </w:tc>
        <w:tc>
          <w:tcPr>
            <w:tcW w:w="389" w:type="pct"/>
            <w:vAlign w:val="center"/>
          </w:tcPr>
          <w:p w14:paraId="2F231270" w14:textId="477AE3A6" w:rsidR="00BD78CF" w:rsidRPr="002F53B9" w:rsidRDefault="00CF6D6F">
            <w:pPr>
              <w:pStyle w:val="TableTextCentered"/>
              <w:spacing w:before="20" w:after="20"/>
            </w:pPr>
            <w:r>
              <w:rPr>
                <w:rFonts w:ascii="Franklin Gothic Book" w:hAnsi="Franklin Gothic Book"/>
                <w:szCs w:val="20"/>
              </w:rPr>
              <w:t>NA</w:t>
            </w:r>
          </w:p>
        </w:tc>
        <w:tc>
          <w:tcPr>
            <w:tcW w:w="391" w:type="pct"/>
            <w:vAlign w:val="center"/>
          </w:tcPr>
          <w:p w14:paraId="6F870E2E" w14:textId="4A19B95C" w:rsidR="00BD78CF" w:rsidRPr="002F53B9" w:rsidRDefault="00CF6D6F">
            <w:pPr>
              <w:pStyle w:val="TableTextCentered"/>
              <w:spacing w:before="20" w:after="20"/>
            </w:pPr>
            <w:r>
              <w:rPr>
                <w:rFonts w:ascii="Franklin Gothic Book" w:hAnsi="Franklin Gothic Book"/>
                <w:szCs w:val="20"/>
              </w:rPr>
              <w:t>NA</w:t>
            </w:r>
          </w:p>
        </w:tc>
        <w:tc>
          <w:tcPr>
            <w:tcW w:w="391" w:type="pct"/>
            <w:vAlign w:val="center"/>
          </w:tcPr>
          <w:p w14:paraId="2B37DD18" w14:textId="199B0114" w:rsidR="00BD78CF" w:rsidRPr="002F53B9" w:rsidRDefault="00CF6D6F">
            <w:pPr>
              <w:pStyle w:val="TableTextCentered"/>
              <w:spacing w:before="20" w:after="20"/>
            </w:pPr>
            <w:r>
              <w:rPr>
                <w:rFonts w:ascii="Franklin Gothic Book" w:hAnsi="Franklin Gothic Book"/>
                <w:szCs w:val="20"/>
              </w:rPr>
              <w:t>NA</w:t>
            </w:r>
          </w:p>
        </w:tc>
        <w:tc>
          <w:tcPr>
            <w:tcW w:w="389" w:type="pct"/>
            <w:vAlign w:val="center"/>
          </w:tcPr>
          <w:p w14:paraId="1929A83B" w14:textId="77777777" w:rsidR="00BD78CF" w:rsidRPr="002F53B9" w:rsidRDefault="00BD78CF">
            <w:pPr>
              <w:pStyle w:val="TableTextCentered"/>
              <w:spacing w:before="20" w:after="20"/>
            </w:pPr>
            <w:r w:rsidRPr="002F53B9">
              <w:rPr>
                <w:rFonts w:ascii="Franklin Gothic Book" w:hAnsi="Franklin Gothic Book"/>
                <w:szCs w:val="20"/>
              </w:rPr>
              <w:t>41</w:t>
            </w:r>
          </w:p>
        </w:tc>
        <w:tc>
          <w:tcPr>
            <w:tcW w:w="391" w:type="pct"/>
            <w:vAlign w:val="center"/>
          </w:tcPr>
          <w:p w14:paraId="6E278FFC" w14:textId="0CCB286F" w:rsidR="00BD78CF" w:rsidRPr="002F53B9" w:rsidRDefault="00CF6D6F">
            <w:pPr>
              <w:pStyle w:val="TableTextCentered"/>
              <w:spacing w:before="20" w:after="20"/>
            </w:pPr>
            <w:r>
              <w:rPr>
                <w:rFonts w:ascii="Franklin Gothic Book" w:hAnsi="Franklin Gothic Book"/>
                <w:szCs w:val="20"/>
              </w:rPr>
              <w:t>NA</w:t>
            </w:r>
          </w:p>
        </w:tc>
        <w:tc>
          <w:tcPr>
            <w:tcW w:w="392" w:type="pct"/>
            <w:vAlign w:val="center"/>
          </w:tcPr>
          <w:p w14:paraId="7ECBAB5B" w14:textId="2EEEF97C" w:rsidR="00BD78CF" w:rsidRPr="002F53B9" w:rsidRDefault="00CF6D6F">
            <w:pPr>
              <w:pStyle w:val="TableTextCentered"/>
              <w:spacing w:before="20" w:after="20"/>
            </w:pPr>
            <w:r>
              <w:rPr>
                <w:rFonts w:ascii="Franklin Gothic Book" w:hAnsi="Franklin Gothic Book"/>
                <w:szCs w:val="20"/>
              </w:rPr>
              <w:t>NA</w:t>
            </w:r>
          </w:p>
        </w:tc>
        <w:tc>
          <w:tcPr>
            <w:tcW w:w="392" w:type="pct"/>
            <w:vAlign w:val="center"/>
          </w:tcPr>
          <w:p w14:paraId="6679C927" w14:textId="2A175EAC" w:rsidR="00BD78CF" w:rsidRPr="002F53B9" w:rsidRDefault="00CF6D6F">
            <w:pPr>
              <w:pStyle w:val="TableTextCentered"/>
              <w:spacing w:before="20" w:after="20"/>
            </w:pPr>
            <w:r>
              <w:rPr>
                <w:rFonts w:ascii="Franklin Gothic Book" w:hAnsi="Franklin Gothic Book"/>
                <w:szCs w:val="20"/>
              </w:rPr>
              <w:t>NA</w:t>
            </w:r>
          </w:p>
        </w:tc>
        <w:tc>
          <w:tcPr>
            <w:tcW w:w="390" w:type="pct"/>
            <w:vAlign w:val="center"/>
          </w:tcPr>
          <w:p w14:paraId="6926CA30" w14:textId="77777777" w:rsidR="00BD78CF" w:rsidRPr="002F53B9" w:rsidRDefault="00BD78CF">
            <w:pPr>
              <w:pStyle w:val="TableTextCentered"/>
              <w:spacing w:before="20" w:after="20"/>
            </w:pPr>
            <w:r w:rsidRPr="002F53B9">
              <w:rPr>
                <w:rFonts w:ascii="Franklin Gothic Book" w:hAnsi="Franklin Gothic Book"/>
                <w:szCs w:val="20"/>
              </w:rPr>
              <w:t>20</w:t>
            </w:r>
          </w:p>
        </w:tc>
      </w:tr>
      <w:tr w:rsidR="00BD78CF" w:rsidRPr="002F53B9" w14:paraId="1ABA920D" w14:textId="77777777" w:rsidTr="004D0360">
        <w:tc>
          <w:tcPr>
            <w:tcW w:w="1490" w:type="pct"/>
          </w:tcPr>
          <w:p w14:paraId="553E9B74" w14:textId="77777777" w:rsidR="00BD78CF" w:rsidRPr="002F53B9" w:rsidRDefault="00BD78CF">
            <w:pPr>
              <w:pStyle w:val="TableText"/>
              <w:spacing w:before="20" w:after="20"/>
            </w:pPr>
            <w:r w:rsidRPr="002F53B9">
              <w:t>White</w:t>
            </w:r>
          </w:p>
        </w:tc>
        <w:tc>
          <w:tcPr>
            <w:tcW w:w="384" w:type="pct"/>
            <w:vAlign w:val="center"/>
          </w:tcPr>
          <w:p w14:paraId="5DDE928C" w14:textId="77777777" w:rsidR="00BD78CF" w:rsidRPr="002F53B9" w:rsidRDefault="00BD78CF">
            <w:pPr>
              <w:pStyle w:val="TableTextCentered"/>
              <w:spacing w:before="20" w:after="20"/>
            </w:pPr>
            <w:r w:rsidRPr="002F53B9">
              <w:rPr>
                <w:rFonts w:ascii="Franklin Gothic Book" w:hAnsi="Franklin Gothic Book"/>
                <w:szCs w:val="20"/>
              </w:rPr>
              <w:t>389</w:t>
            </w:r>
          </w:p>
        </w:tc>
        <w:tc>
          <w:tcPr>
            <w:tcW w:w="389" w:type="pct"/>
            <w:vAlign w:val="center"/>
          </w:tcPr>
          <w:p w14:paraId="3EA8E3CB" w14:textId="77777777" w:rsidR="00BD78CF" w:rsidRPr="002F53B9" w:rsidRDefault="00BD78CF">
            <w:pPr>
              <w:pStyle w:val="TableTextCentered"/>
              <w:spacing w:before="20" w:after="20"/>
            </w:pPr>
            <w:r w:rsidRPr="002F53B9">
              <w:rPr>
                <w:rFonts w:ascii="Franklin Gothic Book" w:hAnsi="Franklin Gothic Book"/>
                <w:szCs w:val="20"/>
              </w:rPr>
              <w:t>57</w:t>
            </w:r>
          </w:p>
        </w:tc>
        <w:tc>
          <w:tcPr>
            <w:tcW w:w="391" w:type="pct"/>
            <w:vAlign w:val="center"/>
          </w:tcPr>
          <w:p w14:paraId="7037C1E7" w14:textId="77777777" w:rsidR="00BD78CF" w:rsidRPr="002F53B9" w:rsidRDefault="00BD78CF">
            <w:pPr>
              <w:pStyle w:val="TableTextCentered"/>
              <w:spacing w:before="20" w:after="20"/>
            </w:pPr>
            <w:r w:rsidRPr="002F53B9">
              <w:rPr>
                <w:rFonts w:ascii="Franklin Gothic Book" w:hAnsi="Franklin Gothic Book"/>
                <w:szCs w:val="20"/>
              </w:rPr>
              <w:t>41</w:t>
            </w:r>
          </w:p>
        </w:tc>
        <w:tc>
          <w:tcPr>
            <w:tcW w:w="391" w:type="pct"/>
            <w:vAlign w:val="center"/>
          </w:tcPr>
          <w:p w14:paraId="2616AEFC" w14:textId="77777777" w:rsidR="00BD78CF" w:rsidRPr="002F53B9" w:rsidRDefault="00BD78CF">
            <w:pPr>
              <w:pStyle w:val="TableTextCentered"/>
              <w:spacing w:before="20" w:after="20"/>
            </w:pPr>
            <w:r w:rsidRPr="002F53B9">
              <w:rPr>
                <w:rFonts w:ascii="Franklin Gothic Book" w:hAnsi="Franklin Gothic Book"/>
                <w:szCs w:val="20"/>
              </w:rPr>
              <w:t>41</w:t>
            </w:r>
          </w:p>
        </w:tc>
        <w:tc>
          <w:tcPr>
            <w:tcW w:w="389" w:type="pct"/>
            <w:vAlign w:val="center"/>
          </w:tcPr>
          <w:p w14:paraId="4F43BAF5" w14:textId="77777777" w:rsidR="00BD78CF" w:rsidRPr="002F53B9" w:rsidRDefault="00BD78CF">
            <w:pPr>
              <w:pStyle w:val="TableTextCentered"/>
              <w:spacing w:before="20" w:after="20"/>
            </w:pPr>
            <w:r w:rsidRPr="002F53B9">
              <w:rPr>
                <w:rFonts w:ascii="Franklin Gothic Book" w:hAnsi="Franklin Gothic Book"/>
                <w:szCs w:val="20"/>
              </w:rPr>
              <w:t>52</w:t>
            </w:r>
          </w:p>
        </w:tc>
        <w:tc>
          <w:tcPr>
            <w:tcW w:w="391" w:type="pct"/>
            <w:vAlign w:val="center"/>
          </w:tcPr>
          <w:p w14:paraId="746838CB" w14:textId="77777777" w:rsidR="00BD78CF" w:rsidRPr="002F53B9" w:rsidRDefault="00BD78CF">
            <w:pPr>
              <w:pStyle w:val="TableTextCentered"/>
              <w:spacing w:before="20" w:after="20"/>
            </w:pPr>
            <w:r w:rsidRPr="002F53B9">
              <w:rPr>
                <w:rFonts w:ascii="Franklin Gothic Book" w:hAnsi="Franklin Gothic Book"/>
                <w:szCs w:val="20"/>
              </w:rPr>
              <w:t>6</w:t>
            </w:r>
          </w:p>
        </w:tc>
        <w:tc>
          <w:tcPr>
            <w:tcW w:w="392" w:type="pct"/>
            <w:vAlign w:val="center"/>
          </w:tcPr>
          <w:p w14:paraId="5D57C43F" w14:textId="77777777" w:rsidR="00BD78CF" w:rsidRPr="002F53B9" w:rsidRDefault="00BD78CF">
            <w:pPr>
              <w:pStyle w:val="TableTextCentered"/>
              <w:spacing w:before="20" w:after="20"/>
            </w:pPr>
            <w:r w:rsidRPr="002F53B9">
              <w:rPr>
                <w:rFonts w:ascii="Franklin Gothic Book" w:hAnsi="Franklin Gothic Book"/>
                <w:szCs w:val="20"/>
              </w:rPr>
              <w:t>16</w:t>
            </w:r>
          </w:p>
        </w:tc>
        <w:tc>
          <w:tcPr>
            <w:tcW w:w="392" w:type="pct"/>
            <w:vAlign w:val="center"/>
          </w:tcPr>
          <w:p w14:paraId="0B109283" w14:textId="77777777" w:rsidR="00BD78CF" w:rsidRPr="002F53B9" w:rsidRDefault="00BD78CF">
            <w:pPr>
              <w:pStyle w:val="TableTextCentered"/>
              <w:spacing w:before="20" w:after="20"/>
            </w:pPr>
            <w:r w:rsidRPr="002F53B9">
              <w:rPr>
                <w:rFonts w:ascii="Franklin Gothic Book" w:hAnsi="Franklin Gothic Book"/>
                <w:szCs w:val="20"/>
              </w:rPr>
              <w:t>13</w:t>
            </w:r>
          </w:p>
        </w:tc>
        <w:tc>
          <w:tcPr>
            <w:tcW w:w="390" w:type="pct"/>
            <w:vAlign w:val="center"/>
          </w:tcPr>
          <w:p w14:paraId="15D1551A" w14:textId="77777777" w:rsidR="00BD78CF" w:rsidRPr="002F53B9" w:rsidRDefault="00BD78CF">
            <w:pPr>
              <w:pStyle w:val="TableTextCentered"/>
              <w:spacing w:before="20" w:after="20"/>
            </w:pPr>
            <w:r w:rsidRPr="002F53B9">
              <w:rPr>
                <w:rFonts w:ascii="Franklin Gothic Book" w:hAnsi="Franklin Gothic Book"/>
                <w:szCs w:val="20"/>
              </w:rPr>
              <w:t>10</w:t>
            </w:r>
          </w:p>
        </w:tc>
      </w:tr>
      <w:tr w:rsidR="00BD78CF" w:rsidRPr="002F53B9" w14:paraId="39B30CC0" w14:textId="77777777" w:rsidTr="004D0360">
        <w:trPr>
          <w:cnfStyle w:val="000000100000" w:firstRow="0" w:lastRow="0" w:firstColumn="0" w:lastColumn="0" w:oddVBand="0" w:evenVBand="0" w:oddHBand="1" w:evenHBand="0" w:firstRowFirstColumn="0" w:firstRowLastColumn="0" w:lastRowFirstColumn="0" w:lastRowLastColumn="0"/>
        </w:trPr>
        <w:tc>
          <w:tcPr>
            <w:tcW w:w="1490" w:type="pct"/>
          </w:tcPr>
          <w:p w14:paraId="0281BAC4" w14:textId="77777777" w:rsidR="00BD78CF" w:rsidRPr="002F53B9" w:rsidRDefault="00BD78CF">
            <w:pPr>
              <w:pStyle w:val="TableText"/>
              <w:spacing w:before="20" w:after="20"/>
            </w:pPr>
            <w:r w:rsidRPr="002F53B9">
              <w:t>High needs</w:t>
            </w:r>
          </w:p>
        </w:tc>
        <w:tc>
          <w:tcPr>
            <w:tcW w:w="384" w:type="pct"/>
            <w:vAlign w:val="center"/>
          </w:tcPr>
          <w:p w14:paraId="45E6B3F7" w14:textId="77777777" w:rsidR="00BD78CF" w:rsidRPr="002F53B9" w:rsidRDefault="00BD78CF">
            <w:pPr>
              <w:pStyle w:val="TableTextCentered"/>
              <w:spacing w:before="20" w:after="20"/>
            </w:pPr>
            <w:r w:rsidRPr="002F53B9">
              <w:rPr>
                <w:rFonts w:ascii="Franklin Gothic Book" w:hAnsi="Franklin Gothic Book"/>
                <w:szCs w:val="20"/>
              </w:rPr>
              <w:t>456</w:t>
            </w:r>
          </w:p>
        </w:tc>
        <w:tc>
          <w:tcPr>
            <w:tcW w:w="389" w:type="pct"/>
            <w:vAlign w:val="center"/>
          </w:tcPr>
          <w:p w14:paraId="3E92DE81" w14:textId="77777777" w:rsidR="00BD78CF" w:rsidRPr="002F53B9" w:rsidRDefault="00BD78CF">
            <w:pPr>
              <w:pStyle w:val="TableTextCentered"/>
              <w:spacing w:before="20" w:after="20"/>
            </w:pPr>
            <w:r w:rsidRPr="002F53B9">
              <w:rPr>
                <w:rFonts w:ascii="Franklin Gothic Book" w:hAnsi="Franklin Gothic Book"/>
                <w:szCs w:val="20"/>
              </w:rPr>
              <w:t>36</w:t>
            </w:r>
          </w:p>
        </w:tc>
        <w:tc>
          <w:tcPr>
            <w:tcW w:w="391" w:type="pct"/>
            <w:vAlign w:val="center"/>
          </w:tcPr>
          <w:p w14:paraId="236EC831" w14:textId="77777777" w:rsidR="00BD78CF" w:rsidRPr="002F53B9" w:rsidRDefault="00BD78CF">
            <w:pPr>
              <w:pStyle w:val="TableTextCentered"/>
              <w:spacing w:before="20" w:after="20"/>
            </w:pPr>
            <w:r w:rsidRPr="002F53B9">
              <w:rPr>
                <w:rFonts w:ascii="Franklin Gothic Book" w:hAnsi="Franklin Gothic Book"/>
                <w:szCs w:val="20"/>
              </w:rPr>
              <w:t>21</w:t>
            </w:r>
          </w:p>
        </w:tc>
        <w:tc>
          <w:tcPr>
            <w:tcW w:w="391" w:type="pct"/>
            <w:vAlign w:val="center"/>
          </w:tcPr>
          <w:p w14:paraId="6C02C4A8" w14:textId="77777777" w:rsidR="00BD78CF" w:rsidRPr="002F53B9" w:rsidRDefault="00BD78CF">
            <w:pPr>
              <w:pStyle w:val="TableTextCentered"/>
              <w:spacing w:before="20" w:after="20"/>
            </w:pPr>
            <w:r w:rsidRPr="002F53B9">
              <w:rPr>
                <w:rFonts w:ascii="Franklin Gothic Book" w:hAnsi="Franklin Gothic Book"/>
                <w:szCs w:val="20"/>
              </w:rPr>
              <w:t>24</w:t>
            </w:r>
          </w:p>
        </w:tc>
        <w:tc>
          <w:tcPr>
            <w:tcW w:w="389" w:type="pct"/>
            <w:vAlign w:val="center"/>
          </w:tcPr>
          <w:p w14:paraId="413F5E76" w14:textId="77777777" w:rsidR="00BD78CF" w:rsidRPr="002F53B9" w:rsidRDefault="00BD78CF">
            <w:pPr>
              <w:pStyle w:val="TableTextCentered"/>
              <w:spacing w:before="20" w:after="20"/>
            </w:pPr>
            <w:r w:rsidRPr="002F53B9">
              <w:rPr>
                <w:rFonts w:ascii="Franklin Gothic Book" w:hAnsi="Franklin Gothic Book"/>
                <w:szCs w:val="20"/>
              </w:rPr>
              <w:t>24</w:t>
            </w:r>
          </w:p>
        </w:tc>
        <w:tc>
          <w:tcPr>
            <w:tcW w:w="391" w:type="pct"/>
            <w:vAlign w:val="center"/>
          </w:tcPr>
          <w:p w14:paraId="3717B168" w14:textId="77777777" w:rsidR="00BD78CF" w:rsidRPr="002F53B9" w:rsidRDefault="00BD78CF">
            <w:pPr>
              <w:pStyle w:val="TableTextCentered"/>
              <w:spacing w:before="20" w:after="20"/>
            </w:pPr>
            <w:r w:rsidRPr="002F53B9">
              <w:rPr>
                <w:rFonts w:ascii="Franklin Gothic Book" w:hAnsi="Franklin Gothic Book"/>
                <w:szCs w:val="20"/>
              </w:rPr>
              <w:t>15</w:t>
            </w:r>
          </w:p>
        </w:tc>
        <w:tc>
          <w:tcPr>
            <w:tcW w:w="392" w:type="pct"/>
            <w:vAlign w:val="center"/>
          </w:tcPr>
          <w:p w14:paraId="22FDA2C6" w14:textId="77777777" w:rsidR="00BD78CF" w:rsidRPr="002F53B9" w:rsidRDefault="00BD78CF">
            <w:pPr>
              <w:pStyle w:val="TableTextCentered"/>
              <w:spacing w:before="20" w:after="20"/>
            </w:pPr>
            <w:r w:rsidRPr="002F53B9">
              <w:rPr>
                <w:rFonts w:ascii="Franklin Gothic Book" w:hAnsi="Franklin Gothic Book"/>
                <w:szCs w:val="20"/>
              </w:rPr>
              <w:t>32</w:t>
            </w:r>
          </w:p>
        </w:tc>
        <w:tc>
          <w:tcPr>
            <w:tcW w:w="392" w:type="pct"/>
            <w:vAlign w:val="center"/>
          </w:tcPr>
          <w:p w14:paraId="775A3E0C" w14:textId="77777777" w:rsidR="00BD78CF" w:rsidRPr="002F53B9" w:rsidRDefault="00BD78CF">
            <w:pPr>
              <w:pStyle w:val="TableTextCentered"/>
              <w:spacing w:before="20" w:after="20"/>
            </w:pPr>
            <w:r w:rsidRPr="002F53B9">
              <w:rPr>
                <w:rFonts w:ascii="Franklin Gothic Book" w:hAnsi="Franklin Gothic Book"/>
                <w:szCs w:val="20"/>
              </w:rPr>
              <w:t>24</w:t>
            </w:r>
          </w:p>
        </w:tc>
        <w:tc>
          <w:tcPr>
            <w:tcW w:w="390" w:type="pct"/>
            <w:vAlign w:val="center"/>
          </w:tcPr>
          <w:p w14:paraId="5C0B546F" w14:textId="77777777" w:rsidR="00BD78CF" w:rsidRPr="002F53B9" w:rsidRDefault="00BD78CF">
            <w:pPr>
              <w:pStyle w:val="TableTextCentered"/>
              <w:spacing w:before="20" w:after="20"/>
            </w:pPr>
            <w:r w:rsidRPr="002F53B9">
              <w:rPr>
                <w:rFonts w:ascii="Franklin Gothic Book" w:hAnsi="Franklin Gothic Book"/>
                <w:szCs w:val="20"/>
              </w:rPr>
              <w:t>29</w:t>
            </w:r>
          </w:p>
        </w:tc>
      </w:tr>
      <w:tr w:rsidR="00BD78CF" w:rsidRPr="002F53B9" w14:paraId="39F5B4B9" w14:textId="77777777" w:rsidTr="004D0360">
        <w:tc>
          <w:tcPr>
            <w:tcW w:w="1490" w:type="pct"/>
          </w:tcPr>
          <w:p w14:paraId="24FD0734" w14:textId="77777777" w:rsidR="00BD78CF" w:rsidRPr="002F53B9" w:rsidRDefault="00BD78CF">
            <w:pPr>
              <w:pStyle w:val="TableText"/>
              <w:spacing w:before="20" w:after="20"/>
            </w:pPr>
            <w:r w:rsidRPr="002F53B9">
              <w:t>Low income</w:t>
            </w:r>
            <w:r w:rsidRPr="002F53B9">
              <w:rPr>
                <w:vertAlign w:val="superscript"/>
              </w:rPr>
              <w:t>a</w:t>
            </w:r>
          </w:p>
        </w:tc>
        <w:tc>
          <w:tcPr>
            <w:tcW w:w="384" w:type="pct"/>
            <w:vAlign w:val="center"/>
          </w:tcPr>
          <w:p w14:paraId="1A0A2D7C" w14:textId="77777777" w:rsidR="00BD78CF" w:rsidRPr="002F53B9" w:rsidRDefault="00BD78CF">
            <w:pPr>
              <w:pStyle w:val="TableTextCentered"/>
              <w:spacing w:before="20" w:after="20"/>
            </w:pPr>
            <w:r w:rsidRPr="002F53B9">
              <w:rPr>
                <w:rFonts w:ascii="Franklin Gothic Book" w:hAnsi="Franklin Gothic Book"/>
                <w:szCs w:val="20"/>
              </w:rPr>
              <w:t>374</w:t>
            </w:r>
          </w:p>
        </w:tc>
        <w:tc>
          <w:tcPr>
            <w:tcW w:w="389" w:type="pct"/>
            <w:vAlign w:val="center"/>
          </w:tcPr>
          <w:p w14:paraId="137FAE7D" w14:textId="1DA10960" w:rsidR="00BD78CF" w:rsidRPr="002F53B9" w:rsidRDefault="00CF6D6F">
            <w:pPr>
              <w:pStyle w:val="TableTextCentered"/>
              <w:spacing w:before="20" w:after="20"/>
            </w:pPr>
            <w:r>
              <w:rPr>
                <w:rFonts w:ascii="Franklin Gothic Book" w:hAnsi="Franklin Gothic Book"/>
                <w:szCs w:val="20"/>
              </w:rPr>
              <w:t>NA</w:t>
            </w:r>
          </w:p>
        </w:tc>
        <w:tc>
          <w:tcPr>
            <w:tcW w:w="391" w:type="pct"/>
            <w:vAlign w:val="center"/>
          </w:tcPr>
          <w:p w14:paraId="2455ACFB" w14:textId="5BD688FD" w:rsidR="00BD78CF" w:rsidRPr="002F53B9" w:rsidRDefault="00CF6D6F">
            <w:pPr>
              <w:pStyle w:val="TableTextCentered"/>
              <w:spacing w:before="20" w:after="20"/>
            </w:pPr>
            <w:r>
              <w:rPr>
                <w:rFonts w:ascii="Franklin Gothic Book" w:hAnsi="Franklin Gothic Book"/>
                <w:szCs w:val="20"/>
              </w:rPr>
              <w:t>NA</w:t>
            </w:r>
          </w:p>
        </w:tc>
        <w:tc>
          <w:tcPr>
            <w:tcW w:w="391" w:type="pct"/>
            <w:vAlign w:val="center"/>
          </w:tcPr>
          <w:p w14:paraId="05D9DC2C" w14:textId="77777777" w:rsidR="00BD78CF" w:rsidRPr="002F53B9" w:rsidRDefault="00BD78CF">
            <w:pPr>
              <w:pStyle w:val="TableTextCentered"/>
              <w:spacing w:before="20" w:after="20"/>
            </w:pPr>
            <w:r w:rsidRPr="002F53B9">
              <w:rPr>
                <w:rFonts w:ascii="Franklin Gothic Book" w:hAnsi="Franklin Gothic Book"/>
                <w:szCs w:val="20"/>
              </w:rPr>
              <w:t>23</w:t>
            </w:r>
          </w:p>
        </w:tc>
        <w:tc>
          <w:tcPr>
            <w:tcW w:w="389" w:type="pct"/>
            <w:vAlign w:val="center"/>
          </w:tcPr>
          <w:p w14:paraId="11E0464D" w14:textId="77777777" w:rsidR="00BD78CF" w:rsidRPr="002F53B9" w:rsidRDefault="00BD78CF">
            <w:pPr>
              <w:pStyle w:val="TableTextCentered"/>
              <w:spacing w:before="20" w:after="20"/>
            </w:pPr>
            <w:r w:rsidRPr="002F53B9">
              <w:rPr>
                <w:rFonts w:ascii="Franklin Gothic Book" w:hAnsi="Franklin Gothic Book"/>
                <w:szCs w:val="20"/>
              </w:rPr>
              <w:t>23</w:t>
            </w:r>
          </w:p>
        </w:tc>
        <w:tc>
          <w:tcPr>
            <w:tcW w:w="391" w:type="pct"/>
            <w:vAlign w:val="center"/>
          </w:tcPr>
          <w:p w14:paraId="63F5A1EE" w14:textId="7E2B367A" w:rsidR="00BD78CF" w:rsidRPr="002F53B9" w:rsidRDefault="00CF6D6F">
            <w:pPr>
              <w:pStyle w:val="TableTextCentered"/>
              <w:spacing w:before="20" w:after="20"/>
            </w:pPr>
            <w:r>
              <w:rPr>
                <w:rFonts w:ascii="Franklin Gothic Book" w:hAnsi="Franklin Gothic Book"/>
                <w:szCs w:val="20"/>
              </w:rPr>
              <w:t>NA</w:t>
            </w:r>
          </w:p>
        </w:tc>
        <w:tc>
          <w:tcPr>
            <w:tcW w:w="392" w:type="pct"/>
            <w:vAlign w:val="center"/>
          </w:tcPr>
          <w:p w14:paraId="61521CDF" w14:textId="57D7786F" w:rsidR="00BD78CF" w:rsidRPr="002F53B9" w:rsidRDefault="00CF6D6F">
            <w:pPr>
              <w:pStyle w:val="TableTextCentered"/>
              <w:spacing w:before="20" w:after="20"/>
            </w:pPr>
            <w:r>
              <w:rPr>
                <w:rFonts w:ascii="Franklin Gothic Book" w:hAnsi="Franklin Gothic Book"/>
                <w:szCs w:val="20"/>
              </w:rPr>
              <w:t>NA</w:t>
            </w:r>
          </w:p>
        </w:tc>
        <w:tc>
          <w:tcPr>
            <w:tcW w:w="392" w:type="pct"/>
            <w:vAlign w:val="center"/>
          </w:tcPr>
          <w:p w14:paraId="262A890E" w14:textId="77777777" w:rsidR="00BD78CF" w:rsidRPr="002F53B9" w:rsidRDefault="00BD78CF">
            <w:pPr>
              <w:pStyle w:val="TableTextCentered"/>
              <w:spacing w:before="20" w:after="20"/>
            </w:pPr>
            <w:r w:rsidRPr="002F53B9">
              <w:rPr>
                <w:rFonts w:ascii="Franklin Gothic Book" w:hAnsi="Franklin Gothic Book"/>
                <w:szCs w:val="20"/>
              </w:rPr>
              <w:t>25</w:t>
            </w:r>
          </w:p>
        </w:tc>
        <w:tc>
          <w:tcPr>
            <w:tcW w:w="390" w:type="pct"/>
            <w:vAlign w:val="center"/>
          </w:tcPr>
          <w:p w14:paraId="48D8A318" w14:textId="77777777" w:rsidR="00BD78CF" w:rsidRPr="002F53B9" w:rsidRDefault="00BD78CF">
            <w:pPr>
              <w:pStyle w:val="TableTextCentered"/>
              <w:spacing w:before="20" w:after="20"/>
            </w:pPr>
            <w:r w:rsidRPr="002F53B9">
              <w:rPr>
                <w:rFonts w:ascii="Franklin Gothic Book" w:hAnsi="Franklin Gothic Book"/>
                <w:szCs w:val="20"/>
              </w:rPr>
              <w:t>30</w:t>
            </w:r>
          </w:p>
        </w:tc>
      </w:tr>
      <w:tr w:rsidR="00BD78CF" w:rsidRPr="002F53B9" w14:paraId="2D5C964C" w14:textId="77777777" w:rsidTr="004D0360">
        <w:trPr>
          <w:cnfStyle w:val="000000100000" w:firstRow="0" w:lastRow="0" w:firstColumn="0" w:lastColumn="0" w:oddVBand="0" w:evenVBand="0" w:oddHBand="1" w:evenHBand="0" w:firstRowFirstColumn="0" w:firstRowLastColumn="0" w:lastRowFirstColumn="0" w:lastRowLastColumn="0"/>
        </w:trPr>
        <w:tc>
          <w:tcPr>
            <w:tcW w:w="1490" w:type="pct"/>
          </w:tcPr>
          <w:p w14:paraId="2222F15B" w14:textId="77777777" w:rsidR="00BD78CF" w:rsidRPr="002F53B9" w:rsidRDefault="00BD78CF">
            <w:pPr>
              <w:pStyle w:val="TableText"/>
              <w:spacing w:before="20" w:after="20"/>
              <w:rPr>
                <w:spacing w:val="-4"/>
              </w:rPr>
            </w:pPr>
            <w:r w:rsidRPr="002F53B9">
              <w:rPr>
                <w:spacing w:val="-4"/>
              </w:rPr>
              <w:t>ELs and former ELs</w:t>
            </w:r>
          </w:p>
        </w:tc>
        <w:tc>
          <w:tcPr>
            <w:tcW w:w="384" w:type="pct"/>
            <w:vAlign w:val="center"/>
          </w:tcPr>
          <w:p w14:paraId="3191E2DC" w14:textId="77777777" w:rsidR="00BD78CF" w:rsidRPr="002F53B9" w:rsidRDefault="00BD78CF">
            <w:pPr>
              <w:pStyle w:val="TableTextCentered"/>
              <w:spacing w:before="20" w:after="20"/>
            </w:pPr>
            <w:r w:rsidRPr="002F53B9">
              <w:rPr>
                <w:rFonts w:ascii="Franklin Gothic Book" w:hAnsi="Franklin Gothic Book"/>
                <w:szCs w:val="20"/>
              </w:rPr>
              <w:t>251</w:t>
            </w:r>
          </w:p>
        </w:tc>
        <w:tc>
          <w:tcPr>
            <w:tcW w:w="389" w:type="pct"/>
            <w:vAlign w:val="center"/>
          </w:tcPr>
          <w:p w14:paraId="44B8F19B" w14:textId="77777777" w:rsidR="00BD78CF" w:rsidRPr="002F53B9" w:rsidRDefault="00BD78CF">
            <w:pPr>
              <w:pStyle w:val="TableTextCentered"/>
              <w:spacing w:before="20" w:after="20"/>
            </w:pPr>
            <w:r w:rsidRPr="002F53B9">
              <w:rPr>
                <w:rFonts w:ascii="Franklin Gothic Book" w:hAnsi="Franklin Gothic Book"/>
                <w:szCs w:val="20"/>
              </w:rPr>
              <w:t>33</w:t>
            </w:r>
          </w:p>
        </w:tc>
        <w:tc>
          <w:tcPr>
            <w:tcW w:w="391" w:type="pct"/>
            <w:vAlign w:val="center"/>
          </w:tcPr>
          <w:p w14:paraId="06199F6E" w14:textId="77777777" w:rsidR="00BD78CF" w:rsidRPr="002F53B9" w:rsidRDefault="00BD78CF">
            <w:pPr>
              <w:pStyle w:val="TableTextCentered"/>
              <w:spacing w:before="20" w:after="20"/>
            </w:pPr>
            <w:r w:rsidRPr="002F53B9">
              <w:rPr>
                <w:rFonts w:ascii="Franklin Gothic Book" w:hAnsi="Franklin Gothic Book"/>
                <w:szCs w:val="20"/>
              </w:rPr>
              <w:t>20</w:t>
            </w:r>
          </w:p>
        </w:tc>
        <w:tc>
          <w:tcPr>
            <w:tcW w:w="391" w:type="pct"/>
            <w:vAlign w:val="center"/>
          </w:tcPr>
          <w:p w14:paraId="2005E374" w14:textId="77777777" w:rsidR="00BD78CF" w:rsidRPr="002F53B9" w:rsidRDefault="00BD78CF">
            <w:pPr>
              <w:pStyle w:val="TableTextCentered"/>
              <w:spacing w:before="20" w:after="20"/>
            </w:pPr>
            <w:r w:rsidRPr="002F53B9">
              <w:rPr>
                <w:rFonts w:ascii="Franklin Gothic Book" w:hAnsi="Franklin Gothic Book"/>
                <w:szCs w:val="20"/>
              </w:rPr>
              <w:t>18</w:t>
            </w:r>
          </w:p>
        </w:tc>
        <w:tc>
          <w:tcPr>
            <w:tcW w:w="389" w:type="pct"/>
            <w:vAlign w:val="center"/>
          </w:tcPr>
          <w:p w14:paraId="1CF39E3A" w14:textId="77777777" w:rsidR="00BD78CF" w:rsidRPr="002F53B9" w:rsidRDefault="00BD78CF">
            <w:pPr>
              <w:pStyle w:val="TableTextCentered"/>
              <w:spacing w:before="20" w:after="20"/>
            </w:pPr>
            <w:r w:rsidRPr="002F53B9">
              <w:rPr>
                <w:rFonts w:ascii="Franklin Gothic Book" w:hAnsi="Franklin Gothic Book"/>
                <w:szCs w:val="20"/>
              </w:rPr>
              <w:t>18</w:t>
            </w:r>
          </w:p>
        </w:tc>
        <w:tc>
          <w:tcPr>
            <w:tcW w:w="391" w:type="pct"/>
            <w:vAlign w:val="center"/>
          </w:tcPr>
          <w:p w14:paraId="4909DCAE" w14:textId="77777777" w:rsidR="00BD78CF" w:rsidRPr="002F53B9" w:rsidRDefault="00BD78CF">
            <w:pPr>
              <w:pStyle w:val="TableTextCentered"/>
              <w:spacing w:before="20" w:after="20"/>
            </w:pPr>
            <w:r w:rsidRPr="002F53B9">
              <w:rPr>
                <w:rFonts w:ascii="Franklin Gothic Book" w:hAnsi="Franklin Gothic Book"/>
                <w:szCs w:val="20"/>
              </w:rPr>
              <w:t>14</w:t>
            </w:r>
          </w:p>
        </w:tc>
        <w:tc>
          <w:tcPr>
            <w:tcW w:w="392" w:type="pct"/>
            <w:vAlign w:val="center"/>
          </w:tcPr>
          <w:p w14:paraId="1A63CF3D" w14:textId="77777777" w:rsidR="00BD78CF" w:rsidRPr="002F53B9" w:rsidRDefault="00BD78CF">
            <w:pPr>
              <w:pStyle w:val="TableTextCentered"/>
              <w:spacing w:before="20" w:after="20"/>
            </w:pPr>
            <w:r w:rsidRPr="002F53B9">
              <w:rPr>
                <w:rFonts w:ascii="Franklin Gothic Book" w:hAnsi="Franklin Gothic Book"/>
                <w:szCs w:val="20"/>
              </w:rPr>
              <w:t>41</w:t>
            </w:r>
          </w:p>
        </w:tc>
        <w:tc>
          <w:tcPr>
            <w:tcW w:w="392" w:type="pct"/>
            <w:vAlign w:val="center"/>
          </w:tcPr>
          <w:p w14:paraId="02120A57" w14:textId="77777777" w:rsidR="00BD78CF" w:rsidRPr="002F53B9" w:rsidRDefault="00BD78CF">
            <w:pPr>
              <w:pStyle w:val="TableTextCentered"/>
              <w:spacing w:before="20" w:after="20"/>
            </w:pPr>
            <w:r w:rsidRPr="002F53B9">
              <w:rPr>
                <w:rFonts w:ascii="Franklin Gothic Book" w:hAnsi="Franklin Gothic Book"/>
                <w:szCs w:val="20"/>
              </w:rPr>
              <w:t>28</w:t>
            </w:r>
          </w:p>
        </w:tc>
        <w:tc>
          <w:tcPr>
            <w:tcW w:w="390" w:type="pct"/>
            <w:vAlign w:val="center"/>
          </w:tcPr>
          <w:p w14:paraId="09236168" w14:textId="77777777" w:rsidR="00BD78CF" w:rsidRPr="002F53B9" w:rsidRDefault="00BD78CF">
            <w:pPr>
              <w:pStyle w:val="TableTextCentered"/>
              <w:spacing w:before="20" w:after="20"/>
            </w:pPr>
            <w:r w:rsidRPr="002F53B9">
              <w:rPr>
                <w:rFonts w:ascii="Franklin Gothic Book" w:hAnsi="Franklin Gothic Book"/>
                <w:szCs w:val="20"/>
              </w:rPr>
              <w:t>37</w:t>
            </w:r>
          </w:p>
        </w:tc>
      </w:tr>
      <w:tr w:rsidR="00BD78CF" w:rsidRPr="002F53B9" w14:paraId="4F80905F" w14:textId="77777777" w:rsidTr="004D0360">
        <w:tc>
          <w:tcPr>
            <w:tcW w:w="1490" w:type="pct"/>
          </w:tcPr>
          <w:p w14:paraId="53FE9EF7" w14:textId="77777777" w:rsidR="00BD78CF" w:rsidRPr="002F53B9" w:rsidRDefault="00BD78CF">
            <w:pPr>
              <w:pStyle w:val="TableText"/>
              <w:spacing w:before="20" w:after="20"/>
            </w:pPr>
            <w:r w:rsidRPr="002F53B9">
              <w:t>Students w/disabilities</w:t>
            </w:r>
          </w:p>
        </w:tc>
        <w:tc>
          <w:tcPr>
            <w:tcW w:w="384" w:type="pct"/>
            <w:vAlign w:val="center"/>
          </w:tcPr>
          <w:p w14:paraId="6A25519E" w14:textId="77777777" w:rsidR="00BD78CF" w:rsidRPr="002F53B9" w:rsidRDefault="00BD78CF">
            <w:pPr>
              <w:pStyle w:val="TableTextCentered"/>
              <w:spacing w:before="20" w:after="20"/>
            </w:pPr>
            <w:r w:rsidRPr="002F53B9">
              <w:rPr>
                <w:rFonts w:ascii="Franklin Gothic Book" w:hAnsi="Franklin Gothic Book"/>
                <w:szCs w:val="20"/>
              </w:rPr>
              <w:t>133</w:t>
            </w:r>
          </w:p>
        </w:tc>
        <w:tc>
          <w:tcPr>
            <w:tcW w:w="389" w:type="pct"/>
            <w:vAlign w:val="center"/>
          </w:tcPr>
          <w:p w14:paraId="34B90180" w14:textId="77777777" w:rsidR="00BD78CF" w:rsidRPr="002F53B9" w:rsidRDefault="00BD78CF">
            <w:pPr>
              <w:pStyle w:val="TableTextCentered"/>
              <w:spacing w:before="20" w:after="20"/>
            </w:pPr>
            <w:r w:rsidRPr="002F53B9">
              <w:rPr>
                <w:rFonts w:ascii="Franklin Gothic Book" w:hAnsi="Franklin Gothic Book"/>
                <w:szCs w:val="20"/>
              </w:rPr>
              <w:t>16</w:t>
            </w:r>
          </w:p>
        </w:tc>
        <w:tc>
          <w:tcPr>
            <w:tcW w:w="391" w:type="pct"/>
            <w:vAlign w:val="center"/>
          </w:tcPr>
          <w:p w14:paraId="387B62F1" w14:textId="77777777" w:rsidR="00BD78CF" w:rsidRPr="002F53B9" w:rsidRDefault="00BD78CF">
            <w:pPr>
              <w:pStyle w:val="TableTextCentered"/>
              <w:spacing w:before="20" w:after="20"/>
            </w:pPr>
            <w:r w:rsidRPr="002F53B9">
              <w:rPr>
                <w:rFonts w:ascii="Franklin Gothic Book" w:hAnsi="Franklin Gothic Book"/>
                <w:szCs w:val="20"/>
              </w:rPr>
              <w:t>13</w:t>
            </w:r>
          </w:p>
        </w:tc>
        <w:tc>
          <w:tcPr>
            <w:tcW w:w="391" w:type="pct"/>
            <w:vAlign w:val="center"/>
          </w:tcPr>
          <w:p w14:paraId="708F906A" w14:textId="77777777" w:rsidR="00BD78CF" w:rsidRPr="002F53B9" w:rsidRDefault="00BD78CF">
            <w:pPr>
              <w:pStyle w:val="TableTextCentered"/>
              <w:spacing w:before="20" w:after="20"/>
            </w:pPr>
            <w:r w:rsidRPr="002F53B9">
              <w:rPr>
                <w:rFonts w:ascii="Franklin Gothic Book" w:hAnsi="Franklin Gothic Book"/>
                <w:szCs w:val="20"/>
              </w:rPr>
              <w:t>17</w:t>
            </w:r>
          </w:p>
        </w:tc>
        <w:tc>
          <w:tcPr>
            <w:tcW w:w="389" w:type="pct"/>
            <w:vAlign w:val="center"/>
          </w:tcPr>
          <w:p w14:paraId="4EA41CAE" w14:textId="77777777" w:rsidR="00BD78CF" w:rsidRPr="002F53B9" w:rsidRDefault="00BD78CF">
            <w:pPr>
              <w:pStyle w:val="TableTextCentered"/>
              <w:spacing w:before="20" w:after="20"/>
            </w:pPr>
            <w:r w:rsidRPr="002F53B9">
              <w:rPr>
                <w:rFonts w:ascii="Franklin Gothic Book" w:hAnsi="Franklin Gothic Book"/>
                <w:szCs w:val="20"/>
              </w:rPr>
              <w:t>15</w:t>
            </w:r>
          </w:p>
        </w:tc>
        <w:tc>
          <w:tcPr>
            <w:tcW w:w="391" w:type="pct"/>
            <w:vAlign w:val="center"/>
          </w:tcPr>
          <w:p w14:paraId="08ED27E4" w14:textId="77777777" w:rsidR="00BD78CF" w:rsidRPr="002F53B9" w:rsidRDefault="00BD78CF">
            <w:pPr>
              <w:pStyle w:val="TableTextCentered"/>
              <w:spacing w:before="20" w:after="20"/>
            </w:pPr>
            <w:r w:rsidRPr="002F53B9">
              <w:rPr>
                <w:rFonts w:ascii="Franklin Gothic Book" w:hAnsi="Franklin Gothic Book"/>
                <w:szCs w:val="20"/>
              </w:rPr>
              <w:t>32</w:t>
            </w:r>
          </w:p>
        </w:tc>
        <w:tc>
          <w:tcPr>
            <w:tcW w:w="392" w:type="pct"/>
            <w:vAlign w:val="center"/>
          </w:tcPr>
          <w:p w14:paraId="0D1FFFCB" w14:textId="77777777" w:rsidR="00BD78CF" w:rsidRPr="002F53B9" w:rsidRDefault="00BD78CF">
            <w:pPr>
              <w:pStyle w:val="TableTextCentered"/>
              <w:spacing w:before="20" w:after="20"/>
            </w:pPr>
            <w:r w:rsidRPr="002F53B9">
              <w:rPr>
                <w:rFonts w:ascii="Franklin Gothic Book" w:hAnsi="Franklin Gothic Book"/>
                <w:szCs w:val="20"/>
              </w:rPr>
              <w:t>36</w:t>
            </w:r>
          </w:p>
        </w:tc>
        <w:tc>
          <w:tcPr>
            <w:tcW w:w="392" w:type="pct"/>
            <w:vAlign w:val="center"/>
          </w:tcPr>
          <w:p w14:paraId="1FA4B76F" w14:textId="77777777" w:rsidR="00BD78CF" w:rsidRPr="002F53B9" w:rsidRDefault="00BD78CF">
            <w:pPr>
              <w:pStyle w:val="TableTextCentered"/>
              <w:spacing w:before="20" w:after="20"/>
            </w:pPr>
            <w:r w:rsidRPr="002F53B9">
              <w:rPr>
                <w:rFonts w:ascii="Franklin Gothic Book" w:hAnsi="Franklin Gothic Book"/>
                <w:szCs w:val="20"/>
              </w:rPr>
              <w:t>39</w:t>
            </w:r>
          </w:p>
        </w:tc>
        <w:tc>
          <w:tcPr>
            <w:tcW w:w="390" w:type="pct"/>
            <w:vAlign w:val="center"/>
          </w:tcPr>
          <w:p w14:paraId="0D1DE901" w14:textId="77777777" w:rsidR="00BD78CF" w:rsidRPr="002F53B9" w:rsidRDefault="00BD78CF">
            <w:pPr>
              <w:pStyle w:val="TableTextCentered"/>
              <w:spacing w:before="20" w:after="20"/>
            </w:pPr>
            <w:r w:rsidRPr="002F53B9">
              <w:rPr>
                <w:rFonts w:ascii="Franklin Gothic Book" w:hAnsi="Franklin Gothic Book"/>
                <w:szCs w:val="20"/>
              </w:rPr>
              <w:t>44</w:t>
            </w:r>
          </w:p>
        </w:tc>
      </w:tr>
    </w:tbl>
    <w:p w14:paraId="122F7185" w14:textId="77777777" w:rsidR="00BD78CF" w:rsidRPr="002F53B9" w:rsidRDefault="00BD78CF">
      <w:pPr>
        <w:pStyle w:val="TableNote"/>
        <w:rPr>
          <w:rFonts w:ascii="Calibri" w:hAnsi="Calibri" w:cs="Calibri"/>
          <w:szCs w:val="20"/>
        </w:rPr>
      </w:pPr>
      <w:r w:rsidRPr="002F53B9">
        <w:rPr>
          <w:vertAlign w:val="superscript"/>
        </w:rPr>
        <w:t>a</w:t>
      </w:r>
      <w:r w:rsidRPr="002F53B9" w:rsidDel="00305C73">
        <w:t xml:space="preserve"> </w:t>
      </w:r>
      <w:r w:rsidRPr="002F53B9">
        <w:t xml:space="preserve">Since fall 2021, DESE no longer reports data for the economically disadvantaged student group and instead reports data for a </w:t>
      </w:r>
      <w:hyperlink r:id="rId73" w:history="1">
        <w:r w:rsidRPr="002F53B9">
          <w:rPr>
            <w:rStyle w:val="Hyperlink"/>
          </w:rPr>
          <w:t>newly defined low-income student group</w:t>
        </w:r>
      </w:hyperlink>
      <w:r w:rsidRPr="002F53B9">
        <w:t>. This change also affects the high needs group.</w:t>
      </w:r>
    </w:p>
    <w:p w14:paraId="4122A919" w14:textId="30D79B3B" w:rsidR="00BD78CF" w:rsidRPr="002F53B9" w:rsidRDefault="00BD78CF">
      <w:pPr>
        <w:pStyle w:val="TableTitle0"/>
      </w:pPr>
      <w:r w:rsidRPr="002F53B9">
        <w:t>Table E6. Milford Public Schools: Next-Generation MCAS Science Achievement by Student Group, Grade 10, 2019-2022</w:t>
      </w:r>
      <w:r w:rsidRPr="002F53B9">
        <w:rPr>
          <w:rFonts w:ascii="Calibri" w:eastAsia="Calibri" w:hAnsi="Calibri" w:cs="Times New Roman"/>
          <w:b/>
          <w:bCs/>
          <w:color w:val="000000" w:themeColor="text1"/>
        </w:rPr>
        <w:t xml:space="preserve"> </w:t>
      </w:r>
    </w:p>
    <w:tbl>
      <w:tblPr>
        <w:tblStyle w:val="MSVTable1"/>
        <w:tblW w:w="5000" w:type="pct"/>
        <w:tblLook w:val="0420" w:firstRow="1" w:lastRow="0" w:firstColumn="0" w:lastColumn="0" w:noHBand="0" w:noVBand="1"/>
      </w:tblPr>
      <w:tblGrid>
        <w:gridCol w:w="2761"/>
        <w:gridCol w:w="780"/>
        <w:gridCol w:w="703"/>
        <w:gridCol w:w="708"/>
        <w:gridCol w:w="708"/>
        <w:gridCol w:w="779"/>
        <w:gridCol w:w="708"/>
        <w:gridCol w:w="710"/>
        <w:gridCol w:w="710"/>
        <w:gridCol w:w="777"/>
      </w:tblGrid>
      <w:tr w:rsidR="004D0360" w:rsidRPr="002F53B9" w14:paraId="49AE84B7" w14:textId="77777777" w:rsidTr="00CF6D6F">
        <w:trPr>
          <w:cnfStyle w:val="100000000000" w:firstRow="1" w:lastRow="0" w:firstColumn="0" w:lastColumn="0" w:oddVBand="0" w:evenVBand="0" w:oddHBand="0" w:evenHBand="0" w:firstRowFirstColumn="0" w:firstRowLastColumn="0" w:lastRowFirstColumn="0" w:lastRowLastColumn="0"/>
          <w:tblHeader/>
        </w:trPr>
        <w:tc>
          <w:tcPr>
            <w:tcW w:w="1477" w:type="pct"/>
            <w:vAlign w:val="center"/>
          </w:tcPr>
          <w:p w14:paraId="3F88FE55" w14:textId="6B9BF010" w:rsidR="004D0360" w:rsidRPr="002F53B9" w:rsidRDefault="004D0360" w:rsidP="00CF6D6F">
            <w:pPr>
              <w:pStyle w:val="TableColHeadingCenter"/>
              <w:spacing w:before="20" w:after="20"/>
            </w:pPr>
            <w:r w:rsidRPr="00E26782">
              <w:rPr>
                <w:szCs w:val="20"/>
              </w:rPr>
              <w:t>Group</w:t>
            </w:r>
          </w:p>
        </w:tc>
        <w:tc>
          <w:tcPr>
            <w:tcW w:w="417" w:type="pct"/>
            <w:vAlign w:val="center"/>
          </w:tcPr>
          <w:p w14:paraId="0591D2FB" w14:textId="585580E2" w:rsidR="004D0360" w:rsidRPr="002F53B9" w:rsidRDefault="004D0360" w:rsidP="00CF6D6F">
            <w:pPr>
              <w:pStyle w:val="TableColHeadingCenter"/>
              <w:spacing w:before="20" w:after="20"/>
            </w:pPr>
            <w:r w:rsidRPr="00E26782">
              <w:rPr>
                <w:i/>
                <w:iCs/>
                <w:szCs w:val="20"/>
              </w:rPr>
              <w:t>N</w:t>
            </w:r>
            <w:r w:rsidRPr="00E26782">
              <w:rPr>
                <w:szCs w:val="20"/>
              </w:rPr>
              <w:t xml:space="preserve"> (2022)</w:t>
            </w:r>
          </w:p>
        </w:tc>
        <w:tc>
          <w:tcPr>
            <w:tcW w:w="376" w:type="pct"/>
            <w:vAlign w:val="center"/>
          </w:tcPr>
          <w:p w14:paraId="4657A154" w14:textId="683684B7" w:rsidR="004D0360" w:rsidRPr="002F53B9" w:rsidRDefault="004D0360" w:rsidP="00CF6D6F">
            <w:pPr>
              <w:pStyle w:val="TableColHeadingCenter"/>
              <w:spacing w:before="20" w:after="20"/>
            </w:pPr>
            <w:r w:rsidRPr="00E26782">
              <w:rPr>
                <w:szCs w:val="20"/>
              </w:rPr>
              <w:t>% M/E 2019</w:t>
            </w:r>
          </w:p>
        </w:tc>
        <w:tc>
          <w:tcPr>
            <w:tcW w:w="379" w:type="pct"/>
            <w:vAlign w:val="center"/>
          </w:tcPr>
          <w:p w14:paraId="2AD4EB8F" w14:textId="062E761D" w:rsidR="004D0360" w:rsidRPr="002F53B9" w:rsidRDefault="004D0360" w:rsidP="00CF6D6F">
            <w:pPr>
              <w:pStyle w:val="TableColHeadingCenter"/>
              <w:spacing w:before="20" w:after="20"/>
            </w:pPr>
            <w:r w:rsidRPr="00E26782">
              <w:rPr>
                <w:szCs w:val="20"/>
              </w:rPr>
              <w:t>% M/E 2021</w:t>
            </w:r>
          </w:p>
        </w:tc>
        <w:tc>
          <w:tcPr>
            <w:tcW w:w="379" w:type="pct"/>
            <w:vAlign w:val="center"/>
          </w:tcPr>
          <w:p w14:paraId="455D90D6" w14:textId="29B085FD" w:rsidR="004D0360" w:rsidRPr="002F53B9" w:rsidRDefault="004D0360" w:rsidP="00CF6D6F">
            <w:pPr>
              <w:pStyle w:val="TableColHeadingCenter"/>
              <w:spacing w:before="20" w:after="20"/>
            </w:pPr>
            <w:r w:rsidRPr="00E26782">
              <w:rPr>
                <w:szCs w:val="20"/>
              </w:rPr>
              <w:t>% M/E 2022</w:t>
            </w:r>
          </w:p>
        </w:tc>
        <w:tc>
          <w:tcPr>
            <w:tcW w:w="417" w:type="pct"/>
            <w:vAlign w:val="center"/>
          </w:tcPr>
          <w:p w14:paraId="318A2AF3" w14:textId="4A9006E0" w:rsidR="004D0360" w:rsidRPr="002F53B9" w:rsidRDefault="004D0360" w:rsidP="00CF6D6F">
            <w:pPr>
              <w:pStyle w:val="TableColHeadingCenter"/>
              <w:spacing w:before="20" w:after="20"/>
            </w:pPr>
            <w:r w:rsidRPr="00E26782">
              <w:rPr>
                <w:szCs w:val="20"/>
              </w:rPr>
              <w:t>% M/E State (2022)</w:t>
            </w:r>
          </w:p>
        </w:tc>
        <w:tc>
          <w:tcPr>
            <w:tcW w:w="379" w:type="pct"/>
            <w:vAlign w:val="center"/>
          </w:tcPr>
          <w:p w14:paraId="1C9E7183" w14:textId="38D51EF6" w:rsidR="004D0360" w:rsidRPr="002F53B9" w:rsidRDefault="004D0360" w:rsidP="00CF6D6F">
            <w:pPr>
              <w:pStyle w:val="TableColHeadingCenter"/>
              <w:spacing w:before="20" w:after="20"/>
            </w:pPr>
            <w:r w:rsidRPr="00E26782">
              <w:rPr>
                <w:szCs w:val="20"/>
              </w:rPr>
              <w:t>% NM 2019</w:t>
            </w:r>
          </w:p>
        </w:tc>
        <w:tc>
          <w:tcPr>
            <w:tcW w:w="380" w:type="pct"/>
            <w:vAlign w:val="center"/>
          </w:tcPr>
          <w:p w14:paraId="05758224" w14:textId="3749FA99" w:rsidR="004D0360" w:rsidRPr="002F53B9" w:rsidRDefault="004D0360" w:rsidP="00CF6D6F">
            <w:pPr>
              <w:pStyle w:val="TableColHeadingCenter"/>
              <w:spacing w:before="20" w:after="20"/>
            </w:pPr>
            <w:r w:rsidRPr="00E26782">
              <w:rPr>
                <w:szCs w:val="20"/>
              </w:rPr>
              <w:t>% NM 2021</w:t>
            </w:r>
          </w:p>
        </w:tc>
        <w:tc>
          <w:tcPr>
            <w:tcW w:w="380" w:type="pct"/>
            <w:vAlign w:val="center"/>
          </w:tcPr>
          <w:p w14:paraId="080E4080" w14:textId="50F7B0CE" w:rsidR="004D0360" w:rsidRPr="002F53B9" w:rsidRDefault="004D0360" w:rsidP="00CF6D6F">
            <w:pPr>
              <w:pStyle w:val="TableColHeadingCenter"/>
              <w:spacing w:before="20" w:after="20"/>
            </w:pPr>
            <w:r w:rsidRPr="00E26782">
              <w:rPr>
                <w:szCs w:val="20"/>
              </w:rPr>
              <w:t>% NM 2022</w:t>
            </w:r>
          </w:p>
        </w:tc>
        <w:tc>
          <w:tcPr>
            <w:tcW w:w="416" w:type="pct"/>
            <w:vAlign w:val="center"/>
          </w:tcPr>
          <w:p w14:paraId="25CD226D" w14:textId="38AA7089" w:rsidR="004D0360" w:rsidRPr="002F53B9" w:rsidRDefault="004D0360" w:rsidP="00CF6D6F">
            <w:pPr>
              <w:pStyle w:val="TableColHeadingCenter"/>
              <w:spacing w:before="20" w:after="20"/>
            </w:pPr>
            <w:r w:rsidRPr="00E26782">
              <w:rPr>
                <w:szCs w:val="20"/>
              </w:rPr>
              <w:t>% NM State (2022)</w:t>
            </w:r>
          </w:p>
        </w:tc>
      </w:tr>
      <w:tr w:rsidR="00BD78CF" w:rsidRPr="002F53B9" w14:paraId="06AA3D8E" w14:textId="77777777">
        <w:trPr>
          <w:cnfStyle w:val="000000100000" w:firstRow="0" w:lastRow="0" w:firstColumn="0" w:lastColumn="0" w:oddVBand="0" w:evenVBand="0" w:oddHBand="1" w:evenHBand="0" w:firstRowFirstColumn="0" w:firstRowLastColumn="0" w:lastRowFirstColumn="0" w:lastRowLastColumn="0"/>
        </w:trPr>
        <w:tc>
          <w:tcPr>
            <w:tcW w:w="1477" w:type="pct"/>
          </w:tcPr>
          <w:p w14:paraId="47264782" w14:textId="77777777" w:rsidR="00BD78CF" w:rsidRPr="002F53B9" w:rsidRDefault="00BD78CF">
            <w:pPr>
              <w:pStyle w:val="TableText"/>
              <w:spacing w:before="20" w:after="20"/>
            </w:pPr>
            <w:r w:rsidRPr="002F53B9">
              <w:t>All</w:t>
            </w:r>
          </w:p>
        </w:tc>
        <w:tc>
          <w:tcPr>
            <w:tcW w:w="417" w:type="pct"/>
            <w:vAlign w:val="center"/>
          </w:tcPr>
          <w:p w14:paraId="229216B4" w14:textId="77777777" w:rsidR="00BD78CF" w:rsidRPr="002F53B9" w:rsidRDefault="00BD78CF">
            <w:pPr>
              <w:pStyle w:val="TableTextCentered"/>
              <w:spacing w:before="20" w:after="20"/>
            </w:pPr>
            <w:r w:rsidRPr="002F53B9">
              <w:rPr>
                <w:rFonts w:ascii="Franklin Gothic Book" w:hAnsi="Franklin Gothic Book"/>
                <w:szCs w:val="20"/>
              </w:rPr>
              <w:t>253</w:t>
            </w:r>
          </w:p>
        </w:tc>
        <w:tc>
          <w:tcPr>
            <w:tcW w:w="376" w:type="pct"/>
            <w:vAlign w:val="center"/>
          </w:tcPr>
          <w:p w14:paraId="597DAE03" w14:textId="68BA03A5" w:rsidR="00BD78CF" w:rsidRPr="002F53B9" w:rsidRDefault="00CF6D6F">
            <w:pPr>
              <w:pStyle w:val="TableTextCentered"/>
              <w:spacing w:before="20" w:after="20"/>
            </w:pPr>
            <w:r>
              <w:rPr>
                <w:rFonts w:ascii="Franklin Gothic Book" w:hAnsi="Franklin Gothic Book"/>
                <w:szCs w:val="20"/>
              </w:rPr>
              <w:t>NA</w:t>
            </w:r>
          </w:p>
        </w:tc>
        <w:tc>
          <w:tcPr>
            <w:tcW w:w="379" w:type="pct"/>
            <w:vAlign w:val="center"/>
          </w:tcPr>
          <w:p w14:paraId="458992E3" w14:textId="584DEA8C" w:rsidR="00BD78CF" w:rsidRPr="002F53B9" w:rsidRDefault="00CF6D6F">
            <w:pPr>
              <w:pStyle w:val="TableTextCentered"/>
              <w:spacing w:before="20" w:after="20"/>
            </w:pPr>
            <w:r>
              <w:rPr>
                <w:rFonts w:ascii="Franklin Gothic Book" w:hAnsi="Franklin Gothic Book"/>
                <w:szCs w:val="20"/>
              </w:rPr>
              <w:t>NA</w:t>
            </w:r>
          </w:p>
        </w:tc>
        <w:tc>
          <w:tcPr>
            <w:tcW w:w="379" w:type="pct"/>
            <w:vAlign w:val="center"/>
          </w:tcPr>
          <w:p w14:paraId="49D4FA96" w14:textId="77777777" w:rsidR="00BD78CF" w:rsidRPr="002F53B9" w:rsidRDefault="00BD78CF">
            <w:pPr>
              <w:pStyle w:val="TableTextCentered"/>
              <w:spacing w:before="20" w:after="20"/>
            </w:pPr>
            <w:r w:rsidRPr="002F53B9">
              <w:rPr>
                <w:rFonts w:ascii="Franklin Gothic Book" w:hAnsi="Franklin Gothic Book"/>
                <w:szCs w:val="20"/>
              </w:rPr>
              <w:t>37</w:t>
            </w:r>
          </w:p>
        </w:tc>
        <w:tc>
          <w:tcPr>
            <w:tcW w:w="417" w:type="pct"/>
            <w:vAlign w:val="center"/>
          </w:tcPr>
          <w:p w14:paraId="0A9E2A75" w14:textId="77777777" w:rsidR="00BD78CF" w:rsidRPr="002F53B9" w:rsidRDefault="00BD78CF">
            <w:pPr>
              <w:pStyle w:val="TableTextCentered"/>
              <w:spacing w:before="20" w:after="20"/>
            </w:pPr>
            <w:r w:rsidRPr="002F53B9">
              <w:rPr>
                <w:rFonts w:ascii="Franklin Gothic Book" w:hAnsi="Franklin Gothic Book"/>
                <w:szCs w:val="20"/>
              </w:rPr>
              <w:t>47</w:t>
            </w:r>
          </w:p>
        </w:tc>
        <w:tc>
          <w:tcPr>
            <w:tcW w:w="379" w:type="pct"/>
            <w:vAlign w:val="center"/>
          </w:tcPr>
          <w:p w14:paraId="70CF756F" w14:textId="6F5965DB" w:rsidR="00BD78CF" w:rsidRPr="002F53B9" w:rsidRDefault="00CF6D6F">
            <w:pPr>
              <w:pStyle w:val="TableTextCentered"/>
              <w:spacing w:before="20" w:after="20"/>
            </w:pPr>
            <w:r>
              <w:rPr>
                <w:rFonts w:ascii="Franklin Gothic Book" w:hAnsi="Franklin Gothic Book"/>
                <w:szCs w:val="20"/>
              </w:rPr>
              <w:t>NA</w:t>
            </w:r>
          </w:p>
        </w:tc>
        <w:tc>
          <w:tcPr>
            <w:tcW w:w="380" w:type="pct"/>
            <w:vAlign w:val="center"/>
          </w:tcPr>
          <w:p w14:paraId="61D92699" w14:textId="0FC72251" w:rsidR="00BD78CF" w:rsidRPr="002F53B9" w:rsidRDefault="00CF6D6F">
            <w:pPr>
              <w:pStyle w:val="TableTextCentered"/>
              <w:spacing w:before="20" w:after="20"/>
            </w:pPr>
            <w:r>
              <w:rPr>
                <w:rFonts w:ascii="Franklin Gothic Book" w:hAnsi="Franklin Gothic Book"/>
                <w:szCs w:val="20"/>
              </w:rPr>
              <w:t>NA</w:t>
            </w:r>
          </w:p>
        </w:tc>
        <w:tc>
          <w:tcPr>
            <w:tcW w:w="380" w:type="pct"/>
            <w:vAlign w:val="center"/>
          </w:tcPr>
          <w:p w14:paraId="62AA9E69" w14:textId="77777777" w:rsidR="00BD78CF" w:rsidRPr="002F53B9" w:rsidRDefault="00BD78CF">
            <w:pPr>
              <w:pStyle w:val="TableTextCentered"/>
              <w:spacing w:before="20" w:after="20"/>
            </w:pPr>
            <w:r w:rsidRPr="002F53B9">
              <w:rPr>
                <w:rFonts w:ascii="Franklin Gothic Book" w:hAnsi="Franklin Gothic Book"/>
                <w:szCs w:val="20"/>
              </w:rPr>
              <w:t>17</w:t>
            </w:r>
          </w:p>
        </w:tc>
        <w:tc>
          <w:tcPr>
            <w:tcW w:w="416" w:type="pct"/>
            <w:vAlign w:val="center"/>
          </w:tcPr>
          <w:p w14:paraId="468C1263" w14:textId="77777777" w:rsidR="00BD78CF" w:rsidRPr="002F53B9" w:rsidRDefault="00BD78CF">
            <w:pPr>
              <w:pStyle w:val="TableTextCentered"/>
              <w:spacing w:before="20" w:after="20"/>
            </w:pPr>
            <w:r w:rsidRPr="002F53B9">
              <w:rPr>
                <w:rFonts w:ascii="Franklin Gothic Book" w:hAnsi="Franklin Gothic Book"/>
                <w:szCs w:val="20"/>
              </w:rPr>
              <w:t>14</w:t>
            </w:r>
          </w:p>
        </w:tc>
      </w:tr>
      <w:tr w:rsidR="00BD78CF" w:rsidRPr="002F53B9" w14:paraId="76D6CC21" w14:textId="77777777">
        <w:tc>
          <w:tcPr>
            <w:tcW w:w="1477" w:type="pct"/>
          </w:tcPr>
          <w:p w14:paraId="4C081F0B" w14:textId="77777777" w:rsidR="00BD78CF" w:rsidRPr="002F53B9" w:rsidRDefault="00BD78CF">
            <w:pPr>
              <w:pStyle w:val="TableText"/>
              <w:spacing w:before="20" w:after="20"/>
            </w:pPr>
            <w:r w:rsidRPr="002F53B9">
              <w:t>African American/Black</w:t>
            </w:r>
          </w:p>
        </w:tc>
        <w:tc>
          <w:tcPr>
            <w:tcW w:w="417" w:type="pct"/>
            <w:vAlign w:val="center"/>
          </w:tcPr>
          <w:p w14:paraId="6E9BB426" w14:textId="77777777" w:rsidR="00BD78CF" w:rsidRPr="002F53B9" w:rsidRDefault="00BD78CF">
            <w:pPr>
              <w:pStyle w:val="TableTextCentered"/>
              <w:spacing w:before="20" w:after="20"/>
            </w:pPr>
            <w:r w:rsidRPr="002F53B9">
              <w:rPr>
                <w:rFonts w:ascii="Franklin Gothic Book" w:hAnsi="Franklin Gothic Book"/>
                <w:szCs w:val="20"/>
              </w:rPr>
              <w:t>6</w:t>
            </w:r>
          </w:p>
        </w:tc>
        <w:tc>
          <w:tcPr>
            <w:tcW w:w="376" w:type="pct"/>
            <w:vAlign w:val="center"/>
          </w:tcPr>
          <w:p w14:paraId="665AF6C3" w14:textId="695B74DB" w:rsidR="00BD78CF" w:rsidRPr="002F53B9" w:rsidRDefault="00CF6D6F">
            <w:pPr>
              <w:pStyle w:val="TableTextCentered"/>
              <w:spacing w:before="20" w:after="20"/>
            </w:pPr>
            <w:r>
              <w:rPr>
                <w:rFonts w:ascii="Franklin Gothic Book" w:hAnsi="Franklin Gothic Book"/>
                <w:szCs w:val="20"/>
              </w:rPr>
              <w:t>NA</w:t>
            </w:r>
          </w:p>
        </w:tc>
        <w:tc>
          <w:tcPr>
            <w:tcW w:w="379" w:type="pct"/>
            <w:vAlign w:val="center"/>
          </w:tcPr>
          <w:p w14:paraId="4AB9727A" w14:textId="0BF1A8F2" w:rsidR="00BD78CF" w:rsidRPr="002F53B9" w:rsidRDefault="00CF6D6F">
            <w:pPr>
              <w:pStyle w:val="TableTextCentered"/>
              <w:spacing w:before="20" w:after="20"/>
            </w:pPr>
            <w:r>
              <w:rPr>
                <w:rFonts w:ascii="Franklin Gothic Book" w:hAnsi="Franklin Gothic Book"/>
                <w:szCs w:val="20"/>
              </w:rPr>
              <w:t>NA</w:t>
            </w:r>
          </w:p>
        </w:tc>
        <w:tc>
          <w:tcPr>
            <w:tcW w:w="379" w:type="pct"/>
            <w:vAlign w:val="center"/>
          </w:tcPr>
          <w:p w14:paraId="476991C7" w14:textId="626B6FF7" w:rsidR="00BD78CF" w:rsidRPr="002F53B9" w:rsidRDefault="00CF6D6F">
            <w:pPr>
              <w:pStyle w:val="TableTextCentered"/>
              <w:spacing w:before="20" w:after="20"/>
            </w:pPr>
            <w:r>
              <w:rPr>
                <w:rFonts w:ascii="Franklin Gothic Book" w:hAnsi="Franklin Gothic Book"/>
                <w:szCs w:val="20"/>
              </w:rPr>
              <w:t>NA</w:t>
            </w:r>
          </w:p>
        </w:tc>
        <w:tc>
          <w:tcPr>
            <w:tcW w:w="417" w:type="pct"/>
            <w:vAlign w:val="center"/>
          </w:tcPr>
          <w:p w14:paraId="380A68DE" w14:textId="77777777" w:rsidR="00BD78CF" w:rsidRPr="002F53B9" w:rsidRDefault="00BD78CF">
            <w:pPr>
              <w:pStyle w:val="TableTextCentered"/>
              <w:spacing w:before="20" w:after="20"/>
            </w:pPr>
            <w:r w:rsidRPr="002F53B9">
              <w:rPr>
                <w:rFonts w:ascii="Franklin Gothic Book" w:hAnsi="Franklin Gothic Book"/>
                <w:szCs w:val="20"/>
              </w:rPr>
              <w:t>25</w:t>
            </w:r>
          </w:p>
        </w:tc>
        <w:tc>
          <w:tcPr>
            <w:tcW w:w="379" w:type="pct"/>
            <w:vAlign w:val="center"/>
          </w:tcPr>
          <w:p w14:paraId="0265E3DE" w14:textId="4C18DA2D" w:rsidR="00BD78CF" w:rsidRPr="002F53B9" w:rsidRDefault="00CF6D6F">
            <w:pPr>
              <w:pStyle w:val="TableTextCentered"/>
              <w:spacing w:before="20" w:after="20"/>
            </w:pPr>
            <w:r>
              <w:rPr>
                <w:rFonts w:ascii="Franklin Gothic Book" w:hAnsi="Franklin Gothic Book"/>
                <w:szCs w:val="20"/>
              </w:rPr>
              <w:t>NA</w:t>
            </w:r>
          </w:p>
        </w:tc>
        <w:tc>
          <w:tcPr>
            <w:tcW w:w="380" w:type="pct"/>
            <w:vAlign w:val="center"/>
          </w:tcPr>
          <w:p w14:paraId="19E37F9C" w14:textId="17A1EBD6" w:rsidR="00BD78CF" w:rsidRPr="002F53B9" w:rsidRDefault="00CF6D6F">
            <w:pPr>
              <w:pStyle w:val="TableTextCentered"/>
              <w:spacing w:before="20" w:after="20"/>
            </w:pPr>
            <w:r>
              <w:rPr>
                <w:rFonts w:ascii="Franklin Gothic Book" w:hAnsi="Franklin Gothic Book"/>
                <w:szCs w:val="20"/>
              </w:rPr>
              <w:t>NA</w:t>
            </w:r>
          </w:p>
        </w:tc>
        <w:tc>
          <w:tcPr>
            <w:tcW w:w="380" w:type="pct"/>
            <w:vAlign w:val="center"/>
          </w:tcPr>
          <w:p w14:paraId="47A353D9" w14:textId="108A23BD" w:rsidR="00BD78CF" w:rsidRPr="002F53B9" w:rsidRDefault="00CF6D6F">
            <w:pPr>
              <w:pStyle w:val="TableTextCentered"/>
              <w:spacing w:before="20" w:after="20"/>
            </w:pPr>
            <w:r>
              <w:rPr>
                <w:rFonts w:ascii="Franklin Gothic Book" w:hAnsi="Franklin Gothic Book"/>
                <w:szCs w:val="20"/>
              </w:rPr>
              <w:t>NA</w:t>
            </w:r>
          </w:p>
        </w:tc>
        <w:tc>
          <w:tcPr>
            <w:tcW w:w="416" w:type="pct"/>
            <w:vAlign w:val="center"/>
          </w:tcPr>
          <w:p w14:paraId="5FD483F2" w14:textId="77777777" w:rsidR="00BD78CF" w:rsidRPr="002F53B9" w:rsidRDefault="00BD78CF">
            <w:pPr>
              <w:pStyle w:val="TableTextCentered"/>
              <w:spacing w:before="20" w:after="20"/>
            </w:pPr>
            <w:r w:rsidRPr="002F53B9">
              <w:rPr>
                <w:rFonts w:ascii="Franklin Gothic Book" w:hAnsi="Franklin Gothic Book"/>
                <w:szCs w:val="20"/>
              </w:rPr>
              <w:t>25</w:t>
            </w:r>
          </w:p>
        </w:tc>
      </w:tr>
      <w:tr w:rsidR="00BD78CF" w:rsidRPr="002F53B9" w14:paraId="38F4FA8B" w14:textId="77777777">
        <w:trPr>
          <w:cnfStyle w:val="000000100000" w:firstRow="0" w:lastRow="0" w:firstColumn="0" w:lastColumn="0" w:oddVBand="0" w:evenVBand="0" w:oddHBand="1" w:evenHBand="0" w:firstRowFirstColumn="0" w:firstRowLastColumn="0" w:lastRowFirstColumn="0" w:lastRowLastColumn="0"/>
        </w:trPr>
        <w:tc>
          <w:tcPr>
            <w:tcW w:w="1477" w:type="pct"/>
          </w:tcPr>
          <w:p w14:paraId="2961F970" w14:textId="77777777" w:rsidR="00BD78CF" w:rsidRPr="002F53B9" w:rsidRDefault="00BD78CF">
            <w:pPr>
              <w:pStyle w:val="TableText"/>
              <w:spacing w:before="20" w:after="20"/>
            </w:pPr>
            <w:r w:rsidRPr="002F53B9">
              <w:t>Asian</w:t>
            </w:r>
          </w:p>
        </w:tc>
        <w:tc>
          <w:tcPr>
            <w:tcW w:w="417" w:type="pct"/>
            <w:vAlign w:val="center"/>
          </w:tcPr>
          <w:p w14:paraId="2EAB0372" w14:textId="77777777" w:rsidR="00BD78CF" w:rsidRPr="002F53B9" w:rsidRDefault="00BD78CF">
            <w:pPr>
              <w:pStyle w:val="TableTextCentered"/>
              <w:spacing w:before="20" w:after="20"/>
            </w:pPr>
            <w:r w:rsidRPr="002F53B9">
              <w:rPr>
                <w:rFonts w:ascii="Franklin Gothic Book" w:hAnsi="Franklin Gothic Book"/>
                <w:szCs w:val="20"/>
              </w:rPr>
              <w:t>5</w:t>
            </w:r>
          </w:p>
        </w:tc>
        <w:tc>
          <w:tcPr>
            <w:tcW w:w="376" w:type="pct"/>
            <w:vAlign w:val="center"/>
          </w:tcPr>
          <w:p w14:paraId="71B00A5F" w14:textId="26436CB7" w:rsidR="00BD78CF" w:rsidRPr="002F53B9" w:rsidRDefault="00CF6D6F">
            <w:pPr>
              <w:pStyle w:val="TableTextCentered"/>
              <w:spacing w:before="20" w:after="20"/>
            </w:pPr>
            <w:r>
              <w:rPr>
                <w:rFonts w:ascii="Franklin Gothic Book" w:hAnsi="Franklin Gothic Book"/>
                <w:szCs w:val="20"/>
              </w:rPr>
              <w:t>NA</w:t>
            </w:r>
          </w:p>
        </w:tc>
        <w:tc>
          <w:tcPr>
            <w:tcW w:w="379" w:type="pct"/>
            <w:vAlign w:val="center"/>
          </w:tcPr>
          <w:p w14:paraId="098AD62D" w14:textId="55B0F927" w:rsidR="00BD78CF" w:rsidRPr="002F53B9" w:rsidRDefault="00CF6D6F">
            <w:pPr>
              <w:pStyle w:val="TableTextCentered"/>
              <w:spacing w:before="20" w:after="20"/>
            </w:pPr>
            <w:r>
              <w:rPr>
                <w:rFonts w:ascii="Franklin Gothic Book" w:hAnsi="Franklin Gothic Book"/>
                <w:szCs w:val="20"/>
              </w:rPr>
              <w:t>NA</w:t>
            </w:r>
          </w:p>
        </w:tc>
        <w:tc>
          <w:tcPr>
            <w:tcW w:w="379" w:type="pct"/>
            <w:vAlign w:val="center"/>
          </w:tcPr>
          <w:p w14:paraId="2E4732F9" w14:textId="71B55F3C" w:rsidR="00BD78CF" w:rsidRPr="002F53B9" w:rsidRDefault="00CF6D6F">
            <w:pPr>
              <w:pStyle w:val="TableTextCentered"/>
              <w:spacing w:before="20" w:after="20"/>
            </w:pPr>
            <w:r>
              <w:rPr>
                <w:rFonts w:ascii="Franklin Gothic Book" w:hAnsi="Franklin Gothic Book"/>
                <w:szCs w:val="20"/>
              </w:rPr>
              <w:t>NA</w:t>
            </w:r>
          </w:p>
        </w:tc>
        <w:tc>
          <w:tcPr>
            <w:tcW w:w="417" w:type="pct"/>
            <w:vAlign w:val="center"/>
          </w:tcPr>
          <w:p w14:paraId="7C7B3DE4" w14:textId="77777777" w:rsidR="00BD78CF" w:rsidRPr="002F53B9" w:rsidRDefault="00BD78CF">
            <w:pPr>
              <w:pStyle w:val="TableTextCentered"/>
              <w:spacing w:before="20" w:after="20"/>
            </w:pPr>
            <w:r w:rsidRPr="002F53B9">
              <w:rPr>
                <w:rFonts w:ascii="Franklin Gothic Book" w:hAnsi="Franklin Gothic Book"/>
                <w:szCs w:val="20"/>
              </w:rPr>
              <w:t>70</w:t>
            </w:r>
          </w:p>
        </w:tc>
        <w:tc>
          <w:tcPr>
            <w:tcW w:w="379" w:type="pct"/>
            <w:vAlign w:val="center"/>
          </w:tcPr>
          <w:p w14:paraId="1F023FF4" w14:textId="451ABC5B" w:rsidR="00BD78CF" w:rsidRPr="002F53B9" w:rsidRDefault="00CF6D6F">
            <w:pPr>
              <w:pStyle w:val="TableTextCentered"/>
              <w:spacing w:before="20" w:after="20"/>
            </w:pPr>
            <w:r>
              <w:rPr>
                <w:rFonts w:ascii="Franklin Gothic Book" w:hAnsi="Franklin Gothic Book"/>
                <w:szCs w:val="20"/>
              </w:rPr>
              <w:t>NA</w:t>
            </w:r>
          </w:p>
        </w:tc>
        <w:tc>
          <w:tcPr>
            <w:tcW w:w="380" w:type="pct"/>
            <w:vAlign w:val="center"/>
          </w:tcPr>
          <w:p w14:paraId="345C2B50" w14:textId="2433DA69" w:rsidR="00BD78CF" w:rsidRPr="002F53B9" w:rsidRDefault="00CF6D6F">
            <w:pPr>
              <w:pStyle w:val="TableTextCentered"/>
              <w:spacing w:before="20" w:after="20"/>
            </w:pPr>
            <w:r>
              <w:rPr>
                <w:rFonts w:ascii="Franklin Gothic Book" w:hAnsi="Franklin Gothic Book"/>
                <w:szCs w:val="20"/>
              </w:rPr>
              <w:t>NA</w:t>
            </w:r>
          </w:p>
        </w:tc>
        <w:tc>
          <w:tcPr>
            <w:tcW w:w="380" w:type="pct"/>
            <w:vAlign w:val="center"/>
          </w:tcPr>
          <w:p w14:paraId="4EF67454" w14:textId="0B2499B3" w:rsidR="00BD78CF" w:rsidRPr="002F53B9" w:rsidRDefault="00CF6D6F">
            <w:pPr>
              <w:pStyle w:val="TableTextCentered"/>
              <w:spacing w:before="20" w:after="20"/>
            </w:pPr>
            <w:r>
              <w:rPr>
                <w:rFonts w:ascii="Franklin Gothic Book" w:hAnsi="Franklin Gothic Book"/>
                <w:szCs w:val="20"/>
              </w:rPr>
              <w:t>NA</w:t>
            </w:r>
          </w:p>
        </w:tc>
        <w:tc>
          <w:tcPr>
            <w:tcW w:w="416" w:type="pct"/>
            <w:vAlign w:val="center"/>
          </w:tcPr>
          <w:p w14:paraId="5FD9934E" w14:textId="77777777" w:rsidR="00BD78CF" w:rsidRPr="002F53B9" w:rsidRDefault="00BD78CF">
            <w:pPr>
              <w:pStyle w:val="TableTextCentered"/>
              <w:spacing w:before="20" w:after="20"/>
            </w:pPr>
            <w:r w:rsidRPr="002F53B9">
              <w:rPr>
                <w:rFonts w:ascii="Franklin Gothic Book" w:hAnsi="Franklin Gothic Book"/>
                <w:szCs w:val="20"/>
              </w:rPr>
              <w:t>6</w:t>
            </w:r>
          </w:p>
        </w:tc>
      </w:tr>
      <w:tr w:rsidR="00BD78CF" w:rsidRPr="002F53B9" w14:paraId="3067A8BB" w14:textId="77777777">
        <w:tc>
          <w:tcPr>
            <w:tcW w:w="1477" w:type="pct"/>
          </w:tcPr>
          <w:p w14:paraId="293C6CDB" w14:textId="77777777" w:rsidR="00BD78CF" w:rsidRPr="002F53B9" w:rsidRDefault="00BD78CF">
            <w:pPr>
              <w:pStyle w:val="TableText"/>
              <w:spacing w:before="20" w:after="20"/>
            </w:pPr>
            <w:r w:rsidRPr="002F53B9">
              <w:t>Hispanic/Latino</w:t>
            </w:r>
          </w:p>
        </w:tc>
        <w:tc>
          <w:tcPr>
            <w:tcW w:w="417" w:type="pct"/>
            <w:vAlign w:val="center"/>
          </w:tcPr>
          <w:p w14:paraId="0E28D68B" w14:textId="77777777" w:rsidR="00BD78CF" w:rsidRPr="002F53B9" w:rsidRDefault="00BD78CF">
            <w:pPr>
              <w:pStyle w:val="TableTextCentered"/>
              <w:spacing w:before="20" w:after="20"/>
            </w:pPr>
            <w:r w:rsidRPr="002F53B9">
              <w:rPr>
                <w:rFonts w:ascii="Franklin Gothic Book" w:hAnsi="Franklin Gothic Book"/>
                <w:szCs w:val="20"/>
              </w:rPr>
              <w:t>83</w:t>
            </w:r>
          </w:p>
        </w:tc>
        <w:tc>
          <w:tcPr>
            <w:tcW w:w="376" w:type="pct"/>
            <w:vAlign w:val="center"/>
          </w:tcPr>
          <w:p w14:paraId="4FBB42D3" w14:textId="42F12B73" w:rsidR="00BD78CF" w:rsidRPr="002F53B9" w:rsidRDefault="00CF6D6F">
            <w:pPr>
              <w:pStyle w:val="TableTextCentered"/>
              <w:spacing w:before="20" w:after="20"/>
            </w:pPr>
            <w:r>
              <w:rPr>
                <w:rFonts w:ascii="Franklin Gothic Book" w:hAnsi="Franklin Gothic Book"/>
                <w:szCs w:val="20"/>
              </w:rPr>
              <w:t>NA</w:t>
            </w:r>
          </w:p>
        </w:tc>
        <w:tc>
          <w:tcPr>
            <w:tcW w:w="379" w:type="pct"/>
            <w:vAlign w:val="center"/>
          </w:tcPr>
          <w:p w14:paraId="5DFF788F" w14:textId="1B0AFCF0" w:rsidR="00BD78CF" w:rsidRPr="002F53B9" w:rsidRDefault="00CF6D6F">
            <w:pPr>
              <w:pStyle w:val="TableTextCentered"/>
              <w:spacing w:before="20" w:after="20"/>
            </w:pPr>
            <w:r>
              <w:rPr>
                <w:rFonts w:ascii="Franklin Gothic Book" w:hAnsi="Franklin Gothic Book"/>
                <w:szCs w:val="20"/>
              </w:rPr>
              <w:t>NA</w:t>
            </w:r>
          </w:p>
        </w:tc>
        <w:tc>
          <w:tcPr>
            <w:tcW w:w="379" w:type="pct"/>
            <w:vAlign w:val="center"/>
          </w:tcPr>
          <w:p w14:paraId="2CC0F2F9" w14:textId="77777777" w:rsidR="00BD78CF" w:rsidRPr="002F53B9" w:rsidRDefault="00BD78CF">
            <w:pPr>
              <w:pStyle w:val="TableTextCentered"/>
              <w:spacing w:before="20" w:after="20"/>
            </w:pPr>
            <w:r w:rsidRPr="002F53B9">
              <w:rPr>
                <w:rFonts w:ascii="Franklin Gothic Book" w:hAnsi="Franklin Gothic Book"/>
                <w:szCs w:val="20"/>
              </w:rPr>
              <w:t>24</w:t>
            </w:r>
          </w:p>
        </w:tc>
        <w:tc>
          <w:tcPr>
            <w:tcW w:w="417" w:type="pct"/>
            <w:vAlign w:val="center"/>
          </w:tcPr>
          <w:p w14:paraId="0135F8F4" w14:textId="77777777" w:rsidR="00BD78CF" w:rsidRPr="002F53B9" w:rsidRDefault="00BD78CF">
            <w:pPr>
              <w:pStyle w:val="TableTextCentered"/>
              <w:spacing w:before="20" w:after="20"/>
            </w:pPr>
            <w:r w:rsidRPr="002F53B9">
              <w:rPr>
                <w:rFonts w:ascii="Franklin Gothic Book" w:hAnsi="Franklin Gothic Book"/>
                <w:szCs w:val="20"/>
              </w:rPr>
              <w:t>23</w:t>
            </w:r>
          </w:p>
        </w:tc>
        <w:tc>
          <w:tcPr>
            <w:tcW w:w="379" w:type="pct"/>
            <w:vAlign w:val="center"/>
          </w:tcPr>
          <w:p w14:paraId="0E9C487D" w14:textId="13738A23" w:rsidR="00BD78CF" w:rsidRPr="002F53B9" w:rsidRDefault="00CF6D6F">
            <w:pPr>
              <w:pStyle w:val="TableTextCentered"/>
              <w:spacing w:before="20" w:after="20"/>
            </w:pPr>
            <w:r>
              <w:rPr>
                <w:rFonts w:ascii="Franklin Gothic Book" w:hAnsi="Franklin Gothic Book"/>
                <w:szCs w:val="20"/>
              </w:rPr>
              <w:t>NA</w:t>
            </w:r>
          </w:p>
        </w:tc>
        <w:tc>
          <w:tcPr>
            <w:tcW w:w="380" w:type="pct"/>
            <w:vAlign w:val="center"/>
          </w:tcPr>
          <w:p w14:paraId="1C959E75" w14:textId="2312EDFE" w:rsidR="00BD78CF" w:rsidRPr="002F53B9" w:rsidRDefault="00CF6D6F">
            <w:pPr>
              <w:pStyle w:val="TableTextCentered"/>
              <w:spacing w:before="20" w:after="20"/>
            </w:pPr>
            <w:r>
              <w:rPr>
                <w:rFonts w:ascii="Franklin Gothic Book" w:hAnsi="Franklin Gothic Book"/>
                <w:szCs w:val="20"/>
              </w:rPr>
              <w:t>NA</w:t>
            </w:r>
          </w:p>
        </w:tc>
        <w:tc>
          <w:tcPr>
            <w:tcW w:w="380" w:type="pct"/>
            <w:vAlign w:val="center"/>
          </w:tcPr>
          <w:p w14:paraId="32ECB294" w14:textId="77777777" w:rsidR="00BD78CF" w:rsidRPr="002F53B9" w:rsidRDefault="00BD78CF">
            <w:pPr>
              <w:pStyle w:val="TableTextCentered"/>
              <w:spacing w:before="20" w:after="20"/>
            </w:pPr>
            <w:r w:rsidRPr="002F53B9">
              <w:rPr>
                <w:rFonts w:ascii="Franklin Gothic Book" w:hAnsi="Franklin Gothic Book"/>
                <w:szCs w:val="20"/>
              </w:rPr>
              <w:t>30</w:t>
            </w:r>
          </w:p>
        </w:tc>
        <w:tc>
          <w:tcPr>
            <w:tcW w:w="416" w:type="pct"/>
            <w:vAlign w:val="center"/>
          </w:tcPr>
          <w:p w14:paraId="3D8B9F36" w14:textId="77777777" w:rsidR="00BD78CF" w:rsidRPr="002F53B9" w:rsidRDefault="00BD78CF">
            <w:pPr>
              <w:pStyle w:val="TableTextCentered"/>
              <w:spacing w:before="20" w:after="20"/>
            </w:pPr>
            <w:r w:rsidRPr="002F53B9">
              <w:rPr>
                <w:rFonts w:ascii="Franklin Gothic Book" w:hAnsi="Franklin Gothic Book"/>
                <w:szCs w:val="20"/>
              </w:rPr>
              <w:t>28</w:t>
            </w:r>
          </w:p>
        </w:tc>
      </w:tr>
      <w:tr w:rsidR="00BD78CF" w:rsidRPr="002F53B9" w14:paraId="562A5DC4" w14:textId="77777777">
        <w:trPr>
          <w:cnfStyle w:val="000000100000" w:firstRow="0" w:lastRow="0" w:firstColumn="0" w:lastColumn="0" w:oddVBand="0" w:evenVBand="0" w:oddHBand="1" w:evenHBand="0" w:firstRowFirstColumn="0" w:firstRowLastColumn="0" w:lastRowFirstColumn="0" w:lastRowLastColumn="0"/>
        </w:trPr>
        <w:tc>
          <w:tcPr>
            <w:tcW w:w="1477" w:type="pct"/>
          </w:tcPr>
          <w:p w14:paraId="13C0E275" w14:textId="77777777" w:rsidR="00BD78CF" w:rsidRPr="002F53B9" w:rsidRDefault="00BD78CF">
            <w:pPr>
              <w:pStyle w:val="TableText"/>
              <w:spacing w:before="20" w:after="20"/>
            </w:pPr>
            <w:r w:rsidRPr="002F53B9">
              <w:t>Multi-Race, non-Hispanic/Latino</w:t>
            </w:r>
          </w:p>
        </w:tc>
        <w:tc>
          <w:tcPr>
            <w:tcW w:w="417" w:type="pct"/>
            <w:vAlign w:val="center"/>
          </w:tcPr>
          <w:p w14:paraId="69BC51C8" w14:textId="77777777" w:rsidR="00BD78CF" w:rsidRPr="002F53B9" w:rsidRDefault="00BD78CF">
            <w:pPr>
              <w:pStyle w:val="TableTextCentered"/>
              <w:spacing w:before="20" w:after="20"/>
            </w:pPr>
            <w:r w:rsidRPr="002F53B9">
              <w:rPr>
                <w:rFonts w:ascii="Franklin Gothic Book" w:hAnsi="Franklin Gothic Book"/>
                <w:szCs w:val="20"/>
              </w:rPr>
              <w:t>4</w:t>
            </w:r>
          </w:p>
        </w:tc>
        <w:tc>
          <w:tcPr>
            <w:tcW w:w="376" w:type="pct"/>
            <w:vAlign w:val="center"/>
          </w:tcPr>
          <w:p w14:paraId="789A5718" w14:textId="5DC8A7BF" w:rsidR="00BD78CF" w:rsidRPr="002F53B9" w:rsidRDefault="00CF6D6F">
            <w:pPr>
              <w:pStyle w:val="TableTextCentered"/>
              <w:spacing w:before="20" w:after="20"/>
            </w:pPr>
            <w:r>
              <w:rPr>
                <w:rFonts w:ascii="Franklin Gothic Book" w:hAnsi="Franklin Gothic Book"/>
                <w:szCs w:val="20"/>
              </w:rPr>
              <w:t>NA</w:t>
            </w:r>
          </w:p>
        </w:tc>
        <w:tc>
          <w:tcPr>
            <w:tcW w:w="379" w:type="pct"/>
            <w:vAlign w:val="center"/>
          </w:tcPr>
          <w:p w14:paraId="540C3412" w14:textId="7FF296BD" w:rsidR="00BD78CF" w:rsidRPr="002F53B9" w:rsidRDefault="00CF6D6F">
            <w:pPr>
              <w:pStyle w:val="TableTextCentered"/>
              <w:spacing w:before="20" w:after="20"/>
            </w:pPr>
            <w:r>
              <w:rPr>
                <w:rFonts w:ascii="Franklin Gothic Book" w:hAnsi="Franklin Gothic Book"/>
                <w:szCs w:val="20"/>
              </w:rPr>
              <w:t>NA</w:t>
            </w:r>
          </w:p>
        </w:tc>
        <w:tc>
          <w:tcPr>
            <w:tcW w:w="379" w:type="pct"/>
            <w:vAlign w:val="center"/>
          </w:tcPr>
          <w:p w14:paraId="73367638" w14:textId="1387008D" w:rsidR="00BD78CF" w:rsidRPr="002F53B9" w:rsidRDefault="00CF6D6F">
            <w:pPr>
              <w:pStyle w:val="TableTextCentered"/>
              <w:spacing w:before="20" w:after="20"/>
            </w:pPr>
            <w:r>
              <w:rPr>
                <w:rFonts w:ascii="Franklin Gothic Book" w:hAnsi="Franklin Gothic Book"/>
                <w:szCs w:val="20"/>
              </w:rPr>
              <w:t>NA</w:t>
            </w:r>
          </w:p>
        </w:tc>
        <w:tc>
          <w:tcPr>
            <w:tcW w:w="417" w:type="pct"/>
            <w:vAlign w:val="center"/>
          </w:tcPr>
          <w:p w14:paraId="0B6240D4" w14:textId="77777777" w:rsidR="00BD78CF" w:rsidRPr="002F53B9" w:rsidRDefault="00BD78CF">
            <w:pPr>
              <w:pStyle w:val="TableTextCentered"/>
              <w:spacing w:before="20" w:after="20"/>
            </w:pPr>
            <w:r w:rsidRPr="002F53B9">
              <w:rPr>
                <w:rFonts w:ascii="Franklin Gothic Book" w:hAnsi="Franklin Gothic Book"/>
                <w:szCs w:val="20"/>
              </w:rPr>
              <w:t>51</w:t>
            </w:r>
          </w:p>
        </w:tc>
        <w:tc>
          <w:tcPr>
            <w:tcW w:w="379" w:type="pct"/>
            <w:vAlign w:val="center"/>
          </w:tcPr>
          <w:p w14:paraId="535DA981" w14:textId="7F5B20FE" w:rsidR="00BD78CF" w:rsidRPr="002F53B9" w:rsidRDefault="00CF6D6F">
            <w:pPr>
              <w:pStyle w:val="TableTextCentered"/>
              <w:spacing w:before="20" w:after="20"/>
            </w:pPr>
            <w:r>
              <w:rPr>
                <w:rFonts w:ascii="Franklin Gothic Book" w:hAnsi="Franklin Gothic Book"/>
                <w:szCs w:val="20"/>
              </w:rPr>
              <w:t>NA</w:t>
            </w:r>
          </w:p>
        </w:tc>
        <w:tc>
          <w:tcPr>
            <w:tcW w:w="380" w:type="pct"/>
            <w:vAlign w:val="center"/>
          </w:tcPr>
          <w:p w14:paraId="4B3CA54F" w14:textId="36466959" w:rsidR="00BD78CF" w:rsidRPr="002F53B9" w:rsidRDefault="00CF6D6F">
            <w:pPr>
              <w:pStyle w:val="TableTextCentered"/>
              <w:spacing w:before="20" w:after="20"/>
            </w:pPr>
            <w:r>
              <w:rPr>
                <w:rFonts w:ascii="Franklin Gothic Book" w:hAnsi="Franklin Gothic Book"/>
                <w:szCs w:val="20"/>
              </w:rPr>
              <w:t>NA</w:t>
            </w:r>
          </w:p>
        </w:tc>
        <w:tc>
          <w:tcPr>
            <w:tcW w:w="380" w:type="pct"/>
            <w:vAlign w:val="center"/>
          </w:tcPr>
          <w:p w14:paraId="709EB3AB" w14:textId="435C8EFF" w:rsidR="00BD78CF" w:rsidRPr="002F53B9" w:rsidRDefault="00CF6D6F">
            <w:pPr>
              <w:pStyle w:val="TableTextCentered"/>
              <w:spacing w:before="20" w:after="20"/>
            </w:pPr>
            <w:r>
              <w:rPr>
                <w:rFonts w:ascii="Franklin Gothic Book" w:hAnsi="Franklin Gothic Book"/>
                <w:szCs w:val="20"/>
              </w:rPr>
              <w:t>NA</w:t>
            </w:r>
          </w:p>
        </w:tc>
        <w:tc>
          <w:tcPr>
            <w:tcW w:w="416" w:type="pct"/>
            <w:vAlign w:val="center"/>
          </w:tcPr>
          <w:p w14:paraId="135F9D83" w14:textId="77777777" w:rsidR="00BD78CF" w:rsidRPr="002F53B9" w:rsidRDefault="00BD78CF">
            <w:pPr>
              <w:pStyle w:val="TableTextCentered"/>
              <w:spacing w:before="20" w:after="20"/>
            </w:pPr>
            <w:r w:rsidRPr="002F53B9">
              <w:rPr>
                <w:rFonts w:ascii="Franklin Gothic Book" w:hAnsi="Franklin Gothic Book"/>
                <w:szCs w:val="20"/>
              </w:rPr>
              <w:t>12</w:t>
            </w:r>
          </w:p>
        </w:tc>
      </w:tr>
      <w:tr w:rsidR="00BD78CF" w:rsidRPr="002F53B9" w14:paraId="4C4767D2" w14:textId="77777777">
        <w:tc>
          <w:tcPr>
            <w:tcW w:w="1477" w:type="pct"/>
          </w:tcPr>
          <w:p w14:paraId="325C045E" w14:textId="77777777" w:rsidR="00BD78CF" w:rsidRPr="002F53B9" w:rsidRDefault="00BD78CF">
            <w:pPr>
              <w:pStyle w:val="TableText"/>
              <w:spacing w:before="20" w:after="20"/>
            </w:pPr>
            <w:r w:rsidRPr="002F53B9">
              <w:t>Native American</w:t>
            </w:r>
          </w:p>
        </w:tc>
        <w:tc>
          <w:tcPr>
            <w:tcW w:w="417" w:type="pct"/>
            <w:vAlign w:val="center"/>
          </w:tcPr>
          <w:p w14:paraId="0F204DAA" w14:textId="77777777" w:rsidR="00BD78CF" w:rsidRPr="002F53B9" w:rsidRDefault="00BD78CF">
            <w:pPr>
              <w:pStyle w:val="TableTextCentered"/>
              <w:spacing w:before="20" w:after="20"/>
            </w:pPr>
            <w:r w:rsidRPr="002F53B9">
              <w:rPr>
                <w:rFonts w:ascii="Franklin Gothic Book" w:hAnsi="Franklin Gothic Book"/>
                <w:szCs w:val="20"/>
              </w:rPr>
              <w:t>4</w:t>
            </w:r>
          </w:p>
        </w:tc>
        <w:tc>
          <w:tcPr>
            <w:tcW w:w="376" w:type="pct"/>
            <w:vAlign w:val="center"/>
          </w:tcPr>
          <w:p w14:paraId="6550191F" w14:textId="3C8D3C7C" w:rsidR="00BD78CF" w:rsidRPr="002F53B9" w:rsidRDefault="00CF6D6F">
            <w:pPr>
              <w:pStyle w:val="TableTextCentered"/>
              <w:spacing w:before="20" w:after="20"/>
            </w:pPr>
            <w:r>
              <w:rPr>
                <w:rFonts w:ascii="Franklin Gothic Book" w:hAnsi="Franklin Gothic Book"/>
                <w:szCs w:val="20"/>
              </w:rPr>
              <w:t>NA</w:t>
            </w:r>
          </w:p>
        </w:tc>
        <w:tc>
          <w:tcPr>
            <w:tcW w:w="379" w:type="pct"/>
            <w:vAlign w:val="center"/>
          </w:tcPr>
          <w:p w14:paraId="4CE0941A" w14:textId="30D3AE08" w:rsidR="00BD78CF" w:rsidRPr="002F53B9" w:rsidRDefault="00CF6D6F">
            <w:pPr>
              <w:pStyle w:val="TableTextCentered"/>
              <w:spacing w:before="20" w:after="20"/>
            </w:pPr>
            <w:r>
              <w:rPr>
                <w:rFonts w:ascii="Franklin Gothic Book" w:hAnsi="Franklin Gothic Book"/>
                <w:szCs w:val="20"/>
              </w:rPr>
              <w:t>NA</w:t>
            </w:r>
          </w:p>
        </w:tc>
        <w:tc>
          <w:tcPr>
            <w:tcW w:w="379" w:type="pct"/>
            <w:vAlign w:val="center"/>
          </w:tcPr>
          <w:p w14:paraId="5E9E7B1E" w14:textId="719EEE9F" w:rsidR="00BD78CF" w:rsidRPr="002F53B9" w:rsidRDefault="00CF6D6F">
            <w:pPr>
              <w:pStyle w:val="TableTextCentered"/>
              <w:spacing w:before="20" w:after="20"/>
            </w:pPr>
            <w:r>
              <w:rPr>
                <w:rFonts w:ascii="Franklin Gothic Book" w:hAnsi="Franklin Gothic Book"/>
                <w:szCs w:val="20"/>
              </w:rPr>
              <w:t>NA</w:t>
            </w:r>
          </w:p>
        </w:tc>
        <w:tc>
          <w:tcPr>
            <w:tcW w:w="417" w:type="pct"/>
            <w:vAlign w:val="center"/>
          </w:tcPr>
          <w:p w14:paraId="00E6074B" w14:textId="77777777" w:rsidR="00BD78CF" w:rsidRPr="002F53B9" w:rsidRDefault="00BD78CF">
            <w:pPr>
              <w:pStyle w:val="TableTextCentered"/>
              <w:spacing w:before="20" w:after="20"/>
            </w:pPr>
            <w:r w:rsidRPr="002F53B9">
              <w:rPr>
                <w:rFonts w:ascii="Franklin Gothic Book" w:hAnsi="Franklin Gothic Book"/>
                <w:szCs w:val="20"/>
              </w:rPr>
              <w:t>38</w:t>
            </w:r>
          </w:p>
        </w:tc>
        <w:tc>
          <w:tcPr>
            <w:tcW w:w="379" w:type="pct"/>
            <w:vAlign w:val="center"/>
          </w:tcPr>
          <w:p w14:paraId="13B2701C" w14:textId="09AE99B9" w:rsidR="00BD78CF" w:rsidRPr="002F53B9" w:rsidRDefault="00CF6D6F">
            <w:pPr>
              <w:pStyle w:val="TableTextCentered"/>
              <w:spacing w:before="20" w:after="20"/>
            </w:pPr>
            <w:r>
              <w:rPr>
                <w:rFonts w:ascii="Franklin Gothic Book" w:hAnsi="Franklin Gothic Book"/>
                <w:szCs w:val="20"/>
              </w:rPr>
              <w:t>NA</w:t>
            </w:r>
          </w:p>
        </w:tc>
        <w:tc>
          <w:tcPr>
            <w:tcW w:w="380" w:type="pct"/>
            <w:vAlign w:val="center"/>
          </w:tcPr>
          <w:p w14:paraId="3F83ADED" w14:textId="224DD836" w:rsidR="00BD78CF" w:rsidRPr="002F53B9" w:rsidRDefault="00CF6D6F">
            <w:pPr>
              <w:pStyle w:val="TableTextCentered"/>
              <w:spacing w:before="20" w:after="20"/>
            </w:pPr>
            <w:r>
              <w:rPr>
                <w:rFonts w:ascii="Franklin Gothic Book" w:hAnsi="Franklin Gothic Book"/>
                <w:szCs w:val="20"/>
              </w:rPr>
              <w:t>NA</w:t>
            </w:r>
          </w:p>
        </w:tc>
        <w:tc>
          <w:tcPr>
            <w:tcW w:w="380" w:type="pct"/>
            <w:vAlign w:val="center"/>
          </w:tcPr>
          <w:p w14:paraId="39B43494" w14:textId="1B2DD52A" w:rsidR="00BD78CF" w:rsidRPr="002F53B9" w:rsidRDefault="00CF6D6F">
            <w:pPr>
              <w:pStyle w:val="TableTextCentered"/>
              <w:spacing w:before="20" w:after="20"/>
            </w:pPr>
            <w:r>
              <w:rPr>
                <w:rFonts w:ascii="Franklin Gothic Book" w:hAnsi="Franklin Gothic Book"/>
                <w:szCs w:val="20"/>
              </w:rPr>
              <w:t>NA</w:t>
            </w:r>
          </w:p>
        </w:tc>
        <w:tc>
          <w:tcPr>
            <w:tcW w:w="416" w:type="pct"/>
            <w:vAlign w:val="center"/>
          </w:tcPr>
          <w:p w14:paraId="5151DAE5" w14:textId="77777777" w:rsidR="00BD78CF" w:rsidRPr="002F53B9" w:rsidRDefault="00BD78CF">
            <w:pPr>
              <w:pStyle w:val="TableTextCentered"/>
              <w:spacing w:before="20" w:after="20"/>
            </w:pPr>
            <w:r w:rsidRPr="002F53B9">
              <w:rPr>
                <w:rFonts w:ascii="Franklin Gothic Book" w:hAnsi="Franklin Gothic Book"/>
                <w:szCs w:val="20"/>
              </w:rPr>
              <w:t>14</w:t>
            </w:r>
          </w:p>
        </w:tc>
      </w:tr>
      <w:tr w:rsidR="00BD78CF" w:rsidRPr="002F53B9" w14:paraId="11F68A9D" w14:textId="77777777">
        <w:trPr>
          <w:cnfStyle w:val="000000100000" w:firstRow="0" w:lastRow="0" w:firstColumn="0" w:lastColumn="0" w:oddVBand="0" w:evenVBand="0" w:oddHBand="1" w:evenHBand="0" w:firstRowFirstColumn="0" w:firstRowLastColumn="0" w:lastRowFirstColumn="0" w:lastRowLastColumn="0"/>
        </w:trPr>
        <w:tc>
          <w:tcPr>
            <w:tcW w:w="1477" w:type="pct"/>
          </w:tcPr>
          <w:p w14:paraId="6A66BAF4" w14:textId="77777777" w:rsidR="00BD78CF" w:rsidRPr="002F53B9" w:rsidRDefault="00BD78CF">
            <w:pPr>
              <w:pStyle w:val="TableText"/>
              <w:spacing w:before="20" w:after="20"/>
              <w:rPr>
                <w:spacing w:val="-4"/>
              </w:rPr>
            </w:pPr>
            <w:r w:rsidRPr="002F53B9">
              <w:rPr>
                <w:spacing w:val="-4"/>
              </w:rPr>
              <w:t>Native Hawaiian, Pacific Islander</w:t>
            </w:r>
          </w:p>
        </w:tc>
        <w:tc>
          <w:tcPr>
            <w:tcW w:w="417" w:type="pct"/>
            <w:vAlign w:val="center"/>
          </w:tcPr>
          <w:p w14:paraId="021F106A" w14:textId="5C70706A" w:rsidR="00BD78CF" w:rsidRPr="002F53B9" w:rsidRDefault="00CF6D6F">
            <w:pPr>
              <w:pStyle w:val="TableTextCentered"/>
              <w:spacing w:before="20" w:after="20"/>
            </w:pPr>
            <w:r>
              <w:rPr>
                <w:rFonts w:ascii="Franklin Gothic Book" w:hAnsi="Franklin Gothic Book"/>
                <w:szCs w:val="20"/>
              </w:rPr>
              <w:t>NA</w:t>
            </w:r>
          </w:p>
        </w:tc>
        <w:tc>
          <w:tcPr>
            <w:tcW w:w="376" w:type="pct"/>
            <w:vAlign w:val="center"/>
          </w:tcPr>
          <w:p w14:paraId="7CC569F4" w14:textId="60C91439" w:rsidR="00BD78CF" w:rsidRPr="002F53B9" w:rsidRDefault="00CF6D6F">
            <w:pPr>
              <w:pStyle w:val="TableTextCentered"/>
              <w:spacing w:before="20" w:after="20"/>
            </w:pPr>
            <w:r>
              <w:rPr>
                <w:rFonts w:ascii="Franklin Gothic Book" w:hAnsi="Franklin Gothic Book"/>
                <w:szCs w:val="20"/>
              </w:rPr>
              <w:t>NA</w:t>
            </w:r>
          </w:p>
        </w:tc>
        <w:tc>
          <w:tcPr>
            <w:tcW w:w="379" w:type="pct"/>
            <w:vAlign w:val="center"/>
          </w:tcPr>
          <w:p w14:paraId="3C7E9F5E" w14:textId="01771A14" w:rsidR="00BD78CF" w:rsidRPr="002F53B9" w:rsidRDefault="00CF6D6F">
            <w:pPr>
              <w:pStyle w:val="TableTextCentered"/>
              <w:spacing w:before="20" w:after="20"/>
            </w:pPr>
            <w:r>
              <w:rPr>
                <w:rFonts w:ascii="Franklin Gothic Book" w:hAnsi="Franklin Gothic Book"/>
                <w:szCs w:val="20"/>
              </w:rPr>
              <w:t>NA</w:t>
            </w:r>
          </w:p>
        </w:tc>
        <w:tc>
          <w:tcPr>
            <w:tcW w:w="379" w:type="pct"/>
            <w:vAlign w:val="center"/>
          </w:tcPr>
          <w:p w14:paraId="60B4AEF1" w14:textId="417C81FD" w:rsidR="00BD78CF" w:rsidRPr="002F53B9" w:rsidRDefault="00CF6D6F">
            <w:pPr>
              <w:pStyle w:val="TableTextCentered"/>
              <w:spacing w:before="20" w:after="20"/>
            </w:pPr>
            <w:r>
              <w:rPr>
                <w:rFonts w:ascii="Franklin Gothic Book" w:hAnsi="Franklin Gothic Book"/>
                <w:szCs w:val="20"/>
              </w:rPr>
              <w:t>NA</w:t>
            </w:r>
          </w:p>
        </w:tc>
        <w:tc>
          <w:tcPr>
            <w:tcW w:w="417" w:type="pct"/>
            <w:vAlign w:val="center"/>
          </w:tcPr>
          <w:p w14:paraId="0EA82C92" w14:textId="77777777" w:rsidR="00BD78CF" w:rsidRPr="002F53B9" w:rsidRDefault="00BD78CF">
            <w:pPr>
              <w:pStyle w:val="TableTextCentered"/>
              <w:spacing w:before="20" w:after="20"/>
            </w:pPr>
            <w:r w:rsidRPr="002F53B9">
              <w:rPr>
                <w:rFonts w:ascii="Franklin Gothic Book" w:hAnsi="Franklin Gothic Book"/>
                <w:szCs w:val="20"/>
              </w:rPr>
              <w:t>45</w:t>
            </w:r>
          </w:p>
        </w:tc>
        <w:tc>
          <w:tcPr>
            <w:tcW w:w="379" w:type="pct"/>
            <w:vAlign w:val="center"/>
          </w:tcPr>
          <w:p w14:paraId="64C2886C" w14:textId="1751BC8B" w:rsidR="00BD78CF" w:rsidRPr="002F53B9" w:rsidRDefault="00CF6D6F">
            <w:pPr>
              <w:pStyle w:val="TableTextCentered"/>
              <w:spacing w:before="20" w:after="20"/>
            </w:pPr>
            <w:r>
              <w:rPr>
                <w:rFonts w:ascii="Franklin Gothic Book" w:hAnsi="Franklin Gothic Book"/>
                <w:szCs w:val="20"/>
              </w:rPr>
              <w:t>NA</w:t>
            </w:r>
          </w:p>
        </w:tc>
        <w:tc>
          <w:tcPr>
            <w:tcW w:w="380" w:type="pct"/>
            <w:vAlign w:val="center"/>
          </w:tcPr>
          <w:p w14:paraId="15F87798" w14:textId="5A577528" w:rsidR="00BD78CF" w:rsidRPr="002F53B9" w:rsidRDefault="00CF6D6F">
            <w:pPr>
              <w:pStyle w:val="TableTextCentered"/>
              <w:spacing w:before="20" w:after="20"/>
            </w:pPr>
            <w:r>
              <w:rPr>
                <w:rFonts w:ascii="Franklin Gothic Book" w:hAnsi="Franklin Gothic Book"/>
                <w:szCs w:val="20"/>
              </w:rPr>
              <w:t>NA</w:t>
            </w:r>
          </w:p>
        </w:tc>
        <w:tc>
          <w:tcPr>
            <w:tcW w:w="380" w:type="pct"/>
            <w:vAlign w:val="center"/>
          </w:tcPr>
          <w:p w14:paraId="7810CC52" w14:textId="07EFC49C" w:rsidR="00BD78CF" w:rsidRPr="002F53B9" w:rsidRDefault="00CF6D6F">
            <w:pPr>
              <w:pStyle w:val="TableTextCentered"/>
              <w:spacing w:before="20" w:after="20"/>
            </w:pPr>
            <w:r>
              <w:rPr>
                <w:rFonts w:ascii="Franklin Gothic Book" w:hAnsi="Franklin Gothic Book"/>
                <w:szCs w:val="20"/>
              </w:rPr>
              <w:t>NA</w:t>
            </w:r>
          </w:p>
        </w:tc>
        <w:tc>
          <w:tcPr>
            <w:tcW w:w="416" w:type="pct"/>
            <w:vAlign w:val="center"/>
          </w:tcPr>
          <w:p w14:paraId="377B5848" w14:textId="77777777" w:rsidR="00BD78CF" w:rsidRPr="002F53B9" w:rsidRDefault="00BD78CF">
            <w:pPr>
              <w:pStyle w:val="TableTextCentered"/>
              <w:spacing w:before="20" w:after="20"/>
            </w:pPr>
            <w:r w:rsidRPr="002F53B9">
              <w:rPr>
                <w:rFonts w:ascii="Franklin Gothic Book" w:hAnsi="Franklin Gothic Book"/>
                <w:szCs w:val="20"/>
              </w:rPr>
              <w:t>23</w:t>
            </w:r>
          </w:p>
        </w:tc>
      </w:tr>
      <w:tr w:rsidR="00BD78CF" w:rsidRPr="002F53B9" w14:paraId="1945159C" w14:textId="77777777">
        <w:tc>
          <w:tcPr>
            <w:tcW w:w="1477" w:type="pct"/>
          </w:tcPr>
          <w:p w14:paraId="3A307550" w14:textId="77777777" w:rsidR="00BD78CF" w:rsidRPr="002F53B9" w:rsidRDefault="00BD78CF">
            <w:pPr>
              <w:pStyle w:val="TableText"/>
              <w:spacing w:before="20" w:after="20"/>
            </w:pPr>
            <w:r w:rsidRPr="002F53B9">
              <w:t>White</w:t>
            </w:r>
          </w:p>
        </w:tc>
        <w:tc>
          <w:tcPr>
            <w:tcW w:w="417" w:type="pct"/>
            <w:vAlign w:val="center"/>
          </w:tcPr>
          <w:p w14:paraId="70115474" w14:textId="77777777" w:rsidR="00BD78CF" w:rsidRPr="002F53B9" w:rsidRDefault="00BD78CF">
            <w:pPr>
              <w:pStyle w:val="TableTextCentered"/>
              <w:spacing w:before="20" w:after="20"/>
            </w:pPr>
            <w:r w:rsidRPr="002F53B9">
              <w:rPr>
                <w:rFonts w:ascii="Franklin Gothic Book" w:hAnsi="Franklin Gothic Book"/>
                <w:szCs w:val="20"/>
              </w:rPr>
              <w:t>151</w:t>
            </w:r>
          </w:p>
        </w:tc>
        <w:tc>
          <w:tcPr>
            <w:tcW w:w="376" w:type="pct"/>
            <w:vAlign w:val="center"/>
          </w:tcPr>
          <w:p w14:paraId="63E1D089" w14:textId="4E14C03A" w:rsidR="00BD78CF" w:rsidRPr="002F53B9" w:rsidRDefault="00CF6D6F">
            <w:pPr>
              <w:pStyle w:val="TableTextCentered"/>
              <w:spacing w:before="20" w:after="20"/>
            </w:pPr>
            <w:r>
              <w:rPr>
                <w:rFonts w:ascii="Franklin Gothic Book" w:hAnsi="Franklin Gothic Book"/>
                <w:szCs w:val="20"/>
              </w:rPr>
              <w:t>NA</w:t>
            </w:r>
          </w:p>
        </w:tc>
        <w:tc>
          <w:tcPr>
            <w:tcW w:w="379" w:type="pct"/>
            <w:vAlign w:val="center"/>
          </w:tcPr>
          <w:p w14:paraId="690A1546" w14:textId="027B95FD" w:rsidR="00BD78CF" w:rsidRPr="002F53B9" w:rsidRDefault="00CF6D6F">
            <w:pPr>
              <w:pStyle w:val="TableTextCentered"/>
              <w:spacing w:before="20" w:after="20"/>
            </w:pPr>
            <w:r>
              <w:rPr>
                <w:rFonts w:ascii="Franklin Gothic Book" w:hAnsi="Franklin Gothic Book"/>
                <w:szCs w:val="20"/>
              </w:rPr>
              <w:t>NA</w:t>
            </w:r>
          </w:p>
        </w:tc>
        <w:tc>
          <w:tcPr>
            <w:tcW w:w="379" w:type="pct"/>
            <w:vAlign w:val="center"/>
          </w:tcPr>
          <w:p w14:paraId="42DF01C9" w14:textId="77777777" w:rsidR="00BD78CF" w:rsidRPr="002F53B9" w:rsidRDefault="00BD78CF">
            <w:pPr>
              <w:pStyle w:val="TableTextCentered"/>
              <w:spacing w:before="20" w:after="20"/>
            </w:pPr>
            <w:r w:rsidRPr="002F53B9">
              <w:rPr>
                <w:rFonts w:ascii="Franklin Gothic Book" w:hAnsi="Franklin Gothic Book"/>
                <w:szCs w:val="20"/>
              </w:rPr>
              <w:t>44</w:t>
            </w:r>
          </w:p>
        </w:tc>
        <w:tc>
          <w:tcPr>
            <w:tcW w:w="417" w:type="pct"/>
            <w:vAlign w:val="center"/>
          </w:tcPr>
          <w:p w14:paraId="00545051" w14:textId="77777777" w:rsidR="00BD78CF" w:rsidRPr="002F53B9" w:rsidRDefault="00BD78CF">
            <w:pPr>
              <w:pStyle w:val="TableTextCentered"/>
              <w:spacing w:before="20" w:after="20"/>
            </w:pPr>
            <w:r w:rsidRPr="002F53B9">
              <w:rPr>
                <w:rFonts w:ascii="Franklin Gothic Book" w:hAnsi="Franklin Gothic Book"/>
                <w:szCs w:val="20"/>
              </w:rPr>
              <w:t>56</w:t>
            </w:r>
          </w:p>
        </w:tc>
        <w:tc>
          <w:tcPr>
            <w:tcW w:w="379" w:type="pct"/>
            <w:vAlign w:val="center"/>
          </w:tcPr>
          <w:p w14:paraId="3D99F42A" w14:textId="58CD650C" w:rsidR="00BD78CF" w:rsidRPr="002F53B9" w:rsidRDefault="00CF6D6F">
            <w:pPr>
              <w:pStyle w:val="TableTextCentered"/>
              <w:spacing w:before="20" w:after="20"/>
            </w:pPr>
            <w:r>
              <w:rPr>
                <w:rFonts w:ascii="Franklin Gothic Book" w:hAnsi="Franklin Gothic Book"/>
                <w:szCs w:val="20"/>
              </w:rPr>
              <w:t>NA</w:t>
            </w:r>
          </w:p>
        </w:tc>
        <w:tc>
          <w:tcPr>
            <w:tcW w:w="380" w:type="pct"/>
            <w:vAlign w:val="center"/>
          </w:tcPr>
          <w:p w14:paraId="5638C6B3" w14:textId="540E0F21" w:rsidR="00BD78CF" w:rsidRPr="002F53B9" w:rsidRDefault="00CF6D6F">
            <w:pPr>
              <w:pStyle w:val="TableTextCentered"/>
              <w:spacing w:before="20" w:after="20"/>
            </w:pPr>
            <w:r>
              <w:rPr>
                <w:rFonts w:ascii="Franklin Gothic Book" w:hAnsi="Franklin Gothic Book"/>
                <w:szCs w:val="20"/>
              </w:rPr>
              <w:t>NA</w:t>
            </w:r>
          </w:p>
        </w:tc>
        <w:tc>
          <w:tcPr>
            <w:tcW w:w="380" w:type="pct"/>
            <w:vAlign w:val="center"/>
          </w:tcPr>
          <w:p w14:paraId="5B2BA847" w14:textId="77777777" w:rsidR="00BD78CF" w:rsidRPr="002F53B9" w:rsidRDefault="00BD78CF">
            <w:pPr>
              <w:pStyle w:val="TableTextCentered"/>
              <w:spacing w:before="20" w:after="20"/>
            </w:pPr>
            <w:r w:rsidRPr="002F53B9">
              <w:rPr>
                <w:rFonts w:ascii="Franklin Gothic Book" w:hAnsi="Franklin Gothic Book"/>
                <w:szCs w:val="20"/>
              </w:rPr>
              <w:t>11</w:t>
            </w:r>
          </w:p>
        </w:tc>
        <w:tc>
          <w:tcPr>
            <w:tcW w:w="416" w:type="pct"/>
            <w:vAlign w:val="center"/>
          </w:tcPr>
          <w:p w14:paraId="34E3912C" w14:textId="77777777" w:rsidR="00BD78CF" w:rsidRPr="002F53B9" w:rsidRDefault="00BD78CF">
            <w:pPr>
              <w:pStyle w:val="TableTextCentered"/>
              <w:spacing w:before="20" w:after="20"/>
            </w:pPr>
            <w:r w:rsidRPr="002F53B9">
              <w:rPr>
                <w:rFonts w:ascii="Franklin Gothic Book" w:hAnsi="Franklin Gothic Book"/>
                <w:szCs w:val="20"/>
              </w:rPr>
              <w:t>8</w:t>
            </w:r>
          </w:p>
        </w:tc>
      </w:tr>
      <w:tr w:rsidR="00BD78CF" w:rsidRPr="002F53B9" w14:paraId="207C31BB" w14:textId="77777777">
        <w:trPr>
          <w:cnfStyle w:val="000000100000" w:firstRow="0" w:lastRow="0" w:firstColumn="0" w:lastColumn="0" w:oddVBand="0" w:evenVBand="0" w:oddHBand="1" w:evenHBand="0" w:firstRowFirstColumn="0" w:firstRowLastColumn="0" w:lastRowFirstColumn="0" w:lastRowLastColumn="0"/>
        </w:trPr>
        <w:tc>
          <w:tcPr>
            <w:tcW w:w="1477" w:type="pct"/>
          </w:tcPr>
          <w:p w14:paraId="0A5AC63C" w14:textId="77777777" w:rsidR="00BD78CF" w:rsidRPr="002F53B9" w:rsidRDefault="00BD78CF">
            <w:pPr>
              <w:pStyle w:val="TableText"/>
              <w:spacing w:before="20" w:after="20"/>
            </w:pPr>
            <w:r w:rsidRPr="002F53B9">
              <w:t>High needs</w:t>
            </w:r>
          </w:p>
        </w:tc>
        <w:tc>
          <w:tcPr>
            <w:tcW w:w="417" w:type="pct"/>
            <w:vAlign w:val="center"/>
          </w:tcPr>
          <w:p w14:paraId="5773A6FD" w14:textId="77777777" w:rsidR="00BD78CF" w:rsidRPr="002F53B9" w:rsidRDefault="00BD78CF">
            <w:pPr>
              <w:pStyle w:val="TableTextCentered"/>
              <w:spacing w:before="20" w:after="20"/>
            </w:pPr>
            <w:r w:rsidRPr="002F53B9">
              <w:rPr>
                <w:rFonts w:ascii="Franklin Gothic Book" w:hAnsi="Franklin Gothic Book"/>
                <w:szCs w:val="20"/>
              </w:rPr>
              <w:t>144</w:t>
            </w:r>
          </w:p>
        </w:tc>
        <w:tc>
          <w:tcPr>
            <w:tcW w:w="376" w:type="pct"/>
            <w:vAlign w:val="center"/>
          </w:tcPr>
          <w:p w14:paraId="0ADA24C9" w14:textId="276ECAD8" w:rsidR="00BD78CF" w:rsidRPr="002F53B9" w:rsidRDefault="00CF6D6F">
            <w:pPr>
              <w:pStyle w:val="TableTextCentered"/>
              <w:spacing w:before="20" w:after="20"/>
            </w:pPr>
            <w:r>
              <w:rPr>
                <w:rFonts w:ascii="Franklin Gothic Book" w:hAnsi="Franklin Gothic Book"/>
                <w:szCs w:val="20"/>
              </w:rPr>
              <w:t>NA</w:t>
            </w:r>
          </w:p>
        </w:tc>
        <w:tc>
          <w:tcPr>
            <w:tcW w:w="379" w:type="pct"/>
            <w:vAlign w:val="center"/>
          </w:tcPr>
          <w:p w14:paraId="6DC1E392" w14:textId="232651BA" w:rsidR="00BD78CF" w:rsidRPr="002F53B9" w:rsidRDefault="00CF6D6F">
            <w:pPr>
              <w:pStyle w:val="TableTextCentered"/>
              <w:spacing w:before="20" w:after="20"/>
            </w:pPr>
            <w:r>
              <w:rPr>
                <w:rFonts w:ascii="Franklin Gothic Book" w:hAnsi="Franklin Gothic Book"/>
                <w:szCs w:val="20"/>
              </w:rPr>
              <w:t>NA</w:t>
            </w:r>
          </w:p>
        </w:tc>
        <w:tc>
          <w:tcPr>
            <w:tcW w:w="379" w:type="pct"/>
            <w:vAlign w:val="center"/>
          </w:tcPr>
          <w:p w14:paraId="42444CDA" w14:textId="77777777" w:rsidR="00BD78CF" w:rsidRPr="002F53B9" w:rsidRDefault="00BD78CF">
            <w:pPr>
              <w:pStyle w:val="TableTextCentered"/>
              <w:spacing w:before="20" w:after="20"/>
            </w:pPr>
            <w:r w:rsidRPr="002F53B9">
              <w:rPr>
                <w:rFonts w:ascii="Franklin Gothic Book" w:hAnsi="Franklin Gothic Book"/>
                <w:szCs w:val="20"/>
              </w:rPr>
              <w:t>28</w:t>
            </w:r>
          </w:p>
        </w:tc>
        <w:tc>
          <w:tcPr>
            <w:tcW w:w="417" w:type="pct"/>
            <w:vAlign w:val="center"/>
          </w:tcPr>
          <w:p w14:paraId="514527ED" w14:textId="77777777" w:rsidR="00BD78CF" w:rsidRPr="002F53B9" w:rsidRDefault="00BD78CF">
            <w:pPr>
              <w:pStyle w:val="TableTextCentered"/>
              <w:spacing w:before="20" w:after="20"/>
            </w:pPr>
            <w:r w:rsidRPr="002F53B9">
              <w:rPr>
                <w:rFonts w:ascii="Franklin Gothic Book" w:hAnsi="Franklin Gothic Book"/>
                <w:szCs w:val="20"/>
              </w:rPr>
              <w:t>26</w:t>
            </w:r>
          </w:p>
        </w:tc>
        <w:tc>
          <w:tcPr>
            <w:tcW w:w="379" w:type="pct"/>
            <w:vAlign w:val="center"/>
          </w:tcPr>
          <w:p w14:paraId="65199C0B" w14:textId="504CE05C" w:rsidR="00BD78CF" w:rsidRPr="002F53B9" w:rsidRDefault="00CF6D6F">
            <w:pPr>
              <w:pStyle w:val="TableTextCentered"/>
              <w:spacing w:before="20" w:after="20"/>
            </w:pPr>
            <w:r>
              <w:rPr>
                <w:rFonts w:ascii="Franklin Gothic Book" w:hAnsi="Franklin Gothic Book"/>
                <w:szCs w:val="20"/>
              </w:rPr>
              <w:t>NA</w:t>
            </w:r>
          </w:p>
        </w:tc>
        <w:tc>
          <w:tcPr>
            <w:tcW w:w="380" w:type="pct"/>
            <w:vAlign w:val="center"/>
          </w:tcPr>
          <w:p w14:paraId="22842FE2" w14:textId="553EF82F" w:rsidR="00BD78CF" w:rsidRPr="002F53B9" w:rsidRDefault="00CF6D6F">
            <w:pPr>
              <w:pStyle w:val="TableTextCentered"/>
              <w:spacing w:before="20" w:after="20"/>
            </w:pPr>
            <w:r>
              <w:rPr>
                <w:rFonts w:ascii="Franklin Gothic Book" w:hAnsi="Franklin Gothic Book"/>
                <w:szCs w:val="20"/>
              </w:rPr>
              <w:t>NA</w:t>
            </w:r>
          </w:p>
        </w:tc>
        <w:tc>
          <w:tcPr>
            <w:tcW w:w="380" w:type="pct"/>
            <w:vAlign w:val="center"/>
          </w:tcPr>
          <w:p w14:paraId="442DBB6E" w14:textId="77777777" w:rsidR="00BD78CF" w:rsidRPr="002F53B9" w:rsidRDefault="00BD78CF">
            <w:pPr>
              <w:pStyle w:val="TableTextCentered"/>
              <w:spacing w:before="20" w:after="20"/>
            </w:pPr>
            <w:r w:rsidRPr="002F53B9">
              <w:rPr>
                <w:rFonts w:ascii="Franklin Gothic Book" w:hAnsi="Franklin Gothic Book"/>
                <w:szCs w:val="20"/>
              </w:rPr>
              <w:t>26</w:t>
            </w:r>
          </w:p>
        </w:tc>
        <w:tc>
          <w:tcPr>
            <w:tcW w:w="416" w:type="pct"/>
            <w:vAlign w:val="center"/>
          </w:tcPr>
          <w:p w14:paraId="297C4BFF" w14:textId="77777777" w:rsidR="00BD78CF" w:rsidRPr="002F53B9" w:rsidRDefault="00BD78CF">
            <w:pPr>
              <w:pStyle w:val="TableTextCentered"/>
              <w:spacing w:before="20" w:after="20"/>
            </w:pPr>
            <w:r w:rsidRPr="002F53B9">
              <w:rPr>
                <w:rFonts w:ascii="Franklin Gothic Book" w:hAnsi="Franklin Gothic Book"/>
                <w:szCs w:val="20"/>
              </w:rPr>
              <w:t>24</w:t>
            </w:r>
          </w:p>
        </w:tc>
      </w:tr>
      <w:tr w:rsidR="00BD78CF" w:rsidRPr="002F53B9" w14:paraId="53EDCD81" w14:textId="77777777">
        <w:tc>
          <w:tcPr>
            <w:tcW w:w="1477" w:type="pct"/>
          </w:tcPr>
          <w:p w14:paraId="578CA055" w14:textId="77777777" w:rsidR="00BD78CF" w:rsidRPr="002F53B9" w:rsidRDefault="00BD78CF">
            <w:pPr>
              <w:pStyle w:val="TableText"/>
              <w:spacing w:before="20" w:after="20"/>
            </w:pPr>
            <w:r w:rsidRPr="002F53B9">
              <w:t>Low income</w:t>
            </w:r>
            <w:r w:rsidRPr="002F53B9">
              <w:rPr>
                <w:vertAlign w:val="superscript"/>
              </w:rPr>
              <w:t>a</w:t>
            </w:r>
          </w:p>
        </w:tc>
        <w:tc>
          <w:tcPr>
            <w:tcW w:w="417" w:type="pct"/>
            <w:vAlign w:val="center"/>
          </w:tcPr>
          <w:p w14:paraId="48EFCF12" w14:textId="77777777" w:rsidR="00BD78CF" w:rsidRPr="002F53B9" w:rsidRDefault="00BD78CF">
            <w:pPr>
              <w:pStyle w:val="TableTextCentered"/>
              <w:spacing w:before="20" w:after="20"/>
            </w:pPr>
            <w:r w:rsidRPr="002F53B9">
              <w:rPr>
                <w:rFonts w:ascii="Franklin Gothic Book" w:hAnsi="Franklin Gothic Book"/>
                <w:szCs w:val="20"/>
              </w:rPr>
              <w:t>125</w:t>
            </w:r>
          </w:p>
        </w:tc>
        <w:tc>
          <w:tcPr>
            <w:tcW w:w="376" w:type="pct"/>
            <w:vAlign w:val="center"/>
          </w:tcPr>
          <w:p w14:paraId="32E7B87C" w14:textId="5A6E1BCC" w:rsidR="00BD78CF" w:rsidRPr="002F53B9" w:rsidRDefault="00CF6D6F">
            <w:pPr>
              <w:pStyle w:val="TableTextCentered"/>
              <w:spacing w:before="20" w:after="20"/>
            </w:pPr>
            <w:r>
              <w:rPr>
                <w:rFonts w:ascii="Franklin Gothic Book" w:hAnsi="Franklin Gothic Book"/>
                <w:szCs w:val="20"/>
              </w:rPr>
              <w:t>NA</w:t>
            </w:r>
          </w:p>
        </w:tc>
        <w:tc>
          <w:tcPr>
            <w:tcW w:w="379" w:type="pct"/>
            <w:vAlign w:val="center"/>
          </w:tcPr>
          <w:p w14:paraId="7E9D49CE" w14:textId="5CFBB9C6" w:rsidR="00BD78CF" w:rsidRPr="002F53B9" w:rsidRDefault="00CF6D6F">
            <w:pPr>
              <w:pStyle w:val="TableTextCentered"/>
              <w:spacing w:before="20" w:after="20"/>
            </w:pPr>
            <w:r>
              <w:rPr>
                <w:rFonts w:ascii="Franklin Gothic Book" w:hAnsi="Franklin Gothic Book"/>
                <w:szCs w:val="20"/>
              </w:rPr>
              <w:t>NA</w:t>
            </w:r>
          </w:p>
        </w:tc>
        <w:tc>
          <w:tcPr>
            <w:tcW w:w="379" w:type="pct"/>
            <w:vAlign w:val="center"/>
          </w:tcPr>
          <w:p w14:paraId="73255F17" w14:textId="77777777" w:rsidR="00BD78CF" w:rsidRPr="002F53B9" w:rsidRDefault="00BD78CF">
            <w:pPr>
              <w:pStyle w:val="TableTextCentered"/>
              <w:spacing w:before="20" w:after="20"/>
            </w:pPr>
            <w:r w:rsidRPr="002F53B9">
              <w:rPr>
                <w:rFonts w:ascii="Franklin Gothic Book" w:hAnsi="Franklin Gothic Book"/>
                <w:szCs w:val="20"/>
              </w:rPr>
              <w:t>28</w:t>
            </w:r>
          </w:p>
        </w:tc>
        <w:tc>
          <w:tcPr>
            <w:tcW w:w="417" w:type="pct"/>
            <w:vAlign w:val="center"/>
          </w:tcPr>
          <w:p w14:paraId="7BBDEDE9" w14:textId="77777777" w:rsidR="00BD78CF" w:rsidRPr="002F53B9" w:rsidRDefault="00BD78CF">
            <w:pPr>
              <w:pStyle w:val="TableTextCentered"/>
              <w:spacing w:before="20" w:after="20"/>
            </w:pPr>
            <w:r w:rsidRPr="002F53B9">
              <w:rPr>
                <w:rFonts w:ascii="Franklin Gothic Book" w:hAnsi="Franklin Gothic Book"/>
                <w:szCs w:val="20"/>
              </w:rPr>
              <w:t>26</w:t>
            </w:r>
          </w:p>
        </w:tc>
        <w:tc>
          <w:tcPr>
            <w:tcW w:w="379" w:type="pct"/>
            <w:vAlign w:val="center"/>
          </w:tcPr>
          <w:p w14:paraId="405D0DE3" w14:textId="2AE719FB" w:rsidR="00BD78CF" w:rsidRPr="002F53B9" w:rsidRDefault="00CF6D6F">
            <w:pPr>
              <w:pStyle w:val="TableTextCentered"/>
              <w:spacing w:before="20" w:after="20"/>
            </w:pPr>
            <w:r>
              <w:rPr>
                <w:rFonts w:ascii="Franklin Gothic Book" w:hAnsi="Franklin Gothic Book"/>
                <w:szCs w:val="20"/>
              </w:rPr>
              <w:t>NA</w:t>
            </w:r>
          </w:p>
        </w:tc>
        <w:tc>
          <w:tcPr>
            <w:tcW w:w="380" w:type="pct"/>
            <w:vAlign w:val="center"/>
          </w:tcPr>
          <w:p w14:paraId="4CEA9C40" w14:textId="6A00C15F" w:rsidR="00BD78CF" w:rsidRPr="002F53B9" w:rsidRDefault="00CF6D6F">
            <w:pPr>
              <w:pStyle w:val="TableTextCentered"/>
              <w:spacing w:before="20" w:after="20"/>
            </w:pPr>
            <w:r>
              <w:rPr>
                <w:rFonts w:ascii="Franklin Gothic Book" w:hAnsi="Franklin Gothic Book"/>
                <w:szCs w:val="20"/>
              </w:rPr>
              <w:t>NA</w:t>
            </w:r>
          </w:p>
        </w:tc>
        <w:tc>
          <w:tcPr>
            <w:tcW w:w="380" w:type="pct"/>
            <w:vAlign w:val="center"/>
          </w:tcPr>
          <w:p w14:paraId="5F791478" w14:textId="77777777" w:rsidR="00BD78CF" w:rsidRPr="002F53B9" w:rsidRDefault="00BD78CF">
            <w:pPr>
              <w:pStyle w:val="TableTextCentered"/>
              <w:spacing w:before="20" w:after="20"/>
            </w:pPr>
            <w:r w:rsidRPr="002F53B9">
              <w:rPr>
                <w:rFonts w:ascii="Franklin Gothic Book" w:hAnsi="Franklin Gothic Book"/>
                <w:szCs w:val="20"/>
              </w:rPr>
              <w:t>27</w:t>
            </w:r>
          </w:p>
        </w:tc>
        <w:tc>
          <w:tcPr>
            <w:tcW w:w="416" w:type="pct"/>
            <w:vAlign w:val="center"/>
          </w:tcPr>
          <w:p w14:paraId="43133BE6" w14:textId="77777777" w:rsidR="00BD78CF" w:rsidRPr="002F53B9" w:rsidRDefault="00BD78CF">
            <w:pPr>
              <w:pStyle w:val="TableTextCentered"/>
              <w:spacing w:before="20" w:after="20"/>
            </w:pPr>
            <w:r w:rsidRPr="002F53B9">
              <w:rPr>
                <w:rFonts w:ascii="Franklin Gothic Book" w:hAnsi="Franklin Gothic Book"/>
                <w:szCs w:val="20"/>
              </w:rPr>
              <w:t>25</w:t>
            </w:r>
          </w:p>
        </w:tc>
      </w:tr>
      <w:tr w:rsidR="00BD78CF" w:rsidRPr="002F53B9" w14:paraId="69C92778" w14:textId="77777777">
        <w:trPr>
          <w:cnfStyle w:val="000000100000" w:firstRow="0" w:lastRow="0" w:firstColumn="0" w:lastColumn="0" w:oddVBand="0" w:evenVBand="0" w:oddHBand="1" w:evenHBand="0" w:firstRowFirstColumn="0" w:firstRowLastColumn="0" w:lastRowFirstColumn="0" w:lastRowLastColumn="0"/>
        </w:trPr>
        <w:tc>
          <w:tcPr>
            <w:tcW w:w="1477" w:type="pct"/>
          </w:tcPr>
          <w:p w14:paraId="64F1BDBB" w14:textId="77777777" w:rsidR="00BD78CF" w:rsidRPr="002F53B9" w:rsidRDefault="00BD78CF">
            <w:pPr>
              <w:pStyle w:val="TableText"/>
              <w:spacing w:before="20" w:after="20"/>
              <w:rPr>
                <w:spacing w:val="-4"/>
              </w:rPr>
            </w:pPr>
            <w:r w:rsidRPr="002F53B9">
              <w:rPr>
                <w:spacing w:val="-4"/>
              </w:rPr>
              <w:t>ELs and former ELs</w:t>
            </w:r>
          </w:p>
        </w:tc>
        <w:tc>
          <w:tcPr>
            <w:tcW w:w="417" w:type="pct"/>
            <w:vAlign w:val="center"/>
          </w:tcPr>
          <w:p w14:paraId="2908900B" w14:textId="77777777" w:rsidR="00BD78CF" w:rsidRPr="002F53B9" w:rsidRDefault="00BD78CF">
            <w:pPr>
              <w:pStyle w:val="TableTextCentered"/>
              <w:spacing w:before="20" w:after="20"/>
            </w:pPr>
            <w:r w:rsidRPr="002F53B9">
              <w:rPr>
                <w:rFonts w:ascii="Franklin Gothic Book" w:hAnsi="Franklin Gothic Book"/>
                <w:szCs w:val="20"/>
              </w:rPr>
              <w:t>49</w:t>
            </w:r>
          </w:p>
        </w:tc>
        <w:tc>
          <w:tcPr>
            <w:tcW w:w="376" w:type="pct"/>
            <w:vAlign w:val="center"/>
          </w:tcPr>
          <w:p w14:paraId="488AB90F" w14:textId="45EA2016" w:rsidR="00BD78CF" w:rsidRPr="002F53B9" w:rsidRDefault="00CF6D6F">
            <w:pPr>
              <w:pStyle w:val="TableTextCentered"/>
              <w:spacing w:before="20" w:after="20"/>
            </w:pPr>
            <w:r>
              <w:rPr>
                <w:rFonts w:ascii="Franklin Gothic Book" w:hAnsi="Franklin Gothic Book"/>
                <w:szCs w:val="20"/>
              </w:rPr>
              <w:t>NA</w:t>
            </w:r>
          </w:p>
        </w:tc>
        <w:tc>
          <w:tcPr>
            <w:tcW w:w="379" w:type="pct"/>
            <w:vAlign w:val="center"/>
          </w:tcPr>
          <w:p w14:paraId="0CEA3DBC" w14:textId="726E9FE5" w:rsidR="00BD78CF" w:rsidRPr="002F53B9" w:rsidRDefault="00CF6D6F">
            <w:pPr>
              <w:pStyle w:val="TableTextCentered"/>
              <w:spacing w:before="20" w:after="20"/>
            </w:pPr>
            <w:r>
              <w:rPr>
                <w:rFonts w:ascii="Franklin Gothic Book" w:hAnsi="Franklin Gothic Book"/>
                <w:szCs w:val="20"/>
              </w:rPr>
              <w:t>NA</w:t>
            </w:r>
          </w:p>
        </w:tc>
        <w:tc>
          <w:tcPr>
            <w:tcW w:w="379" w:type="pct"/>
            <w:vAlign w:val="center"/>
          </w:tcPr>
          <w:p w14:paraId="114EFB24" w14:textId="77777777" w:rsidR="00BD78CF" w:rsidRPr="002F53B9" w:rsidRDefault="00BD78CF">
            <w:pPr>
              <w:pStyle w:val="TableTextCentered"/>
              <w:spacing w:before="20" w:after="20"/>
            </w:pPr>
            <w:r w:rsidRPr="002F53B9">
              <w:rPr>
                <w:rFonts w:ascii="Franklin Gothic Book" w:hAnsi="Franklin Gothic Book"/>
                <w:szCs w:val="20"/>
              </w:rPr>
              <w:t>6</w:t>
            </w:r>
          </w:p>
        </w:tc>
        <w:tc>
          <w:tcPr>
            <w:tcW w:w="417" w:type="pct"/>
            <w:vAlign w:val="center"/>
          </w:tcPr>
          <w:p w14:paraId="1E053D24" w14:textId="77777777" w:rsidR="00BD78CF" w:rsidRPr="002F53B9" w:rsidRDefault="00BD78CF">
            <w:pPr>
              <w:pStyle w:val="TableTextCentered"/>
              <w:spacing w:before="20" w:after="20"/>
            </w:pPr>
            <w:r w:rsidRPr="002F53B9">
              <w:rPr>
                <w:rFonts w:ascii="Franklin Gothic Book" w:hAnsi="Franklin Gothic Book"/>
                <w:szCs w:val="20"/>
              </w:rPr>
              <w:t>13</w:t>
            </w:r>
          </w:p>
        </w:tc>
        <w:tc>
          <w:tcPr>
            <w:tcW w:w="379" w:type="pct"/>
            <w:vAlign w:val="center"/>
          </w:tcPr>
          <w:p w14:paraId="4A07563C" w14:textId="257C44DB" w:rsidR="00BD78CF" w:rsidRPr="002F53B9" w:rsidRDefault="00CF6D6F">
            <w:pPr>
              <w:pStyle w:val="TableTextCentered"/>
              <w:spacing w:before="20" w:after="20"/>
            </w:pPr>
            <w:r>
              <w:rPr>
                <w:rFonts w:ascii="Franklin Gothic Book" w:hAnsi="Franklin Gothic Book"/>
                <w:szCs w:val="20"/>
              </w:rPr>
              <w:t>NA</w:t>
            </w:r>
          </w:p>
        </w:tc>
        <w:tc>
          <w:tcPr>
            <w:tcW w:w="380" w:type="pct"/>
            <w:vAlign w:val="center"/>
          </w:tcPr>
          <w:p w14:paraId="16841291" w14:textId="27E0E000" w:rsidR="00BD78CF" w:rsidRPr="002F53B9" w:rsidRDefault="00CF6D6F">
            <w:pPr>
              <w:pStyle w:val="TableTextCentered"/>
              <w:spacing w:before="20" w:after="20"/>
            </w:pPr>
            <w:r>
              <w:rPr>
                <w:rFonts w:ascii="Franklin Gothic Book" w:hAnsi="Franklin Gothic Book"/>
                <w:szCs w:val="20"/>
              </w:rPr>
              <w:t>NA</w:t>
            </w:r>
          </w:p>
        </w:tc>
        <w:tc>
          <w:tcPr>
            <w:tcW w:w="380" w:type="pct"/>
            <w:vAlign w:val="center"/>
          </w:tcPr>
          <w:p w14:paraId="63C90530" w14:textId="77777777" w:rsidR="00BD78CF" w:rsidRPr="002F53B9" w:rsidRDefault="00BD78CF">
            <w:pPr>
              <w:pStyle w:val="TableTextCentered"/>
              <w:spacing w:before="20" w:after="20"/>
            </w:pPr>
            <w:r w:rsidRPr="002F53B9">
              <w:rPr>
                <w:rFonts w:ascii="Franklin Gothic Book" w:hAnsi="Franklin Gothic Book"/>
                <w:szCs w:val="20"/>
              </w:rPr>
              <w:t>59</w:t>
            </w:r>
          </w:p>
        </w:tc>
        <w:tc>
          <w:tcPr>
            <w:tcW w:w="416" w:type="pct"/>
            <w:vAlign w:val="center"/>
          </w:tcPr>
          <w:p w14:paraId="31D8EB57" w14:textId="77777777" w:rsidR="00BD78CF" w:rsidRPr="002F53B9" w:rsidRDefault="00BD78CF">
            <w:pPr>
              <w:pStyle w:val="TableTextCentered"/>
              <w:spacing w:before="20" w:after="20"/>
            </w:pPr>
            <w:r w:rsidRPr="002F53B9">
              <w:rPr>
                <w:rFonts w:ascii="Franklin Gothic Book" w:hAnsi="Franklin Gothic Book"/>
                <w:szCs w:val="20"/>
              </w:rPr>
              <w:t>43</w:t>
            </w:r>
          </w:p>
        </w:tc>
      </w:tr>
      <w:tr w:rsidR="00BD78CF" w:rsidRPr="002F53B9" w14:paraId="2D0869B0" w14:textId="77777777">
        <w:tc>
          <w:tcPr>
            <w:tcW w:w="1477" w:type="pct"/>
          </w:tcPr>
          <w:p w14:paraId="64FC0FA4" w14:textId="77777777" w:rsidR="00BD78CF" w:rsidRPr="002F53B9" w:rsidRDefault="00BD78CF">
            <w:pPr>
              <w:pStyle w:val="TableText"/>
              <w:spacing w:before="20" w:after="20"/>
            </w:pPr>
            <w:r w:rsidRPr="002F53B9">
              <w:t>Students w/disabilities</w:t>
            </w:r>
          </w:p>
        </w:tc>
        <w:tc>
          <w:tcPr>
            <w:tcW w:w="417" w:type="pct"/>
            <w:vAlign w:val="center"/>
          </w:tcPr>
          <w:p w14:paraId="34F0F9BE" w14:textId="77777777" w:rsidR="00BD78CF" w:rsidRPr="002F53B9" w:rsidRDefault="00BD78CF">
            <w:pPr>
              <w:pStyle w:val="TableTextCentered"/>
              <w:spacing w:before="20" w:after="20"/>
            </w:pPr>
            <w:r w:rsidRPr="002F53B9">
              <w:rPr>
                <w:rFonts w:ascii="Franklin Gothic Book" w:hAnsi="Franklin Gothic Book"/>
                <w:szCs w:val="20"/>
              </w:rPr>
              <w:t>41</w:t>
            </w:r>
          </w:p>
        </w:tc>
        <w:tc>
          <w:tcPr>
            <w:tcW w:w="376" w:type="pct"/>
            <w:vAlign w:val="center"/>
          </w:tcPr>
          <w:p w14:paraId="1BA9CED5" w14:textId="48DBC2DC" w:rsidR="00BD78CF" w:rsidRPr="002F53B9" w:rsidRDefault="00CF6D6F">
            <w:pPr>
              <w:pStyle w:val="TableTextCentered"/>
              <w:spacing w:before="20" w:after="20"/>
            </w:pPr>
            <w:r>
              <w:rPr>
                <w:rFonts w:ascii="Franklin Gothic Book" w:hAnsi="Franklin Gothic Book"/>
                <w:szCs w:val="20"/>
              </w:rPr>
              <w:t>NA</w:t>
            </w:r>
          </w:p>
        </w:tc>
        <w:tc>
          <w:tcPr>
            <w:tcW w:w="379" w:type="pct"/>
            <w:vAlign w:val="center"/>
          </w:tcPr>
          <w:p w14:paraId="5C708EEE" w14:textId="7860CC18" w:rsidR="00BD78CF" w:rsidRPr="002F53B9" w:rsidRDefault="00CF6D6F">
            <w:pPr>
              <w:pStyle w:val="TableTextCentered"/>
              <w:spacing w:before="20" w:after="20"/>
            </w:pPr>
            <w:r>
              <w:rPr>
                <w:rFonts w:ascii="Franklin Gothic Book" w:hAnsi="Franklin Gothic Book"/>
                <w:szCs w:val="20"/>
              </w:rPr>
              <w:t>NA</w:t>
            </w:r>
          </w:p>
        </w:tc>
        <w:tc>
          <w:tcPr>
            <w:tcW w:w="379" w:type="pct"/>
            <w:vAlign w:val="center"/>
          </w:tcPr>
          <w:p w14:paraId="65281A39" w14:textId="77777777" w:rsidR="00BD78CF" w:rsidRPr="002F53B9" w:rsidRDefault="00BD78CF">
            <w:pPr>
              <w:pStyle w:val="TableTextCentered"/>
              <w:spacing w:before="20" w:after="20"/>
            </w:pPr>
            <w:r w:rsidRPr="002F53B9">
              <w:rPr>
                <w:rFonts w:ascii="Franklin Gothic Book" w:hAnsi="Franklin Gothic Book"/>
                <w:szCs w:val="20"/>
              </w:rPr>
              <w:t>27</w:t>
            </w:r>
          </w:p>
        </w:tc>
        <w:tc>
          <w:tcPr>
            <w:tcW w:w="417" w:type="pct"/>
            <w:vAlign w:val="center"/>
          </w:tcPr>
          <w:p w14:paraId="4E82EDC6" w14:textId="77777777" w:rsidR="00BD78CF" w:rsidRPr="002F53B9" w:rsidRDefault="00BD78CF">
            <w:pPr>
              <w:pStyle w:val="TableTextCentered"/>
              <w:spacing w:before="20" w:after="20"/>
            </w:pPr>
            <w:r w:rsidRPr="002F53B9">
              <w:rPr>
                <w:rFonts w:ascii="Franklin Gothic Book" w:hAnsi="Franklin Gothic Book"/>
                <w:szCs w:val="20"/>
              </w:rPr>
              <w:t>16</w:t>
            </w:r>
          </w:p>
        </w:tc>
        <w:tc>
          <w:tcPr>
            <w:tcW w:w="379" w:type="pct"/>
            <w:vAlign w:val="center"/>
          </w:tcPr>
          <w:p w14:paraId="0FE8A272" w14:textId="162CCA6E" w:rsidR="00BD78CF" w:rsidRPr="002F53B9" w:rsidRDefault="00CF6D6F">
            <w:pPr>
              <w:pStyle w:val="TableTextCentered"/>
              <w:spacing w:before="20" w:after="20"/>
            </w:pPr>
            <w:r>
              <w:rPr>
                <w:rFonts w:ascii="Franklin Gothic Book" w:hAnsi="Franklin Gothic Book"/>
                <w:szCs w:val="20"/>
              </w:rPr>
              <w:t>NA</w:t>
            </w:r>
          </w:p>
        </w:tc>
        <w:tc>
          <w:tcPr>
            <w:tcW w:w="380" w:type="pct"/>
            <w:vAlign w:val="center"/>
          </w:tcPr>
          <w:p w14:paraId="6AAC96E6" w14:textId="7DBB7C4A" w:rsidR="00BD78CF" w:rsidRPr="002F53B9" w:rsidRDefault="00CF6D6F">
            <w:pPr>
              <w:pStyle w:val="TableTextCentered"/>
              <w:spacing w:before="20" w:after="20"/>
            </w:pPr>
            <w:r>
              <w:rPr>
                <w:rFonts w:ascii="Franklin Gothic Book" w:hAnsi="Franklin Gothic Book"/>
                <w:szCs w:val="20"/>
              </w:rPr>
              <w:t>NA</w:t>
            </w:r>
          </w:p>
        </w:tc>
        <w:tc>
          <w:tcPr>
            <w:tcW w:w="380" w:type="pct"/>
            <w:vAlign w:val="center"/>
          </w:tcPr>
          <w:p w14:paraId="7A25EB30" w14:textId="77777777" w:rsidR="00BD78CF" w:rsidRPr="002F53B9" w:rsidRDefault="00BD78CF">
            <w:pPr>
              <w:pStyle w:val="TableTextCentered"/>
              <w:spacing w:before="20" w:after="20"/>
            </w:pPr>
            <w:r w:rsidRPr="002F53B9">
              <w:rPr>
                <w:rFonts w:ascii="Franklin Gothic Book" w:hAnsi="Franklin Gothic Book"/>
                <w:szCs w:val="20"/>
              </w:rPr>
              <w:t>22</w:t>
            </w:r>
          </w:p>
        </w:tc>
        <w:tc>
          <w:tcPr>
            <w:tcW w:w="416" w:type="pct"/>
            <w:vAlign w:val="center"/>
          </w:tcPr>
          <w:p w14:paraId="1BBC9763" w14:textId="77777777" w:rsidR="00BD78CF" w:rsidRPr="002F53B9" w:rsidRDefault="00BD78CF">
            <w:pPr>
              <w:pStyle w:val="TableTextCentered"/>
              <w:spacing w:before="20" w:after="20"/>
            </w:pPr>
            <w:r w:rsidRPr="002F53B9">
              <w:rPr>
                <w:rFonts w:ascii="Franklin Gothic Book" w:hAnsi="Franklin Gothic Book"/>
                <w:szCs w:val="20"/>
              </w:rPr>
              <w:t>37</w:t>
            </w:r>
          </w:p>
        </w:tc>
      </w:tr>
    </w:tbl>
    <w:p w14:paraId="36CB4BAC" w14:textId="77777777" w:rsidR="00BD78CF" w:rsidRPr="002F53B9" w:rsidRDefault="00BD78CF">
      <w:pPr>
        <w:pStyle w:val="TableNote"/>
        <w:rPr>
          <w:szCs w:val="20"/>
        </w:rPr>
      </w:pPr>
      <w:r w:rsidRPr="002F53B9">
        <w:rPr>
          <w:vertAlign w:val="superscript"/>
        </w:rPr>
        <w:t>a</w:t>
      </w:r>
      <w:r w:rsidRPr="002F53B9" w:rsidDel="00305C73">
        <w:t xml:space="preserve"> </w:t>
      </w:r>
      <w:r w:rsidRPr="002F53B9">
        <w:t xml:space="preserve">Since fall 2021, DESE no longer reports data for the economically disadvantaged student group and instead reports data for a </w:t>
      </w:r>
      <w:hyperlink r:id="rId74" w:history="1">
        <w:r w:rsidRPr="002F53B9">
          <w:rPr>
            <w:rStyle w:val="Hyperlink"/>
          </w:rPr>
          <w:t>newly defined low-income student group</w:t>
        </w:r>
      </w:hyperlink>
      <w:r w:rsidRPr="002F53B9">
        <w:t>. This change also affects the high needs group.</w:t>
      </w:r>
    </w:p>
    <w:p w14:paraId="3022CAF2" w14:textId="3A157DAB" w:rsidR="00BD78CF" w:rsidRPr="002F53B9" w:rsidRDefault="00BD78CF">
      <w:pPr>
        <w:pStyle w:val="TableTitle0"/>
      </w:pPr>
      <w:r w:rsidRPr="002F53B9">
        <w:t xml:space="preserve">Table E7. Milford Public Schools: ELA Mean Student Growth Percentile in Grades 3-8, 2019 </w:t>
      </w:r>
      <w:r w:rsidR="0006348B" w:rsidRPr="002F53B9">
        <w:t>and </w:t>
      </w:r>
      <w:r w:rsidRPr="002F53B9">
        <w:t>2022</w:t>
      </w:r>
    </w:p>
    <w:tbl>
      <w:tblPr>
        <w:tblStyle w:val="MSVTable1"/>
        <w:tblW w:w="5000" w:type="pct"/>
        <w:tblLook w:val="0420" w:firstRow="1" w:lastRow="0" w:firstColumn="0" w:lastColumn="0" w:noHBand="0" w:noVBand="1"/>
      </w:tblPr>
      <w:tblGrid>
        <w:gridCol w:w="3232"/>
        <w:gridCol w:w="1530"/>
        <w:gridCol w:w="1530"/>
        <w:gridCol w:w="1530"/>
        <w:gridCol w:w="1522"/>
      </w:tblGrid>
      <w:tr w:rsidR="00BD78CF" w:rsidRPr="002F53B9" w14:paraId="18C3FD36" w14:textId="77777777" w:rsidTr="004D0360">
        <w:trPr>
          <w:cnfStyle w:val="100000000000" w:firstRow="1" w:lastRow="0" w:firstColumn="0" w:lastColumn="0" w:oddVBand="0" w:evenVBand="0" w:oddHBand="0" w:evenHBand="0" w:firstRowFirstColumn="0" w:firstRowLastColumn="0" w:lastRowFirstColumn="0" w:lastRowLastColumn="0"/>
        </w:trPr>
        <w:tc>
          <w:tcPr>
            <w:tcW w:w="3232" w:type="dxa"/>
            <w:vAlign w:val="center"/>
          </w:tcPr>
          <w:p w14:paraId="41D06800" w14:textId="77777777" w:rsidR="00BD78CF" w:rsidRPr="002F53B9" w:rsidRDefault="00BD78CF" w:rsidP="004D0360">
            <w:pPr>
              <w:pStyle w:val="TableColHeadingLeft"/>
              <w:jc w:val="center"/>
            </w:pPr>
            <w:r w:rsidRPr="002F53B9">
              <w:t>Group</w:t>
            </w:r>
          </w:p>
        </w:tc>
        <w:tc>
          <w:tcPr>
            <w:tcW w:w="1530" w:type="dxa"/>
          </w:tcPr>
          <w:p w14:paraId="7332A9C7" w14:textId="77777777" w:rsidR="00BD78CF" w:rsidRPr="002F53B9" w:rsidRDefault="00BD78CF">
            <w:pPr>
              <w:pStyle w:val="TableColHeadingCenter"/>
            </w:pPr>
            <w:r w:rsidRPr="002F53B9">
              <w:rPr>
                <w:i/>
                <w:iCs/>
              </w:rPr>
              <w:t>N</w:t>
            </w:r>
            <w:r w:rsidRPr="002F53B9">
              <w:t xml:space="preserve"> (2022)</w:t>
            </w:r>
          </w:p>
        </w:tc>
        <w:tc>
          <w:tcPr>
            <w:tcW w:w="1530" w:type="dxa"/>
          </w:tcPr>
          <w:p w14:paraId="79A83911" w14:textId="77777777" w:rsidR="00BD78CF" w:rsidRPr="002F53B9" w:rsidRDefault="00BD78CF">
            <w:pPr>
              <w:pStyle w:val="TableColHeadingCenter"/>
            </w:pPr>
            <w:r w:rsidRPr="002F53B9">
              <w:t>2019</w:t>
            </w:r>
          </w:p>
        </w:tc>
        <w:tc>
          <w:tcPr>
            <w:tcW w:w="1530" w:type="dxa"/>
          </w:tcPr>
          <w:p w14:paraId="45A23218" w14:textId="77777777" w:rsidR="00BD78CF" w:rsidRPr="002F53B9" w:rsidRDefault="00BD78CF">
            <w:pPr>
              <w:pStyle w:val="TableColHeadingCenter"/>
            </w:pPr>
            <w:r w:rsidRPr="002F53B9">
              <w:t>2022</w:t>
            </w:r>
          </w:p>
        </w:tc>
        <w:tc>
          <w:tcPr>
            <w:tcW w:w="1522" w:type="dxa"/>
          </w:tcPr>
          <w:p w14:paraId="7A68925D" w14:textId="77777777" w:rsidR="00BD78CF" w:rsidRPr="002F53B9" w:rsidRDefault="00BD78CF">
            <w:pPr>
              <w:pStyle w:val="TableColHeadingCenter"/>
            </w:pPr>
            <w:r w:rsidRPr="002F53B9">
              <w:t>State (2022)</w:t>
            </w:r>
          </w:p>
        </w:tc>
      </w:tr>
      <w:tr w:rsidR="00BD78CF" w:rsidRPr="002F53B9" w14:paraId="7A14384B" w14:textId="77777777">
        <w:trPr>
          <w:cnfStyle w:val="000000100000" w:firstRow="0" w:lastRow="0" w:firstColumn="0" w:lastColumn="0" w:oddVBand="0" w:evenVBand="0" w:oddHBand="1" w:evenHBand="0" w:firstRowFirstColumn="0" w:firstRowLastColumn="0" w:lastRowFirstColumn="0" w:lastRowLastColumn="0"/>
        </w:trPr>
        <w:tc>
          <w:tcPr>
            <w:tcW w:w="3232" w:type="dxa"/>
          </w:tcPr>
          <w:p w14:paraId="31D5CB2C" w14:textId="77777777" w:rsidR="00BD78CF" w:rsidRPr="002F53B9" w:rsidRDefault="00BD78CF">
            <w:pPr>
              <w:pStyle w:val="TableText"/>
            </w:pPr>
            <w:r w:rsidRPr="002F53B9">
              <w:t>All students</w:t>
            </w:r>
          </w:p>
        </w:tc>
        <w:tc>
          <w:tcPr>
            <w:tcW w:w="1530" w:type="dxa"/>
            <w:vAlign w:val="center"/>
          </w:tcPr>
          <w:p w14:paraId="71E0268E" w14:textId="77777777" w:rsidR="00BD78CF" w:rsidRPr="002F53B9" w:rsidRDefault="00BD78CF">
            <w:pPr>
              <w:pStyle w:val="TableTextCentered"/>
            </w:pPr>
            <w:r w:rsidRPr="002F53B9">
              <w:rPr>
                <w:rFonts w:ascii="Franklin Gothic Book" w:hAnsi="Franklin Gothic Book"/>
                <w:szCs w:val="20"/>
              </w:rPr>
              <w:t>1,486</w:t>
            </w:r>
          </w:p>
        </w:tc>
        <w:tc>
          <w:tcPr>
            <w:tcW w:w="1530" w:type="dxa"/>
            <w:vAlign w:val="center"/>
          </w:tcPr>
          <w:p w14:paraId="3F34120B" w14:textId="77777777" w:rsidR="00BD78CF" w:rsidRPr="002F53B9" w:rsidRDefault="00BD78CF">
            <w:pPr>
              <w:pStyle w:val="TableTextCentered"/>
            </w:pPr>
            <w:r w:rsidRPr="002F53B9">
              <w:rPr>
                <w:rFonts w:ascii="Franklin Gothic Book" w:hAnsi="Franklin Gothic Book"/>
                <w:szCs w:val="20"/>
              </w:rPr>
              <w:t>52.0</w:t>
            </w:r>
          </w:p>
        </w:tc>
        <w:tc>
          <w:tcPr>
            <w:tcW w:w="1530" w:type="dxa"/>
            <w:vAlign w:val="center"/>
          </w:tcPr>
          <w:p w14:paraId="4BA4FE98" w14:textId="77777777" w:rsidR="00BD78CF" w:rsidRPr="002F53B9" w:rsidRDefault="00BD78CF">
            <w:pPr>
              <w:pStyle w:val="TableTextCentered"/>
            </w:pPr>
            <w:r w:rsidRPr="002F53B9">
              <w:rPr>
                <w:rFonts w:ascii="Franklin Gothic Book" w:hAnsi="Franklin Gothic Book"/>
                <w:szCs w:val="20"/>
              </w:rPr>
              <w:t>48.8</w:t>
            </w:r>
          </w:p>
        </w:tc>
        <w:tc>
          <w:tcPr>
            <w:tcW w:w="1522" w:type="dxa"/>
            <w:vAlign w:val="center"/>
          </w:tcPr>
          <w:p w14:paraId="13C7FBD1" w14:textId="77777777" w:rsidR="00BD78CF" w:rsidRPr="002F53B9" w:rsidRDefault="00BD78CF">
            <w:pPr>
              <w:pStyle w:val="TableTextCentered"/>
            </w:pPr>
            <w:r w:rsidRPr="002F53B9">
              <w:rPr>
                <w:rFonts w:ascii="Franklin Gothic Book" w:hAnsi="Franklin Gothic Book"/>
                <w:szCs w:val="20"/>
              </w:rPr>
              <w:t>49.8</w:t>
            </w:r>
          </w:p>
        </w:tc>
      </w:tr>
      <w:tr w:rsidR="00BD78CF" w:rsidRPr="002F53B9" w14:paraId="60A7DD46" w14:textId="77777777">
        <w:tc>
          <w:tcPr>
            <w:tcW w:w="3232" w:type="dxa"/>
          </w:tcPr>
          <w:p w14:paraId="74C09E5D" w14:textId="77777777" w:rsidR="00BD78CF" w:rsidRPr="002F53B9" w:rsidRDefault="00BD78CF">
            <w:pPr>
              <w:pStyle w:val="TableText"/>
            </w:pPr>
            <w:r w:rsidRPr="002F53B9">
              <w:t>African American/Black</w:t>
            </w:r>
          </w:p>
        </w:tc>
        <w:tc>
          <w:tcPr>
            <w:tcW w:w="1530" w:type="dxa"/>
            <w:vAlign w:val="center"/>
          </w:tcPr>
          <w:p w14:paraId="1C883F36" w14:textId="77777777" w:rsidR="00BD78CF" w:rsidRPr="002F53B9" w:rsidRDefault="00BD78CF">
            <w:pPr>
              <w:pStyle w:val="TableTextCentered"/>
            </w:pPr>
            <w:r w:rsidRPr="002F53B9">
              <w:rPr>
                <w:rFonts w:ascii="Franklin Gothic Book" w:hAnsi="Franklin Gothic Book"/>
                <w:szCs w:val="20"/>
              </w:rPr>
              <w:t>55</w:t>
            </w:r>
          </w:p>
        </w:tc>
        <w:tc>
          <w:tcPr>
            <w:tcW w:w="1530" w:type="dxa"/>
            <w:vAlign w:val="center"/>
          </w:tcPr>
          <w:p w14:paraId="31EDC3F9" w14:textId="77777777" w:rsidR="00BD78CF" w:rsidRPr="002F53B9" w:rsidRDefault="00BD78CF">
            <w:pPr>
              <w:pStyle w:val="TableTextCentered"/>
            </w:pPr>
            <w:r w:rsidRPr="002F53B9">
              <w:rPr>
                <w:rFonts w:ascii="Franklin Gothic Book" w:hAnsi="Franklin Gothic Book"/>
                <w:szCs w:val="20"/>
              </w:rPr>
              <w:t>52.9</w:t>
            </w:r>
          </w:p>
        </w:tc>
        <w:tc>
          <w:tcPr>
            <w:tcW w:w="1530" w:type="dxa"/>
            <w:vAlign w:val="center"/>
          </w:tcPr>
          <w:p w14:paraId="0983FAA2" w14:textId="77777777" w:rsidR="00BD78CF" w:rsidRPr="002F53B9" w:rsidRDefault="00BD78CF">
            <w:pPr>
              <w:pStyle w:val="TableTextCentered"/>
            </w:pPr>
            <w:r w:rsidRPr="002F53B9">
              <w:rPr>
                <w:rFonts w:ascii="Franklin Gothic Book" w:hAnsi="Franklin Gothic Book"/>
                <w:szCs w:val="20"/>
              </w:rPr>
              <w:t>51.1</w:t>
            </w:r>
          </w:p>
        </w:tc>
        <w:tc>
          <w:tcPr>
            <w:tcW w:w="1522" w:type="dxa"/>
            <w:vAlign w:val="center"/>
          </w:tcPr>
          <w:p w14:paraId="2732BDCB" w14:textId="77777777" w:rsidR="00BD78CF" w:rsidRPr="002F53B9" w:rsidRDefault="00BD78CF">
            <w:pPr>
              <w:pStyle w:val="TableTextCentered"/>
            </w:pPr>
            <w:r w:rsidRPr="002F53B9">
              <w:rPr>
                <w:rFonts w:ascii="Franklin Gothic Book" w:hAnsi="Franklin Gothic Book"/>
                <w:szCs w:val="20"/>
              </w:rPr>
              <w:t>48.8</w:t>
            </w:r>
          </w:p>
        </w:tc>
      </w:tr>
      <w:tr w:rsidR="00BD78CF" w:rsidRPr="002F53B9" w14:paraId="7A47D136" w14:textId="77777777">
        <w:trPr>
          <w:cnfStyle w:val="000000100000" w:firstRow="0" w:lastRow="0" w:firstColumn="0" w:lastColumn="0" w:oddVBand="0" w:evenVBand="0" w:oddHBand="1" w:evenHBand="0" w:firstRowFirstColumn="0" w:firstRowLastColumn="0" w:lastRowFirstColumn="0" w:lastRowLastColumn="0"/>
        </w:trPr>
        <w:tc>
          <w:tcPr>
            <w:tcW w:w="3232" w:type="dxa"/>
          </w:tcPr>
          <w:p w14:paraId="22E0C00A" w14:textId="77777777" w:rsidR="00BD78CF" w:rsidRPr="002F53B9" w:rsidRDefault="00BD78CF">
            <w:pPr>
              <w:pStyle w:val="TableText"/>
            </w:pPr>
            <w:r w:rsidRPr="002F53B9">
              <w:t>Asian</w:t>
            </w:r>
          </w:p>
        </w:tc>
        <w:tc>
          <w:tcPr>
            <w:tcW w:w="1530" w:type="dxa"/>
            <w:vAlign w:val="center"/>
          </w:tcPr>
          <w:p w14:paraId="233411E8" w14:textId="77777777" w:rsidR="00BD78CF" w:rsidRPr="002F53B9" w:rsidRDefault="00BD78CF">
            <w:pPr>
              <w:pStyle w:val="TableTextCentered"/>
            </w:pPr>
            <w:r w:rsidRPr="002F53B9">
              <w:rPr>
                <w:rFonts w:ascii="Franklin Gothic Book" w:hAnsi="Franklin Gothic Book"/>
                <w:szCs w:val="20"/>
              </w:rPr>
              <w:t>16</w:t>
            </w:r>
          </w:p>
        </w:tc>
        <w:tc>
          <w:tcPr>
            <w:tcW w:w="1530" w:type="dxa"/>
            <w:vAlign w:val="center"/>
          </w:tcPr>
          <w:p w14:paraId="1F9FB5B1" w14:textId="77777777" w:rsidR="00BD78CF" w:rsidRPr="002F53B9" w:rsidRDefault="00BD78CF">
            <w:pPr>
              <w:pStyle w:val="TableTextCentered"/>
            </w:pPr>
            <w:r w:rsidRPr="002F53B9">
              <w:rPr>
                <w:rFonts w:ascii="Franklin Gothic Book" w:hAnsi="Franklin Gothic Book"/>
                <w:szCs w:val="20"/>
              </w:rPr>
              <w:t>58.9</w:t>
            </w:r>
          </w:p>
        </w:tc>
        <w:tc>
          <w:tcPr>
            <w:tcW w:w="1530" w:type="dxa"/>
            <w:vAlign w:val="center"/>
          </w:tcPr>
          <w:p w14:paraId="4D0A1AEC" w14:textId="2E39E676" w:rsidR="00BD78CF" w:rsidRPr="002F53B9" w:rsidRDefault="00CF6D6F">
            <w:pPr>
              <w:pStyle w:val="TableTextCentered"/>
            </w:pPr>
            <w:r>
              <w:rPr>
                <w:rFonts w:ascii="Franklin Gothic Book" w:hAnsi="Franklin Gothic Book"/>
                <w:szCs w:val="20"/>
              </w:rPr>
              <w:t>NA</w:t>
            </w:r>
          </w:p>
        </w:tc>
        <w:tc>
          <w:tcPr>
            <w:tcW w:w="1522" w:type="dxa"/>
            <w:vAlign w:val="center"/>
          </w:tcPr>
          <w:p w14:paraId="17B79E7D" w14:textId="77777777" w:rsidR="00BD78CF" w:rsidRPr="002F53B9" w:rsidRDefault="00BD78CF">
            <w:pPr>
              <w:pStyle w:val="TableTextCentered"/>
            </w:pPr>
            <w:r w:rsidRPr="002F53B9">
              <w:rPr>
                <w:rFonts w:ascii="Franklin Gothic Book" w:hAnsi="Franklin Gothic Book"/>
                <w:szCs w:val="20"/>
              </w:rPr>
              <w:t>58.5</w:t>
            </w:r>
          </w:p>
        </w:tc>
      </w:tr>
      <w:tr w:rsidR="00BD78CF" w:rsidRPr="002F53B9" w14:paraId="6F665236" w14:textId="77777777">
        <w:tc>
          <w:tcPr>
            <w:tcW w:w="3232" w:type="dxa"/>
          </w:tcPr>
          <w:p w14:paraId="3032007A" w14:textId="77777777" w:rsidR="00BD78CF" w:rsidRPr="002F53B9" w:rsidRDefault="00BD78CF">
            <w:pPr>
              <w:pStyle w:val="TableText"/>
            </w:pPr>
            <w:r w:rsidRPr="002F53B9">
              <w:t>Hispanic/Latino</w:t>
            </w:r>
          </w:p>
        </w:tc>
        <w:tc>
          <w:tcPr>
            <w:tcW w:w="1530" w:type="dxa"/>
            <w:vAlign w:val="center"/>
          </w:tcPr>
          <w:p w14:paraId="0949058A" w14:textId="77777777" w:rsidR="00BD78CF" w:rsidRPr="002F53B9" w:rsidRDefault="00BD78CF">
            <w:pPr>
              <w:pStyle w:val="TableTextCentered"/>
            </w:pPr>
            <w:r w:rsidRPr="002F53B9">
              <w:rPr>
                <w:rFonts w:ascii="Franklin Gothic Book" w:hAnsi="Franklin Gothic Book"/>
                <w:szCs w:val="20"/>
              </w:rPr>
              <w:t>453</w:t>
            </w:r>
          </w:p>
        </w:tc>
        <w:tc>
          <w:tcPr>
            <w:tcW w:w="1530" w:type="dxa"/>
            <w:vAlign w:val="center"/>
          </w:tcPr>
          <w:p w14:paraId="516641F8" w14:textId="77777777" w:rsidR="00BD78CF" w:rsidRPr="002F53B9" w:rsidRDefault="00BD78CF">
            <w:pPr>
              <w:pStyle w:val="TableTextCentered"/>
            </w:pPr>
            <w:r w:rsidRPr="002F53B9">
              <w:rPr>
                <w:rFonts w:ascii="Franklin Gothic Book" w:hAnsi="Franklin Gothic Book"/>
                <w:szCs w:val="20"/>
              </w:rPr>
              <w:t>52.7</w:t>
            </w:r>
          </w:p>
        </w:tc>
        <w:tc>
          <w:tcPr>
            <w:tcW w:w="1530" w:type="dxa"/>
            <w:vAlign w:val="center"/>
          </w:tcPr>
          <w:p w14:paraId="5AFDA1D5" w14:textId="77777777" w:rsidR="00BD78CF" w:rsidRPr="002F53B9" w:rsidRDefault="00BD78CF">
            <w:pPr>
              <w:pStyle w:val="TableTextCentered"/>
            </w:pPr>
            <w:r w:rsidRPr="002F53B9">
              <w:rPr>
                <w:rFonts w:ascii="Franklin Gothic Book" w:hAnsi="Franklin Gothic Book"/>
                <w:szCs w:val="20"/>
              </w:rPr>
              <w:t>46.3</w:t>
            </w:r>
          </w:p>
        </w:tc>
        <w:tc>
          <w:tcPr>
            <w:tcW w:w="1522" w:type="dxa"/>
            <w:vAlign w:val="center"/>
          </w:tcPr>
          <w:p w14:paraId="4F3640F2" w14:textId="77777777" w:rsidR="00BD78CF" w:rsidRPr="002F53B9" w:rsidRDefault="00BD78CF">
            <w:pPr>
              <w:pStyle w:val="TableTextCentered"/>
            </w:pPr>
            <w:r w:rsidRPr="002F53B9">
              <w:rPr>
                <w:rFonts w:ascii="Franklin Gothic Book" w:hAnsi="Franklin Gothic Book"/>
                <w:szCs w:val="20"/>
              </w:rPr>
              <w:t>46.5</w:t>
            </w:r>
          </w:p>
        </w:tc>
      </w:tr>
      <w:tr w:rsidR="00BD78CF" w:rsidRPr="002F53B9" w14:paraId="2FC8684F" w14:textId="77777777">
        <w:trPr>
          <w:cnfStyle w:val="000000100000" w:firstRow="0" w:lastRow="0" w:firstColumn="0" w:lastColumn="0" w:oddVBand="0" w:evenVBand="0" w:oddHBand="1" w:evenHBand="0" w:firstRowFirstColumn="0" w:firstRowLastColumn="0" w:lastRowFirstColumn="0" w:lastRowLastColumn="0"/>
        </w:trPr>
        <w:tc>
          <w:tcPr>
            <w:tcW w:w="3232" w:type="dxa"/>
          </w:tcPr>
          <w:p w14:paraId="436CDAB4" w14:textId="77777777" w:rsidR="00BD78CF" w:rsidRPr="002F53B9" w:rsidRDefault="00BD78CF">
            <w:pPr>
              <w:pStyle w:val="TableText"/>
            </w:pPr>
            <w:r w:rsidRPr="002F53B9">
              <w:t>Multi-Race, non-Hispanic/Latino</w:t>
            </w:r>
          </w:p>
        </w:tc>
        <w:tc>
          <w:tcPr>
            <w:tcW w:w="1530" w:type="dxa"/>
            <w:vAlign w:val="center"/>
          </w:tcPr>
          <w:p w14:paraId="420EF33F" w14:textId="77777777" w:rsidR="00BD78CF" w:rsidRPr="002F53B9" w:rsidRDefault="00BD78CF">
            <w:pPr>
              <w:pStyle w:val="TableTextCentered"/>
            </w:pPr>
            <w:r w:rsidRPr="002F53B9">
              <w:rPr>
                <w:rFonts w:ascii="Franklin Gothic Book" w:hAnsi="Franklin Gothic Book"/>
                <w:szCs w:val="20"/>
              </w:rPr>
              <w:t>56</w:t>
            </w:r>
          </w:p>
        </w:tc>
        <w:tc>
          <w:tcPr>
            <w:tcW w:w="1530" w:type="dxa"/>
            <w:vAlign w:val="center"/>
          </w:tcPr>
          <w:p w14:paraId="52969925" w14:textId="77777777" w:rsidR="00BD78CF" w:rsidRPr="002F53B9" w:rsidRDefault="00BD78CF">
            <w:pPr>
              <w:pStyle w:val="TableTextCentered"/>
            </w:pPr>
            <w:r w:rsidRPr="002F53B9">
              <w:rPr>
                <w:rFonts w:ascii="Franklin Gothic Book" w:hAnsi="Franklin Gothic Book"/>
                <w:szCs w:val="20"/>
              </w:rPr>
              <w:t>49.1</w:t>
            </w:r>
          </w:p>
        </w:tc>
        <w:tc>
          <w:tcPr>
            <w:tcW w:w="1530" w:type="dxa"/>
            <w:vAlign w:val="center"/>
          </w:tcPr>
          <w:p w14:paraId="767DF170" w14:textId="77777777" w:rsidR="00BD78CF" w:rsidRPr="002F53B9" w:rsidRDefault="00BD78CF">
            <w:pPr>
              <w:pStyle w:val="TableTextCentered"/>
            </w:pPr>
            <w:r w:rsidRPr="002F53B9">
              <w:rPr>
                <w:rFonts w:ascii="Franklin Gothic Book" w:hAnsi="Franklin Gothic Book"/>
                <w:szCs w:val="20"/>
              </w:rPr>
              <w:t>55.3</w:t>
            </w:r>
          </w:p>
        </w:tc>
        <w:tc>
          <w:tcPr>
            <w:tcW w:w="1522" w:type="dxa"/>
            <w:vAlign w:val="center"/>
          </w:tcPr>
          <w:p w14:paraId="58A43D16" w14:textId="77777777" w:rsidR="00BD78CF" w:rsidRPr="002F53B9" w:rsidRDefault="00BD78CF">
            <w:pPr>
              <w:pStyle w:val="TableTextCentered"/>
            </w:pPr>
            <w:r w:rsidRPr="002F53B9">
              <w:rPr>
                <w:rFonts w:ascii="Franklin Gothic Book" w:hAnsi="Franklin Gothic Book"/>
                <w:szCs w:val="20"/>
              </w:rPr>
              <w:t>51.5</w:t>
            </w:r>
          </w:p>
        </w:tc>
      </w:tr>
      <w:tr w:rsidR="00BD78CF" w:rsidRPr="002F53B9" w14:paraId="3EA7FF90" w14:textId="77777777">
        <w:tc>
          <w:tcPr>
            <w:tcW w:w="3232" w:type="dxa"/>
          </w:tcPr>
          <w:p w14:paraId="36566715" w14:textId="77777777" w:rsidR="00BD78CF" w:rsidRPr="002F53B9" w:rsidRDefault="00BD78CF">
            <w:pPr>
              <w:pStyle w:val="TableText"/>
            </w:pPr>
            <w:r w:rsidRPr="002F53B9">
              <w:t>Native American</w:t>
            </w:r>
          </w:p>
        </w:tc>
        <w:tc>
          <w:tcPr>
            <w:tcW w:w="1530" w:type="dxa"/>
            <w:vAlign w:val="center"/>
          </w:tcPr>
          <w:p w14:paraId="2BBD55F0" w14:textId="77777777" w:rsidR="00BD78CF" w:rsidRPr="002F53B9" w:rsidRDefault="00BD78CF">
            <w:pPr>
              <w:pStyle w:val="TableTextCentered"/>
            </w:pPr>
            <w:r w:rsidRPr="002F53B9">
              <w:rPr>
                <w:rFonts w:ascii="Franklin Gothic Book" w:hAnsi="Franklin Gothic Book"/>
                <w:szCs w:val="20"/>
              </w:rPr>
              <w:t>18</w:t>
            </w:r>
          </w:p>
        </w:tc>
        <w:tc>
          <w:tcPr>
            <w:tcW w:w="1530" w:type="dxa"/>
            <w:vAlign w:val="center"/>
          </w:tcPr>
          <w:p w14:paraId="1996B2B4" w14:textId="77777777" w:rsidR="00BD78CF" w:rsidRPr="002F53B9" w:rsidRDefault="00BD78CF">
            <w:pPr>
              <w:pStyle w:val="TableTextCentered"/>
            </w:pPr>
            <w:r w:rsidRPr="002F53B9">
              <w:rPr>
                <w:rFonts w:ascii="Franklin Gothic Book" w:hAnsi="Franklin Gothic Book"/>
                <w:szCs w:val="20"/>
              </w:rPr>
              <w:t>48.9</w:t>
            </w:r>
          </w:p>
        </w:tc>
        <w:tc>
          <w:tcPr>
            <w:tcW w:w="1530" w:type="dxa"/>
            <w:vAlign w:val="center"/>
          </w:tcPr>
          <w:p w14:paraId="4552670D" w14:textId="1E68B552" w:rsidR="00BD78CF" w:rsidRPr="002F53B9" w:rsidRDefault="00CF6D6F">
            <w:pPr>
              <w:pStyle w:val="TableTextCentered"/>
            </w:pPr>
            <w:r>
              <w:rPr>
                <w:rFonts w:ascii="Franklin Gothic Book" w:eastAsia="Times New Roman" w:hAnsi="Franklin Gothic Book" w:cs="Times New Roman"/>
                <w:szCs w:val="20"/>
              </w:rPr>
              <w:t>NA</w:t>
            </w:r>
          </w:p>
        </w:tc>
        <w:tc>
          <w:tcPr>
            <w:tcW w:w="1522" w:type="dxa"/>
            <w:vAlign w:val="center"/>
          </w:tcPr>
          <w:p w14:paraId="05483864" w14:textId="77777777" w:rsidR="00BD78CF" w:rsidRPr="002F53B9" w:rsidRDefault="00BD78CF">
            <w:pPr>
              <w:pStyle w:val="TableTextCentered"/>
            </w:pPr>
            <w:r w:rsidRPr="002F53B9">
              <w:rPr>
                <w:rFonts w:ascii="Franklin Gothic Book" w:hAnsi="Franklin Gothic Book"/>
                <w:szCs w:val="20"/>
              </w:rPr>
              <w:t>46.2</w:t>
            </w:r>
          </w:p>
        </w:tc>
      </w:tr>
      <w:tr w:rsidR="00BD78CF" w:rsidRPr="002F53B9" w14:paraId="23AEA5D7" w14:textId="77777777">
        <w:trPr>
          <w:cnfStyle w:val="000000100000" w:firstRow="0" w:lastRow="0" w:firstColumn="0" w:lastColumn="0" w:oddVBand="0" w:evenVBand="0" w:oddHBand="1" w:evenHBand="0" w:firstRowFirstColumn="0" w:firstRowLastColumn="0" w:lastRowFirstColumn="0" w:lastRowLastColumn="0"/>
        </w:trPr>
        <w:tc>
          <w:tcPr>
            <w:tcW w:w="3232" w:type="dxa"/>
          </w:tcPr>
          <w:p w14:paraId="4E0409BC" w14:textId="77777777" w:rsidR="00BD78CF" w:rsidRPr="002F53B9" w:rsidRDefault="00BD78CF">
            <w:pPr>
              <w:pStyle w:val="TableText"/>
              <w:rPr>
                <w:spacing w:val="-4"/>
              </w:rPr>
            </w:pPr>
            <w:r w:rsidRPr="002F53B9">
              <w:rPr>
                <w:spacing w:val="-4"/>
              </w:rPr>
              <w:t>Native Hawaiian, Pacific Islander</w:t>
            </w:r>
          </w:p>
        </w:tc>
        <w:tc>
          <w:tcPr>
            <w:tcW w:w="1530" w:type="dxa"/>
            <w:vAlign w:val="center"/>
          </w:tcPr>
          <w:p w14:paraId="0BF643A6" w14:textId="77777777" w:rsidR="00BD78CF" w:rsidRPr="002F53B9" w:rsidRDefault="00BD78CF">
            <w:pPr>
              <w:pStyle w:val="TableTextCentered"/>
            </w:pPr>
            <w:r w:rsidRPr="002F53B9">
              <w:rPr>
                <w:rFonts w:ascii="Franklin Gothic Book" w:hAnsi="Franklin Gothic Book"/>
                <w:szCs w:val="20"/>
              </w:rPr>
              <w:t>2</w:t>
            </w:r>
          </w:p>
        </w:tc>
        <w:tc>
          <w:tcPr>
            <w:tcW w:w="1530" w:type="dxa"/>
            <w:vAlign w:val="center"/>
          </w:tcPr>
          <w:p w14:paraId="018DDC53" w14:textId="643C2998" w:rsidR="00BD78CF" w:rsidRPr="002F53B9" w:rsidRDefault="00CF6D6F">
            <w:pPr>
              <w:pStyle w:val="TableTextCentered"/>
            </w:pPr>
            <w:r>
              <w:rPr>
                <w:rFonts w:ascii="Franklin Gothic Book" w:hAnsi="Franklin Gothic Book"/>
                <w:szCs w:val="20"/>
              </w:rPr>
              <w:t>NA</w:t>
            </w:r>
          </w:p>
        </w:tc>
        <w:tc>
          <w:tcPr>
            <w:tcW w:w="1530" w:type="dxa"/>
            <w:vAlign w:val="center"/>
          </w:tcPr>
          <w:p w14:paraId="3A4A054A" w14:textId="77D4A32F" w:rsidR="00BD78CF" w:rsidRPr="002F53B9" w:rsidRDefault="00CF6D6F">
            <w:pPr>
              <w:pStyle w:val="TableTextCentered"/>
            </w:pPr>
            <w:r>
              <w:rPr>
                <w:rFonts w:ascii="Franklin Gothic Book" w:eastAsia="Times New Roman" w:hAnsi="Franklin Gothic Book" w:cs="Times New Roman"/>
                <w:szCs w:val="20"/>
              </w:rPr>
              <w:t>NA</w:t>
            </w:r>
          </w:p>
        </w:tc>
        <w:tc>
          <w:tcPr>
            <w:tcW w:w="1522" w:type="dxa"/>
            <w:vAlign w:val="center"/>
          </w:tcPr>
          <w:p w14:paraId="44B9B702" w14:textId="77777777" w:rsidR="00BD78CF" w:rsidRPr="002F53B9" w:rsidRDefault="00BD78CF">
            <w:pPr>
              <w:pStyle w:val="TableTextCentered"/>
            </w:pPr>
            <w:r w:rsidRPr="002F53B9">
              <w:rPr>
                <w:rFonts w:ascii="Franklin Gothic Book" w:hAnsi="Franklin Gothic Book"/>
                <w:szCs w:val="20"/>
              </w:rPr>
              <w:t>51.7</w:t>
            </w:r>
          </w:p>
        </w:tc>
      </w:tr>
      <w:tr w:rsidR="00BD78CF" w:rsidRPr="002F53B9" w14:paraId="75B3089D" w14:textId="77777777">
        <w:tc>
          <w:tcPr>
            <w:tcW w:w="3232" w:type="dxa"/>
          </w:tcPr>
          <w:p w14:paraId="7E1CE1F9" w14:textId="77777777" w:rsidR="00BD78CF" w:rsidRPr="002F53B9" w:rsidRDefault="00BD78CF">
            <w:pPr>
              <w:pStyle w:val="TableText"/>
            </w:pPr>
            <w:r w:rsidRPr="002F53B9">
              <w:t>White</w:t>
            </w:r>
          </w:p>
        </w:tc>
        <w:tc>
          <w:tcPr>
            <w:tcW w:w="1530" w:type="dxa"/>
            <w:vAlign w:val="center"/>
          </w:tcPr>
          <w:p w14:paraId="3516087E" w14:textId="77777777" w:rsidR="00BD78CF" w:rsidRPr="002F53B9" w:rsidRDefault="00BD78CF">
            <w:pPr>
              <w:pStyle w:val="TableTextCentered"/>
            </w:pPr>
            <w:r w:rsidRPr="002F53B9">
              <w:rPr>
                <w:rFonts w:ascii="Franklin Gothic Book" w:hAnsi="Franklin Gothic Book"/>
                <w:szCs w:val="20"/>
              </w:rPr>
              <w:t>886</w:t>
            </w:r>
          </w:p>
        </w:tc>
        <w:tc>
          <w:tcPr>
            <w:tcW w:w="1530" w:type="dxa"/>
            <w:vAlign w:val="center"/>
          </w:tcPr>
          <w:p w14:paraId="29508724" w14:textId="77777777" w:rsidR="00BD78CF" w:rsidRPr="002F53B9" w:rsidRDefault="00BD78CF">
            <w:pPr>
              <w:pStyle w:val="TableTextCentered"/>
            </w:pPr>
            <w:r w:rsidRPr="002F53B9">
              <w:rPr>
                <w:rFonts w:ascii="Franklin Gothic Book" w:hAnsi="Franklin Gothic Book"/>
                <w:szCs w:val="20"/>
              </w:rPr>
              <w:t>51.8</w:t>
            </w:r>
          </w:p>
        </w:tc>
        <w:tc>
          <w:tcPr>
            <w:tcW w:w="1530" w:type="dxa"/>
            <w:vAlign w:val="center"/>
          </w:tcPr>
          <w:p w14:paraId="115D40DB" w14:textId="77777777" w:rsidR="00BD78CF" w:rsidRPr="002F53B9" w:rsidRDefault="00BD78CF">
            <w:pPr>
              <w:pStyle w:val="TableTextCentered"/>
            </w:pPr>
            <w:r w:rsidRPr="002F53B9">
              <w:rPr>
                <w:rFonts w:ascii="Franklin Gothic Book" w:hAnsi="Franklin Gothic Book"/>
                <w:szCs w:val="20"/>
              </w:rPr>
              <w:t>49.2</w:t>
            </w:r>
          </w:p>
        </w:tc>
        <w:tc>
          <w:tcPr>
            <w:tcW w:w="1522" w:type="dxa"/>
            <w:vAlign w:val="center"/>
          </w:tcPr>
          <w:p w14:paraId="418DBDB1" w14:textId="77777777" w:rsidR="00BD78CF" w:rsidRPr="002F53B9" w:rsidRDefault="00BD78CF">
            <w:pPr>
              <w:pStyle w:val="TableTextCentered"/>
            </w:pPr>
            <w:r w:rsidRPr="002F53B9">
              <w:rPr>
                <w:rFonts w:ascii="Franklin Gothic Book" w:hAnsi="Franklin Gothic Book"/>
                <w:szCs w:val="20"/>
              </w:rPr>
              <w:t>50.0</w:t>
            </w:r>
          </w:p>
        </w:tc>
      </w:tr>
      <w:tr w:rsidR="00BD78CF" w:rsidRPr="002F53B9" w14:paraId="2C127D25" w14:textId="77777777">
        <w:trPr>
          <w:cnfStyle w:val="000000100000" w:firstRow="0" w:lastRow="0" w:firstColumn="0" w:lastColumn="0" w:oddVBand="0" w:evenVBand="0" w:oddHBand="1" w:evenHBand="0" w:firstRowFirstColumn="0" w:firstRowLastColumn="0" w:lastRowFirstColumn="0" w:lastRowLastColumn="0"/>
        </w:trPr>
        <w:tc>
          <w:tcPr>
            <w:tcW w:w="3232" w:type="dxa"/>
          </w:tcPr>
          <w:p w14:paraId="705E5CA7" w14:textId="77777777" w:rsidR="00BD78CF" w:rsidRPr="002F53B9" w:rsidRDefault="00BD78CF">
            <w:pPr>
              <w:pStyle w:val="TableText"/>
            </w:pPr>
            <w:r w:rsidRPr="002F53B9">
              <w:t>High needs</w:t>
            </w:r>
          </w:p>
        </w:tc>
        <w:tc>
          <w:tcPr>
            <w:tcW w:w="1530" w:type="dxa"/>
            <w:vAlign w:val="center"/>
          </w:tcPr>
          <w:p w14:paraId="6F1568FA" w14:textId="77777777" w:rsidR="00BD78CF" w:rsidRPr="002F53B9" w:rsidRDefault="00BD78CF">
            <w:pPr>
              <w:pStyle w:val="TableTextCentered"/>
            </w:pPr>
            <w:r w:rsidRPr="002F53B9">
              <w:rPr>
                <w:rFonts w:ascii="Franklin Gothic Book" w:hAnsi="Franklin Gothic Book"/>
                <w:szCs w:val="20"/>
              </w:rPr>
              <w:t>980</w:t>
            </w:r>
          </w:p>
        </w:tc>
        <w:tc>
          <w:tcPr>
            <w:tcW w:w="1530" w:type="dxa"/>
            <w:vAlign w:val="center"/>
          </w:tcPr>
          <w:p w14:paraId="236937D5" w14:textId="77777777" w:rsidR="00BD78CF" w:rsidRPr="002F53B9" w:rsidRDefault="00BD78CF">
            <w:pPr>
              <w:pStyle w:val="TableTextCentered"/>
            </w:pPr>
            <w:r w:rsidRPr="002F53B9">
              <w:rPr>
                <w:rFonts w:ascii="Franklin Gothic Book" w:hAnsi="Franklin Gothic Book"/>
                <w:szCs w:val="20"/>
              </w:rPr>
              <w:t>51.1</w:t>
            </w:r>
          </w:p>
        </w:tc>
        <w:tc>
          <w:tcPr>
            <w:tcW w:w="1530" w:type="dxa"/>
            <w:vAlign w:val="center"/>
          </w:tcPr>
          <w:p w14:paraId="168FA758" w14:textId="77777777" w:rsidR="00BD78CF" w:rsidRPr="002F53B9" w:rsidRDefault="00BD78CF">
            <w:pPr>
              <w:pStyle w:val="TableTextCentered"/>
            </w:pPr>
            <w:r w:rsidRPr="002F53B9">
              <w:rPr>
                <w:rFonts w:ascii="Franklin Gothic Book" w:hAnsi="Franklin Gothic Book"/>
                <w:szCs w:val="20"/>
              </w:rPr>
              <w:t>45.8</w:t>
            </w:r>
          </w:p>
        </w:tc>
        <w:tc>
          <w:tcPr>
            <w:tcW w:w="1522" w:type="dxa"/>
            <w:vAlign w:val="center"/>
          </w:tcPr>
          <w:p w14:paraId="2013A0F4" w14:textId="77777777" w:rsidR="00BD78CF" w:rsidRPr="002F53B9" w:rsidRDefault="00BD78CF">
            <w:pPr>
              <w:pStyle w:val="TableTextCentered"/>
            </w:pPr>
            <w:r w:rsidRPr="002F53B9">
              <w:rPr>
                <w:rFonts w:ascii="Franklin Gothic Book" w:hAnsi="Franklin Gothic Book"/>
                <w:szCs w:val="20"/>
              </w:rPr>
              <w:t>46.7</w:t>
            </w:r>
          </w:p>
        </w:tc>
      </w:tr>
      <w:tr w:rsidR="00BD78CF" w:rsidRPr="002F53B9" w14:paraId="6B9FE2C3" w14:textId="77777777">
        <w:tc>
          <w:tcPr>
            <w:tcW w:w="3232" w:type="dxa"/>
          </w:tcPr>
          <w:p w14:paraId="5C57B960" w14:textId="77777777" w:rsidR="00BD78CF" w:rsidRPr="002F53B9" w:rsidRDefault="00BD78CF">
            <w:pPr>
              <w:pStyle w:val="TableText"/>
            </w:pPr>
            <w:r w:rsidRPr="002F53B9">
              <w:t>Low income</w:t>
            </w:r>
            <w:r w:rsidRPr="002F53B9">
              <w:rPr>
                <w:vertAlign w:val="superscript"/>
              </w:rPr>
              <w:t>a</w:t>
            </w:r>
          </w:p>
        </w:tc>
        <w:tc>
          <w:tcPr>
            <w:tcW w:w="1530" w:type="dxa"/>
            <w:vAlign w:val="center"/>
          </w:tcPr>
          <w:p w14:paraId="2C6F75E9" w14:textId="77777777" w:rsidR="00BD78CF" w:rsidRPr="002F53B9" w:rsidRDefault="00BD78CF">
            <w:pPr>
              <w:pStyle w:val="TableTextCentered"/>
            </w:pPr>
            <w:r w:rsidRPr="002F53B9">
              <w:rPr>
                <w:rFonts w:ascii="Franklin Gothic Book" w:hAnsi="Franklin Gothic Book"/>
                <w:szCs w:val="20"/>
              </w:rPr>
              <w:t>829</w:t>
            </w:r>
          </w:p>
        </w:tc>
        <w:tc>
          <w:tcPr>
            <w:tcW w:w="1530" w:type="dxa"/>
            <w:vAlign w:val="center"/>
          </w:tcPr>
          <w:p w14:paraId="4B0B43E9" w14:textId="1915FD82" w:rsidR="00BD78CF" w:rsidRPr="002F53B9" w:rsidRDefault="00CF6D6F">
            <w:pPr>
              <w:pStyle w:val="TableTextCentered"/>
            </w:pPr>
            <w:r>
              <w:rPr>
                <w:rFonts w:ascii="Franklin Gothic Book" w:hAnsi="Franklin Gothic Book"/>
                <w:szCs w:val="20"/>
              </w:rPr>
              <w:t>NA</w:t>
            </w:r>
          </w:p>
        </w:tc>
        <w:tc>
          <w:tcPr>
            <w:tcW w:w="1530" w:type="dxa"/>
            <w:vAlign w:val="center"/>
          </w:tcPr>
          <w:p w14:paraId="0A391A70" w14:textId="77777777" w:rsidR="00BD78CF" w:rsidRPr="002F53B9" w:rsidRDefault="00BD78CF">
            <w:pPr>
              <w:pStyle w:val="TableTextCentered"/>
            </w:pPr>
            <w:r w:rsidRPr="002F53B9">
              <w:rPr>
                <w:rFonts w:ascii="Franklin Gothic Book" w:hAnsi="Franklin Gothic Book"/>
                <w:szCs w:val="20"/>
              </w:rPr>
              <w:t>45.4</w:t>
            </w:r>
          </w:p>
        </w:tc>
        <w:tc>
          <w:tcPr>
            <w:tcW w:w="1522" w:type="dxa"/>
            <w:vAlign w:val="center"/>
          </w:tcPr>
          <w:p w14:paraId="4BB7F787" w14:textId="77777777" w:rsidR="00BD78CF" w:rsidRPr="002F53B9" w:rsidRDefault="00BD78CF">
            <w:pPr>
              <w:pStyle w:val="TableTextCentered"/>
            </w:pPr>
            <w:r w:rsidRPr="002F53B9">
              <w:rPr>
                <w:rFonts w:ascii="Franklin Gothic Book" w:hAnsi="Franklin Gothic Book"/>
                <w:szCs w:val="20"/>
              </w:rPr>
              <w:t>46.5</w:t>
            </w:r>
          </w:p>
        </w:tc>
      </w:tr>
      <w:tr w:rsidR="00BD78CF" w:rsidRPr="002F53B9" w14:paraId="58C0DAEC" w14:textId="77777777">
        <w:trPr>
          <w:cnfStyle w:val="000000100000" w:firstRow="0" w:lastRow="0" w:firstColumn="0" w:lastColumn="0" w:oddVBand="0" w:evenVBand="0" w:oddHBand="1" w:evenHBand="0" w:firstRowFirstColumn="0" w:firstRowLastColumn="0" w:lastRowFirstColumn="0" w:lastRowLastColumn="0"/>
        </w:trPr>
        <w:tc>
          <w:tcPr>
            <w:tcW w:w="3232" w:type="dxa"/>
          </w:tcPr>
          <w:p w14:paraId="6FCB422E" w14:textId="77777777" w:rsidR="00BD78CF" w:rsidRPr="002F53B9" w:rsidRDefault="00BD78CF">
            <w:pPr>
              <w:pStyle w:val="TableText"/>
              <w:rPr>
                <w:spacing w:val="-4"/>
              </w:rPr>
            </w:pPr>
            <w:r w:rsidRPr="002F53B9">
              <w:rPr>
                <w:spacing w:val="-4"/>
              </w:rPr>
              <w:t>ELs and former ELs</w:t>
            </w:r>
          </w:p>
        </w:tc>
        <w:tc>
          <w:tcPr>
            <w:tcW w:w="1530" w:type="dxa"/>
            <w:vAlign w:val="center"/>
          </w:tcPr>
          <w:p w14:paraId="63B6DBEA" w14:textId="77777777" w:rsidR="00BD78CF" w:rsidRPr="002F53B9" w:rsidRDefault="00BD78CF">
            <w:pPr>
              <w:pStyle w:val="TableTextCentered"/>
            </w:pPr>
            <w:r w:rsidRPr="002F53B9">
              <w:rPr>
                <w:rFonts w:ascii="Franklin Gothic Book" w:hAnsi="Franklin Gothic Book"/>
                <w:szCs w:val="20"/>
              </w:rPr>
              <w:t>536</w:t>
            </w:r>
          </w:p>
        </w:tc>
        <w:tc>
          <w:tcPr>
            <w:tcW w:w="1530" w:type="dxa"/>
            <w:vAlign w:val="center"/>
          </w:tcPr>
          <w:p w14:paraId="791F8DED" w14:textId="77777777" w:rsidR="00BD78CF" w:rsidRPr="002F53B9" w:rsidRDefault="00BD78CF">
            <w:pPr>
              <w:pStyle w:val="TableTextCentered"/>
            </w:pPr>
            <w:r w:rsidRPr="002F53B9">
              <w:rPr>
                <w:rFonts w:ascii="Franklin Gothic Book" w:hAnsi="Franklin Gothic Book"/>
                <w:szCs w:val="20"/>
              </w:rPr>
              <w:t>52.9</w:t>
            </w:r>
          </w:p>
        </w:tc>
        <w:tc>
          <w:tcPr>
            <w:tcW w:w="1530" w:type="dxa"/>
            <w:vAlign w:val="center"/>
          </w:tcPr>
          <w:p w14:paraId="4A94A8D8" w14:textId="77777777" w:rsidR="00BD78CF" w:rsidRPr="002F53B9" w:rsidRDefault="00BD78CF">
            <w:pPr>
              <w:pStyle w:val="TableTextCentered"/>
            </w:pPr>
            <w:r w:rsidRPr="002F53B9">
              <w:rPr>
                <w:rFonts w:ascii="Franklin Gothic Book" w:hAnsi="Franklin Gothic Book"/>
                <w:szCs w:val="20"/>
              </w:rPr>
              <w:t>46.2</w:t>
            </w:r>
          </w:p>
        </w:tc>
        <w:tc>
          <w:tcPr>
            <w:tcW w:w="1522" w:type="dxa"/>
            <w:vAlign w:val="center"/>
          </w:tcPr>
          <w:p w14:paraId="441E481A" w14:textId="77777777" w:rsidR="00BD78CF" w:rsidRPr="002F53B9" w:rsidRDefault="00BD78CF">
            <w:pPr>
              <w:pStyle w:val="TableTextCentered"/>
            </w:pPr>
            <w:r w:rsidRPr="002F53B9">
              <w:rPr>
                <w:rFonts w:ascii="Franklin Gothic Book" w:hAnsi="Franklin Gothic Book"/>
                <w:szCs w:val="20"/>
              </w:rPr>
              <w:t>47.7</w:t>
            </w:r>
          </w:p>
        </w:tc>
      </w:tr>
      <w:tr w:rsidR="00BD78CF" w:rsidRPr="002F53B9" w14:paraId="132214E4" w14:textId="77777777">
        <w:tc>
          <w:tcPr>
            <w:tcW w:w="3232" w:type="dxa"/>
          </w:tcPr>
          <w:p w14:paraId="799B6287" w14:textId="77777777" w:rsidR="00BD78CF" w:rsidRPr="002F53B9" w:rsidRDefault="00BD78CF">
            <w:pPr>
              <w:pStyle w:val="TableText"/>
            </w:pPr>
            <w:r w:rsidRPr="002F53B9">
              <w:t>Students w/disabilities</w:t>
            </w:r>
          </w:p>
        </w:tc>
        <w:tc>
          <w:tcPr>
            <w:tcW w:w="1530" w:type="dxa"/>
            <w:vAlign w:val="center"/>
          </w:tcPr>
          <w:p w14:paraId="591FCA3B" w14:textId="77777777" w:rsidR="00BD78CF" w:rsidRPr="002F53B9" w:rsidRDefault="00BD78CF">
            <w:pPr>
              <w:pStyle w:val="TableTextCentered"/>
            </w:pPr>
            <w:r w:rsidRPr="002F53B9">
              <w:rPr>
                <w:rFonts w:ascii="Franklin Gothic Book" w:hAnsi="Franklin Gothic Book"/>
                <w:szCs w:val="20"/>
              </w:rPr>
              <w:t>283</w:t>
            </w:r>
          </w:p>
        </w:tc>
        <w:tc>
          <w:tcPr>
            <w:tcW w:w="1530" w:type="dxa"/>
            <w:vAlign w:val="center"/>
          </w:tcPr>
          <w:p w14:paraId="339E1692" w14:textId="77777777" w:rsidR="00BD78CF" w:rsidRPr="002F53B9" w:rsidRDefault="00BD78CF">
            <w:pPr>
              <w:pStyle w:val="TableTextCentered"/>
            </w:pPr>
            <w:r w:rsidRPr="002F53B9">
              <w:rPr>
                <w:rFonts w:ascii="Franklin Gothic Book" w:hAnsi="Franklin Gothic Book"/>
                <w:szCs w:val="20"/>
              </w:rPr>
              <w:t>46.7</w:t>
            </w:r>
          </w:p>
        </w:tc>
        <w:tc>
          <w:tcPr>
            <w:tcW w:w="1530" w:type="dxa"/>
            <w:vAlign w:val="center"/>
          </w:tcPr>
          <w:p w14:paraId="52D4B069" w14:textId="77777777" w:rsidR="00BD78CF" w:rsidRPr="002F53B9" w:rsidRDefault="00BD78CF">
            <w:pPr>
              <w:pStyle w:val="TableTextCentered"/>
            </w:pPr>
            <w:r w:rsidRPr="002F53B9">
              <w:rPr>
                <w:rFonts w:ascii="Franklin Gothic Book" w:hAnsi="Franklin Gothic Book"/>
                <w:szCs w:val="20"/>
              </w:rPr>
              <w:t>39.8</w:t>
            </w:r>
          </w:p>
        </w:tc>
        <w:tc>
          <w:tcPr>
            <w:tcW w:w="1522" w:type="dxa"/>
            <w:vAlign w:val="center"/>
          </w:tcPr>
          <w:p w14:paraId="44809006" w14:textId="77777777" w:rsidR="00BD78CF" w:rsidRPr="002F53B9" w:rsidRDefault="00BD78CF">
            <w:pPr>
              <w:pStyle w:val="TableTextCentered"/>
            </w:pPr>
            <w:r w:rsidRPr="002F53B9">
              <w:rPr>
                <w:rFonts w:ascii="Franklin Gothic Book" w:hAnsi="Franklin Gothic Book"/>
                <w:szCs w:val="20"/>
              </w:rPr>
              <w:t>41.8</w:t>
            </w:r>
          </w:p>
        </w:tc>
      </w:tr>
    </w:tbl>
    <w:p w14:paraId="1D883916" w14:textId="77777777" w:rsidR="00BD78CF" w:rsidRPr="002F53B9" w:rsidRDefault="00BD78CF">
      <w:pPr>
        <w:pStyle w:val="TableNote"/>
        <w:rPr>
          <w:szCs w:val="20"/>
        </w:rPr>
      </w:pPr>
      <w:r w:rsidRPr="002F53B9">
        <w:rPr>
          <w:vertAlign w:val="superscript"/>
        </w:rPr>
        <w:t>a</w:t>
      </w:r>
      <w:r w:rsidRPr="002F53B9" w:rsidDel="00305C73">
        <w:t xml:space="preserve"> </w:t>
      </w:r>
      <w:r w:rsidRPr="002F53B9">
        <w:t xml:space="preserve">Since fall 2021, DESE no longer reports data for the economically disadvantaged student group and instead reports data for a </w:t>
      </w:r>
      <w:hyperlink r:id="rId75" w:history="1">
        <w:r w:rsidRPr="002F53B9">
          <w:rPr>
            <w:rStyle w:val="Hyperlink"/>
          </w:rPr>
          <w:t>newly defined low-income student group</w:t>
        </w:r>
      </w:hyperlink>
      <w:r w:rsidRPr="002F53B9">
        <w:t>. This change also affects the high needs group.</w:t>
      </w:r>
    </w:p>
    <w:p w14:paraId="0E02B4B2" w14:textId="5C260044" w:rsidR="00BD78CF" w:rsidRPr="002F53B9" w:rsidRDefault="00BD78CF">
      <w:pPr>
        <w:pStyle w:val="TableTitle0"/>
      </w:pPr>
      <w:r w:rsidRPr="002F53B9">
        <w:t xml:space="preserve">Table E8. Milford Public Schools: ELA Mean Student Growth Percentile in Grade 10, 2019 </w:t>
      </w:r>
      <w:r w:rsidR="0006348B" w:rsidRPr="002F53B9">
        <w:t>and </w:t>
      </w:r>
      <w:r w:rsidRPr="002F53B9">
        <w:t>2022</w:t>
      </w:r>
    </w:p>
    <w:tbl>
      <w:tblPr>
        <w:tblStyle w:val="MSVTable1"/>
        <w:tblW w:w="5000" w:type="pct"/>
        <w:tblLook w:val="0420" w:firstRow="1" w:lastRow="0" w:firstColumn="0" w:lastColumn="0" w:noHBand="0" w:noVBand="1"/>
      </w:tblPr>
      <w:tblGrid>
        <w:gridCol w:w="3232"/>
        <w:gridCol w:w="1530"/>
        <w:gridCol w:w="1530"/>
        <w:gridCol w:w="1530"/>
        <w:gridCol w:w="1522"/>
      </w:tblGrid>
      <w:tr w:rsidR="00BD78CF" w:rsidRPr="002F53B9" w14:paraId="104E686E" w14:textId="77777777" w:rsidTr="004D0360">
        <w:trPr>
          <w:cnfStyle w:val="100000000000" w:firstRow="1" w:lastRow="0" w:firstColumn="0" w:lastColumn="0" w:oddVBand="0" w:evenVBand="0" w:oddHBand="0" w:evenHBand="0" w:firstRowFirstColumn="0" w:firstRowLastColumn="0" w:lastRowFirstColumn="0" w:lastRowLastColumn="0"/>
        </w:trPr>
        <w:tc>
          <w:tcPr>
            <w:tcW w:w="3232" w:type="dxa"/>
            <w:vAlign w:val="center"/>
          </w:tcPr>
          <w:p w14:paraId="18DAD0E1" w14:textId="77777777" w:rsidR="00BD78CF" w:rsidRPr="002F53B9" w:rsidRDefault="00BD78CF" w:rsidP="004D0360">
            <w:pPr>
              <w:pStyle w:val="TableColHeadingLeft"/>
              <w:jc w:val="center"/>
            </w:pPr>
            <w:r w:rsidRPr="002F53B9">
              <w:t>Group</w:t>
            </w:r>
          </w:p>
        </w:tc>
        <w:tc>
          <w:tcPr>
            <w:tcW w:w="1530" w:type="dxa"/>
          </w:tcPr>
          <w:p w14:paraId="1D8C14C4" w14:textId="77777777" w:rsidR="00BD78CF" w:rsidRPr="002F53B9" w:rsidRDefault="00BD78CF">
            <w:pPr>
              <w:pStyle w:val="TableColHeadingCenter"/>
            </w:pPr>
            <w:r w:rsidRPr="002F53B9">
              <w:rPr>
                <w:i/>
                <w:iCs/>
              </w:rPr>
              <w:t>N</w:t>
            </w:r>
            <w:r w:rsidRPr="002F53B9">
              <w:t xml:space="preserve"> (2022)</w:t>
            </w:r>
          </w:p>
        </w:tc>
        <w:tc>
          <w:tcPr>
            <w:tcW w:w="1530" w:type="dxa"/>
          </w:tcPr>
          <w:p w14:paraId="2205728E" w14:textId="77777777" w:rsidR="00BD78CF" w:rsidRPr="002F53B9" w:rsidRDefault="00BD78CF">
            <w:pPr>
              <w:pStyle w:val="TableColHeadingCenter"/>
            </w:pPr>
            <w:r w:rsidRPr="002F53B9">
              <w:t>2019</w:t>
            </w:r>
          </w:p>
        </w:tc>
        <w:tc>
          <w:tcPr>
            <w:tcW w:w="1530" w:type="dxa"/>
          </w:tcPr>
          <w:p w14:paraId="460872C6" w14:textId="77777777" w:rsidR="00BD78CF" w:rsidRPr="002F53B9" w:rsidRDefault="00BD78CF">
            <w:pPr>
              <w:pStyle w:val="TableColHeadingCenter"/>
            </w:pPr>
            <w:r w:rsidRPr="002F53B9">
              <w:t>2022</w:t>
            </w:r>
          </w:p>
        </w:tc>
        <w:tc>
          <w:tcPr>
            <w:tcW w:w="1522" w:type="dxa"/>
          </w:tcPr>
          <w:p w14:paraId="4D27F0D1" w14:textId="77777777" w:rsidR="00BD78CF" w:rsidRPr="002F53B9" w:rsidRDefault="00BD78CF">
            <w:pPr>
              <w:pStyle w:val="TableColHeadingCenter"/>
            </w:pPr>
            <w:r w:rsidRPr="002F53B9">
              <w:t>State (2022)</w:t>
            </w:r>
          </w:p>
        </w:tc>
      </w:tr>
      <w:tr w:rsidR="00BD78CF" w:rsidRPr="002F53B9" w14:paraId="0B90187E" w14:textId="77777777">
        <w:trPr>
          <w:cnfStyle w:val="000000100000" w:firstRow="0" w:lastRow="0" w:firstColumn="0" w:lastColumn="0" w:oddVBand="0" w:evenVBand="0" w:oddHBand="1" w:evenHBand="0" w:firstRowFirstColumn="0" w:firstRowLastColumn="0" w:lastRowFirstColumn="0" w:lastRowLastColumn="0"/>
        </w:trPr>
        <w:tc>
          <w:tcPr>
            <w:tcW w:w="3232" w:type="dxa"/>
          </w:tcPr>
          <w:p w14:paraId="2B090A05" w14:textId="77777777" w:rsidR="00BD78CF" w:rsidRPr="002F53B9" w:rsidRDefault="00BD78CF">
            <w:pPr>
              <w:pStyle w:val="TableText"/>
            </w:pPr>
            <w:r w:rsidRPr="002F53B9">
              <w:t>All students</w:t>
            </w:r>
          </w:p>
        </w:tc>
        <w:tc>
          <w:tcPr>
            <w:tcW w:w="1530" w:type="dxa"/>
            <w:vAlign w:val="center"/>
          </w:tcPr>
          <w:p w14:paraId="14D2354A" w14:textId="77777777" w:rsidR="00BD78CF" w:rsidRPr="002F53B9" w:rsidRDefault="00BD78CF">
            <w:pPr>
              <w:pStyle w:val="TableTextCentered"/>
            </w:pPr>
            <w:r w:rsidRPr="002F53B9">
              <w:rPr>
                <w:rFonts w:ascii="Franklin Gothic Book" w:hAnsi="Franklin Gothic Book"/>
                <w:szCs w:val="20"/>
              </w:rPr>
              <w:t>232</w:t>
            </w:r>
          </w:p>
        </w:tc>
        <w:tc>
          <w:tcPr>
            <w:tcW w:w="1530" w:type="dxa"/>
            <w:vAlign w:val="center"/>
          </w:tcPr>
          <w:p w14:paraId="5F5318B2" w14:textId="77777777" w:rsidR="00BD78CF" w:rsidRPr="002F53B9" w:rsidRDefault="00BD78CF">
            <w:pPr>
              <w:pStyle w:val="TableTextCentered"/>
            </w:pPr>
            <w:r w:rsidRPr="002F53B9">
              <w:rPr>
                <w:rFonts w:ascii="Franklin Gothic Book" w:hAnsi="Franklin Gothic Book"/>
                <w:szCs w:val="20"/>
              </w:rPr>
              <w:t>58.7</w:t>
            </w:r>
          </w:p>
        </w:tc>
        <w:tc>
          <w:tcPr>
            <w:tcW w:w="1530" w:type="dxa"/>
            <w:vAlign w:val="center"/>
          </w:tcPr>
          <w:p w14:paraId="11E74314" w14:textId="77777777" w:rsidR="00BD78CF" w:rsidRPr="002F53B9" w:rsidRDefault="00BD78CF">
            <w:pPr>
              <w:pStyle w:val="TableTextCentered"/>
            </w:pPr>
            <w:r w:rsidRPr="002F53B9">
              <w:rPr>
                <w:rFonts w:ascii="Franklin Gothic Book" w:hAnsi="Franklin Gothic Book"/>
                <w:szCs w:val="20"/>
              </w:rPr>
              <w:t>52.7</w:t>
            </w:r>
          </w:p>
        </w:tc>
        <w:tc>
          <w:tcPr>
            <w:tcW w:w="1522" w:type="dxa"/>
            <w:vAlign w:val="center"/>
          </w:tcPr>
          <w:p w14:paraId="700504A5" w14:textId="77777777" w:rsidR="00BD78CF" w:rsidRPr="002F53B9" w:rsidRDefault="00BD78CF">
            <w:pPr>
              <w:pStyle w:val="TableTextCentered"/>
            </w:pPr>
            <w:r w:rsidRPr="002F53B9">
              <w:rPr>
                <w:rFonts w:ascii="Franklin Gothic Book" w:hAnsi="Franklin Gothic Book"/>
                <w:szCs w:val="20"/>
              </w:rPr>
              <w:t>50.0</w:t>
            </w:r>
          </w:p>
        </w:tc>
      </w:tr>
      <w:tr w:rsidR="00BD78CF" w:rsidRPr="002F53B9" w14:paraId="05FE331D" w14:textId="77777777">
        <w:tc>
          <w:tcPr>
            <w:tcW w:w="3232" w:type="dxa"/>
          </w:tcPr>
          <w:p w14:paraId="320858A4" w14:textId="77777777" w:rsidR="00BD78CF" w:rsidRPr="002F53B9" w:rsidRDefault="00BD78CF">
            <w:pPr>
              <w:pStyle w:val="TableText"/>
            </w:pPr>
            <w:r w:rsidRPr="002F53B9">
              <w:t>African American/Black</w:t>
            </w:r>
          </w:p>
        </w:tc>
        <w:tc>
          <w:tcPr>
            <w:tcW w:w="1530" w:type="dxa"/>
            <w:vAlign w:val="center"/>
          </w:tcPr>
          <w:p w14:paraId="053D4E45" w14:textId="77777777" w:rsidR="00BD78CF" w:rsidRPr="002F53B9" w:rsidRDefault="00BD78CF">
            <w:pPr>
              <w:pStyle w:val="TableTextCentered"/>
            </w:pPr>
            <w:r w:rsidRPr="002F53B9">
              <w:rPr>
                <w:rFonts w:ascii="Franklin Gothic Book" w:hAnsi="Franklin Gothic Book"/>
                <w:szCs w:val="20"/>
              </w:rPr>
              <w:t>7</w:t>
            </w:r>
          </w:p>
        </w:tc>
        <w:tc>
          <w:tcPr>
            <w:tcW w:w="1530" w:type="dxa"/>
            <w:vAlign w:val="center"/>
          </w:tcPr>
          <w:p w14:paraId="1BF05382" w14:textId="722892FA" w:rsidR="00BD78CF" w:rsidRPr="002F53B9" w:rsidRDefault="00CF6D6F">
            <w:pPr>
              <w:pStyle w:val="TableTextCentered"/>
            </w:pPr>
            <w:r>
              <w:rPr>
                <w:rFonts w:ascii="Franklin Gothic Book" w:hAnsi="Franklin Gothic Book"/>
                <w:szCs w:val="20"/>
              </w:rPr>
              <w:t>NA</w:t>
            </w:r>
          </w:p>
        </w:tc>
        <w:tc>
          <w:tcPr>
            <w:tcW w:w="1530" w:type="dxa"/>
            <w:vAlign w:val="center"/>
          </w:tcPr>
          <w:p w14:paraId="6DC05CAB" w14:textId="7B27F227" w:rsidR="00BD78CF" w:rsidRPr="002F53B9" w:rsidRDefault="00CF6D6F">
            <w:pPr>
              <w:pStyle w:val="TableTextCentered"/>
            </w:pPr>
            <w:r>
              <w:rPr>
                <w:rFonts w:ascii="Franklin Gothic Book" w:eastAsia="Times New Roman" w:hAnsi="Franklin Gothic Book" w:cs="Times New Roman"/>
                <w:szCs w:val="20"/>
              </w:rPr>
              <w:t>NA</w:t>
            </w:r>
          </w:p>
        </w:tc>
        <w:tc>
          <w:tcPr>
            <w:tcW w:w="1522" w:type="dxa"/>
            <w:vAlign w:val="center"/>
          </w:tcPr>
          <w:p w14:paraId="07B0000A" w14:textId="77777777" w:rsidR="00BD78CF" w:rsidRPr="002F53B9" w:rsidRDefault="00BD78CF">
            <w:pPr>
              <w:pStyle w:val="TableTextCentered"/>
            </w:pPr>
            <w:r w:rsidRPr="002F53B9">
              <w:rPr>
                <w:rFonts w:ascii="Franklin Gothic Book" w:hAnsi="Franklin Gothic Book"/>
                <w:szCs w:val="20"/>
              </w:rPr>
              <w:t>49.8</w:t>
            </w:r>
          </w:p>
        </w:tc>
      </w:tr>
      <w:tr w:rsidR="00BD78CF" w:rsidRPr="002F53B9" w14:paraId="28BBA5DA" w14:textId="77777777">
        <w:trPr>
          <w:cnfStyle w:val="000000100000" w:firstRow="0" w:lastRow="0" w:firstColumn="0" w:lastColumn="0" w:oddVBand="0" w:evenVBand="0" w:oddHBand="1" w:evenHBand="0" w:firstRowFirstColumn="0" w:firstRowLastColumn="0" w:lastRowFirstColumn="0" w:lastRowLastColumn="0"/>
        </w:trPr>
        <w:tc>
          <w:tcPr>
            <w:tcW w:w="3232" w:type="dxa"/>
          </w:tcPr>
          <w:p w14:paraId="03FB8AD9" w14:textId="77777777" w:rsidR="00BD78CF" w:rsidRPr="002F53B9" w:rsidRDefault="00BD78CF">
            <w:pPr>
              <w:pStyle w:val="TableText"/>
            </w:pPr>
            <w:r w:rsidRPr="002F53B9">
              <w:t>Asian</w:t>
            </w:r>
          </w:p>
        </w:tc>
        <w:tc>
          <w:tcPr>
            <w:tcW w:w="1530" w:type="dxa"/>
            <w:vAlign w:val="center"/>
          </w:tcPr>
          <w:p w14:paraId="640A59DB" w14:textId="77777777" w:rsidR="00BD78CF" w:rsidRPr="002F53B9" w:rsidRDefault="00BD78CF">
            <w:pPr>
              <w:pStyle w:val="TableTextCentered"/>
            </w:pPr>
            <w:r w:rsidRPr="002F53B9">
              <w:rPr>
                <w:rFonts w:ascii="Franklin Gothic Book" w:hAnsi="Franklin Gothic Book"/>
                <w:szCs w:val="20"/>
              </w:rPr>
              <w:t>5</w:t>
            </w:r>
          </w:p>
        </w:tc>
        <w:tc>
          <w:tcPr>
            <w:tcW w:w="1530" w:type="dxa"/>
            <w:vAlign w:val="center"/>
          </w:tcPr>
          <w:p w14:paraId="7C261B25" w14:textId="77DD0CC8" w:rsidR="00BD78CF" w:rsidRPr="002F53B9" w:rsidRDefault="00CF6D6F">
            <w:pPr>
              <w:pStyle w:val="TableTextCentered"/>
            </w:pPr>
            <w:r>
              <w:rPr>
                <w:rFonts w:ascii="Franklin Gothic Book" w:hAnsi="Franklin Gothic Book"/>
                <w:szCs w:val="20"/>
              </w:rPr>
              <w:t>NA</w:t>
            </w:r>
          </w:p>
        </w:tc>
        <w:tc>
          <w:tcPr>
            <w:tcW w:w="1530" w:type="dxa"/>
            <w:vAlign w:val="center"/>
          </w:tcPr>
          <w:p w14:paraId="5CEC4C8E" w14:textId="1980963A" w:rsidR="00BD78CF" w:rsidRPr="002F53B9" w:rsidRDefault="00CF6D6F">
            <w:pPr>
              <w:pStyle w:val="TableTextCentered"/>
            </w:pPr>
            <w:r>
              <w:rPr>
                <w:rFonts w:ascii="Franklin Gothic Book" w:eastAsia="Times New Roman" w:hAnsi="Franklin Gothic Book" w:cs="Times New Roman"/>
                <w:szCs w:val="20"/>
              </w:rPr>
              <w:t>NA</w:t>
            </w:r>
          </w:p>
        </w:tc>
        <w:tc>
          <w:tcPr>
            <w:tcW w:w="1522" w:type="dxa"/>
            <w:vAlign w:val="center"/>
          </w:tcPr>
          <w:p w14:paraId="7041D600" w14:textId="77777777" w:rsidR="00BD78CF" w:rsidRPr="002F53B9" w:rsidRDefault="00BD78CF">
            <w:pPr>
              <w:pStyle w:val="TableTextCentered"/>
            </w:pPr>
            <w:r w:rsidRPr="002F53B9">
              <w:rPr>
                <w:rFonts w:ascii="Franklin Gothic Book" w:hAnsi="Franklin Gothic Book"/>
                <w:szCs w:val="20"/>
              </w:rPr>
              <w:t>56.0</w:t>
            </w:r>
          </w:p>
        </w:tc>
      </w:tr>
      <w:tr w:rsidR="00BD78CF" w:rsidRPr="002F53B9" w14:paraId="412B6EF0" w14:textId="77777777">
        <w:tc>
          <w:tcPr>
            <w:tcW w:w="3232" w:type="dxa"/>
          </w:tcPr>
          <w:p w14:paraId="41D66CBE" w14:textId="77777777" w:rsidR="00BD78CF" w:rsidRPr="002F53B9" w:rsidRDefault="00BD78CF">
            <w:pPr>
              <w:pStyle w:val="TableText"/>
            </w:pPr>
            <w:r w:rsidRPr="002F53B9">
              <w:t>Hispanic/Latino</w:t>
            </w:r>
          </w:p>
        </w:tc>
        <w:tc>
          <w:tcPr>
            <w:tcW w:w="1530" w:type="dxa"/>
            <w:vAlign w:val="center"/>
          </w:tcPr>
          <w:p w14:paraId="5A1698FA" w14:textId="77777777" w:rsidR="00BD78CF" w:rsidRPr="002F53B9" w:rsidRDefault="00BD78CF">
            <w:pPr>
              <w:pStyle w:val="TableTextCentered"/>
            </w:pPr>
            <w:r w:rsidRPr="002F53B9">
              <w:rPr>
                <w:rFonts w:ascii="Franklin Gothic Book" w:hAnsi="Franklin Gothic Book"/>
                <w:szCs w:val="20"/>
              </w:rPr>
              <w:t>70</w:t>
            </w:r>
          </w:p>
        </w:tc>
        <w:tc>
          <w:tcPr>
            <w:tcW w:w="1530" w:type="dxa"/>
            <w:vAlign w:val="center"/>
          </w:tcPr>
          <w:p w14:paraId="2FF79480" w14:textId="77777777" w:rsidR="00BD78CF" w:rsidRPr="002F53B9" w:rsidRDefault="00BD78CF">
            <w:pPr>
              <w:pStyle w:val="TableTextCentered"/>
            </w:pPr>
            <w:r w:rsidRPr="002F53B9">
              <w:rPr>
                <w:rFonts w:ascii="Franklin Gothic Book" w:hAnsi="Franklin Gothic Book"/>
                <w:szCs w:val="20"/>
              </w:rPr>
              <w:t>54.0</w:t>
            </w:r>
          </w:p>
        </w:tc>
        <w:tc>
          <w:tcPr>
            <w:tcW w:w="1530" w:type="dxa"/>
            <w:vAlign w:val="center"/>
          </w:tcPr>
          <w:p w14:paraId="4808B8A2" w14:textId="77777777" w:rsidR="00BD78CF" w:rsidRPr="002F53B9" w:rsidRDefault="00BD78CF">
            <w:pPr>
              <w:pStyle w:val="TableTextCentered"/>
            </w:pPr>
            <w:r w:rsidRPr="002F53B9">
              <w:rPr>
                <w:rFonts w:ascii="Franklin Gothic Book" w:hAnsi="Franklin Gothic Book"/>
                <w:szCs w:val="20"/>
              </w:rPr>
              <w:t>56.3</w:t>
            </w:r>
          </w:p>
        </w:tc>
        <w:tc>
          <w:tcPr>
            <w:tcW w:w="1522" w:type="dxa"/>
            <w:vAlign w:val="center"/>
          </w:tcPr>
          <w:p w14:paraId="119FF94B" w14:textId="77777777" w:rsidR="00BD78CF" w:rsidRPr="002F53B9" w:rsidRDefault="00BD78CF">
            <w:pPr>
              <w:pStyle w:val="TableTextCentered"/>
            </w:pPr>
            <w:r w:rsidRPr="002F53B9">
              <w:rPr>
                <w:rFonts w:ascii="Franklin Gothic Book" w:hAnsi="Franklin Gothic Book"/>
                <w:szCs w:val="20"/>
              </w:rPr>
              <w:t>47.6</w:t>
            </w:r>
          </w:p>
        </w:tc>
      </w:tr>
      <w:tr w:rsidR="00BD78CF" w:rsidRPr="002F53B9" w14:paraId="33CB9A50" w14:textId="77777777">
        <w:trPr>
          <w:cnfStyle w:val="000000100000" w:firstRow="0" w:lastRow="0" w:firstColumn="0" w:lastColumn="0" w:oddVBand="0" w:evenVBand="0" w:oddHBand="1" w:evenHBand="0" w:firstRowFirstColumn="0" w:firstRowLastColumn="0" w:lastRowFirstColumn="0" w:lastRowLastColumn="0"/>
        </w:trPr>
        <w:tc>
          <w:tcPr>
            <w:tcW w:w="3232" w:type="dxa"/>
          </w:tcPr>
          <w:p w14:paraId="3A4BCBF9" w14:textId="77777777" w:rsidR="00BD78CF" w:rsidRPr="002F53B9" w:rsidRDefault="00BD78CF">
            <w:pPr>
              <w:pStyle w:val="TableText"/>
            </w:pPr>
            <w:r w:rsidRPr="002F53B9">
              <w:t>Multi-Race, non-Hispanic/Latino</w:t>
            </w:r>
          </w:p>
        </w:tc>
        <w:tc>
          <w:tcPr>
            <w:tcW w:w="1530" w:type="dxa"/>
            <w:vAlign w:val="center"/>
          </w:tcPr>
          <w:p w14:paraId="08DCE0AF" w14:textId="77777777" w:rsidR="00BD78CF" w:rsidRPr="002F53B9" w:rsidRDefault="00BD78CF">
            <w:pPr>
              <w:pStyle w:val="TableTextCentered"/>
            </w:pPr>
            <w:r w:rsidRPr="002F53B9">
              <w:rPr>
                <w:rFonts w:ascii="Franklin Gothic Book" w:hAnsi="Franklin Gothic Book"/>
                <w:szCs w:val="20"/>
              </w:rPr>
              <w:t>5</w:t>
            </w:r>
          </w:p>
        </w:tc>
        <w:tc>
          <w:tcPr>
            <w:tcW w:w="1530" w:type="dxa"/>
            <w:vAlign w:val="center"/>
          </w:tcPr>
          <w:p w14:paraId="1CA44928" w14:textId="7D506814" w:rsidR="00BD78CF" w:rsidRPr="002F53B9" w:rsidRDefault="00CF6D6F">
            <w:pPr>
              <w:pStyle w:val="TableTextCentered"/>
            </w:pPr>
            <w:r>
              <w:rPr>
                <w:rFonts w:ascii="Franklin Gothic Book" w:hAnsi="Franklin Gothic Book"/>
                <w:szCs w:val="20"/>
              </w:rPr>
              <w:t>NA</w:t>
            </w:r>
          </w:p>
        </w:tc>
        <w:tc>
          <w:tcPr>
            <w:tcW w:w="1530" w:type="dxa"/>
            <w:vAlign w:val="center"/>
          </w:tcPr>
          <w:p w14:paraId="6597441E" w14:textId="2A5005B8" w:rsidR="00BD78CF" w:rsidRPr="002F53B9" w:rsidRDefault="00CF6D6F">
            <w:pPr>
              <w:pStyle w:val="TableTextCentered"/>
            </w:pPr>
            <w:r>
              <w:rPr>
                <w:rFonts w:ascii="Franklin Gothic Book" w:eastAsia="Times New Roman" w:hAnsi="Franklin Gothic Book" w:cs="Times New Roman"/>
                <w:szCs w:val="20"/>
              </w:rPr>
              <w:t>NA</w:t>
            </w:r>
          </w:p>
        </w:tc>
        <w:tc>
          <w:tcPr>
            <w:tcW w:w="1522" w:type="dxa"/>
            <w:vAlign w:val="center"/>
          </w:tcPr>
          <w:p w14:paraId="771D22C3" w14:textId="77777777" w:rsidR="00BD78CF" w:rsidRPr="002F53B9" w:rsidRDefault="00BD78CF">
            <w:pPr>
              <w:pStyle w:val="TableTextCentered"/>
            </w:pPr>
            <w:r w:rsidRPr="002F53B9">
              <w:rPr>
                <w:rFonts w:ascii="Franklin Gothic Book" w:hAnsi="Franklin Gothic Book"/>
                <w:szCs w:val="20"/>
              </w:rPr>
              <w:t>50.6</w:t>
            </w:r>
          </w:p>
        </w:tc>
      </w:tr>
      <w:tr w:rsidR="00BD78CF" w:rsidRPr="002F53B9" w14:paraId="6F78EF83" w14:textId="77777777">
        <w:tc>
          <w:tcPr>
            <w:tcW w:w="3232" w:type="dxa"/>
          </w:tcPr>
          <w:p w14:paraId="24EBB220" w14:textId="77777777" w:rsidR="00BD78CF" w:rsidRPr="002F53B9" w:rsidRDefault="00BD78CF">
            <w:pPr>
              <w:pStyle w:val="TableText"/>
            </w:pPr>
            <w:r w:rsidRPr="002F53B9">
              <w:t>Native American</w:t>
            </w:r>
          </w:p>
        </w:tc>
        <w:tc>
          <w:tcPr>
            <w:tcW w:w="1530" w:type="dxa"/>
            <w:vAlign w:val="center"/>
          </w:tcPr>
          <w:p w14:paraId="011D3EE9" w14:textId="77777777" w:rsidR="00BD78CF" w:rsidRPr="002F53B9" w:rsidRDefault="00BD78CF">
            <w:pPr>
              <w:pStyle w:val="TableTextCentered"/>
            </w:pPr>
            <w:r w:rsidRPr="002F53B9">
              <w:rPr>
                <w:rFonts w:ascii="Franklin Gothic Book" w:hAnsi="Franklin Gothic Book"/>
                <w:szCs w:val="20"/>
              </w:rPr>
              <w:t>4</w:t>
            </w:r>
          </w:p>
        </w:tc>
        <w:tc>
          <w:tcPr>
            <w:tcW w:w="1530" w:type="dxa"/>
            <w:vAlign w:val="center"/>
          </w:tcPr>
          <w:p w14:paraId="5A03167B" w14:textId="7EAB6808" w:rsidR="00BD78CF" w:rsidRPr="002F53B9" w:rsidRDefault="00CF6D6F">
            <w:pPr>
              <w:pStyle w:val="TableTextCentered"/>
            </w:pPr>
            <w:r>
              <w:rPr>
                <w:rFonts w:ascii="Franklin Gothic Book" w:hAnsi="Franklin Gothic Book"/>
                <w:szCs w:val="20"/>
              </w:rPr>
              <w:t>NA</w:t>
            </w:r>
          </w:p>
        </w:tc>
        <w:tc>
          <w:tcPr>
            <w:tcW w:w="1530" w:type="dxa"/>
            <w:vAlign w:val="center"/>
          </w:tcPr>
          <w:p w14:paraId="43826279" w14:textId="1FD838FF" w:rsidR="00BD78CF" w:rsidRPr="002F53B9" w:rsidRDefault="00CF6D6F">
            <w:pPr>
              <w:pStyle w:val="TableTextCentered"/>
            </w:pPr>
            <w:r>
              <w:rPr>
                <w:rFonts w:ascii="Franklin Gothic Book" w:eastAsia="Times New Roman" w:hAnsi="Franklin Gothic Book" w:cs="Times New Roman"/>
                <w:szCs w:val="20"/>
              </w:rPr>
              <w:t>NA</w:t>
            </w:r>
          </w:p>
        </w:tc>
        <w:tc>
          <w:tcPr>
            <w:tcW w:w="1522" w:type="dxa"/>
            <w:vAlign w:val="center"/>
          </w:tcPr>
          <w:p w14:paraId="7C088F93" w14:textId="77777777" w:rsidR="00BD78CF" w:rsidRPr="002F53B9" w:rsidRDefault="00BD78CF">
            <w:pPr>
              <w:pStyle w:val="TableTextCentered"/>
            </w:pPr>
            <w:r w:rsidRPr="002F53B9">
              <w:rPr>
                <w:rFonts w:ascii="Franklin Gothic Book" w:hAnsi="Franklin Gothic Book"/>
                <w:szCs w:val="20"/>
              </w:rPr>
              <w:t>54.1</w:t>
            </w:r>
          </w:p>
        </w:tc>
      </w:tr>
      <w:tr w:rsidR="00BD78CF" w:rsidRPr="002F53B9" w14:paraId="145D4895" w14:textId="77777777">
        <w:trPr>
          <w:cnfStyle w:val="000000100000" w:firstRow="0" w:lastRow="0" w:firstColumn="0" w:lastColumn="0" w:oddVBand="0" w:evenVBand="0" w:oddHBand="1" w:evenHBand="0" w:firstRowFirstColumn="0" w:firstRowLastColumn="0" w:lastRowFirstColumn="0" w:lastRowLastColumn="0"/>
        </w:trPr>
        <w:tc>
          <w:tcPr>
            <w:tcW w:w="3232" w:type="dxa"/>
          </w:tcPr>
          <w:p w14:paraId="0D897133" w14:textId="77777777" w:rsidR="00BD78CF" w:rsidRPr="002F53B9" w:rsidRDefault="00BD78CF">
            <w:pPr>
              <w:pStyle w:val="TableText"/>
              <w:rPr>
                <w:spacing w:val="-4"/>
              </w:rPr>
            </w:pPr>
            <w:r w:rsidRPr="002F53B9">
              <w:rPr>
                <w:spacing w:val="-4"/>
              </w:rPr>
              <w:t>Native Hawaiian, Pacific Islander</w:t>
            </w:r>
          </w:p>
        </w:tc>
        <w:tc>
          <w:tcPr>
            <w:tcW w:w="1530" w:type="dxa"/>
            <w:vAlign w:val="center"/>
          </w:tcPr>
          <w:p w14:paraId="6CC867B3" w14:textId="794D9754" w:rsidR="00BD78CF" w:rsidRPr="002F53B9" w:rsidRDefault="00CF6D6F">
            <w:pPr>
              <w:pStyle w:val="TableTextCentered"/>
            </w:pPr>
            <w:r>
              <w:rPr>
                <w:rFonts w:ascii="Franklin Gothic Book" w:hAnsi="Franklin Gothic Book"/>
                <w:szCs w:val="20"/>
              </w:rPr>
              <w:t>NA</w:t>
            </w:r>
          </w:p>
        </w:tc>
        <w:tc>
          <w:tcPr>
            <w:tcW w:w="1530" w:type="dxa"/>
            <w:vAlign w:val="center"/>
          </w:tcPr>
          <w:p w14:paraId="5F3F2461" w14:textId="6D77E486" w:rsidR="00BD78CF" w:rsidRPr="002F53B9" w:rsidRDefault="00CF6D6F">
            <w:pPr>
              <w:pStyle w:val="TableTextCentered"/>
            </w:pPr>
            <w:r>
              <w:rPr>
                <w:rFonts w:ascii="Franklin Gothic Book" w:hAnsi="Franklin Gothic Book"/>
                <w:szCs w:val="20"/>
              </w:rPr>
              <w:t>NA</w:t>
            </w:r>
          </w:p>
        </w:tc>
        <w:tc>
          <w:tcPr>
            <w:tcW w:w="1530" w:type="dxa"/>
            <w:vAlign w:val="center"/>
          </w:tcPr>
          <w:p w14:paraId="14637BE0" w14:textId="705C2689" w:rsidR="00BD78CF" w:rsidRPr="002F53B9" w:rsidRDefault="00CF6D6F">
            <w:pPr>
              <w:pStyle w:val="TableTextCentered"/>
            </w:pPr>
            <w:r>
              <w:rPr>
                <w:rFonts w:ascii="Franklin Gothic Book" w:hAnsi="Franklin Gothic Book"/>
                <w:szCs w:val="20"/>
              </w:rPr>
              <w:t>NA</w:t>
            </w:r>
          </w:p>
        </w:tc>
        <w:tc>
          <w:tcPr>
            <w:tcW w:w="1522" w:type="dxa"/>
            <w:vAlign w:val="center"/>
          </w:tcPr>
          <w:p w14:paraId="479403A9" w14:textId="77777777" w:rsidR="00BD78CF" w:rsidRPr="002F53B9" w:rsidRDefault="00BD78CF">
            <w:pPr>
              <w:pStyle w:val="TableTextCentered"/>
            </w:pPr>
            <w:r w:rsidRPr="002F53B9">
              <w:rPr>
                <w:rFonts w:ascii="Franklin Gothic Book" w:hAnsi="Franklin Gothic Book"/>
                <w:szCs w:val="20"/>
              </w:rPr>
              <w:t>49.5</w:t>
            </w:r>
          </w:p>
        </w:tc>
      </w:tr>
      <w:tr w:rsidR="00BD78CF" w:rsidRPr="002F53B9" w14:paraId="163EFB11" w14:textId="77777777">
        <w:tc>
          <w:tcPr>
            <w:tcW w:w="3232" w:type="dxa"/>
          </w:tcPr>
          <w:p w14:paraId="59B63BF7" w14:textId="77777777" w:rsidR="00BD78CF" w:rsidRPr="002F53B9" w:rsidRDefault="00BD78CF">
            <w:pPr>
              <w:pStyle w:val="TableText"/>
            </w:pPr>
            <w:r w:rsidRPr="002F53B9">
              <w:t>White</w:t>
            </w:r>
          </w:p>
        </w:tc>
        <w:tc>
          <w:tcPr>
            <w:tcW w:w="1530" w:type="dxa"/>
            <w:vAlign w:val="center"/>
          </w:tcPr>
          <w:p w14:paraId="3F2769A4" w14:textId="77777777" w:rsidR="00BD78CF" w:rsidRPr="002F53B9" w:rsidRDefault="00BD78CF">
            <w:pPr>
              <w:pStyle w:val="TableTextCentered"/>
            </w:pPr>
            <w:r w:rsidRPr="002F53B9">
              <w:rPr>
                <w:rFonts w:ascii="Franklin Gothic Book" w:hAnsi="Franklin Gothic Book"/>
                <w:szCs w:val="20"/>
              </w:rPr>
              <w:t>141</w:t>
            </w:r>
          </w:p>
        </w:tc>
        <w:tc>
          <w:tcPr>
            <w:tcW w:w="1530" w:type="dxa"/>
            <w:vAlign w:val="center"/>
          </w:tcPr>
          <w:p w14:paraId="660C9C88" w14:textId="77777777" w:rsidR="00BD78CF" w:rsidRPr="002F53B9" w:rsidRDefault="00BD78CF">
            <w:pPr>
              <w:pStyle w:val="TableTextCentered"/>
            </w:pPr>
            <w:r w:rsidRPr="002F53B9">
              <w:rPr>
                <w:rFonts w:ascii="Franklin Gothic Book" w:hAnsi="Franklin Gothic Book"/>
                <w:szCs w:val="20"/>
              </w:rPr>
              <w:t>58.7</w:t>
            </w:r>
          </w:p>
        </w:tc>
        <w:tc>
          <w:tcPr>
            <w:tcW w:w="1530" w:type="dxa"/>
            <w:vAlign w:val="center"/>
          </w:tcPr>
          <w:p w14:paraId="0CDDF316" w14:textId="77777777" w:rsidR="00BD78CF" w:rsidRPr="002F53B9" w:rsidRDefault="00BD78CF">
            <w:pPr>
              <w:pStyle w:val="TableTextCentered"/>
            </w:pPr>
            <w:r w:rsidRPr="002F53B9">
              <w:rPr>
                <w:rFonts w:ascii="Franklin Gothic Book" w:hAnsi="Franklin Gothic Book"/>
                <w:szCs w:val="20"/>
              </w:rPr>
              <w:t>51.6</w:t>
            </w:r>
          </w:p>
        </w:tc>
        <w:tc>
          <w:tcPr>
            <w:tcW w:w="1522" w:type="dxa"/>
            <w:vAlign w:val="center"/>
          </w:tcPr>
          <w:p w14:paraId="39C35920" w14:textId="77777777" w:rsidR="00BD78CF" w:rsidRPr="002F53B9" w:rsidRDefault="00BD78CF">
            <w:pPr>
              <w:pStyle w:val="TableTextCentered"/>
            </w:pPr>
            <w:r w:rsidRPr="002F53B9">
              <w:rPr>
                <w:rFonts w:ascii="Franklin Gothic Book" w:hAnsi="Franklin Gothic Book"/>
                <w:szCs w:val="20"/>
              </w:rPr>
              <w:t>50.1</w:t>
            </w:r>
          </w:p>
        </w:tc>
      </w:tr>
      <w:tr w:rsidR="00BD78CF" w:rsidRPr="002F53B9" w14:paraId="4FF32F1A" w14:textId="77777777">
        <w:trPr>
          <w:cnfStyle w:val="000000100000" w:firstRow="0" w:lastRow="0" w:firstColumn="0" w:lastColumn="0" w:oddVBand="0" w:evenVBand="0" w:oddHBand="1" w:evenHBand="0" w:firstRowFirstColumn="0" w:firstRowLastColumn="0" w:lastRowFirstColumn="0" w:lastRowLastColumn="0"/>
        </w:trPr>
        <w:tc>
          <w:tcPr>
            <w:tcW w:w="3232" w:type="dxa"/>
          </w:tcPr>
          <w:p w14:paraId="093277DF" w14:textId="77777777" w:rsidR="00BD78CF" w:rsidRPr="002F53B9" w:rsidRDefault="00BD78CF">
            <w:pPr>
              <w:pStyle w:val="TableText"/>
            </w:pPr>
            <w:r w:rsidRPr="002F53B9">
              <w:t>High needs</w:t>
            </w:r>
          </w:p>
        </w:tc>
        <w:tc>
          <w:tcPr>
            <w:tcW w:w="1530" w:type="dxa"/>
            <w:vAlign w:val="center"/>
          </w:tcPr>
          <w:p w14:paraId="702D5E6E" w14:textId="77777777" w:rsidR="00BD78CF" w:rsidRPr="002F53B9" w:rsidRDefault="00BD78CF">
            <w:pPr>
              <w:pStyle w:val="TableTextCentered"/>
            </w:pPr>
            <w:r w:rsidRPr="002F53B9">
              <w:rPr>
                <w:rFonts w:ascii="Franklin Gothic Book" w:hAnsi="Franklin Gothic Book"/>
                <w:szCs w:val="20"/>
              </w:rPr>
              <w:t>122</w:t>
            </w:r>
          </w:p>
        </w:tc>
        <w:tc>
          <w:tcPr>
            <w:tcW w:w="1530" w:type="dxa"/>
            <w:vAlign w:val="center"/>
          </w:tcPr>
          <w:p w14:paraId="178C998D" w14:textId="77777777" w:rsidR="00BD78CF" w:rsidRPr="002F53B9" w:rsidRDefault="00BD78CF">
            <w:pPr>
              <w:pStyle w:val="TableTextCentered"/>
            </w:pPr>
            <w:r w:rsidRPr="002F53B9">
              <w:rPr>
                <w:rFonts w:ascii="Franklin Gothic Book" w:hAnsi="Franklin Gothic Book"/>
                <w:szCs w:val="20"/>
              </w:rPr>
              <w:t>54.8</w:t>
            </w:r>
          </w:p>
        </w:tc>
        <w:tc>
          <w:tcPr>
            <w:tcW w:w="1530" w:type="dxa"/>
            <w:vAlign w:val="center"/>
          </w:tcPr>
          <w:p w14:paraId="07EB65CE" w14:textId="77777777" w:rsidR="00BD78CF" w:rsidRPr="002F53B9" w:rsidRDefault="00BD78CF">
            <w:pPr>
              <w:pStyle w:val="TableTextCentered"/>
            </w:pPr>
            <w:r w:rsidRPr="002F53B9">
              <w:rPr>
                <w:rFonts w:ascii="Franklin Gothic Book" w:hAnsi="Franklin Gothic Book"/>
                <w:szCs w:val="20"/>
              </w:rPr>
              <w:t>52.4</w:t>
            </w:r>
          </w:p>
        </w:tc>
        <w:tc>
          <w:tcPr>
            <w:tcW w:w="1522" w:type="dxa"/>
            <w:vAlign w:val="center"/>
          </w:tcPr>
          <w:p w14:paraId="6CAD506C" w14:textId="77777777" w:rsidR="00BD78CF" w:rsidRPr="002F53B9" w:rsidRDefault="00BD78CF">
            <w:pPr>
              <w:pStyle w:val="TableTextCentered"/>
            </w:pPr>
            <w:r w:rsidRPr="002F53B9">
              <w:rPr>
                <w:rFonts w:ascii="Franklin Gothic Book" w:hAnsi="Franklin Gothic Book"/>
                <w:szCs w:val="20"/>
              </w:rPr>
              <w:t>47.7</w:t>
            </w:r>
          </w:p>
        </w:tc>
      </w:tr>
      <w:tr w:rsidR="00BD78CF" w:rsidRPr="002F53B9" w14:paraId="4C09DB6B" w14:textId="77777777">
        <w:tc>
          <w:tcPr>
            <w:tcW w:w="3232" w:type="dxa"/>
          </w:tcPr>
          <w:p w14:paraId="3F62D9A1" w14:textId="77777777" w:rsidR="00BD78CF" w:rsidRPr="002F53B9" w:rsidRDefault="00BD78CF">
            <w:pPr>
              <w:pStyle w:val="TableText"/>
            </w:pPr>
            <w:r w:rsidRPr="002F53B9">
              <w:t>Low income</w:t>
            </w:r>
            <w:r w:rsidRPr="002F53B9">
              <w:rPr>
                <w:vertAlign w:val="superscript"/>
              </w:rPr>
              <w:t>a</w:t>
            </w:r>
          </w:p>
        </w:tc>
        <w:tc>
          <w:tcPr>
            <w:tcW w:w="1530" w:type="dxa"/>
            <w:vAlign w:val="center"/>
          </w:tcPr>
          <w:p w14:paraId="4E43BF84" w14:textId="77777777" w:rsidR="00BD78CF" w:rsidRPr="002F53B9" w:rsidRDefault="00BD78CF">
            <w:pPr>
              <w:pStyle w:val="TableTextCentered"/>
            </w:pPr>
            <w:r w:rsidRPr="002F53B9">
              <w:rPr>
                <w:rFonts w:ascii="Franklin Gothic Book" w:hAnsi="Franklin Gothic Book"/>
                <w:szCs w:val="20"/>
              </w:rPr>
              <w:t>107</w:t>
            </w:r>
          </w:p>
        </w:tc>
        <w:tc>
          <w:tcPr>
            <w:tcW w:w="1530" w:type="dxa"/>
            <w:vAlign w:val="center"/>
          </w:tcPr>
          <w:p w14:paraId="1817167A" w14:textId="07E3C509" w:rsidR="00BD78CF" w:rsidRPr="002F53B9" w:rsidRDefault="00CF6D6F">
            <w:pPr>
              <w:pStyle w:val="TableTextCentered"/>
            </w:pPr>
            <w:r>
              <w:rPr>
                <w:rFonts w:ascii="Franklin Gothic Book" w:hAnsi="Franklin Gothic Book"/>
                <w:szCs w:val="20"/>
              </w:rPr>
              <w:t>NA</w:t>
            </w:r>
          </w:p>
        </w:tc>
        <w:tc>
          <w:tcPr>
            <w:tcW w:w="1530" w:type="dxa"/>
            <w:vAlign w:val="center"/>
          </w:tcPr>
          <w:p w14:paraId="48C612E6" w14:textId="77777777" w:rsidR="00BD78CF" w:rsidRPr="002F53B9" w:rsidRDefault="00BD78CF">
            <w:pPr>
              <w:pStyle w:val="TableTextCentered"/>
            </w:pPr>
            <w:r w:rsidRPr="002F53B9">
              <w:rPr>
                <w:rFonts w:ascii="Franklin Gothic Book" w:hAnsi="Franklin Gothic Book"/>
                <w:szCs w:val="20"/>
              </w:rPr>
              <w:t>51.9</w:t>
            </w:r>
          </w:p>
        </w:tc>
        <w:tc>
          <w:tcPr>
            <w:tcW w:w="1522" w:type="dxa"/>
            <w:vAlign w:val="center"/>
          </w:tcPr>
          <w:p w14:paraId="71CFCD74" w14:textId="77777777" w:rsidR="00BD78CF" w:rsidRPr="002F53B9" w:rsidRDefault="00BD78CF">
            <w:pPr>
              <w:pStyle w:val="TableTextCentered"/>
            </w:pPr>
            <w:r w:rsidRPr="002F53B9">
              <w:rPr>
                <w:rFonts w:ascii="Franklin Gothic Book" w:hAnsi="Franklin Gothic Book"/>
                <w:szCs w:val="20"/>
              </w:rPr>
              <w:t>47.2</w:t>
            </w:r>
          </w:p>
        </w:tc>
      </w:tr>
      <w:tr w:rsidR="00BD78CF" w:rsidRPr="002F53B9" w14:paraId="2ACDB3FF" w14:textId="77777777">
        <w:trPr>
          <w:cnfStyle w:val="000000100000" w:firstRow="0" w:lastRow="0" w:firstColumn="0" w:lastColumn="0" w:oddVBand="0" w:evenVBand="0" w:oddHBand="1" w:evenHBand="0" w:firstRowFirstColumn="0" w:firstRowLastColumn="0" w:lastRowFirstColumn="0" w:lastRowLastColumn="0"/>
        </w:trPr>
        <w:tc>
          <w:tcPr>
            <w:tcW w:w="3232" w:type="dxa"/>
          </w:tcPr>
          <w:p w14:paraId="31337083" w14:textId="77777777" w:rsidR="00BD78CF" w:rsidRPr="002F53B9" w:rsidRDefault="00BD78CF">
            <w:pPr>
              <w:pStyle w:val="TableText"/>
              <w:rPr>
                <w:spacing w:val="-4"/>
              </w:rPr>
            </w:pPr>
            <w:r w:rsidRPr="002F53B9">
              <w:rPr>
                <w:spacing w:val="-4"/>
              </w:rPr>
              <w:t>ELs and former ELs</w:t>
            </w:r>
          </w:p>
        </w:tc>
        <w:tc>
          <w:tcPr>
            <w:tcW w:w="1530" w:type="dxa"/>
            <w:vAlign w:val="center"/>
          </w:tcPr>
          <w:p w14:paraId="1D7026DC" w14:textId="77777777" w:rsidR="00BD78CF" w:rsidRPr="002F53B9" w:rsidRDefault="00BD78CF">
            <w:pPr>
              <w:pStyle w:val="TableTextCentered"/>
            </w:pPr>
            <w:r w:rsidRPr="002F53B9">
              <w:rPr>
                <w:rFonts w:ascii="Franklin Gothic Book" w:hAnsi="Franklin Gothic Book"/>
                <w:szCs w:val="20"/>
              </w:rPr>
              <w:t>29</w:t>
            </w:r>
          </w:p>
        </w:tc>
        <w:tc>
          <w:tcPr>
            <w:tcW w:w="1530" w:type="dxa"/>
            <w:vAlign w:val="center"/>
          </w:tcPr>
          <w:p w14:paraId="728F9485" w14:textId="5C8E8052" w:rsidR="00BD78CF" w:rsidRPr="002F53B9" w:rsidRDefault="00CF6D6F">
            <w:pPr>
              <w:pStyle w:val="TableTextCentered"/>
            </w:pPr>
            <w:r>
              <w:rPr>
                <w:rFonts w:ascii="Franklin Gothic Book" w:hAnsi="Franklin Gothic Book"/>
                <w:szCs w:val="20"/>
              </w:rPr>
              <w:t>NA</w:t>
            </w:r>
          </w:p>
        </w:tc>
        <w:tc>
          <w:tcPr>
            <w:tcW w:w="1530" w:type="dxa"/>
            <w:vAlign w:val="center"/>
          </w:tcPr>
          <w:p w14:paraId="0941A0EA" w14:textId="77777777" w:rsidR="00BD78CF" w:rsidRPr="002F53B9" w:rsidRDefault="00BD78CF">
            <w:pPr>
              <w:pStyle w:val="TableTextCentered"/>
            </w:pPr>
            <w:r w:rsidRPr="002F53B9">
              <w:rPr>
                <w:rFonts w:ascii="Franklin Gothic Book" w:hAnsi="Franklin Gothic Book"/>
                <w:szCs w:val="20"/>
              </w:rPr>
              <w:t>53.3</w:t>
            </w:r>
          </w:p>
        </w:tc>
        <w:tc>
          <w:tcPr>
            <w:tcW w:w="1522" w:type="dxa"/>
            <w:vAlign w:val="center"/>
          </w:tcPr>
          <w:p w14:paraId="35C6E861" w14:textId="77777777" w:rsidR="00BD78CF" w:rsidRPr="002F53B9" w:rsidRDefault="00BD78CF">
            <w:pPr>
              <w:pStyle w:val="TableTextCentered"/>
            </w:pPr>
            <w:r w:rsidRPr="002F53B9">
              <w:rPr>
                <w:rFonts w:ascii="Franklin Gothic Book" w:hAnsi="Franklin Gothic Book"/>
                <w:szCs w:val="20"/>
              </w:rPr>
              <w:t>50.5</w:t>
            </w:r>
          </w:p>
        </w:tc>
      </w:tr>
      <w:tr w:rsidR="00BD78CF" w:rsidRPr="002F53B9" w14:paraId="7CF24F93" w14:textId="77777777">
        <w:tc>
          <w:tcPr>
            <w:tcW w:w="3232" w:type="dxa"/>
          </w:tcPr>
          <w:p w14:paraId="307F008D" w14:textId="77777777" w:rsidR="00BD78CF" w:rsidRPr="002F53B9" w:rsidRDefault="00BD78CF">
            <w:pPr>
              <w:pStyle w:val="TableText"/>
            </w:pPr>
            <w:r w:rsidRPr="002F53B9">
              <w:t>Students w/disabilities</w:t>
            </w:r>
          </w:p>
        </w:tc>
        <w:tc>
          <w:tcPr>
            <w:tcW w:w="1530" w:type="dxa"/>
            <w:vAlign w:val="center"/>
          </w:tcPr>
          <w:p w14:paraId="1344DC92" w14:textId="77777777" w:rsidR="00BD78CF" w:rsidRPr="002F53B9" w:rsidRDefault="00BD78CF">
            <w:pPr>
              <w:pStyle w:val="TableTextCentered"/>
            </w:pPr>
            <w:r w:rsidRPr="002F53B9">
              <w:rPr>
                <w:rFonts w:ascii="Franklin Gothic Book" w:hAnsi="Franklin Gothic Book"/>
                <w:szCs w:val="20"/>
              </w:rPr>
              <w:t>37</w:t>
            </w:r>
          </w:p>
        </w:tc>
        <w:tc>
          <w:tcPr>
            <w:tcW w:w="1530" w:type="dxa"/>
            <w:vAlign w:val="center"/>
          </w:tcPr>
          <w:p w14:paraId="53CE7B1E" w14:textId="77777777" w:rsidR="00BD78CF" w:rsidRPr="002F53B9" w:rsidRDefault="00BD78CF">
            <w:pPr>
              <w:pStyle w:val="TableTextCentered"/>
            </w:pPr>
            <w:r w:rsidRPr="002F53B9">
              <w:rPr>
                <w:rFonts w:ascii="Franklin Gothic Book" w:hAnsi="Franklin Gothic Book"/>
                <w:szCs w:val="20"/>
              </w:rPr>
              <w:t>48.6</w:t>
            </w:r>
          </w:p>
        </w:tc>
        <w:tc>
          <w:tcPr>
            <w:tcW w:w="1530" w:type="dxa"/>
            <w:vAlign w:val="center"/>
          </w:tcPr>
          <w:p w14:paraId="335622F0" w14:textId="77777777" w:rsidR="00BD78CF" w:rsidRPr="002F53B9" w:rsidRDefault="00BD78CF">
            <w:pPr>
              <w:pStyle w:val="TableTextCentered"/>
            </w:pPr>
            <w:r w:rsidRPr="002F53B9">
              <w:rPr>
                <w:rFonts w:ascii="Franklin Gothic Book" w:hAnsi="Franklin Gothic Book"/>
                <w:szCs w:val="20"/>
              </w:rPr>
              <w:t>54.0</w:t>
            </w:r>
          </w:p>
        </w:tc>
        <w:tc>
          <w:tcPr>
            <w:tcW w:w="1522" w:type="dxa"/>
            <w:vAlign w:val="center"/>
          </w:tcPr>
          <w:p w14:paraId="0A872064" w14:textId="77777777" w:rsidR="00BD78CF" w:rsidRPr="002F53B9" w:rsidRDefault="00BD78CF">
            <w:pPr>
              <w:pStyle w:val="TableTextCentered"/>
            </w:pPr>
            <w:r w:rsidRPr="002F53B9">
              <w:rPr>
                <w:rFonts w:ascii="Franklin Gothic Book" w:hAnsi="Franklin Gothic Book"/>
                <w:szCs w:val="20"/>
              </w:rPr>
              <w:t>45.1</w:t>
            </w:r>
          </w:p>
        </w:tc>
      </w:tr>
    </w:tbl>
    <w:p w14:paraId="76E3C3E5" w14:textId="77777777" w:rsidR="00BD78CF" w:rsidRPr="002F53B9" w:rsidRDefault="00BD78CF">
      <w:pPr>
        <w:pStyle w:val="TableNote"/>
        <w:rPr>
          <w:szCs w:val="20"/>
        </w:rPr>
      </w:pPr>
      <w:r w:rsidRPr="002F53B9">
        <w:rPr>
          <w:vertAlign w:val="superscript"/>
        </w:rPr>
        <w:t>a</w:t>
      </w:r>
      <w:r w:rsidRPr="002F53B9" w:rsidDel="00305C73">
        <w:t xml:space="preserve"> </w:t>
      </w:r>
      <w:r w:rsidRPr="002F53B9">
        <w:t xml:space="preserve">Since fall 2021, DESE no longer reports data for the economically disadvantaged student group and instead reports data for a </w:t>
      </w:r>
      <w:hyperlink r:id="rId76" w:history="1">
        <w:r w:rsidRPr="002F53B9">
          <w:rPr>
            <w:rStyle w:val="Hyperlink"/>
          </w:rPr>
          <w:t>newly defined low-income student group</w:t>
        </w:r>
      </w:hyperlink>
      <w:r w:rsidRPr="002F53B9">
        <w:t>. This change also affects the high needs group.</w:t>
      </w:r>
    </w:p>
    <w:p w14:paraId="1ADF0E06" w14:textId="70F29DE2" w:rsidR="00BD78CF" w:rsidRPr="002F53B9" w:rsidRDefault="00BD78CF">
      <w:pPr>
        <w:pStyle w:val="TableTitle0"/>
        <w:rPr>
          <w:spacing w:val="-4"/>
        </w:rPr>
      </w:pPr>
      <w:r w:rsidRPr="002F53B9">
        <w:t xml:space="preserve">Table E9. Milford </w:t>
      </w:r>
      <w:r w:rsidRPr="002F53B9">
        <w:rPr>
          <w:spacing w:val="-4"/>
        </w:rPr>
        <w:t xml:space="preserve">Public Schools: Mathematics Mean Student Growth Percentile in Grades 3-8, 2019 </w:t>
      </w:r>
      <w:r w:rsidR="0006348B" w:rsidRPr="002F53B9">
        <w:rPr>
          <w:spacing w:val="-4"/>
        </w:rPr>
        <w:t xml:space="preserve">and </w:t>
      </w:r>
      <w:r w:rsidRPr="002F53B9">
        <w:rPr>
          <w:spacing w:val="-4"/>
        </w:rPr>
        <w:t>2022</w:t>
      </w:r>
    </w:p>
    <w:tbl>
      <w:tblPr>
        <w:tblStyle w:val="MSVTable1"/>
        <w:tblW w:w="5000" w:type="pct"/>
        <w:tblLook w:val="0420" w:firstRow="1" w:lastRow="0" w:firstColumn="0" w:lastColumn="0" w:noHBand="0" w:noVBand="1"/>
      </w:tblPr>
      <w:tblGrid>
        <w:gridCol w:w="3232"/>
        <w:gridCol w:w="1530"/>
        <w:gridCol w:w="1530"/>
        <w:gridCol w:w="1530"/>
        <w:gridCol w:w="1522"/>
      </w:tblGrid>
      <w:tr w:rsidR="00BD78CF" w:rsidRPr="002F53B9" w14:paraId="275FB721" w14:textId="77777777" w:rsidTr="004D0360">
        <w:trPr>
          <w:cnfStyle w:val="100000000000" w:firstRow="1" w:lastRow="0" w:firstColumn="0" w:lastColumn="0" w:oddVBand="0" w:evenVBand="0" w:oddHBand="0" w:evenHBand="0" w:firstRowFirstColumn="0" w:firstRowLastColumn="0" w:lastRowFirstColumn="0" w:lastRowLastColumn="0"/>
        </w:trPr>
        <w:tc>
          <w:tcPr>
            <w:tcW w:w="3232" w:type="dxa"/>
            <w:vAlign w:val="center"/>
          </w:tcPr>
          <w:p w14:paraId="7A29A9F5" w14:textId="77777777" w:rsidR="00BD78CF" w:rsidRPr="002F53B9" w:rsidRDefault="00BD78CF" w:rsidP="004D0360">
            <w:pPr>
              <w:pStyle w:val="TableColHeadingLeft"/>
              <w:jc w:val="center"/>
            </w:pPr>
            <w:r w:rsidRPr="002F53B9">
              <w:t>Group</w:t>
            </w:r>
          </w:p>
        </w:tc>
        <w:tc>
          <w:tcPr>
            <w:tcW w:w="1530" w:type="dxa"/>
          </w:tcPr>
          <w:p w14:paraId="2B6A1B89" w14:textId="77777777" w:rsidR="00BD78CF" w:rsidRPr="002F53B9" w:rsidRDefault="00BD78CF">
            <w:pPr>
              <w:pStyle w:val="TableColHeadingCenter"/>
            </w:pPr>
            <w:r w:rsidRPr="002F53B9">
              <w:rPr>
                <w:i/>
                <w:iCs/>
              </w:rPr>
              <w:t>N</w:t>
            </w:r>
            <w:r w:rsidRPr="002F53B9">
              <w:t xml:space="preserve"> (2022)</w:t>
            </w:r>
          </w:p>
        </w:tc>
        <w:tc>
          <w:tcPr>
            <w:tcW w:w="1530" w:type="dxa"/>
          </w:tcPr>
          <w:p w14:paraId="20AF103E" w14:textId="77777777" w:rsidR="00BD78CF" w:rsidRPr="002F53B9" w:rsidRDefault="00BD78CF">
            <w:pPr>
              <w:pStyle w:val="TableColHeadingCenter"/>
            </w:pPr>
            <w:r w:rsidRPr="002F53B9">
              <w:t>2019</w:t>
            </w:r>
          </w:p>
        </w:tc>
        <w:tc>
          <w:tcPr>
            <w:tcW w:w="1530" w:type="dxa"/>
          </w:tcPr>
          <w:p w14:paraId="770EDA36" w14:textId="77777777" w:rsidR="00BD78CF" w:rsidRPr="002F53B9" w:rsidRDefault="00BD78CF">
            <w:pPr>
              <w:pStyle w:val="TableColHeadingCenter"/>
            </w:pPr>
            <w:r w:rsidRPr="002F53B9">
              <w:t>2022</w:t>
            </w:r>
          </w:p>
        </w:tc>
        <w:tc>
          <w:tcPr>
            <w:tcW w:w="1522" w:type="dxa"/>
          </w:tcPr>
          <w:p w14:paraId="0FD63298" w14:textId="77777777" w:rsidR="00BD78CF" w:rsidRPr="002F53B9" w:rsidRDefault="00BD78CF">
            <w:pPr>
              <w:pStyle w:val="TableColHeadingCenter"/>
            </w:pPr>
            <w:r w:rsidRPr="002F53B9">
              <w:t>State (2022)</w:t>
            </w:r>
          </w:p>
        </w:tc>
      </w:tr>
      <w:tr w:rsidR="00BD78CF" w:rsidRPr="002F53B9" w14:paraId="6865639F" w14:textId="77777777">
        <w:trPr>
          <w:cnfStyle w:val="000000100000" w:firstRow="0" w:lastRow="0" w:firstColumn="0" w:lastColumn="0" w:oddVBand="0" w:evenVBand="0" w:oddHBand="1" w:evenHBand="0" w:firstRowFirstColumn="0" w:firstRowLastColumn="0" w:lastRowFirstColumn="0" w:lastRowLastColumn="0"/>
        </w:trPr>
        <w:tc>
          <w:tcPr>
            <w:tcW w:w="3232" w:type="dxa"/>
          </w:tcPr>
          <w:p w14:paraId="1E013286" w14:textId="77777777" w:rsidR="00BD78CF" w:rsidRPr="002F53B9" w:rsidRDefault="00BD78CF">
            <w:pPr>
              <w:pStyle w:val="TableText"/>
              <w:rPr>
                <w:rFonts w:ascii="Calibri" w:eastAsia="Times New Roman" w:hAnsi="Calibri" w:cs="Times New Roman"/>
              </w:rPr>
            </w:pPr>
            <w:r w:rsidRPr="002F53B9">
              <w:t>All students</w:t>
            </w:r>
          </w:p>
        </w:tc>
        <w:tc>
          <w:tcPr>
            <w:tcW w:w="1530" w:type="dxa"/>
            <w:vAlign w:val="center"/>
          </w:tcPr>
          <w:p w14:paraId="2EFC07BC" w14:textId="77777777" w:rsidR="00BD78CF" w:rsidRPr="002F53B9" w:rsidRDefault="00BD78CF">
            <w:pPr>
              <w:pStyle w:val="TableTextCentered"/>
            </w:pPr>
            <w:r w:rsidRPr="002F53B9">
              <w:rPr>
                <w:rFonts w:ascii="Franklin Gothic Book" w:hAnsi="Franklin Gothic Book"/>
                <w:szCs w:val="20"/>
              </w:rPr>
              <w:t>1,491</w:t>
            </w:r>
          </w:p>
        </w:tc>
        <w:tc>
          <w:tcPr>
            <w:tcW w:w="1530" w:type="dxa"/>
            <w:vAlign w:val="center"/>
          </w:tcPr>
          <w:p w14:paraId="15C194F6" w14:textId="77777777" w:rsidR="00BD78CF" w:rsidRPr="002F53B9" w:rsidRDefault="00BD78CF">
            <w:pPr>
              <w:pStyle w:val="TableTextCentered"/>
            </w:pPr>
            <w:r w:rsidRPr="002F53B9">
              <w:rPr>
                <w:rFonts w:ascii="Franklin Gothic Book" w:hAnsi="Franklin Gothic Book"/>
                <w:szCs w:val="20"/>
              </w:rPr>
              <w:t>47.3</w:t>
            </w:r>
          </w:p>
        </w:tc>
        <w:tc>
          <w:tcPr>
            <w:tcW w:w="1530" w:type="dxa"/>
            <w:vAlign w:val="center"/>
          </w:tcPr>
          <w:p w14:paraId="3E7C56CB" w14:textId="77777777" w:rsidR="00BD78CF" w:rsidRPr="002F53B9" w:rsidRDefault="00BD78CF">
            <w:pPr>
              <w:pStyle w:val="TableTextCentered"/>
            </w:pPr>
            <w:r w:rsidRPr="002F53B9">
              <w:rPr>
                <w:rFonts w:ascii="Franklin Gothic Book" w:hAnsi="Franklin Gothic Book"/>
                <w:szCs w:val="20"/>
              </w:rPr>
              <w:t>39.5</w:t>
            </w:r>
          </w:p>
        </w:tc>
        <w:tc>
          <w:tcPr>
            <w:tcW w:w="1522" w:type="dxa"/>
            <w:vAlign w:val="center"/>
          </w:tcPr>
          <w:p w14:paraId="431A70C7" w14:textId="77777777" w:rsidR="00BD78CF" w:rsidRPr="002F53B9" w:rsidRDefault="00BD78CF">
            <w:pPr>
              <w:pStyle w:val="TableTextCentered"/>
            </w:pPr>
            <w:r w:rsidRPr="002F53B9">
              <w:rPr>
                <w:rFonts w:ascii="Franklin Gothic Book" w:hAnsi="Franklin Gothic Book"/>
                <w:szCs w:val="20"/>
              </w:rPr>
              <w:t>49.9</w:t>
            </w:r>
          </w:p>
        </w:tc>
      </w:tr>
      <w:tr w:rsidR="00BD78CF" w:rsidRPr="002F53B9" w14:paraId="4259B729" w14:textId="77777777">
        <w:tc>
          <w:tcPr>
            <w:tcW w:w="3232" w:type="dxa"/>
          </w:tcPr>
          <w:p w14:paraId="14ABC918" w14:textId="77777777" w:rsidR="00BD78CF" w:rsidRPr="002F53B9" w:rsidRDefault="00BD78CF">
            <w:pPr>
              <w:pStyle w:val="TableText"/>
              <w:rPr>
                <w:rFonts w:ascii="Calibri" w:eastAsia="Times New Roman" w:hAnsi="Calibri" w:cs="Times New Roman"/>
              </w:rPr>
            </w:pPr>
            <w:r w:rsidRPr="002F53B9">
              <w:t>African American/Black</w:t>
            </w:r>
          </w:p>
        </w:tc>
        <w:tc>
          <w:tcPr>
            <w:tcW w:w="1530" w:type="dxa"/>
            <w:vAlign w:val="center"/>
          </w:tcPr>
          <w:p w14:paraId="1D4E5AA3" w14:textId="77777777" w:rsidR="00BD78CF" w:rsidRPr="002F53B9" w:rsidRDefault="00BD78CF">
            <w:pPr>
              <w:pStyle w:val="TableTextCentered"/>
            </w:pPr>
            <w:r w:rsidRPr="002F53B9">
              <w:rPr>
                <w:rFonts w:ascii="Franklin Gothic Book" w:hAnsi="Franklin Gothic Book"/>
                <w:szCs w:val="20"/>
              </w:rPr>
              <w:t>55</w:t>
            </w:r>
          </w:p>
        </w:tc>
        <w:tc>
          <w:tcPr>
            <w:tcW w:w="1530" w:type="dxa"/>
            <w:vAlign w:val="center"/>
          </w:tcPr>
          <w:p w14:paraId="61F7EC8A" w14:textId="77777777" w:rsidR="00BD78CF" w:rsidRPr="002F53B9" w:rsidRDefault="00BD78CF">
            <w:pPr>
              <w:pStyle w:val="TableTextCentered"/>
            </w:pPr>
            <w:r w:rsidRPr="002F53B9">
              <w:rPr>
                <w:rFonts w:ascii="Franklin Gothic Book" w:hAnsi="Franklin Gothic Book"/>
                <w:szCs w:val="20"/>
              </w:rPr>
              <w:t>50.5</w:t>
            </w:r>
          </w:p>
        </w:tc>
        <w:tc>
          <w:tcPr>
            <w:tcW w:w="1530" w:type="dxa"/>
            <w:vAlign w:val="center"/>
          </w:tcPr>
          <w:p w14:paraId="7F3A555A" w14:textId="77777777" w:rsidR="00BD78CF" w:rsidRPr="002F53B9" w:rsidRDefault="00BD78CF">
            <w:pPr>
              <w:pStyle w:val="TableTextCentered"/>
            </w:pPr>
            <w:r w:rsidRPr="002F53B9">
              <w:rPr>
                <w:rFonts w:ascii="Franklin Gothic Book" w:hAnsi="Franklin Gothic Book"/>
                <w:szCs w:val="20"/>
              </w:rPr>
              <w:t>38.1</w:t>
            </w:r>
          </w:p>
        </w:tc>
        <w:tc>
          <w:tcPr>
            <w:tcW w:w="1522" w:type="dxa"/>
            <w:vAlign w:val="center"/>
          </w:tcPr>
          <w:p w14:paraId="7BE95B1F" w14:textId="77777777" w:rsidR="00BD78CF" w:rsidRPr="002F53B9" w:rsidRDefault="00BD78CF">
            <w:pPr>
              <w:pStyle w:val="TableTextCentered"/>
            </w:pPr>
            <w:r w:rsidRPr="002F53B9">
              <w:rPr>
                <w:rFonts w:ascii="Franklin Gothic Book" w:hAnsi="Franklin Gothic Book"/>
                <w:szCs w:val="20"/>
              </w:rPr>
              <w:t>47.0</w:t>
            </w:r>
          </w:p>
        </w:tc>
      </w:tr>
      <w:tr w:rsidR="00BD78CF" w:rsidRPr="002F53B9" w14:paraId="365AA056" w14:textId="77777777">
        <w:trPr>
          <w:cnfStyle w:val="000000100000" w:firstRow="0" w:lastRow="0" w:firstColumn="0" w:lastColumn="0" w:oddVBand="0" w:evenVBand="0" w:oddHBand="1" w:evenHBand="0" w:firstRowFirstColumn="0" w:firstRowLastColumn="0" w:lastRowFirstColumn="0" w:lastRowLastColumn="0"/>
        </w:trPr>
        <w:tc>
          <w:tcPr>
            <w:tcW w:w="3232" w:type="dxa"/>
          </w:tcPr>
          <w:p w14:paraId="06D48653" w14:textId="77777777" w:rsidR="00BD78CF" w:rsidRPr="002F53B9" w:rsidRDefault="00BD78CF">
            <w:pPr>
              <w:pStyle w:val="TableText"/>
              <w:rPr>
                <w:rFonts w:ascii="Calibri" w:eastAsia="Times New Roman" w:hAnsi="Calibri" w:cs="Times New Roman"/>
              </w:rPr>
            </w:pPr>
            <w:r w:rsidRPr="002F53B9">
              <w:t>Asian</w:t>
            </w:r>
          </w:p>
        </w:tc>
        <w:tc>
          <w:tcPr>
            <w:tcW w:w="1530" w:type="dxa"/>
            <w:vAlign w:val="center"/>
          </w:tcPr>
          <w:p w14:paraId="2231DD3E" w14:textId="77777777" w:rsidR="00BD78CF" w:rsidRPr="002F53B9" w:rsidRDefault="00BD78CF">
            <w:pPr>
              <w:pStyle w:val="TableTextCentered"/>
            </w:pPr>
            <w:r w:rsidRPr="002F53B9">
              <w:rPr>
                <w:rFonts w:ascii="Franklin Gothic Book" w:hAnsi="Franklin Gothic Book"/>
                <w:szCs w:val="20"/>
              </w:rPr>
              <w:t>16</w:t>
            </w:r>
          </w:p>
        </w:tc>
        <w:tc>
          <w:tcPr>
            <w:tcW w:w="1530" w:type="dxa"/>
            <w:vAlign w:val="center"/>
          </w:tcPr>
          <w:p w14:paraId="6E016B1D" w14:textId="77777777" w:rsidR="00BD78CF" w:rsidRPr="002F53B9" w:rsidRDefault="00BD78CF">
            <w:pPr>
              <w:pStyle w:val="TableTextCentered"/>
            </w:pPr>
            <w:r w:rsidRPr="002F53B9">
              <w:rPr>
                <w:rFonts w:ascii="Franklin Gothic Book" w:hAnsi="Franklin Gothic Book"/>
                <w:szCs w:val="20"/>
              </w:rPr>
              <w:t>53.5</w:t>
            </w:r>
          </w:p>
        </w:tc>
        <w:tc>
          <w:tcPr>
            <w:tcW w:w="1530" w:type="dxa"/>
            <w:vAlign w:val="center"/>
          </w:tcPr>
          <w:p w14:paraId="47771E56" w14:textId="125EE0AF" w:rsidR="00BD78CF" w:rsidRPr="002F53B9" w:rsidRDefault="00CF6D6F">
            <w:pPr>
              <w:pStyle w:val="TableTextCentered"/>
            </w:pPr>
            <w:r>
              <w:rPr>
                <w:rFonts w:ascii="Franklin Gothic Book" w:hAnsi="Franklin Gothic Book"/>
                <w:szCs w:val="20"/>
              </w:rPr>
              <w:t>NA</w:t>
            </w:r>
          </w:p>
        </w:tc>
        <w:tc>
          <w:tcPr>
            <w:tcW w:w="1522" w:type="dxa"/>
            <w:vAlign w:val="center"/>
          </w:tcPr>
          <w:p w14:paraId="3FD3AB2C" w14:textId="77777777" w:rsidR="00BD78CF" w:rsidRPr="002F53B9" w:rsidRDefault="00BD78CF">
            <w:pPr>
              <w:pStyle w:val="TableTextCentered"/>
            </w:pPr>
            <w:r w:rsidRPr="002F53B9">
              <w:rPr>
                <w:rFonts w:ascii="Franklin Gothic Book" w:hAnsi="Franklin Gothic Book"/>
                <w:szCs w:val="20"/>
              </w:rPr>
              <w:t>59.8</w:t>
            </w:r>
          </w:p>
        </w:tc>
      </w:tr>
      <w:tr w:rsidR="00BD78CF" w:rsidRPr="002F53B9" w14:paraId="77BCFCD2" w14:textId="77777777">
        <w:tc>
          <w:tcPr>
            <w:tcW w:w="3232" w:type="dxa"/>
          </w:tcPr>
          <w:p w14:paraId="4DC5C58E" w14:textId="77777777" w:rsidR="00BD78CF" w:rsidRPr="002F53B9" w:rsidRDefault="00BD78CF">
            <w:pPr>
              <w:pStyle w:val="TableText"/>
              <w:rPr>
                <w:rFonts w:ascii="Calibri" w:eastAsia="Times New Roman" w:hAnsi="Calibri" w:cs="Times New Roman"/>
              </w:rPr>
            </w:pPr>
            <w:r w:rsidRPr="002F53B9">
              <w:t>Hispanic/Latino</w:t>
            </w:r>
          </w:p>
        </w:tc>
        <w:tc>
          <w:tcPr>
            <w:tcW w:w="1530" w:type="dxa"/>
            <w:vAlign w:val="center"/>
          </w:tcPr>
          <w:p w14:paraId="3738A8E9" w14:textId="77777777" w:rsidR="00BD78CF" w:rsidRPr="002F53B9" w:rsidRDefault="00BD78CF">
            <w:pPr>
              <w:pStyle w:val="TableTextCentered"/>
            </w:pPr>
            <w:r w:rsidRPr="002F53B9">
              <w:rPr>
                <w:rFonts w:ascii="Franklin Gothic Book" w:hAnsi="Franklin Gothic Book"/>
                <w:szCs w:val="20"/>
              </w:rPr>
              <w:t>456</w:t>
            </w:r>
          </w:p>
        </w:tc>
        <w:tc>
          <w:tcPr>
            <w:tcW w:w="1530" w:type="dxa"/>
            <w:vAlign w:val="center"/>
          </w:tcPr>
          <w:p w14:paraId="13B4C1B2" w14:textId="77777777" w:rsidR="00BD78CF" w:rsidRPr="002F53B9" w:rsidRDefault="00BD78CF">
            <w:pPr>
              <w:pStyle w:val="TableTextCentered"/>
            </w:pPr>
            <w:r w:rsidRPr="002F53B9">
              <w:rPr>
                <w:rFonts w:ascii="Franklin Gothic Book" w:hAnsi="Franklin Gothic Book"/>
                <w:szCs w:val="20"/>
              </w:rPr>
              <w:t>47.3</w:t>
            </w:r>
          </w:p>
        </w:tc>
        <w:tc>
          <w:tcPr>
            <w:tcW w:w="1530" w:type="dxa"/>
            <w:vAlign w:val="center"/>
          </w:tcPr>
          <w:p w14:paraId="18779558" w14:textId="77777777" w:rsidR="00BD78CF" w:rsidRPr="002F53B9" w:rsidRDefault="00BD78CF">
            <w:pPr>
              <w:pStyle w:val="TableTextCentered"/>
            </w:pPr>
            <w:r w:rsidRPr="002F53B9">
              <w:rPr>
                <w:rFonts w:ascii="Franklin Gothic Book" w:hAnsi="Franklin Gothic Book"/>
                <w:szCs w:val="20"/>
              </w:rPr>
              <w:t>39.7</w:t>
            </w:r>
          </w:p>
        </w:tc>
        <w:tc>
          <w:tcPr>
            <w:tcW w:w="1522" w:type="dxa"/>
            <w:vAlign w:val="center"/>
          </w:tcPr>
          <w:p w14:paraId="3EA915FA" w14:textId="77777777" w:rsidR="00BD78CF" w:rsidRPr="002F53B9" w:rsidRDefault="00BD78CF">
            <w:pPr>
              <w:pStyle w:val="TableTextCentered"/>
            </w:pPr>
            <w:r w:rsidRPr="002F53B9">
              <w:rPr>
                <w:rFonts w:ascii="Franklin Gothic Book" w:hAnsi="Franklin Gothic Book"/>
                <w:szCs w:val="20"/>
              </w:rPr>
              <w:t>46.4</w:t>
            </w:r>
          </w:p>
        </w:tc>
      </w:tr>
      <w:tr w:rsidR="00BD78CF" w:rsidRPr="002F53B9" w14:paraId="4421A022" w14:textId="77777777">
        <w:trPr>
          <w:cnfStyle w:val="000000100000" w:firstRow="0" w:lastRow="0" w:firstColumn="0" w:lastColumn="0" w:oddVBand="0" w:evenVBand="0" w:oddHBand="1" w:evenHBand="0" w:firstRowFirstColumn="0" w:firstRowLastColumn="0" w:lastRowFirstColumn="0" w:lastRowLastColumn="0"/>
        </w:trPr>
        <w:tc>
          <w:tcPr>
            <w:tcW w:w="3232" w:type="dxa"/>
          </w:tcPr>
          <w:p w14:paraId="283BFECC" w14:textId="77777777" w:rsidR="00BD78CF" w:rsidRPr="002F53B9" w:rsidRDefault="00BD78CF">
            <w:pPr>
              <w:pStyle w:val="TableText"/>
              <w:rPr>
                <w:rFonts w:ascii="Calibri" w:eastAsia="Times New Roman" w:hAnsi="Calibri" w:cs="Times New Roman"/>
              </w:rPr>
            </w:pPr>
            <w:r w:rsidRPr="002F53B9">
              <w:t>Multi-Race, non-Hispanic/Latino</w:t>
            </w:r>
          </w:p>
        </w:tc>
        <w:tc>
          <w:tcPr>
            <w:tcW w:w="1530" w:type="dxa"/>
            <w:vAlign w:val="center"/>
          </w:tcPr>
          <w:p w14:paraId="20AAB15A" w14:textId="77777777" w:rsidR="00BD78CF" w:rsidRPr="002F53B9" w:rsidRDefault="00BD78CF">
            <w:pPr>
              <w:pStyle w:val="TableTextCentered"/>
            </w:pPr>
            <w:r w:rsidRPr="002F53B9">
              <w:rPr>
                <w:rFonts w:ascii="Franklin Gothic Book" w:hAnsi="Franklin Gothic Book"/>
                <w:szCs w:val="20"/>
              </w:rPr>
              <w:t>57</w:t>
            </w:r>
          </w:p>
        </w:tc>
        <w:tc>
          <w:tcPr>
            <w:tcW w:w="1530" w:type="dxa"/>
            <w:vAlign w:val="center"/>
          </w:tcPr>
          <w:p w14:paraId="4F6289FC" w14:textId="77777777" w:rsidR="00BD78CF" w:rsidRPr="002F53B9" w:rsidRDefault="00BD78CF">
            <w:pPr>
              <w:pStyle w:val="TableTextCentered"/>
            </w:pPr>
            <w:r w:rsidRPr="002F53B9">
              <w:rPr>
                <w:rFonts w:ascii="Franklin Gothic Book" w:hAnsi="Franklin Gothic Book"/>
                <w:szCs w:val="20"/>
              </w:rPr>
              <w:t>47.0</w:t>
            </w:r>
          </w:p>
        </w:tc>
        <w:tc>
          <w:tcPr>
            <w:tcW w:w="1530" w:type="dxa"/>
            <w:vAlign w:val="center"/>
          </w:tcPr>
          <w:p w14:paraId="12545C8B" w14:textId="77777777" w:rsidR="00BD78CF" w:rsidRPr="002F53B9" w:rsidRDefault="00BD78CF">
            <w:pPr>
              <w:pStyle w:val="TableTextCentered"/>
            </w:pPr>
            <w:r w:rsidRPr="002F53B9">
              <w:rPr>
                <w:rFonts w:ascii="Franklin Gothic Book" w:hAnsi="Franklin Gothic Book"/>
                <w:szCs w:val="20"/>
              </w:rPr>
              <w:t>38.1</w:t>
            </w:r>
          </w:p>
        </w:tc>
        <w:tc>
          <w:tcPr>
            <w:tcW w:w="1522" w:type="dxa"/>
            <w:vAlign w:val="center"/>
          </w:tcPr>
          <w:p w14:paraId="496F0BB9" w14:textId="77777777" w:rsidR="00BD78CF" w:rsidRPr="002F53B9" w:rsidRDefault="00BD78CF">
            <w:pPr>
              <w:pStyle w:val="TableTextCentered"/>
            </w:pPr>
            <w:r w:rsidRPr="002F53B9">
              <w:rPr>
                <w:rFonts w:ascii="Franklin Gothic Book" w:hAnsi="Franklin Gothic Book"/>
                <w:szCs w:val="20"/>
              </w:rPr>
              <w:t>51.0</w:t>
            </w:r>
          </w:p>
        </w:tc>
      </w:tr>
      <w:tr w:rsidR="00BD78CF" w:rsidRPr="002F53B9" w14:paraId="6D3D2874" w14:textId="77777777">
        <w:tc>
          <w:tcPr>
            <w:tcW w:w="3232" w:type="dxa"/>
          </w:tcPr>
          <w:p w14:paraId="59090FB7" w14:textId="77777777" w:rsidR="00BD78CF" w:rsidRPr="002F53B9" w:rsidRDefault="00BD78CF">
            <w:pPr>
              <w:pStyle w:val="TableText"/>
            </w:pPr>
            <w:r w:rsidRPr="002F53B9">
              <w:t>Native American</w:t>
            </w:r>
          </w:p>
        </w:tc>
        <w:tc>
          <w:tcPr>
            <w:tcW w:w="1530" w:type="dxa"/>
            <w:vAlign w:val="center"/>
          </w:tcPr>
          <w:p w14:paraId="4BACD7BD" w14:textId="77777777" w:rsidR="00BD78CF" w:rsidRPr="002F53B9" w:rsidRDefault="00BD78CF">
            <w:pPr>
              <w:pStyle w:val="TableTextCentered"/>
            </w:pPr>
            <w:r w:rsidRPr="002F53B9">
              <w:rPr>
                <w:rFonts w:ascii="Franklin Gothic Book" w:hAnsi="Franklin Gothic Book"/>
                <w:szCs w:val="20"/>
              </w:rPr>
              <w:t>18</w:t>
            </w:r>
          </w:p>
        </w:tc>
        <w:tc>
          <w:tcPr>
            <w:tcW w:w="1530" w:type="dxa"/>
            <w:vAlign w:val="center"/>
          </w:tcPr>
          <w:p w14:paraId="40DD5BF4" w14:textId="77777777" w:rsidR="00BD78CF" w:rsidRPr="002F53B9" w:rsidRDefault="00BD78CF">
            <w:pPr>
              <w:pStyle w:val="TableTextCentered"/>
            </w:pPr>
            <w:r w:rsidRPr="002F53B9">
              <w:rPr>
                <w:rFonts w:ascii="Franklin Gothic Book" w:hAnsi="Franklin Gothic Book"/>
                <w:szCs w:val="20"/>
              </w:rPr>
              <w:t>47.8</w:t>
            </w:r>
          </w:p>
        </w:tc>
        <w:tc>
          <w:tcPr>
            <w:tcW w:w="1530" w:type="dxa"/>
            <w:vAlign w:val="center"/>
          </w:tcPr>
          <w:p w14:paraId="071D87DF" w14:textId="59584536" w:rsidR="00BD78CF" w:rsidRPr="002F53B9" w:rsidRDefault="00CF6D6F">
            <w:pPr>
              <w:pStyle w:val="TableTextCentered"/>
            </w:pPr>
            <w:r>
              <w:rPr>
                <w:rFonts w:ascii="Franklin Gothic Book" w:eastAsia="Times New Roman" w:hAnsi="Franklin Gothic Book" w:cs="Times New Roman"/>
                <w:szCs w:val="20"/>
              </w:rPr>
              <w:t>NA</w:t>
            </w:r>
          </w:p>
        </w:tc>
        <w:tc>
          <w:tcPr>
            <w:tcW w:w="1522" w:type="dxa"/>
            <w:vAlign w:val="center"/>
          </w:tcPr>
          <w:p w14:paraId="12F21C87" w14:textId="77777777" w:rsidR="00BD78CF" w:rsidRPr="002F53B9" w:rsidRDefault="00BD78CF">
            <w:pPr>
              <w:pStyle w:val="TableTextCentered"/>
            </w:pPr>
            <w:r w:rsidRPr="002F53B9">
              <w:rPr>
                <w:rFonts w:ascii="Franklin Gothic Book" w:hAnsi="Franklin Gothic Book"/>
                <w:szCs w:val="20"/>
              </w:rPr>
              <w:t>49.5</w:t>
            </w:r>
          </w:p>
        </w:tc>
      </w:tr>
      <w:tr w:rsidR="00BD78CF" w:rsidRPr="002F53B9" w14:paraId="2C834BF7" w14:textId="77777777">
        <w:trPr>
          <w:cnfStyle w:val="000000100000" w:firstRow="0" w:lastRow="0" w:firstColumn="0" w:lastColumn="0" w:oddVBand="0" w:evenVBand="0" w:oddHBand="1" w:evenHBand="0" w:firstRowFirstColumn="0" w:firstRowLastColumn="0" w:lastRowFirstColumn="0" w:lastRowLastColumn="0"/>
        </w:trPr>
        <w:tc>
          <w:tcPr>
            <w:tcW w:w="3232" w:type="dxa"/>
          </w:tcPr>
          <w:p w14:paraId="5E45D9EF" w14:textId="77777777" w:rsidR="00BD78CF" w:rsidRPr="002F53B9" w:rsidRDefault="00BD78CF">
            <w:pPr>
              <w:pStyle w:val="TableText"/>
              <w:rPr>
                <w:spacing w:val="-4"/>
              </w:rPr>
            </w:pPr>
            <w:r w:rsidRPr="002F53B9">
              <w:rPr>
                <w:spacing w:val="-4"/>
              </w:rPr>
              <w:t>Native Hawaiian, Pacific Islander</w:t>
            </w:r>
          </w:p>
        </w:tc>
        <w:tc>
          <w:tcPr>
            <w:tcW w:w="1530" w:type="dxa"/>
            <w:vAlign w:val="center"/>
          </w:tcPr>
          <w:p w14:paraId="38C67FF7" w14:textId="77777777" w:rsidR="00BD78CF" w:rsidRPr="002F53B9" w:rsidRDefault="00BD78CF">
            <w:pPr>
              <w:pStyle w:val="TableTextCentered"/>
            </w:pPr>
            <w:r w:rsidRPr="002F53B9">
              <w:rPr>
                <w:rFonts w:ascii="Franklin Gothic Book" w:hAnsi="Franklin Gothic Book"/>
                <w:szCs w:val="20"/>
              </w:rPr>
              <w:t>2</w:t>
            </w:r>
          </w:p>
        </w:tc>
        <w:tc>
          <w:tcPr>
            <w:tcW w:w="1530" w:type="dxa"/>
            <w:vAlign w:val="center"/>
          </w:tcPr>
          <w:p w14:paraId="3227EDEA" w14:textId="592C7AC5" w:rsidR="00BD78CF" w:rsidRPr="002F53B9" w:rsidRDefault="00CF6D6F">
            <w:pPr>
              <w:pStyle w:val="TableTextCentered"/>
            </w:pPr>
            <w:r>
              <w:rPr>
                <w:rFonts w:ascii="Franklin Gothic Book" w:hAnsi="Franklin Gothic Book"/>
                <w:szCs w:val="20"/>
              </w:rPr>
              <w:t>NA</w:t>
            </w:r>
          </w:p>
        </w:tc>
        <w:tc>
          <w:tcPr>
            <w:tcW w:w="1530" w:type="dxa"/>
            <w:vAlign w:val="center"/>
          </w:tcPr>
          <w:p w14:paraId="40DEF2EA" w14:textId="2647B58C" w:rsidR="00BD78CF" w:rsidRPr="002F53B9" w:rsidRDefault="00CF6D6F">
            <w:pPr>
              <w:pStyle w:val="TableTextCentered"/>
            </w:pPr>
            <w:r>
              <w:rPr>
                <w:rFonts w:ascii="Franklin Gothic Book" w:eastAsia="Times New Roman" w:hAnsi="Franklin Gothic Book" w:cs="Times New Roman"/>
                <w:szCs w:val="20"/>
              </w:rPr>
              <w:t>NA</w:t>
            </w:r>
          </w:p>
        </w:tc>
        <w:tc>
          <w:tcPr>
            <w:tcW w:w="1522" w:type="dxa"/>
            <w:vAlign w:val="center"/>
          </w:tcPr>
          <w:p w14:paraId="4419CABB" w14:textId="77777777" w:rsidR="00BD78CF" w:rsidRPr="002F53B9" w:rsidRDefault="00BD78CF">
            <w:pPr>
              <w:pStyle w:val="TableTextCentered"/>
            </w:pPr>
            <w:r w:rsidRPr="002F53B9">
              <w:rPr>
                <w:rFonts w:ascii="Franklin Gothic Book" w:hAnsi="Franklin Gothic Book"/>
                <w:szCs w:val="20"/>
              </w:rPr>
              <w:t>49.9</w:t>
            </w:r>
          </w:p>
        </w:tc>
      </w:tr>
      <w:tr w:rsidR="00BD78CF" w:rsidRPr="002F53B9" w14:paraId="00FC498A" w14:textId="77777777">
        <w:tc>
          <w:tcPr>
            <w:tcW w:w="3232" w:type="dxa"/>
          </w:tcPr>
          <w:p w14:paraId="44060903" w14:textId="77777777" w:rsidR="00BD78CF" w:rsidRPr="002F53B9" w:rsidRDefault="00BD78CF">
            <w:pPr>
              <w:pStyle w:val="TableText"/>
              <w:rPr>
                <w:rFonts w:ascii="Calibri" w:eastAsia="Times New Roman" w:hAnsi="Calibri" w:cs="Times New Roman"/>
              </w:rPr>
            </w:pPr>
            <w:r w:rsidRPr="002F53B9">
              <w:t>White</w:t>
            </w:r>
          </w:p>
        </w:tc>
        <w:tc>
          <w:tcPr>
            <w:tcW w:w="1530" w:type="dxa"/>
            <w:vAlign w:val="center"/>
          </w:tcPr>
          <w:p w14:paraId="3694A077" w14:textId="77777777" w:rsidR="00BD78CF" w:rsidRPr="002F53B9" w:rsidRDefault="00BD78CF">
            <w:pPr>
              <w:pStyle w:val="TableTextCentered"/>
            </w:pPr>
            <w:r w:rsidRPr="002F53B9">
              <w:rPr>
                <w:rFonts w:ascii="Franklin Gothic Book" w:hAnsi="Franklin Gothic Book"/>
                <w:szCs w:val="20"/>
              </w:rPr>
              <w:t>887</w:t>
            </w:r>
          </w:p>
        </w:tc>
        <w:tc>
          <w:tcPr>
            <w:tcW w:w="1530" w:type="dxa"/>
            <w:vAlign w:val="center"/>
          </w:tcPr>
          <w:p w14:paraId="7EDCD00A" w14:textId="77777777" w:rsidR="00BD78CF" w:rsidRPr="002F53B9" w:rsidRDefault="00BD78CF">
            <w:pPr>
              <w:pStyle w:val="TableTextCentered"/>
            </w:pPr>
            <w:r w:rsidRPr="002F53B9">
              <w:rPr>
                <w:rFonts w:ascii="Franklin Gothic Book" w:hAnsi="Franklin Gothic Book"/>
                <w:szCs w:val="20"/>
              </w:rPr>
              <w:t>46.9</w:t>
            </w:r>
          </w:p>
        </w:tc>
        <w:tc>
          <w:tcPr>
            <w:tcW w:w="1530" w:type="dxa"/>
            <w:vAlign w:val="center"/>
          </w:tcPr>
          <w:p w14:paraId="78261587" w14:textId="77777777" w:rsidR="00BD78CF" w:rsidRPr="002F53B9" w:rsidRDefault="00BD78CF">
            <w:pPr>
              <w:pStyle w:val="TableTextCentered"/>
            </w:pPr>
            <w:r w:rsidRPr="002F53B9">
              <w:rPr>
                <w:rFonts w:ascii="Franklin Gothic Book" w:hAnsi="Franklin Gothic Book"/>
                <w:szCs w:val="20"/>
              </w:rPr>
              <w:t>39.4</w:t>
            </w:r>
          </w:p>
        </w:tc>
        <w:tc>
          <w:tcPr>
            <w:tcW w:w="1522" w:type="dxa"/>
            <w:vAlign w:val="center"/>
          </w:tcPr>
          <w:p w14:paraId="6814CCA8" w14:textId="77777777" w:rsidR="00BD78CF" w:rsidRPr="002F53B9" w:rsidRDefault="00BD78CF">
            <w:pPr>
              <w:pStyle w:val="TableTextCentered"/>
            </w:pPr>
            <w:r w:rsidRPr="002F53B9">
              <w:rPr>
                <w:rFonts w:ascii="Franklin Gothic Book" w:hAnsi="Franklin Gothic Book"/>
                <w:szCs w:val="20"/>
              </w:rPr>
              <w:t>50.4</w:t>
            </w:r>
          </w:p>
        </w:tc>
      </w:tr>
      <w:tr w:rsidR="00BD78CF" w:rsidRPr="002F53B9" w14:paraId="0111DED3" w14:textId="77777777">
        <w:trPr>
          <w:cnfStyle w:val="000000100000" w:firstRow="0" w:lastRow="0" w:firstColumn="0" w:lastColumn="0" w:oddVBand="0" w:evenVBand="0" w:oddHBand="1" w:evenHBand="0" w:firstRowFirstColumn="0" w:firstRowLastColumn="0" w:lastRowFirstColumn="0" w:lastRowLastColumn="0"/>
        </w:trPr>
        <w:tc>
          <w:tcPr>
            <w:tcW w:w="3232" w:type="dxa"/>
          </w:tcPr>
          <w:p w14:paraId="699DD3F3" w14:textId="77777777" w:rsidR="00BD78CF" w:rsidRPr="002F53B9" w:rsidRDefault="00BD78CF">
            <w:pPr>
              <w:pStyle w:val="TableText"/>
              <w:rPr>
                <w:rFonts w:ascii="Calibri" w:eastAsia="Times New Roman" w:hAnsi="Calibri" w:cs="Times New Roman"/>
              </w:rPr>
            </w:pPr>
            <w:r w:rsidRPr="002F53B9">
              <w:t>High needs</w:t>
            </w:r>
          </w:p>
        </w:tc>
        <w:tc>
          <w:tcPr>
            <w:tcW w:w="1530" w:type="dxa"/>
            <w:vAlign w:val="center"/>
          </w:tcPr>
          <w:p w14:paraId="66D9008C" w14:textId="77777777" w:rsidR="00BD78CF" w:rsidRPr="002F53B9" w:rsidRDefault="00BD78CF">
            <w:pPr>
              <w:pStyle w:val="TableTextCentered"/>
            </w:pPr>
            <w:r w:rsidRPr="002F53B9">
              <w:rPr>
                <w:rFonts w:ascii="Franklin Gothic Book" w:hAnsi="Franklin Gothic Book"/>
                <w:szCs w:val="20"/>
              </w:rPr>
              <w:t>985</w:t>
            </w:r>
          </w:p>
        </w:tc>
        <w:tc>
          <w:tcPr>
            <w:tcW w:w="1530" w:type="dxa"/>
            <w:vAlign w:val="center"/>
          </w:tcPr>
          <w:p w14:paraId="2DF6D60C" w14:textId="77777777" w:rsidR="00BD78CF" w:rsidRPr="002F53B9" w:rsidRDefault="00BD78CF">
            <w:pPr>
              <w:pStyle w:val="TableTextCentered"/>
            </w:pPr>
            <w:r w:rsidRPr="002F53B9">
              <w:rPr>
                <w:rFonts w:ascii="Franklin Gothic Book" w:hAnsi="Franklin Gothic Book"/>
                <w:szCs w:val="20"/>
              </w:rPr>
              <w:t>46.2</w:t>
            </w:r>
          </w:p>
        </w:tc>
        <w:tc>
          <w:tcPr>
            <w:tcW w:w="1530" w:type="dxa"/>
            <w:vAlign w:val="center"/>
          </w:tcPr>
          <w:p w14:paraId="717E665E" w14:textId="77777777" w:rsidR="00BD78CF" w:rsidRPr="002F53B9" w:rsidRDefault="00BD78CF">
            <w:pPr>
              <w:pStyle w:val="TableTextCentered"/>
            </w:pPr>
            <w:r w:rsidRPr="002F53B9">
              <w:rPr>
                <w:rFonts w:ascii="Franklin Gothic Book" w:hAnsi="Franklin Gothic Book"/>
                <w:szCs w:val="20"/>
              </w:rPr>
              <w:t>39.1</w:t>
            </w:r>
          </w:p>
        </w:tc>
        <w:tc>
          <w:tcPr>
            <w:tcW w:w="1522" w:type="dxa"/>
            <w:vAlign w:val="center"/>
          </w:tcPr>
          <w:p w14:paraId="192A2674" w14:textId="77777777" w:rsidR="00BD78CF" w:rsidRPr="002F53B9" w:rsidRDefault="00BD78CF">
            <w:pPr>
              <w:pStyle w:val="TableTextCentered"/>
            </w:pPr>
            <w:r w:rsidRPr="002F53B9">
              <w:rPr>
                <w:rFonts w:ascii="Franklin Gothic Book" w:hAnsi="Franklin Gothic Book"/>
                <w:szCs w:val="20"/>
              </w:rPr>
              <w:t>47.1</w:t>
            </w:r>
          </w:p>
        </w:tc>
      </w:tr>
      <w:tr w:rsidR="00BD78CF" w:rsidRPr="002F53B9" w14:paraId="36877AF8" w14:textId="77777777">
        <w:tc>
          <w:tcPr>
            <w:tcW w:w="3232" w:type="dxa"/>
          </w:tcPr>
          <w:p w14:paraId="259DFE59" w14:textId="77777777" w:rsidR="00BD78CF" w:rsidRPr="002F53B9" w:rsidRDefault="00BD78CF">
            <w:pPr>
              <w:pStyle w:val="TableText"/>
              <w:rPr>
                <w:rFonts w:ascii="Calibri" w:eastAsia="Times New Roman" w:hAnsi="Calibri" w:cs="Times New Roman"/>
              </w:rPr>
            </w:pPr>
            <w:r w:rsidRPr="002F53B9">
              <w:t>Low income</w:t>
            </w:r>
            <w:r w:rsidRPr="002F53B9">
              <w:rPr>
                <w:vertAlign w:val="superscript"/>
              </w:rPr>
              <w:t>a</w:t>
            </w:r>
          </w:p>
        </w:tc>
        <w:tc>
          <w:tcPr>
            <w:tcW w:w="1530" w:type="dxa"/>
            <w:vAlign w:val="center"/>
          </w:tcPr>
          <w:p w14:paraId="393370EE" w14:textId="77777777" w:rsidR="00BD78CF" w:rsidRPr="002F53B9" w:rsidRDefault="00BD78CF">
            <w:pPr>
              <w:pStyle w:val="TableTextCentered"/>
            </w:pPr>
            <w:r w:rsidRPr="002F53B9">
              <w:rPr>
                <w:rFonts w:ascii="Franklin Gothic Book" w:hAnsi="Franklin Gothic Book"/>
                <w:szCs w:val="20"/>
              </w:rPr>
              <w:t>833</w:t>
            </w:r>
          </w:p>
        </w:tc>
        <w:tc>
          <w:tcPr>
            <w:tcW w:w="1530" w:type="dxa"/>
            <w:vAlign w:val="center"/>
          </w:tcPr>
          <w:p w14:paraId="05801C37" w14:textId="01E6D319" w:rsidR="00BD78CF" w:rsidRPr="002F53B9" w:rsidRDefault="00CF6D6F">
            <w:pPr>
              <w:pStyle w:val="TableTextCentered"/>
            </w:pPr>
            <w:r>
              <w:rPr>
                <w:rFonts w:ascii="Franklin Gothic Book" w:hAnsi="Franklin Gothic Book"/>
                <w:szCs w:val="20"/>
              </w:rPr>
              <w:t>NA</w:t>
            </w:r>
          </w:p>
        </w:tc>
        <w:tc>
          <w:tcPr>
            <w:tcW w:w="1530" w:type="dxa"/>
            <w:vAlign w:val="center"/>
          </w:tcPr>
          <w:p w14:paraId="1EC71930" w14:textId="77777777" w:rsidR="00BD78CF" w:rsidRPr="002F53B9" w:rsidRDefault="00BD78CF">
            <w:pPr>
              <w:pStyle w:val="TableTextCentered"/>
            </w:pPr>
            <w:r w:rsidRPr="002F53B9">
              <w:rPr>
                <w:rFonts w:ascii="Franklin Gothic Book" w:hAnsi="Franklin Gothic Book"/>
                <w:szCs w:val="20"/>
              </w:rPr>
              <w:t>38.9</w:t>
            </w:r>
          </w:p>
        </w:tc>
        <w:tc>
          <w:tcPr>
            <w:tcW w:w="1522" w:type="dxa"/>
            <w:vAlign w:val="center"/>
          </w:tcPr>
          <w:p w14:paraId="571E0A8C" w14:textId="77777777" w:rsidR="00BD78CF" w:rsidRPr="002F53B9" w:rsidRDefault="00BD78CF">
            <w:pPr>
              <w:pStyle w:val="TableTextCentered"/>
            </w:pPr>
            <w:r w:rsidRPr="002F53B9">
              <w:rPr>
                <w:rFonts w:ascii="Franklin Gothic Book" w:hAnsi="Franklin Gothic Book"/>
                <w:szCs w:val="20"/>
              </w:rPr>
              <w:t>46.4</w:t>
            </w:r>
          </w:p>
        </w:tc>
      </w:tr>
      <w:tr w:rsidR="00BD78CF" w:rsidRPr="002F53B9" w14:paraId="461CD888" w14:textId="77777777">
        <w:trPr>
          <w:cnfStyle w:val="000000100000" w:firstRow="0" w:lastRow="0" w:firstColumn="0" w:lastColumn="0" w:oddVBand="0" w:evenVBand="0" w:oddHBand="1" w:evenHBand="0" w:firstRowFirstColumn="0" w:firstRowLastColumn="0" w:lastRowFirstColumn="0" w:lastRowLastColumn="0"/>
        </w:trPr>
        <w:tc>
          <w:tcPr>
            <w:tcW w:w="3232" w:type="dxa"/>
          </w:tcPr>
          <w:p w14:paraId="06855B55" w14:textId="77777777" w:rsidR="00BD78CF" w:rsidRPr="002F53B9" w:rsidRDefault="00BD78CF">
            <w:pPr>
              <w:pStyle w:val="TableText"/>
              <w:rPr>
                <w:spacing w:val="-4"/>
              </w:rPr>
            </w:pPr>
            <w:r w:rsidRPr="002F53B9">
              <w:rPr>
                <w:spacing w:val="-4"/>
              </w:rPr>
              <w:t>ELs and former ELs</w:t>
            </w:r>
          </w:p>
        </w:tc>
        <w:tc>
          <w:tcPr>
            <w:tcW w:w="1530" w:type="dxa"/>
            <w:vAlign w:val="center"/>
          </w:tcPr>
          <w:p w14:paraId="450D7A2F" w14:textId="77777777" w:rsidR="00BD78CF" w:rsidRPr="002F53B9" w:rsidRDefault="00BD78CF">
            <w:pPr>
              <w:pStyle w:val="TableTextCentered"/>
            </w:pPr>
            <w:r w:rsidRPr="002F53B9">
              <w:rPr>
                <w:rFonts w:ascii="Franklin Gothic Book" w:hAnsi="Franklin Gothic Book"/>
                <w:szCs w:val="20"/>
              </w:rPr>
              <w:t>538</w:t>
            </w:r>
          </w:p>
        </w:tc>
        <w:tc>
          <w:tcPr>
            <w:tcW w:w="1530" w:type="dxa"/>
            <w:vAlign w:val="center"/>
          </w:tcPr>
          <w:p w14:paraId="311540A8" w14:textId="77777777" w:rsidR="00BD78CF" w:rsidRPr="002F53B9" w:rsidRDefault="00BD78CF">
            <w:pPr>
              <w:pStyle w:val="TableTextCentered"/>
            </w:pPr>
            <w:r w:rsidRPr="002F53B9">
              <w:rPr>
                <w:rFonts w:ascii="Franklin Gothic Book" w:hAnsi="Franklin Gothic Book"/>
                <w:szCs w:val="20"/>
              </w:rPr>
              <w:t>49.8</w:t>
            </w:r>
          </w:p>
        </w:tc>
        <w:tc>
          <w:tcPr>
            <w:tcW w:w="1530" w:type="dxa"/>
            <w:vAlign w:val="center"/>
          </w:tcPr>
          <w:p w14:paraId="175E2FDF" w14:textId="77777777" w:rsidR="00BD78CF" w:rsidRPr="002F53B9" w:rsidRDefault="00BD78CF">
            <w:pPr>
              <w:pStyle w:val="TableTextCentered"/>
            </w:pPr>
            <w:r w:rsidRPr="002F53B9">
              <w:rPr>
                <w:rFonts w:ascii="Franklin Gothic Book" w:hAnsi="Franklin Gothic Book"/>
                <w:szCs w:val="20"/>
              </w:rPr>
              <w:t>40.3</w:t>
            </w:r>
          </w:p>
        </w:tc>
        <w:tc>
          <w:tcPr>
            <w:tcW w:w="1522" w:type="dxa"/>
            <w:vAlign w:val="center"/>
          </w:tcPr>
          <w:p w14:paraId="135F3264" w14:textId="77777777" w:rsidR="00BD78CF" w:rsidRPr="002F53B9" w:rsidRDefault="00BD78CF">
            <w:pPr>
              <w:pStyle w:val="TableTextCentered"/>
            </w:pPr>
            <w:r w:rsidRPr="002F53B9">
              <w:rPr>
                <w:rFonts w:ascii="Franklin Gothic Book" w:hAnsi="Franklin Gothic Book"/>
                <w:szCs w:val="20"/>
              </w:rPr>
              <w:t>48.6</w:t>
            </w:r>
          </w:p>
        </w:tc>
      </w:tr>
      <w:tr w:rsidR="00BD78CF" w:rsidRPr="002F53B9" w14:paraId="1940EAD1" w14:textId="77777777">
        <w:tc>
          <w:tcPr>
            <w:tcW w:w="3232" w:type="dxa"/>
          </w:tcPr>
          <w:p w14:paraId="5BABA7B4" w14:textId="77777777" w:rsidR="00BD78CF" w:rsidRPr="002F53B9" w:rsidRDefault="00BD78CF">
            <w:pPr>
              <w:pStyle w:val="TableText"/>
            </w:pPr>
            <w:r w:rsidRPr="002F53B9">
              <w:t>Students w/disabilities</w:t>
            </w:r>
          </w:p>
        </w:tc>
        <w:tc>
          <w:tcPr>
            <w:tcW w:w="1530" w:type="dxa"/>
            <w:vAlign w:val="center"/>
          </w:tcPr>
          <w:p w14:paraId="634D9D79" w14:textId="77777777" w:rsidR="00BD78CF" w:rsidRPr="002F53B9" w:rsidRDefault="00BD78CF">
            <w:pPr>
              <w:pStyle w:val="TableTextCentered"/>
            </w:pPr>
            <w:r w:rsidRPr="002F53B9">
              <w:rPr>
                <w:rFonts w:ascii="Franklin Gothic Book" w:hAnsi="Franklin Gothic Book"/>
                <w:szCs w:val="20"/>
              </w:rPr>
              <w:t>284</w:t>
            </w:r>
          </w:p>
        </w:tc>
        <w:tc>
          <w:tcPr>
            <w:tcW w:w="1530" w:type="dxa"/>
            <w:vAlign w:val="center"/>
          </w:tcPr>
          <w:p w14:paraId="339F192D" w14:textId="77777777" w:rsidR="00BD78CF" w:rsidRPr="002F53B9" w:rsidRDefault="00BD78CF">
            <w:pPr>
              <w:pStyle w:val="TableTextCentered"/>
            </w:pPr>
            <w:r w:rsidRPr="002F53B9">
              <w:rPr>
                <w:rFonts w:ascii="Franklin Gothic Book" w:hAnsi="Franklin Gothic Book"/>
                <w:szCs w:val="20"/>
              </w:rPr>
              <w:t>41.3</w:t>
            </w:r>
          </w:p>
        </w:tc>
        <w:tc>
          <w:tcPr>
            <w:tcW w:w="1530" w:type="dxa"/>
            <w:vAlign w:val="center"/>
          </w:tcPr>
          <w:p w14:paraId="7995B49A" w14:textId="77777777" w:rsidR="00BD78CF" w:rsidRPr="002F53B9" w:rsidRDefault="00BD78CF">
            <w:pPr>
              <w:pStyle w:val="TableTextCentered"/>
            </w:pPr>
            <w:r w:rsidRPr="002F53B9">
              <w:rPr>
                <w:rFonts w:ascii="Franklin Gothic Book" w:hAnsi="Franklin Gothic Book"/>
                <w:szCs w:val="20"/>
              </w:rPr>
              <w:t>35.1</w:t>
            </w:r>
          </w:p>
        </w:tc>
        <w:tc>
          <w:tcPr>
            <w:tcW w:w="1522" w:type="dxa"/>
            <w:vAlign w:val="center"/>
          </w:tcPr>
          <w:p w14:paraId="7F3E6F4D" w14:textId="77777777" w:rsidR="00BD78CF" w:rsidRPr="002F53B9" w:rsidRDefault="00BD78CF">
            <w:pPr>
              <w:pStyle w:val="TableTextCentered"/>
            </w:pPr>
            <w:r w:rsidRPr="002F53B9">
              <w:rPr>
                <w:rFonts w:ascii="Franklin Gothic Book" w:hAnsi="Franklin Gothic Book"/>
                <w:szCs w:val="20"/>
              </w:rPr>
              <w:t>43.3</w:t>
            </w:r>
          </w:p>
        </w:tc>
      </w:tr>
    </w:tbl>
    <w:p w14:paraId="6A7D018E" w14:textId="77777777" w:rsidR="00BD78CF" w:rsidRPr="002F53B9" w:rsidRDefault="00BD78CF">
      <w:pPr>
        <w:pStyle w:val="TableNote"/>
        <w:rPr>
          <w:szCs w:val="20"/>
        </w:rPr>
      </w:pPr>
      <w:r w:rsidRPr="002F53B9">
        <w:rPr>
          <w:vertAlign w:val="superscript"/>
        </w:rPr>
        <w:t>a</w:t>
      </w:r>
      <w:r w:rsidRPr="002F53B9" w:rsidDel="00305C73">
        <w:t xml:space="preserve"> </w:t>
      </w:r>
      <w:r w:rsidRPr="002F53B9">
        <w:t xml:space="preserve">Since fall 2021, DESE no longer reports data for the economically disadvantaged student group and instead reports data for a </w:t>
      </w:r>
      <w:hyperlink r:id="rId77" w:history="1">
        <w:r w:rsidRPr="002F53B9">
          <w:rPr>
            <w:rStyle w:val="Hyperlink"/>
          </w:rPr>
          <w:t>newly defined low-income student group</w:t>
        </w:r>
      </w:hyperlink>
      <w:r w:rsidRPr="002F53B9">
        <w:t>. This change also affects the high needs group.</w:t>
      </w:r>
    </w:p>
    <w:p w14:paraId="58B1962D" w14:textId="341C14B5" w:rsidR="00BD78CF" w:rsidRPr="002F53B9" w:rsidRDefault="00BD78CF">
      <w:pPr>
        <w:pStyle w:val="TableTitle0"/>
      </w:pPr>
      <w:r w:rsidRPr="002F53B9">
        <w:t xml:space="preserve">Table E10. Milford Public Schools: Mathematics Mean Student Growth Percentile in Grade 10, 2019 </w:t>
      </w:r>
      <w:r w:rsidR="0006348B" w:rsidRPr="002F53B9">
        <w:t xml:space="preserve">and </w:t>
      </w:r>
      <w:r w:rsidRPr="002F53B9">
        <w:t>2022</w:t>
      </w:r>
    </w:p>
    <w:tbl>
      <w:tblPr>
        <w:tblStyle w:val="MSVTable1"/>
        <w:tblW w:w="5000" w:type="pct"/>
        <w:tblLook w:val="0420" w:firstRow="1" w:lastRow="0" w:firstColumn="0" w:lastColumn="0" w:noHBand="0" w:noVBand="1"/>
      </w:tblPr>
      <w:tblGrid>
        <w:gridCol w:w="3232"/>
        <w:gridCol w:w="1530"/>
        <w:gridCol w:w="1530"/>
        <w:gridCol w:w="1530"/>
        <w:gridCol w:w="1522"/>
      </w:tblGrid>
      <w:tr w:rsidR="00BD78CF" w:rsidRPr="002F53B9" w14:paraId="7F33E1D9" w14:textId="77777777" w:rsidTr="004D0360">
        <w:trPr>
          <w:cnfStyle w:val="100000000000" w:firstRow="1" w:lastRow="0" w:firstColumn="0" w:lastColumn="0" w:oddVBand="0" w:evenVBand="0" w:oddHBand="0" w:evenHBand="0" w:firstRowFirstColumn="0" w:firstRowLastColumn="0" w:lastRowFirstColumn="0" w:lastRowLastColumn="0"/>
        </w:trPr>
        <w:tc>
          <w:tcPr>
            <w:tcW w:w="3232" w:type="dxa"/>
            <w:vAlign w:val="center"/>
          </w:tcPr>
          <w:p w14:paraId="2FDB2446" w14:textId="77777777" w:rsidR="00BD78CF" w:rsidRPr="002F53B9" w:rsidRDefault="00BD78CF" w:rsidP="004D0360">
            <w:pPr>
              <w:pStyle w:val="TableColHeadingLeft"/>
              <w:keepNext/>
              <w:keepLines/>
              <w:jc w:val="center"/>
            </w:pPr>
            <w:r w:rsidRPr="002F53B9">
              <w:t>Group</w:t>
            </w:r>
          </w:p>
        </w:tc>
        <w:tc>
          <w:tcPr>
            <w:tcW w:w="1530" w:type="dxa"/>
          </w:tcPr>
          <w:p w14:paraId="050B68CD" w14:textId="77777777" w:rsidR="00BD78CF" w:rsidRPr="002F53B9" w:rsidRDefault="00BD78CF">
            <w:pPr>
              <w:pStyle w:val="TableColHeadingCenter"/>
            </w:pPr>
            <w:r w:rsidRPr="002F53B9">
              <w:rPr>
                <w:i/>
                <w:iCs/>
              </w:rPr>
              <w:t xml:space="preserve">N </w:t>
            </w:r>
            <w:r w:rsidRPr="002F53B9">
              <w:t>(2022)</w:t>
            </w:r>
          </w:p>
        </w:tc>
        <w:tc>
          <w:tcPr>
            <w:tcW w:w="1530" w:type="dxa"/>
          </w:tcPr>
          <w:p w14:paraId="21C02C02" w14:textId="77777777" w:rsidR="00BD78CF" w:rsidRPr="002F53B9" w:rsidRDefault="00BD78CF">
            <w:pPr>
              <w:pStyle w:val="TableColHeadingCenter"/>
            </w:pPr>
            <w:r w:rsidRPr="002F53B9">
              <w:t>2019</w:t>
            </w:r>
          </w:p>
        </w:tc>
        <w:tc>
          <w:tcPr>
            <w:tcW w:w="1530" w:type="dxa"/>
          </w:tcPr>
          <w:p w14:paraId="646510A8" w14:textId="77777777" w:rsidR="00BD78CF" w:rsidRPr="002F53B9" w:rsidRDefault="00BD78CF">
            <w:pPr>
              <w:pStyle w:val="TableColHeadingCenter"/>
            </w:pPr>
            <w:r w:rsidRPr="002F53B9">
              <w:t>2022</w:t>
            </w:r>
          </w:p>
        </w:tc>
        <w:tc>
          <w:tcPr>
            <w:tcW w:w="1522" w:type="dxa"/>
          </w:tcPr>
          <w:p w14:paraId="143CE542" w14:textId="77777777" w:rsidR="00BD78CF" w:rsidRPr="002F53B9" w:rsidRDefault="00BD78CF">
            <w:pPr>
              <w:pStyle w:val="TableColHeadingCenter"/>
            </w:pPr>
            <w:r w:rsidRPr="002F53B9">
              <w:t>State (2022)</w:t>
            </w:r>
          </w:p>
        </w:tc>
      </w:tr>
      <w:tr w:rsidR="00BD78CF" w:rsidRPr="002F53B9" w14:paraId="421F274E" w14:textId="77777777">
        <w:trPr>
          <w:cnfStyle w:val="000000100000" w:firstRow="0" w:lastRow="0" w:firstColumn="0" w:lastColumn="0" w:oddVBand="0" w:evenVBand="0" w:oddHBand="1" w:evenHBand="0" w:firstRowFirstColumn="0" w:firstRowLastColumn="0" w:lastRowFirstColumn="0" w:lastRowLastColumn="0"/>
        </w:trPr>
        <w:tc>
          <w:tcPr>
            <w:tcW w:w="3232" w:type="dxa"/>
          </w:tcPr>
          <w:p w14:paraId="046C4FFA" w14:textId="77777777" w:rsidR="00BD78CF" w:rsidRPr="002F53B9" w:rsidRDefault="00BD78CF">
            <w:pPr>
              <w:pStyle w:val="TableText"/>
            </w:pPr>
            <w:r w:rsidRPr="002F53B9">
              <w:t>All students</w:t>
            </w:r>
          </w:p>
        </w:tc>
        <w:tc>
          <w:tcPr>
            <w:tcW w:w="1530" w:type="dxa"/>
            <w:vAlign w:val="center"/>
          </w:tcPr>
          <w:p w14:paraId="4A44CCF6" w14:textId="77777777" w:rsidR="00BD78CF" w:rsidRPr="002F53B9" w:rsidRDefault="00BD78CF">
            <w:pPr>
              <w:pStyle w:val="TableTextCentered"/>
            </w:pPr>
            <w:r w:rsidRPr="002F53B9">
              <w:rPr>
                <w:rFonts w:ascii="Franklin Gothic Book" w:hAnsi="Franklin Gothic Book"/>
                <w:szCs w:val="20"/>
              </w:rPr>
              <w:t>234</w:t>
            </w:r>
          </w:p>
        </w:tc>
        <w:tc>
          <w:tcPr>
            <w:tcW w:w="1530" w:type="dxa"/>
            <w:vAlign w:val="center"/>
          </w:tcPr>
          <w:p w14:paraId="4C77DA79" w14:textId="77777777" w:rsidR="00BD78CF" w:rsidRPr="002F53B9" w:rsidRDefault="00BD78CF">
            <w:pPr>
              <w:pStyle w:val="TableTextCentered"/>
            </w:pPr>
            <w:r w:rsidRPr="002F53B9">
              <w:rPr>
                <w:rFonts w:ascii="Franklin Gothic Book" w:hAnsi="Franklin Gothic Book"/>
                <w:szCs w:val="20"/>
              </w:rPr>
              <w:t>47.1</w:t>
            </w:r>
          </w:p>
        </w:tc>
        <w:tc>
          <w:tcPr>
            <w:tcW w:w="1530" w:type="dxa"/>
            <w:vAlign w:val="center"/>
          </w:tcPr>
          <w:p w14:paraId="2D053D62" w14:textId="77777777" w:rsidR="00BD78CF" w:rsidRPr="002F53B9" w:rsidRDefault="00BD78CF">
            <w:pPr>
              <w:pStyle w:val="TableTextCentered"/>
            </w:pPr>
            <w:r w:rsidRPr="002F53B9">
              <w:rPr>
                <w:rFonts w:ascii="Franklin Gothic Book" w:hAnsi="Franklin Gothic Book"/>
                <w:szCs w:val="20"/>
              </w:rPr>
              <w:t>52.1</w:t>
            </w:r>
          </w:p>
        </w:tc>
        <w:tc>
          <w:tcPr>
            <w:tcW w:w="1522" w:type="dxa"/>
            <w:vAlign w:val="center"/>
          </w:tcPr>
          <w:p w14:paraId="3D10A1E2" w14:textId="77777777" w:rsidR="00BD78CF" w:rsidRPr="002F53B9" w:rsidRDefault="00BD78CF">
            <w:pPr>
              <w:pStyle w:val="TableTextCentered"/>
            </w:pPr>
            <w:r w:rsidRPr="002F53B9">
              <w:rPr>
                <w:rFonts w:ascii="Franklin Gothic Book" w:hAnsi="Franklin Gothic Book"/>
                <w:szCs w:val="20"/>
              </w:rPr>
              <w:t>50.0</w:t>
            </w:r>
          </w:p>
        </w:tc>
      </w:tr>
      <w:tr w:rsidR="00BD78CF" w:rsidRPr="002F53B9" w14:paraId="085767AC" w14:textId="77777777">
        <w:tc>
          <w:tcPr>
            <w:tcW w:w="3232" w:type="dxa"/>
          </w:tcPr>
          <w:p w14:paraId="4033AAC3" w14:textId="77777777" w:rsidR="00BD78CF" w:rsidRPr="002F53B9" w:rsidRDefault="00BD78CF">
            <w:pPr>
              <w:pStyle w:val="TableText"/>
            </w:pPr>
            <w:r w:rsidRPr="002F53B9">
              <w:t>African American/Black</w:t>
            </w:r>
          </w:p>
        </w:tc>
        <w:tc>
          <w:tcPr>
            <w:tcW w:w="1530" w:type="dxa"/>
            <w:vAlign w:val="center"/>
          </w:tcPr>
          <w:p w14:paraId="192AC300" w14:textId="77777777" w:rsidR="00BD78CF" w:rsidRPr="002F53B9" w:rsidRDefault="00BD78CF">
            <w:pPr>
              <w:pStyle w:val="TableTextCentered"/>
            </w:pPr>
            <w:r w:rsidRPr="002F53B9">
              <w:rPr>
                <w:rFonts w:ascii="Franklin Gothic Book" w:hAnsi="Franklin Gothic Book"/>
                <w:szCs w:val="20"/>
              </w:rPr>
              <w:t>7</w:t>
            </w:r>
          </w:p>
        </w:tc>
        <w:tc>
          <w:tcPr>
            <w:tcW w:w="1530" w:type="dxa"/>
            <w:vAlign w:val="center"/>
          </w:tcPr>
          <w:p w14:paraId="18878768" w14:textId="344708EE" w:rsidR="00BD78CF" w:rsidRPr="002F53B9" w:rsidRDefault="00CF6D6F">
            <w:pPr>
              <w:pStyle w:val="TableTextCentered"/>
            </w:pPr>
            <w:r>
              <w:rPr>
                <w:rFonts w:ascii="Franklin Gothic Book" w:hAnsi="Franklin Gothic Book"/>
                <w:szCs w:val="20"/>
              </w:rPr>
              <w:t>NA</w:t>
            </w:r>
          </w:p>
        </w:tc>
        <w:tc>
          <w:tcPr>
            <w:tcW w:w="1530" w:type="dxa"/>
            <w:vAlign w:val="center"/>
          </w:tcPr>
          <w:p w14:paraId="2262614C" w14:textId="20D8BBDC" w:rsidR="00BD78CF" w:rsidRPr="002F53B9" w:rsidRDefault="00CF6D6F">
            <w:pPr>
              <w:pStyle w:val="TableTextCentered"/>
            </w:pPr>
            <w:r>
              <w:rPr>
                <w:rFonts w:ascii="Franklin Gothic Book" w:eastAsia="Times New Roman" w:hAnsi="Franklin Gothic Book" w:cs="Times New Roman"/>
                <w:szCs w:val="20"/>
              </w:rPr>
              <w:t>NA</w:t>
            </w:r>
          </w:p>
        </w:tc>
        <w:tc>
          <w:tcPr>
            <w:tcW w:w="1522" w:type="dxa"/>
            <w:vAlign w:val="center"/>
          </w:tcPr>
          <w:p w14:paraId="333B6326" w14:textId="77777777" w:rsidR="00BD78CF" w:rsidRPr="002F53B9" w:rsidRDefault="00BD78CF">
            <w:pPr>
              <w:pStyle w:val="TableTextCentered"/>
            </w:pPr>
            <w:r w:rsidRPr="002F53B9">
              <w:rPr>
                <w:rFonts w:ascii="Franklin Gothic Book" w:hAnsi="Franklin Gothic Book"/>
                <w:szCs w:val="20"/>
              </w:rPr>
              <w:t>45.6</w:t>
            </w:r>
          </w:p>
        </w:tc>
      </w:tr>
      <w:tr w:rsidR="00BD78CF" w:rsidRPr="002F53B9" w14:paraId="5D0FA2E7" w14:textId="77777777">
        <w:trPr>
          <w:cnfStyle w:val="000000100000" w:firstRow="0" w:lastRow="0" w:firstColumn="0" w:lastColumn="0" w:oddVBand="0" w:evenVBand="0" w:oddHBand="1" w:evenHBand="0" w:firstRowFirstColumn="0" w:firstRowLastColumn="0" w:lastRowFirstColumn="0" w:lastRowLastColumn="0"/>
        </w:trPr>
        <w:tc>
          <w:tcPr>
            <w:tcW w:w="3232" w:type="dxa"/>
          </w:tcPr>
          <w:p w14:paraId="1C30F42C" w14:textId="77777777" w:rsidR="00BD78CF" w:rsidRPr="002F53B9" w:rsidRDefault="00BD78CF">
            <w:pPr>
              <w:pStyle w:val="TableText"/>
            </w:pPr>
            <w:r w:rsidRPr="002F53B9">
              <w:t>Asian</w:t>
            </w:r>
          </w:p>
        </w:tc>
        <w:tc>
          <w:tcPr>
            <w:tcW w:w="1530" w:type="dxa"/>
            <w:vAlign w:val="center"/>
          </w:tcPr>
          <w:p w14:paraId="1D1408CA" w14:textId="77777777" w:rsidR="00BD78CF" w:rsidRPr="002F53B9" w:rsidRDefault="00BD78CF">
            <w:pPr>
              <w:pStyle w:val="TableTextCentered"/>
            </w:pPr>
            <w:r w:rsidRPr="002F53B9">
              <w:rPr>
                <w:rFonts w:ascii="Franklin Gothic Book" w:hAnsi="Franklin Gothic Book"/>
                <w:szCs w:val="20"/>
              </w:rPr>
              <w:t>5</w:t>
            </w:r>
          </w:p>
        </w:tc>
        <w:tc>
          <w:tcPr>
            <w:tcW w:w="1530" w:type="dxa"/>
            <w:vAlign w:val="center"/>
          </w:tcPr>
          <w:p w14:paraId="24A1E7D4" w14:textId="13B0C855" w:rsidR="00BD78CF" w:rsidRPr="002F53B9" w:rsidRDefault="00CF6D6F">
            <w:pPr>
              <w:pStyle w:val="TableTextCentered"/>
            </w:pPr>
            <w:r>
              <w:rPr>
                <w:rFonts w:ascii="Franklin Gothic Book" w:hAnsi="Franklin Gothic Book"/>
                <w:szCs w:val="20"/>
              </w:rPr>
              <w:t>NA</w:t>
            </w:r>
          </w:p>
        </w:tc>
        <w:tc>
          <w:tcPr>
            <w:tcW w:w="1530" w:type="dxa"/>
            <w:vAlign w:val="center"/>
          </w:tcPr>
          <w:p w14:paraId="72477D90" w14:textId="6D5B967C" w:rsidR="00BD78CF" w:rsidRPr="002F53B9" w:rsidRDefault="00CF6D6F">
            <w:pPr>
              <w:pStyle w:val="TableTextCentered"/>
            </w:pPr>
            <w:r>
              <w:rPr>
                <w:rFonts w:ascii="Franklin Gothic Book" w:eastAsia="Times New Roman" w:hAnsi="Franklin Gothic Book" w:cs="Times New Roman"/>
                <w:szCs w:val="20"/>
              </w:rPr>
              <w:t>NA</w:t>
            </w:r>
          </w:p>
        </w:tc>
        <w:tc>
          <w:tcPr>
            <w:tcW w:w="1522" w:type="dxa"/>
            <w:vAlign w:val="center"/>
          </w:tcPr>
          <w:p w14:paraId="3BA8FD71" w14:textId="77777777" w:rsidR="00BD78CF" w:rsidRPr="002F53B9" w:rsidRDefault="00BD78CF">
            <w:pPr>
              <w:pStyle w:val="TableTextCentered"/>
            </w:pPr>
            <w:r w:rsidRPr="002F53B9">
              <w:rPr>
                <w:rFonts w:ascii="Franklin Gothic Book" w:hAnsi="Franklin Gothic Book"/>
                <w:szCs w:val="20"/>
              </w:rPr>
              <w:t>57.3</w:t>
            </w:r>
          </w:p>
        </w:tc>
      </w:tr>
      <w:tr w:rsidR="00BD78CF" w:rsidRPr="002F53B9" w14:paraId="7622889E" w14:textId="77777777">
        <w:tc>
          <w:tcPr>
            <w:tcW w:w="3232" w:type="dxa"/>
          </w:tcPr>
          <w:p w14:paraId="3BE9635E" w14:textId="77777777" w:rsidR="00BD78CF" w:rsidRPr="002F53B9" w:rsidRDefault="00BD78CF">
            <w:pPr>
              <w:pStyle w:val="TableText"/>
            </w:pPr>
            <w:r w:rsidRPr="002F53B9">
              <w:t>Hispanic/Latino</w:t>
            </w:r>
          </w:p>
        </w:tc>
        <w:tc>
          <w:tcPr>
            <w:tcW w:w="1530" w:type="dxa"/>
            <w:vAlign w:val="center"/>
          </w:tcPr>
          <w:p w14:paraId="0395D2C3" w14:textId="77777777" w:rsidR="00BD78CF" w:rsidRPr="002F53B9" w:rsidRDefault="00BD78CF">
            <w:pPr>
              <w:pStyle w:val="TableTextCentered"/>
            </w:pPr>
            <w:r w:rsidRPr="002F53B9">
              <w:rPr>
                <w:rFonts w:ascii="Franklin Gothic Book" w:hAnsi="Franklin Gothic Book"/>
                <w:szCs w:val="20"/>
              </w:rPr>
              <w:t>69</w:t>
            </w:r>
          </w:p>
        </w:tc>
        <w:tc>
          <w:tcPr>
            <w:tcW w:w="1530" w:type="dxa"/>
            <w:vAlign w:val="center"/>
          </w:tcPr>
          <w:p w14:paraId="25C32C80" w14:textId="77777777" w:rsidR="00BD78CF" w:rsidRPr="002F53B9" w:rsidRDefault="00BD78CF">
            <w:pPr>
              <w:pStyle w:val="TableTextCentered"/>
            </w:pPr>
            <w:r w:rsidRPr="002F53B9">
              <w:rPr>
                <w:rFonts w:ascii="Franklin Gothic Book" w:hAnsi="Franklin Gothic Book"/>
                <w:szCs w:val="20"/>
              </w:rPr>
              <w:t>44.1</w:t>
            </w:r>
          </w:p>
        </w:tc>
        <w:tc>
          <w:tcPr>
            <w:tcW w:w="1530" w:type="dxa"/>
            <w:vAlign w:val="center"/>
          </w:tcPr>
          <w:p w14:paraId="4B8F040A" w14:textId="77777777" w:rsidR="00BD78CF" w:rsidRPr="002F53B9" w:rsidRDefault="00BD78CF">
            <w:pPr>
              <w:pStyle w:val="TableTextCentered"/>
            </w:pPr>
            <w:r w:rsidRPr="002F53B9">
              <w:rPr>
                <w:rFonts w:ascii="Franklin Gothic Book" w:hAnsi="Franklin Gothic Book"/>
                <w:szCs w:val="20"/>
              </w:rPr>
              <w:t>51.3</w:t>
            </w:r>
          </w:p>
        </w:tc>
        <w:tc>
          <w:tcPr>
            <w:tcW w:w="1522" w:type="dxa"/>
            <w:vAlign w:val="center"/>
          </w:tcPr>
          <w:p w14:paraId="489ACFCB" w14:textId="77777777" w:rsidR="00BD78CF" w:rsidRPr="002F53B9" w:rsidRDefault="00BD78CF">
            <w:pPr>
              <w:pStyle w:val="TableTextCentered"/>
            </w:pPr>
            <w:r w:rsidRPr="002F53B9">
              <w:rPr>
                <w:rFonts w:ascii="Franklin Gothic Book" w:hAnsi="Franklin Gothic Book"/>
                <w:szCs w:val="20"/>
              </w:rPr>
              <w:t>44.4</w:t>
            </w:r>
          </w:p>
        </w:tc>
      </w:tr>
      <w:tr w:rsidR="00BD78CF" w:rsidRPr="002F53B9" w14:paraId="48714FF3" w14:textId="77777777">
        <w:trPr>
          <w:cnfStyle w:val="000000100000" w:firstRow="0" w:lastRow="0" w:firstColumn="0" w:lastColumn="0" w:oddVBand="0" w:evenVBand="0" w:oddHBand="1" w:evenHBand="0" w:firstRowFirstColumn="0" w:firstRowLastColumn="0" w:lastRowFirstColumn="0" w:lastRowLastColumn="0"/>
        </w:trPr>
        <w:tc>
          <w:tcPr>
            <w:tcW w:w="3232" w:type="dxa"/>
          </w:tcPr>
          <w:p w14:paraId="25E0087D" w14:textId="77777777" w:rsidR="00BD78CF" w:rsidRPr="002F53B9" w:rsidRDefault="00BD78CF">
            <w:pPr>
              <w:pStyle w:val="TableText"/>
            </w:pPr>
            <w:r w:rsidRPr="002F53B9">
              <w:t>Multi-Race, non-Hispanic/Latino</w:t>
            </w:r>
          </w:p>
        </w:tc>
        <w:tc>
          <w:tcPr>
            <w:tcW w:w="1530" w:type="dxa"/>
            <w:vAlign w:val="center"/>
          </w:tcPr>
          <w:p w14:paraId="1EB27D40" w14:textId="77777777" w:rsidR="00BD78CF" w:rsidRPr="002F53B9" w:rsidRDefault="00BD78CF">
            <w:pPr>
              <w:pStyle w:val="TableTextCentered"/>
            </w:pPr>
            <w:r w:rsidRPr="002F53B9">
              <w:rPr>
                <w:rFonts w:ascii="Franklin Gothic Book" w:hAnsi="Franklin Gothic Book"/>
                <w:szCs w:val="20"/>
              </w:rPr>
              <w:t>5</w:t>
            </w:r>
          </w:p>
        </w:tc>
        <w:tc>
          <w:tcPr>
            <w:tcW w:w="1530" w:type="dxa"/>
            <w:vAlign w:val="center"/>
          </w:tcPr>
          <w:p w14:paraId="407BD1EC" w14:textId="0785BE1E" w:rsidR="00BD78CF" w:rsidRPr="002F53B9" w:rsidRDefault="00CF6D6F">
            <w:pPr>
              <w:pStyle w:val="TableTextCentered"/>
            </w:pPr>
            <w:r>
              <w:rPr>
                <w:rFonts w:ascii="Franklin Gothic Book" w:hAnsi="Franklin Gothic Book"/>
                <w:szCs w:val="20"/>
              </w:rPr>
              <w:t>NA</w:t>
            </w:r>
          </w:p>
        </w:tc>
        <w:tc>
          <w:tcPr>
            <w:tcW w:w="1530" w:type="dxa"/>
            <w:vAlign w:val="center"/>
          </w:tcPr>
          <w:p w14:paraId="6931241F" w14:textId="67A3AECD" w:rsidR="00BD78CF" w:rsidRPr="002F53B9" w:rsidRDefault="00CF6D6F">
            <w:pPr>
              <w:pStyle w:val="TableTextCentered"/>
            </w:pPr>
            <w:r>
              <w:rPr>
                <w:rFonts w:ascii="Franklin Gothic Book" w:eastAsia="Times New Roman" w:hAnsi="Franklin Gothic Book" w:cs="Times New Roman"/>
                <w:szCs w:val="20"/>
              </w:rPr>
              <w:t>NA</w:t>
            </w:r>
          </w:p>
        </w:tc>
        <w:tc>
          <w:tcPr>
            <w:tcW w:w="1522" w:type="dxa"/>
            <w:vAlign w:val="center"/>
          </w:tcPr>
          <w:p w14:paraId="1D43ADDA" w14:textId="77777777" w:rsidR="00BD78CF" w:rsidRPr="002F53B9" w:rsidRDefault="00BD78CF">
            <w:pPr>
              <w:pStyle w:val="TableTextCentered"/>
            </w:pPr>
            <w:r w:rsidRPr="002F53B9">
              <w:rPr>
                <w:rFonts w:ascii="Franklin Gothic Book" w:hAnsi="Franklin Gothic Book"/>
                <w:szCs w:val="20"/>
              </w:rPr>
              <w:t>50.0</w:t>
            </w:r>
          </w:p>
        </w:tc>
      </w:tr>
      <w:tr w:rsidR="00BD78CF" w:rsidRPr="002F53B9" w14:paraId="7EBC6A15" w14:textId="77777777">
        <w:tc>
          <w:tcPr>
            <w:tcW w:w="3232" w:type="dxa"/>
          </w:tcPr>
          <w:p w14:paraId="3E14E941" w14:textId="77777777" w:rsidR="00BD78CF" w:rsidRPr="002F53B9" w:rsidRDefault="00BD78CF">
            <w:pPr>
              <w:pStyle w:val="TableText"/>
            </w:pPr>
            <w:r w:rsidRPr="002F53B9">
              <w:t>Native American</w:t>
            </w:r>
          </w:p>
        </w:tc>
        <w:tc>
          <w:tcPr>
            <w:tcW w:w="1530" w:type="dxa"/>
            <w:vAlign w:val="center"/>
          </w:tcPr>
          <w:p w14:paraId="4345437F" w14:textId="77777777" w:rsidR="00BD78CF" w:rsidRPr="002F53B9" w:rsidRDefault="00BD78CF">
            <w:pPr>
              <w:pStyle w:val="TableTextCentered"/>
            </w:pPr>
            <w:r w:rsidRPr="002F53B9">
              <w:rPr>
                <w:rFonts w:ascii="Franklin Gothic Book" w:hAnsi="Franklin Gothic Book"/>
                <w:szCs w:val="20"/>
              </w:rPr>
              <w:t>4</w:t>
            </w:r>
          </w:p>
        </w:tc>
        <w:tc>
          <w:tcPr>
            <w:tcW w:w="1530" w:type="dxa"/>
            <w:vAlign w:val="center"/>
          </w:tcPr>
          <w:p w14:paraId="533B33A8" w14:textId="7C30641C" w:rsidR="00BD78CF" w:rsidRPr="002F53B9" w:rsidRDefault="00CF6D6F">
            <w:pPr>
              <w:pStyle w:val="TableTextCentered"/>
            </w:pPr>
            <w:r>
              <w:rPr>
                <w:rFonts w:ascii="Franklin Gothic Book" w:hAnsi="Franklin Gothic Book"/>
                <w:szCs w:val="20"/>
              </w:rPr>
              <w:t>NA</w:t>
            </w:r>
          </w:p>
        </w:tc>
        <w:tc>
          <w:tcPr>
            <w:tcW w:w="1530" w:type="dxa"/>
            <w:vAlign w:val="center"/>
          </w:tcPr>
          <w:p w14:paraId="213989AD" w14:textId="52D5C26F" w:rsidR="00BD78CF" w:rsidRPr="002F53B9" w:rsidRDefault="00CF6D6F">
            <w:pPr>
              <w:pStyle w:val="TableTextCentered"/>
            </w:pPr>
            <w:r>
              <w:rPr>
                <w:rFonts w:ascii="Franklin Gothic Book" w:eastAsia="Times New Roman" w:hAnsi="Franklin Gothic Book" w:cs="Times New Roman"/>
                <w:szCs w:val="20"/>
              </w:rPr>
              <w:t>NA</w:t>
            </w:r>
          </w:p>
        </w:tc>
        <w:tc>
          <w:tcPr>
            <w:tcW w:w="1522" w:type="dxa"/>
            <w:vAlign w:val="center"/>
          </w:tcPr>
          <w:p w14:paraId="37637CED" w14:textId="77777777" w:rsidR="00BD78CF" w:rsidRPr="002F53B9" w:rsidRDefault="00BD78CF">
            <w:pPr>
              <w:pStyle w:val="TableTextCentered"/>
            </w:pPr>
            <w:r w:rsidRPr="002F53B9">
              <w:rPr>
                <w:rFonts w:ascii="Franklin Gothic Book" w:hAnsi="Franklin Gothic Book"/>
                <w:szCs w:val="20"/>
              </w:rPr>
              <w:t>46.6</w:t>
            </w:r>
          </w:p>
        </w:tc>
      </w:tr>
      <w:tr w:rsidR="00BD78CF" w:rsidRPr="002F53B9" w14:paraId="6225E0FD" w14:textId="77777777">
        <w:trPr>
          <w:cnfStyle w:val="000000100000" w:firstRow="0" w:lastRow="0" w:firstColumn="0" w:lastColumn="0" w:oddVBand="0" w:evenVBand="0" w:oddHBand="1" w:evenHBand="0" w:firstRowFirstColumn="0" w:firstRowLastColumn="0" w:lastRowFirstColumn="0" w:lastRowLastColumn="0"/>
        </w:trPr>
        <w:tc>
          <w:tcPr>
            <w:tcW w:w="3232" w:type="dxa"/>
          </w:tcPr>
          <w:p w14:paraId="1D3EAD9A" w14:textId="77777777" w:rsidR="00BD78CF" w:rsidRPr="002F53B9" w:rsidRDefault="00BD78CF">
            <w:pPr>
              <w:pStyle w:val="TableText"/>
              <w:rPr>
                <w:spacing w:val="-4"/>
              </w:rPr>
            </w:pPr>
            <w:r w:rsidRPr="002F53B9">
              <w:rPr>
                <w:spacing w:val="-4"/>
              </w:rPr>
              <w:t>Native Hawaiian, Pacific Islander</w:t>
            </w:r>
          </w:p>
        </w:tc>
        <w:tc>
          <w:tcPr>
            <w:tcW w:w="1530" w:type="dxa"/>
            <w:vAlign w:val="center"/>
          </w:tcPr>
          <w:p w14:paraId="0896BE19" w14:textId="70AD337C" w:rsidR="00BD78CF" w:rsidRPr="002F53B9" w:rsidRDefault="00CF6D6F">
            <w:pPr>
              <w:pStyle w:val="TableTextCentered"/>
            </w:pPr>
            <w:r>
              <w:rPr>
                <w:rFonts w:ascii="Franklin Gothic Book" w:hAnsi="Franklin Gothic Book"/>
                <w:szCs w:val="20"/>
              </w:rPr>
              <w:t>NA</w:t>
            </w:r>
          </w:p>
        </w:tc>
        <w:tc>
          <w:tcPr>
            <w:tcW w:w="1530" w:type="dxa"/>
            <w:vAlign w:val="center"/>
          </w:tcPr>
          <w:p w14:paraId="1A076DB2" w14:textId="04DF4837" w:rsidR="00BD78CF" w:rsidRPr="002F53B9" w:rsidRDefault="00CF6D6F">
            <w:pPr>
              <w:pStyle w:val="TableTextCentered"/>
            </w:pPr>
            <w:r>
              <w:rPr>
                <w:rFonts w:ascii="Franklin Gothic Book" w:hAnsi="Franklin Gothic Book"/>
                <w:szCs w:val="20"/>
              </w:rPr>
              <w:t>NA</w:t>
            </w:r>
          </w:p>
        </w:tc>
        <w:tc>
          <w:tcPr>
            <w:tcW w:w="1530" w:type="dxa"/>
            <w:vAlign w:val="center"/>
          </w:tcPr>
          <w:p w14:paraId="2A080A60" w14:textId="6F4B2271" w:rsidR="00BD78CF" w:rsidRPr="002F53B9" w:rsidRDefault="00CF6D6F">
            <w:pPr>
              <w:pStyle w:val="TableTextCentered"/>
            </w:pPr>
            <w:r>
              <w:rPr>
                <w:rFonts w:ascii="Franklin Gothic Book" w:hAnsi="Franklin Gothic Book"/>
                <w:szCs w:val="20"/>
              </w:rPr>
              <w:t>NA</w:t>
            </w:r>
          </w:p>
        </w:tc>
        <w:tc>
          <w:tcPr>
            <w:tcW w:w="1522" w:type="dxa"/>
            <w:vAlign w:val="center"/>
          </w:tcPr>
          <w:p w14:paraId="1182CE02" w14:textId="77777777" w:rsidR="00BD78CF" w:rsidRPr="002F53B9" w:rsidRDefault="00BD78CF">
            <w:pPr>
              <w:pStyle w:val="TableTextCentered"/>
            </w:pPr>
            <w:r w:rsidRPr="002F53B9">
              <w:rPr>
                <w:rFonts w:ascii="Franklin Gothic Book" w:hAnsi="Franklin Gothic Book"/>
                <w:szCs w:val="20"/>
              </w:rPr>
              <w:t>41.2</w:t>
            </w:r>
          </w:p>
        </w:tc>
      </w:tr>
      <w:tr w:rsidR="00BD78CF" w:rsidRPr="002F53B9" w14:paraId="743F49B6" w14:textId="77777777">
        <w:tc>
          <w:tcPr>
            <w:tcW w:w="3232" w:type="dxa"/>
          </w:tcPr>
          <w:p w14:paraId="623547F0" w14:textId="77777777" w:rsidR="00BD78CF" w:rsidRPr="002F53B9" w:rsidRDefault="00BD78CF">
            <w:pPr>
              <w:pStyle w:val="TableText"/>
            </w:pPr>
            <w:r w:rsidRPr="002F53B9">
              <w:t>White</w:t>
            </w:r>
          </w:p>
        </w:tc>
        <w:tc>
          <w:tcPr>
            <w:tcW w:w="1530" w:type="dxa"/>
            <w:vAlign w:val="center"/>
          </w:tcPr>
          <w:p w14:paraId="3115AFF5" w14:textId="77777777" w:rsidR="00BD78CF" w:rsidRPr="002F53B9" w:rsidRDefault="00BD78CF">
            <w:pPr>
              <w:pStyle w:val="TableTextCentered"/>
            </w:pPr>
            <w:r w:rsidRPr="002F53B9">
              <w:rPr>
                <w:rFonts w:ascii="Franklin Gothic Book" w:hAnsi="Franklin Gothic Book"/>
                <w:szCs w:val="20"/>
              </w:rPr>
              <w:t>144</w:t>
            </w:r>
          </w:p>
        </w:tc>
        <w:tc>
          <w:tcPr>
            <w:tcW w:w="1530" w:type="dxa"/>
            <w:vAlign w:val="center"/>
          </w:tcPr>
          <w:p w14:paraId="280C27D1" w14:textId="77777777" w:rsidR="00BD78CF" w:rsidRPr="002F53B9" w:rsidRDefault="00BD78CF">
            <w:pPr>
              <w:pStyle w:val="TableTextCentered"/>
            </w:pPr>
            <w:r w:rsidRPr="002F53B9">
              <w:rPr>
                <w:rFonts w:ascii="Franklin Gothic Book" w:hAnsi="Franklin Gothic Book"/>
                <w:szCs w:val="20"/>
              </w:rPr>
              <w:t>48.2</w:t>
            </w:r>
          </w:p>
        </w:tc>
        <w:tc>
          <w:tcPr>
            <w:tcW w:w="1530" w:type="dxa"/>
            <w:vAlign w:val="center"/>
          </w:tcPr>
          <w:p w14:paraId="75604049" w14:textId="77777777" w:rsidR="00BD78CF" w:rsidRPr="002F53B9" w:rsidRDefault="00BD78CF">
            <w:pPr>
              <w:pStyle w:val="TableTextCentered"/>
            </w:pPr>
            <w:r w:rsidRPr="002F53B9">
              <w:rPr>
                <w:rFonts w:ascii="Franklin Gothic Book" w:hAnsi="Franklin Gothic Book"/>
                <w:szCs w:val="20"/>
              </w:rPr>
              <w:t>53.7</w:t>
            </w:r>
          </w:p>
        </w:tc>
        <w:tc>
          <w:tcPr>
            <w:tcW w:w="1522" w:type="dxa"/>
            <w:vAlign w:val="center"/>
          </w:tcPr>
          <w:p w14:paraId="088F15AD" w14:textId="77777777" w:rsidR="00BD78CF" w:rsidRPr="002F53B9" w:rsidRDefault="00BD78CF">
            <w:pPr>
              <w:pStyle w:val="TableTextCentered"/>
            </w:pPr>
            <w:r w:rsidRPr="002F53B9">
              <w:rPr>
                <w:rFonts w:ascii="Franklin Gothic Book" w:hAnsi="Franklin Gothic Book"/>
                <w:szCs w:val="20"/>
              </w:rPr>
              <w:t>51.6</w:t>
            </w:r>
          </w:p>
        </w:tc>
      </w:tr>
      <w:tr w:rsidR="00BD78CF" w:rsidRPr="002F53B9" w14:paraId="65889963" w14:textId="77777777">
        <w:trPr>
          <w:cnfStyle w:val="000000100000" w:firstRow="0" w:lastRow="0" w:firstColumn="0" w:lastColumn="0" w:oddVBand="0" w:evenVBand="0" w:oddHBand="1" w:evenHBand="0" w:firstRowFirstColumn="0" w:firstRowLastColumn="0" w:lastRowFirstColumn="0" w:lastRowLastColumn="0"/>
        </w:trPr>
        <w:tc>
          <w:tcPr>
            <w:tcW w:w="3232" w:type="dxa"/>
          </w:tcPr>
          <w:p w14:paraId="3AFBD057" w14:textId="77777777" w:rsidR="00BD78CF" w:rsidRPr="002F53B9" w:rsidRDefault="00BD78CF">
            <w:pPr>
              <w:pStyle w:val="TableText"/>
            </w:pPr>
            <w:r w:rsidRPr="002F53B9">
              <w:t>High needs</w:t>
            </w:r>
          </w:p>
        </w:tc>
        <w:tc>
          <w:tcPr>
            <w:tcW w:w="1530" w:type="dxa"/>
            <w:vAlign w:val="center"/>
          </w:tcPr>
          <w:p w14:paraId="697471F2" w14:textId="77777777" w:rsidR="00BD78CF" w:rsidRPr="002F53B9" w:rsidRDefault="00BD78CF">
            <w:pPr>
              <w:pStyle w:val="TableTextCentered"/>
            </w:pPr>
            <w:r w:rsidRPr="002F53B9">
              <w:rPr>
                <w:rFonts w:ascii="Franklin Gothic Book" w:hAnsi="Franklin Gothic Book"/>
                <w:szCs w:val="20"/>
              </w:rPr>
              <w:t>122</w:t>
            </w:r>
          </w:p>
        </w:tc>
        <w:tc>
          <w:tcPr>
            <w:tcW w:w="1530" w:type="dxa"/>
            <w:vAlign w:val="center"/>
          </w:tcPr>
          <w:p w14:paraId="334430AC" w14:textId="77777777" w:rsidR="00BD78CF" w:rsidRPr="002F53B9" w:rsidRDefault="00BD78CF">
            <w:pPr>
              <w:pStyle w:val="TableTextCentered"/>
            </w:pPr>
            <w:r w:rsidRPr="002F53B9">
              <w:rPr>
                <w:rFonts w:ascii="Franklin Gothic Book" w:hAnsi="Franklin Gothic Book"/>
                <w:szCs w:val="20"/>
              </w:rPr>
              <w:t>48.0</w:t>
            </w:r>
          </w:p>
        </w:tc>
        <w:tc>
          <w:tcPr>
            <w:tcW w:w="1530" w:type="dxa"/>
            <w:vAlign w:val="center"/>
          </w:tcPr>
          <w:p w14:paraId="5A0C1591" w14:textId="77777777" w:rsidR="00BD78CF" w:rsidRPr="002F53B9" w:rsidRDefault="00BD78CF">
            <w:pPr>
              <w:pStyle w:val="TableTextCentered"/>
            </w:pPr>
            <w:r w:rsidRPr="002F53B9">
              <w:rPr>
                <w:rFonts w:ascii="Franklin Gothic Book" w:hAnsi="Franklin Gothic Book"/>
                <w:szCs w:val="20"/>
              </w:rPr>
              <w:t>56.7</w:t>
            </w:r>
          </w:p>
        </w:tc>
        <w:tc>
          <w:tcPr>
            <w:tcW w:w="1522" w:type="dxa"/>
            <w:vAlign w:val="center"/>
          </w:tcPr>
          <w:p w14:paraId="1CA448C6" w14:textId="77777777" w:rsidR="00BD78CF" w:rsidRPr="002F53B9" w:rsidRDefault="00BD78CF">
            <w:pPr>
              <w:pStyle w:val="TableTextCentered"/>
            </w:pPr>
            <w:r w:rsidRPr="002F53B9">
              <w:rPr>
                <w:rFonts w:ascii="Franklin Gothic Book" w:hAnsi="Franklin Gothic Book"/>
                <w:szCs w:val="20"/>
              </w:rPr>
              <w:t>46.7</w:t>
            </w:r>
          </w:p>
        </w:tc>
      </w:tr>
      <w:tr w:rsidR="00BD78CF" w:rsidRPr="002F53B9" w14:paraId="20A8E679" w14:textId="77777777">
        <w:tc>
          <w:tcPr>
            <w:tcW w:w="3232" w:type="dxa"/>
          </w:tcPr>
          <w:p w14:paraId="4471536A" w14:textId="77777777" w:rsidR="00BD78CF" w:rsidRPr="002F53B9" w:rsidRDefault="00BD78CF">
            <w:pPr>
              <w:pStyle w:val="TableText"/>
            </w:pPr>
            <w:r w:rsidRPr="002F53B9">
              <w:t>Low income</w:t>
            </w:r>
            <w:r w:rsidRPr="002F53B9">
              <w:rPr>
                <w:vertAlign w:val="superscript"/>
              </w:rPr>
              <w:t>a</w:t>
            </w:r>
          </w:p>
        </w:tc>
        <w:tc>
          <w:tcPr>
            <w:tcW w:w="1530" w:type="dxa"/>
            <w:vAlign w:val="center"/>
          </w:tcPr>
          <w:p w14:paraId="4A99EB4A" w14:textId="77777777" w:rsidR="00BD78CF" w:rsidRPr="002F53B9" w:rsidRDefault="00BD78CF">
            <w:pPr>
              <w:pStyle w:val="TableTextCentered"/>
            </w:pPr>
            <w:r w:rsidRPr="002F53B9">
              <w:rPr>
                <w:rFonts w:ascii="Franklin Gothic Book" w:hAnsi="Franklin Gothic Book"/>
                <w:szCs w:val="20"/>
              </w:rPr>
              <w:t>107</w:t>
            </w:r>
          </w:p>
        </w:tc>
        <w:tc>
          <w:tcPr>
            <w:tcW w:w="1530" w:type="dxa"/>
            <w:vAlign w:val="center"/>
          </w:tcPr>
          <w:p w14:paraId="0DE4514C" w14:textId="1E7F74AD" w:rsidR="00BD78CF" w:rsidRPr="002F53B9" w:rsidRDefault="00CF6D6F">
            <w:pPr>
              <w:pStyle w:val="TableTextCentered"/>
            </w:pPr>
            <w:r>
              <w:rPr>
                <w:rFonts w:ascii="Franklin Gothic Book" w:hAnsi="Franklin Gothic Book"/>
                <w:szCs w:val="20"/>
              </w:rPr>
              <w:t>NA</w:t>
            </w:r>
          </w:p>
        </w:tc>
        <w:tc>
          <w:tcPr>
            <w:tcW w:w="1530" w:type="dxa"/>
            <w:vAlign w:val="center"/>
          </w:tcPr>
          <w:p w14:paraId="0B0F9B2B" w14:textId="77777777" w:rsidR="00BD78CF" w:rsidRPr="002F53B9" w:rsidRDefault="00BD78CF">
            <w:pPr>
              <w:pStyle w:val="TableTextCentered"/>
            </w:pPr>
            <w:r w:rsidRPr="002F53B9">
              <w:rPr>
                <w:rFonts w:ascii="Franklin Gothic Book" w:hAnsi="Franklin Gothic Book"/>
                <w:szCs w:val="20"/>
              </w:rPr>
              <w:t>54.9</w:t>
            </w:r>
          </w:p>
        </w:tc>
        <w:tc>
          <w:tcPr>
            <w:tcW w:w="1522" w:type="dxa"/>
            <w:vAlign w:val="center"/>
          </w:tcPr>
          <w:p w14:paraId="70C069D4" w14:textId="77777777" w:rsidR="00BD78CF" w:rsidRPr="002F53B9" w:rsidRDefault="00BD78CF">
            <w:pPr>
              <w:pStyle w:val="TableTextCentered"/>
            </w:pPr>
            <w:r w:rsidRPr="002F53B9">
              <w:rPr>
                <w:rFonts w:ascii="Franklin Gothic Book" w:hAnsi="Franklin Gothic Book"/>
                <w:szCs w:val="20"/>
              </w:rPr>
              <w:t>45.6</w:t>
            </w:r>
          </w:p>
        </w:tc>
      </w:tr>
      <w:tr w:rsidR="00BD78CF" w:rsidRPr="002F53B9" w14:paraId="16568CCB" w14:textId="77777777">
        <w:trPr>
          <w:cnfStyle w:val="000000100000" w:firstRow="0" w:lastRow="0" w:firstColumn="0" w:lastColumn="0" w:oddVBand="0" w:evenVBand="0" w:oddHBand="1" w:evenHBand="0" w:firstRowFirstColumn="0" w:firstRowLastColumn="0" w:lastRowFirstColumn="0" w:lastRowLastColumn="0"/>
        </w:trPr>
        <w:tc>
          <w:tcPr>
            <w:tcW w:w="3232" w:type="dxa"/>
          </w:tcPr>
          <w:p w14:paraId="0A9E7E8F" w14:textId="77777777" w:rsidR="00BD78CF" w:rsidRPr="002F53B9" w:rsidRDefault="00BD78CF">
            <w:pPr>
              <w:pStyle w:val="TableText"/>
              <w:rPr>
                <w:spacing w:val="-4"/>
              </w:rPr>
            </w:pPr>
            <w:r w:rsidRPr="002F53B9">
              <w:rPr>
                <w:spacing w:val="-4"/>
              </w:rPr>
              <w:t>ELs and former ELs</w:t>
            </w:r>
          </w:p>
        </w:tc>
        <w:tc>
          <w:tcPr>
            <w:tcW w:w="1530" w:type="dxa"/>
            <w:vAlign w:val="center"/>
          </w:tcPr>
          <w:p w14:paraId="7D69FC2D" w14:textId="77777777" w:rsidR="00BD78CF" w:rsidRPr="002F53B9" w:rsidRDefault="00BD78CF">
            <w:pPr>
              <w:pStyle w:val="TableTextCentered"/>
            </w:pPr>
            <w:r w:rsidRPr="002F53B9">
              <w:rPr>
                <w:rFonts w:ascii="Franklin Gothic Book" w:hAnsi="Franklin Gothic Book"/>
                <w:szCs w:val="20"/>
              </w:rPr>
              <w:t>29</w:t>
            </w:r>
          </w:p>
        </w:tc>
        <w:tc>
          <w:tcPr>
            <w:tcW w:w="1530" w:type="dxa"/>
            <w:vAlign w:val="center"/>
          </w:tcPr>
          <w:p w14:paraId="65FC4E72" w14:textId="4C608143" w:rsidR="00BD78CF" w:rsidRPr="002F53B9" w:rsidRDefault="00CF6D6F">
            <w:pPr>
              <w:pStyle w:val="TableTextCentered"/>
            </w:pPr>
            <w:r>
              <w:rPr>
                <w:rFonts w:ascii="Franklin Gothic Book" w:hAnsi="Franklin Gothic Book"/>
                <w:szCs w:val="20"/>
              </w:rPr>
              <w:t>NA</w:t>
            </w:r>
          </w:p>
        </w:tc>
        <w:tc>
          <w:tcPr>
            <w:tcW w:w="1530" w:type="dxa"/>
            <w:vAlign w:val="center"/>
          </w:tcPr>
          <w:p w14:paraId="1B5A4E3F" w14:textId="77777777" w:rsidR="00BD78CF" w:rsidRPr="002F53B9" w:rsidRDefault="00BD78CF">
            <w:pPr>
              <w:pStyle w:val="TableTextCentered"/>
            </w:pPr>
            <w:r w:rsidRPr="002F53B9">
              <w:rPr>
                <w:rFonts w:ascii="Franklin Gothic Book" w:hAnsi="Franklin Gothic Book"/>
                <w:szCs w:val="20"/>
              </w:rPr>
              <w:t>59.5</w:t>
            </w:r>
          </w:p>
        </w:tc>
        <w:tc>
          <w:tcPr>
            <w:tcW w:w="1522" w:type="dxa"/>
            <w:vAlign w:val="center"/>
          </w:tcPr>
          <w:p w14:paraId="727890C3" w14:textId="77777777" w:rsidR="00BD78CF" w:rsidRPr="002F53B9" w:rsidRDefault="00BD78CF">
            <w:pPr>
              <w:pStyle w:val="TableTextCentered"/>
            </w:pPr>
            <w:r w:rsidRPr="002F53B9">
              <w:rPr>
                <w:rFonts w:ascii="Franklin Gothic Book" w:hAnsi="Franklin Gothic Book"/>
                <w:szCs w:val="20"/>
              </w:rPr>
              <w:t>48.9</w:t>
            </w:r>
          </w:p>
        </w:tc>
      </w:tr>
      <w:tr w:rsidR="00BD78CF" w:rsidRPr="002F53B9" w14:paraId="72CFE4B0" w14:textId="77777777">
        <w:tc>
          <w:tcPr>
            <w:tcW w:w="3232" w:type="dxa"/>
          </w:tcPr>
          <w:p w14:paraId="1163F648" w14:textId="77777777" w:rsidR="00BD78CF" w:rsidRPr="002F53B9" w:rsidRDefault="00BD78CF">
            <w:pPr>
              <w:pStyle w:val="TableText"/>
            </w:pPr>
            <w:r w:rsidRPr="002F53B9">
              <w:t>Students w/disabilities</w:t>
            </w:r>
          </w:p>
        </w:tc>
        <w:tc>
          <w:tcPr>
            <w:tcW w:w="1530" w:type="dxa"/>
            <w:vAlign w:val="center"/>
          </w:tcPr>
          <w:p w14:paraId="42EBD3EA" w14:textId="77777777" w:rsidR="00BD78CF" w:rsidRPr="002F53B9" w:rsidRDefault="00BD78CF">
            <w:pPr>
              <w:pStyle w:val="TableTextCentered"/>
            </w:pPr>
            <w:r w:rsidRPr="002F53B9">
              <w:rPr>
                <w:rFonts w:ascii="Franklin Gothic Book" w:hAnsi="Franklin Gothic Book"/>
                <w:szCs w:val="20"/>
              </w:rPr>
              <w:t>36</w:t>
            </w:r>
          </w:p>
        </w:tc>
        <w:tc>
          <w:tcPr>
            <w:tcW w:w="1530" w:type="dxa"/>
            <w:vAlign w:val="center"/>
          </w:tcPr>
          <w:p w14:paraId="6C2D94D7" w14:textId="77777777" w:rsidR="00BD78CF" w:rsidRPr="002F53B9" w:rsidRDefault="00BD78CF">
            <w:pPr>
              <w:pStyle w:val="TableTextCentered"/>
            </w:pPr>
            <w:r w:rsidRPr="002F53B9">
              <w:rPr>
                <w:rFonts w:ascii="Franklin Gothic Book" w:hAnsi="Franklin Gothic Book"/>
                <w:szCs w:val="20"/>
              </w:rPr>
              <w:t>44.9</w:t>
            </w:r>
          </w:p>
        </w:tc>
        <w:tc>
          <w:tcPr>
            <w:tcW w:w="1530" w:type="dxa"/>
            <w:vAlign w:val="center"/>
          </w:tcPr>
          <w:p w14:paraId="2BB3FE55" w14:textId="77777777" w:rsidR="00BD78CF" w:rsidRPr="002F53B9" w:rsidRDefault="00BD78CF">
            <w:pPr>
              <w:pStyle w:val="TableTextCentered"/>
            </w:pPr>
            <w:r w:rsidRPr="002F53B9">
              <w:rPr>
                <w:rFonts w:ascii="Franklin Gothic Book" w:hAnsi="Franklin Gothic Book"/>
                <w:szCs w:val="20"/>
              </w:rPr>
              <w:t>65.8</w:t>
            </w:r>
          </w:p>
        </w:tc>
        <w:tc>
          <w:tcPr>
            <w:tcW w:w="1522" w:type="dxa"/>
            <w:vAlign w:val="center"/>
          </w:tcPr>
          <w:p w14:paraId="3330D108" w14:textId="77777777" w:rsidR="00BD78CF" w:rsidRPr="002F53B9" w:rsidRDefault="00BD78CF">
            <w:pPr>
              <w:pStyle w:val="TableTextCentered"/>
            </w:pPr>
            <w:r w:rsidRPr="002F53B9">
              <w:rPr>
                <w:rFonts w:ascii="Franklin Gothic Book" w:hAnsi="Franklin Gothic Book"/>
                <w:szCs w:val="20"/>
              </w:rPr>
              <w:t>47.3</w:t>
            </w:r>
          </w:p>
        </w:tc>
      </w:tr>
    </w:tbl>
    <w:p w14:paraId="2C852A67" w14:textId="77777777" w:rsidR="00BD78CF" w:rsidRPr="002F53B9" w:rsidRDefault="00BD78CF">
      <w:pPr>
        <w:pStyle w:val="TableNote"/>
        <w:rPr>
          <w:szCs w:val="20"/>
        </w:rPr>
      </w:pPr>
      <w:r w:rsidRPr="002F53B9">
        <w:rPr>
          <w:vertAlign w:val="superscript"/>
        </w:rPr>
        <w:t>a</w:t>
      </w:r>
      <w:r w:rsidRPr="002F53B9" w:rsidDel="00305C73">
        <w:t xml:space="preserve"> </w:t>
      </w:r>
      <w:r w:rsidRPr="002F53B9">
        <w:t xml:space="preserve">Since fall 2021, DESE no longer reports data for the economically disadvantaged student group and instead reports data for a </w:t>
      </w:r>
      <w:hyperlink r:id="rId78" w:history="1">
        <w:r w:rsidRPr="002F53B9">
          <w:rPr>
            <w:rStyle w:val="Hyperlink"/>
          </w:rPr>
          <w:t>newly defined low-income student group</w:t>
        </w:r>
      </w:hyperlink>
      <w:r w:rsidRPr="002F53B9">
        <w:t>. This change also affects the high needs group.</w:t>
      </w:r>
    </w:p>
    <w:p w14:paraId="0BB86BA4" w14:textId="77777777" w:rsidR="00BD78CF" w:rsidRPr="002F53B9" w:rsidRDefault="00BD78CF">
      <w:pPr>
        <w:pStyle w:val="TableTitle0"/>
        <w:rPr>
          <w:spacing w:val="-4"/>
        </w:rPr>
      </w:pPr>
      <w:r w:rsidRPr="002F53B9">
        <w:t xml:space="preserve">Table E11. Milford </w:t>
      </w:r>
      <w:r w:rsidRPr="002F53B9">
        <w:rPr>
          <w:spacing w:val="-4"/>
        </w:rPr>
        <w:t>Public Schools: Next-Generation MCAS ELA Achievement by Grade, 2019-2022</w:t>
      </w:r>
      <w:r w:rsidRPr="002F53B9">
        <w:rPr>
          <w:rFonts w:eastAsia="Calibri"/>
          <w:b/>
          <w:bCs/>
          <w:color w:val="000000" w:themeColor="text1"/>
          <w:spacing w:val="-4"/>
        </w:rPr>
        <w:t xml:space="preserve"> </w:t>
      </w:r>
    </w:p>
    <w:tbl>
      <w:tblPr>
        <w:tblStyle w:val="MSVTable1"/>
        <w:tblW w:w="5000" w:type="pct"/>
        <w:tblLook w:val="0420" w:firstRow="1" w:lastRow="0" w:firstColumn="0" w:lastColumn="0" w:noHBand="0" w:noVBand="1"/>
      </w:tblPr>
      <w:tblGrid>
        <w:gridCol w:w="1211"/>
        <w:gridCol w:w="951"/>
        <w:gridCol w:w="897"/>
        <w:gridCol w:w="899"/>
        <w:gridCol w:w="899"/>
        <w:gridCol w:w="899"/>
        <w:gridCol w:w="897"/>
        <w:gridCol w:w="899"/>
        <w:gridCol w:w="899"/>
        <w:gridCol w:w="893"/>
      </w:tblGrid>
      <w:tr w:rsidR="004D0360" w:rsidRPr="002F53B9" w14:paraId="290C2D51" w14:textId="77777777" w:rsidTr="00CF6D6F">
        <w:trPr>
          <w:cnfStyle w:val="100000000000" w:firstRow="1" w:lastRow="0" w:firstColumn="0" w:lastColumn="0" w:oddVBand="0" w:evenVBand="0" w:oddHBand="0" w:evenHBand="0" w:firstRowFirstColumn="0" w:firstRowLastColumn="0" w:lastRowFirstColumn="0" w:lastRowLastColumn="0"/>
          <w:tblHeader/>
        </w:trPr>
        <w:tc>
          <w:tcPr>
            <w:tcW w:w="648" w:type="pct"/>
            <w:vAlign w:val="center"/>
          </w:tcPr>
          <w:p w14:paraId="4F138082" w14:textId="46503481" w:rsidR="004D0360" w:rsidRPr="002F53B9" w:rsidRDefault="004D0360" w:rsidP="00CF6D6F">
            <w:pPr>
              <w:pStyle w:val="TableColHeadingCenter"/>
            </w:pPr>
            <w:r w:rsidRPr="00E26782">
              <w:rPr>
                <w:szCs w:val="20"/>
              </w:rPr>
              <w:t>Gr</w:t>
            </w:r>
            <w:r>
              <w:rPr>
                <w:szCs w:val="20"/>
              </w:rPr>
              <w:t>ade</w:t>
            </w:r>
          </w:p>
        </w:tc>
        <w:tc>
          <w:tcPr>
            <w:tcW w:w="509" w:type="pct"/>
            <w:vAlign w:val="center"/>
          </w:tcPr>
          <w:p w14:paraId="3A35EA45" w14:textId="245E066E" w:rsidR="004D0360" w:rsidRPr="002F53B9" w:rsidRDefault="004D0360" w:rsidP="00CF6D6F">
            <w:pPr>
              <w:pStyle w:val="TableColHeadingCenter"/>
            </w:pPr>
            <w:r w:rsidRPr="00E26782">
              <w:rPr>
                <w:i/>
                <w:iCs/>
                <w:szCs w:val="20"/>
              </w:rPr>
              <w:t>N</w:t>
            </w:r>
            <w:r w:rsidRPr="00E26782">
              <w:rPr>
                <w:szCs w:val="20"/>
              </w:rPr>
              <w:t xml:space="preserve"> (2022)</w:t>
            </w:r>
          </w:p>
        </w:tc>
        <w:tc>
          <w:tcPr>
            <w:tcW w:w="480" w:type="pct"/>
            <w:vAlign w:val="center"/>
          </w:tcPr>
          <w:p w14:paraId="41693A40" w14:textId="4125477B" w:rsidR="004D0360" w:rsidRPr="002F53B9" w:rsidRDefault="004D0360" w:rsidP="00CF6D6F">
            <w:pPr>
              <w:pStyle w:val="TableColHeadingCenter"/>
            </w:pPr>
            <w:r w:rsidRPr="00E26782">
              <w:rPr>
                <w:szCs w:val="20"/>
              </w:rPr>
              <w:t>% M/E 2019</w:t>
            </w:r>
          </w:p>
        </w:tc>
        <w:tc>
          <w:tcPr>
            <w:tcW w:w="481" w:type="pct"/>
            <w:vAlign w:val="center"/>
          </w:tcPr>
          <w:p w14:paraId="7CEC7347" w14:textId="40509CAB" w:rsidR="004D0360" w:rsidRPr="002F53B9" w:rsidRDefault="004D0360" w:rsidP="00CF6D6F">
            <w:pPr>
              <w:pStyle w:val="TableColHeadingCenter"/>
            </w:pPr>
            <w:r w:rsidRPr="00E26782">
              <w:rPr>
                <w:szCs w:val="20"/>
              </w:rPr>
              <w:t>% M/E 2021</w:t>
            </w:r>
          </w:p>
        </w:tc>
        <w:tc>
          <w:tcPr>
            <w:tcW w:w="481" w:type="pct"/>
            <w:vAlign w:val="center"/>
          </w:tcPr>
          <w:p w14:paraId="160F5651" w14:textId="1558B761" w:rsidR="004D0360" w:rsidRPr="002F53B9" w:rsidRDefault="004D0360" w:rsidP="00CF6D6F">
            <w:pPr>
              <w:pStyle w:val="TableColHeadingCenter"/>
            </w:pPr>
            <w:r w:rsidRPr="00E26782">
              <w:rPr>
                <w:szCs w:val="20"/>
              </w:rPr>
              <w:t>% M/E 2022</w:t>
            </w:r>
          </w:p>
        </w:tc>
        <w:tc>
          <w:tcPr>
            <w:tcW w:w="481" w:type="pct"/>
            <w:vAlign w:val="center"/>
          </w:tcPr>
          <w:p w14:paraId="656F2E13" w14:textId="488706DC" w:rsidR="004D0360" w:rsidRPr="002F53B9" w:rsidRDefault="004D0360" w:rsidP="00CF6D6F">
            <w:pPr>
              <w:pStyle w:val="TableColHeadingCenter"/>
            </w:pPr>
            <w:r w:rsidRPr="00E26782">
              <w:rPr>
                <w:szCs w:val="20"/>
              </w:rPr>
              <w:t>% M/E State (2022)</w:t>
            </w:r>
          </w:p>
        </w:tc>
        <w:tc>
          <w:tcPr>
            <w:tcW w:w="480" w:type="pct"/>
            <w:vAlign w:val="center"/>
          </w:tcPr>
          <w:p w14:paraId="75478822" w14:textId="656E94AE" w:rsidR="004D0360" w:rsidRPr="002F53B9" w:rsidRDefault="004D0360" w:rsidP="00CF6D6F">
            <w:pPr>
              <w:pStyle w:val="TableColHeadingCenter"/>
            </w:pPr>
            <w:r w:rsidRPr="00E26782">
              <w:rPr>
                <w:szCs w:val="20"/>
              </w:rPr>
              <w:t>% NM 2019</w:t>
            </w:r>
          </w:p>
        </w:tc>
        <w:tc>
          <w:tcPr>
            <w:tcW w:w="481" w:type="pct"/>
            <w:vAlign w:val="center"/>
          </w:tcPr>
          <w:p w14:paraId="543E7C82" w14:textId="74937914" w:rsidR="004D0360" w:rsidRPr="002F53B9" w:rsidRDefault="004D0360" w:rsidP="00CF6D6F">
            <w:pPr>
              <w:pStyle w:val="TableColHeadingCenter"/>
            </w:pPr>
            <w:r w:rsidRPr="00E26782">
              <w:rPr>
                <w:szCs w:val="20"/>
              </w:rPr>
              <w:t>% NM 2021</w:t>
            </w:r>
          </w:p>
        </w:tc>
        <w:tc>
          <w:tcPr>
            <w:tcW w:w="481" w:type="pct"/>
            <w:vAlign w:val="center"/>
          </w:tcPr>
          <w:p w14:paraId="7C3B6050" w14:textId="7DB6BF0C" w:rsidR="004D0360" w:rsidRPr="002F53B9" w:rsidRDefault="004D0360" w:rsidP="00CF6D6F">
            <w:pPr>
              <w:pStyle w:val="TableColHeadingCenter"/>
            </w:pPr>
            <w:r w:rsidRPr="00E26782">
              <w:rPr>
                <w:szCs w:val="20"/>
              </w:rPr>
              <w:t>% NM 2022</w:t>
            </w:r>
          </w:p>
        </w:tc>
        <w:tc>
          <w:tcPr>
            <w:tcW w:w="478" w:type="pct"/>
            <w:vAlign w:val="center"/>
          </w:tcPr>
          <w:p w14:paraId="0CEADC25" w14:textId="3FBCF657" w:rsidR="004D0360" w:rsidRPr="002F53B9" w:rsidRDefault="004D0360" w:rsidP="00CF6D6F">
            <w:pPr>
              <w:pStyle w:val="TableColHeadingCenter"/>
            </w:pPr>
            <w:r w:rsidRPr="00E26782">
              <w:rPr>
                <w:szCs w:val="20"/>
              </w:rPr>
              <w:t>% NM State (2022)</w:t>
            </w:r>
          </w:p>
        </w:tc>
      </w:tr>
      <w:tr w:rsidR="00BD78CF" w:rsidRPr="002F53B9" w14:paraId="22ED927F" w14:textId="77777777">
        <w:trPr>
          <w:cnfStyle w:val="000000100000" w:firstRow="0" w:lastRow="0" w:firstColumn="0" w:lastColumn="0" w:oddVBand="0" w:evenVBand="0" w:oddHBand="1" w:evenHBand="0" w:firstRowFirstColumn="0" w:firstRowLastColumn="0" w:lastRowFirstColumn="0" w:lastRowLastColumn="0"/>
        </w:trPr>
        <w:tc>
          <w:tcPr>
            <w:tcW w:w="648" w:type="pct"/>
          </w:tcPr>
          <w:p w14:paraId="533346E7" w14:textId="77777777" w:rsidR="00BD78CF" w:rsidRPr="002F53B9" w:rsidRDefault="00BD78CF">
            <w:pPr>
              <w:pStyle w:val="TableTextCentered"/>
            </w:pPr>
            <w:r w:rsidRPr="002F53B9">
              <w:t>3</w:t>
            </w:r>
          </w:p>
        </w:tc>
        <w:tc>
          <w:tcPr>
            <w:tcW w:w="509" w:type="pct"/>
          </w:tcPr>
          <w:p w14:paraId="7133FAE2" w14:textId="77777777" w:rsidR="00BD78CF" w:rsidRPr="002F53B9" w:rsidRDefault="00BD78CF">
            <w:pPr>
              <w:pStyle w:val="TableTextCentered"/>
            </w:pPr>
            <w:r w:rsidRPr="002F53B9">
              <w:rPr>
                <w:rFonts w:ascii="Franklin Gothic Book" w:hAnsi="Franklin Gothic Book"/>
                <w:szCs w:val="20"/>
              </w:rPr>
              <w:t>288</w:t>
            </w:r>
          </w:p>
        </w:tc>
        <w:tc>
          <w:tcPr>
            <w:tcW w:w="480" w:type="pct"/>
          </w:tcPr>
          <w:p w14:paraId="722CB0AD" w14:textId="77777777" w:rsidR="00BD78CF" w:rsidRPr="002F53B9" w:rsidRDefault="00BD78CF">
            <w:pPr>
              <w:pStyle w:val="TableTextCentered"/>
            </w:pPr>
            <w:r w:rsidRPr="002F53B9">
              <w:rPr>
                <w:rFonts w:ascii="Franklin Gothic Book" w:hAnsi="Franklin Gothic Book"/>
                <w:szCs w:val="20"/>
              </w:rPr>
              <w:t>51</w:t>
            </w:r>
          </w:p>
        </w:tc>
        <w:tc>
          <w:tcPr>
            <w:tcW w:w="481" w:type="pct"/>
          </w:tcPr>
          <w:p w14:paraId="3782D15D" w14:textId="77777777" w:rsidR="00BD78CF" w:rsidRPr="002F53B9" w:rsidRDefault="00BD78CF">
            <w:pPr>
              <w:pStyle w:val="TableTextCentered"/>
            </w:pPr>
            <w:r w:rsidRPr="002F53B9">
              <w:rPr>
                <w:rFonts w:ascii="Franklin Gothic Book" w:hAnsi="Franklin Gothic Book"/>
                <w:szCs w:val="20"/>
              </w:rPr>
              <w:t>41</w:t>
            </w:r>
          </w:p>
        </w:tc>
        <w:tc>
          <w:tcPr>
            <w:tcW w:w="481" w:type="pct"/>
          </w:tcPr>
          <w:p w14:paraId="30A6A1A5" w14:textId="77777777" w:rsidR="00BD78CF" w:rsidRPr="002F53B9" w:rsidRDefault="00BD78CF">
            <w:pPr>
              <w:pStyle w:val="TableTextCentered"/>
            </w:pPr>
            <w:r w:rsidRPr="002F53B9">
              <w:rPr>
                <w:rFonts w:ascii="Franklin Gothic Book" w:hAnsi="Franklin Gothic Book"/>
                <w:szCs w:val="20"/>
              </w:rPr>
              <w:t>28</w:t>
            </w:r>
          </w:p>
        </w:tc>
        <w:tc>
          <w:tcPr>
            <w:tcW w:w="481" w:type="pct"/>
          </w:tcPr>
          <w:p w14:paraId="03940E03" w14:textId="77777777" w:rsidR="00BD78CF" w:rsidRPr="002F53B9" w:rsidRDefault="00BD78CF">
            <w:pPr>
              <w:pStyle w:val="TableTextCentered"/>
            </w:pPr>
            <w:r w:rsidRPr="002F53B9">
              <w:rPr>
                <w:rFonts w:ascii="Franklin Gothic Book" w:hAnsi="Franklin Gothic Book"/>
                <w:szCs w:val="20"/>
              </w:rPr>
              <w:t>44</w:t>
            </w:r>
          </w:p>
        </w:tc>
        <w:tc>
          <w:tcPr>
            <w:tcW w:w="480" w:type="pct"/>
          </w:tcPr>
          <w:p w14:paraId="61EA3F1D" w14:textId="77777777" w:rsidR="00BD78CF" w:rsidRPr="002F53B9" w:rsidRDefault="00BD78CF">
            <w:pPr>
              <w:pStyle w:val="TableTextCentered"/>
            </w:pPr>
            <w:r w:rsidRPr="002F53B9">
              <w:rPr>
                <w:rFonts w:ascii="Franklin Gothic Book" w:hAnsi="Franklin Gothic Book"/>
                <w:szCs w:val="20"/>
              </w:rPr>
              <w:t>7</w:t>
            </w:r>
          </w:p>
        </w:tc>
        <w:tc>
          <w:tcPr>
            <w:tcW w:w="481" w:type="pct"/>
          </w:tcPr>
          <w:p w14:paraId="728413F3" w14:textId="77777777" w:rsidR="00BD78CF" w:rsidRPr="002F53B9" w:rsidRDefault="00BD78CF">
            <w:pPr>
              <w:pStyle w:val="TableTextCentered"/>
            </w:pPr>
            <w:r w:rsidRPr="002F53B9">
              <w:rPr>
                <w:rFonts w:ascii="Franklin Gothic Book" w:hAnsi="Franklin Gothic Book"/>
                <w:szCs w:val="20"/>
              </w:rPr>
              <w:t>14</w:t>
            </w:r>
          </w:p>
        </w:tc>
        <w:tc>
          <w:tcPr>
            <w:tcW w:w="481" w:type="pct"/>
          </w:tcPr>
          <w:p w14:paraId="4FFE3801" w14:textId="77777777" w:rsidR="00BD78CF" w:rsidRPr="002F53B9" w:rsidRDefault="00BD78CF">
            <w:pPr>
              <w:pStyle w:val="TableTextCentered"/>
            </w:pPr>
            <w:r w:rsidRPr="002F53B9">
              <w:rPr>
                <w:rFonts w:ascii="Franklin Gothic Book" w:hAnsi="Franklin Gothic Book"/>
                <w:szCs w:val="20"/>
              </w:rPr>
              <w:t>25</w:t>
            </w:r>
          </w:p>
        </w:tc>
        <w:tc>
          <w:tcPr>
            <w:tcW w:w="478" w:type="pct"/>
          </w:tcPr>
          <w:p w14:paraId="66B75966" w14:textId="77777777" w:rsidR="00BD78CF" w:rsidRPr="002F53B9" w:rsidRDefault="00BD78CF">
            <w:pPr>
              <w:pStyle w:val="TableTextCentered"/>
            </w:pPr>
            <w:r w:rsidRPr="002F53B9">
              <w:rPr>
                <w:rFonts w:ascii="Franklin Gothic Book" w:hAnsi="Franklin Gothic Book"/>
                <w:szCs w:val="20"/>
              </w:rPr>
              <w:t>15</w:t>
            </w:r>
          </w:p>
        </w:tc>
      </w:tr>
      <w:tr w:rsidR="00BD78CF" w:rsidRPr="002F53B9" w14:paraId="01C4C6BF" w14:textId="77777777">
        <w:tc>
          <w:tcPr>
            <w:tcW w:w="648" w:type="pct"/>
          </w:tcPr>
          <w:p w14:paraId="0F19CFF5" w14:textId="77777777" w:rsidR="00BD78CF" w:rsidRPr="002F53B9" w:rsidRDefault="00BD78CF">
            <w:pPr>
              <w:pStyle w:val="TableTextCentered"/>
            </w:pPr>
            <w:r w:rsidRPr="002F53B9">
              <w:t>4</w:t>
            </w:r>
          </w:p>
        </w:tc>
        <w:tc>
          <w:tcPr>
            <w:tcW w:w="509" w:type="pct"/>
          </w:tcPr>
          <w:p w14:paraId="6C4B97DC" w14:textId="77777777" w:rsidR="00BD78CF" w:rsidRPr="002F53B9" w:rsidRDefault="00BD78CF">
            <w:pPr>
              <w:pStyle w:val="TableTextCentered"/>
            </w:pPr>
            <w:r w:rsidRPr="002F53B9">
              <w:rPr>
                <w:rFonts w:ascii="Franklin Gothic Book" w:hAnsi="Franklin Gothic Book"/>
                <w:szCs w:val="20"/>
              </w:rPr>
              <w:t>300</w:t>
            </w:r>
          </w:p>
        </w:tc>
        <w:tc>
          <w:tcPr>
            <w:tcW w:w="480" w:type="pct"/>
          </w:tcPr>
          <w:p w14:paraId="2B0DB30E" w14:textId="77777777" w:rsidR="00BD78CF" w:rsidRPr="002F53B9" w:rsidRDefault="00BD78CF">
            <w:pPr>
              <w:pStyle w:val="TableTextCentered"/>
            </w:pPr>
            <w:r w:rsidRPr="002F53B9">
              <w:rPr>
                <w:rFonts w:ascii="Franklin Gothic Book" w:hAnsi="Franklin Gothic Book"/>
                <w:szCs w:val="20"/>
              </w:rPr>
              <w:t>42</w:t>
            </w:r>
          </w:p>
        </w:tc>
        <w:tc>
          <w:tcPr>
            <w:tcW w:w="481" w:type="pct"/>
          </w:tcPr>
          <w:p w14:paraId="479AFBB9" w14:textId="77777777" w:rsidR="00BD78CF" w:rsidRPr="002F53B9" w:rsidRDefault="00BD78CF">
            <w:pPr>
              <w:pStyle w:val="TableTextCentered"/>
            </w:pPr>
            <w:r w:rsidRPr="002F53B9">
              <w:rPr>
                <w:rFonts w:ascii="Franklin Gothic Book" w:hAnsi="Franklin Gothic Book"/>
                <w:szCs w:val="20"/>
              </w:rPr>
              <w:t>38</w:t>
            </w:r>
          </w:p>
        </w:tc>
        <w:tc>
          <w:tcPr>
            <w:tcW w:w="481" w:type="pct"/>
          </w:tcPr>
          <w:p w14:paraId="1FB7C7AB" w14:textId="77777777" w:rsidR="00BD78CF" w:rsidRPr="002F53B9" w:rsidRDefault="00BD78CF">
            <w:pPr>
              <w:pStyle w:val="TableTextCentered"/>
            </w:pPr>
            <w:r w:rsidRPr="002F53B9">
              <w:rPr>
                <w:rFonts w:ascii="Franklin Gothic Book" w:hAnsi="Franklin Gothic Book"/>
                <w:szCs w:val="20"/>
              </w:rPr>
              <w:t>27</w:t>
            </w:r>
          </w:p>
        </w:tc>
        <w:tc>
          <w:tcPr>
            <w:tcW w:w="481" w:type="pct"/>
          </w:tcPr>
          <w:p w14:paraId="6873AE54" w14:textId="77777777" w:rsidR="00BD78CF" w:rsidRPr="002F53B9" w:rsidRDefault="00BD78CF">
            <w:pPr>
              <w:pStyle w:val="TableTextCentered"/>
            </w:pPr>
            <w:r w:rsidRPr="002F53B9">
              <w:rPr>
                <w:rFonts w:ascii="Franklin Gothic Book" w:hAnsi="Franklin Gothic Book"/>
                <w:szCs w:val="20"/>
              </w:rPr>
              <w:t>38</w:t>
            </w:r>
          </w:p>
        </w:tc>
        <w:tc>
          <w:tcPr>
            <w:tcW w:w="480" w:type="pct"/>
          </w:tcPr>
          <w:p w14:paraId="38F3CA19" w14:textId="77777777" w:rsidR="00BD78CF" w:rsidRPr="002F53B9" w:rsidRDefault="00BD78CF">
            <w:pPr>
              <w:pStyle w:val="TableTextCentered"/>
            </w:pPr>
            <w:r w:rsidRPr="002F53B9">
              <w:rPr>
                <w:rFonts w:ascii="Franklin Gothic Book" w:hAnsi="Franklin Gothic Book"/>
                <w:szCs w:val="20"/>
              </w:rPr>
              <w:t>9</w:t>
            </w:r>
          </w:p>
        </w:tc>
        <w:tc>
          <w:tcPr>
            <w:tcW w:w="481" w:type="pct"/>
          </w:tcPr>
          <w:p w14:paraId="7B9CE50A" w14:textId="77777777" w:rsidR="00BD78CF" w:rsidRPr="002F53B9" w:rsidRDefault="00BD78CF">
            <w:pPr>
              <w:pStyle w:val="TableTextCentered"/>
            </w:pPr>
            <w:r w:rsidRPr="002F53B9">
              <w:rPr>
                <w:rFonts w:ascii="Franklin Gothic Book" w:hAnsi="Franklin Gothic Book"/>
                <w:szCs w:val="20"/>
              </w:rPr>
              <w:t>20</w:t>
            </w:r>
          </w:p>
        </w:tc>
        <w:tc>
          <w:tcPr>
            <w:tcW w:w="481" w:type="pct"/>
          </w:tcPr>
          <w:p w14:paraId="4D0BA72B" w14:textId="77777777" w:rsidR="00BD78CF" w:rsidRPr="002F53B9" w:rsidRDefault="00BD78CF">
            <w:pPr>
              <w:pStyle w:val="TableTextCentered"/>
            </w:pPr>
            <w:r w:rsidRPr="002F53B9">
              <w:rPr>
                <w:rFonts w:ascii="Franklin Gothic Book" w:hAnsi="Franklin Gothic Book"/>
                <w:szCs w:val="20"/>
              </w:rPr>
              <w:t>21</w:t>
            </w:r>
          </w:p>
        </w:tc>
        <w:tc>
          <w:tcPr>
            <w:tcW w:w="478" w:type="pct"/>
          </w:tcPr>
          <w:p w14:paraId="5319043F" w14:textId="77777777" w:rsidR="00BD78CF" w:rsidRPr="002F53B9" w:rsidRDefault="00BD78CF">
            <w:pPr>
              <w:pStyle w:val="TableTextCentered"/>
            </w:pPr>
            <w:r w:rsidRPr="002F53B9">
              <w:rPr>
                <w:rFonts w:ascii="Franklin Gothic Book" w:hAnsi="Franklin Gothic Book"/>
                <w:szCs w:val="20"/>
              </w:rPr>
              <w:t>16</w:t>
            </w:r>
          </w:p>
        </w:tc>
      </w:tr>
      <w:tr w:rsidR="00BD78CF" w:rsidRPr="002F53B9" w14:paraId="29FDA0AA" w14:textId="77777777">
        <w:trPr>
          <w:cnfStyle w:val="000000100000" w:firstRow="0" w:lastRow="0" w:firstColumn="0" w:lastColumn="0" w:oddVBand="0" w:evenVBand="0" w:oddHBand="1" w:evenHBand="0" w:firstRowFirstColumn="0" w:firstRowLastColumn="0" w:lastRowFirstColumn="0" w:lastRowLastColumn="0"/>
        </w:trPr>
        <w:tc>
          <w:tcPr>
            <w:tcW w:w="648" w:type="pct"/>
          </w:tcPr>
          <w:p w14:paraId="75094967" w14:textId="77777777" w:rsidR="00BD78CF" w:rsidRPr="002F53B9" w:rsidRDefault="00BD78CF">
            <w:pPr>
              <w:pStyle w:val="TableTextCentered"/>
            </w:pPr>
            <w:r w:rsidRPr="002F53B9">
              <w:t>5</w:t>
            </w:r>
          </w:p>
        </w:tc>
        <w:tc>
          <w:tcPr>
            <w:tcW w:w="509" w:type="pct"/>
          </w:tcPr>
          <w:p w14:paraId="0051E138" w14:textId="77777777" w:rsidR="00BD78CF" w:rsidRPr="002F53B9" w:rsidRDefault="00BD78CF">
            <w:pPr>
              <w:pStyle w:val="TableTextCentered"/>
            </w:pPr>
            <w:r w:rsidRPr="002F53B9">
              <w:rPr>
                <w:rFonts w:ascii="Franklin Gothic Book" w:hAnsi="Franklin Gothic Book"/>
                <w:szCs w:val="20"/>
              </w:rPr>
              <w:t>326</w:t>
            </w:r>
          </w:p>
        </w:tc>
        <w:tc>
          <w:tcPr>
            <w:tcW w:w="480" w:type="pct"/>
          </w:tcPr>
          <w:p w14:paraId="6039E201" w14:textId="77777777" w:rsidR="00BD78CF" w:rsidRPr="002F53B9" w:rsidRDefault="00BD78CF">
            <w:pPr>
              <w:pStyle w:val="TableTextCentered"/>
            </w:pPr>
            <w:r w:rsidRPr="002F53B9">
              <w:rPr>
                <w:rFonts w:ascii="Franklin Gothic Book" w:hAnsi="Franklin Gothic Book"/>
                <w:szCs w:val="20"/>
              </w:rPr>
              <w:t>50</w:t>
            </w:r>
          </w:p>
        </w:tc>
        <w:tc>
          <w:tcPr>
            <w:tcW w:w="481" w:type="pct"/>
          </w:tcPr>
          <w:p w14:paraId="27A03734" w14:textId="77777777" w:rsidR="00BD78CF" w:rsidRPr="002F53B9" w:rsidRDefault="00BD78CF">
            <w:pPr>
              <w:pStyle w:val="TableTextCentered"/>
            </w:pPr>
            <w:r w:rsidRPr="002F53B9">
              <w:rPr>
                <w:rFonts w:ascii="Franklin Gothic Book" w:hAnsi="Franklin Gothic Book"/>
                <w:szCs w:val="20"/>
              </w:rPr>
              <w:t>44</w:t>
            </w:r>
          </w:p>
        </w:tc>
        <w:tc>
          <w:tcPr>
            <w:tcW w:w="481" w:type="pct"/>
          </w:tcPr>
          <w:p w14:paraId="48728AE6" w14:textId="77777777" w:rsidR="00BD78CF" w:rsidRPr="002F53B9" w:rsidRDefault="00BD78CF">
            <w:pPr>
              <w:pStyle w:val="TableTextCentered"/>
            </w:pPr>
            <w:r w:rsidRPr="002F53B9">
              <w:rPr>
                <w:rFonts w:ascii="Franklin Gothic Book" w:hAnsi="Franklin Gothic Book"/>
                <w:szCs w:val="20"/>
              </w:rPr>
              <w:t>45</w:t>
            </w:r>
          </w:p>
        </w:tc>
        <w:tc>
          <w:tcPr>
            <w:tcW w:w="481" w:type="pct"/>
          </w:tcPr>
          <w:p w14:paraId="6D477E8E" w14:textId="77777777" w:rsidR="00BD78CF" w:rsidRPr="002F53B9" w:rsidRDefault="00BD78CF">
            <w:pPr>
              <w:pStyle w:val="TableTextCentered"/>
            </w:pPr>
            <w:r w:rsidRPr="002F53B9">
              <w:rPr>
                <w:rFonts w:ascii="Franklin Gothic Book" w:hAnsi="Franklin Gothic Book"/>
                <w:szCs w:val="20"/>
              </w:rPr>
              <w:t>41</w:t>
            </w:r>
          </w:p>
        </w:tc>
        <w:tc>
          <w:tcPr>
            <w:tcW w:w="480" w:type="pct"/>
          </w:tcPr>
          <w:p w14:paraId="6ACF0817" w14:textId="77777777" w:rsidR="00BD78CF" w:rsidRPr="002F53B9" w:rsidRDefault="00BD78CF">
            <w:pPr>
              <w:pStyle w:val="TableTextCentered"/>
            </w:pPr>
            <w:r w:rsidRPr="002F53B9">
              <w:rPr>
                <w:rFonts w:ascii="Franklin Gothic Book" w:hAnsi="Franklin Gothic Book"/>
                <w:szCs w:val="20"/>
              </w:rPr>
              <w:t>7</w:t>
            </w:r>
          </w:p>
        </w:tc>
        <w:tc>
          <w:tcPr>
            <w:tcW w:w="481" w:type="pct"/>
          </w:tcPr>
          <w:p w14:paraId="237659F6" w14:textId="77777777" w:rsidR="00BD78CF" w:rsidRPr="002F53B9" w:rsidRDefault="00BD78CF">
            <w:pPr>
              <w:pStyle w:val="TableTextCentered"/>
            </w:pPr>
            <w:r w:rsidRPr="002F53B9">
              <w:rPr>
                <w:rFonts w:ascii="Franklin Gothic Book" w:hAnsi="Franklin Gothic Book"/>
                <w:szCs w:val="20"/>
              </w:rPr>
              <w:t>13</w:t>
            </w:r>
          </w:p>
        </w:tc>
        <w:tc>
          <w:tcPr>
            <w:tcW w:w="481" w:type="pct"/>
          </w:tcPr>
          <w:p w14:paraId="0E65F2BC" w14:textId="77777777" w:rsidR="00BD78CF" w:rsidRPr="002F53B9" w:rsidRDefault="00BD78CF">
            <w:pPr>
              <w:pStyle w:val="TableTextCentered"/>
            </w:pPr>
            <w:r w:rsidRPr="002F53B9">
              <w:rPr>
                <w:rFonts w:ascii="Franklin Gothic Book" w:hAnsi="Franklin Gothic Book"/>
                <w:szCs w:val="20"/>
              </w:rPr>
              <w:t>14</w:t>
            </w:r>
          </w:p>
        </w:tc>
        <w:tc>
          <w:tcPr>
            <w:tcW w:w="478" w:type="pct"/>
          </w:tcPr>
          <w:p w14:paraId="781DCAE5" w14:textId="77777777" w:rsidR="00BD78CF" w:rsidRPr="002F53B9" w:rsidRDefault="00BD78CF">
            <w:pPr>
              <w:pStyle w:val="TableTextCentered"/>
            </w:pPr>
            <w:r w:rsidRPr="002F53B9">
              <w:rPr>
                <w:rFonts w:ascii="Franklin Gothic Book" w:hAnsi="Franklin Gothic Book"/>
                <w:szCs w:val="20"/>
              </w:rPr>
              <w:t>13</w:t>
            </w:r>
          </w:p>
        </w:tc>
      </w:tr>
      <w:tr w:rsidR="00BD78CF" w:rsidRPr="002F53B9" w14:paraId="090CA659" w14:textId="77777777">
        <w:tc>
          <w:tcPr>
            <w:tcW w:w="648" w:type="pct"/>
          </w:tcPr>
          <w:p w14:paraId="02095BC6" w14:textId="77777777" w:rsidR="00BD78CF" w:rsidRPr="002F53B9" w:rsidRDefault="00BD78CF">
            <w:pPr>
              <w:pStyle w:val="TableTextCentered"/>
            </w:pPr>
            <w:r w:rsidRPr="002F53B9">
              <w:t>6</w:t>
            </w:r>
          </w:p>
        </w:tc>
        <w:tc>
          <w:tcPr>
            <w:tcW w:w="509" w:type="pct"/>
          </w:tcPr>
          <w:p w14:paraId="3C126F61" w14:textId="77777777" w:rsidR="00BD78CF" w:rsidRPr="002F53B9" w:rsidRDefault="00BD78CF">
            <w:pPr>
              <w:pStyle w:val="TableTextCentered"/>
            </w:pPr>
            <w:r w:rsidRPr="002F53B9">
              <w:rPr>
                <w:rFonts w:ascii="Franklin Gothic Book" w:hAnsi="Franklin Gothic Book"/>
                <w:szCs w:val="20"/>
              </w:rPr>
              <w:t>323</w:t>
            </w:r>
          </w:p>
        </w:tc>
        <w:tc>
          <w:tcPr>
            <w:tcW w:w="480" w:type="pct"/>
          </w:tcPr>
          <w:p w14:paraId="2A47BBC7" w14:textId="77777777" w:rsidR="00BD78CF" w:rsidRPr="002F53B9" w:rsidRDefault="00BD78CF">
            <w:pPr>
              <w:pStyle w:val="TableTextCentered"/>
            </w:pPr>
            <w:r w:rsidRPr="002F53B9">
              <w:rPr>
                <w:rFonts w:ascii="Franklin Gothic Book" w:hAnsi="Franklin Gothic Book"/>
                <w:szCs w:val="20"/>
              </w:rPr>
              <w:t>54</w:t>
            </w:r>
          </w:p>
        </w:tc>
        <w:tc>
          <w:tcPr>
            <w:tcW w:w="481" w:type="pct"/>
          </w:tcPr>
          <w:p w14:paraId="1CFB7C1D" w14:textId="77777777" w:rsidR="00BD78CF" w:rsidRPr="002F53B9" w:rsidRDefault="00BD78CF">
            <w:pPr>
              <w:pStyle w:val="TableTextCentered"/>
            </w:pPr>
            <w:r w:rsidRPr="002F53B9">
              <w:rPr>
                <w:rFonts w:ascii="Franklin Gothic Book" w:hAnsi="Franklin Gothic Book"/>
                <w:szCs w:val="20"/>
              </w:rPr>
              <w:t>43</w:t>
            </w:r>
          </w:p>
        </w:tc>
        <w:tc>
          <w:tcPr>
            <w:tcW w:w="481" w:type="pct"/>
          </w:tcPr>
          <w:p w14:paraId="76D52E90" w14:textId="77777777" w:rsidR="00BD78CF" w:rsidRPr="002F53B9" w:rsidRDefault="00BD78CF">
            <w:pPr>
              <w:pStyle w:val="TableTextCentered"/>
            </w:pPr>
            <w:r w:rsidRPr="002F53B9">
              <w:rPr>
                <w:rFonts w:ascii="Franklin Gothic Book" w:hAnsi="Franklin Gothic Book"/>
                <w:szCs w:val="20"/>
              </w:rPr>
              <w:t>34</w:t>
            </w:r>
          </w:p>
        </w:tc>
        <w:tc>
          <w:tcPr>
            <w:tcW w:w="481" w:type="pct"/>
          </w:tcPr>
          <w:p w14:paraId="6B6835D5" w14:textId="77777777" w:rsidR="00BD78CF" w:rsidRPr="002F53B9" w:rsidRDefault="00BD78CF">
            <w:pPr>
              <w:pStyle w:val="TableTextCentered"/>
            </w:pPr>
            <w:r w:rsidRPr="002F53B9">
              <w:rPr>
                <w:rFonts w:ascii="Franklin Gothic Book" w:hAnsi="Franklin Gothic Book"/>
                <w:szCs w:val="20"/>
              </w:rPr>
              <w:t>41</w:t>
            </w:r>
          </w:p>
        </w:tc>
        <w:tc>
          <w:tcPr>
            <w:tcW w:w="480" w:type="pct"/>
          </w:tcPr>
          <w:p w14:paraId="17E61F66" w14:textId="77777777" w:rsidR="00BD78CF" w:rsidRPr="002F53B9" w:rsidRDefault="00BD78CF">
            <w:pPr>
              <w:pStyle w:val="TableTextCentered"/>
            </w:pPr>
            <w:r w:rsidRPr="002F53B9">
              <w:rPr>
                <w:rFonts w:ascii="Franklin Gothic Book" w:hAnsi="Franklin Gothic Book"/>
                <w:szCs w:val="20"/>
              </w:rPr>
              <w:t>9</w:t>
            </w:r>
          </w:p>
        </w:tc>
        <w:tc>
          <w:tcPr>
            <w:tcW w:w="481" w:type="pct"/>
          </w:tcPr>
          <w:p w14:paraId="724F38A2" w14:textId="77777777" w:rsidR="00BD78CF" w:rsidRPr="002F53B9" w:rsidRDefault="00BD78CF">
            <w:pPr>
              <w:pStyle w:val="TableTextCentered"/>
            </w:pPr>
            <w:r w:rsidRPr="002F53B9">
              <w:rPr>
                <w:rFonts w:ascii="Franklin Gothic Book" w:hAnsi="Franklin Gothic Book"/>
                <w:szCs w:val="20"/>
              </w:rPr>
              <w:t>26</w:t>
            </w:r>
          </w:p>
        </w:tc>
        <w:tc>
          <w:tcPr>
            <w:tcW w:w="481" w:type="pct"/>
          </w:tcPr>
          <w:p w14:paraId="643CA1F9" w14:textId="77777777" w:rsidR="00BD78CF" w:rsidRPr="002F53B9" w:rsidRDefault="00BD78CF">
            <w:pPr>
              <w:pStyle w:val="TableTextCentered"/>
            </w:pPr>
            <w:r w:rsidRPr="002F53B9">
              <w:rPr>
                <w:rFonts w:ascii="Franklin Gothic Book" w:hAnsi="Franklin Gothic Book"/>
                <w:szCs w:val="20"/>
              </w:rPr>
              <w:t>31</w:t>
            </w:r>
          </w:p>
        </w:tc>
        <w:tc>
          <w:tcPr>
            <w:tcW w:w="478" w:type="pct"/>
          </w:tcPr>
          <w:p w14:paraId="051EC8DE" w14:textId="77777777" w:rsidR="00BD78CF" w:rsidRPr="002F53B9" w:rsidRDefault="00BD78CF">
            <w:pPr>
              <w:pStyle w:val="TableTextCentered"/>
            </w:pPr>
            <w:r w:rsidRPr="002F53B9">
              <w:rPr>
                <w:rFonts w:ascii="Franklin Gothic Book" w:hAnsi="Franklin Gothic Book"/>
                <w:szCs w:val="20"/>
              </w:rPr>
              <w:t>22</w:t>
            </w:r>
          </w:p>
        </w:tc>
      </w:tr>
      <w:tr w:rsidR="00BD78CF" w:rsidRPr="002F53B9" w14:paraId="29AFA45C" w14:textId="77777777">
        <w:trPr>
          <w:cnfStyle w:val="000000100000" w:firstRow="0" w:lastRow="0" w:firstColumn="0" w:lastColumn="0" w:oddVBand="0" w:evenVBand="0" w:oddHBand="1" w:evenHBand="0" w:firstRowFirstColumn="0" w:firstRowLastColumn="0" w:lastRowFirstColumn="0" w:lastRowLastColumn="0"/>
        </w:trPr>
        <w:tc>
          <w:tcPr>
            <w:tcW w:w="648" w:type="pct"/>
          </w:tcPr>
          <w:p w14:paraId="45565290" w14:textId="77777777" w:rsidR="00BD78CF" w:rsidRPr="002F53B9" w:rsidRDefault="00BD78CF">
            <w:pPr>
              <w:pStyle w:val="TableTextCentered"/>
            </w:pPr>
            <w:r w:rsidRPr="002F53B9">
              <w:t>7</w:t>
            </w:r>
          </w:p>
        </w:tc>
        <w:tc>
          <w:tcPr>
            <w:tcW w:w="509" w:type="pct"/>
          </w:tcPr>
          <w:p w14:paraId="1BAA3AED" w14:textId="77777777" w:rsidR="00BD78CF" w:rsidRPr="002F53B9" w:rsidRDefault="00BD78CF">
            <w:pPr>
              <w:pStyle w:val="TableTextCentered"/>
            </w:pPr>
            <w:r w:rsidRPr="002F53B9">
              <w:rPr>
                <w:rFonts w:ascii="Franklin Gothic Book" w:hAnsi="Franklin Gothic Book"/>
                <w:szCs w:val="20"/>
              </w:rPr>
              <w:t>318</w:t>
            </w:r>
          </w:p>
        </w:tc>
        <w:tc>
          <w:tcPr>
            <w:tcW w:w="480" w:type="pct"/>
          </w:tcPr>
          <w:p w14:paraId="6CA35D0D" w14:textId="77777777" w:rsidR="00BD78CF" w:rsidRPr="002F53B9" w:rsidRDefault="00BD78CF">
            <w:pPr>
              <w:pStyle w:val="TableTextCentered"/>
            </w:pPr>
            <w:r w:rsidRPr="002F53B9">
              <w:rPr>
                <w:rFonts w:ascii="Franklin Gothic Book" w:hAnsi="Franklin Gothic Book"/>
                <w:szCs w:val="20"/>
              </w:rPr>
              <w:t>49</w:t>
            </w:r>
          </w:p>
        </w:tc>
        <w:tc>
          <w:tcPr>
            <w:tcW w:w="481" w:type="pct"/>
          </w:tcPr>
          <w:p w14:paraId="5235BC73" w14:textId="77777777" w:rsidR="00BD78CF" w:rsidRPr="002F53B9" w:rsidRDefault="00BD78CF">
            <w:pPr>
              <w:pStyle w:val="TableTextCentered"/>
            </w:pPr>
            <w:r w:rsidRPr="002F53B9">
              <w:rPr>
                <w:rFonts w:ascii="Franklin Gothic Book" w:hAnsi="Franklin Gothic Book"/>
                <w:szCs w:val="20"/>
              </w:rPr>
              <w:t>38</w:t>
            </w:r>
          </w:p>
        </w:tc>
        <w:tc>
          <w:tcPr>
            <w:tcW w:w="481" w:type="pct"/>
          </w:tcPr>
          <w:p w14:paraId="728B6403" w14:textId="77777777" w:rsidR="00BD78CF" w:rsidRPr="002F53B9" w:rsidRDefault="00BD78CF">
            <w:pPr>
              <w:pStyle w:val="TableTextCentered"/>
            </w:pPr>
            <w:r w:rsidRPr="002F53B9">
              <w:rPr>
                <w:rFonts w:ascii="Franklin Gothic Book" w:hAnsi="Franklin Gothic Book"/>
                <w:szCs w:val="20"/>
              </w:rPr>
              <w:t>35</w:t>
            </w:r>
          </w:p>
        </w:tc>
        <w:tc>
          <w:tcPr>
            <w:tcW w:w="481" w:type="pct"/>
          </w:tcPr>
          <w:p w14:paraId="6888B7EE" w14:textId="77777777" w:rsidR="00BD78CF" w:rsidRPr="002F53B9" w:rsidRDefault="00BD78CF">
            <w:pPr>
              <w:pStyle w:val="TableTextCentered"/>
            </w:pPr>
            <w:r w:rsidRPr="002F53B9">
              <w:rPr>
                <w:rFonts w:ascii="Franklin Gothic Book" w:hAnsi="Franklin Gothic Book"/>
                <w:szCs w:val="20"/>
              </w:rPr>
              <w:t>41</w:t>
            </w:r>
          </w:p>
        </w:tc>
        <w:tc>
          <w:tcPr>
            <w:tcW w:w="480" w:type="pct"/>
          </w:tcPr>
          <w:p w14:paraId="60051494" w14:textId="77777777" w:rsidR="00BD78CF" w:rsidRPr="002F53B9" w:rsidRDefault="00BD78CF">
            <w:pPr>
              <w:pStyle w:val="TableTextCentered"/>
            </w:pPr>
            <w:r w:rsidRPr="002F53B9">
              <w:rPr>
                <w:rFonts w:ascii="Franklin Gothic Book" w:hAnsi="Franklin Gothic Book"/>
                <w:szCs w:val="20"/>
              </w:rPr>
              <w:t>12</w:t>
            </w:r>
          </w:p>
        </w:tc>
        <w:tc>
          <w:tcPr>
            <w:tcW w:w="481" w:type="pct"/>
          </w:tcPr>
          <w:p w14:paraId="3DF359EB" w14:textId="77777777" w:rsidR="00BD78CF" w:rsidRPr="002F53B9" w:rsidRDefault="00BD78CF">
            <w:pPr>
              <w:pStyle w:val="TableTextCentered"/>
            </w:pPr>
            <w:r w:rsidRPr="002F53B9">
              <w:rPr>
                <w:rFonts w:ascii="Franklin Gothic Book" w:hAnsi="Franklin Gothic Book"/>
                <w:szCs w:val="20"/>
              </w:rPr>
              <w:t>23</w:t>
            </w:r>
          </w:p>
        </w:tc>
        <w:tc>
          <w:tcPr>
            <w:tcW w:w="481" w:type="pct"/>
          </w:tcPr>
          <w:p w14:paraId="3BCD5248" w14:textId="77777777" w:rsidR="00BD78CF" w:rsidRPr="002F53B9" w:rsidRDefault="00BD78CF">
            <w:pPr>
              <w:pStyle w:val="TableTextCentered"/>
            </w:pPr>
            <w:r w:rsidRPr="002F53B9">
              <w:rPr>
                <w:rFonts w:ascii="Franklin Gothic Book" w:hAnsi="Franklin Gothic Book"/>
                <w:szCs w:val="20"/>
              </w:rPr>
              <w:t>23</w:t>
            </w:r>
          </w:p>
        </w:tc>
        <w:tc>
          <w:tcPr>
            <w:tcW w:w="478" w:type="pct"/>
          </w:tcPr>
          <w:p w14:paraId="4EDA59B0" w14:textId="77777777" w:rsidR="00BD78CF" w:rsidRPr="002F53B9" w:rsidRDefault="00BD78CF">
            <w:pPr>
              <w:pStyle w:val="TableTextCentered"/>
            </w:pPr>
            <w:r w:rsidRPr="002F53B9">
              <w:rPr>
                <w:rFonts w:ascii="Franklin Gothic Book" w:hAnsi="Franklin Gothic Book"/>
                <w:szCs w:val="20"/>
              </w:rPr>
              <w:t>19</w:t>
            </w:r>
          </w:p>
        </w:tc>
      </w:tr>
      <w:tr w:rsidR="00BD78CF" w:rsidRPr="002F53B9" w14:paraId="1E28467D" w14:textId="77777777">
        <w:tc>
          <w:tcPr>
            <w:tcW w:w="648" w:type="pct"/>
          </w:tcPr>
          <w:p w14:paraId="524114B8" w14:textId="77777777" w:rsidR="00BD78CF" w:rsidRPr="002F53B9" w:rsidRDefault="00BD78CF">
            <w:pPr>
              <w:pStyle w:val="TableTextCentered"/>
            </w:pPr>
            <w:r w:rsidRPr="002F53B9">
              <w:t>8</w:t>
            </w:r>
          </w:p>
        </w:tc>
        <w:tc>
          <w:tcPr>
            <w:tcW w:w="509" w:type="pct"/>
          </w:tcPr>
          <w:p w14:paraId="25C4B2A2" w14:textId="77777777" w:rsidR="00BD78CF" w:rsidRPr="002F53B9" w:rsidRDefault="00BD78CF">
            <w:pPr>
              <w:pStyle w:val="TableTextCentered"/>
            </w:pPr>
            <w:r w:rsidRPr="002F53B9">
              <w:rPr>
                <w:rFonts w:ascii="Franklin Gothic Book" w:hAnsi="Franklin Gothic Book"/>
                <w:szCs w:val="20"/>
              </w:rPr>
              <w:t>343</w:t>
            </w:r>
          </w:p>
        </w:tc>
        <w:tc>
          <w:tcPr>
            <w:tcW w:w="480" w:type="pct"/>
          </w:tcPr>
          <w:p w14:paraId="0605B7E3" w14:textId="77777777" w:rsidR="00BD78CF" w:rsidRPr="002F53B9" w:rsidRDefault="00BD78CF">
            <w:pPr>
              <w:pStyle w:val="TableTextCentered"/>
            </w:pPr>
            <w:r w:rsidRPr="002F53B9">
              <w:rPr>
                <w:rFonts w:ascii="Franklin Gothic Book" w:hAnsi="Franklin Gothic Book"/>
                <w:szCs w:val="20"/>
              </w:rPr>
              <w:t>53</w:t>
            </w:r>
          </w:p>
        </w:tc>
        <w:tc>
          <w:tcPr>
            <w:tcW w:w="481" w:type="pct"/>
          </w:tcPr>
          <w:p w14:paraId="246C3A6F" w14:textId="77777777" w:rsidR="00BD78CF" w:rsidRPr="002F53B9" w:rsidRDefault="00BD78CF">
            <w:pPr>
              <w:pStyle w:val="TableTextCentered"/>
            </w:pPr>
            <w:r w:rsidRPr="002F53B9">
              <w:rPr>
                <w:rFonts w:ascii="Franklin Gothic Book" w:hAnsi="Franklin Gothic Book"/>
                <w:szCs w:val="20"/>
              </w:rPr>
              <w:t>32</w:t>
            </w:r>
          </w:p>
        </w:tc>
        <w:tc>
          <w:tcPr>
            <w:tcW w:w="481" w:type="pct"/>
          </w:tcPr>
          <w:p w14:paraId="670A8C4A" w14:textId="77777777" w:rsidR="00BD78CF" w:rsidRPr="002F53B9" w:rsidRDefault="00BD78CF">
            <w:pPr>
              <w:pStyle w:val="TableTextCentered"/>
            </w:pPr>
            <w:r w:rsidRPr="002F53B9">
              <w:rPr>
                <w:rFonts w:ascii="Franklin Gothic Book" w:hAnsi="Franklin Gothic Book"/>
                <w:szCs w:val="20"/>
              </w:rPr>
              <w:t>26</w:t>
            </w:r>
          </w:p>
        </w:tc>
        <w:tc>
          <w:tcPr>
            <w:tcW w:w="481" w:type="pct"/>
          </w:tcPr>
          <w:p w14:paraId="1AB4D62A" w14:textId="77777777" w:rsidR="00BD78CF" w:rsidRPr="002F53B9" w:rsidRDefault="00BD78CF">
            <w:pPr>
              <w:pStyle w:val="TableTextCentered"/>
            </w:pPr>
            <w:r w:rsidRPr="002F53B9">
              <w:rPr>
                <w:rFonts w:ascii="Franklin Gothic Book" w:hAnsi="Franklin Gothic Book"/>
                <w:szCs w:val="20"/>
              </w:rPr>
              <w:t>42</w:t>
            </w:r>
          </w:p>
        </w:tc>
        <w:tc>
          <w:tcPr>
            <w:tcW w:w="480" w:type="pct"/>
          </w:tcPr>
          <w:p w14:paraId="2688D696" w14:textId="77777777" w:rsidR="00BD78CF" w:rsidRPr="002F53B9" w:rsidRDefault="00BD78CF">
            <w:pPr>
              <w:pStyle w:val="TableTextCentered"/>
            </w:pPr>
            <w:r w:rsidRPr="002F53B9">
              <w:rPr>
                <w:rFonts w:ascii="Franklin Gothic Book" w:hAnsi="Franklin Gothic Book"/>
                <w:szCs w:val="20"/>
              </w:rPr>
              <w:t>10</w:t>
            </w:r>
          </w:p>
        </w:tc>
        <w:tc>
          <w:tcPr>
            <w:tcW w:w="481" w:type="pct"/>
          </w:tcPr>
          <w:p w14:paraId="6A9CFD59" w14:textId="77777777" w:rsidR="00BD78CF" w:rsidRPr="002F53B9" w:rsidRDefault="00BD78CF">
            <w:pPr>
              <w:pStyle w:val="TableTextCentered"/>
            </w:pPr>
            <w:r w:rsidRPr="002F53B9">
              <w:rPr>
                <w:rFonts w:ascii="Franklin Gothic Book" w:hAnsi="Franklin Gothic Book"/>
                <w:szCs w:val="20"/>
              </w:rPr>
              <w:t>25</w:t>
            </w:r>
          </w:p>
        </w:tc>
        <w:tc>
          <w:tcPr>
            <w:tcW w:w="481" w:type="pct"/>
          </w:tcPr>
          <w:p w14:paraId="23B03CC4" w14:textId="77777777" w:rsidR="00BD78CF" w:rsidRPr="002F53B9" w:rsidRDefault="00BD78CF">
            <w:pPr>
              <w:pStyle w:val="TableTextCentered"/>
            </w:pPr>
            <w:r w:rsidRPr="002F53B9">
              <w:rPr>
                <w:rFonts w:ascii="Franklin Gothic Book" w:hAnsi="Franklin Gothic Book"/>
                <w:szCs w:val="20"/>
              </w:rPr>
              <w:t>25</w:t>
            </w:r>
          </w:p>
        </w:tc>
        <w:tc>
          <w:tcPr>
            <w:tcW w:w="478" w:type="pct"/>
          </w:tcPr>
          <w:p w14:paraId="3B17E13A" w14:textId="77777777" w:rsidR="00BD78CF" w:rsidRPr="002F53B9" w:rsidRDefault="00BD78CF">
            <w:pPr>
              <w:pStyle w:val="TableTextCentered"/>
            </w:pPr>
            <w:r w:rsidRPr="002F53B9">
              <w:rPr>
                <w:rFonts w:ascii="Franklin Gothic Book" w:hAnsi="Franklin Gothic Book"/>
                <w:szCs w:val="20"/>
              </w:rPr>
              <w:t>18</w:t>
            </w:r>
          </w:p>
        </w:tc>
      </w:tr>
      <w:tr w:rsidR="00BD78CF" w:rsidRPr="002F53B9" w14:paraId="45B52A00" w14:textId="77777777">
        <w:trPr>
          <w:cnfStyle w:val="000000100000" w:firstRow="0" w:lastRow="0" w:firstColumn="0" w:lastColumn="0" w:oddVBand="0" w:evenVBand="0" w:oddHBand="1" w:evenHBand="0" w:firstRowFirstColumn="0" w:firstRowLastColumn="0" w:lastRowFirstColumn="0" w:lastRowLastColumn="0"/>
        </w:trPr>
        <w:tc>
          <w:tcPr>
            <w:tcW w:w="648" w:type="pct"/>
          </w:tcPr>
          <w:p w14:paraId="0A24E9C7" w14:textId="77777777" w:rsidR="00BD78CF" w:rsidRPr="002F53B9" w:rsidRDefault="00BD78CF">
            <w:pPr>
              <w:pStyle w:val="TableTextCentered"/>
            </w:pPr>
            <w:r w:rsidRPr="002F53B9">
              <w:t>3-8</w:t>
            </w:r>
          </w:p>
        </w:tc>
        <w:tc>
          <w:tcPr>
            <w:tcW w:w="509" w:type="pct"/>
          </w:tcPr>
          <w:p w14:paraId="45292BE5" w14:textId="77777777" w:rsidR="00BD78CF" w:rsidRPr="002F53B9" w:rsidRDefault="00BD78CF">
            <w:pPr>
              <w:pStyle w:val="TableTextCentered"/>
            </w:pPr>
            <w:r w:rsidRPr="002F53B9">
              <w:rPr>
                <w:rFonts w:ascii="Franklin Gothic Book" w:hAnsi="Franklin Gothic Book"/>
                <w:szCs w:val="20"/>
              </w:rPr>
              <w:t>1,898</w:t>
            </w:r>
          </w:p>
        </w:tc>
        <w:tc>
          <w:tcPr>
            <w:tcW w:w="480" w:type="pct"/>
          </w:tcPr>
          <w:p w14:paraId="5785B74C" w14:textId="77777777" w:rsidR="00BD78CF" w:rsidRPr="002F53B9" w:rsidRDefault="00BD78CF">
            <w:pPr>
              <w:pStyle w:val="TableTextCentered"/>
            </w:pPr>
            <w:r w:rsidRPr="002F53B9">
              <w:rPr>
                <w:rFonts w:ascii="Franklin Gothic Book" w:hAnsi="Franklin Gothic Book"/>
                <w:szCs w:val="20"/>
              </w:rPr>
              <w:t>50</w:t>
            </w:r>
          </w:p>
        </w:tc>
        <w:tc>
          <w:tcPr>
            <w:tcW w:w="481" w:type="pct"/>
          </w:tcPr>
          <w:p w14:paraId="3FD5C6E9" w14:textId="77777777" w:rsidR="00BD78CF" w:rsidRPr="002F53B9" w:rsidRDefault="00BD78CF">
            <w:pPr>
              <w:pStyle w:val="TableTextCentered"/>
            </w:pPr>
            <w:r w:rsidRPr="002F53B9">
              <w:rPr>
                <w:rFonts w:ascii="Franklin Gothic Book" w:hAnsi="Franklin Gothic Book"/>
                <w:szCs w:val="20"/>
              </w:rPr>
              <w:t>39</w:t>
            </w:r>
          </w:p>
        </w:tc>
        <w:tc>
          <w:tcPr>
            <w:tcW w:w="481" w:type="pct"/>
          </w:tcPr>
          <w:p w14:paraId="073CAC7E" w14:textId="77777777" w:rsidR="00BD78CF" w:rsidRPr="002F53B9" w:rsidRDefault="00BD78CF">
            <w:pPr>
              <w:pStyle w:val="TableTextCentered"/>
            </w:pPr>
            <w:r w:rsidRPr="002F53B9">
              <w:rPr>
                <w:rFonts w:ascii="Franklin Gothic Book" w:hAnsi="Franklin Gothic Book"/>
                <w:szCs w:val="20"/>
              </w:rPr>
              <w:t>33</w:t>
            </w:r>
          </w:p>
        </w:tc>
        <w:tc>
          <w:tcPr>
            <w:tcW w:w="481" w:type="pct"/>
          </w:tcPr>
          <w:p w14:paraId="3DB21B11" w14:textId="77777777" w:rsidR="00BD78CF" w:rsidRPr="002F53B9" w:rsidRDefault="00BD78CF">
            <w:pPr>
              <w:pStyle w:val="TableTextCentered"/>
            </w:pPr>
            <w:r w:rsidRPr="002F53B9">
              <w:rPr>
                <w:rFonts w:ascii="Franklin Gothic Book" w:hAnsi="Franklin Gothic Book"/>
                <w:szCs w:val="20"/>
              </w:rPr>
              <w:t>41</w:t>
            </w:r>
          </w:p>
        </w:tc>
        <w:tc>
          <w:tcPr>
            <w:tcW w:w="480" w:type="pct"/>
          </w:tcPr>
          <w:p w14:paraId="74C524FA" w14:textId="77777777" w:rsidR="00BD78CF" w:rsidRPr="002F53B9" w:rsidRDefault="00BD78CF">
            <w:pPr>
              <w:pStyle w:val="TableTextCentered"/>
            </w:pPr>
            <w:r w:rsidRPr="002F53B9">
              <w:rPr>
                <w:rFonts w:ascii="Franklin Gothic Book" w:hAnsi="Franklin Gothic Book"/>
                <w:szCs w:val="20"/>
              </w:rPr>
              <w:t>9</w:t>
            </w:r>
          </w:p>
        </w:tc>
        <w:tc>
          <w:tcPr>
            <w:tcW w:w="481" w:type="pct"/>
          </w:tcPr>
          <w:p w14:paraId="4A2887CD" w14:textId="77777777" w:rsidR="00BD78CF" w:rsidRPr="002F53B9" w:rsidRDefault="00BD78CF">
            <w:pPr>
              <w:pStyle w:val="TableTextCentered"/>
            </w:pPr>
            <w:r w:rsidRPr="002F53B9">
              <w:rPr>
                <w:rFonts w:ascii="Franklin Gothic Book" w:hAnsi="Franklin Gothic Book"/>
                <w:szCs w:val="20"/>
              </w:rPr>
              <w:t>20</w:t>
            </w:r>
          </w:p>
        </w:tc>
        <w:tc>
          <w:tcPr>
            <w:tcW w:w="481" w:type="pct"/>
          </w:tcPr>
          <w:p w14:paraId="0FEE9C6A" w14:textId="77777777" w:rsidR="00BD78CF" w:rsidRPr="002F53B9" w:rsidRDefault="00BD78CF">
            <w:pPr>
              <w:pStyle w:val="TableTextCentered"/>
            </w:pPr>
            <w:r w:rsidRPr="002F53B9">
              <w:rPr>
                <w:rFonts w:ascii="Franklin Gothic Book" w:hAnsi="Franklin Gothic Book"/>
                <w:szCs w:val="20"/>
              </w:rPr>
              <w:t>23</w:t>
            </w:r>
          </w:p>
        </w:tc>
        <w:tc>
          <w:tcPr>
            <w:tcW w:w="478" w:type="pct"/>
          </w:tcPr>
          <w:p w14:paraId="4FF35949" w14:textId="77777777" w:rsidR="00BD78CF" w:rsidRPr="002F53B9" w:rsidRDefault="00BD78CF">
            <w:pPr>
              <w:pStyle w:val="TableTextCentered"/>
            </w:pPr>
            <w:r w:rsidRPr="002F53B9">
              <w:rPr>
                <w:rFonts w:ascii="Franklin Gothic Book" w:hAnsi="Franklin Gothic Book"/>
                <w:szCs w:val="20"/>
              </w:rPr>
              <w:t>17</w:t>
            </w:r>
          </w:p>
        </w:tc>
      </w:tr>
      <w:tr w:rsidR="00BD78CF" w:rsidRPr="002F53B9" w14:paraId="2E578300" w14:textId="77777777">
        <w:tc>
          <w:tcPr>
            <w:tcW w:w="648" w:type="pct"/>
          </w:tcPr>
          <w:p w14:paraId="52190BBB" w14:textId="77777777" w:rsidR="00BD78CF" w:rsidRPr="002F53B9" w:rsidRDefault="00BD78CF">
            <w:pPr>
              <w:pStyle w:val="TableTextCentered"/>
            </w:pPr>
            <w:r w:rsidRPr="002F53B9">
              <w:t>10</w:t>
            </w:r>
          </w:p>
        </w:tc>
        <w:tc>
          <w:tcPr>
            <w:tcW w:w="509" w:type="pct"/>
          </w:tcPr>
          <w:p w14:paraId="25E3D496" w14:textId="77777777" w:rsidR="00BD78CF" w:rsidRPr="002F53B9" w:rsidRDefault="00BD78CF">
            <w:pPr>
              <w:pStyle w:val="TableTextCentered"/>
            </w:pPr>
            <w:r w:rsidRPr="002F53B9">
              <w:rPr>
                <w:rFonts w:ascii="Franklin Gothic Book" w:hAnsi="Franklin Gothic Book"/>
                <w:szCs w:val="20"/>
              </w:rPr>
              <w:t>277</w:t>
            </w:r>
          </w:p>
        </w:tc>
        <w:tc>
          <w:tcPr>
            <w:tcW w:w="480" w:type="pct"/>
          </w:tcPr>
          <w:p w14:paraId="305F3531" w14:textId="77777777" w:rsidR="00BD78CF" w:rsidRPr="002F53B9" w:rsidRDefault="00BD78CF">
            <w:pPr>
              <w:pStyle w:val="TableTextCentered"/>
            </w:pPr>
            <w:r w:rsidRPr="002F53B9">
              <w:rPr>
                <w:rFonts w:ascii="Franklin Gothic Book" w:hAnsi="Franklin Gothic Book"/>
                <w:szCs w:val="20"/>
              </w:rPr>
              <w:t>58</w:t>
            </w:r>
          </w:p>
        </w:tc>
        <w:tc>
          <w:tcPr>
            <w:tcW w:w="481" w:type="pct"/>
          </w:tcPr>
          <w:p w14:paraId="4F886334" w14:textId="77777777" w:rsidR="00BD78CF" w:rsidRPr="002F53B9" w:rsidRDefault="00BD78CF">
            <w:pPr>
              <w:pStyle w:val="TableTextCentered"/>
            </w:pPr>
            <w:r w:rsidRPr="002F53B9">
              <w:rPr>
                <w:rFonts w:ascii="Franklin Gothic Book" w:hAnsi="Franklin Gothic Book"/>
                <w:szCs w:val="20"/>
              </w:rPr>
              <w:t>62</w:t>
            </w:r>
          </w:p>
        </w:tc>
        <w:tc>
          <w:tcPr>
            <w:tcW w:w="481" w:type="pct"/>
          </w:tcPr>
          <w:p w14:paraId="3E52A9E4" w14:textId="77777777" w:rsidR="00BD78CF" w:rsidRPr="002F53B9" w:rsidRDefault="00BD78CF">
            <w:pPr>
              <w:pStyle w:val="TableTextCentered"/>
            </w:pPr>
            <w:r w:rsidRPr="002F53B9">
              <w:rPr>
                <w:rFonts w:ascii="Franklin Gothic Book" w:hAnsi="Franklin Gothic Book"/>
                <w:szCs w:val="20"/>
              </w:rPr>
              <w:t>59</w:t>
            </w:r>
          </w:p>
        </w:tc>
        <w:tc>
          <w:tcPr>
            <w:tcW w:w="481" w:type="pct"/>
          </w:tcPr>
          <w:p w14:paraId="044C6E2B" w14:textId="77777777" w:rsidR="00BD78CF" w:rsidRPr="002F53B9" w:rsidRDefault="00BD78CF">
            <w:pPr>
              <w:pStyle w:val="TableTextCentered"/>
            </w:pPr>
            <w:r w:rsidRPr="002F53B9">
              <w:rPr>
                <w:rFonts w:ascii="Franklin Gothic Book" w:hAnsi="Franklin Gothic Book"/>
                <w:szCs w:val="20"/>
              </w:rPr>
              <w:t>58</w:t>
            </w:r>
          </w:p>
        </w:tc>
        <w:tc>
          <w:tcPr>
            <w:tcW w:w="480" w:type="pct"/>
          </w:tcPr>
          <w:p w14:paraId="032B0F0A" w14:textId="77777777" w:rsidR="00BD78CF" w:rsidRPr="002F53B9" w:rsidRDefault="00BD78CF">
            <w:pPr>
              <w:pStyle w:val="TableTextCentered"/>
            </w:pPr>
            <w:r w:rsidRPr="002F53B9">
              <w:rPr>
                <w:rFonts w:ascii="Franklin Gothic Book" w:hAnsi="Franklin Gothic Book"/>
                <w:szCs w:val="20"/>
              </w:rPr>
              <w:t>11</w:t>
            </w:r>
          </w:p>
        </w:tc>
        <w:tc>
          <w:tcPr>
            <w:tcW w:w="481" w:type="pct"/>
          </w:tcPr>
          <w:p w14:paraId="25EC9494" w14:textId="77777777" w:rsidR="00BD78CF" w:rsidRPr="002F53B9" w:rsidRDefault="00BD78CF">
            <w:pPr>
              <w:pStyle w:val="TableTextCentered"/>
            </w:pPr>
            <w:r w:rsidRPr="002F53B9">
              <w:rPr>
                <w:rFonts w:ascii="Franklin Gothic Book" w:hAnsi="Franklin Gothic Book"/>
                <w:szCs w:val="20"/>
              </w:rPr>
              <w:t>15</w:t>
            </w:r>
          </w:p>
        </w:tc>
        <w:tc>
          <w:tcPr>
            <w:tcW w:w="481" w:type="pct"/>
          </w:tcPr>
          <w:p w14:paraId="000CB01D" w14:textId="77777777" w:rsidR="00BD78CF" w:rsidRPr="002F53B9" w:rsidRDefault="00BD78CF">
            <w:pPr>
              <w:pStyle w:val="TableTextCentered"/>
            </w:pPr>
            <w:r w:rsidRPr="002F53B9">
              <w:rPr>
                <w:rFonts w:ascii="Franklin Gothic Book" w:hAnsi="Franklin Gothic Book"/>
                <w:szCs w:val="20"/>
              </w:rPr>
              <w:t>13</w:t>
            </w:r>
          </w:p>
        </w:tc>
        <w:tc>
          <w:tcPr>
            <w:tcW w:w="478" w:type="pct"/>
          </w:tcPr>
          <w:p w14:paraId="01CCF173" w14:textId="77777777" w:rsidR="00BD78CF" w:rsidRPr="002F53B9" w:rsidRDefault="00BD78CF">
            <w:pPr>
              <w:pStyle w:val="TableTextCentered"/>
            </w:pPr>
            <w:r w:rsidRPr="002F53B9">
              <w:rPr>
                <w:rFonts w:ascii="Franklin Gothic Book" w:hAnsi="Franklin Gothic Book"/>
                <w:szCs w:val="20"/>
              </w:rPr>
              <w:t>8</w:t>
            </w:r>
          </w:p>
        </w:tc>
      </w:tr>
    </w:tbl>
    <w:p w14:paraId="02056D6E" w14:textId="77777777" w:rsidR="004D0360" w:rsidRDefault="004D0360">
      <w:pPr>
        <w:pStyle w:val="TableTitle0"/>
      </w:pPr>
    </w:p>
    <w:p w14:paraId="34B7FF00" w14:textId="77777777" w:rsidR="004D0360" w:rsidRDefault="004D0360">
      <w:pPr>
        <w:spacing w:line="240" w:lineRule="auto"/>
        <w:rPr>
          <w:rFonts w:ascii="Franklin Gothic Demi" w:hAnsi="Franklin Gothic Demi"/>
        </w:rPr>
      </w:pPr>
      <w:r>
        <w:br w:type="page"/>
      </w:r>
    </w:p>
    <w:p w14:paraId="6E495D4D" w14:textId="2543CA63" w:rsidR="00BD78CF" w:rsidRPr="002F53B9" w:rsidRDefault="00BD78CF">
      <w:pPr>
        <w:pStyle w:val="TableTitle0"/>
      </w:pPr>
      <w:r w:rsidRPr="002F53B9">
        <w:t xml:space="preserve">Table E12. Milford Public Schools: Next-Generation MCAS Mathematics Achievement by Grade, 2019-2022 </w:t>
      </w:r>
    </w:p>
    <w:tbl>
      <w:tblPr>
        <w:tblStyle w:val="MSVTable1"/>
        <w:tblW w:w="5000" w:type="pct"/>
        <w:tblLook w:val="0420" w:firstRow="1" w:lastRow="0" w:firstColumn="0" w:lastColumn="0" w:noHBand="0" w:noVBand="1"/>
      </w:tblPr>
      <w:tblGrid>
        <w:gridCol w:w="1211"/>
        <w:gridCol w:w="951"/>
        <w:gridCol w:w="897"/>
        <w:gridCol w:w="899"/>
        <w:gridCol w:w="899"/>
        <w:gridCol w:w="899"/>
        <w:gridCol w:w="897"/>
        <w:gridCol w:w="899"/>
        <w:gridCol w:w="899"/>
        <w:gridCol w:w="893"/>
      </w:tblGrid>
      <w:tr w:rsidR="004D0360" w:rsidRPr="002F53B9" w14:paraId="13AD868B" w14:textId="77777777" w:rsidTr="00CF6D6F">
        <w:trPr>
          <w:cnfStyle w:val="100000000000" w:firstRow="1" w:lastRow="0" w:firstColumn="0" w:lastColumn="0" w:oddVBand="0" w:evenVBand="0" w:oddHBand="0" w:evenHBand="0" w:firstRowFirstColumn="0" w:firstRowLastColumn="0" w:lastRowFirstColumn="0" w:lastRowLastColumn="0"/>
          <w:tblHeader/>
        </w:trPr>
        <w:tc>
          <w:tcPr>
            <w:tcW w:w="648" w:type="pct"/>
            <w:vAlign w:val="center"/>
          </w:tcPr>
          <w:p w14:paraId="60E4743D" w14:textId="096150B9" w:rsidR="004D0360" w:rsidRPr="002F53B9" w:rsidRDefault="004D0360" w:rsidP="00CF6D6F">
            <w:pPr>
              <w:pStyle w:val="TableColHeadingCenter"/>
              <w:keepNext/>
              <w:keepLines/>
              <w:spacing w:before="30" w:after="30"/>
            </w:pPr>
            <w:r w:rsidRPr="00E26782">
              <w:rPr>
                <w:szCs w:val="20"/>
              </w:rPr>
              <w:t>Gr</w:t>
            </w:r>
            <w:r>
              <w:rPr>
                <w:szCs w:val="20"/>
              </w:rPr>
              <w:t>ade</w:t>
            </w:r>
          </w:p>
        </w:tc>
        <w:tc>
          <w:tcPr>
            <w:tcW w:w="509" w:type="pct"/>
            <w:vAlign w:val="center"/>
          </w:tcPr>
          <w:p w14:paraId="374C3661" w14:textId="419A022A" w:rsidR="004D0360" w:rsidRPr="002F53B9" w:rsidRDefault="004D0360" w:rsidP="00CF6D6F">
            <w:pPr>
              <w:pStyle w:val="TableColHeadingCenter"/>
              <w:spacing w:before="30" w:after="30"/>
            </w:pPr>
            <w:r w:rsidRPr="00E26782">
              <w:rPr>
                <w:i/>
                <w:iCs/>
                <w:szCs w:val="20"/>
              </w:rPr>
              <w:t>N</w:t>
            </w:r>
            <w:r w:rsidRPr="00E26782">
              <w:rPr>
                <w:szCs w:val="20"/>
              </w:rPr>
              <w:t xml:space="preserve"> (2022)</w:t>
            </w:r>
          </w:p>
        </w:tc>
        <w:tc>
          <w:tcPr>
            <w:tcW w:w="480" w:type="pct"/>
            <w:vAlign w:val="center"/>
          </w:tcPr>
          <w:p w14:paraId="01CF0880" w14:textId="7D3BC47D" w:rsidR="004D0360" w:rsidRPr="002F53B9" w:rsidRDefault="004D0360" w:rsidP="00CF6D6F">
            <w:pPr>
              <w:pStyle w:val="TableColHeadingCenter"/>
              <w:spacing w:before="30" w:after="30"/>
            </w:pPr>
            <w:r w:rsidRPr="00E26782">
              <w:rPr>
                <w:szCs w:val="20"/>
              </w:rPr>
              <w:t>% M/E 2019</w:t>
            </w:r>
          </w:p>
        </w:tc>
        <w:tc>
          <w:tcPr>
            <w:tcW w:w="481" w:type="pct"/>
            <w:vAlign w:val="center"/>
          </w:tcPr>
          <w:p w14:paraId="7E85C121" w14:textId="5CDA1717" w:rsidR="004D0360" w:rsidRPr="002F53B9" w:rsidRDefault="004D0360" w:rsidP="00CF6D6F">
            <w:pPr>
              <w:pStyle w:val="TableColHeadingCenter"/>
              <w:spacing w:before="30" w:after="30"/>
            </w:pPr>
            <w:r w:rsidRPr="00E26782">
              <w:rPr>
                <w:szCs w:val="20"/>
              </w:rPr>
              <w:t>% M/E 2021</w:t>
            </w:r>
          </w:p>
        </w:tc>
        <w:tc>
          <w:tcPr>
            <w:tcW w:w="481" w:type="pct"/>
            <w:vAlign w:val="center"/>
          </w:tcPr>
          <w:p w14:paraId="6C4F1CC1" w14:textId="6E67FBDE" w:rsidR="004D0360" w:rsidRPr="002F53B9" w:rsidRDefault="004D0360" w:rsidP="00CF6D6F">
            <w:pPr>
              <w:pStyle w:val="TableColHeadingCenter"/>
              <w:spacing w:before="30" w:after="30"/>
            </w:pPr>
            <w:r w:rsidRPr="00E26782">
              <w:rPr>
                <w:szCs w:val="20"/>
              </w:rPr>
              <w:t>% M/E 2022</w:t>
            </w:r>
          </w:p>
        </w:tc>
        <w:tc>
          <w:tcPr>
            <w:tcW w:w="481" w:type="pct"/>
            <w:vAlign w:val="center"/>
          </w:tcPr>
          <w:p w14:paraId="320EFC25" w14:textId="11270E08" w:rsidR="004D0360" w:rsidRPr="002F53B9" w:rsidRDefault="004D0360" w:rsidP="00CF6D6F">
            <w:pPr>
              <w:pStyle w:val="TableColHeadingCenter"/>
              <w:spacing w:before="30" w:after="30"/>
            </w:pPr>
            <w:r w:rsidRPr="00E26782">
              <w:rPr>
                <w:szCs w:val="20"/>
              </w:rPr>
              <w:t>% M/E State (2022)</w:t>
            </w:r>
          </w:p>
        </w:tc>
        <w:tc>
          <w:tcPr>
            <w:tcW w:w="480" w:type="pct"/>
            <w:vAlign w:val="center"/>
          </w:tcPr>
          <w:p w14:paraId="03EBDDCE" w14:textId="4173C8EF" w:rsidR="004D0360" w:rsidRPr="002F53B9" w:rsidRDefault="004D0360" w:rsidP="00CF6D6F">
            <w:pPr>
              <w:pStyle w:val="TableColHeadingCenter"/>
              <w:spacing w:before="30" w:after="30"/>
            </w:pPr>
            <w:r w:rsidRPr="00E26782">
              <w:rPr>
                <w:szCs w:val="20"/>
              </w:rPr>
              <w:t>% NM 2019</w:t>
            </w:r>
          </w:p>
        </w:tc>
        <w:tc>
          <w:tcPr>
            <w:tcW w:w="481" w:type="pct"/>
            <w:vAlign w:val="center"/>
          </w:tcPr>
          <w:p w14:paraId="0AA8CA75" w14:textId="4A7DC27E" w:rsidR="004D0360" w:rsidRPr="002F53B9" w:rsidRDefault="004D0360" w:rsidP="00CF6D6F">
            <w:pPr>
              <w:pStyle w:val="TableColHeadingCenter"/>
              <w:spacing w:before="30" w:after="30"/>
            </w:pPr>
            <w:r w:rsidRPr="00E26782">
              <w:rPr>
                <w:szCs w:val="20"/>
              </w:rPr>
              <w:t>% NM 2021</w:t>
            </w:r>
          </w:p>
        </w:tc>
        <w:tc>
          <w:tcPr>
            <w:tcW w:w="481" w:type="pct"/>
            <w:vAlign w:val="center"/>
          </w:tcPr>
          <w:p w14:paraId="086B9AD6" w14:textId="3D760471" w:rsidR="004D0360" w:rsidRPr="002F53B9" w:rsidRDefault="004D0360" w:rsidP="00CF6D6F">
            <w:pPr>
              <w:pStyle w:val="TableColHeadingCenter"/>
              <w:spacing w:before="30" w:after="30"/>
            </w:pPr>
            <w:r w:rsidRPr="00E26782">
              <w:rPr>
                <w:szCs w:val="20"/>
              </w:rPr>
              <w:t>% NM 2022</w:t>
            </w:r>
          </w:p>
        </w:tc>
        <w:tc>
          <w:tcPr>
            <w:tcW w:w="478" w:type="pct"/>
            <w:vAlign w:val="center"/>
          </w:tcPr>
          <w:p w14:paraId="231FBD4A" w14:textId="3EC0EED6" w:rsidR="004D0360" w:rsidRPr="002F53B9" w:rsidRDefault="004D0360" w:rsidP="00CF6D6F">
            <w:pPr>
              <w:pStyle w:val="TableColHeadingCenter"/>
              <w:spacing w:before="30" w:after="30"/>
            </w:pPr>
            <w:r w:rsidRPr="00E26782">
              <w:rPr>
                <w:szCs w:val="20"/>
              </w:rPr>
              <w:t>% NM State (2022)</w:t>
            </w:r>
          </w:p>
        </w:tc>
      </w:tr>
      <w:tr w:rsidR="00BD78CF" w:rsidRPr="002F53B9" w14:paraId="6560B156" w14:textId="77777777">
        <w:trPr>
          <w:cnfStyle w:val="000000100000" w:firstRow="0" w:lastRow="0" w:firstColumn="0" w:lastColumn="0" w:oddVBand="0" w:evenVBand="0" w:oddHBand="1" w:evenHBand="0" w:firstRowFirstColumn="0" w:firstRowLastColumn="0" w:lastRowFirstColumn="0" w:lastRowLastColumn="0"/>
        </w:trPr>
        <w:tc>
          <w:tcPr>
            <w:tcW w:w="648" w:type="pct"/>
          </w:tcPr>
          <w:p w14:paraId="030F40FE" w14:textId="77777777" w:rsidR="00BD78CF" w:rsidRPr="002F53B9" w:rsidRDefault="00BD78CF">
            <w:pPr>
              <w:pStyle w:val="TableTextCentered"/>
              <w:keepNext/>
              <w:keepLines/>
              <w:spacing w:before="30" w:after="30"/>
            </w:pPr>
            <w:r w:rsidRPr="002F53B9">
              <w:t>3</w:t>
            </w:r>
          </w:p>
        </w:tc>
        <w:tc>
          <w:tcPr>
            <w:tcW w:w="509" w:type="pct"/>
          </w:tcPr>
          <w:p w14:paraId="7B3CF01D" w14:textId="77777777" w:rsidR="00BD78CF" w:rsidRPr="002F53B9" w:rsidRDefault="00BD78CF">
            <w:pPr>
              <w:pStyle w:val="TableTextCentered"/>
              <w:spacing w:before="30" w:after="30"/>
            </w:pPr>
            <w:r w:rsidRPr="002F53B9">
              <w:rPr>
                <w:rFonts w:ascii="Franklin Gothic Book" w:hAnsi="Franklin Gothic Book"/>
                <w:szCs w:val="20"/>
              </w:rPr>
              <w:t>287</w:t>
            </w:r>
          </w:p>
        </w:tc>
        <w:tc>
          <w:tcPr>
            <w:tcW w:w="480" w:type="pct"/>
          </w:tcPr>
          <w:p w14:paraId="6BD4904E" w14:textId="77777777" w:rsidR="00BD78CF" w:rsidRPr="002F53B9" w:rsidRDefault="00BD78CF">
            <w:pPr>
              <w:pStyle w:val="TableTextCentered"/>
              <w:spacing w:before="30" w:after="30"/>
            </w:pPr>
            <w:r w:rsidRPr="002F53B9">
              <w:rPr>
                <w:rFonts w:ascii="Franklin Gothic Book" w:hAnsi="Franklin Gothic Book"/>
                <w:szCs w:val="20"/>
              </w:rPr>
              <w:t>45</w:t>
            </w:r>
          </w:p>
        </w:tc>
        <w:tc>
          <w:tcPr>
            <w:tcW w:w="481" w:type="pct"/>
          </w:tcPr>
          <w:p w14:paraId="54B0F659" w14:textId="77777777" w:rsidR="00BD78CF" w:rsidRPr="002F53B9" w:rsidRDefault="00BD78CF">
            <w:pPr>
              <w:pStyle w:val="TableTextCentered"/>
              <w:spacing w:before="30" w:after="30"/>
            </w:pPr>
            <w:r w:rsidRPr="002F53B9">
              <w:rPr>
                <w:rFonts w:ascii="Franklin Gothic Book" w:hAnsi="Franklin Gothic Book"/>
                <w:szCs w:val="20"/>
              </w:rPr>
              <w:t>26</w:t>
            </w:r>
          </w:p>
        </w:tc>
        <w:tc>
          <w:tcPr>
            <w:tcW w:w="481" w:type="pct"/>
          </w:tcPr>
          <w:p w14:paraId="23E79178" w14:textId="77777777" w:rsidR="00BD78CF" w:rsidRPr="002F53B9" w:rsidRDefault="00BD78CF">
            <w:pPr>
              <w:pStyle w:val="TableTextCentered"/>
              <w:spacing w:before="30" w:after="30"/>
            </w:pPr>
            <w:r w:rsidRPr="002F53B9">
              <w:rPr>
                <w:rFonts w:ascii="Franklin Gothic Book" w:hAnsi="Franklin Gothic Book"/>
                <w:szCs w:val="20"/>
              </w:rPr>
              <w:t>30</w:t>
            </w:r>
          </w:p>
        </w:tc>
        <w:tc>
          <w:tcPr>
            <w:tcW w:w="481" w:type="pct"/>
          </w:tcPr>
          <w:p w14:paraId="05C479F8" w14:textId="77777777" w:rsidR="00BD78CF" w:rsidRPr="002F53B9" w:rsidRDefault="00BD78CF">
            <w:pPr>
              <w:pStyle w:val="TableTextCentered"/>
              <w:spacing w:before="30" w:after="30"/>
            </w:pPr>
            <w:r w:rsidRPr="002F53B9">
              <w:rPr>
                <w:rFonts w:ascii="Franklin Gothic Book" w:hAnsi="Franklin Gothic Book"/>
                <w:szCs w:val="20"/>
              </w:rPr>
              <w:t>41</w:t>
            </w:r>
          </w:p>
        </w:tc>
        <w:tc>
          <w:tcPr>
            <w:tcW w:w="480" w:type="pct"/>
          </w:tcPr>
          <w:p w14:paraId="5D87DC9C" w14:textId="77777777" w:rsidR="00BD78CF" w:rsidRPr="002F53B9" w:rsidRDefault="00BD78CF">
            <w:pPr>
              <w:pStyle w:val="TableTextCentered"/>
              <w:spacing w:before="30" w:after="30"/>
            </w:pPr>
            <w:r w:rsidRPr="002F53B9">
              <w:rPr>
                <w:rFonts w:ascii="Franklin Gothic Book" w:hAnsi="Franklin Gothic Book"/>
                <w:szCs w:val="20"/>
              </w:rPr>
              <w:t>13</w:t>
            </w:r>
          </w:p>
        </w:tc>
        <w:tc>
          <w:tcPr>
            <w:tcW w:w="481" w:type="pct"/>
          </w:tcPr>
          <w:p w14:paraId="40272B62" w14:textId="77777777" w:rsidR="00BD78CF" w:rsidRPr="002F53B9" w:rsidRDefault="00BD78CF">
            <w:pPr>
              <w:pStyle w:val="TableTextCentered"/>
              <w:spacing w:before="30" w:after="30"/>
            </w:pPr>
            <w:r w:rsidRPr="002F53B9">
              <w:rPr>
                <w:rFonts w:ascii="Franklin Gothic Book" w:hAnsi="Franklin Gothic Book"/>
                <w:szCs w:val="20"/>
              </w:rPr>
              <w:t>35</w:t>
            </w:r>
          </w:p>
        </w:tc>
        <w:tc>
          <w:tcPr>
            <w:tcW w:w="481" w:type="pct"/>
          </w:tcPr>
          <w:p w14:paraId="39B818DB" w14:textId="77777777" w:rsidR="00BD78CF" w:rsidRPr="002F53B9" w:rsidRDefault="00BD78CF">
            <w:pPr>
              <w:pStyle w:val="TableTextCentered"/>
              <w:spacing w:before="30" w:after="30"/>
            </w:pPr>
            <w:r w:rsidRPr="002F53B9">
              <w:rPr>
                <w:rFonts w:ascii="Franklin Gothic Book" w:hAnsi="Franklin Gothic Book"/>
                <w:szCs w:val="20"/>
              </w:rPr>
              <w:t>25</w:t>
            </w:r>
          </w:p>
        </w:tc>
        <w:tc>
          <w:tcPr>
            <w:tcW w:w="478" w:type="pct"/>
          </w:tcPr>
          <w:p w14:paraId="669E639F" w14:textId="77777777" w:rsidR="00BD78CF" w:rsidRPr="002F53B9" w:rsidRDefault="00BD78CF">
            <w:pPr>
              <w:pStyle w:val="TableTextCentered"/>
              <w:spacing w:before="30" w:after="30"/>
            </w:pPr>
            <w:r w:rsidRPr="002F53B9">
              <w:rPr>
                <w:rFonts w:ascii="Franklin Gothic Book" w:hAnsi="Franklin Gothic Book"/>
                <w:szCs w:val="20"/>
              </w:rPr>
              <w:t>20</w:t>
            </w:r>
          </w:p>
        </w:tc>
      </w:tr>
      <w:tr w:rsidR="00BD78CF" w:rsidRPr="002F53B9" w14:paraId="4296EB8B" w14:textId="77777777">
        <w:tc>
          <w:tcPr>
            <w:tcW w:w="648" w:type="pct"/>
          </w:tcPr>
          <w:p w14:paraId="498023A2" w14:textId="77777777" w:rsidR="00BD78CF" w:rsidRPr="002F53B9" w:rsidRDefault="00BD78CF">
            <w:pPr>
              <w:pStyle w:val="TableTextCentered"/>
              <w:spacing w:before="30" w:after="30"/>
            </w:pPr>
            <w:r w:rsidRPr="002F53B9">
              <w:t>4</w:t>
            </w:r>
          </w:p>
        </w:tc>
        <w:tc>
          <w:tcPr>
            <w:tcW w:w="509" w:type="pct"/>
          </w:tcPr>
          <w:p w14:paraId="53E3CD33" w14:textId="77777777" w:rsidR="00BD78CF" w:rsidRPr="002F53B9" w:rsidRDefault="00BD78CF">
            <w:pPr>
              <w:pStyle w:val="TableTextCentered"/>
              <w:spacing w:before="30" w:after="30"/>
            </w:pPr>
            <w:r w:rsidRPr="002F53B9">
              <w:rPr>
                <w:rFonts w:ascii="Franklin Gothic Book" w:hAnsi="Franklin Gothic Book"/>
                <w:szCs w:val="20"/>
              </w:rPr>
              <w:t>300</w:t>
            </w:r>
          </w:p>
        </w:tc>
        <w:tc>
          <w:tcPr>
            <w:tcW w:w="480" w:type="pct"/>
          </w:tcPr>
          <w:p w14:paraId="65440514" w14:textId="77777777" w:rsidR="00BD78CF" w:rsidRPr="002F53B9" w:rsidRDefault="00BD78CF">
            <w:pPr>
              <w:pStyle w:val="TableTextCentered"/>
              <w:spacing w:before="30" w:after="30"/>
            </w:pPr>
            <w:r w:rsidRPr="002F53B9">
              <w:rPr>
                <w:rFonts w:ascii="Franklin Gothic Book" w:hAnsi="Franklin Gothic Book"/>
                <w:szCs w:val="20"/>
              </w:rPr>
              <w:t>48</w:t>
            </w:r>
          </w:p>
        </w:tc>
        <w:tc>
          <w:tcPr>
            <w:tcW w:w="481" w:type="pct"/>
          </w:tcPr>
          <w:p w14:paraId="7D83AB26" w14:textId="77777777" w:rsidR="00BD78CF" w:rsidRPr="002F53B9" w:rsidRDefault="00BD78CF">
            <w:pPr>
              <w:pStyle w:val="TableTextCentered"/>
              <w:spacing w:before="30" w:after="30"/>
            </w:pPr>
            <w:r w:rsidRPr="002F53B9">
              <w:rPr>
                <w:rFonts w:ascii="Franklin Gothic Book" w:hAnsi="Franklin Gothic Book"/>
                <w:szCs w:val="20"/>
              </w:rPr>
              <w:t>30</w:t>
            </w:r>
          </w:p>
        </w:tc>
        <w:tc>
          <w:tcPr>
            <w:tcW w:w="481" w:type="pct"/>
          </w:tcPr>
          <w:p w14:paraId="3F49DDAC" w14:textId="77777777" w:rsidR="00BD78CF" w:rsidRPr="002F53B9" w:rsidRDefault="00BD78CF">
            <w:pPr>
              <w:pStyle w:val="TableTextCentered"/>
              <w:spacing w:before="30" w:after="30"/>
            </w:pPr>
            <w:r w:rsidRPr="002F53B9">
              <w:rPr>
                <w:rFonts w:ascii="Franklin Gothic Book" w:hAnsi="Franklin Gothic Book"/>
                <w:szCs w:val="20"/>
              </w:rPr>
              <w:t>38</w:t>
            </w:r>
          </w:p>
        </w:tc>
        <w:tc>
          <w:tcPr>
            <w:tcW w:w="481" w:type="pct"/>
          </w:tcPr>
          <w:p w14:paraId="0FC9D58C" w14:textId="77777777" w:rsidR="00BD78CF" w:rsidRPr="002F53B9" w:rsidRDefault="00BD78CF">
            <w:pPr>
              <w:pStyle w:val="TableTextCentered"/>
              <w:spacing w:before="30" w:after="30"/>
            </w:pPr>
            <w:r w:rsidRPr="002F53B9">
              <w:rPr>
                <w:rFonts w:ascii="Franklin Gothic Book" w:hAnsi="Franklin Gothic Book"/>
                <w:szCs w:val="20"/>
              </w:rPr>
              <w:t>42</w:t>
            </w:r>
          </w:p>
        </w:tc>
        <w:tc>
          <w:tcPr>
            <w:tcW w:w="480" w:type="pct"/>
          </w:tcPr>
          <w:p w14:paraId="4D1208F7" w14:textId="77777777" w:rsidR="00BD78CF" w:rsidRPr="002F53B9" w:rsidRDefault="00BD78CF">
            <w:pPr>
              <w:pStyle w:val="TableTextCentered"/>
              <w:spacing w:before="30" w:after="30"/>
            </w:pPr>
            <w:r w:rsidRPr="002F53B9">
              <w:rPr>
                <w:rFonts w:ascii="Franklin Gothic Book" w:hAnsi="Franklin Gothic Book"/>
                <w:szCs w:val="20"/>
              </w:rPr>
              <w:t>11</w:t>
            </w:r>
          </w:p>
        </w:tc>
        <w:tc>
          <w:tcPr>
            <w:tcW w:w="481" w:type="pct"/>
          </w:tcPr>
          <w:p w14:paraId="47EED2E8" w14:textId="77777777" w:rsidR="00BD78CF" w:rsidRPr="002F53B9" w:rsidRDefault="00BD78CF">
            <w:pPr>
              <w:pStyle w:val="TableTextCentered"/>
              <w:spacing w:before="30" w:after="30"/>
            </w:pPr>
            <w:r w:rsidRPr="002F53B9">
              <w:rPr>
                <w:rFonts w:ascii="Franklin Gothic Book" w:hAnsi="Franklin Gothic Book"/>
                <w:szCs w:val="20"/>
              </w:rPr>
              <w:t>27</w:t>
            </w:r>
          </w:p>
        </w:tc>
        <w:tc>
          <w:tcPr>
            <w:tcW w:w="481" w:type="pct"/>
          </w:tcPr>
          <w:p w14:paraId="301DECB1" w14:textId="77777777" w:rsidR="00BD78CF" w:rsidRPr="002F53B9" w:rsidRDefault="00BD78CF">
            <w:pPr>
              <w:pStyle w:val="TableTextCentered"/>
              <w:spacing w:before="30" w:after="30"/>
            </w:pPr>
            <w:r w:rsidRPr="002F53B9">
              <w:rPr>
                <w:rFonts w:ascii="Franklin Gothic Book" w:hAnsi="Franklin Gothic Book"/>
                <w:szCs w:val="20"/>
              </w:rPr>
              <w:t>20</w:t>
            </w:r>
          </w:p>
        </w:tc>
        <w:tc>
          <w:tcPr>
            <w:tcW w:w="478" w:type="pct"/>
          </w:tcPr>
          <w:p w14:paraId="070E170C" w14:textId="77777777" w:rsidR="00BD78CF" w:rsidRPr="002F53B9" w:rsidRDefault="00BD78CF">
            <w:pPr>
              <w:pStyle w:val="TableTextCentered"/>
              <w:spacing w:before="30" w:after="30"/>
            </w:pPr>
            <w:r w:rsidRPr="002F53B9">
              <w:rPr>
                <w:rFonts w:ascii="Franklin Gothic Book" w:hAnsi="Franklin Gothic Book"/>
                <w:szCs w:val="20"/>
              </w:rPr>
              <w:t>17</w:t>
            </w:r>
          </w:p>
        </w:tc>
      </w:tr>
      <w:tr w:rsidR="00BD78CF" w:rsidRPr="002F53B9" w14:paraId="4BAE3B08" w14:textId="77777777">
        <w:trPr>
          <w:cnfStyle w:val="000000100000" w:firstRow="0" w:lastRow="0" w:firstColumn="0" w:lastColumn="0" w:oddVBand="0" w:evenVBand="0" w:oddHBand="1" w:evenHBand="0" w:firstRowFirstColumn="0" w:firstRowLastColumn="0" w:lastRowFirstColumn="0" w:lastRowLastColumn="0"/>
        </w:trPr>
        <w:tc>
          <w:tcPr>
            <w:tcW w:w="648" w:type="pct"/>
          </w:tcPr>
          <w:p w14:paraId="32D71893" w14:textId="77777777" w:rsidR="00BD78CF" w:rsidRPr="002F53B9" w:rsidRDefault="00BD78CF">
            <w:pPr>
              <w:pStyle w:val="TableTextCentered"/>
              <w:spacing w:before="30" w:after="30"/>
            </w:pPr>
            <w:r w:rsidRPr="002F53B9">
              <w:t>5</w:t>
            </w:r>
          </w:p>
        </w:tc>
        <w:tc>
          <w:tcPr>
            <w:tcW w:w="509" w:type="pct"/>
          </w:tcPr>
          <w:p w14:paraId="00D69A85" w14:textId="77777777" w:rsidR="00BD78CF" w:rsidRPr="002F53B9" w:rsidRDefault="00BD78CF">
            <w:pPr>
              <w:pStyle w:val="TableTextCentered"/>
              <w:spacing w:before="30" w:after="30"/>
            </w:pPr>
            <w:r w:rsidRPr="002F53B9">
              <w:rPr>
                <w:rFonts w:ascii="Franklin Gothic Book" w:hAnsi="Franklin Gothic Book"/>
                <w:szCs w:val="20"/>
              </w:rPr>
              <w:t>327</w:t>
            </w:r>
          </w:p>
        </w:tc>
        <w:tc>
          <w:tcPr>
            <w:tcW w:w="480" w:type="pct"/>
          </w:tcPr>
          <w:p w14:paraId="43F28EFF" w14:textId="77777777" w:rsidR="00BD78CF" w:rsidRPr="002F53B9" w:rsidRDefault="00BD78CF">
            <w:pPr>
              <w:pStyle w:val="TableTextCentered"/>
              <w:spacing w:before="30" w:after="30"/>
            </w:pPr>
            <w:r w:rsidRPr="002F53B9">
              <w:rPr>
                <w:rFonts w:ascii="Franklin Gothic Book" w:hAnsi="Franklin Gothic Book"/>
                <w:szCs w:val="20"/>
              </w:rPr>
              <w:t>42</w:t>
            </w:r>
          </w:p>
        </w:tc>
        <w:tc>
          <w:tcPr>
            <w:tcW w:w="481" w:type="pct"/>
          </w:tcPr>
          <w:p w14:paraId="4B64ACB2" w14:textId="77777777" w:rsidR="00BD78CF" w:rsidRPr="002F53B9" w:rsidRDefault="00BD78CF">
            <w:pPr>
              <w:pStyle w:val="TableTextCentered"/>
              <w:spacing w:before="30" w:after="30"/>
            </w:pPr>
            <w:r w:rsidRPr="002F53B9">
              <w:rPr>
                <w:rFonts w:ascii="Franklin Gothic Book" w:hAnsi="Franklin Gothic Book"/>
                <w:szCs w:val="20"/>
              </w:rPr>
              <w:t>23</w:t>
            </w:r>
          </w:p>
        </w:tc>
        <w:tc>
          <w:tcPr>
            <w:tcW w:w="481" w:type="pct"/>
          </w:tcPr>
          <w:p w14:paraId="704208B8" w14:textId="77777777" w:rsidR="00BD78CF" w:rsidRPr="002F53B9" w:rsidRDefault="00BD78CF">
            <w:pPr>
              <w:pStyle w:val="TableTextCentered"/>
              <w:spacing w:before="30" w:after="30"/>
            </w:pPr>
            <w:r w:rsidRPr="002F53B9">
              <w:rPr>
                <w:rFonts w:ascii="Franklin Gothic Book" w:hAnsi="Franklin Gothic Book"/>
                <w:szCs w:val="20"/>
              </w:rPr>
              <w:t>26</w:t>
            </w:r>
          </w:p>
        </w:tc>
        <w:tc>
          <w:tcPr>
            <w:tcW w:w="481" w:type="pct"/>
          </w:tcPr>
          <w:p w14:paraId="305575CD" w14:textId="77777777" w:rsidR="00BD78CF" w:rsidRPr="002F53B9" w:rsidRDefault="00BD78CF">
            <w:pPr>
              <w:pStyle w:val="TableTextCentered"/>
              <w:spacing w:before="30" w:after="30"/>
            </w:pPr>
            <w:r w:rsidRPr="002F53B9">
              <w:rPr>
                <w:rFonts w:ascii="Franklin Gothic Book" w:hAnsi="Franklin Gothic Book"/>
                <w:szCs w:val="20"/>
              </w:rPr>
              <w:t>36</w:t>
            </w:r>
          </w:p>
        </w:tc>
        <w:tc>
          <w:tcPr>
            <w:tcW w:w="480" w:type="pct"/>
          </w:tcPr>
          <w:p w14:paraId="59951628" w14:textId="77777777" w:rsidR="00BD78CF" w:rsidRPr="002F53B9" w:rsidRDefault="00BD78CF">
            <w:pPr>
              <w:pStyle w:val="TableTextCentered"/>
              <w:spacing w:before="30" w:after="30"/>
            </w:pPr>
            <w:r w:rsidRPr="002F53B9">
              <w:rPr>
                <w:rFonts w:ascii="Franklin Gothic Book" w:hAnsi="Franklin Gothic Book"/>
                <w:szCs w:val="20"/>
              </w:rPr>
              <w:t>9</w:t>
            </w:r>
          </w:p>
        </w:tc>
        <w:tc>
          <w:tcPr>
            <w:tcW w:w="481" w:type="pct"/>
          </w:tcPr>
          <w:p w14:paraId="477FF0D2" w14:textId="77777777" w:rsidR="00BD78CF" w:rsidRPr="002F53B9" w:rsidRDefault="00BD78CF">
            <w:pPr>
              <w:pStyle w:val="TableTextCentered"/>
              <w:spacing w:before="30" w:after="30"/>
            </w:pPr>
            <w:r w:rsidRPr="002F53B9">
              <w:rPr>
                <w:rFonts w:ascii="Franklin Gothic Book" w:hAnsi="Franklin Gothic Book"/>
                <w:szCs w:val="20"/>
              </w:rPr>
              <w:t>27</w:t>
            </w:r>
          </w:p>
        </w:tc>
        <w:tc>
          <w:tcPr>
            <w:tcW w:w="481" w:type="pct"/>
          </w:tcPr>
          <w:p w14:paraId="12467E89" w14:textId="77777777" w:rsidR="00BD78CF" w:rsidRPr="002F53B9" w:rsidRDefault="00BD78CF">
            <w:pPr>
              <w:pStyle w:val="TableTextCentered"/>
              <w:spacing w:before="30" w:after="30"/>
            </w:pPr>
            <w:r w:rsidRPr="002F53B9">
              <w:rPr>
                <w:rFonts w:ascii="Franklin Gothic Book" w:hAnsi="Franklin Gothic Book"/>
                <w:szCs w:val="20"/>
              </w:rPr>
              <w:t>20</w:t>
            </w:r>
          </w:p>
        </w:tc>
        <w:tc>
          <w:tcPr>
            <w:tcW w:w="478" w:type="pct"/>
          </w:tcPr>
          <w:p w14:paraId="357103DE" w14:textId="77777777" w:rsidR="00BD78CF" w:rsidRPr="002F53B9" w:rsidRDefault="00BD78CF">
            <w:pPr>
              <w:pStyle w:val="TableTextCentered"/>
              <w:spacing w:before="30" w:after="30"/>
            </w:pPr>
            <w:r w:rsidRPr="002F53B9">
              <w:rPr>
                <w:rFonts w:ascii="Franklin Gothic Book" w:hAnsi="Franklin Gothic Book"/>
                <w:szCs w:val="20"/>
              </w:rPr>
              <w:t>16</w:t>
            </w:r>
          </w:p>
        </w:tc>
      </w:tr>
      <w:tr w:rsidR="00BD78CF" w:rsidRPr="002F53B9" w14:paraId="699BECB1" w14:textId="77777777">
        <w:tc>
          <w:tcPr>
            <w:tcW w:w="648" w:type="pct"/>
          </w:tcPr>
          <w:p w14:paraId="761B8482" w14:textId="77777777" w:rsidR="00BD78CF" w:rsidRPr="002F53B9" w:rsidRDefault="00BD78CF">
            <w:pPr>
              <w:pStyle w:val="TableTextCentered"/>
              <w:spacing w:before="30" w:after="30"/>
            </w:pPr>
            <w:r w:rsidRPr="002F53B9">
              <w:t>6</w:t>
            </w:r>
          </w:p>
        </w:tc>
        <w:tc>
          <w:tcPr>
            <w:tcW w:w="509" w:type="pct"/>
          </w:tcPr>
          <w:p w14:paraId="18B770EE" w14:textId="77777777" w:rsidR="00BD78CF" w:rsidRPr="002F53B9" w:rsidRDefault="00BD78CF">
            <w:pPr>
              <w:pStyle w:val="TableTextCentered"/>
              <w:spacing w:before="30" w:after="30"/>
            </w:pPr>
            <w:r w:rsidRPr="002F53B9">
              <w:rPr>
                <w:rFonts w:ascii="Franklin Gothic Book" w:hAnsi="Franklin Gothic Book"/>
                <w:szCs w:val="20"/>
              </w:rPr>
              <w:t>322</w:t>
            </w:r>
          </w:p>
        </w:tc>
        <w:tc>
          <w:tcPr>
            <w:tcW w:w="480" w:type="pct"/>
          </w:tcPr>
          <w:p w14:paraId="50741E1F" w14:textId="77777777" w:rsidR="00BD78CF" w:rsidRPr="002F53B9" w:rsidRDefault="00BD78CF">
            <w:pPr>
              <w:pStyle w:val="TableTextCentered"/>
              <w:spacing w:before="30" w:after="30"/>
            </w:pPr>
            <w:r w:rsidRPr="002F53B9">
              <w:rPr>
                <w:rFonts w:ascii="Franklin Gothic Book" w:hAnsi="Franklin Gothic Book"/>
                <w:szCs w:val="20"/>
              </w:rPr>
              <w:t>40</w:t>
            </w:r>
          </w:p>
        </w:tc>
        <w:tc>
          <w:tcPr>
            <w:tcW w:w="481" w:type="pct"/>
          </w:tcPr>
          <w:p w14:paraId="11B465EE" w14:textId="77777777" w:rsidR="00BD78CF" w:rsidRPr="002F53B9" w:rsidRDefault="00BD78CF">
            <w:pPr>
              <w:pStyle w:val="TableTextCentered"/>
              <w:spacing w:before="30" w:after="30"/>
            </w:pPr>
            <w:r w:rsidRPr="002F53B9">
              <w:rPr>
                <w:rFonts w:ascii="Franklin Gothic Book" w:hAnsi="Franklin Gothic Book"/>
                <w:szCs w:val="20"/>
              </w:rPr>
              <w:t>22</w:t>
            </w:r>
          </w:p>
        </w:tc>
        <w:tc>
          <w:tcPr>
            <w:tcW w:w="481" w:type="pct"/>
          </w:tcPr>
          <w:p w14:paraId="50B706B2" w14:textId="77777777" w:rsidR="00BD78CF" w:rsidRPr="002F53B9" w:rsidRDefault="00BD78CF">
            <w:pPr>
              <w:pStyle w:val="TableTextCentered"/>
              <w:spacing w:before="30" w:after="30"/>
            </w:pPr>
            <w:r w:rsidRPr="002F53B9">
              <w:rPr>
                <w:rFonts w:ascii="Franklin Gothic Book" w:hAnsi="Franklin Gothic Book"/>
                <w:szCs w:val="20"/>
              </w:rPr>
              <w:t>19</w:t>
            </w:r>
          </w:p>
        </w:tc>
        <w:tc>
          <w:tcPr>
            <w:tcW w:w="481" w:type="pct"/>
          </w:tcPr>
          <w:p w14:paraId="1888AD17" w14:textId="77777777" w:rsidR="00BD78CF" w:rsidRPr="002F53B9" w:rsidRDefault="00BD78CF">
            <w:pPr>
              <w:pStyle w:val="TableTextCentered"/>
              <w:spacing w:before="30" w:after="30"/>
            </w:pPr>
            <w:r w:rsidRPr="002F53B9">
              <w:rPr>
                <w:rFonts w:ascii="Franklin Gothic Book" w:hAnsi="Franklin Gothic Book"/>
                <w:szCs w:val="20"/>
              </w:rPr>
              <w:t>42</w:t>
            </w:r>
          </w:p>
        </w:tc>
        <w:tc>
          <w:tcPr>
            <w:tcW w:w="480" w:type="pct"/>
          </w:tcPr>
          <w:p w14:paraId="4E64F756" w14:textId="77777777" w:rsidR="00BD78CF" w:rsidRPr="002F53B9" w:rsidRDefault="00BD78CF">
            <w:pPr>
              <w:pStyle w:val="TableTextCentered"/>
              <w:spacing w:before="30" w:after="30"/>
            </w:pPr>
            <w:r w:rsidRPr="002F53B9">
              <w:rPr>
                <w:rFonts w:ascii="Franklin Gothic Book" w:hAnsi="Franklin Gothic Book"/>
                <w:szCs w:val="20"/>
              </w:rPr>
              <w:t>11</w:t>
            </w:r>
          </w:p>
        </w:tc>
        <w:tc>
          <w:tcPr>
            <w:tcW w:w="481" w:type="pct"/>
          </w:tcPr>
          <w:p w14:paraId="12718FFD" w14:textId="77777777" w:rsidR="00BD78CF" w:rsidRPr="002F53B9" w:rsidRDefault="00BD78CF">
            <w:pPr>
              <w:pStyle w:val="TableTextCentered"/>
              <w:spacing w:before="30" w:after="30"/>
            </w:pPr>
            <w:r w:rsidRPr="002F53B9">
              <w:rPr>
                <w:rFonts w:ascii="Franklin Gothic Book" w:hAnsi="Franklin Gothic Book"/>
                <w:szCs w:val="20"/>
              </w:rPr>
              <w:t>28</w:t>
            </w:r>
          </w:p>
        </w:tc>
        <w:tc>
          <w:tcPr>
            <w:tcW w:w="481" w:type="pct"/>
          </w:tcPr>
          <w:p w14:paraId="29AD860C" w14:textId="77777777" w:rsidR="00BD78CF" w:rsidRPr="002F53B9" w:rsidRDefault="00BD78CF">
            <w:pPr>
              <w:pStyle w:val="TableTextCentered"/>
              <w:spacing w:before="30" w:after="30"/>
            </w:pPr>
            <w:r w:rsidRPr="002F53B9">
              <w:rPr>
                <w:rFonts w:ascii="Franklin Gothic Book" w:hAnsi="Franklin Gothic Book"/>
                <w:szCs w:val="20"/>
              </w:rPr>
              <w:t>21</w:t>
            </w:r>
          </w:p>
        </w:tc>
        <w:tc>
          <w:tcPr>
            <w:tcW w:w="478" w:type="pct"/>
          </w:tcPr>
          <w:p w14:paraId="00FC497D" w14:textId="77777777" w:rsidR="00BD78CF" w:rsidRPr="002F53B9" w:rsidRDefault="00BD78CF">
            <w:pPr>
              <w:pStyle w:val="TableTextCentered"/>
              <w:spacing w:before="30" w:after="30"/>
            </w:pPr>
            <w:r w:rsidRPr="002F53B9">
              <w:rPr>
                <w:rFonts w:ascii="Franklin Gothic Book" w:hAnsi="Franklin Gothic Book"/>
                <w:szCs w:val="20"/>
              </w:rPr>
              <w:t>15</w:t>
            </w:r>
          </w:p>
        </w:tc>
      </w:tr>
      <w:tr w:rsidR="00BD78CF" w:rsidRPr="002F53B9" w14:paraId="030D1F71" w14:textId="77777777">
        <w:trPr>
          <w:cnfStyle w:val="000000100000" w:firstRow="0" w:lastRow="0" w:firstColumn="0" w:lastColumn="0" w:oddVBand="0" w:evenVBand="0" w:oddHBand="1" w:evenHBand="0" w:firstRowFirstColumn="0" w:firstRowLastColumn="0" w:lastRowFirstColumn="0" w:lastRowLastColumn="0"/>
        </w:trPr>
        <w:tc>
          <w:tcPr>
            <w:tcW w:w="648" w:type="pct"/>
          </w:tcPr>
          <w:p w14:paraId="1DD4298E" w14:textId="77777777" w:rsidR="00BD78CF" w:rsidRPr="002F53B9" w:rsidRDefault="00BD78CF">
            <w:pPr>
              <w:pStyle w:val="TableTextCentered"/>
              <w:spacing w:before="30" w:after="30"/>
            </w:pPr>
            <w:r w:rsidRPr="002F53B9">
              <w:t>7</w:t>
            </w:r>
          </w:p>
        </w:tc>
        <w:tc>
          <w:tcPr>
            <w:tcW w:w="509" w:type="pct"/>
          </w:tcPr>
          <w:p w14:paraId="6F4AF710" w14:textId="77777777" w:rsidR="00BD78CF" w:rsidRPr="002F53B9" w:rsidRDefault="00BD78CF">
            <w:pPr>
              <w:pStyle w:val="TableTextCentered"/>
              <w:spacing w:before="30" w:after="30"/>
            </w:pPr>
            <w:r w:rsidRPr="002F53B9">
              <w:rPr>
                <w:rFonts w:ascii="Franklin Gothic Book" w:hAnsi="Franklin Gothic Book"/>
                <w:szCs w:val="20"/>
              </w:rPr>
              <w:t>315</w:t>
            </w:r>
          </w:p>
        </w:tc>
        <w:tc>
          <w:tcPr>
            <w:tcW w:w="480" w:type="pct"/>
          </w:tcPr>
          <w:p w14:paraId="29F50FC8" w14:textId="77777777" w:rsidR="00BD78CF" w:rsidRPr="002F53B9" w:rsidRDefault="00BD78CF">
            <w:pPr>
              <w:pStyle w:val="TableTextCentered"/>
              <w:spacing w:before="30" w:after="30"/>
            </w:pPr>
            <w:r w:rsidRPr="002F53B9">
              <w:rPr>
                <w:rFonts w:ascii="Franklin Gothic Book" w:hAnsi="Franklin Gothic Book"/>
                <w:szCs w:val="20"/>
              </w:rPr>
              <w:t>35</w:t>
            </w:r>
          </w:p>
        </w:tc>
        <w:tc>
          <w:tcPr>
            <w:tcW w:w="481" w:type="pct"/>
          </w:tcPr>
          <w:p w14:paraId="396B45F2" w14:textId="77777777" w:rsidR="00BD78CF" w:rsidRPr="002F53B9" w:rsidRDefault="00BD78CF">
            <w:pPr>
              <w:pStyle w:val="TableTextCentered"/>
              <w:spacing w:before="30" w:after="30"/>
            </w:pPr>
            <w:r w:rsidRPr="002F53B9">
              <w:rPr>
                <w:rFonts w:ascii="Franklin Gothic Book" w:hAnsi="Franklin Gothic Book"/>
                <w:szCs w:val="20"/>
              </w:rPr>
              <w:t>15</w:t>
            </w:r>
          </w:p>
        </w:tc>
        <w:tc>
          <w:tcPr>
            <w:tcW w:w="481" w:type="pct"/>
          </w:tcPr>
          <w:p w14:paraId="63672A08" w14:textId="77777777" w:rsidR="00BD78CF" w:rsidRPr="002F53B9" w:rsidRDefault="00BD78CF">
            <w:pPr>
              <w:pStyle w:val="TableTextCentered"/>
              <w:spacing w:before="30" w:after="30"/>
            </w:pPr>
            <w:r w:rsidRPr="002F53B9">
              <w:rPr>
                <w:rFonts w:ascii="Franklin Gothic Book" w:hAnsi="Franklin Gothic Book"/>
                <w:szCs w:val="20"/>
              </w:rPr>
              <w:t>22</w:t>
            </w:r>
          </w:p>
        </w:tc>
        <w:tc>
          <w:tcPr>
            <w:tcW w:w="481" w:type="pct"/>
          </w:tcPr>
          <w:p w14:paraId="07C45BF0" w14:textId="77777777" w:rsidR="00BD78CF" w:rsidRPr="002F53B9" w:rsidRDefault="00BD78CF">
            <w:pPr>
              <w:pStyle w:val="TableTextCentered"/>
              <w:spacing w:before="30" w:after="30"/>
            </w:pPr>
            <w:r w:rsidRPr="002F53B9">
              <w:rPr>
                <w:rFonts w:ascii="Franklin Gothic Book" w:hAnsi="Franklin Gothic Book"/>
                <w:szCs w:val="20"/>
              </w:rPr>
              <w:t>37</w:t>
            </w:r>
          </w:p>
        </w:tc>
        <w:tc>
          <w:tcPr>
            <w:tcW w:w="480" w:type="pct"/>
          </w:tcPr>
          <w:p w14:paraId="1307B04D" w14:textId="77777777" w:rsidR="00BD78CF" w:rsidRPr="002F53B9" w:rsidRDefault="00BD78CF">
            <w:pPr>
              <w:pStyle w:val="TableTextCentered"/>
              <w:spacing w:before="30" w:after="30"/>
            </w:pPr>
            <w:r w:rsidRPr="002F53B9">
              <w:rPr>
                <w:rFonts w:ascii="Franklin Gothic Book" w:hAnsi="Franklin Gothic Book"/>
                <w:szCs w:val="20"/>
              </w:rPr>
              <w:t>15</w:t>
            </w:r>
          </w:p>
        </w:tc>
        <w:tc>
          <w:tcPr>
            <w:tcW w:w="481" w:type="pct"/>
          </w:tcPr>
          <w:p w14:paraId="29033099" w14:textId="77777777" w:rsidR="00BD78CF" w:rsidRPr="002F53B9" w:rsidRDefault="00BD78CF">
            <w:pPr>
              <w:pStyle w:val="TableTextCentered"/>
              <w:spacing w:before="30" w:after="30"/>
            </w:pPr>
            <w:r w:rsidRPr="002F53B9">
              <w:rPr>
                <w:rFonts w:ascii="Franklin Gothic Book" w:hAnsi="Franklin Gothic Book"/>
                <w:szCs w:val="20"/>
              </w:rPr>
              <w:t>24</w:t>
            </w:r>
          </w:p>
        </w:tc>
        <w:tc>
          <w:tcPr>
            <w:tcW w:w="481" w:type="pct"/>
          </w:tcPr>
          <w:p w14:paraId="7A6C2104" w14:textId="77777777" w:rsidR="00BD78CF" w:rsidRPr="002F53B9" w:rsidRDefault="00BD78CF">
            <w:pPr>
              <w:pStyle w:val="TableTextCentered"/>
              <w:spacing w:before="30" w:after="30"/>
            </w:pPr>
            <w:r w:rsidRPr="002F53B9">
              <w:rPr>
                <w:rFonts w:ascii="Franklin Gothic Book" w:hAnsi="Franklin Gothic Book"/>
                <w:szCs w:val="20"/>
              </w:rPr>
              <w:t>26</w:t>
            </w:r>
          </w:p>
        </w:tc>
        <w:tc>
          <w:tcPr>
            <w:tcW w:w="478" w:type="pct"/>
          </w:tcPr>
          <w:p w14:paraId="213B8294" w14:textId="77777777" w:rsidR="00BD78CF" w:rsidRPr="002F53B9" w:rsidRDefault="00BD78CF">
            <w:pPr>
              <w:pStyle w:val="TableTextCentered"/>
              <w:spacing w:before="30" w:after="30"/>
            </w:pPr>
            <w:r w:rsidRPr="002F53B9">
              <w:rPr>
                <w:rFonts w:ascii="Franklin Gothic Book" w:hAnsi="Franklin Gothic Book"/>
                <w:szCs w:val="20"/>
              </w:rPr>
              <w:t>19</w:t>
            </w:r>
          </w:p>
        </w:tc>
      </w:tr>
      <w:tr w:rsidR="00BD78CF" w:rsidRPr="002F53B9" w14:paraId="44ACDB03" w14:textId="77777777">
        <w:tc>
          <w:tcPr>
            <w:tcW w:w="648" w:type="pct"/>
          </w:tcPr>
          <w:p w14:paraId="297BE3F4" w14:textId="77777777" w:rsidR="00BD78CF" w:rsidRPr="002F53B9" w:rsidRDefault="00BD78CF">
            <w:pPr>
              <w:pStyle w:val="TableTextCentered"/>
              <w:spacing w:before="30" w:after="30"/>
            </w:pPr>
            <w:r w:rsidRPr="002F53B9">
              <w:t>8</w:t>
            </w:r>
          </w:p>
        </w:tc>
        <w:tc>
          <w:tcPr>
            <w:tcW w:w="509" w:type="pct"/>
          </w:tcPr>
          <w:p w14:paraId="10E4E070" w14:textId="77777777" w:rsidR="00BD78CF" w:rsidRPr="002F53B9" w:rsidRDefault="00BD78CF">
            <w:pPr>
              <w:pStyle w:val="TableTextCentered"/>
              <w:spacing w:before="30" w:after="30"/>
            </w:pPr>
            <w:r w:rsidRPr="002F53B9">
              <w:rPr>
                <w:rFonts w:ascii="Franklin Gothic Book" w:hAnsi="Franklin Gothic Book"/>
                <w:szCs w:val="20"/>
              </w:rPr>
              <w:t>344</w:t>
            </w:r>
          </w:p>
        </w:tc>
        <w:tc>
          <w:tcPr>
            <w:tcW w:w="480" w:type="pct"/>
          </w:tcPr>
          <w:p w14:paraId="3782D62B" w14:textId="77777777" w:rsidR="00BD78CF" w:rsidRPr="002F53B9" w:rsidRDefault="00BD78CF">
            <w:pPr>
              <w:pStyle w:val="TableTextCentered"/>
              <w:spacing w:before="30" w:after="30"/>
            </w:pPr>
            <w:r w:rsidRPr="002F53B9">
              <w:rPr>
                <w:rFonts w:ascii="Franklin Gothic Book" w:hAnsi="Franklin Gothic Book"/>
                <w:szCs w:val="20"/>
              </w:rPr>
              <w:t>36</w:t>
            </w:r>
          </w:p>
        </w:tc>
        <w:tc>
          <w:tcPr>
            <w:tcW w:w="481" w:type="pct"/>
          </w:tcPr>
          <w:p w14:paraId="315F1347" w14:textId="77777777" w:rsidR="00BD78CF" w:rsidRPr="002F53B9" w:rsidRDefault="00BD78CF">
            <w:pPr>
              <w:pStyle w:val="TableTextCentered"/>
              <w:spacing w:before="30" w:after="30"/>
            </w:pPr>
            <w:r w:rsidRPr="002F53B9">
              <w:rPr>
                <w:rFonts w:ascii="Franklin Gothic Book" w:hAnsi="Franklin Gothic Book"/>
                <w:szCs w:val="20"/>
              </w:rPr>
              <w:t>22</w:t>
            </w:r>
          </w:p>
        </w:tc>
        <w:tc>
          <w:tcPr>
            <w:tcW w:w="481" w:type="pct"/>
          </w:tcPr>
          <w:p w14:paraId="27735499" w14:textId="77777777" w:rsidR="00BD78CF" w:rsidRPr="002F53B9" w:rsidRDefault="00BD78CF">
            <w:pPr>
              <w:pStyle w:val="TableTextCentered"/>
              <w:spacing w:before="30" w:after="30"/>
            </w:pPr>
            <w:r w:rsidRPr="002F53B9">
              <w:rPr>
                <w:rFonts w:ascii="Franklin Gothic Book" w:hAnsi="Franklin Gothic Book"/>
                <w:szCs w:val="20"/>
              </w:rPr>
              <w:t>14</w:t>
            </w:r>
          </w:p>
        </w:tc>
        <w:tc>
          <w:tcPr>
            <w:tcW w:w="481" w:type="pct"/>
          </w:tcPr>
          <w:p w14:paraId="0E814834" w14:textId="77777777" w:rsidR="00BD78CF" w:rsidRPr="002F53B9" w:rsidRDefault="00BD78CF">
            <w:pPr>
              <w:pStyle w:val="TableTextCentered"/>
              <w:spacing w:before="30" w:after="30"/>
            </w:pPr>
            <w:r w:rsidRPr="002F53B9">
              <w:rPr>
                <w:rFonts w:ascii="Franklin Gothic Book" w:hAnsi="Franklin Gothic Book"/>
                <w:szCs w:val="20"/>
              </w:rPr>
              <w:t>36</w:t>
            </w:r>
          </w:p>
        </w:tc>
        <w:tc>
          <w:tcPr>
            <w:tcW w:w="480" w:type="pct"/>
          </w:tcPr>
          <w:p w14:paraId="10BBA578" w14:textId="77777777" w:rsidR="00BD78CF" w:rsidRPr="002F53B9" w:rsidRDefault="00BD78CF">
            <w:pPr>
              <w:pStyle w:val="TableTextCentered"/>
              <w:spacing w:before="30" w:after="30"/>
            </w:pPr>
            <w:r w:rsidRPr="002F53B9">
              <w:rPr>
                <w:rFonts w:ascii="Franklin Gothic Book" w:hAnsi="Franklin Gothic Book"/>
                <w:szCs w:val="20"/>
              </w:rPr>
              <w:t>12</w:t>
            </w:r>
          </w:p>
        </w:tc>
        <w:tc>
          <w:tcPr>
            <w:tcW w:w="481" w:type="pct"/>
          </w:tcPr>
          <w:p w14:paraId="09C7B760" w14:textId="77777777" w:rsidR="00BD78CF" w:rsidRPr="002F53B9" w:rsidRDefault="00BD78CF">
            <w:pPr>
              <w:pStyle w:val="TableTextCentered"/>
              <w:spacing w:before="30" w:after="30"/>
            </w:pPr>
            <w:r w:rsidRPr="002F53B9">
              <w:rPr>
                <w:rFonts w:ascii="Franklin Gothic Book" w:hAnsi="Franklin Gothic Book"/>
                <w:szCs w:val="20"/>
              </w:rPr>
              <w:t>24</w:t>
            </w:r>
          </w:p>
        </w:tc>
        <w:tc>
          <w:tcPr>
            <w:tcW w:w="481" w:type="pct"/>
          </w:tcPr>
          <w:p w14:paraId="4DD29BFD" w14:textId="77777777" w:rsidR="00BD78CF" w:rsidRPr="002F53B9" w:rsidRDefault="00BD78CF">
            <w:pPr>
              <w:pStyle w:val="TableTextCentered"/>
              <w:spacing w:before="30" w:after="30"/>
            </w:pPr>
            <w:r w:rsidRPr="002F53B9">
              <w:rPr>
                <w:rFonts w:ascii="Franklin Gothic Book" w:hAnsi="Franklin Gothic Book"/>
                <w:szCs w:val="20"/>
              </w:rPr>
              <w:t>28</w:t>
            </w:r>
          </w:p>
        </w:tc>
        <w:tc>
          <w:tcPr>
            <w:tcW w:w="478" w:type="pct"/>
          </w:tcPr>
          <w:p w14:paraId="23B72901" w14:textId="77777777" w:rsidR="00BD78CF" w:rsidRPr="002F53B9" w:rsidRDefault="00BD78CF">
            <w:pPr>
              <w:pStyle w:val="TableTextCentered"/>
              <w:spacing w:before="30" w:after="30"/>
            </w:pPr>
            <w:r w:rsidRPr="002F53B9">
              <w:rPr>
                <w:rFonts w:ascii="Franklin Gothic Book" w:hAnsi="Franklin Gothic Book"/>
                <w:szCs w:val="20"/>
              </w:rPr>
              <w:t>17</w:t>
            </w:r>
          </w:p>
        </w:tc>
      </w:tr>
      <w:tr w:rsidR="00BD78CF" w:rsidRPr="002F53B9" w14:paraId="3D87844A" w14:textId="77777777">
        <w:trPr>
          <w:cnfStyle w:val="000000100000" w:firstRow="0" w:lastRow="0" w:firstColumn="0" w:lastColumn="0" w:oddVBand="0" w:evenVBand="0" w:oddHBand="1" w:evenHBand="0" w:firstRowFirstColumn="0" w:firstRowLastColumn="0" w:lastRowFirstColumn="0" w:lastRowLastColumn="0"/>
        </w:trPr>
        <w:tc>
          <w:tcPr>
            <w:tcW w:w="648" w:type="pct"/>
          </w:tcPr>
          <w:p w14:paraId="365ADF27" w14:textId="77777777" w:rsidR="00BD78CF" w:rsidRPr="002F53B9" w:rsidRDefault="00BD78CF">
            <w:pPr>
              <w:pStyle w:val="TableTextCentered"/>
              <w:spacing w:before="30" w:after="30"/>
            </w:pPr>
            <w:r w:rsidRPr="002F53B9">
              <w:t>3-8</w:t>
            </w:r>
          </w:p>
        </w:tc>
        <w:tc>
          <w:tcPr>
            <w:tcW w:w="509" w:type="pct"/>
          </w:tcPr>
          <w:p w14:paraId="572FA592" w14:textId="77777777" w:rsidR="00BD78CF" w:rsidRPr="002F53B9" w:rsidRDefault="00BD78CF">
            <w:pPr>
              <w:pStyle w:val="TableTextCentered"/>
              <w:spacing w:before="30" w:after="30"/>
            </w:pPr>
            <w:r w:rsidRPr="002F53B9">
              <w:rPr>
                <w:rFonts w:ascii="Franklin Gothic Book" w:hAnsi="Franklin Gothic Book"/>
                <w:szCs w:val="20"/>
              </w:rPr>
              <w:t>1,895</w:t>
            </w:r>
          </w:p>
        </w:tc>
        <w:tc>
          <w:tcPr>
            <w:tcW w:w="480" w:type="pct"/>
          </w:tcPr>
          <w:p w14:paraId="59EFBA0A" w14:textId="77777777" w:rsidR="00BD78CF" w:rsidRPr="002F53B9" w:rsidRDefault="00BD78CF">
            <w:pPr>
              <w:pStyle w:val="TableTextCentered"/>
              <w:spacing w:before="30" w:after="30"/>
            </w:pPr>
            <w:r w:rsidRPr="002F53B9">
              <w:rPr>
                <w:rFonts w:ascii="Franklin Gothic Book" w:hAnsi="Franklin Gothic Book"/>
                <w:szCs w:val="20"/>
              </w:rPr>
              <w:t>41</w:t>
            </w:r>
          </w:p>
        </w:tc>
        <w:tc>
          <w:tcPr>
            <w:tcW w:w="481" w:type="pct"/>
          </w:tcPr>
          <w:p w14:paraId="5CC0EFF7" w14:textId="77777777" w:rsidR="00BD78CF" w:rsidRPr="002F53B9" w:rsidRDefault="00BD78CF">
            <w:pPr>
              <w:pStyle w:val="TableTextCentered"/>
              <w:spacing w:before="30" w:after="30"/>
            </w:pPr>
            <w:r w:rsidRPr="002F53B9">
              <w:rPr>
                <w:rFonts w:ascii="Franklin Gothic Book" w:hAnsi="Franklin Gothic Book"/>
                <w:szCs w:val="20"/>
              </w:rPr>
              <w:t>23</w:t>
            </w:r>
          </w:p>
        </w:tc>
        <w:tc>
          <w:tcPr>
            <w:tcW w:w="481" w:type="pct"/>
          </w:tcPr>
          <w:p w14:paraId="70C2CADE" w14:textId="77777777" w:rsidR="00BD78CF" w:rsidRPr="002F53B9" w:rsidRDefault="00BD78CF">
            <w:pPr>
              <w:pStyle w:val="TableTextCentered"/>
              <w:spacing w:before="30" w:after="30"/>
            </w:pPr>
            <w:r w:rsidRPr="002F53B9">
              <w:rPr>
                <w:rFonts w:ascii="Franklin Gothic Book" w:hAnsi="Franklin Gothic Book"/>
                <w:szCs w:val="20"/>
              </w:rPr>
              <w:t>24</w:t>
            </w:r>
          </w:p>
        </w:tc>
        <w:tc>
          <w:tcPr>
            <w:tcW w:w="481" w:type="pct"/>
          </w:tcPr>
          <w:p w14:paraId="7BED9550" w14:textId="77777777" w:rsidR="00BD78CF" w:rsidRPr="002F53B9" w:rsidRDefault="00BD78CF">
            <w:pPr>
              <w:pStyle w:val="TableTextCentered"/>
              <w:spacing w:before="30" w:after="30"/>
            </w:pPr>
            <w:r w:rsidRPr="002F53B9">
              <w:rPr>
                <w:rFonts w:ascii="Franklin Gothic Book" w:hAnsi="Franklin Gothic Book"/>
                <w:szCs w:val="20"/>
              </w:rPr>
              <w:t>39</w:t>
            </w:r>
          </w:p>
        </w:tc>
        <w:tc>
          <w:tcPr>
            <w:tcW w:w="480" w:type="pct"/>
          </w:tcPr>
          <w:p w14:paraId="64862934" w14:textId="77777777" w:rsidR="00BD78CF" w:rsidRPr="002F53B9" w:rsidRDefault="00BD78CF">
            <w:pPr>
              <w:pStyle w:val="TableTextCentered"/>
              <w:spacing w:before="30" w:after="30"/>
            </w:pPr>
            <w:r w:rsidRPr="002F53B9">
              <w:rPr>
                <w:rFonts w:ascii="Franklin Gothic Book" w:hAnsi="Franklin Gothic Book"/>
                <w:szCs w:val="20"/>
              </w:rPr>
              <w:t>12</w:t>
            </w:r>
          </w:p>
        </w:tc>
        <w:tc>
          <w:tcPr>
            <w:tcW w:w="481" w:type="pct"/>
          </w:tcPr>
          <w:p w14:paraId="09E79592" w14:textId="77777777" w:rsidR="00BD78CF" w:rsidRPr="002F53B9" w:rsidRDefault="00BD78CF">
            <w:pPr>
              <w:pStyle w:val="TableTextCentered"/>
              <w:spacing w:before="30" w:after="30"/>
            </w:pPr>
            <w:r w:rsidRPr="002F53B9">
              <w:rPr>
                <w:rFonts w:ascii="Franklin Gothic Book" w:hAnsi="Franklin Gothic Book"/>
                <w:szCs w:val="20"/>
              </w:rPr>
              <w:t>27</w:t>
            </w:r>
          </w:p>
        </w:tc>
        <w:tc>
          <w:tcPr>
            <w:tcW w:w="481" w:type="pct"/>
          </w:tcPr>
          <w:p w14:paraId="1461C82D" w14:textId="77777777" w:rsidR="00BD78CF" w:rsidRPr="002F53B9" w:rsidRDefault="00BD78CF">
            <w:pPr>
              <w:pStyle w:val="TableTextCentered"/>
              <w:spacing w:before="30" w:after="30"/>
            </w:pPr>
            <w:r w:rsidRPr="002F53B9">
              <w:rPr>
                <w:rFonts w:ascii="Franklin Gothic Book" w:hAnsi="Franklin Gothic Book"/>
                <w:szCs w:val="20"/>
              </w:rPr>
              <w:t>23</w:t>
            </w:r>
          </w:p>
        </w:tc>
        <w:tc>
          <w:tcPr>
            <w:tcW w:w="478" w:type="pct"/>
          </w:tcPr>
          <w:p w14:paraId="06491A6D" w14:textId="77777777" w:rsidR="00BD78CF" w:rsidRPr="002F53B9" w:rsidRDefault="00BD78CF">
            <w:pPr>
              <w:pStyle w:val="TableTextCentered"/>
              <w:spacing w:before="30" w:after="30"/>
            </w:pPr>
            <w:r w:rsidRPr="002F53B9">
              <w:rPr>
                <w:rFonts w:ascii="Franklin Gothic Book" w:hAnsi="Franklin Gothic Book"/>
                <w:szCs w:val="20"/>
              </w:rPr>
              <w:t>17</w:t>
            </w:r>
          </w:p>
        </w:tc>
      </w:tr>
      <w:tr w:rsidR="00BD78CF" w:rsidRPr="002F53B9" w14:paraId="4177F853" w14:textId="77777777">
        <w:tc>
          <w:tcPr>
            <w:tcW w:w="648" w:type="pct"/>
          </w:tcPr>
          <w:p w14:paraId="12EAE9AC" w14:textId="77777777" w:rsidR="00BD78CF" w:rsidRPr="002F53B9" w:rsidRDefault="00BD78CF">
            <w:pPr>
              <w:pStyle w:val="TableTextCentered"/>
              <w:spacing w:before="30" w:after="30"/>
            </w:pPr>
            <w:r w:rsidRPr="002F53B9">
              <w:t>10</w:t>
            </w:r>
          </w:p>
        </w:tc>
        <w:tc>
          <w:tcPr>
            <w:tcW w:w="509" w:type="pct"/>
          </w:tcPr>
          <w:p w14:paraId="59131658" w14:textId="77777777" w:rsidR="00BD78CF" w:rsidRPr="002F53B9" w:rsidRDefault="00BD78CF">
            <w:pPr>
              <w:pStyle w:val="TableTextCentered"/>
              <w:spacing w:before="30" w:after="30"/>
            </w:pPr>
            <w:r w:rsidRPr="002F53B9">
              <w:rPr>
                <w:rFonts w:ascii="Franklin Gothic Book" w:hAnsi="Franklin Gothic Book"/>
                <w:szCs w:val="20"/>
              </w:rPr>
              <w:t>277</w:t>
            </w:r>
          </w:p>
        </w:tc>
        <w:tc>
          <w:tcPr>
            <w:tcW w:w="480" w:type="pct"/>
          </w:tcPr>
          <w:p w14:paraId="4C4D03E9" w14:textId="77777777" w:rsidR="00BD78CF" w:rsidRPr="002F53B9" w:rsidRDefault="00BD78CF">
            <w:pPr>
              <w:pStyle w:val="TableTextCentered"/>
              <w:spacing w:before="30" w:after="30"/>
            </w:pPr>
            <w:r w:rsidRPr="002F53B9">
              <w:rPr>
                <w:rFonts w:ascii="Franklin Gothic Book" w:hAnsi="Franklin Gothic Book"/>
                <w:szCs w:val="20"/>
              </w:rPr>
              <w:t>48</w:t>
            </w:r>
          </w:p>
        </w:tc>
        <w:tc>
          <w:tcPr>
            <w:tcW w:w="481" w:type="pct"/>
          </w:tcPr>
          <w:p w14:paraId="419BE899" w14:textId="77777777" w:rsidR="00BD78CF" w:rsidRPr="002F53B9" w:rsidRDefault="00BD78CF">
            <w:pPr>
              <w:pStyle w:val="TableTextCentered"/>
              <w:spacing w:before="30" w:after="30"/>
            </w:pPr>
            <w:r w:rsidRPr="002F53B9">
              <w:rPr>
                <w:rFonts w:ascii="Franklin Gothic Book" w:hAnsi="Franklin Gothic Book"/>
                <w:szCs w:val="20"/>
              </w:rPr>
              <w:t>42</w:t>
            </w:r>
          </w:p>
        </w:tc>
        <w:tc>
          <w:tcPr>
            <w:tcW w:w="481" w:type="pct"/>
          </w:tcPr>
          <w:p w14:paraId="1536FF17" w14:textId="77777777" w:rsidR="00BD78CF" w:rsidRPr="002F53B9" w:rsidRDefault="00BD78CF">
            <w:pPr>
              <w:pStyle w:val="TableTextCentered"/>
              <w:spacing w:before="30" w:after="30"/>
            </w:pPr>
            <w:r w:rsidRPr="002F53B9">
              <w:rPr>
                <w:rFonts w:ascii="Franklin Gothic Book" w:hAnsi="Franklin Gothic Book"/>
                <w:szCs w:val="20"/>
              </w:rPr>
              <w:t>33</w:t>
            </w:r>
          </w:p>
        </w:tc>
        <w:tc>
          <w:tcPr>
            <w:tcW w:w="481" w:type="pct"/>
          </w:tcPr>
          <w:p w14:paraId="79E4D019" w14:textId="77777777" w:rsidR="00BD78CF" w:rsidRPr="002F53B9" w:rsidRDefault="00BD78CF">
            <w:pPr>
              <w:pStyle w:val="TableTextCentered"/>
              <w:spacing w:before="30" w:after="30"/>
            </w:pPr>
            <w:r w:rsidRPr="002F53B9">
              <w:rPr>
                <w:rFonts w:ascii="Franklin Gothic Book" w:hAnsi="Franklin Gothic Book"/>
                <w:szCs w:val="20"/>
              </w:rPr>
              <w:t>50</w:t>
            </w:r>
          </w:p>
        </w:tc>
        <w:tc>
          <w:tcPr>
            <w:tcW w:w="480" w:type="pct"/>
          </w:tcPr>
          <w:p w14:paraId="5A103881" w14:textId="77777777" w:rsidR="00BD78CF" w:rsidRPr="002F53B9" w:rsidRDefault="00BD78CF">
            <w:pPr>
              <w:pStyle w:val="TableTextCentered"/>
              <w:spacing w:before="30" w:after="30"/>
            </w:pPr>
            <w:r w:rsidRPr="002F53B9">
              <w:rPr>
                <w:rFonts w:ascii="Franklin Gothic Book" w:hAnsi="Franklin Gothic Book"/>
                <w:szCs w:val="20"/>
              </w:rPr>
              <w:t>10</w:t>
            </w:r>
          </w:p>
        </w:tc>
        <w:tc>
          <w:tcPr>
            <w:tcW w:w="481" w:type="pct"/>
          </w:tcPr>
          <w:p w14:paraId="3B549C95" w14:textId="77777777" w:rsidR="00BD78CF" w:rsidRPr="002F53B9" w:rsidRDefault="00BD78CF">
            <w:pPr>
              <w:pStyle w:val="TableTextCentered"/>
              <w:spacing w:before="30" w:after="30"/>
            </w:pPr>
            <w:r w:rsidRPr="002F53B9">
              <w:rPr>
                <w:rFonts w:ascii="Franklin Gothic Book" w:hAnsi="Franklin Gothic Book"/>
                <w:szCs w:val="20"/>
              </w:rPr>
              <w:t>17</w:t>
            </w:r>
          </w:p>
        </w:tc>
        <w:tc>
          <w:tcPr>
            <w:tcW w:w="481" w:type="pct"/>
          </w:tcPr>
          <w:p w14:paraId="3807D34D" w14:textId="77777777" w:rsidR="00BD78CF" w:rsidRPr="002F53B9" w:rsidRDefault="00BD78CF">
            <w:pPr>
              <w:pStyle w:val="TableTextCentered"/>
              <w:spacing w:before="30" w:after="30"/>
            </w:pPr>
            <w:r w:rsidRPr="002F53B9">
              <w:rPr>
                <w:rFonts w:ascii="Franklin Gothic Book" w:hAnsi="Franklin Gothic Book"/>
                <w:szCs w:val="20"/>
              </w:rPr>
              <w:t>10</w:t>
            </w:r>
          </w:p>
        </w:tc>
        <w:tc>
          <w:tcPr>
            <w:tcW w:w="478" w:type="pct"/>
          </w:tcPr>
          <w:p w14:paraId="1F41FC47" w14:textId="77777777" w:rsidR="00BD78CF" w:rsidRPr="002F53B9" w:rsidRDefault="00BD78CF">
            <w:pPr>
              <w:pStyle w:val="TableTextCentered"/>
              <w:spacing w:before="30" w:after="30"/>
            </w:pPr>
            <w:r w:rsidRPr="002F53B9">
              <w:rPr>
                <w:rFonts w:ascii="Franklin Gothic Book" w:hAnsi="Franklin Gothic Book"/>
                <w:szCs w:val="20"/>
              </w:rPr>
              <w:t>10</w:t>
            </w:r>
          </w:p>
        </w:tc>
      </w:tr>
    </w:tbl>
    <w:p w14:paraId="327E5B66" w14:textId="77777777" w:rsidR="00BD78CF" w:rsidRPr="002F53B9" w:rsidRDefault="00BD78CF">
      <w:pPr>
        <w:pStyle w:val="TableTitle0"/>
      </w:pPr>
      <w:r w:rsidRPr="002F53B9">
        <w:t>Table E13. Milford Public Schools: Next-Generation MCAS Science Achievement by Grade, 2019</w:t>
      </w:r>
      <w:r w:rsidRPr="002F53B9">
        <w:noBreakHyphen/>
        <w:t>2022</w:t>
      </w:r>
      <w:r w:rsidRPr="002F53B9">
        <w:rPr>
          <w:rFonts w:ascii="Calibri" w:eastAsia="Calibri" w:hAnsi="Calibri" w:cs="Times New Roman"/>
          <w:b/>
          <w:bCs/>
          <w:color w:val="000000" w:themeColor="text1"/>
        </w:rPr>
        <w:t xml:space="preserve"> </w:t>
      </w:r>
    </w:p>
    <w:tbl>
      <w:tblPr>
        <w:tblStyle w:val="MSVTable1"/>
        <w:tblW w:w="5000" w:type="pct"/>
        <w:tblLook w:val="0420" w:firstRow="1" w:lastRow="0" w:firstColumn="0" w:lastColumn="0" w:noHBand="0" w:noVBand="1"/>
      </w:tblPr>
      <w:tblGrid>
        <w:gridCol w:w="1211"/>
        <w:gridCol w:w="951"/>
        <w:gridCol w:w="897"/>
        <w:gridCol w:w="899"/>
        <w:gridCol w:w="899"/>
        <w:gridCol w:w="899"/>
        <w:gridCol w:w="897"/>
        <w:gridCol w:w="899"/>
        <w:gridCol w:w="899"/>
        <w:gridCol w:w="893"/>
      </w:tblGrid>
      <w:tr w:rsidR="004D0360" w:rsidRPr="002F53B9" w14:paraId="01AD00DC" w14:textId="77777777" w:rsidTr="00CF6D6F">
        <w:trPr>
          <w:cnfStyle w:val="100000000000" w:firstRow="1" w:lastRow="0" w:firstColumn="0" w:lastColumn="0" w:oddVBand="0" w:evenVBand="0" w:oddHBand="0" w:evenHBand="0" w:firstRowFirstColumn="0" w:firstRowLastColumn="0" w:lastRowFirstColumn="0" w:lastRowLastColumn="0"/>
          <w:tblHeader/>
        </w:trPr>
        <w:tc>
          <w:tcPr>
            <w:tcW w:w="648" w:type="pct"/>
            <w:vAlign w:val="center"/>
          </w:tcPr>
          <w:p w14:paraId="4B9CEC9C" w14:textId="3A572835" w:rsidR="004D0360" w:rsidRPr="002F53B9" w:rsidRDefault="004D0360" w:rsidP="00CF6D6F">
            <w:pPr>
              <w:pStyle w:val="TableColHeadingCenter"/>
              <w:spacing w:before="30" w:after="30"/>
            </w:pPr>
            <w:r w:rsidRPr="00E26782">
              <w:rPr>
                <w:szCs w:val="20"/>
              </w:rPr>
              <w:t>Gr</w:t>
            </w:r>
            <w:r>
              <w:rPr>
                <w:szCs w:val="20"/>
              </w:rPr>
              <w:t>ade</w:t>
            </w:r>
          </w:p>
        </w:tc>
        <w:tc>
          <w:tcPr>
            <w:tcW w:w="509" w:type="pct"/>
            <w:vAlign w:val="center"/>
          </w:tcPr>
          <w:p w14:paraId="5E2DE7C0" w14:textId="6699D3A0" w:rsidR="004D0360" w:rsidRPr="002F53B9" w:rsidRDefault="004D0360" w:rsidP="00CF6D6F">
            <w:pPr>
              <w:pStyle w:val="TableColHeadingCenter"/>
              <w:spacing w:before="30" w:after="30"/>
            </w:pPr>
            <w:r w:rsidRPr="00E26782">
              <w:rPr>
                <w:i/>
                <w:iCs/>
                <w:szCs w:val="20"/>
              </w:rPr>
              <w:t>N</w:t>
            </w:r>
            <w:r w:rsidRPr="00E26782">
              <w:rPr>
                <w:szCs w:val="20"/>
              </w:rPr>
              <w:t xml:space="preserve"> (2022)</w:t>
            </w:r>
          </w:p>
        </w:tc>
        <w:tc>
          <w:tcPr>
            <w:tcW w:w="480" w:type="pct"/>
            <w:vAlign w:val="center"/>
          </w:tcPr>
          <w:p w14:paraId="22208ABE" w14:textId="7BBFC3E8" w:rsidR="004D0360" w:rsidRPr="002F53B9" w:rsidRDefault="004D0360" w:rsidP="00CF6D6F">
            <w:pPr>
              <w:pStyle w:val="TableColHeadingCenter"/>
              <w:spacing w:before="30" w:after="30"/>
            </w:pPr>
            <w:r w:rsidRPr="00E26782">
              <w:rPr>
                <w:szCs w:val="20"/>
              </w:rPr>
              <w:t>% M/E 2019</w:t>
            </w:r>
          </w:p>
        </w:tc>
        <w:tc>
          <w:tcPr>
            <w:tcW w:w="481" w:type="pct"/>
            <w:vAlign w:val="center"/>
          </w:tcPr>
          <w:p w14:paraId="55775445" w14:textId="4C9A0FE6" w:rsidR="004D0360" w:rsidRPr="002F53B9" w:rsidRDefault="004D0360" w:rsidP="00CF6D6F">
            <w:pPr>
              <w:pStyle w:val="TableColHeadingCenter"/>
              <w:spacing w:before="30" w:after="30"/>
            </w:pPr>
            <w:r w:rsidRPr="00E26782">
              <w:rPr>
                <w:szCs w:val="20"/>
              </w:rPr>
              <w:t>% M/E 2021</w:t>
            </w:r>
          </w:p>
        </w:tc>
        <w:tc>
          <w:tcPr>
            <w:tcW w:w="481" w:type="pct"/>
            <w:vAlign w:val="center"/>
          </w:tcPr>
          <w:p w14:paraId="5DE8AC36" w14:textId="153E3E26" w:rsidR="004D0360" w:rsidRPr="002F53B9" w:rsidRDefault="004D0360" w:rsidP="00CF6D6F">
            <w:pPr>
              <w:pStyle w:val="TableColHeadingCenter"/>
              <w:spacing w:before="30" w:after="30"/>
            </w:pPr>
            <w:r w:rsidRPr="00E26782">
              <w:rPr>
                <w:szCs w:val="20"/>
              </w:rPr>
              <w:t>% M/E 2022</w:t>
            </w:r>
          </w:p>
        </w:tc>
        <w:tc>
          <w:tcPr>
            <w:tcW w:w="481" w:type="pct"/>
            <w:vAlign w:val="center"/>
          </w:tcPr>
          <w:p w14:paraId="422388F5" w14:textId="124BB998" w:rsidR="004D0360" w:rsidRPr="002F53B9" w:rsidRDefault="004D0360" w:rsidP="00CF6D6F">
            <w:pPr>
              <w:pStyle w:val="TableColHeadingCenter"/>
              <w:spacing w:before="30" w:after="30"/>
            </w:pPr>
            <w:r w:rsidRPr="00E26782">
              <w:rPr>
                <w:szCs w:val="20"/>
              </w:rPr>
              <w:t>% M/E State (2022)</w:t>
            </w:r>
          </w:p>
        </w:tc>
        <w:tc>
          <w:tcPr>
            <w:tcW w:w="480" w:type="pct"/>
            <w:vAlign w:val="center"/>
          </w:tcPr>
          <w:p w14:paraId="6849E3B6" w14:textId="0960981F" w:rsidR="004D0360" w:rsidRPr="002F53B9" w:rsidRDefault="004D0360" w:rsidP="00CF6D6F">
            <w:pPr>
              <w:pStyle w:val="TableColHeadingCenter"/>
              <w:spacing w:before="30" w:after="30"/>
            </w:pPr>
            <w:r w:rsidRPr="00E26782">
              <w:rPr>
                <w:szCs w:val="20"/>
              </w:rPr>
              <w:t>% NM 2019</w:t>
            </w:r>
          </w:p>
        </w:tc>
        <w:tc>
          <w:tcPr>
            <w:tcW w:w="481" w:type="pct"/>
            <w:vAlign w:val="center"/>
          </w:tcPr>
          <w:p w14:paraId="75B1AC9C" w14:textId="18D4B17D" w:rsidR="004D0360" w:rsidRPr="002F53B9" w:rsidRDefault="004D0360" w:rsidP="00CF6D6F">
            <w:pPr>
              <w:pStyle w:val="TableColHeadingCenter"/>
              <w:spacing w:before="30" w:after="30"/>
            </w:pPr>
            <w:r w:rsidRPr="00E26782">
              <w:rPr>
                <w:szCs w:val="20"/>
              </w:rPr>
              <w:t>% NM 2021</w:t>
            </w:r>
          </w:p>
        </w:tc>
        <w:tc>
          <w:tcPr>
            <w:tcW w:w="481" w:type="pct"/>
            <w:vAlign w:val="center"/>
          </w:tcPr>
          <w:p w14:paraId="3C37C14D" w14:textId="38319BC1" w:rsidR="004D0360" w:rsidRPr="002F53B9" w:rsidRDefault="004D0360" w:rsidP="00CF6D6F">
            <w:pPr>
              <w:pStyle w:val="TableColHeadingCenter"/>
              <w:spacing w:before="30" w:after="30"/>
            </w:pPr>
            <w:r w:rsidRPr="00E26782">
              <w:rPr>
                <w:szCs w:val="20"/>
              </w:rPr>
              <w:t>% NM 2022</w:t>
            </w:r>
          </w:p>
        </w:tc>
        <w:tc>
          <w:tcPr>
            <w:tcW w:w="478" w:type="pct"/>
            <w:vAlign w:val="center"/>
          </w:tcPr>
          <w:p w14:paraId="41FF7EB7" w14:textId="0DC47FEC" w:rsidR="004D0360" w:rsidRPr="002F53B9" w:rsidRDefault="004D0360" w:rsidP="00CF6D6F">
            <w:pPr>
              <w:pStyle w:val="TableColHeadingCenter"/>
              <w:spacing w:before="30" w:after="30"/>
            </w:pPr>
            <w:r w:rsidRPr="00E26782">
              <w:rPr>
                <w:szCs w:val="20"/>
              </w:rPr>
              <w:t>% NM State (2022)</w:t>
            </w:r>
          </w:p>
        </w:tc>
      </w:tr>
      <w:tr w:rsidR="00BD78CF" w:rsidRPr="002F53B9" w14:paraId="38A24BAB" w14:textId="77777777">
        <w:trPr>
          <w:cnfStyle w:val="000000100000" w:firstRow="0" w:lastRow="0" w:firstColumn="0" w:lastColumn="0" w:oddVBand="0" w:evenVBand="0" w:oddHBand="1" w:evenHBand="0" w:firstRowFirstColumn="0" w:firstRowLastColumn="0" w:lastRowFirstColumn="0" w:lastRowLastColumn="0"/>
        </w:trPr>
        <w:tc>
          <w:tcPr>
            <w:tcW w:w="648" w:type="pct"/>
          </w:tcPr>
          <w:p w14:paraId="6506AB3F" w14:textId="77777777" w:rsidR="00BD78CF" w:rsidRPr="002F53B9" w:rsidRDefault="00BD78CF">
            <w:pPr>
              <w:pStyle w:val="TableTextCentered"/>
              <w:spacing w:before="30" w:after="30"/>
            </w:pPr>
            <w:r w:rsidRPr="002F53B9">
              <w:t>5</w:t>
            </w:r>
          </w:p>
        </w:tc>
        <w:tc>
          <w:tcPr>
            <w:tcW w:w="509" w:type="pct"/>
          </w:tcPr>
          <w:p w14:paraId="4BE479FD" w14:textId="77777777" w:rsidR="00BD78CF" w:rsidRPr="002F53B9" w:rsidRDefault="00BD78CF">
            <w:pPr>
              <w:pStyle w:val="TableTextCentered"/>
              <w:spacing w:before="30" w:after="30"/>
            </w:pPr>
            <w:r w:rsidRPr="002F53B9">
              <w:rPr>
                <w:rFonts w:ascii="Franklin Gothic Book" w:hAnsi="Franklin Gothic Book"/>
                <w:szCs w:val="20"/>
              </w:rPr>
              <w:t>325</w:t>
            </w:r>
          </w:p>
        </w:tc>
        <w:tc>
          <w:tcPr>
            <w:tcW w:w="480" w:type="pct"/>
            <w:vAlign w:val="center"/>
          </w:tcPr>
          <w:p w14:paraId="1728B12F" w14:textId="77777777" w:rsidR="00BD78CF" w:rsidRPr="002F53B9" w:rsidRDefault="00BD78CF">
            <w:pPr>
              <w:pStyle w:val="TableTextCentered"/>
              <w:spacing w:before="30" w:after="30"/>
            </w:pPr>
            <w:r w:rsidRPr="002F53B9">
              <w:rPr>
                <w:rFonts w:ascii="Franklin Gothic Book" w:hAnsi="Franklin Gothic Book"/>
                <w:szCs w:val="20"/>
              </w:rPr>
              <w:t>55</w:t>
            </w:r>
          </w:p>
        </w:tc>
        <w:tc>
          <w:tcPr>
            <w:tcW w:w="481" w:type="pct"/>
          </w:tcPr>
          <w:p w14:paraId="0F221C7D" w14:textId="77777777" w:rsidR="00BD78CF" w:rsidRPr="002F53B9" w:rsidRDefault="00BD78CF">
            <w:pPr>
              <w:pStyle w:val="TableTextCentered"/>
              <w:spacing w:before="30" w:after="30"/>
            </w:pPr>
            <w:r w:rsidRPr="002F53B9">
              <w:rPr>
                <w:rFonts w:ascii="Franklin Gothic Book" w:hAnsi="Franklin Gothic Book"/>
                <w:szCs w:val="20"/>
              </w:rPr>
              <w:t>38</w:t>
            </w:r>
          </w:p>
        </w:tc>
        <w:tc>
          <w:tcPr>
            <w:tcW w:w="481" w:type="pct"/>
            <w:vAlign w:val="center"/>
          </w:tcPr>
          <w:p w14:paraId="2AAB94AB" w14:textId="77777777" w:rsidR="00BD78CF" w:rsidRPr="002F53B9" w:rsidRDefault="00BD78CF">
            <w:pPr>
              <w:pStyle w:val="TableTextCentered"/>
              <w:spacing w:before="30" w:after="30"/>
            </w:pPr>
            <w:r w:rsidRPr="002F53B9">
              <w:rPr>
                <w:rFonts w:ascii="Franklin Gothic Book" w:hAnsi="Franklin Gothic Book"/>
                <w:szCs w:val="20"/>
              </w:rPr>
              <w:t>45</w:t>
            </w:r>
          </w:p>
        </w:tc>
        <w:tc>
          <w:tcPr>
            <w:tcW w:w="481" w:type="pct"/>
            <w:vAlign w:val="center"/>
          </w:tcPr>
          <w:p w14:paraId="137332E0" w14:textId="77777777" w:rsidR="00BD78CF" w:rsidRPr="002F53B9" w:rsidRDefault="00BD78CF">
            <w:pPr>
              <w:pStyle w:val="TableTextCentered"/>
              <w:spacing w:before="30" w:after="30"/>
            </w:pPr>
            <w:r w:rsidRPr="002F53B9">
              <w:rPr>
                <w:rFonts w:ascii="Franklin Gothic Book" w:hAnsi="Franklin Gothic Book"/>
                <w:szCs w:val="20"/>
              </w:rPr>
              <w:t>43</w:t>
            </w:r>
          </w:p>
        </w:tc>
        <w:tc>
          <w:tcPr>
            <w:tcW w:w="480" w:type="pct"/>
            <w:vAlign w:val="center"/>
          </w:tcPr>
          <w:p w14:paraId="45736B2E" w14:textId="77777777" w:rsidR="00BD78CF" w:rsidRPr="002F53B9" w:rsidRDefault="00BD78CF">
            <w:pPr>
              <w:pStyle w:val="TableTextCentered"/>
              <w:spacing w:before="30" w:after="30"/>
            </w:pPr>
            <w:r w:rsidRPr="002F53B9">
              <w:rPr>
                <w:rFonts w:ascii="Franklin Gothic Book" w:hAnsi="Franklin Gothic Book"/>
                <w:szCs w:val="20"/>
              </w:rPr>
              <w:t>8</w:t>
            </w:r>
          </w:p>
        </w:tc>
        <w:tc>
          <w:tcPr>
            <w:tcW w:w="481" w:type="pct"/>
            <w:vAlign w:val="center"/>
          </w:tcPr>
          <w:p w14:paraId="77E39933" w14:textId="77777777" w:rsidR="00BD78CF" w:rsidRPr="002F53B9" w:rsidRDefault="00BD78CF">
            <w:pPr>
              <w:pStyle w:val="TableTextCentered"/>
              <w:spacing w:before="30" w:after="30"/>
            </w:pPr>
            <w:r w:rsidRPr="002F53B9">
              <w:rPr>
                <w:rFonts w:ascii="Franklin Gothic Book" w:hAnsi="Franklin Gothic Book"/>
                <w:szCs w:val="20"/>
              </w:rPr>
              <w:t>20</w:t>
            </w:r>
          </w:p>
        </w:tc>
        <w:tc>
          <w:tcPr>
            <w:tcW w:w="481" w:type="pct"/>
            <w:vAlign w:val="center"/>
          </w:tcPr>
          <w:p w14:paraId="71794365" w14:textId="77777777" w:rsidR="00BD78CF" w:rsidRPr="002F53B9" w:rsidRDefault="00BD78CF">
            <w:pPr>
              <w:pStyle w:val="TableTextCentered"/>
              <w:spacing w:before="30" w:after="30"/>
            </w:pPr>
            <w:r w:rsidRPr="002F53B9">
              <w:rPr>
                <w:rFonts w:ascii="Franklin Gothic Book" w:hAnsi="Franklin Gothic Book"/>
                <w:szCs w:val="20"/>
              </w:rPr>
              <w:t>15</w:t>
            </w:r>
          </w:p>
        </w:tc>
        <w:tc>
          <w:tcPr>
            <w:tcW w:w="478" w:type="pct"/>
            <w:vAlign w:val="center"/>
          </w:tcPr>
          <w:p w14:paraId="541B5BEC" w14:textId="77777777" w:rsidR="00BD78CF" w:rsidRPr="002F53B9" w:rsidRDefault="00BD78CF">
            <w:pPr>
              <w:pStyle w:val="TableTextCentered"/>
              <w:spacing w:before="30" w:after="30"/>
            </w:pPr>
            <w:r w:rsidRPr="002F53B9">
              <w:rPr>
                <w:rFonts w:ascii="Franklin Gothic Book" w:hAnsi="Franklin Gothic Book"/>
                <w:szCs w:val="20"/>
              </w:rPr>
              <w:t>18</w:t>
            </w:r>
          </w:p>
        </w:tc>
      </w:tr>
      <w:tr w:rsidR="00BD78CF" w:rsidRPr="002F53B9" w14:paraId="6B74308A" w14:textId="77777777">
        <w:tc>
          <w:tcPr>
            <w:tcW w:w="648" w:type="pct"/>
          </w:tcPr>
          <w:p w14:paraId="453DBE48" w14:textId="77777777" w:rsidR="00BD78CF" w:rsidRPr="002F53B9" w:rsidRDefault="00BD78CF">
            <w:pPr>
              <w:pStyle w:val="TableTextCentered"/>
              <w:spacing w:before="30" w:after="30"/>
            </w:pPr>
            <w:r w:rsidRPr="002F53B9">
              <w:t>8</w:t>
            </w:r>
          </w:p>
        </w:tc>
        <w:tc>
          <w:tcPr>
            <w:tcW w:w="509" w:type="pct"/>
          </w:tcPr>
          <w:p w14:paraId="6CB99DDB" w14:textId="77777777" w:rsidR="00BD78CF" w:rsidRPr="002F53B9" w:rsidRDefault="00BD78CF">
            <w:pPr>
              <w:pStyle w:val="TableTextCentered"/>
              <w:spacing w:before="30" w:after="30"/>
            </w:pPr>
            <w:r w:rsidRPr="002F53B9">
              <w:rPr>
                <w:rFonts w:ascii="Franklin Gothic Book" w:hAnsi="Franklin Gothic Book"/>
                <w:szCs w:val="20"/>
              </w:rPr>
              <w:t>343</w:t>
            </w:r>
          </w:p>
        </w:tc>
        <w:tc>
          <w:tcPr>
            <w:tcW w:w="480" w:type="pct"/>
            <w:vAlign w:val="center"/>
          </w:tcPr>
          <w:p w14:paraId="27E9C243" w14:textId="77777777" w:rsidR="00BD78CF" w:rsidRPr="002F53B9" w:rsidRDefault="00BD78CF">
            <w:pPr>
              <w:pStyle w:val="TableTextCentered"/>
              <w:spacing w:before="30" w:after="30"/>
            </w:pPr>
            <w:r w:rsidRPr="002F53B9">
              <w:rPr>
                <w:rFonts w:ascii="Franklin Gothic Book" w:hAnsi="Franklin Gothic Book"/>
                <w:szCs w:val="20"/>
              </w:rPr>
              <w:t>48</w:t>
            </w:r>
          </w:p>
        </w:tc>
        <w:tc>
          <w:tcPr>
            <w:tcW w:w="481" w:type="pct"/>
          </w:tcPr>
          <w:p w14:paraId="4DCE46CD" w14:textId="77777777" w:rsidR="00BD78CF" w:rsidRPr="002F53B9" w:rsidRDefault="00BD78CF">
            <w:pPr>
              <w:pStyle w:val="TableTextCentered"/>
              <w:spacing w:before="30" w:after="30"/>
            </w:pPr>
            <w:r w:rsidRPr="002F53B9">
              <w:rPr>
                <w:rFonts w:ascii="Franklin Gothic Book" w:hAnsi="Franklin Gothic Book"/>
                <w:szCs w:val="20"/>
              </w:rPr>
              <w:t>31</w:t>
            </w:r>
          </w:p>
        </w:tc>
        <w:tc>
          <w:tcPr>
            <w:tcW w:w="481" w:type="pct"/>
            <w:vAlign w:val="center"/>
          </w:tcPr>
          <w:p w14:paraId="7D7F04BB" w14:textId="77777777" w:rsidR="00BD78CF" w:rsidRPr="002F53B9" w:rsidRDefault="00BD78CF">
            <w:pPr>
              <w:pStyle w:val="TableTextCentered"/>
              <w:spacing w:before="30" w:after="30"/>
            </w:pPr>
            <w:r w:rsidRPr="002F53B9">
              <w:rPr>
                <w:rFonts w:ascii="Franklin Gothic Book" w:hAnsi="Franklin Gothic Book"/>
                <w:szCs w:val="20"/>
              </w:rPr>
              <w:t>25</w:t>
            </w:r>
          </w:p>
        </w:tc>
        <w:tc>
          <w:tcPr>
            <w:tcW w:w="481" w:type="pct"/>
            <w:vAlign w:val="center"/>
          </w:tcPr>
          <w:p w14:paraId="0CE5671C" w14:textId="77777777" w:rsidR="00BD78CF" w:rsidRPr="002F53B9" w:rsidRDefault="00BD78CF">
            <w:pPr>
              <w:pStyle w:val="TableTextCentered"/>
              <w:spacing w:before="30" w:after="30"/>
            </w:pPr>
            <w:r w:rsidRPr="002F53B9">
              <w:rPr>
                <w:rFonts w:ascii="Franklin Gothic Book" w:hAnsi="Franklin Gothic Book"/>
                <w:szCs w:val="20"/>
              </w:rPr>
              <w:t>42</w:t>
            </w:r>
          </w:p>
        </w:tc>
        <w:tc>
          <w:tcPr>
            <w:tcW w:w="480" w:type="pct"/>
            <w:vAlign w:val="center"/>
          </w:tcPr>
          <w:p w14:paraId="57B1434F" w14:textId="77777777" w:rsidR="00BD78CF" w:rsidRPr="002F53B9" w:rsidRDefault="00BD78CF">
            <w:pPr>
              <w:pStyle w:val="TableTextCentered"/>
              <w:spacing w:before="30" w:after="30"/>
            </w:pPr>
            <w:r w:rsidRPr="002F53B9">
              <w:rPr>
                <w:rFonts w:ascii="Franklin Gothic Book" w:hAnsi="Franklin Gothic Book"/>
                <w:szCs w:val="20"/>
              </w:rPr>
              <w:t>9</w:t>
            </w:r>
          </w:p>
        </w:tc>
        <w:tc>
          <w:tcPr>
            <w:tcW w:w="481" w:type="pct"/>
            <w:vAlign w:val="center"/>
          </w:tcPr>
          <w:p w14:paraId="467018FF" w14:textId="77777777" w:rsidR="00BD78CF" w:rsidRPr="002F53B9" w:rsidRDefault="00BD78CF">
            <w:pPr>
              <w:pStyle w:val="TableTextCentered"/>
              <w:spacing w:before="30" w:after="30"/>
            </w:pPr>
            <w:r w:rsidRPr="002F53B9">
              <w:rPr>
                <w:rFonts w:ascii="Franklin Gothic Book" w:hAnsi="Franklin Gothic Book"/>
                <w:szCs w:val="20"/>
              </w:rPr>
              <w:t>20</w:t>
            </w:r>
          </w:p>
        </w:tc>
        <w:tc>
          <w:tcPr>
            <w:tcW w:w="481" w:type="pct"/>
            <w:vAlign w:val="center"/>
          </w:tcPr>
          <w:p w14:paraId="557BCCAC" w14:textId="77777777" w:rsidR="00BD78CF" w:rsidRPr="002F53B9" w:rsidRDefault="00BD78CF">
            <w:pPr>
              <w:pStyle w:val="TableTextCentered"/>
              <w:spacing w:before="30" w:after="30"/>
            </w:pPr>
            <w:r w:rsidRPr="002F53B9">
              <w:rPr>
                <w:rFonts w:ascii="Franklin Gothic Book" w:hAnsi="Franklin Gothic Book"/>
                <w:szCs w:val="20"/>
              </w:rPr>
              <w:t>19</w:t>
            </w:r>
          </w:p>
        </w:tc>
        <w:tc>
          <w:tcPr>
            <w:tcW w:w="478" w:type="pct"/>
            <w:vAlign w:val="center"/>
          </w:tcPr>
          <w:p w14:paraId="0967BAC1" w14:textId="77777777" w:rsidR="00BD78CF" w:rsidRPr="002F53B9" w:rsidRDefault="00BD78CF">
            <w:pPr>
              <w:pStyle w:val="TableTextCentered"/>
              <w:spacing w:before="30" w:after="30"/>
            </w:pPr>
            <w:r w:rsidRPr="002F53B9">
              <w:rPr>
                <w:rFonts w:ascii="Franklin Gothic Book" w:hAnsi="Franklin Gothic Book"/>
                <w:szCs w:val="20"/>
              </w:rPr>
              <w:t>18</w:t>
            </w:r>
          </w:p>
        </w:tc>
      </w:tr>
      <w:tr w:rsidR="00BD78CF" w:rsidRPr="002F53B9" w14:paraId="731BE116" w14:textId="77777777">
        <w:trPr>
          <w:cnfStyle w:val="000000100000" w:firstRow="0" w:lastRow="0" w:firstColumn="0" w:lastColumn="0" w:oddVBand="0" w:evenVBand="0" w:oddHBand="1" w:evenHBand="0" w:firstRowFirstColumn="0" w:firstRowLastColumn="0" w:lastRowFirstColumn="0" w:lastRowLastColumn="0"/>
        </w:trPr>
        <w:tc>
          <w:tcPr>
            <w:tcW w:w="648" w:type="pct"/>
          </w:tcPr>
          <w:p w14:paraId="63770156" w14:textId="77777777" w:rsidR="00BD78CF" w:rsidRPr="002F53B9" w:rsidRDefault="00BD78CF">
            <w:pPr>
              <w:pStyle w:val="TableTextCentered"/>
              <w:spacing w:before="30" w:after="30"/>
            </w:pPr>
            <w:r w:rsidRPr="002F53B9">
              <w:t>5 and 8</w:t>
            </w:r>
          </w:p>
        </w:tc>
        <w:tc>
          <w:tcPr>
            <w:tcW w:w="509" w:type="pct"/>
          </w:tcPr>
          <w:p w14:paraId="677B2CF6" w14:textId="77777777" w:rsidR="00BD78CF" w:rsidRPr="002F53B9" w:rsidRDefault="00BD78CF">
            <w:pPr>
              <w:pStyle w:val="TableTextCentered"/>
              <w:spacing w:before="30" w:after="30"/>
            </w:pPr>
            <w:r w:rsidRPr="002F53B9">
              <w:rPr>
                <w:rFonts w:ascii="Franklin Gothic Book" w:hAnsi="Franklin Gothic Book"/>
                <w:szCs w:val="20"/>
              </w:rPr>
              <w:t>668</w:t>
            </w:r>
          </w:p>
        </w:tc>
        <w:tc>
          <w:tcPr>
            <w:tcW w:w="480" w:type="pct"/>
            <w:vAlign w:val="center"/>
          </w:tcPr>
          <w:p w14:paraId="7B78C8B5" w14:textId="77777777" w:rsidR="00BD78CF" w:rsidRPr="002F53B9" w:rsidRDefault="00BD78CF">
            <w:pPr>
              <w:pStyle w:val="TableTextCentered"/>
              <w:spacing w:before="30" w:after="30"/>
            </w:pPr>
            <w:r w:rsidRPr="002F53B9">
              <w:rPr>
                <w:rFonts w:ascii="Franklin Gothic Book" w:hAnsi="Franklin Gothic Book"/>
                <w:szCs w:val="20"/>
              </w:rPr>
              <w:t>51</w:t>
            </w:r>
          </w:p>
        </w:tc>
        <w:tc>
          <w:tcPr>
            <w:tcW w:w="481" w:type="pct"/>
          </w:tcPr>
          <w:p w14:paraId="63B8C4CF" w14:textId="77777777" w:rsidR="00BD78CF" w:rsidRPr="002F53B9" w:rsidRDefault="00BD78CF">
            <w:pPr>
              <w:pStyle w:val="TableTextCentered"/>
              <w:spacing w:before="30" w:after="30"/>
            </w:pPr>
            <w:r w:rsidRPr="002F53B9">
              <w:rPr>
                <w:rFonts w:ascii="Franklin Gothic Book" w:hAnsi="Franklin Gothic Book"/>
                <w:szCs w:val="20"/>
              </w:rPr>
              <w:t>35</w:t>
            </w:r>
          </w:p>
        </w:tc>
        <w:tc>
          <w:tcPr>
            <w:tcW w:w="481" w:type="pct"/>
            <w:vAlign w:val="center"/>
          </w:tcPr>
          <w:p w14:paraId="4263192F" w14:textId="77777777" w:rsidR="00BD78CF" w:rsidRPr="002F53B9" w:rsidRDefault="00BD78CF">
            <w:pPr>
              <w:pStyle w:val="TableTextCentered"/>
              <w:spacing w:before="30" w:after="30"/>
            </w:pPr>
            <w:r w:rsidRPr="002F53B9">
              <w:rPr>
                <w:rFonts w:ascii="Franklin Gothic Book" w:hAnsi="Franklin Gothic Book"/>
                <w:szCs w:val="20"/>
              </w:rPr>
              <w:t>35</w:t>
            </w:r>
          </w:p>
        </w:tc>
        <w:tc>
          <w:tcPr>
            <w:tcW w:w="481" w:type="pct"/>
            <w:vAlign w:val="center"/>
          </w:tcPr>
          <w:p w14:paraId="6EC9EDB3" w14:textId="77777777" w:rsidR="00BD78CF" w:rsidRPr="002F53B9" w:rsidRDefault="00BD78CF">
            <w:pPr>
              <w:pStyle w:val="TableTextCentered"/>
              <w:spacing w:before="30" w:after="30"/>
            </w:pPr>
            <w:r w:rsidRPr="002F53B9">
              <w:rPr>
                <w:rFonts w:ascii="Franklin Gothic Book" w:hAnsi="Franklin Gothic Book"/>
                <w:szCs w:val="20"/>
              </w:rPr>
              <w:t>42</w:t>
            </w:r>
          </w:p>
        </w:tc>
        <w:tc>
          <w:tcPr>
            <w:tcW w:w="480" w:type="pct"/>
            <w:vAlign w:val="center"/>
          </w:tcPr>
          <w:p w14:paraId="53B0CCC2" w14:textId="77777777" w:rsidR="00BD78CF" w:rsidRPr="002F53B9" w:rsidRDefault="00BD78CF">
            <w:pPr>
              <w:pStyle w:val="TableTextCentered"/>
              <w:spacing w:before="30" w:after="30"/>
            </w:pPr>
            <w:r w:rsidRPr="002F53B9">
              <w:rPr>
                <w:rFonts w:ascii="Franklin Gothic Book" w:hAnsi="Franklin Gothic Book"/>
                <w:szCs w:val="20"/>
              </w:rPr>
              <w:t>8</w:t>
            </w:r>
          </w:p>
        </w:tc>
        <w:tc>
          <w:tcPr>
            <w:tcW w:w="481" w:type="pct"/>
            <w:vAlign w:val="center"/>
          </w:tcPr>
          <w:p w14:paraId="40AC1B7F" w14:textId="77777777" w:rsidR="00BD78CF" w:rsidRPr="002F53B9" w:rsidRDefault="00BD78CF">
            <w:pPr>
              <w:pStyle w:val="TableTextCentered"/>
              <w:spacing w:before="30" w:after="30"/>
            </w:pPr>
            <w:r w:rsidRPr="002F53B9">
              <w:rPr>
                <w:rFonts w:ascii="Franklin Gothic Book" w:hAnsi="Franklin Gothic Book"/>
                <w:szCs w:val="20"/>
              </w:rPr>
              <w:t>2-</w:t>
            </w:r>
          </w:p>
        </w:tc>
        <w:tc>
          <w:tcPr>
            <w:tcW w:w="481" w:type="pct"/>
            <w:vAlign w:val="center"/>
          </w:tcPr>
          <w:p w14:paraId="25A7BBFE" w14:textId="77777777" w:rsidR="00BD78CF" w:rsidRPr="002F53B9" w:rsidRDefault="00BD78CF">
            <w:pPr>
              <w:pStyle w:val="TableTextCentered"/>
              <w:spacing w:before="30" w:after="30"/>
            </w:pPr>
            <w:r w:rsidRPr="002F53B9">
              <w:rPr>
                <w:rFonts w:ascii="Franklin Gothic Book" w:hAnsi="Franklin Gothic Book"/>
                <w:szCs w:val="20"/>
              </w:rPr>
              <w:t>17</w:t>
            </w:r>
          </w:p>
        </w:tc>
        <w:tc>
          <w:tcPr>
            <w:tcW w:w="478" w:type="pct"/>
            <w:vAlign w:val="center"/>
          </w:tcPr>
          <w:p w14:paraId="2EE3C57C" w14:textId="77777777" w:rsidR="00BD78CF" w:rsidRPr="002F53B9" w:rsidRDefault="00BD78CF">
            <w:pPr>
              <w:pStyle w:val="TableTextCentered"/>
              <w:spacing w:before="30" w:after="30"/>
            </w:pPr>
            <w:r w:rsidRPr="002F53B9">
              <w:rPr>
                <w:rFonts w:ascii="Franklin Gothic Book" w:hAnsi="Franklin Gothic Book"/>
                <w:szCs w:val="20"/>
              </w:rPr>
              <w:t>18</w:t>
            </w:r>
          </w:p>
        </w:tc>
      </w:tr>
      <w:tr w:rsidR="00BD78CF" w:rsidRPr="002F53B9" w14:paraId="63F26F88" w14:textId="77777777">
        <w:tc>
          <w:tcPr>
            <w:tcW w:w="648" w:type="pct"/>
          </w:tcPr>
          <w:p w14:paraId="0F970E4B" w14:textId="77777777" w:rsidR="00BD78CF" w:rsidRPr="002F53B9" w:rsidRDefault="00BD78CF">
            <w:pPr>
              <w:pStyle w:val="TableTextCentered"/>
              <w:spacing w:before="30" w:after="30"/>
            </w:pPr>
            <w:r w:rsidRPr="002F53B9">
              <w:t>10</w:t>
            </w:r>
          </w:p>
        </w:tc>
        <w:tc>
          <w:tcPr>
            <w:tcW w:w="509" w:type="pct"/>
          </w:tcPr>
          <w:p w14:paraId="310C0C1E" w14:textId="77777777" w:rsidR="00BD78CF" w:rsidRPr="002F53B9" w:rsidRDefault="00BD78CF">
            <w:pPr>
              <w:pStyle w:val="TableTextCentered"/>
              <w:spacing w:before="30" w:after="30"/>
            </w:pPr>
            <w:r w:rsidRPr="002F53B9">
              <w:rPr>
                <w:rFonts w:ascii="Franklin Gothic Book" w:hAnsi="Franklin Gothic Book"/>
                <w:szCs w:val="20"/>
              </w:rPr>
              <w:t>253</w:t>
            </w:r>
          </w:p>
        </w:tc>
        <w:tc>
          <w:tcPr>
            <w:tcW w:w="480" w:type="pct"/>
            <w:vAlign w:val="center"/>
          </w:tcPr>
          <w:p w14:paraId="3639AF91" w14:textId="4DB7B976" w:rsidR="00BD78CF" w:rsidRPr="002F53B9" w:rsidRDefault="00CF6D6F">
            <w:pPr>
              <w:pStyle w:val="TableTextCentered"/>
              <w:spacing w:before="30" w:after="30"/>
            </w:pPr>
            <w:r>
              <w:rPr>
                <w:rFonts w:ascii="Franklin Gothic Book" w:hAnsi="Franklin Gothic Book"/>
                <w:szCs w:val="20"/>
              </w:rPr>
              <w:t>NA</w:t>
            </w:r>
          </w:p>
        </w:tc>
        <w:tc>
          <w:tcPr>
            <w:tcW w:w="481" w:type="pct"/>
          </w:tcPr>
          <w:p w14:paraId="5E113141" w14:textId="2D7B37F8" w:rsidR="00BD78CF" w:rsidRPr="002F53B9" w:rsidRDefault="00CF6D6F">
            <w:pPr>
              <w:pStyle w:val="TableTextCentered"/>
              <w:spacing w:before="30" w:after="30"/>
            </w:pPr>
            <w:r>
              <w:rPr>
                <w:rFonts w:ascii="Franklin Gothic Book" w:hAnsi="Franklin Gothic Book"/>
                <w:szCs w:val="20"/>
              </w:rPr>
              <w:t>NA</w:t>
            </w:r>
          </w:p>
        </w:tc>
        <w:tc>
          <w:tcPr>
            <w:tcW w:w="481" w:type="pct"/>
            <w:vAlign w:val="center"/>
          </w:tcPr>
          <w:p w14:paraId="549B73D0" w14:textId="77777777" w:rsidR="00BD78CF" w:rsidRPr="002F53B9" w:rsidRDefault="00BD78CF">
            <w:pPr>
              <w:pStyle w:val="TableTextCentered"/>
              <w:spacing w:before="30" w:after="30"/>
            </w:pPr>
            <w:r w:rsidRPr="002F53B9">
              <w:rPr>
                <w:rFonts w:ascii="Franklin Gothic Book" w:hAnsi="Franklin Gothic Book"/>
                <w:szCs w:val="20"/>
              </w:rPr>
              <w:t>37</w:t>
            </w:r>
          </w:p>
        </w:tc>
        <w:tc>
          <w:tcPr>
            <w:tcW w:w="481" w:type="pct"/>
            <w:vAlign w:val="center"/>
          </w:tcPr>
          <w:p w14:paraId="6AB6CD4C" w14:textId="77777777" w:rsidR="00BD78CF" w:rsidRPr="002F53B9" w:rsidRDefault="00BD78CF">
            <w:pPr>
              <w:pStyle w:val="TableTextCentered"/>
              <w:spacing w:before="30" w:after="30"/>
            </w:pPr>
            <w:r w:rsidRPr="002F53B9">
              <w:rPr>
                <w:rFonts w:ascii="Franklin Gothic Book" w:hAnsi="Franklin Gothic Book"/>
                <w:szCs w:val="20"/>
              </w:rPr>
              <w:t>47</w:t>
            </w:r>
          </w:p>
        </w:tc>
        <w:tc>
          <w:tcPr>
            <w:tcW w:w="480" w:type="pct"/>
            <w:vAlign w:val="center"/>
          </w:tcPr>
          <w:p w14:paraId="01EEDB8B" w14:textId="1ED94BFD" w:rsidR="00BD78CF" w:rsidRPr="002F53B9" w:rsidRDefault="00CF6D6F">
            <w:pPr>
              <w:pStyle w:val="TableTextCentered"/>
              <w:spacing w:before="30" w:after="30"/>
            </w:pPr>
            <w:r>
              <w:rPr>
                <w:rFonts w:ascii="Franklin Gothic Book" w:hAnsi="Franklin Gothic Book"/>
                <w:szCs w:val="20"/>
              </w:rPr>
              <w:t>NA</w:t>
            </w:r>
          </w:p>
        </w:tc>
        <w:tc>
          <w:tcPr>
            <w:tcW w:w="481" w:type="pct"/>
            <w:vAlign w:val="center"/>
          </w:tcPr>
          <w:p w14:paraId="43690B6F" w14:textId="1EE658AB" w:rsidR="00BD78CF" w:rsidRPr="002F53B9" w:rsidRDefault="00CF6D6F">
            <w:pPr>
              <w:pStyle w:val="TableTextCentered"/>
              <w:spacing w:before="30" w:after="30"/>
            </w:pPr>
            <w:r>
              <w:rPr>
                <w:rFonts w:ascii="Franklin Gothic Book" w:hAnsi="Franklin Gothic Book"/>
                <w:szCs w:val="20"/>
              </w:rPr>
              <w:t>NA</w:t>
            </w:r>
          </w:p>
        </w:tc>
        <w:tc>
          <w:tcPr>
            <w:tcW w:w="481" w:type="pct"/>
            <w:vAlign w:val="center"/>
          </w:tcPr>
          <w:p w14:paraId="2FE8740C" w14:textId="77777777" w:rsidR="00BD78CF" w:rsidRPr="002F53B9" w:rsidRDefault="00BD78CF">
            <w:pPr>
              <w:pStyle w:val="TableTextCentered"/>
              <w:spacing w:before="30" w:after="30"/>
            </w:pPr>
            <w:r w:rsidRPr="002F53B9">
              <w:rPr>
                <w:rFonts w:ascii="Franklin Gothic Book" w:hAnsi="Franklin Gothic Book"/>
                <w:szCs w:val="20"/>
              </w:rPr>
              <w:t>17</w:t>
            </w:r>
          </w:p>
        </w:tc>
        <w:tc>
          <w:tcPr>
            <w:tcW w:w="478" w:type="pct"/>
            <w:vAlign w:val="center"/>
          </w:tcPr>
          <w:p w14:paraId="03B8CF39" w14:textId="77777777" w:rsidR="00BD78CF" w:rsidRPr="002F53B9" w:rsidRDefault="00BD78CF">
            <w:pPr>
              <w:pStyle w:val="TableTextCentered"/>
              <w:spacing w:before="30" w:after="30"/>
            </w:pPr>
            <w:r w:rsidRPr="002F53B9">
              <w:rPr>
                <w:rFonts w:ascii="Franklin Gothic Book" w:hAnsi="Franklin Gothic Book"/>
                <w:szCs w:val="20"/>
              </w:rPr>
              <w:t>14</w:t>
            </w:r>
          </w:p>
        </w:tc>
      </w:tr>
    </w:tbl>
    <w:p w14:paraId="66ADAC97" w14:textId="6127B8AA" w:rsidR="00BD78CF" w:rsidRPr="002F53B9" w:rsidRDefault="00BD78CF">
      <w:pPr>
        <w:pStyle w:val="TableNote"/>
        <w:rPr>
          <w:szCs w:val="20"/>
        </w:rPr>
      </w:pPr>
      <w:r w:rsidRPr="002F53B9">
        <w:rPr>
          <w:i/>
          <w:iCs/>
        </w:rPr>
        <w:t>Note</w:t>
      </w:r>
      <w:r w:rsidRPr="002F53B9">
        <w:t xml:space="preserve">. Grade 10 results for the spring 2021 STE are not provided because students in the class of 2023 were not required to take the STE test. Information about the </w:t>
      </w:r>
      <w:r w:rsidR="0006348B" w:rsidRPr="002F53B9">
        <w:t xml:space="preserve">competency determination </w:t>
      </w:r>
      <w:r w:rsidRPr="002F53B9">
        <w:t xml:space="preserve">requirements is available at </w:t>
      </w:r>
      <w:hyperlink r:id="rId79" w:history="1">
        <w:r w:rsidRPr="002F53B9">
          <w:rPr>
            <w:rStyle w:val="Hyperlink"/>
          </w:rPr>
          <w:t>https://www.doe.mass.edu/mcas/graduation.html</w:t>
        </w:r>
      </w:hyperlink>
      <w:r w:rsidRPr="002F53B9">
        <w:t>. In 2019, 10th graders took the Legacy MCAS science test.</w:t>
      </w:r>
    </w:p>
    <w:p w14:paraId="2FC3042F" w14:textId="4BE431E4" w:rsidR="00BD78CF" w:rsidRPr="002F53B9" w:rsidRDefault="00BD78CF">
      <w:pPr>
        <w:pStyle w:val="TableTitle0"/>
      </w:pPr>
      <w:r w:rsidRPr="002F53B9">
        <w:t xml:space="preserve">Table E14. Milford Public Schools: ELA Mean Student Growth Percentile by Grade, 2019 </w:t>
      </w:r>
      <w:r w:rsidR="0006348B" w:rsidRPr="002F53B9">
        <w:t>and </w:t>
      </w:r>
      <w:r w:rsidRPr="002F53B9">
        <w:t>2022</w:t>
      </w:r>
    </w:p>
    <w:tbl>
      <w:tblPr>
        <w:tblStyle w:val="MSVTable1"/>
        <w:tblW w:w="5000" w:type="pct"/>
        <w:tblLook w:val="0420" w:firstRow="1" w:lastRow="0" w:firstColumn="0" w:lastColumn="0" w:noHBand="0" w:noVBand="1"/>
      </w:tblPr>
      <w:tblGrid>
        <w:gridCol w:w="1308"/>
        <w:gridCol w:w="2012"/>
        <w:gridCol w:w="2006"/>
        <w:gridCol w:w="2005"/>
        <w:gridCol w:w="2013"/>
      </w:tblGrid>
      <w:tr w:rsidR="00BD78CF" w:rsidRPr="002F53B9" w14:paraId="4B5EDB6E" w14:textId="77777777">
        <w:trPr>
          <w:cnfStyle w:val="100000000000" w:firstRow="1" w:lastRow="0" w:firstColumn="0" w:lastColumn="0" w:oddVBand="0" w:evenVBand="0" w:oddHBand="0" w:evenHBand="0" w:firstRowFirstColumn="0" w:firstRowLastColumn="0" w:lastRowFirstColumn="0" w:lastRowLastColumn="0"/>
        </w:trPr>
        <w:tc>
          <w:tcPr>
            <w:tcW w:w="1308" w:type="dxa"/>
          </w:tcPr>
          <w:p w14:paraId="6784450E" w14:textId="77777777" w:rsidR="00BD78CF" w:rsidRPr="002F53B9" w:rsidRDefault="00BD78CF">
            <w:pPr>
              <w:pStyle w:val="TableColHeadingCenter"/>
              <w:spacing w:before="30" w:after="30"/>
            </w:pPr>
            <w:r w:rsidRPr="002F53B9">
              <w:t>Grade</w:t>
            </w:r>
          </w:p>
        </w:tc>
        <w:tc>
          <w:tcPr>
            <w:tcW w:w="2012" w:type="dxa"/>
          </w:tcPr>
          <w:p w14:paraId="585A1CF3" w14:textId="77777777" w:rsidR="00BD78CF" w:rsidRPr="002F53B9" w:rsidRDefault="00BD78CF">
            <w:pPr>
              <w:pStyle w:val="TableColHeadingCenter"/>
              <w:spacing w:before="30" w:after="30"/>
            </w:pPr>
            <w:r w:rsidRPr="002F53B9">
              <w:rPr>
                <w:i/>
                <w:iCs/>
              </w:rPr>
              <w:t>N (</w:t>
            </w:r>
            <w:r w:rsidRPr="002F53B9">
              <w:t>2022)</w:t>
            </w:r>
          </w:p>
        </w:tc>
        <w:tc>
          <w:tcPr>
            <w:tcW w:w="2006" w:type="dxa"/>
          </w:tcPr>
          <w:p w14:paraId="14158194" w14:textId="77777777" w:rsidR="00BD78CF" w:rsidRPr="002F53B9" w:rsidRDefault="00BD78CF">
            <w:pPr>
              <w:pStyle w:val="TableColHeadingCenter"/>
              <w:spacing w:before="30" w:after="30"/>
            </w:pPr>
            <w:r w:rsidRPr="002F53B9">
              <w:t>2019</w:t>
            </w:r>
          </w:p>
        </w:tc>
        <w:tc>
          <w:tcPr>
            <w:tcW w:w="2005" w:type="dxa"/>
          </w:tcPr>
          <w:p w14:paraId="1818C271" w14:textId="77777777" w:rsidR="00BD78CF" w:rsidRPr="002F53B9" w:rsidRDefault="00BD78CF">
            <w:pPr>
              <w:pStyle w:val="TableColHeadingCenter"/>
              <w:spacing w:before="30" w:after="30"/>
            </w:pPr>
            <w:r w:rsidRPr="002F53B9">
              <w:t>2022</w:t>
            </w:r>
          </w:p>
        </w:tc>
        <w:tc>
          <w:tcPr>
            <w:tcW w:w="2013" w:type="dxa"/>
          </w:tcPr>
          <w:p w14:paraId="08E81AF5" w14:textId="77777777" w:rsidR="00BD78CF" w:rsidRPr="002F53B9" w:rsidRDefault="00BD78CF">
            <w:pPr>
              <w:pStyle w:val="TableColHeadingCenter"/>
              <w:spacing w:before="30" w:after="30"/>
            </w:pPr>
            <w:r w:rsidRPr="002F53B9">
              <w:t>State (2022)</w:t>
            </w:r>
          </w:p>
        </w:tc>
      </w:tr>
      <w:tr w:rsidR="00BD78CF" w:rsidRPr="002F53B9" w14:paraId="4C8BD1E0" w14:textId="77777777">
        <w:trPr>
          <w:cnfStyle w:val="000000100000" w:firstRow="0" w:lastRow="0" w:firstColumn="0" w:lastColumn="0" w:oddVBand="0" w:evenVBand="0" w:oddHBand="1" w:evenHBand="0" w:firstRowFirstColumn="0" w:firstRowLastColumn="0" w:lastRowFirstColumn="0" w:lastRowLastColumn="0"/>
        </w:trPr>
        <w:tc>
          <w:tcPr>
            <w:tcW w:w="1308" w:type="dxa"/>
          </w:tcPr>
          <w:p w14:paraId="1114EE2B" w14:textId="77777777" w:rsidR="00BD78CF" w:rsidRPr="002F53B9" w:rsidRDefault="00BD78CF">
            <w:pPr>
              <w:pStyle w:val="TableTextCentered"/>
              <w:spacing w:before="30" w:after="30"/>
            </w:pPr>
            <w:r w:rsidRPr="002F53B9">
              <w:t>3</w:t>
            </w:r>
          </w:p>
        </w:tc>
        <w:tc>
          <w:tcPr>
            <w:tcW w:w="2012" w:type="dxa"/>
          </w:tcPr>
          <w:p w14:paraId="6B01ADFA" w14:textId="223ABDFF" w:rsidR="00BD78CF" w:rsidRPr="002F53B9" w:rsidRDefault="00CF6D6F">
            <w:pPr>
              <w:pStyle w:val="TableTextCentered"/>
              <w:spacing w:before="30" w:after="30"/>
            </w:pPr>
            <w:r>
              <w:rPr>
                <w:rFonts w:ascii="Franklin Gothic Book" w:hAnsi="Franklin Gothic Book"/>
                <w:szCs w:val="20"/>
              </w:rPr>
              <w:t>NA</w:t>
            </w:r>
          </w:p>
        </w:tc>
        <w:tc>
          <w:tcPr>
            <w:tcW w:w="2006" w:type="dxa"/>
          </w:tcPr>
          <w:p w14:paraId="3A7C3F2A" w14:textId="5065DDFE" w:rsidR="00BD78CF" w:rsidRPr="002F53B9" w:rsidRDefault="00CF6D6F">
            <w:pPr>
              <w:pStyle w:val="TableTextCentered"/>
              <w:spacing w:before="30" w:after="30"/>
            </w:pPr>
            <w:r>
              <w:rPr>
                <w:rFonts w:ascii="Franklin Gothic Book" w:hAnsi="Franklin Gothic Book"/>
                <w:szCs w:val="20"/>
              </w:rPr>
              <w:t>NA</w:t>
            </w:r>
          </w:p>
        </w:tc>
        <w:tc>
          <w:tcPr>
            <w:tcW w:w="2005" w:type="dxa"/>
          </w:tcPr>
          <w:p w14:paraId="4B900519" w14:textId="4504D376" w:rsidR="00BD78CF" w:rsidRPr="002F53B9" w:rsidRDefault="00CF6D6F">
            <w:pPr>
              <w:pStyle w:val="TableTextCentered"/>
              <w:spacing w:before="30" w:after="30"/>
            </w:pPr>
            <w:r>
              <w:rPr>
                <w:rFonts w:ascii="Franklin Gothic Book" w:hAnsi="Franklin Gothic Book"/>
                <w:szCs w:val="20"/>
              </w:rPr>
              <w:t>NA</w:t>
            </w:r>
          </w:p>
        </w:tc>
        <w:tc>
          <w:tcPr>
            <w:tcW w:w="2013" w:type="dxa"/>
          </w:tcPr>
          <w:p w14:paraId="6F207DED" w14:textId="2C9DF1CE" w:rsidR="00BD78CF" w:rsidRPr="002F53B9" w:rsidRDefault="00CF6D6F">
            <w:pPr>
              <w:pStyle w:val="TableTextCentered"/>
              <w:spacing w:before="30" w:after="30"/>
            </w:pPr>
            <w:r>
              <w:rPr>
                <w:rFonts w:ascii="Franklin Gothic Book" w:hAnsi="Franklin Gothic Book"/>
                <w:szCs w:val="20"/>
              </w:rPr>
              <w:t>NA</w:t>
            </w:r>
          </w:p>
        </w:tc>
      </w:tr>
      <w:tr w:rsidR="00BD78CF" w:rsidRPr="002F53B9" w14:paraId="4C084F37" w14:textId="77777777">
        <w:tc>
          <w:tcPr>
            <w:tcW w:w="1308" w:type="dxa"/>
          </w:tcPr>
          <w:p w14:paraId="2AFF640E" w14:textId="77777777" w:rsidR="00BD78CF" w:rsidRPr="002F53B9" w:rsidRDefault="00BD78CF">
            <w:pPr>
              <w:pStyle w:val="TableTextCentered"/>
              <w:spacing w:before="30" w:after="30"/>
            </w:pPr>
            <w:r w:rsidRPr="002F53B9">
              <w:t>4</w:t>
            </w:r>
          </w:p>
        </w:tc>
        <w:tc>
          <w:tcPr>
            <w:tcW w:w="2012" w:type="dxa"/>
          </w:tcPr>
          <w:p w14:paraId="22AE3339" w14:textId="77777777" w:rsidR="00BD78CF" w:rsidRPr="002F53B9" w:rsidRDefault="00BD78CF">
            <w:pPr>
              <w:pStyle w:val="TableTextCentered"/>
              <w:spacing w:before="30" w:after="30"/>
            </w:pPr>
            <w:r w:rsidRPr="002F53B9">
              <w:rPr>
                <w:rFonts w:ascii="Franklin Gothic Book" w:hAnsi="Franklin Gothic Book"/>
                <w:szCs w:val="20"/>
              </w:rPr>
              <w:t>282</w:t>
            </w:r>
          </w:p>
        </w:tc>
        <w:tc>
          <w:tcPr>
            <w:tcW w:w="2006" w:type="dxa"/>
          </w:tcPr>
          <w:p w14:paraId="0FEFC5C9" w14:textId="77777777" w:rsidR="00BD78CF" w:rsidRPr="002F53B9" w:rsidRDefault="00BD78CF">
            <w:pPr>
              <w:pStyle w:val="TableTextCentered"/>
              <w:spacing w:before="30" w:after="30"/>
            </w:pPr>
            <w:r w:rsidRPr="002F53B9">
              <w:rPr>
                <w:rFonts w:ascii="Franklin Gothic Book" w:hAnsi="Franklin Gothic Book"/>
                <w:szCs w:val="20"/>
              </w:rPr>
              <w:t>45.1</w:t>
            </w:r>
          </w:p>
        </w:tc>
        <w:tc>
          <w:tcPr>
            <w:tcW w:w="2005" w:type="dxa"/>
          </w:tcPr>
          <w:p w14:paraId="7C836CB5" w14:textId="77777777" w:rsidR="00BD78CF" w:rsidRPr="002F53B9" w:rsidRDefault="00BD78CF">
            <w:pPr>
              <w:pStyle w:val="TableTextCentered"/>
              <w:spacing w:before="30" w:after="30"/>
            </w:pPr>
            <w:r w:rsidRPr="002F53B9">
              <w:rPr>
                <w:rFonts w:ascii="Franklin Gothic Book" w:hAnsi="Franklin Gothic Book"/>
                <w:szCs w:val="20"/>
              </w:rPr>
              <w:t>47.8</w:t>
            </w:r>
          </w:p>
        </w:tc>
        <w:tc>
          <w:tcPr>
            <w:tcW w:w="2013" w:type="dxa"/>
          </w:tcPr>
          <w:p w14:paraId="58EE60E6" w14:textId="77777777" w:rsidR="00BD78CF" w:rsidRPr="002F53B9" w:rsidRDefault="00BD78CF">
            <w:pPr>
              <w:pStyle w:val="TableTextCentered"/>
              <w:spacing w:before="30" w:after="30"/>
            </w:pPr>
            <w:r w:rsidRPr="002F53B9">
              <w:rPr>
                <w:rFonts w:ascii="Franklin Gothic Book" w:hAnsi="Franklin Gothic Book"/>
                <w:szCs w:val="20"/>
              </w:rPr>
              <w:t>50.0</w:t>
            </w:r>
          </w:p>
        </w:tc>
      </w:tr>
      <w:tr w:rsidR="00BD78CF" w:rsidRPr="002F53B9" w14:paraId="43C9F8C9" w14:textId="77777777">
        <w:trPr>
          <w:cnfStyle w:val="000000100000" w:firstRow="0" w:lastRow="0" w:firstColumn="0" w:lastColumn="0" w:oddVBand="0" w:evenVBand="0" w:oddHBand="1" w:evenHBand="0" w:firstRowFirstColumn="0" w:firstRowLastColumn="0" w:lastRowFirstColumn="0" w:lastRowLastColumn="0"/>
        </w:trPr>
        <w:tc>
          <w:tcPr>
            <w:tcW w:w="1308" w:type="dxa"/>
          </w:tcPr>
          <w:p w14:paraId="75D3CDE3" w14:textId="77777777" w:rsidR="00BD78CF" w:rsidRPr="002F53B9" w:rsidRDefault="00BD78CF">
            <w:pPr>
              <w:pStyle w:val="TableTextCentered"/>
              <w:spacing w:before="30" w:after="30"/>
            </w:pPr>
            <w:r w:rsidRPr="002F53B9">
              <w:t>5</w:t>
            </w:r>
          </w:p>
        </w:tc>
        <w:tc>
          <w:tcPr>
            <w:tcW w:w="2012" w:type="dxa"/>
          </w:tcPr>
          <w:p w14:paraId="598E86A8" w14:textId="77777777" w:rsidR="00BD78CF" w:rsidRPr="002F53B9" w:rsidRDefault="00BD78CF">
            <w:pPr>
              <w:pStyle w:val="TableTextCentered"/>
              <w:spacing w:before="30" w:after="30"/>
            </w:pPr>
            <w:r w:rsidRPr="002F53B9">
              <w:rPr>
                <w:rFonts w:ascii="Franklin Gothic Book" w:hAnsi="Franklin Gothic Book"/>
                <w:szCs w:val="20"/>
              </w:rPr>
              <w:t>304</w:t>
            </w:r>
          </w:p>
        </w:tc>
        <w:tc>
          <w:tcPr>
            <w:tcW w:w="2006" w:type="dxa"/>
          </w:tcPr>
          <w:p w14:paraId="4BD0CB59" w14:textId="77777777" w:rsidR="00BD78CF" w:rsidRPr="002F53B9" w:rsidRDefault="00BD78CF">
            <w:pPr>
              <w:pStyle w:val="TableTextCentered"/>
              <w:spacing w:before="30" w:after="30"/>
            </w:pPr>
            <w:r w:rsidRPr="002F53B9">
              <w:rPr>
                <w:rFonts w:ascii="Franklin Gothic Book" w:hAnsi="Franklin Gothic Book"/>
                <w:szCs w:val="20"/>
              </w:rPr>
              <w:t>65.1</w:t>
            </w:r>
          </w:p>
        </w:tc>
        <w:tc>
          <w:tcPr>
            <w:tcW w:w="2005" w:type="dxa"/>
          </w:tcPr>
          <w:p w14:paraId="2415F9E3" w14:textId="77777777" w:rsidR="00BD78CF" w:rsidRPr="002F53B9" w:rsidRDefault="00BD78CF">
            <w:pPr>
              <w:pStyle w:val="TableTextCentered"/>
              <w:spacing w:before="30" w:after="30"/>
            </w:pPr>
            <w:r w:rsidRPr="002F53B9">
              <w:rPr>
                <w:rFonts w:ascii="Franklin Gothic Book" w:hAnsi="Franklin Gothic Book"/>
                <w:szCs w:val="20"/>
              </w:rPr>
              <w:t>63.2</w:t>
            </w:r>
          </w:p>
        </w:tc>
        <w:tc>
          <w:tcPr>
            <w:tcW w:w="2013" w:type="dxa"/>
          </w:tcPr>
          <w:p w14:paraId="7A204A29" w14:textId="77777777" w:rsidR="00BD78CF" w:rsidRPr="002F53B9" w:rsidRDefault="00BD78CF">
            <w:pPr>
              <w:pStyle w:val="TableTextCentered"/>
              <w:spacing w:before="30" w:after="30"/>
            </w:pPr>
            <w:r w:rsidRPr="002F53B9">
              <w:rPr>
                <w:rFonts w:ascii="Franklin Gothic Book" w:hAnsi="Franklin Gothic Book"/>
                <w:szCs w:val="20"/>
              </w:rPr>
              <w:t>49.9</w:t>
            </w:r>
          </w:p>
        </w:tc>
      </w:tr>
      <w:tr w:rsidR="00BD78CF" w:rsidRPr="002F53B9" w14:paraId="37D3AC30" w14:textId="77777777">
        <w:tc>
          <w:tcPr>
            <w:tcW w:w="1308" w:type="dxa"/>
          </w:tcPr>
          <w:p w14:paraId="365A1475" w14:textId="77777777" w:rsidR="00BD78CF" w:rsidRPr="002F53B9" w:rsidRDefault="00BD78CF">
            <w:pPr>
              <w:pStyle w:val="TableTextCentered"/>
              <w:spacing w:before="30" w:after="30"/>
            </w:pPr>
            <w:r w:rsidRPr="002F53B9">
              <w:t>6</w:t>
            </w:r>
          </w:p>
        </w:tc>
        <w:tc>
          <w:tcPr>
            <w:tcW w:w="2012" w:type="dxa"/>
          </w:tcPr>
          <w:p w14:paraId="38CF9363" w14:textId="77777777" w:rsidR="00BD78CF" w:rsidRPr="002F53B9" w:rsidRDefault="00BD78CF">
            <w:pPr>
              <w:pStyle w:val="TableTextCentered"/>
              <w:spacing w:before="30" w:after="30"/>
            </w:pPr>
            <w:r w:rsidRPr="002F53B9">
              <w:rPr>
                <w:rFonts w:ascii="Franklin Gothic Book" w:hAnsi="Franklin Gothic Book"/>
                <w:szCs w:val="20"/>
              </w:rPr>
              <w:t>296</w:t>
            </w:r>
          </w:p>
        </w:tc>
        <w:tc>
          <w:tcPr>
            <w:tcW w:w="2006" w:type="dxa"/>
          </w:tcPr>
          <w:p w14:paraId="0E56105D" w14:textId="77777777" w:rsidR="00BD78CF" w:rsidRPr="002F53B9" w:rsidRDefault="00BD78CF">
            <w:pPr>
              <w:pStyle w:val="TableTextCentered"/>
              <w:spacing w:before="30" w:after="30"/>
            </w:pPr>
            <w:r w:rsidRPr="002F53B9">
              <w:rPr>
                <w:rFonts w:ascii="Franklin Gothic Book" w:hAnsi="Franklin Gothic Book"/>
                <w:szCs w:val="20"/>
              </w:rPr>
              <w:t>53.8</w:t>
            </w:r>
          </w:p>
        </w:tc>
        <w:tc>
          <w:tcPr>
            <w:tcW w:w="2005" w:type="dxa"/>
          </w:tcPr>
          <w:p w14:paraId="16BE79A2" w14:textId="77777777" w:rsidR="00BD78CF" w:rsidRPr="002F53B9" w:rsidRDefault="00BD78CF">
            <w:pPr>
              <w:pStyle w:val="TableTextCentered"/>
              <w:spacing w:before="30" w:after="30"/>
            </w:pPr>
            <w:r w:rsidRPr="002F53B9">
              <w:rPr>
                <w:rFonts w:ascii="Franklin Gothic Book" w:hAnsi="Franklin Gothic Book"/>
                <w:szCs w:val="20"/>
              </w:rPr>
              <w:t>46.1</w:t>
            </w:r>
          </w:p>
        </w:tc>
        <w:tc>
          <w:tcPr>
            <w:tcW w:w="2013" w:type="dxa"/>
          </w:tcPr>
          <w:p w14:paraId="244CF805" w14:textId="77777777" w:rsidR="00BD78CF" w:rsidRPr="002F53B9" w:rsidRDefault="00BD78CF">
            <w:pPr>
              <w:pStyle w:val="TableTextCentered"/>
              <w:spacing w:before="30" w:after="30"/>
            </w:pPr>
            <w:r w:rsidRPr="002F53B9">
              <w:rPr>
                <w:rFonts w:ascii="Franklin Gothic Book" w:hAnsi="Franklin Gothic Book"/>
                <w:szCs w:val="20"/>
              </w:rPr>
              <w:t>49.8</w:t>
            </w:r>
          </w:p>
        </w:tc>
      </w:tr>
      <w:tr w:rsidR="00BD78CF" w:rsidRPr="002F53B9" w14:paraId="33351661" w14:textId="77777777">
        <w:trPr>
          <w:cnfStyle w:val="000000100000" w:firstRow="0" w:lastRow="0" w:firstColumn="0" w:lastColumn="0" w:oddVBand="0" w:evenVBand="0" w:oddHBand="1" w:evenHBand="0" w:firstRowFirstColumn="0" w:firstRowLastColumn="0" w:lastRowFirstColumn="0" w:lastRowLastColumn="0"/>
        </w:trPr>
        <w:tc>
          <w:tcPr>
            <w:tcW w:w="1308" w:type="dxa"/>
          </w:tcPr>
          <w:p w14:paraId="4E817525" w14:textId="77777777" w:rsidR="00BD78CF" w:rsidRPr="002F53B9" w:rsidRDefault="00BD78CF">
            <w:pPr>
              <w:pStyle w:val="TableTextCentered"/>
              <w:spacing w:before="30" w:after="30"/>
            </w:pPr>
            <w:r w:rsidRPr="002F53B9">
              <w:t>7</w:t>
            </w:r>
          </w:p>
        </w:tc>
        <w:tc>
          <w:tcPr>
            <w:tcW w:w="2012" w:type="dxa"/>
          </w:tcPr>
          <w:p w14:paraId="5777DFC3" w14:textId="77777777" w:rsidR="00BD78CF" w:rsidRPr="002F53B9" w:rsidRDefault="00BD78CF">
            <w:pPr>
              <w:pStyle w:val="TableTextCentered"/>
              <w:spacing w:before="30" w:after="30"/>
            </w:pPr>
            <w:r w:rsidRPr="002F53B9">
              <w:rPr>
                <w:rFonts w:ascii="Franklin Gothic Book" w:hAnsi="Franklin Gothic Book"/>
                <w:szCs w:val="20"/>
              </w:rPr>
              <w:t>294</w:t>
            </w:r>
          </w:p>
        </w:tc>
        <w:tc>
          <w:tcPr>
            <w:tcW w:w="2006" w:type="dxa"/>
          </w:tcPr>
          <w:p w14:paraId="2CD01515" w14:textId="77777777" w:rsidR="00BD78CF" w:rsidRPr="002F53B9" w:rsidRDefault="00BD78CF">
            <w:pPr>
              <w:pStyle w:val="TableTextCentered"/>
              <w:spacing w:before="30" w:after="30"/>
            </w:pPr>
            <w:r w:rsidRPr="002F53B9">
              <w:rPr>
                <w:rFonts w:ascii="Franklin Gothic Book" w:hAnsi="Franklin Gothic Book"/>
                <w:szCs w:val="20"/>
              </w:rPr>
              <w:t>51.3</w:t>
            </w:r>
          </w:p>
        </w:tc>
        <w:tc>
          <w:tcPr>
            <w:tcW w:w="2005" w:type="dxa"/>
          </w:tcPr>
          <w:p w14:paraId="45C586EB" w14:textId="77777777" w:rsidR="00BD78CF" w:rsidRPr="002F53B9" w:rsidRDefault="00BD78CF">
            <w:pPr>
              <w:pStyle w:val="TableTextCentered"/>
              <w:spacing w:before="30" w:after="30"/>
            </w:pPr>
            <w:r w:rsidRPr="002F53B9">
              <w:rPr>
                <w:rFonts w:ascii="Franklin Gothic Book" w:hAnsi="Franklin Gothic Book"/>
                <w:szCs w:val="20"/>
              </w:rPr>
              <w:t>50.3</w:t>
            </w:r>
          </w:p>
        </w:tc>
        <w:tc>
          <w:tcPr>
            <w:tcW w:w="2013" w:type="dxa"/>
          </w:tcPr>
          <w:p w14:paraId="45D5B95E" w14:textId="77777777" w:rsidR="00BD78CF" w:rsidRPr="002F53B9" w:rsidRDefault="00BD78CF">
            <w:pPr>
              <w:pStyle w:val="TableTextCentered"/>
              <w:spacing w:before="30" w:after="30"/>
            </w:pPr>
            <w:r w:rsidRPr="002F53B9">
              <w:rPr>
                <w:rFonts w:ascii="Franklin Gothic Book" w:hAnsi="Franklin Gothic Book"/>
                <w:szCs w:val="20"/>
              </w:rPr>
              <w:t>49.7</w:t>
            </w:r>
          </w:p>
        </w:tc>
      </w:tr>
      <w:tr w:rsidR="00BD78CF" w:rsidRPr="002F53B9" w14:paraId="6CB3D6D5" w14:textId="77777777">
        <w:tc>
          <w:tcPr>
            <w:tcW w:w="1308" w:type="dxa"/>
          </w:tcPr>
          <w:p w14:paraId="16A848CE" w14:textId="77777777" w:rsidR="00BD78CF" w:rsidRPr="002F53B9" w:rsidRDefault="00BD78CF">
            <w:pPr>
              <w:pStyle w:val="TableTextCentered"/>
              <w:spacing w:before="30" w:after="30"/>
            </w:pPr>
            <w:r w:rsidRPr="002F53B9">
              <w:t>8</w:t>
            </w:r>
          </w:p>
        </w:tc>
        <w:tc>
          <w:tcPr>
            <w:tcW w:w="2012" w:type="dxa"/>
          </w:tcPr>
          <w:p w14:paraId="50FDB7D7" w14:textId="77777777" w:rsidR="00BD78CF" w:rsidRPr="002F53B9" w:rsidRDefault="00BD78CF">
            <w:pPr>
              <w:pStyle w:val="TableTextCentered"/>
              <w:spacing w:before="30" w:after="30"/>
            </w:pPr>
            <w:r w:rsidRPr="002F53B9">
              <w:rPr>
                <w:rFonts w:ascii="Franklin Gothic Book" w:hAnsi="Franklin Gothic Book"/>
                <w:szCs w:val="20"/>
              </w:rPr>
              <w:t>310</w:t>
            </w:r>
          </w:p>
        </w:tc>
        <w:tc>
          <w:tcPr>
            <w:tcW w:w="2006" w:type="dxa"/>
          </w:tcPr>
          <w:p w14:paraId="30828501" w14:textId="77777777" w:rsidR="00BD78CF" w:rsidRPr="002F53B9" w:rsidRDefault="00BD78CF">
            <w:pPr>
              <w:pStyle w:val="TableTextCentered"/>
              <w:spacing w:before="30" w:after="30"/>
            </w:pPr>
            <w:r w:rsidRPr="002F53B9">
              <w:rPr>
                <w:rFonts w:ascii="Franklin Gothic Book" w:hAnsi="Franklin Gothic Book"/>
                <w:szCs w:val="20"/>
              </w:rPr>
              <w:t>45.6</w:t>
            </w:r>
          </w:p>
        </w:tc>
        <w:tc>
          <w:tcPr>
            <w:tcW w:w="2005" w:type="dxa"/>
          </w:tcPr>
          <w:p w14:paraId="1A353F4C" w14:textId="77777777" w:rsidR="00BD78CF" w:rsidRPr="002F53B9" w:rsidRDefault="00BD78CF">
            <w:pPr>
              <w:pStyle w:val="TableTextCentered"/>
              <w:spacing w:before="30" w:after="30"/>
            </w:pPr>
            <w:r w:rsidRPr="002F53B9">
              <w:rPr>
                <w:rFonts w:ascii="Franklin Gothic Book" w:hAnsi="Franklin Gothic Book"/>
                <w:szCs w:val="20"/>
              </w:rPr>
              <w:t>36.9</w:t>
            </w:r>
          </w:p>
        </w:tc>
        <w:tc>
          <w:tcPr>
            <w:tcW w:w="2013" w:type="dxa"/>
          </w:tcPr>
          <w:p w14:paraId="07CA087A" w14:textId="77777777" w:rsidR="00BD78CF" w:rsidRPr="002F53B9" w:rsidRDefault="00BD78CF">
            <w:pPr>
              <w:pStyle w:val="TableTextCentered"/>
              <w:spacing w:before="30" w:after="30"/>
            </w:pPr>
            <w:r w:rsidRPr="002F53B9">
              <w:rPr>
                <w:rFonts w:ascii="Franklin Gothic Book" w:hAnsi="Franklin Gothic Book"/>
                <w:szCs w:val="20"/>
              </w:rPr>
              <w:t>49.7</w:t>
            </w:r>
          </w:p>
        </w:tc>
      </w:tr>
      <w:tr w:rsidR="00BD78CF" w:rsidRPr="002F53B9" w14:paraId="351103D1" w14:textId="77777777">
        <w:trPr>
          <w:cnfStyle w:val="000000100000" w:firstRow="0" w:lastRow="0" w:firstColumn="0" w:lastColumn="0" w:oddVBand="0" w:evenVBand="0" w:oddHBand="1" w:evenHBand="0" w:firstRowFirstColumn="0" w:firstRowLastColumn="0" w:lastRowFirstColumn="0" w:lastRowLastColumn="0"/>
        </w:trPr>
        <w:tc>
          <w:tcPr>
            <w:tcW w:w="1308" w:type="dxa"/>
          </w:tcPr>
          <w:p w14:paraId="4A459127" w14:textId="77777777" w:rsidR="00BD78CF" w:rsidRPr="002F53B9" w:rsidRDefault="00BD78CF">
            <w:pPr>
              <w:pStyle w:val="TableTextCentered"/>
              <w:spacing w:before="30" w:after="30"/>
            </w:pPr>
            <w:r w:rsidRPr="002F53B9">
              <w:t>3-8</w:t>
            </w:r>
          </w:p>
        </w:tc>
        <w:tc>
          <w:tcPr>
            <w:tcW w:w="2012" w:type="dxa"/>
          </w:tcPr>
          <w:p w14:paraId="69DE7509" w14:textId="77777777" w:rsidR="00BD78CF" w:rsidRPr="002F53B9" w:rsidRDefault="00BD78CF">
            <w:pPr>
              <w:pStyle w:val="TableTextCentered"/>
              <w:spacing w:before="30" w:after="30"/>
            </w:pPr>
            <w:r w:rsidRPr="002F53B9">
              <w:rPr>
                <w:rFonts w:ascii="Franklin Gothic Book" w:hAnsi="Franklin Gothic Book"/>
                <w:szCs w:val="20"/>
              </w:rPr>
              <w:t>1,486</w:t>
            </w:r>
          </w:p>
        </w:tc>
        <w:tc>
          <w:tcPr>
            <w:tcW w:w="2006" w:type="dxa"/>
          </w:tcPr>
          <w:p w14:paraId="163CBB61" w14:textId="77777777" w:rsidR="00BD78CF" w:rsidRPr="002F53B9" w:rsidRDefault="00BD78CF">
            <w:pPr>
              <w:pStyle w:val="TableTextCentered"/>
              <w:spacing w:before="30" w:after="30"/>
            </w:pPr>
            <w:r w:rsidRPr="002F53B9">
              <w:rPr>
                <w:rFonts w:ascii="Franklin Gothic Book" w:hAnsi="Franklin Gothic Book"/>
                <w:szCs w:val="20"/>
              </w:rPr>
              <w:t>52.0</w:t>
            </w:r>
          </w:p>
        </w:tc>
        <w:tc>
          <w:tcPr>
            <w:tcW w:w="2005" w:type="dxa"/>
          </w:tcPr>
          <w:p w14:paraId="32ED3B4D" w14:textId="77777777" w:rsidR="00BD78CF" w:rsidRPr="002F53B9" w:rsidRDefault="00BD78CF">
            <w:pPr>
              <w:pStyle w:val="TableTextCentered"/>
              <w:spacing w:before="30" w:after="30"/>
            </w:pPr>
            <w:r w:rsidRPr="002F53B9">
              <w:rPr>
                <w:rFonts w:ascii="Franklin Gothic Book" w:hAnsi="Franklin Gothic Book"/>
                <w:szCs w:val="20"/>
              </w:rPr>
              <w:t>48.8</w:t>
            </w:r>
          </w:p>
        </w:tc>
        <w:tc>
          <w:tcPr>
            <w:tcW w:w="2013" w:type="dxa"/>
          </w:tcPr>
          <w:p w14:paraId="5208C240" w14:textId="77777777" w:rsidR="00BD78CF" w:rsidRPr="002F53B9" w:rsidRDefault="00BD78CF">
            <w:pPr>
              <w:pStyle w:val="TableTextCentered"/>
              <w:spacing w:before="30" w:after="30"/>
            </w:pPr>
            <w:r w:rsidRPr="002F53B9">
              <w:rPr>
                <w:rFonts w:ascii="Franklin Gothic Book" w:hAnsi="Franklin Gothic Book"/>
                <w:szCs w:val="20"/>
              </w:rPr>
              <w:t>49.8</w:t>
            </w:r>
          </w:p>
        </w:tc>
      </w:tr>
      <w:tr w:rsidR="00BD78CF" w:rsidRPr="002F53B9" w14:paraId="15BC343F" w14:textId="77777777">
        <w:tc>
          <w:tcPr>
            <w:tcW w:w="1308" w:type="dxa"/>
          </w:tcPr>
          <w:p w14:paraId="68CC3859" w14:textId="77777777" w:rsidR="00BD78CF" w:rsidRPr="002F53B9" w:rsidRDefault="00BD78CF">
            <w:pPr>
              <w:pStyle w:val="TableTextCentered"/>
              <w:spacing w:before="30" w:after="30"/>
            </w:pPr>
            <w:r w:rsidRPr="002F53B9">
              <w:t>10</w:t>
            </w:r>
          </w:p>
        </w:tc>
        <w:tc>
          <w:tcPr>
            <w:tcW w:w="2012" w:type="dxa"/>
          </w:tcPr>
          <w:p w14:paraId="7D9A9CD9" w14:textId="77777777" w:rsidR="00BD78CF" w:rsidRPr="002F53B9" w:rsidRDefault="00BD78CF">
            <w:pPr>
              <w:pStyle w:val="TableTextCentered"/>
              <w:spacing w:before="30" w:after="30"/>
            </w:pPr>
            <w:r w:rsidRPr="002F53B9">
              <w:rPr>
                <w:rFonts w:ascii="Franklin Gothic Book" w:hAnsi="Franklin Gothic Book"/>
                <w:szCs w:val="20"/>
              </w:rPr>
              <w:t>232</w:t>
            </w:r>
          </w:p>
        </w:tc>
        <w:tc>
          <w:tcPr>
            <w:tcW w:w="2006" w:type="dxa"/>
          </w:tcPr>
          <w:p w14:paraId="2F802DF7" w14:textId="77777777" w:rsidR="00BD78CF" w:rsidRPr="002F53B9" w:rsidRDefault="00BD78CF">
            <w:pPr>
              <w:pStyle w:val="TableTextCentered"/>
              <w:spacing w:before="30" w:after="30"/>
            </w:pPr>
            <w:r w:rsidRPr="002F53B9">
              <w:rPr>
                <w:rFonts w:ascii="Franklin Gothic Book" w:hAnsi="Franklin Gothic Book"/>
                <w:szCs w:val="20"/>
              </w:rPr>
              <w:t>58.7</w:t>
            </w:r>
          </w:p>
        </w:tc>
        <w:tc>
          <w:tcPr>
            <w:tcW w:w="2005" w:type="dxa"/>
          </w:tcPr>
          <w:p w14:paraId="63701D64" w14:textId="77777777" w:rsidR="00BD78CF" w:rsidRPr="002F53B9" w:rsidRDefault="00BD78CF">
            <w:pPr>
              <w:pStyle w:val="TableTextCentered"/>
              <w:spacing w:before="30" w:after="30"/>
            </w:pPr>
            <w:r w:rsidRPr="002F53B9">
              <w:rPr>
                <w:rFonts w:ascii="Franklin Gothic Book" w:hAnsi="Franklin Gothic Book"/>
                <w:szCs w:val="20"/>
              </w:rPr>
              <w:t>52.7</w:t>
            </w:r>
          </w:p>
        </w:tc>
        <w:tc>
          <w:tcPr>
            <w:tcW w:w="2013" w:type="dxa"/>
          </w:tcPr>
          <w:p w14:paraId="5F247C2A" w14:textId="77777777" w:rsidR="00BD78CF" w:rsidRPr="002F53B9" w:rsidRDefault="00BD78CF">
            <w:pPr>
              <w:pStyle w:val="TableTextCentered"/>
              <w:spacing w:before="30" w:after="30"/>
            </w:pPr>
            <w:r w:rsidRPr="002F53B9">
              <w:rPr>
                <w:rFonts w:ascii="Franklin Gothic Book" w:hAnsi="Franklin Gothic Book"/>
                <w:szCs w:val="20"/>
              </w:rPr>
              <w:t>50.0</w:t>
            </w:r>
          </w:p>
        </w:tc>
      </w:tr>
    </w:tbl>
    <w:p w14:paraId="702D1852" w14:textId="6C28A1CA" w:rsidR="00BD78CF" w:rsidRPr="002F53B9" w:rsidRDefault="00BD78CF">
      <w:pPr>
        <w:pStyle w:val="TableTitle0"/>
      </w:pPr>
      <w:r w:rsidRPr="002F53B9">
        <w:t xml:space="preserve">Table E15. Milford Public Schools: Mathematics Mean Student Growth Percentile by Grade, 2019 </w:t>
      </w:r>
      <w:r w:rsidR="0006348B" w:rsidRPr="002F53B9">
        <w:t xml:space="preserve">and </w:t>
      </w:r>
      <w:r w:rsidRPr="002F53B9">
        <w:t>2022</w:t>
      </w:r>
    </w:p>
    <w:tbl>
      <w:tblPr>
        <w:tblStyle w:val="MSVTable1"/>
        <w:tblW w:w="5000" w:type="pct"/>
        <w:tblLook w:val="0420" w:firstRow="1" w:lastRow="0" w:firstColumn="0" w:lastColumn="0" w:noHBand="0" w:noVBand="1"/>
      </w:tblPr>
      <w:tblGrid>
        <w:gridCol w:w="1308"/>
        <w:gridCol w:w="2012"/>
        <w:gridCol w:w="2006"/>
        <w:gridCol w:w="2005"/>
        <w:gridCol w:w="2013"/>
      </w:tblGrid>
      <w:tr w:rsidR="00BD78CF" w:rsidRPr="002F53B9" w14:paraId="76C6F560" w14:textId="77777777">
        <w:trPr>
          <w:cnfStyle w:val="100000000000" w:firstRow="1" w:lastRow="0" w:firstColumn="0" w:lastColumn="0" w:oddVBand="0" w:evenVBand="0" w:oddHBand="0" w:evenHBand="0" w:firstRowFirstColumn="0" w:firstRowLastColumn="0" w:lastRowFirstColumn="0" w:lastRowLastColumn="0"/>
        </w:trPr>
        <w:tc>
          <w:tcPr>
            <w:tcW w:w="1308" w:type="dxa"/>
          </w:tcPr>
          <w:p w14:paraId="0D0AEDEA" w14:textId="77777777" w:rsidR="00BD78CF" w:rsidRPr="002F53B9" w:rsidRDefault="00BD78CF">
            <w:pPr>
              <w:pStyle w:val="TableColHeadingCenter"/>
              <w:keepNext/>
              <w:keepLines/>
            </w:pPr>
            <w:r w:rsidRPr="002F53B9">
              <w:t>Grade</w:t>
            </w:r>
          </w:p>
        </w:tc>
        <w:tc>
          <w:tcPr>
            <w:tcW w:w="2012" w:type="dxa"/>
          </w:tcPr>
          <w:p w14:paraId="7755E1AD" w14:textId="77777777" w:rsidR="00BD78CF" w:rsidRPr="002F53B9" w:rsidRDefault="00BD78CF">
            <w:pPr>
              <w:pStyle w:val="TableColHeadingCenter"/>
            </w:pPr>
            <w:r w:rsidRPr="002F53B9">
              <w:rPr>
                <w:i/>
                <w:iCs/>
              </w:rPr>
              <w:t>N</w:t>
            </w:r>
            <w:r w:rsidRPr="002F53B9">
              <w:t xml:space="preserve"> (2022)</w:t>
            </w:r>
          </w:p>
        </w:tc>
        <w:tc>
          <w:tcPr>
            <w:tcW w:w="2006" w:type="dxa"/>
          </w:tcPr>
          <w:p w14:paraId="34BFA87A" w14:textId="77777777" w:rsidR="00BD78CF" w:rsidRPr="002F53B9" w:rsidRDefault="00BD78CF">
            <w:pPr>
              <w:pStyle w:val="TableColHeadingCenter"/>
            </w:pPr>
            <w:r w:rsidRPr="002F53B9">
              <w:t>2019</w:t>
            </w:r>
          </w:p>
        </w:tc>
        <w:tc>
          <w:tcPr>
            <w:tcW w:w="2005" w:type="dxa"/>
          </w:tcPr>
          <w:p w14:paraId="37AF2943" w14:textId="77777777" w:rsidR="00BD78CF" w:rsidRPr="002F53B9" w:rsidRDefault="00BD78CF">
            <w:pPr>
              <w:pStyle w:val="TableColHeadingCenter"/>
            </w:pPr>
            <w:r w:rsidRPr="002F53B9">
              <w:t>2022</w:t>
            </w:r>
          </w:p>
        </w:tc>
        <w:tc>
          <w:tcPr>
            <w:tcW w:w="2013" w:type="dxa"/>
          </w:tcPr>
          <w:p w14:paraId="55CEBA1E" w14:textId="77777777" w:rsidR="00BD78CF" w:rsidRPr="002F53B9" w:rsidRDefault="00BD78CF">
            <w:pPr>
              <w:pStyle w:val="TableColHeadingCenter"/>
            </w:pPr>
            <w:r w:rsidRPr="002F53B9">
              <w:t>State (2022)</w:t>
            </w:r>
          </w:p>
        </w:tc>
      </w:tr>
      <w:tr w:rsidR="00BD78CF" w:rsidRPr="002F53B9" w14:paraId="1639EE6B" w14:textId="77777777">
        <w:trPr>
          <w:cnfStyle w:val="000000100000" w:firstRow="0" w:lastRow="0" w:firstColumn="0" w:lastColumn="0" w:oddVBand="0" w:evenVBand="0" w:oddHBand="1" w:evenHBand="0" w:firstRowFirstColumn="0" w:firstRowLastColumn="0" w:lastRowFirstColumn="0" w:lastRowLastColumn="0"/>
        </w:trPr>
        <w:tc>
          <w:tcPr>
            <w:tcW w:w="1308" w:type="dxa"/>
          </w:tcPr>
          <w:p w14:paraId="49C053F8" w14:textId="77777777" w:rsidR="00BD78CF" w:rsidRPr="002F53B9" w:rsidRDefault="00BD78CF">
            <w:pPr>
              <w:pStyle w:val="TableTextCentered"/>
              <w:keepNext/>
              <w:keepLines/>
            </w:pPr>
            <w:r w:rsidRPr="002F53B9">
              <w:t>3</w:t>
            </w:r>
          </w:p>
        </w:tc>
        <w:tc>
          <w:tcPr>
            <w:tcW w:w="2012" w:type="dxa"/>
          </w:tcPr>
          <w:p w14:paraId="726220BD" w14:textId="6684AF55" w:rsidR="00BD78CF" w:rsidRPr="002F53B9" w:rsidRDefault="00CF6D6F">
            <w:pPr>
              <w:pStyle w:val="TableTextCentered"/>
            </w:pPr>
            <w:r>
              <w:rPr>
                <w:rFonts w:ascii="Franklin Gothic Book" w:hAnsi="Franklin Gothic Book"/>
                <w:szCs w:val="20"/>
              </w:rPr>
              <w:t>NA</w:t>
            </w:r>
          </w:p>
        </w:tc>
        <w:tc>
          <w:tcPr>
            <w:tcW w:w="2006" w:type="dxa"/>
          </w:tcPr>
          <w:p w14:paraId="398EF616" w14:textId="4679AE19" w:rsidR="00BD78CF" w:rsidRPr="002F53B9" w:rsidRDefault="00CF6D6F">
            <w:pPr>
              <w:pStyle w:val="TableTextCentered"/>
            </w:pPr>
            <w:r>
              <w:rPr>
                <w:rFonts w:ascii="Franklin Gothic Book" w:hAnsi="Franklin Gothic Book"/>
                <w:szCs w:val="20"/>
              </w:rPr>
              <w:t>NA</w:t>
            </w:r>
          </w:p>
        </w:tc>
        <w:tc>
          <w:tcPr>
            <w:tcW w:w="2005" w:type="dxa"/>
          </w:tcPr>
          <w:p w14:paraId="3C83748C" w14:textId="6503372E" w:rsidR="00BD78CF" w:rsidRPr="002F53B9" w:rsidRDefault="00CF6D6F">
            <w:pPr>
              <w:pStyle w:val="TableTextCentered"/>
            </w:pPr>
            <w:r>
              <w:rPr>
                <w:rFonts w:ascii="Franklin Gothic Book" w:hAnsi="Franklin Gothic Book"/>
                <w:szCs w:val="20"/>
              </w:rPr>
              <w:t>NA</w:t>
            </w:r>
          </w:p>
        </w:tc>
        <w:tc>
          <w:tcPr>
            <w:tcW w:w="2013" w:type="dxa"/>
          </w:tcPr>
          <w:p w14:paraId="1A1AEE70" w14:textId="18A01C84" w:rsidR="00BD78CF" w:rsidRPr="002F53B9" w:rsidRDefault="00CF6D6F">
            <w:pPr>
              <w:pStyle w:val="TableTextCentered"/>
            </w:pPr>
            <w:r>
              <w:rPr>
                <w:rFonts w:ascii="Franklin Gothic Book" w:hAnsi="Franklin Gothic Book"/>
                <w:szCs w:val="20"/>
              </w:rPr>
              <w:t>NA</w:t>
            </w:r>
          </w:p>
        </w:tc>
      </w:tr>
      <w:tr w:rsidR="00BD78CF" w:rsidRPr="002F53B9" w14:paraId="2A05267F" w14:textId="77777777">
        <w:tc>
          <w:tcPr>
            <w:tcW w:w="1308" w:type="dxa"/>
          </w:tcPr>
          <w:p w14:paraId="477C4D65" w14:textId="77777777" w:rsidR="00BD78CF" w:rsidRPr="002F53B9" w:rsidRDefault="00BD78CF">
            <w:pPr>
              <w:pStyle w:val="TableTextCentered"/>
              <w:keepNext/>
              <w:keepLines/>
            </w:pPr>
            <w:r w:rsidRPr="002F53B9">
              <w:t>4</w:t>
            </w:r>
          </w:p>
        </w:tc>
        <w:tc>
          <w:tcPr>
            <w:tcW w:w="2012" w:type="dxa"/>
          </w:tcPr>
          <w:p w14:paraId="06B20352" w14:textId="77777777" w:rsidR="00BD78CF" w:rsidRPr="002F53B9" w:rsidRDefault="00BD78CF">
            <w:pPr>
              <w:pStyle w:val="TableTextCentered"/>
            </w:pPr>
            <w:r w:rsidRPr="002F53B9">
              <w:rPr>
                <w:rFonts w:ascii="Franklin Gothic Book" w:hAnsi="Franklin Gothic Book"/>
                <w:szCs w:val="20"/>
              </w:rPr>
              <w:t>283</w:t>
            </w:r>
          </w:p>
        </w:tc>
        <w:tc>
          <w:tcPr>
            <w:tcW w:w="2006" w:type="dxa"/>
          </w:tcPr>
          <w:p w14:paraId="76361C47" w14:textId="77777777" w:rsidR="00BD78CF" w:rsidRPr="002F53B9" w:rsidRDefault="00BD78CF">
            <w:pPr>
              <w:pStyle w:val="TableTextCentered"/>
            </w:pPr>
            <w:r w:rsidRPr="002F53B9">
              <w:rPr>
                <w:rFonts w:ascii="Franklin Gothic Book" w:hAnsi="Franklin Gothic Book"/>
                <w:szCs w:val="20"/>
              </w:rPr>
              <w:t>44.8</w:t>
            </w:r>
          </w:p>
        </w:tc>
        <w:tc>
          <w:tcPr>
            <w:tcW w:w="2005" w:type="dxa"/>
          </w:tcPr>
          <w:p w14:paraId="14E7D88A" w14:textId="77777777" w:rsidR="00BD78CF" w:rsidRPr="002F53B9" w:rsidRDefault="00BD78CF">
            <w:pPr>
              <w:pStyle w:val="TableTextCentered"/>
            </w:pPr>
            <w:r w:rsidRPr="002F53B9">
              <w:rPr>
                <w:rFonts w:ascii="Franklin Gothic Book" w:hAnsi="Franklin Gothic Book"/>
                <w:szCs w:val="20"/>
              </w:rPr>
              <w:t>49.7</w:t>
            </w:r>
          </w:p>
        </w:tc>
        <w:tc>
          <w:tcPr>
            <w:tcW w:w="2013" w:type="dxa"/>
          </w:tcPr>
          <w:p w14:paraId="1D6AECA5" w14:textId="77777777" w:rsidR="00BD78CF" w:rsidRPr="002F53B9" w:rsidRDefault="00BD78CF">
            <w:pPr>
              <w:pStyle w:val="TableTextCentered"/>
            </w:pPr>
            <w:r w:rsidRPr="002F53B9">
              <w:rPr>
                <w:rFonts w:ascii="Franklin Gothic Book" w:hAnsi="Franklin Gothic Book"/>
                <w:szCs w:val="20"/>
              </w:rPr>
              <w:t>50.0</w:t>
            </w:r>
          </w:p>
        </w:tc>
      </w:tr>
      <w:tr w:rsidR="00BD78CF" w:rsidRPr="002F53B9" w14:paraId="0068BDAD" w14:textId="77777777">
        <w:trPr>
          <w:cnfStyle w:val="000000100000" w:firstRow="0" w:lastRow="0" w:firstColumn="0" w:lastColumn="0" w:oddVBand="0" w:evenVBand="0" w:oddHBand="1" w:evenHBand="0" w:firstRowFirstColumn="0" w:firstRowLastColumn="0" w:lastRowFirstColumn="0" w:lastRowLastColumn="0"/>
        </w:trPr>
        <w:tc>
          <w:tcPr>
            <w:tcW w:w="1308" w:type="dxa"/>
          </w:tcPr>
          <w:p w14:paraId="22A2A497" w14:textId="77777777" w:rsidR="00BD78CF" w:rsidRPr="002F53B9" w:rsidRDefault="00BD78CF">
            <w:pPr>
              <w:pStyle w:val="TableTextCentered"/>
            </w:pPr>
            <w:r w:rsidRPr="002F53B9">
              <w:t>5</w:t>
            </w:r>
          </w:p>
        </w:tc>
        <w:tc>
          <w:tcPr>
            <w:tcW w:w="2012" w:type="dxa"/>
          </w:tcPr>
          <w:p w14:paraId="5490EF26" w14:textId="77777777" w:rsidR="00BD78CF" w:rsidRPr="002F53B9" w:rsidRDefault="00BD78CF">
            <w:pPr>
              <w:pStyle w:val="TableTextCentered"/>
            </w:pPr>
            <w:r w:rsidRPr="002F53B9">
              <w:rPr>
                <w:rFonts w:ascii="Franklin Gothic Book" w:hAnsi="Franklin Gothic Book"/>
                <w:szCs w:val="20"/>
              </w:rPr>
              <w:t>305</w:t>
            </w:r>
          </w:p>
        </w:tc>
        <w:tc>
          <w:tcPr>
            <w:tcW w:w="2006" w:type="dxa"/>
          </w:tcPr>
          <w:p w14:paraId="57336AC8" w14:textId="77777777" w:rsidR="00BD78CF" w:rsidRPr="002F53B9" w:rsidRDefault="00BD78CF">
            <w:pPr>
              <w:pStyle w:val="TableTextCentered"/>
            </w:pPr>
            <w:r w:rsidRPr="002F53B9">
              <w:rPr>
                <w:rFonts w:ascii="Franklin Gothic Book" w:hAnsi="Franklin Gothic Book"/>
                <w:szCs w:val="20"/>
              </w:rPr>
              <w:t>49.8</w:t>
            </w:r>
          </w:p>
        </w:tc>
        <w:tc>
          <w:tcPr>
            <w:tcW w:w="2005" w:type="dxa"/>
          </w:tcPr>
          <w:p w14:paraId="6A945CA9" w14:textId="77777777" w:rsidR="00BD78CF" w:rsidRPr="002F53B9" w:rsidRDefault="00BD78CF">
            <w:pPr>
              <w:pStyle w:val="TableTextCentered"/>
            </w:pPr>
            <w:r w:rsidRPr="002F53B9">
              <w:rPr>
                <w:rFonts w:ascii="Franklin Gothic Book" w:hAnsi="Franklin Gothic Book"/>
                <w:szCs w:val="20"/>
              </w:rPr>
              <w:t>41.1</w:t>
            </w:r>
          </w:p>
        </w:tc>
        <w:tc>
          <w:tcPr>
            <w:tcW w:w="2013" w:type="dxa"/>
          </w:tcPr>
          <w:p w14:paraId="58B3AFB6" w14:textId="77777777" w:rsidR="00BD78CF" w:rsidRPr="002F53B9" w:rsidRDefault="00BD78CF">
            <w:pPr>
              <w:pStyle w:val="TableTextCentered"/>
            </w:pPr>
            <w:r w:rsidRPr="002F53B9">
              <w:rPr>
                <w:rFonts w:ascii="Franklin Gothic Book" w:hAnsi="Franklin Gothic Book"/>
                <w:szCs w:val="20"/>
              </w:rPr>
              <w:t>50.0</w:t>
            </w:r>
          </w:p>
        </w:tc>
      </w:tr>
      <w:tr w:rsidR="00BD78CF" w:rsidRPr="002F53B9" w14:paraId="3695CEEF" w14:textId="77777777">
        <w:tc>
          <w:tcPr>
            <w:tcW w:w="1308" w:type="dxa"/>
          </w:tcPr>
          <w:p w14:paraId="4D41402F" w14:textId="77777777" w:rsidR="00BD78CF" w:rsidRPr="002F53B9" w:rsidRDefault="00BD78CF">
            <w:pPr>
              <w:pStyle w:val="TableTextCentered"/>
            </w:pPr>
            <w:r w:rsidRPr="002F53B9">
              <w:t>6</w:t>
            </w:r>
          </w:p>
        </w:tc>
        <w:tc>
          <w:tcPr>
            <w:tcW w:w="2012" w:type="dxa"/>
          </w:tcPr>
          <w:p w14:paraId="5B48169A" w14:textId="77777777" w:rsidR="00BD78CF" w:rsidRPr="002F53B9" w:rsidRDefault="00BD78CF">
            <w:pPr>
              <w:pStyle w:val="TableTextCentered"/>
            </w:pPr>
            <w:r w:rsidRPr="002F53B9">
              <w:rPr>
                <w:rFonts w:ascii="Franklin Gothic Book" w:hAnsi="Franklin Gothic Book"/>
                <w:szCs w:val="20"/>
              </w:rPr>
              <w:t>298</w:t>
            </w:r>
          </w:p>
        </w:tc>
        <w:tc>
          <w:tcPr>
            <w:tcW w:w="2006" w:type="dxa"/>
          </w:tcPr>
          <w:p w14:paraId="7797FDC4" w14:textId="77777777" w:rsidR="00BD78CF" w:rsidRPr="002F53B9" w:rsidRDefault="00BD78CF">
            <w:pPr>
              <w:pStyle w:val="TableTextCentered"/>
            </w:pPr>
            <w:r w:rsidRPr="002F53B9">
              <w:rPr>
                <w:rFonts w:ascii="Franklin Gothic Book" w:hAnsi="Franklin Gothic Book"/>
                <w:szCs w:val="20"/>
              </w:rPr>
              <w:t>43.3</w:t>
            </w:r>
          </w:p>
        </w:tc>
        <w:tc>
          <w:tcPr>
            <w:tcW w:w="2005" w:type="dxa"/>
          </w:tcPr>
          <w:p w14:paraId="1CEF30A8" w14:textId="77777777" w:rsidR="00BD78CF" w:rsidRPr="002F53B9" w:rsidRDefault="00BD78CF">
            <w:pPr>
              <w:pStyle w:val="TableTextCentered"/>
            </w:pPr>
            <w:r w:rsidRPr="002F53B9">
              <w:rPr>
                <w:rFonts w:ascii="Franklin Gothic Book" w:hAnsi="Franklin Gothic Book"/>
                <w:szCs w:val="20"/>
              </w:rPr>
              <w:t>34.8</w:t>
            </w:r>
          </w:p>
        </w:tc>
        <w:tc>
          <w:tcPr>
            <w:tcW w:w="2013" w:type="dxa"/>
          </w:tcPr>
          <w:p w14:paraId="1F2A589A" w14:textId="77777777" w:rsidR="00BD78CF" w:rsidRPr="002F53B9" w:rsidRDefault="00BD78CF">
            <w:pPr>
              <w:pStyle w:val="TableTextCentered"/>
            </w:pPr>
            <w:r w:rsidRPr="002F53B9">
              <w:rPr>
                <w:rFonts w:ascii="Franklin Gothic Book" w:hAnsi="Franklin Gothic Book"/>
                <w:szCs w:val="20"/>
              </w:rPr>
              <w:t>49.8</w:t>
            </w:r>
          </w:p>
        </w:tc>
      </w:tr>
      <w:tr w:rsidR="00BD78CF" w:rsidRPr="002F53B9" w14:paraId="34DDD9C4" w14:textId="77777777">
        <w:trPr>
          <w:cnfStyle w:val="000000100000" w:firstRow="0" w:lastRow="0" w:firstColumn="0" w:lastColumn="0" w:oddVBand="0" w:evenVBand="0" w:oddHBand="1" w:evenHBand="0" w:firstRowFirstColumn="0" w:firstRowLastColumn="0" w:lastRowFirstColumn="0" w:lastRowLastColumn="0"/>
        </w:trPr>
        <w:tc>
          <w:tcPr>
            <w:tcW w:w="1308" w:type="dxa"/>
          </w:tcPr>
          <w:p w14:paraId="2C306923" w14:textId="77777777" w:rsidR="00BD78CF" w:rsidRPr="002F53B9" w:rsidRDefault="00BD78CF">
            <w:pPr>
              <w:pStyle w:val="TableTextCentered"/>
            </w:pPr>
            <w:r w:rsidRPr="002F53B9">
              <w:t>7</w:t>
            </w:r>
          </w:p>
        </w:tc>
        <w:tc>
          <w:tcPr>
            <w:tcW w:w="2012" w:type="dxa"/>
          </w:tcPr>
          <w:p w14:paraId="583E3409" w14:textId="77777777" w:rsidR="00BD78CF" w:rsidRPr="002F53B9" w:rsidRDefault="00BD78CF">
            <w:pPr>
              <w:pStyle w:val="TableTextCentered"/>
            </w:pPr>
            <w:r w:rsidRPr="002F53B9">
              <w:rPr>
                <w:rFonts w:ascii="Franklin Gothic Book" w:hAnsi="Franklin Gothic Book"/>
                <w:szCs w:val="20"/>
              </w:rPr>
              <w:t>292</w:t>
            </w:r>
          </w:p>
        </w:tc>
        <w:tc>
          <w:tcPr>
            <w:tcW w:w="2006" w:type="dxa"/>
          </w:tcPr>
          <w:p w14:paraId="655F32AE" w14:textId="77777777" w:rsidR="00BD78CF" w:rsidRPr="002F53B9" w:rsidRDefault="00BD78CF">
            <w:pPr>
              <w:pStyle w:val="TableTextCentered"/>
            </w:pPr>
            <w:r w:rsidRPr="002F53B9">
              <w:rPr>
                <w:rFonts w:ascii="Franklin Gothic Book" w:hAnsi="Franklin Gothic Book"/>
                <w:szCs w:val="20"/>
              </w:rPr>
              <w:t>52.1</w:t>
            </w:r>
          </w:p>
        </w:tc>
        <w:tc>
          <w:tcPr>
            <w:tcW w:w="2005" w:type="dxa"/>
          </w:tcPr>
          <w:p w14:paraId="10282F41" w14:textId="77777777" w:rsidR="00BD78CF" w:rsidRPr="002F53B9" w:rsidRDefault="00BD78CF">
            <w:pPr>
              <w:pStyle w:val="TableTextCentered"/>
            </w:pPr>
            <w:r w:rsidRPr="002F53B9">
              <w:rPr>
                <w:rFonts w:ascii="Franklin Gothic Book" w:hAnsi="Franklin Gothic Book"/>
                <w:szCs w:val="20"/>
              </w:rPr>
              <w:t>37.9</w:t>
            </w:r>
          </w:p>
        </w:tc>
        <w:tc>
          <w:tcPr>
            <w:tcW w:w="2013" w:type="dxa"/>
          </w:tcPr>
          <w:p w14:paraId="70A9959F" w14:textId="77777777" w:rsidR="00BD78CF" w:rsidRPr="002F53B9" w:rsidRDefault="00BD78CF">
            <w:pPr>
              <w:pStyle w:val="TableTextCentered"/>
            </w:pPr>
            <w:r w:rsidRPr="002F53B9">
              <w:rPr>
                <w:rFonts w:ascii="Franklin Gothic Book" w:hAnsi="Franklin Gothic Book"/>
                <w:szCs w:val="20"/>
              </w:rPr>
              <w:t>49.9</w:t>
            </w:r>
          </w:p>
        </w:tc>
      </w:tr>
      <w:tr w:rsidR="00BD78CF" w:rsidRPr="002F53B9" w14:paraId="2CB59631" w14:textId="77777777">
        <w:tc>
          <w:tcPr>
            <w:tcW w:w="1308" w:type="dxa"/>
          </w:tcPr>
          <w:p w14:paraId="3DF80859" w14:textId="77777777" w:rsidR="00BD78CF" w:rsidRPr="002F53B9" w:rsidRDefault="00BD78CF">
            <w:pPr>
              <w:pStyle w:val="TableTextCentered"/>
            </w:pPr>
            <w:r w:rsidRPr="002F53B9">
              <w:t>8</w:t>
            </w:r>
          </w:p>
        </w:tc>
        <w:tc>
          <w:tcPr>
            <w:tcW w:w="2012" w:type="dxa"/>
          </w:tcPr>
          <w:p w14:paraId="6F65177E" w14:textId="77777777" w:rsidR="00BD78CF" w:rsidRPr="002F53B9" w:rsidRDefault="00BD78CF">
            <w:pPr>
              <w:pStyle w:val="TableTextCentered"/>
            </w:pPr>
            <w:r w:rsidRPr="002F53B9">
              <w:rPr>
                <w:rFonts w:ascii="Franklin Gothic Book" w:hAnsi="Franklin Gothic Book"/>
                <w:szCs w:val="20"/>
              </w:rPr>
              <w:t>313</w:t>
            </w:r>
          </w:p>
        </w:tc>
        <w:tc>
          <w:tcPr>
            <w:tcW w:w="2006" w:type="dxa"/>
          </w:tcPr>
          <w:p w14:paraId="144342D3" w14:textId="77777777" w:rsidR="00BD78CF" w:rsidRPr="002F53B9" w:rsidRDefault="00BD78CF">
            <w:pPr>
              <w:pStyle w:val="TableTextCentered"/>
            </w:pPr>
            <w:r w:rsidRPr="002F53B9">
              <w:rPr>
                <w:rFonts w:ascii="Franklin Gothic Book" w:hAnsi="Franklin Gothic Book"/>
                <w:szCs w:val="20"/>
              </w:rPr>
              <w:t>46.3</w:t>
            </w:r>
          </w:p>
        </w:tc>
        <w:tc>
          <w:tcPr>
            <w:tcW w:w="2005" w:type="dxa"/>
          </w:tcPr>
          <w:p w14:paraId="73674A7A" w14:textId="77777777" w:rsidR="00BD78CF" w:rsidRPr="002F53B9" w:rsidRDefault="00BD78CF">
            <w:pPr>
              <w:pStyle w:val="TableTextCentered"/>
            </w:pPr>
            <w:r w:rsidRPr="002F53B9">
              <w:rPr>
                <w:rFonts w:ascii="Franklin Gothic Book" w:hAnsi="Franklin Gothic Book"/>
                <w:szCs w:val="20"/>
              </w:rPr>
              <w:t>34.8</w:t>
            </w:r>
          </w:p>
        </w:tc>
        <w:tc>
          <w:tcPr>
            <w:tcW w:w="2013" w:type="dxa"/>
          </w:tcPr>
          <w:p w14:paraId="5CA12281" w14:textId="77777777" w:rsidR="00BD78CF" w:rsidRPr="002F53B9" w:rsidRDefault="00BD78CF">
            <w:pPr>
              <w:pStyle w:val="TableTextCentered"/>
            </w:pPr>
            <w:r w:rsidRPr="002F53B9">
              <w:rPr>
                <w:rFonts w:ascii="Franklin Gothic Book" w:hAnsi="Franklin Gothic Book"/>
                <w:szCs w:val="20"/>
              </w:rPr>
              <w:t>49.8</w:t>
            </w:r>
          </w:p>
        </w:tc>
      </w:tr>
      <w:tr w:rsidR="00BD78CF" w:rsidRPr="002F53B9" w14:paraId="0C2D35ED" w14:textId="77777777">
        <w:trPr>
          <w:cnfStyle w:val="000000100000" w:firstRow="0" w:lastRow="0" w:firstColumn="0" w:lastColumn="0" w:oddVBand="0" w:evenVBand="0" w:oddHBand="1" w:evenHBand="0" w:firstRowFirstColumn="0" w:firstRowLastColumn="0" w:lastRowFirstColumn="0" w:lastRowLastColumn="0"/>
          <w:trHeight w:val="80"/>
        </w:trPr>
        <w:tc>
          <w:tcPr>
            <w:tcW w:w="1308" w:type="dxa"/>
          </w:tcPr>
          <w:p w14:paraId="4D4F9BC9" w14:textId="77777777" w:rsidR="00BD78CF" w:rsidRPr="002F53B9" w:rsidRDefault="00BD78CF">
            <w:pPr>
              <w:pStyle w:val="TableTextCentered"/>
            </w:pPr>
            <w:r w:rsidRPr="002F53B9">
              <w:t>3-8</w:t>
            </w:r>
          </w:p>
        </w:tc>
        <w:tc>
          <w:tcPr>
            <w:tcW w:w="2012" w:type="dxa"/>
          </w:tcPr>
          <w:p w14:paraId="02183A87" w14:textId="77777777" w:rsidR="00BD78CF" w:rsidRPr="002F53B9" w:rsidRDefault="00BD78CF">
            <w:pPr>
              <w:pStyle w:val="TableTextCentered"/>
            </w:pPr>
            <w:r w:rsidRPr="002F53B9">
              <w:rPr>
                <w:rFonts w:ascii="Franklin Gothic Book" w:hAnsi="Franklin Gothic Book"/>
                <w:szCs w:val="20"/>
              </w:rPr>
              <w:t>1,491</w:t>
            </w:r>
          </w:p>
        </w:tc>
        <w:tc>
          <w:tcPr>
            <w:tcW w:w="2006" w:type="dxa"/>
          </w:tcPr>
          <w:p w14:paraId="7689EB9C" w14:textId="77777777" w:rsidR="00BD78CF" w:rsidRPr="002F53B9" w:rsidRDefault="00BD78CF">
            <w:pPr>
              <w:pStyle w:val="TableTextCentered"/>
            </w:pPr>
            <w:r w:rsidRPr="002F53B9">
              <w:rPr>
                <w:rFonts w:ascii="Franklin Gothic Book" w:hAnsi="Franklin Gothic Book"/>
                <w:szCs w:val="20"/>
              </w:rPr>
              <w:t>47.3</w:t>
            </w:r>
          </w:p>
        </w:tc>
        <w:tc>
          <w:tcPr>
            <w:tcW w:w="2005" w:type="dxa"/>
          </w:tcPr>
          <w:p w14:paraId="2420C413" w14:textId="77777777" w:rsidR="00BD78CF" w:rsidRPr="002F53B9" w:rsidRDefault="00BD78CF">
            <w:pPr>
              <w:pStyle w:val="TableTextCentered"/>
            </w:pPr>
            <w:r w:rsidRPr="002F53B9">
              <w:rPr>
                <w:rFonts w:ascii="Franklin Gothic Book" w:hAnsi="Franklin Gothic Book"/>
                <w:szCs w:val="20"/>
              </w:rPr>
              <w:t>39.5</w:t>
            </w:r>
          </w:p>
        </w:tc>
        <w:tc>
          <w:tcPr>
            <w:tcW w:w="2013" w:type="dxa"/>
          </w:tcPr>
          <w:p w14:paraId="180ED5CF" w14:textId="77777777" w:rsidR="00BD78CF" w:rsidRPr="002F53B9" w:rsidRDefault="00BD78CF">
            <w:pPr>
              <w:pStyle w:val="TableTextCentered"/>
            </w:pPr>
            <w:r w:rsidRPr="002F53B9">
              <w:rPr>
                <w:rFonts w:ascii="Franklin Gothic Book" w:hAnsi="Franklin Gothic Book"/>
                <w:szCs w:val="20"/>
              </w:rPr>
              <w:t>49.9</w:t>
            </w:r>
          </w:p>
        </w:tc>
      </w:tr>
      <w:tr w:rsidR="00BD78CF" w:rsidRPr="002F53B9" w14:paraId="7587145E" w14:textId="77777777">
        <w:tc>
          <w:tcPr>
            <w:tcW w:w="1308" w:type="dxa"/>
          </w:tcPr>
          <w:p w14:paraId="3D7A82C4" w14:textId="77777777" w:rsidR="00BD78CF" w:rsidRPr="002F53B9" w:rsidRDefault="00BD78CF">
            <w:pPr>
              <w:pStyle w:val="TableTextCentered"/>
            </w:pPr>
            <w:r w:rsidRPr="002F53B9">
              <w:t>10</w:t>
            </w:r>
          </w:p>
        </w:tc>
        <w:tc>
          <w:tcPr>
            <w:tcW w:w="2012" w:type="dxa"/>
          </w:tcPr>
          <w:p w14:paraId="1FF75F7D" w14:textId="77777777" w:rsidR="00BD78CF" w:rsidRPr="002F53B9" w:rsidRDefault="00BD78CF">
            <w:pPr>
              <w:pStyle w:val="TableTextCentered"/>
            </w:pPr>
            <w:r w:rsidRPr="002F53B9">
              <w:rPr>
                <w:rFonts w:ascii="Franklin Gothic Book" w:hAnsi="Franklin Gothic Book"/>
                <w:szCs w:val="20"/>
              </w:rPr>
              <w:t>234</w:t>
            </w:r>
          </w:p>
        </w:tc>
        <w:tc>
          <w:tcPr>
            <w:tcW w:w="2006" w:type="dxa"/>
          </w:tcPr>
          <w:p w14:paraId="7017006B" w14:textId="77777777" w:rsidR="00BD78CF" w:rsidRPr="002F53B9" w:rsidRDefault="00BD78CF">
            <w:pPr>
              <w:pStyle w:val="TableTextCentered"/>
            </w:pPr>
            <w:r w:rsidRPr="002F53B9">
              <w:rPr>
                <w:rFonts w:ascii="Franklin Gothic Book" w:hAnsi="Franklin Gothic Book"/>
                <w:szCs w:val="20"/>
              </w:rPr>
              <w:t>47.1</w:t>
            </w:r>
          </w:p>
        </w:tc>
        <w:tc>
          <w:tcPr>
            <w:tcW w:w="2005" w:type="dxa"/>
          </w:tcPr>
          <w:p w14:paraId="3D780A0C" w14:textId="77777777" w:rsidR="00BD78CF" w:rsidRPr="002F53B9" w:rsidRDefault="00BD78CF">
            <w:pPr>
              <w:pStyle w:val="TableTextCentered"/>
            </w:pPr>
            <w:r w:rsidRPr="002F53B9">
              <w:rPr>
                <w:rFonts w:ascii="Franklin Gothic Book" w:hAnsi="Franklin Gothic Book"/>
                <w:szCs w:val="20"/>
              </w:rPr>
              <w:t>52.1</w:t>
            </w:r>
          </w:p>
        </w:tc>
        <w:tc>
          <w:tcPr>
            <w:tcW w:w="2013" w:type="dxa"/>
          </w:tcPr>
          <w:p w14:paraId="41264DE5" w14:textId="77777777" w:rsidR="00BD78CF" w:rsidRPr="002F53B9" w:rsidRDefault="00BD78CF">
            <w:pPr>
              <w:pStyle w:val="TableTextCentered"/>
            </w:pPr>
            <w:r w:rsidRPr="002F53B9">
              <w:rPr>
                <w:rFonts w:ascii="Franklin Gothic Book" w:hAnsi="Franklin Gothic Book"/>
                <w:szCs w:val="20"/>
              </w:rPr>
              <w:t>50.0</w:t>
            </w:r>
          </w:p>
        </w:tc>
      </w:tr>
    </w:tbl>
    <w:p w14:paraId="5A25539B" w14:textId="77777777" w:rsidR="00BD78CF" w:rsidRPr="002F53B9" w:rsidRDefault="00BD78CF">
      <w:pPr>
        <w:pStyle w:val="TableTitle0"/>
        <w:rPr>
          <w:spacing w:val="-4"/>
        </w:rPr>
      </w:pPr>
      <w:r w:rsidRPr="002F53B9">
        <w:t xml:space="preserve">Table E16. Milford </w:t>
      </w:r>
      <w:r w:rsidRPr="002F53B9">
        <w:rPr>
          <w:spacing w:val="-4"/>
        </w:rPr>
        <w:t>Public Schools: Four-Year Cohort Graduation Rates by Student Group, 2020-2022</w:t>
      </w:r>
    </w:p>
    <w:tbl>
      <w:tblPr>
        <w:tblStyle w:val="MSVTable1"/>
        <w:tblW w:w="5000" w:type="pct"/>
        <w:tblLook w:val="0420" w:firstRow="1" w:lastRow="0" w:firstColumn="0" w:lastColumn="0" w:noHBand="0" w:noVBand="1"/>
      </w:tblPr>
      <w:tblGrid>
        <w:gridCol w:w="2762"/>
        <w:gridCol w:w="1270"/>
        <w:gridCol w:w="1325"/>
        <w:gridCol w:w="1326"/>
        <w:gridCol w:w="1325"/>
        <w:gridCol w:w="1336"/>
      </w:tblGrid>
      <w:tr w:rsidR="00BD78CF" w:rsidRPr="002F53B9" w14:paraId="747451DC" w14:textId="77777777" w:rsidTr="004D0360">
        <w:trPr>
          <w:cnfStyle w:val="100000000000" w:firstRow="1" w:lastRow="0" w:firstColumn="0" w:lastColumn="0" w:oddVBand="0" w:evenVBand="0" w:oddHBand="0" w:evenHBand="0" w:firstRowFirstColumn="0" w:firstRowLastColumn="0" w:lastRowFirstColumn="0" w:lastRowLastColumn="0"/>
        </w:trPr>
        <w:tc>
          <w:tcPr>
            <w:tcW w:w="2762" w:type="dxa"/>
            <w:vAlign w:val="center"/>
          </w:tcPr>
          <w:p w14:paraId="65054C14" w14:textId="77777777" w:rsidR="00BD78CF" w:rsidRPr="002F53B9" w:rsidRDefault="00BD78CF" w:rsidP="004D0360">
            <w:pPr>
              <w:pStyle w:val="TableColHeadingLeft"/>
              <w:spacing w:before="20" w:after="20"/>
              <w:jc w:val="center"/>
            </w:pPr>
            <w:r w:rsidRPr="002F53B9">
              <w:t>Group</w:t>
            </w:r>
          </w:p>
        </w:tc>
        <w:tc>
          <w:tcPr>
            <w:tcW w:w="1270" w:type="dxa"/>
          </w:tcPr>
          <w:p w14:paraId="17449540" w14:textId="77777777" w:rsidR="00BD78CF" w:rsidRPr="002F53B9" w:rsidRDefault="00BD78CF">
            <w:pPr>
              <w:pStyle w:val="TableColHeadingCenter"/>
              <w:spacing w:before="20" w:after="20"/>
            </w:pPr>
            <w:r w:rsidRPr="002F53B9">
              <w:rPr>
                <w:i/>
                <w:iCs/>
              </w:rPr>
              <w:t>N</w:t>
            </w:r>
            <w:r w:rsidRPr="002F53B9">
              <w:t xml:space="preserve"> (2022)</w:t>
            </w:r>
          </w:p>
        </w:tc>
        <w:tc>
          <w:tcPr>
            <w:tcW w:w="1325" w:type="dxa"/>
          </w:tcPr>
          <w:p w14:paraId="3D1E8700" w14:textId="77777777" w:rsidR="00BD78CF" w:rsidRPr="002F53B9" w:rsidRDefault="00BD78CF">
            <w:pPr>
              <w:pStyle w:val="TableColHeadingCenter"/>
              <w:spacing w:before="20" w:after="20"/>
            </w:pPr>
            <w:r w:rsidRPr="002F53B9">
              <w:t>2020</w:t>
            </w:r>
          </w:p>
        </w:tc>
        <w:tc>
          <w:tcPr>
            <w:tcW w:w="1326" w:type="dxa"/>
          </w:tcPr>
          <w:p w14:paraId="572DE12B" w14:textId="77777777" w:rsidR="00BD78CF" w:rsidRPr="002F53B9" w:rsidRDefault="00BD78CF">
            <w:pPr>
              <w:pStyle w:val="TableColHeadingCenter"/>
              <w:spacing w:before="20" w:after="20"/>
            </w:pPr>
            <w:r w:rsidRPr="002F53B9">
              <w:t>2021</w:t>
            </w:r>
          </w:p>
        </w:tc>
        <w:tc>
          <w:tcPr>
            <w:tcW w:w="1325" w:type="dxa"/>
          </w:tcPr>
          <w:p w14:paraId="1624041E" w14:textId="77777777" w:rsidR="00BD78CF" w:rsidRPr="002F53B9" w:rsidRDefault="00BD78CF">
            <w:pPr>
              <w:pStyle w:val="TableColHeadingCenter"/>
              <w:spacing w:before="20" w:after="20"/>
            </w:pPr>
            <w:r w:rsidRPr="002F53B9">
              <w:t>2022</w:t>
            </w:r>
          </w:p>
        </w:tc>
        <w:tc>
          <w:tcPr>
            <w:tcW w:w="1336" w:type="dxa"/>
          </w:tcPr>
          <w:p w14:paraId="7EBEB009" w14:textId="77777777" w:rsidR="00BD78CF" w:rsidRPr="002F53B9" w:rsidRDefault="00BD78CF">
            <w:pPr>
              <w:pStyle w:val="TableColHeadingCenter"/>
              <w:spacing w:before="20" w:after="20"/>
            </w:pPr>
            <w:r w:rsidRPr="002F53B9">
              <w:t>State (2022)</w:t>
            </w:r>
          </w:p>
        </w:tc>
      </w:tr>
      <w:tr w:rsidR="00BD78CF" w:rsidRPr="002F53B9" w14:paraId="01FD35DC" w14:textId="77777777">
        <w:trPr>
          <w:cnfStyle w:val="000000100000" w:firstRow="0" w:lastRow="0" w:firstColumn="0" w:lastColumn="0" w:oddVBand="0" w:evenVBand="0" w:oddHBand="1" w:evenHBand="0" w:firstRowFirstColumn="0" w:firstRowLastColumn="0" w:lastRowFirstColumn="0" w:lastRowLastColumn="0"/>
        </w:trPr>
        <w:tc>
          <w:tcPr>
            <w:tcW w:w="2762" w:type="dxa"/>
          </w:tcPr>
          <w:p w14:paraId="2D756A39" w14:textId="77777777" w:rsidR="00BD78CF" w:rsidRPr="002F53B9" w:rsidRDefault="00BD78CF">
            <w:pPr>
              <w:pStyle w:val="TableText"/>
              <w:spacing w:before="20" w:after="20"/>
            </w:pPr>
            <w:r w:rsidRPr="002F53B9">
              <w:t>All students</w:t>
            </w:r>
          </w:p>
        </w:tc>
        <w:tc>
          <w:tcPr>
            <w:tcW w:w="1270" w:type="dxa"/>
            <w:vAlign w:val="center"/>
          </w:tcPr>
          <w:p w14:paraId="0C78C595" w14:textId="77777777" w:rsidR="00BD78CF" w:rsidRPr="002F53B9" w:rsidRDefault="00BD78CF">
            <w:pPr>
              <w:pStyle w:val="TableTextCentered"/>
              <w:spacing w:before="20" w:after="20"/>
              <w:rPr>
                <w:rFonts w:ascii="Calibri" w:eastAsia="Calibri" w:hAnsi="Calibri" w:cs="Times New Roman"/>
              </w:rPr>
            </w:pPr>
            <w:r w:rsidRPr="002F53B9">
              <w:rPr>
                <w:rFonts w:ascii="Franklin Gothic Book" w:eastAsia="Calibri" w:hAnsi="Franklin Gothic Book" w:cs="Times New Roman"/>
                <w:szCs w:val="20"/>
              </w:rPr>
              <w:t>321</w:t>
            </w:r>
          </w:p>
        </w:tc>
        <w:tc>
          <w:tcPr>
            <w:tcW w:w="1325" w:type="dxa"/>
            <w:vAlign w:val="center"/>
          </w:tcPr>
          <w:p w14:paraId="10409370" w14:textId="77777777" w:rsidR="00BD78CF" w:rsidRPr="002F53B9" w:rsidRDefault="00BD78CF">
            <w:pPr>
              <w:pStyle w:val="TableTextCentered"/>
              <w:spacing w:before="20" w:after="20"/>
              <w:rPr>
                <w:rFonts w:ascii="Calibri" w:eastAsia="Calibri" w:hAnsi="Calibri" w:cs="Times New Roman"/>
              </w:rPr>
            </w:pPr>
            <w:r w:rsidRPr="002F53B9">
              <w:rPr>
                <w:rFonts w:ascii="Franklin Gothic Book" w:eastAsia="Calibri" w:hAnsi="Franklin Gothic Book" w:cs="Times New Roman"/>
                <w:szCs w:val="20"/>
              </w:rPr>
              <w:t>85.5</w:t>
            </w:r>
          </w:p>
        </w:tc>
        <w:tc>
          <w:tcPr>
            <w:tcW w:w="1326" w:type="dxa"/>
            <w:vAlign w:val="center"/>
          </w:tcPr>
          <w:p w14:paraId="1864ECE8" w14:textId="77777777" w:rsidR="00BD78CF" w:rsidRPr="002F53B9" w:rsidRDefault="00BD78CF">
            <w:pPr>
              <w:pStyle w:val="TableTextCentered"/>
              <w:spacing w:before="20" w:after="20"/>
              <w:rPr>
                <w:rFonts w:ascii="Calibri" w:eastAsia="Calibri" w:hAnsi="Calibri" w:cs="Times New Roman"/>
              </w:rPr>
            </w:pPr>
            <w:r w:rsidRPr="002F53B9">
              <w:rPr>
                <w:rFonts w:ascii="Franklin Gothic Book" w:eastAsia="Calibri" w:hAnsi="Franklin Gothic Book" w:cs="Times New Roman"/>
                <w:szCs w:val="20"/>
              </w:rPr>
              <w:t>81.9</w:t>
            </w:r>
          </w:p>
        </w:tc>
        <w:tc>
          <w:tcPr>
            <w:tcW w:w="1325" w:type="dxa"/>
            <w:vAlign w:val="center"/>
          </w:tcPr>
          <w:p w14:paraId="72E1431D" w14:textId="77777777" w:rsidR="00BD78CF" w:rsidRPr="002F53B9" w:rsidRDefault="00BD78CF">
            <w:pPr>
              <w:pStyle w:val="TableTextCentered"/>
              <w:spacing w:before="20" w:after="20"/>
              <w:rPr>
                <w:rFonts w:ascii="Calibri" w:eastAsia="Calibri" w:hAnsi="Calibri" w:cs="Times New Roman"/>
              </w:rPr>
            </w:pPr>
            <w:r w:rsidRPr="002F53B9">
              <w:rPr>
                <w:rFonts w:ascii="Franklin Gothic Book" w:eastAsia="Calibri" w:hAnsi="Franklin Gothic Book" w:cs="Times New Roman"/>
                <w:szCs w:val="20"/>
              </w:rPr>
              <w:t>84.7</w:t>
            </w:r>
          </w:p>
        </w:tc>
        <w:tc>
          <w:tcPr>
            <w:tcW w:w="1336" w:type="dxa"/>
            <w:vAlign w:val="center"/>
          </w:tcPr>
          <w:p w14:paraId="46D8B0A3" w14:textId="77777777" w:rsidR="00BD78CF" w:rsidRPr="002F53B9" w:rsidRDefault="00BD78CF">
            <w:pPr>
              <w:pStyle w:val="TableTextCentered"/>
              <w:spacing w:before="20" w:after="20"/>
              <w:rPr>
                <w:rFonts w:ascii="Calibri" w:eastAsia="Calibri" w:hAnsi="Calibri" w:cs="Times New Roman"/>
              </w:rPr>
            </w:pPr>
            <w:r w:rsidRPr="002F53B9">
              <w:rPr>
                <w:rFonts w:ascii="Franklin Gothic Book" w:hAnsi="Franklin Gothic Book"/>
                <w:szCs w:val="20"/>
              </w:rPr>
              <w:t>90.1</w:t>
            </w:r>
          </w:p>
        </w:tc>
      </w:tr>
      <w:tr w:rsidR="00BD78CF" w:rsidRPr="002F53B9" w14:paraId="2E9D5AF0" w14:textId="77777777">
        <w:tc>
          <w:tcPr>
            <w:tcW w:w="2762" w:type="dxa"/>
          </w:tcPr>
          <w:p w14:paraId="6A07E7D3" w14:textId="77777777" w:rsidR="00BD78CF" w:rsidRPr="002F53B9" w:rsidRDefault="00BD78CF">
            <w:pPr>
              <w:pStyle w:val="TableText"/>
              <w:spacing w:before="20" w:after="20"/>
            </w:pPr>
            <w:r w:rsidRPr="002F53B9">
              <w:t>African American/Black</w:t>
            </w:r>
          </w:p>
        </w:tc>
        <w:tc>
          <w:tcPr>
            <w:tcW w:w="1270" w:type="dxa"/>
            <w:vAlign w:val="center"/>
          </w:tcPr>
          <w:p w14:paraId="4C557E9E" w14:textId="77777777" w:rsidR="00BD78CF" w:rsidRPr="002F53B9" w:rsidRDefault="00BD78CF">
            <w:pPr>
              <w:pStyle w:val="TableTextCentered"/>
              <w:spacing w:before="20" w:after="20"/>
              <w:rPr>
                <w:rFonts w:ascii="Calibri" w:eastAsia="Calibri" w:hAnsi="Calibri" w:cs="Times New Roman"/>
              </w:rPr>
            </w:pPr>
            <w:r w:rsidRPr="002F53B9">
              <w:rPr>
                <w:rFonts w:ascii="Franklin Gothic Book" w:eastAsia="Calibri" w:hAnsi="Franklin Gothic Book" w:cs="Times New Roman"/>
                <w:szCs w:val="20"/>
              </w:rPr>
              <w:t>10</w:t>
            </w:r>
          </w:p>
        </w:tc>
        <w:tc>
          <w:tcPr>
            <w:tcW w:w="1325" w:type="dxa"/>
            <w:vAlign w:val="center"/>
          </w:tcPr>
          <w:p w14:paraId="06E752A3" w14:textId="77777777" w:rsidR="00BD78CF" w:rsidRPr="002F53B9" w:rsidRDefault="00BD78CF">
            <w:pPr>
              <w:pStyle w:val="TableTextCentered"/>
              <w:spacing w:before="20" w:after="20"/>
              <w:rPr>
                <w:rFonts w:ascii="Calibri" w:eastAsia="Calibri" w:hAnsi="Calibri" w:cs="Times New Roman"/>
              </w:rPr>
            </w:pPr>
            <w:r w:rsidRPr="002F53B9">
              <w:rPr>
                <w:rFonts w:ascii="Franklin Gothic Book" w:eastAsia="Calibri" w:hAnsi="Franklin Gothic Book" w:cs="Times New Roman"/>
                <w:szCs w:val="20"/>
              </w:rPr>
              <w:t>66.7</w:t>
            </w:r>
          </w:p>
        </w:tc>
        <w:tc>
          <w:tcPr>
            <w:tcW w:w="1326" w:type="dxa"/>
            <w:vAlign w:val="center"/>
          </w:tcPr>
          <w:p w14:paraId="7359E585" w14:textId="77777777" w:rsidR="00BD78CF" w:rsidRPr="002F53B9" w:rsidRDefault="00BD78CF">
            <w:pPr>
              <w:pStyle w:val="TableTextCentered"/>
              <w:spacing w:before="20" w:after="20"/>
              <w:rPr>
                <w:rFonts w:ascii="Calibri" w:eastAsia="Calibri" w:hAnsi="Calibri" w:cs="Times New Roman"/>
              </w:rPr>
            </w:pPr>
            <w:r w:rsidRPr="002F53B9">
              <w:rPr>
                <w:rFonts w:ascii="Franklin Gothic Book" w:eastAsia="Calibri" w:hAnsi="Franklin Gothic Book" w:cs="Times New Roman"/>
                <w:szCs w:val="20"/>
              </w:rPr>
              <w:t>78.6</w:t>
            </w:r>
          </w:p>
        </w:tc>
        <w:tc>
          <w:tcPr>
            <w:tcW w:w="1325" w:type="dxa"/>
            <w:vAlign w:val="center"/>
          </w:tcPr>
          <w:p w14:paraId="5AC702E5" w14:textId="77777777" w:rsidR="00BD78CF" w:rsidRPr="002F53B9" w:rsidRDefault="00BD78CF">
            <w:pPr>
              <w:pStyle w:val="TableTextCentered"/>
              <w:spacing w:before="20" w:after="20"/>
              <w:rPr>
                <w:rFonts w:ascii="Calibri" w:eastAsia="Calibri" w:hAnsi="Calibri" w:cs="Times New Roman"/>
              </w:rPr>
            </w:pPr>
            <w:r w:rsidRPr="002F53B9">
              <w:rPr>
                <w:rFonts w:ascii="Franklin Gothic Book" w:eastAsia="Calibri" w:hAnsi="Franklin Gothic Book" w:cs="Times New Roman"/>
                <w:szCs w:val="20"/>
              </w:rPr>
              <w:t>90.0</w:t>
            </w:r>
          </w:p>
        </w:tc>
        <w:tc>
          <w:tcPr>
            <w:tcW w:w="1336" w:type="dxa"/>
            <w:vAlign w:val="center"/>
          </w:tcPr>
          <w:p w14:paraId="1FC6F478" w14:textId="77777777" w:rsidR="00BD78CF" w:rsidRPr="002F53B9" w:rsidRDefault="00BD78CF">
            <w:pPr>
              <w:pStyle w:val="TableTextCentered"/>
              <w:spacing w:before="20" w:after="20"/>
              <w:rPr>
                <w:rFonts w:ascii="Calibri" w:eastAsia="Calibri" w:hAnsi="Calibri" w:cs="Times New Roman"/>
              </w:rPr>
            </w:pPr>
            <w:r w:rsidRPr="002F53B9">
              <w:rPr>
                <w:rFonts w:ascii="Franklin Gothic Book" w:hAnsi="Franklin Gothic Book"/>
                <w:szCs w:val="20"/>
              </w:rPr>
              <w:t>86.2</w:t>
            </w:r>
          </w:p>
        </w:tc>
      </w:tr>
      <w:tr w:rsidR="00BD78CF" w:rsidRPr="002F53B9" w14:paraId="6DE878CE" w14:textId="77777777">
        <w:trPr>
          <w:cnfStyle w:val="000000100000" w:firstRow="0" w:lastRow="0" w:firstColumn="0" w:lastColumn="0" w:oddVBand="0" w:evenVBand="0" w:oddHBand="1" w:evenHBand="0" w:firstRowFirstColumn="0" w:firstRowLastColumn="0" w:lastRowFirstColumn="0" w:lastRowLastColumn="0"/>
        </w:trPr>
        <w:tc>
          <w:tcPr>
            <w:tcW w:w="2762" w:type="dxa"/>
          </w:tcPr>
          <w:p w14:paraId="65B67DA1" w14:textId="77777777" w:rsidR="00BD78CF" w:rsidRPr="002F53B9" w:rsidRDefault="00BD78CF">
            <w:pPr>
              <w:pStyle w:val="TableText"/>
              <w:spacing w:before="20" w:after="20"/>
            </w:pPr>
            <w:r w:rsidRPr="002F53B9">
              <w:t>Asian</w:t>
            </w:r>
          </w:p>
        </w:tc>
        <w:tc>
          <w:tcPr>
            <w:tcW w:w="1270" w:type="dxa"/>
            <w:vAlign w:val="center"/>
          </w:tcPr>
          <w:p w14:paraId="24FE7E87" w14:textId="77777777" w:rsidR="00BD78CF" w:rsidRPr="002F53B9" w:rsidRDefault="00BD78CF">
            <w:pPr>
              <w:pStyle w:val="TableTextCentered"/>
              <w:spacing w:before="20" w:after="20"/>
              <w:rPr>
                <w:rFonts w:ascii="Calibri" w:eastAsia="Calibri" w:hAnsi="Calibri" w:cs="Times New Roman"/>
              </w:rPr>
            </w:pPr>
            <w:r w:rsidRPr="002F53B9">
              <w:rPr>
                <w:rFonts w:ascii="Franklin Gothic Book" w:eastAsia="Calibri" w:hAnsi="Franklin Gothic Book" w:cs="Times New Roman"/>
                <w:szCs w:val="20"/>
              </w:rPr>
              <w:t>5</w:t>
            </w:r>
          </w:p>
        </w:tc>
        <w:tc>
          <w:tcPr>
            <w:tcW w:w="1325" w:type="dxa"/>
            <w:vAlign w:val="center"/>
          </w:tcPr>
          <w:p w14:paraId="5248D03E" w14:textId="77777777" w:rsidR="00BD78CF" w:rsidRPr="002F53B9" w:rsidRDefault="00BD78CF">
            <w:pPr>
              <w:pStyle w:val="TableTextCentered"/>
              <w:spacing w:before="20" w:after="20"/>
              <w:rPr>
                <w:rFonts w:ascii="Calibri" w:eastAsia="Calibri" w:hAnsi="Calibri" w:cs="Times New Roman"/>
              </w:rPr>
            </w:pPr>
            <w:r w:rsidRPr="002F53B9">
              <w:rPr>
                <w:rFonts w:ascii="Franklin Gothic Book" w:eastAsia="Calibri" w:hAnsi="Franklin Gothic Book" w:cs="Times New Roman"/>
                <w:szCs w:val="20"/>
              </w:rPr>
              <w:t>100</w:t>
            </w:r>
          </w:p>
        </w:tc>
        <w:tc>
          <w:tcPr>
            <w:tcW w:w="1326" w:type="dxa"/>
            <w:vAlign w:val="center"/>
          </w:tcPr>
          <w:p w14:paraId="4E69B423" w14:textId="39A19533" w:rsidR="00BD78CF" w:rsidRPr="002F53B9" w:rsidRDefault="00CF6D6F">
            <w:pPr>
              <w:pStyle w:val="TableTextCentered"/>
              <w:spacing w:before="20" w:after="20"/>
              <w:rPr>
                <w:rFonts w:ascii="Calibri" w:eastAsia="Calibri" w:hAnsi="Calibri" w:cs="Times New Roman"/>
              </w:rPr>
            </w:pPr>
            <w:r>
              <w:rPr>
                <w:rFonts w:ascii="Franklin Gothic Book" w:eastAsia="Calibri" w:hAnsi="Franklin Gothic Book" w:cs="Times New Roman"/>
                <w:szCs w:val="20"/>
              </w:rPr>
              <w:t>NA</w:t>
            </w:r>
          </w:p>
        </w:tc>
        <w:tc>
          <w:tcPr>
            <w:tcW w:w="1325" w:type="dxa"/>
            <w:vAlign w:val="center"/>
          </w:tcPr>
          <w:p w14:paraId="483085D8" w14:textId="2F90484F" w:rsidR="00BD78CF" w:rsidRPr="002F53B9" w:rsidRDefault="00CF6D6F">
            <w:pPr>
              <w:pStyle w:val="TableTextCentered"/>
              <w:spacing w:before="20" w:after="20"/>
              <w:rPr>
                <w:rFonts w:ascii="Calibri" w:eastAsia="Calibri" w:hAnsi="Calibri" w:cs="Times New Roman"/>
              </w:rPr>
            </w:pPr>
            <w:r>
              <w:rPr>
                <w:rFonts w:ascii="Franklin Gothic Book" w:eastAsia="Calibri" w:hAnsi="Franklin Gothic Book" w:cs="Times New Roman"/>
                <w:szCs w:val="20"/>
              </w:rPr>
              <w:t>NA</w:t>
            </w:r>
          </w:p>
        </w:tc>
        <w:tc>
          <w:tcPr>
            <w:tcW w:w="1336" w:type="dxa"/>
            <w:vAlign w:val="center"/>
          </w:tcPr>
          <w:p w14:paraId="088B953A" w14:textId="77777777" w:rsidR="00BD78CF" w:rsidRPr="002F53B9" w:rsidRDefault="00BD78CF">
            <w:pPr>
              <w:pStyle w:val="TableTextCentered"/>
              <w:spacing w:before="20" w:after="20"/>
              <w:rPr>
                <w:rFonts w:ascii="Calibri" w:eastAsia="Calibri" w:hAnsi="Calibri" w:cs="Times New Roman"/>
              </w:rPr>
            </w:pPr>
            <w:r w:rsidRPr="002F53B9">
              <w:rPr>
                <w:rFonts w:ascii="Franklin Gothic Book" w:hAnsi="Franklin Gothic Book"/>
                <w:szCs w:val="20"/>
              </w:rPr>
              <w:t>96.2</w:t>
            </w:r>
          </w:p>
        </w:tc>
      </w:tr>
      <w:tr w:rsidR="00BD78CF" w:rsidRPr="002F53B9" w14:paraId="7F69215D" w14:textId="77777777">
        <w:tc>
          <w:tcPr>
            <w:tcW w:w="2762" w:type="dxa"/>
          </w:tcPr>
          <w:p w14:paraId="0A6F7385" w14:textId="77777777" w:rsidR="00BD78CF" w:rsidRPr="002F53B9" w:rsidRDefault="00BD78CF">
            <w:pPr>
              <w:pStyle w:val="TableText"/>
              <w:spacing w:before="20" w:after="20"/>
            </w:pPr>
            <w:r w:rsidRPr="002F53B9">
              <w:t>Hispanic/Latino</w:t>
            </w:r>
          </w:p>
        </w:tc>
        <w:tc>
          <w:tcPr>
            <w:tcW w:w="1270" w:type="dxa"/>
            <w:vAlign w:val="center"/>
          </w:tcPr>
          <w:p w14:paraId="70AF7261" w14:textId="77777777" w:rsidR="00BD78CF" w:rsidRPr="002F53B9" w:rsidRDefault="00BD78CF">
            <w:pPr>
              <w:pStyle w:val="TableTextCentered"/>
              <w:spacing w:before="20" w:after="20"/>
              <w:rPr>
                <w:rFonts w:ascii="Calibri" w:eastAsia="Calibri" w:hAnsi="Calibri" w:cs="Times New Roman"/>
              </w:rPr>
            </w:pPr>
            <w:r w:rsidRPr="002F53B9">
              <w:rPr>
                <w:rFonts w:ascii="Franklin Gothic Book" w:eastAsia="Calibri" w:hAnsi="Franklin Gothic Book" w:cs="Times New Roman"/>
                <w:szCs w:val="20"/>
              </w:rPr>
              <w:t>93</w:t>
            </w:r>
          </w:p>
        </w:tc>
        <w:tc>
          <w:tcPr>
            <w:tcW w:w="1325" w:type="dxa"/>
            <w:vAlign w:val="center"/>
          </w:tcPr>
          <w:p w14:paraId="15C3F4DE" w14:textId="77777777" w:rsidR="00BD78CF" w:rsidRPr="002F53B9" w:rsidRDefault="00BD78CF">
            <w:pPr>
              <w:pStyle w:val="TableTextCentered"/>
              <w:spacing w:before="20" w:after="20"/>
              <w:rPr>
                <w:rFonts w:ascii="Calibri" w:eastAsia="Calibri" w:hAnsi="Calibri" w:cs="Times New Roman"/>
              </w:rPr>
            </w:pPr>
            <w:r w:rsidRPr="002F53B9">
              <w:rPr>
                <w:rFonts w:ascii="Franklin Gothic Book" w:eastAsia="Calibri" w:hAnsi="Franklin Gothic Book" w:cs="Times New Roman"/>
                <w:szCs w:val="20"/>
              </w:rPr>
              <w:t>75.7</w:t>
            </w:r>
          </w:p>
        </w:tc>
        <w:tc>
          <w:tcPr>
            <w:tcW w:w="1326" w:type="dxa"/>
            <w:vAlign w:val="center"/>
          </w:tcPr>
          <w:p w14:paraId="1995A56B" w14:textId="77777777" w:rsidR="00BD78CF" w:rsidRPr="002F53B9" w:rsidRDefault="00BD78CF">
            <w:pPr>
              <w:pStyle w:val="TableTextCentered"/>
              <w:spacing w:before="20" w:after="20"/>
              <w:rPr>
                <w:rFonts w:ascii="Calibri" w:eastAsia="Calibri" w:hAnsi="Calibri" w:cs="Times New Roman"/>
              </w:rPr>
            </w:pPr>
            <w:r w:rsidRPr="002F53B9">
              <w:rPr>
                <w:rFonts w:ascii="Franklin Gothic Book" w:eastAsia="Calibri" w:hAnsi="Franklin Gothic Book" w:cs="Times New Roman"/>
                <w:szCs w:val="20"/>
              </w:rPr>
              <w:t>70.5</w:t>
            </w:r>
          </w:p>
        </w:tc>
        <w:tc>
          <w:tcPr>
            <w:tcW w:w="1325" w:type="dxa"/>
            <w:vAlign w:val="center"/>
          </w:tcPr>
          <w:p w14:paraId="1CF7B943" w14:textId="77777777" w:rsidR="00BD78CF" w:rsidRPr="002F53B9" w:rsidRDefault="00BD78CF">
            <w:pPr>
              <w:pStyle w:val="TableTextCentered"/>
              <w:spacing w:before="20" w:after="20"/>
              <w:rPr>
                <w:rFonts w:ascii="Calibri" w:eastAsia="Calibri" w:hAnsi="Calibri" w:cs="Times New Roman"/>
              </w:rPr>
            </w:pPr>
            <w:r w:rsidRPr="002F53B9">
              <w:rPr>
                <w:rFonts w:ascii="Franklin Gothic Book" w:eastAsia="Calibri" w:hAnsi="Franklin Gothic Book" w:cs="Times New Roman"/>
                <w:szCs w:val="20"/>
              </w:rPr>
              <w:t>77.4</w:t>
            </w:r>
          </w:p>
        </w:tc>
        <w:tc>
          <w:tcPr>
            <w:tcW w:w="1336" w:type="dxa"/>
            <w:vAlign w:val="center"/>
          </w:tcPr>
          <w:p w14:paraId="668B0C70" w14:textId="77777777" w:rsidR="00BD78CF" w:rsidRPr="002F53B9" w:rsidRDefault="00BD78CF">
            <w:pPr>
              <w:pStyle w:val="TableTextCentered"/>
              <w:spacing w:before="20" w:after="20"/>
              <w:rPr>
                <w:rFonts w:ascii="Calibri" w:eastAsia="Calibri" w:hAnsi="Calibri" w:cs="Times New Roman"/>
              </w:rPr>
            </w:pPr>
            <w:r w:rsidRPr="002F53B9">
              <w:rPr>
                <w:rFonts w:ascii="Franklin Gothic Book" w:hAnsi="Franklin Gothic Book"/>
                <w:szCs w:val="20"/>
              </w:rPr>
              <w:t>81.2</w:t>
            </w:r>
          </w:p>
        </w:tc>
      </w:tr>
      <w:tr w:rsidR="00BD78CF" w:rsidRPr="002F53B9" w14:paraId="19A5BEC8" w14:textId="77777777">
        <w:trPr>
          <w:cnfStyle w:val="000000100000" w:firstRow="0" w:lastRow="0" w:firstColumn="0" w:lastColumn="0" w:oddVBand="0" w:evenVBand="0" w:oddHBand="1" w:evenHBand="0" w:firstRowFirstColumn="0" w:firstRowLastColumn="0" w:lastRowFirstColumn="0" w:lastRowLastColumn="0"/>
        </w:trPr>
        <w:tc>
          <w:tcPr>
            <w:tcW w:w="2762" w:type="dxa"/>
          </w:tcPr>
          <w:p w14:paraId="7F31F693" w14:textId="77777777" w:rsidR="00BD78CF" w:rsidRPr="002F53B9" w:rsidRDefault="00BD78CF">
            <w:pPr>
              <w:pStyle w:val="TableText"/>
              <w:spacing w:before="20" w:after="20"/>
            </w:pPr>
            <w:r w:rsidRPr="002F53B9">
              <w:t>Multi-Race, non-Hispanic/Latino</w:t>
            </w:r>
          </w:p>
        </w:tc>
        <w:tc>
          <w:tcPr>
            <w:tcW w:w="1270" w:type="dxa"/>
            <w:vAlign w:val="center"/>
          </w:tcPr>
          <w:p w14:paraId="3ACD671B" w14:textId="77777777" w:rsidR="00BD78CF" w:rsidRPr="002F53B9" w:rsidRDefault="00BD78CF">
            <w:pPr>
              <w:pStyle w:val="TableTextCentered"/>
              <w:spacing w:before="20" w:after="20"/>
              <w:rPr>
                <w:rFonts w:ascii="Calibri" w:eastAsia="Calibri" w:hAnsi="Calibri" w:cs="Times New Roman"/>
              </w:rPr>
            </w:pPr>
            <w:r w:rsidRPr="002F53B9">
              <w:rPr>
                <w:rFonts w:ascii="Franklin Gothic Book" w:eastAsia="Calibri" w:hAnsi="Franklin Gothic Book" w:cs="Times New Roman"/>
                <w:szCs w:val="20"/>
              </w:rPr>
              <w:t>11</w:t>
            </w:r>
          </w:p>
        </w:tc>
        <w:tc>
          <w:tcPr>
            <w:tcW w:w="1325" w:type="dxa"/>
            <w:vAlign w:val="center"/>
          </w:tcPr>
          <w:p w14:paraId="74F93A77" w14:textId="77777777" w:rsidR="00BD78CF" w:rsidRPr="002F53B9" w:rsidRDefault="00BD78CF">
            <w:pPr>
              <w:pStyle w:val="TableTextCentered"/>
              <w:spacing w:before="20" w:after="20"/>
              <w:rPr>
                <w:rFonts w:ascii="Calibri" w:eastAsia="Calibri" w:hAnsi="Calibri" w:cs="Times New Roman"/>
              </w:rPr>
            </w:pPr>
            <w:r w:rsidRPr="002F53B9">
              <w:rPr>
                <w:rFonts w:ascii="Franklin Gothic Book" w:eastAsia="Calibri" w:hAnsi="Franklin Gothic Book" w:cs="Times New Roman"/>
                <w:szCs w:val="20"/>
              </w:rPr>
              <w:t>100</w:t>
            </w:r>
          </w:p>
        </w:tc>
        <w:tc>
          <w:tcPr>
            <w:tcW w:w="1326" w:type="dxa"/>
            <w:vAlign w:val="center"/>
          </w:tcPr>
          <w:p w14:paraId="1844E842" w14:textId="77777777" w:rsidR="00BD78CF" w:rsidRPr="002F53B9" w:rsidRDefault="00BD78CF">
            <w:pPr>
              <w:pStyle w:val="TableTextCentered"/>
              <w:spacing w:before="20" w:after="20"/>
              <w:rPr>
                <w:rFonts w:ascii="Calibri" w:eastAsia="Calibri" w:hAnsi="Calibri" w:cs="Times New Roman"/>
              </w:rPr>
            </w:pPr>
            <w:r w:rsidRPr="002F53B9">
              <w:rPr>
                <w:rFonts w:ascii="Franklin Gothic Book" w:eastAsia="Calibri" w:hAnsi="Franklin Gothic Book" w:cs="Times New Roman"/>
                <w:szCs w:val="20"/>
              </w:rPr>
              <w:t>91.7</w:t>
            </w:r>
          </w:p>
        </w:tc>
        <w:tc>
          <w:tcPr>
            <w:tcW w:w="1325" w:type="dxa"/>
            <w:vAlign w:val="center"/>
          </w:tcPr>
          <w:p w14:paraId="268EFDBA" w14:textId="77777777" w:rsidR="00BD78CF" w:rsidRPr="002F53B9" w:rsidRDefault="00BD78CF">
            <w:pPr>
              <w:pStyle w:val="TableTextCentered"/>
              <w:spacing w:before="20" w:after="20"/>
              <w:rPr>
                <w:rFonts w:ascii="Calibri" w:eastAsia="Calibri" w:hAnsi="Calibri" w:cs="Times New Roman"/>
              </w:rPr>
            </w:pPr>
            <w:r w:rsidRPr="002F53B9">
              <w:rPr>
                <w:rFonts w:ascii="Franklin Gothic Book" w:eastAsia="Calibri" w:hAnsi="Franklin Gothic Book" w:cs="Times New Roman"/>
                <w:szCs w:val="20"/>
              </w:rPr>
              <w:t>72.7</w:t>
            </w:r>
          </w:p>
        </w:tc>
        <w:tc>
          <w:tcPr>
            <w:tcW w:w="1336" w:type="dxa"/>
            <w:vAlign w:val="center"/>
          </w:tcPr>
          <w:p w14:paraId="56A88290" w14:textId="77777777" w:rsidR="00BD78CF" w:rsidRPr="002F53B9" w:rsidRDefault="00BD78CF">
            <w:pPr>
              <w:pStyle w:val="TableTextCentered"/>
              <w:spacing w:before="20" w:after="20"/>
              <w:rPr>
                <w:rFonts w:ascii="Calibri" w:eastAsia="Calibri" w:hAnsi="Calibri" w:cs="Times New Roman"/>
              </w:rPr>
            </w:pPr>
            <w:r w:rsidRPr="002F53B9">
              <w:rPr>
                <w:rFonts w:ascii="Franklin Gothic Book" w:hAnsi="Franklin Gothic Book"/>
                <w:szCs w:val="20"/>
              </w:rPr>
              <w:t>88.7</w:t>
            </w:r>
          </w:p>
        </w:tc>
      </w:tr>
      <w:tr w:rsidR="00BD78CF" w:rsidRPr="002F53B9" w14:paraId="72690061" w14:textId="77777777">
        <w:tc>
          <w:tcPr>
            <w:tcW w:w="2762" w:type="dxa"/>
          </w:tcPr>
          <w:p w14:paraId="0694CACA" w14:textId="77777777" w:rsidR="00BD78CF" w:rsidRPr="002F53B9" w:rsidRDefault="00BD78CF">
            <w:pPr>
              <w:pStyle w:val="TableText"/>
              <w:spacing w:before="20" w:after="20"/>
            </w:pPr>
            <w:r w:rsidRPr="002F53B9">
              <w:t>Native American</w:t>
            </w:r>
          </w:p>
        </w:tc>
        <w:tc>
          <w:tcPr>
            <w:tcW w:w="1270" w:type="dxa"/>
            <w:vAlign w:val="center"/>
          </w:tcPr>
          <w:p w14:paraId="1534497A" w14:textId="77777777" w:rsidR="00BD78CF" w:rsidRPr="002F53B9" w:rsidRDefault="00BD78CF">
            <w:pPr>
              <w:pStyle w:val="TableTextCentered"/>
              <w:spacing w:before="20" w:after="20"/>
              <w:rPr>
                <w:rFonts w:ascii="Calibri" w:eastAsia="Calibri" w:hAnsi="Calibri" w:cs="Times New Roman"/>
              </w:rPr>
            </w:pPr>
            <w:r w:rsidRPr="002F53B9">
              <w:rPr>
                <w:rFonts w:ascii="Franklin Gothic Book" w:eastAsia="Calibri" w:hAnsi="Franklin Gothic Book" w:cs="Times New Roman"/>
                <w:szCs w:val="20"/>
              </w:rPr>
              <w:t>2</w:t>
            </w:r>
          </w:p>
        </w:tc>
        <w:tc>
          <w:tcPr>
            <w:tcW w:w="1325" w:type="dxa"/>
            <w:vAlign w:val="center"/>
          </w:tcPr>
          <w:p w14:paraId="11F3999A" w14:textId="2FAD5A35" w:rsidR="00BD78CF" w:rsidRPr="002F53B9" w:rsidRDefault="00CF6D6F">
            <w:pPr>
              <w:pStyle w:val="TableTextCentered"/>
              <w:spacing w:before="20" w:after="20"/>
              <w:rPr>
                <w:rFonts w:ascii="Calibri" w:eastAsia="Calibri" w:hAnsi="Calibri" w:cs="Times New Roman"/>
              </w:rPr>
            </w:pPr>
            <w:r>
              <w:rPr>
                <w:rFonts w:ascii="Franklin Gothic Book" w:eastAsia="Calibri" w:hAnsi="Franklin Gothic Book" w:cs="Times New Roman"/>
                <w:szCs w:val="20"/>
              </w:rPr>
              <w:t>NA</w:t>
            </w:r>
          </w:p>
        </w:tc>
        <w:tc>
          <w:tcPr>
            <w:tcW w:w="1326" w:type="dxa"/>
            <w:vAlign w:val="center"/>
          </w:tcPr>
          <w:p w14:paraId="495858F9" w14:textId="77777777" w:rsidR="00BD78CF" w:rsidRPr="002F53B9" w:rsidRDefault="00BD78CF">
            <w:pPr>
              <w:pStyle w:val="TableTextCentered"/>
              <w:spacing w:before="20" w:after="20"/>
              <w:rPr>
                <w:rFonts w:ascii="Calibri" w:eastAsia="Calibri" w:hAnsi="Calibri" w:cs="Times New Roman"/>
              </w:rPr>
            </w:pPr>
            <w:r w:rsidRPr="002F53B9">
              <w:rPr>
                <w:rFonts w:ascii="Franklin Gothic Book" w:eastAsia="Calibri" w:hAnsi="Franklin Gothic Book" w:cs="Times New Roman"/>
                <w:szCs w:val="20"/>
              </w:rPr>
              <w:t>85.7</w:t>
            </w:r>
          </w:p>
        </w:tc>
        <w:tc>
          <w:tcPr>
            <w:tcW w:w="1325" w:type="dxa"/>
            <w:vAlign w:val="center"/>
          </w:tcPr>
          <w:p w14:paraId="5D5A32DB" w14:textId="15C9F05D" w:rsidR="00BD78CF" w:rsidRPr="002F53B9" w:rsidRDefault="00CF6D6F">
            <w:pPr>
              <w:pStyle w:val="TableTextCentered"/>
              <w:spacing w:before="20" w:after="20"/>
              <w:rPr>
                <w:rFonts w:ascii="Calibri" w:eastAsia="Calibri" w:hAnsi="Calibri" w:cs="Times New Roman"/>
              </w:rPr>
            </w:pPr>
            <w:r>
              <w:rPr>
                <w:rFonts w:ascii="Franklin Gothic Book" w:eastAsia="Calibri" w:hAnsi="Franklin Gothic Book" w:cs="Times New Roman"/>
                <w:szCs w:val="20"/>
              </w:rPr>
              <w:t>NA</w:t>
            </w:r>
          </w:p>
        </w:tc>
        <w:tc>
          <w:tcPr>
            <w:tcW w:w="1336" w:type="dxa"/>
            <w:vAlign w:val="center"/>
          </w:tcPr>
          <w:p w14:paraId="685DD2B3" w14:textId="77777777" w:rsidR="00BD78CF" w:rsidRPr="002F53B9" w:rsidRDefault="00BD78CF">
            <w:pPr>
              <w:pStyle w:val="TableTextCentered"/>
              <w:spacing w:before="20" w:after="20"/>
              <w:rPr>
                <w:rFonts w:ascii="Calibri" w:eastAsia="Calibri" w:hAnsi="Calibri" w:cs="Times New Roman"/>
              </w:rPr>
            </w:pPr>
            <w:r w:rsidRPr="002F53B9">
              <w:rPr>
                <w:rFonts w:ascii="Franklin Gothic Book" w:hAnsi="Franklin Gothic Book"/>
                <w:szCs w:val="20"/>
              </w:rPr>
              <w:t>82.2</w:t>
            </w:r>
          </w:p>
        </w:tc>
      </w:tr>
      <w:tr w:rsidR="00BD78CF" w:rsidRPr="002F53B9" w14:paraId="22E7FBD6" w14:textId="77777777">
        <w:trPr>
          <w:cnfStyle w:val="000000100000" w:firstRow="0" w:lastRow="0" w:firstColumn="0" w:lastColumn="0" w:oddVBand="0" w:evenVBand="0" w:oddHBand="1" w:evenHBand="0" w:firstRowFirstColumn="0" w:firstRowLastColumn="0" w:lastRowFirstColumn="0" w:lastRowLastColumn="0"/>
        </w:trPr>
        <w:tc>
          <w:tcPr>
            <w:tcW w:w="2762" w:type="dxa"/>
          </w:tcPr>
          <w:p w14:paraId="414083E5" w14:textId="77777777" w:rsidR="00BD78CF" w:rsidRPr="002F53B9" w:rsidRDefault="00BD78CF">
            <w:pPr>
              <w:pStyle w:val="TableText"/>
              <w:spacing w:before="20" w:after="20"/>
              <w:rPr>
                <w:spacing w:val="-4"/>
              </w:rPr>
            </w:pPr>
            <w:r w:rsidRPr="002F53B9">
              <w:rPr>
                <w:spacing w:val="-4"/>
              </w:rPr>
              <w:t>Native Hawaiian, Pacific Islander</w:t>
            </w:r>
          </w:p>
        </w:tc>
        <w:tc>
          <w:tcPr>
            <w:tcW w:w="1270" w:type="dxa"/>
            <w:vAlign w:val="center"/>
          </w:tcPr>
          <w:p w14:paraId="6310CF5E" w14:textId="29FE3FA7" w:rsidR="00BD78CF" w:rsidRPr="002F53B9" w:rsidRDefault="00CF6D6F">
            <w:pPr>
              <w:pStyle w:val="TableTextCentered"/>
              <w:spacing w:before="20" w:after="20"/>
              <w:rPr>
                <w:rFonts w:ascii="Calibri" w:eastAsia="Calibri" w:hAnsi="Calibri" w:cs="Times New Roman"/>
              </w:rPr>
            </w:pPr>
            <w:r>
              <w:rPr>
                <w:rFonts w:ascii="Franklin Gothic Book" w:eastAsia="Calibri" w:hAnsi="Franklin Gothic Book" w:cs="Times New Roman"/>
                <w:szCs w:val="20"/>
              </w:rPr>
              <w:t>NA</w:t>
            </w:r>
          </w:p>
        </w:tc>
        <w:tc>
          <w:tcPr>
            <w:tcW w:w="1325" w:type="dxa"/>
            <w:vAlign w:val="center"/>
          </w:tcPr>
          <w:p w14:paraId="16F02790" w14:textId="40A4D92E" w:rsidR="00BD78CF" w:rsidRPr="002F53B9" w:rsidRDefault="00CF6D6F">
            <w:pPr>
              <w:pStyle w:val="TableTextCentered"/>
              <w:spacing w:before="20" w:after="20"/>
              <w:rPr>
                <w:rFonts w:ascii="Calibri" w:eastAsia="Calibri" w:hAnsi="Calibri" w:cs="Times New Roman"/>
              </w:rPr>
            </w:pPr>
            <w:r>
              <w:rPr>
                <w:rFonts w:ascii="Franklin Gothic Book" w:eastAsia="Calibri" w:hAnsi="Franklin Gothic Book" w:cs="Times New Roman"/>
                <w:szCs w:val="20"/>
              </w:rPr>
              <w:t>NA</w:t>
            </w:r>
          </w:p>
        </w:tc>
        <w:tc>
          <w:tcPr>
            <w:tcW w:w="1326" w:type="dxa"/>
            <w:vAlign w:val="center"/>
          </w:tcPr>
          <w:p w14:paraId="162A6DB2" w14:textId="3D8F899A" w:rsidR="00BD78CF" w:rsidRPr="002F53B9" w:rsidRDefault="00CF6D6F">
            <w:pPr>
              <w:pStyle w:val="TableTextCentered"/>
              <w:spacing w:before="20" w:after="20"/>
              <w:rPr>
                <w:rFonts w:ascii="Calibri" w:eastAsia="Calibri" w:hAnsi="Calibri" w:cs="Times New Roman"/>
              </w:rPr>
            </w:pPr>
            <w:r>
              <w:rPr>
                <w:rFonts w:ascii="Franklin Gothic Book" w:eastAsia="Calibri" w:hAnsi="Franklin Gothic Book" w:cs="Times New Roman"/>
                <w:szCs w:val="20"/>
              </w:rPr>
              <w:t>NA</w:t>
            </w:r>
          </w:p>
        </w:tc>
        <w:tc>
          <w:tcPr>
            <w:tcW w:w="1325" w:type="dxa"/>
            <w:vAlign w:val="center"/>
          </w:tcPr>
          <w:p w14:paraId="74BF09D9" w14:textId="4E18BEE7" w:rsidR="00BD78CF" w:rsidRPr="002F53B9" w:rsidRDefault="00CF6D6F">
            <w:pPr>
              <w:pStyle w:val="TableTextCentered"/>
              <w:spacing w:before="20" w:after="20"/>
              <w:rPr>
                <w:rFonts w:ascii="Calibri" w:eastAsia="Calibri" w:hAnsi="Calibri" w:cs="Times New Roman"/>
              </w:rPr>
            </w:pPr>
            <w:r>
              <w:rPr>
                <w:rFonts w:ascii="Franklin Gothic Book" w:eastAsia="Calibri" w:hAnsi="Franklin Gothic Book" w:cs="Times New Roman"/>
                <w:szCs w:val="20"/>
              </w:rPr>
              <w:t>NA</w:t>
            </w:r>
          </w:p>
        </w:tc>
        <w:tc>
          <w:tcPr>
            <w:tcW w:w="1336" w:type="dxa"/>
            <w:vAlign w:val="center"/>
          </w:tcPr>
          <w:p w14:paraId="5FE9AEE9" w14:textId="77777777" w:rsidR="00BD78CF" w:rsidRPr="002F53B9" w:rsidRDefault="00BD78CF">
            <w:pPr>
              <w:pStyle w:val="TableTextCentered"/>
              <w:spacing w:before="20" w:after="20"/>
              <w:rPr>
                <w:rFonts w:ascii="Calibri" w:eastAsia="Calibri" w:hAnsi="Calibri" w:cs="Times New Roman"/>
              </w:rPr>
            </w:pPr>
            <w:r w:rsidRPr="002F53B9">
              <w:rPr>
                <w:rFonts w:ascii="Franklin Gothic Book" w:hAnsi="Franklin Gothic Book"/>
                <w:szCs w:val="20"/>
              </w:rPr>
              <w:t>81.3</w:t>
            </w:r>
          </w:p>
        </w:tc>
      </w:tr>
      <w:tr w:rsidR="00BD78CF" w:rsidRPr="002F53B9" w14:paraId="2E5E2632" w14:textId="77777777">
        <w:tc>
          <w:tcPr>
            <w:tcW w:w="2762" w:type="dxa"/>
          </w:tcPr>
          <w:p w14:paraId="38B4F664" w14:textId="77777777" w:rsidR="00BD78CF" w:rsidRPr="002F53B9" w:rsidRDefault="00BD78CF">
            <w:pPr>
              <w:pStyle w:val="TableText"/>
              <w:spacing w:before="20" w:after="20"/>
            </w:pPr>
            <w:r w:rsidRPr="002F53B9">
              <w:t>White</w:t>
            </w:r>
          </w:p>
        </w:tc>
        <w:tc>
          <w:tcPr>
            <w:tcW w:w="1270" w:type="dxa"/>
            <w:vAlign w:val="center"/>
          </w:tcPr>
          <w:p w14:paraId="115D3645" w14:textId="77777777" w:rsidR="00BD78CF" w:rsidRPr="002F53B9" w:rsidRDefault="00BD78CF">
            <w:pPr>
              <w:pStyle w:val="TableTextCentered"/>
              <w:spacing w:before="20" w:after="20"/>
              <w:rPr>
                <w:rFonts w:ascii="Calibri" w:eastAsia="Calibri" w:hAnsi="Calibri" w:cs="Times New Roman"/>
              </w:rPr>
            </w:pPr>
            <w:r w:rsidRPr="002F53B9">
              <w:rPr>
                <w:rFonts w:ascii="Franklin Gothic Book" w:eastAsia="Calibri" w:hAnsi="Franklin Gothic Book" w:cs="Times New Roman"/>
                <w:szCs w:val="20"/>
              </w:rPr>
              <w:t>200</w:t>
            </w:r>
          </w:p>
        </w:tc>
        <w:tc>
          <w:tcPr>
            <w:tcW w:w="1325" w:type="dxa"/>
            <w:vAlign w:val="center"/>
          </w:tcPr>
          <w:p w14:paraId="3FF7A3AC" w14:textId="77777777" w:rsidR="00BD78CF" w:rsidRPr="002F53B9" w:rsidRDefault="00BD78CF">
            <w:pPr>
              <w:pStyle w:val="TableTextCentered"/>
              <w:spacing w:before="20" w:after="20"/>
              <w:rPr>
                <w:rFonts w:ascii="Calibri" w:eastAsia="Calibri" w:hAnsi="Calibri" w:cs="Times New Roman"/>
              </w:rPr>
            </w:pPr>
            <w:r w:rsidRPr="002F53B9">
              <w:rPr>
                <w:rFonts w:ascii="Franklin Gothic Book" w:eastAsia="Calibri" w:hAnsi="Franklin Gothic Book" w:cs="Times New Roman"/>
                <w:szCs w:val="20"/>
              </w:rPr>
              <w:t>88.1</w:t>
            </w:r>
          </w:p>
        </w:tc>
        <w:tc>
          <w:tcPr>
            <w:tcW w:w="1326" w:type="dxa"/>
            <w:vAlign w:val="center"/>
          </w:tcPr>
          <w:p w14:paraId="1A4ED694" w14:textId="77777777" w:rsidR="00BD78CF" w:rsidRPr="002F53B9" w:rsidRDefault="00BD78CF">
            <w:pPr>
              <w:pStyle w:val="TableTextCentered"/>
              <w:spacing w:before="20" w:after="20"/>
              <w:rPr>
                <w:rFonts w:ascii="Calibri" w:eastAsia="Calibri" w:hAnsi="Calibri" w:cs="Times New Roman"/>
              </w:rPr>
            </w:pPr>
            <w:r w:rsidRPr="002F53B9">
              <w:rPr>
                <w:rFonts w:ascii="Franklin Gothic Book" w:eastAsia="Calibri" w:hAnsi="Franklin Gothic Book" w:cs="Times New Roman"/>
                <w:szCs w:val="20"/>
              </w:rPr>
              <w:t>86.4</w:t>
            </w:r>
          </w:p>
        </w:tc>
        <w:tc>
          <w:tcPr>
            <w:tcW w:w="1325" w:type="dxa"/>
            <w:vAlign w:val="center"/>
          </w:tcPr>
          <w:p w14:paraId="5D8A9E1E" w14:textId="77777777" w:rsidR="00BD78CF" w:rsidRPr="002F53B9" w:rsidRDefault="00BD78CF">
            <w:pPr>
              <w:pStyle w:val="TableTextCentered"/>
              <w:spacing w:before="20" w:after="20"/>
              <w:rPr>
                <w:rFonts w:ascii="Calibri" w:eastAsia="Calibri" w:hAnsi="Calibri" w:cs="Times New Roman"/>
              </w:rPr>
            </w:pPr>
            <w:r w:rsidRPr="002F53B9">
              <w:rPr>
                <w:rFonts w:ascii="Franklin Gothic Book" w:eastAsia="Calibri" w:hAnsi="Franklin Gothic Book" w:cs="Times New Roman"/>
                <w:szCs w:val="20"/>
              </w:rPr>
              <w:t>88.5</w:t>
            </w:r>
          </w:p>
        </w:tc>
        <w:tc>
          <w:tcPr>
            <w:tcW w:w="1336" w:type="dxa"/>
            <w:vAlign w:val="center"/>
          </w:tcPr>
          <w:p w14:paraId="29E0C123" w14:textId="77777777" w:rsidR="00BD78CF" w:rsidRPr="002F53B9" w:rsidRDefault="00BD78CF">
            <w:pPr>
              <w:pStyle w:val="TableTextCentered"/>
              <w:spacing w:before="20" w:after="20"/>
              <w:rPr>
                <w:rFonts w:ascii="Calibri" w:eastAsia="Calibri" w:hAnsi="Calibri" w:cs="Times New Roman"/>
              </w:rPr>
            </w:pPr>
            <w:r w:rsidRPr="002F53B9">
              <w:rPr>
                <w:rFonts w:ascii="Franklin Gothic Book" w:hAnsi="Franklin Gothic Book"/>
                <w:szCs w:val="20"/>
              </w:rPr>
              <w:t>93.2</w:t>
            </w:r>
          </w:p>
        </w:tc>
      </w:tr>
      <w:tr w:rsidR="00BD78CF" w:rsidRPr="002F53B9" w14:paraId="0030BEC1" w14:textId="77777777">
        <w:trPr>
          <w:cnfStyle w:val="000000100000" w:firstRow="0" w:lastRow="0" w:firstColumn="0" w:lastColumn="0" w:oddVBand="0" w:evenVBand="0" w:oddHBand="1" w:evenHBand="0" w:firstRowFirstColumn="0" w:firstRowLastColumn="0" w:lastRowFirstColumn="0" w:lastRowLastColumn="0"/>
        </w:trPr>
        <w:tc>
          <w:tcPr>
            <w:tcW w:w="2762" w:type="dxa"/>
          </w:tcPr>
          <w:p w14:paraId="6CEC14C4" w14:textId="77777777" w:rsidR="00BD78CF" w:rsidRPr="002F53B9" w:rsidRDefault="00BD78CF">
            <w:pPr>
              <w:pStyle w:val="TableText"/>
              <w:spacing w:before="20" w:after="20"/>
            </w:pPr>
            <w:r w:rsidRPr="002F53B9">
              <w:t>High needs</w:t>
            </w:r>
          </w:p>
        </w:tc>
        <w:tc>
          <w:tcPr>
            <w:tcW w:w="1270" w:type="dxa"/>
            <w:vAlign w:val="center"/>
          </w:tcPr>
          <w:p w14:paraId="37E5A3C8" w14:textId="77777777" w:rsidR="00BD78CF" w:rsidRPr="002F53B9" w:rsidRDefault="00BD78CF">
            <w:pPr>
              <w:pStyle w:val="TableTextCentered"/>
              <w:spacing w:before="20" w:after="20"/>
              <w:rPr>
                <w:rFonts w:ascii="Calibri" w:eastAsia="Calibri" w:hAnsi="Calibri" w:cs="Times New Roman"/>
              </w:rPr>
            </w:pPr>
            <w:r w:rsidRPr="002F53B9">
              <w:rPr>
                <w:rFonts w:ascii="Franklin Gothic Book" w:eastAsia="Calibri" w:hAnsi="Franklin Gothic Book" w:cs="Times New Roman"/>
                <w:szCs w:val="20"/>
              </w:rPr>
              <w:t>211</w:t>
            </w:r>
          </w:p>
        </w:tc>
        <w:tc>
          <w:tcPr>
            <w:tcW w:w="1325" w:type="dxa"/>
            <w:vAlign w:val="center"/>
          </w:tcPr>
          <w:p w14:paraId="7FC8FDCE" w14:textId="77777777" w:rsidR="00BD78CF" w:rsidRPr="002F53B9" w:rsidRDefault="00BD78CF">
            <w:pPr>
              <w:pStyle w:val="TableTextCentered"/>
              <w:spacing w:before="20" w:after="20"/>
              <w:rPr>
                <w:rFonts w:ascii="Calibri" w:eastAsia="Calibri" w:hAnsi="Calibri" w:cs="Times New Roman"/>
              </w:rPr>
            </w:pPr>
            <w:r w:rsidRPr="002F53B9">
              <w:rPr>
                <w:rFonts w:ascii="Franklin Gothic Book" w:eastAsia="Calibri" w:hAnsi="Franklin Gothic Book" w:cs="Times New Roman"/>
                <w:szCs w:val="20"/>
              </w:rPr>
              <w:t>74.8</w:t>
            </w:r>
          </w:p>
        </w:tc>
        <w:tc>
          <w:tcPr>
            <w:tcW w:w="1326" w:type="dxa"/>
            <w:vAlign w:val="center"/>
          </w:tcPr>
          <w:p w14:paraId="5CBDB2FB" w14:textId="77777777" w:rsidR="00BD78CF" w:rsidRPr="002F53B9" w:rsidRDefault="00BD78CF">
            <w:pPr>
              <w:pStyle w:val="TableTextCentered"/>
              <w:spacing w:before="20" w:after="20"/>
              <w:rPr>
                <w:rFonts w:ascii="Calibri" w:eastAsia="Calibri" w:hAnsi="Calibri" w:cs="Times New Roman"/>
              </w:rPr>
            </w:pPr>
            <w:r w:rsidRPr="002F53B9">
              <w:rPr>
                <w:rFonts w:ascii="Franklin Gothic Book" w:eastAsia="Calibri" w:hAnsi="Franklin Gothic Book" w:cs="Times New Roman"/>
                <w:szCs w:val="20"/>
              </w:rPr>
              <w:t>70.6</w:t>
            </w:r>
          </w:p>
        </w:tc>
        <w:tc>
          <w:tcPr>
            <w:tcW w:w="1325" w:type="dxa"/>
            <w:vAlign w:val="center"/>
          </w:tcPr>
          <w:p w14:paraId="74883DCB" w14:textId="77777777" w:rsidR="00BD78CF" w:rsidRPr="002F53B9" w:rsidRDefault="00BD78CF">
            <w:pPr>
              <w:pStyle w:val="TableTextCentered"/>
              <w:spacing w:before="20" w:after="20"/>
              <w:rPr>
                <w:rFonts w:ascii="Calibri" w:eastAsia="Calibri" w:hAnsi="Calibri" w:cs="Times New Roman"/>
              </w:rPr>
            </w:pPr>
            <w:r w:rsidRPr="002F53B9">
              <w:rPr>
                <w:rFonts w:ascii="Franklin Gothic Book" w:eastAsia="Calibri" w:hAnsi="Franklin Gothic Book" w:cs="Times New Roman"/>
                <w:szCs w:val="20"/>
              </w:rPr>
              <w:t>77.3</w:t>
            </w:r>
          </w:p>
        </w:tc>
        <w:tc>
          <w:tcPr>
            <w:tcW w:w="1336" w:type="dxa"/>
            <w:vAlign w:val="center"/>
          </w:tcPr>
          <w:p w14:paraId="29B78331" w14:textId="77777777" w:rsidR="00BD78CF" w:rsidRPr="002F53B9" w:rsidRDefault="00BD78CF">
            <w:pPr>
              <w:pStyle w:val="TableTextCentered"/>
              <w:spacing w:before="20" w:after="20"/>
              <w:rPr>
                <w:rFonts w:ascii="Calibri" w:eastAsia="Calibri" w:hAnsi="Calibri" w:cs="Times New Roman"/>
              </w:rPr>
            </w:pPr>
            <w:r w:rsidRPr="002F53B9">
              <w:rPr>
                <w:rFonts w:ascii="Franklin Gothic Book" w:hAnsi="Franklin Gothic Book"/>
                <w:szCs w:val="20"/>
              </w:rPr>
              <w:t>83.9</w:t>
            </w:r>
          </w:p>
        </w:tc>
      </w:tr>
      <w:tr w:rsidR="00BD78CF" w:rsidRPr="002F53B9" w14:paraId="46679BDB" w14:textId="77777777">
        <w:tc>
          <w:tcPr>
            <w:tcW w:w="2762" w:type="dxa"/>
          </w:tcPr>
          <w:p w14:paraId="69129E52" w14:textId="77777777" w:rsidR="00BD78CF" w:rsidRPr="002F53B9" w:rsidRDefault="00BD78CF">
            <w:pPr>
              <w:pStyle w:val="TableText"/>
              <w:spacing w:before="20" w:after="20"/>
            </w:pPr>
            <w:r w:rsidRPr="002F53B9">
              <w:t>Low income</w:t>
            </w:r>
            <w:r w:rsidRPr="002F53B9">
              <w:rPr>
                <w:vertAlign w:val="superscript"/>
              </w:rPr>
              <w:t>a</w:t>
            </w:r>
          </w:p>
        </w:tc>
        <w:tc>
          <w:tcPr>
            <w:tcW w:w="1270" w:type="dxa"/>
            <w:vAlign w:val="center"/>
          </w:tcPr>
          <w:p w14:paraId="0A509014" w14:textId="77777777" w:rsidR="00BD78CF" w:rsidRPr="002F53B9" w:rsidRDefault="00BD78CF">
            <w:pPr>
              <w:pStyle w:val="TableTextCentered"/>
              <w:spacing w:before="20" w:after="20"/>
              <w:rPr>
                <w:rFonts w:ascii="Calibri" w:eastAsia="Calibri" w:hAnsi="Calibri" w:cs="Times New Roman"/>
              </w:rPr>
            </w:pPr>
            <w:r w:rsidRPr="002F53B9">
              <w:rPr>
                <w:rFonts w:ascii="Franklin Gothic Book" w:eastAsia="Calibri" w:hAnsi="Franklin Gothic Book" w:cs="Times New Roman"/>
                <w:szCs w:val="20"/>
              </w:rPr>
              <w:t>186</w:t>
            </w:r>
          </w:p>
        </w:tc>
        <w:tc>
          <w:tcPr>
            <w:tcW w:w="1325" w:type="dxa"/>
            <w:vAlign w:val="center"/>
          </w:tcPr>
          <w:p w14:paraId="4FB3FA6C" w14:textId="77777777" w:rsidR="00BD78CF" w:rsidRPr="002F53B9" w:rsidRDefault="00BD78CF">
            <w:pPr>
              <w:pStyle w:val="TableTextCentered"/>
              <w:spacing w:before="20" w:after="20"/>
              <w:rPr>
                <w:rFonts w:ascii="Calibri" w:eastAsia="Calibri" w:hAnsi="Calibri" w:cs="Times New Roman"/>
              </w:rPr>
            </w:pPr>
            <w:r w:rsidRPr="002F53B9">
              <w:rPr>
                <w:rFonts w:ascii="Franklin Gothic Book" w:eastAsia="Calibri" w:hAnsi="Franklin Gothic Book" w:cs="Times New Roman"/>
                <w:szCs w:val="20"/>
              </w:rPr>
              <w:t>73.4</w:t>
            </w:r>
          </w:p>
        </w:tc>
        <w:tc>
          <w:tcPr>
            <w:tcW w:w="1326" w:type="dxa"/>
            <w:vAlign w:val="center"/>
          </w:tcPr>
          <w:p w14:paraId="469AF30D" w14:textId="77777777" w:rsidR="00BD78CF" w:rsidRPr="002F53B9" w:rsidRDefault="00BD78CF">
            <w:pPr>
              <w:pStyle w:val="TableTextCentered"/>
              <w:spacing w:before="20" w:after="20"/>
              <w:rPr>
                <w:rFonts w:ascii="Calibri" w:eastAsia="Calibri" w:hAnsi="Calibri" w:cs="Times New Roman"/>
              </w:rPr>
            </w:pPr>
            <w:r w:rsidRPr="002F53B9">
              <w:rPr>
                <w:rFonts w:ascii="Franklin Gothic Book" w:eastAsia="Calibri" w:hAnsi="Franklin Gothic Book" w:cs="Times New Roman"/>
                <w:szCs w:val="20"/>
              </w:rPr>
              <w:t>72.7</w:t>
            </w:r>
          </w:p>
        </w:tc>
        <w:tc>
          <w:tcPr>
            <w:tcW w:w="1325" w:type="dxa"/>
            <w:vAlign w:val="center"/>
          </w:tcPr>
          <w:p w14:paraId="416B1031" w14:textId="77777777" w:rsidR="00BD78CF" w:rsidRPr="002F53B9" w:rsidRDefault="00BD78CF">
            <w:pPr>
              <w:pStyle w:val="TableTextCentered"/>
              <w:spacing w:before="20" w:after="20"/>
              <w:rPr>
                <w:rFonts w:ascii="Calibri" w:eastAsia="Calibri" w:hAnsi="Calibri" w:cs="Times New Roman"/>
              </w:rPr>
            </w:pPr>
            <w:r w:rsidRPr="002F53B9">
              <w:rPr>
                <w:rFonts w:ascii="Franklin Gothic Book" w:eastAsia="Calibri" w:hAnsi="Franklin Gothic Book" w:cs="Times New Roman"/>
                <w:szCs w:val="20"/>
              </w:rPr>
              <w:t>77.4</w:t>
            </w:r>
          </w:p>
        </w:tc>
        <w:tc>
          <w:tcPr>
            <w:tcW w:w="1336" w:type="dxa"/>
            <w:vAlign w:val="center"/>
          </w:tcPr>
          <w:p w14:paraId="4358F2CE" w14:textId="77777777" w:rsidR="00BD78CF" w:rsidRPr="002F53B9" w:rsidRDefault="00BD78CF">
            <w:pPr>
              <w:pStyle w:val="TableTextCentered"/>
              <w:spacing w:before="20" w:after="20"/>
              <w:rPr>
                <w:rFonts w:ascii="Calibri" w:eastAsia="Calibri" w:hAnsi="Calibri" w:cs="Times New Roman"/>
              </w:rPr>
            </w:pPr>
            <w:r w:rsidRPr="002F53B9">
              <w:rPr>
                <w:rFonts w:ascii="Franklin Gothic Book" w:hAnsi="Franklin Gothic Book"/>
                <w:szCs w:val="20"/>
              </w:rPr>
              <w:t>83.2</w:t>
            </w:r>
          </w:p>
        </w:tc>
      </w:tr>
      <w:tr w:rsidR="00BD78CF" w:rsidRPr="002F53B9" w14:paraId="78917097" w14:textId="77777777">
        <w:trPr>
          <w:cnfStyle w:val="000000100000" w:firstRow="0" w:lastRow="0" w:firstColumn="0" w:lastColumn="0" w:oddVBand="0" w:evenVBand="0" w:oddHBand="1" w:evenHBand="0" w:firstRowFirstColumn="0" w:firstRowLastColumn="0" w:lastRowFirstColumn="0" w:lastRowLastColumn="0"/>
        </w:trPr>
        <w:tc>
          <w:tcPr>
            <w:tcW w:w="2762" w:type="dxa"/>
          </w:tcPr>
          <w:p w14:paraId="0FD3044B" w14:textId="77777777" w:rsidR="00BD78CF" w:rsidRPr="002F53B9" w:rsidRDefault="00BD78CF">
            <w:pPr>
              <w:pStyle w:val="TableText"/>
              <w:spacing w:before="20" w:after="20"/>
            </w:pPr>
            <w:r w:rsidRPr="002F53B9">
              <w:rPr>
                <w:spacing w:val="-4"/>
              </w:rPr>
              <w:t>ELs</w:t>
            </w:r>
          </w:p>
        </w:tc>
        <w:tc>
          <w:tcPr>
            <w:tcW w:w="1270" w:type="dxa"/>
            <w:vAlign w:val="center"/>
          </w:tcPr>
          <w:p w14:paraId="2D585BA8" w14:textId="77777777" w:rsidR="00BD78CF" w:rsidRPr="002F53B9" w:rsidRDefault="00BD78CF">
            <w:pPr>
              <w:pStyle w:val="TableTextCentered"/>
              <w:spacing w:before="20" w:after="20"/>
              <w:rPr>
                <w:rFonts w:ascii="Calibri" w:eastAsia="Calibri" w:hAnsi="Calibri" w:cs="Times New Roman"/>
              </w:rPr>
            </w:pPr>
            <w:r w:rsidRPr="002F53B9">
              <w:rPr>
                <w:rFonts w:ascii="Franklin Gothic Book" w:eastAsia="Calibri" w:hAnsi="Franklin Gothic Book" w:cs="Times New Roman"/>
                <w:szCs w:val="20"/>
              </w:rPr>
              <w:t>55</w:t>
            </w:r>
          </w:p>
        </w:tc>
        <w:tc>
          <w:tcPr>
            <w:tcW w:w="1325" w:type="dxa"/>
            <w:vAlign w:val="center"/>
          </w:tcPr>
          <w:p w14:paraId="31C10E87" w14:textId="77777777" w:rsidR="00BD78CF" w:rsidRPr="002F53B9" w:rsidRDefault="00BD78CF">
            <w:pPr>
              <w:pStyle w:val="TableTextCentered"/>
              <w:spacing w:before="20" w:after="20"/>
              <w:rPr>
                <w:rFonts w:ascii="Calibri" w:eastAsia="Calibri" w:hAnsi="Calibri" w:cs="Times New Roman"/>
              </w:rPr>
            </w:pPr>
            <w:r w:rsidRPr="002F53B9">
              <w:rPr>
                <w:rFonts w:ascii="Franklin Gothic Book" w:eastAsia="Calibri" w:hAnsi="Franklin Gothic Book" w:cs="Times New Roman"/>
                <w:szCs w:val="20"/>
              </w:rPr>
              <w:t>56.8</w:t>
            </w:r>
          </w:p>
        </w:tc>
        <w:tc>
          <w:tcPr>
            <w:tcW w:w="1326" w:type="dxa"/>
            <w:vAlign w:val="center"/>
          </w:tcPr>
          <w:p w14:paraId="56572A5B" w14:textId="77777777" w:rsidR="00BD78CF" w:rsidRPr="002F53B9" w:rsidRDefault="00BD78CF">
            <w:pPr>
              <w:pStyle w:val="TableTextCentered"/>
              <w:spacing w:before="20" w:after="20"/>
              <w:rPr>
                <w:rFonts w:ascii="Calibri" w:eastAsia="Calibri" w:hAnsi="Calibri" w:cs="Times New Roman"/>
              </w:rPr>
            </w:pPr>
            <w:r w:rsidRPr="002F53B9">
              <w:rPr>
                <w:rFonts w:ascii="Franklin Gothic Book" w:eastAsia="Calibri" w:hAnsi="Franklin Gothic Book" w:cs="Times New Roman"/>
                <w:szCs w:val="20"/>
              </w:rPr>
              <w:t>32.6</w:t>
            </w:r>
          </w:p>
        </w:tc>
        <w:tc>
          <w:tcPr>
            <w:tcW w:w="1325" w:type="dxa"/>
            <w:vAlign w:val="center"/>
          </w:tcPr>
          <w:p w14:paraId="6900D2AD" w14:textId="77777777" w:rsidR="00BD78CF" w:rsidRPr="002F53B9" w:rsidRDefault="00BD78CF">
            <w:pPr>
              <w:pStyle w:val="TableTextCentered"/>
              <w:spacing w:before="20" w:after="20"/>
              <w:rPr>
                <w:rFonts w:ascii="Calibri" w:eastAsia="Calibri" w:hAnsi="Calibri" w:cs="Times New Roman"/>
              </w:rPr>
            </w:pPr>
            <w:r w:rsidRPr="002F53B9">
              <w:rPr>
                <w:rFonts w:ascii="Franklin Gothic Book" w:eastAsia="Calibri" w:hAnsi="Franklin Gothic Book" w:cs="Times New Roman"/>
                <w:szCs w:val="20"/>
              </w:rPr>
              <w:t>52.7</w:t>
            </w:r>
          </w:p>
        </w:tc>
        <w:tc>
          <w:tcPr>
            <w:tcW w:w="1336" w:type="dxa"/>
            <w:vAlign w:val="center"/>
          </w:tcPr>
          <w:p w14:paraId="5F9F2D15" w14:textId="77777777" w:rsidR="00BD78CF" w:rsidRPr="002F53B9" w:rsidRDefault="00BD78CF">
            <w:pPr>
              <w:pStyle w:val="TableTextCentered"/>
              <w:spacing w:before="20" w:after="20"/>
              <w:rPr>
                <w:rFonts w:ascii="Calibri" w:eastAsia="Calibri" w:hAnsi="Calibri" w:cs="Times New Roman"/>
              </w:rPr>
            </w:pPr>
            <w:r w:rsidRPr="002F53B9">
              <w:rPr>
                <w:rFonts w:ascii="Franklin Gothic Book" w:hAnsi="Franklin Gothic Book"/>
                <w:szCs w:val="20"/>
              </w:rPr>
              <w:t>73.1</w:t>
            </w:r>
          </w:p>
        </w:tc>
      </w:tr>
      <w:tr w:rsidR="00BD78CF" w:rsidRPr="002F53B9" w14:paraId="59118382" w14:textId="77777777">
        <w:tc>
          <w:tcPr>
            <w:tcW w:w="2762" w:type="dxa"/>
          </w:tcPr>
          <w:p w14:paraId="7E995B9F" w14:textId="77777777" w:rsidR="00BD78CF" w:rsidRPr="002F53B9" w:rsidRDefault="00BD78CF">
            <w:pPr>
              <w:pStyle w:val="TableText"/>
              <w:spacing w:before="20" w:after="20"/>
            </w:pPr>
            <w:r w:rsidRPr="002F53B9">
              <w:t>Students w/disabilities</w:t>
            </w:r>
          </w:p>
        </w:tc>
        <w:tc>
          <w:tcPr>
            <w:tcW w:w="1270" w:type="dxa"/>
            <w:vAlign w:val="center"/>
          </w:tcPr>
          <w:p w14:paraId="5C5CCBE2" w14:textId="77777777" w:rsidR="00BD78CF" w:rsidRPr="002F53B9" w:rsidRDefault="00BD78CF">
            <w:pPr>
              <w:pStyle w:val="TableTextCentered"/>
              <w:spacing w:before="20" w:after="20"/>
              <w:rPr>
                <w:rFonts w:ascii="Calibri" w:eastAsia="Calibri" w:hAnsi="Calibri" w:cs="Times New Roman"/>
              </w:rPr>
            </w:pPr>
            <w:r w:rsidRPr="002F53B9">
              <w:rPr>
                <w:rFonts w:ascii="Franklin Gothic Book" w:eastAsia="Calibri" w:hAnsi="Franklin Gothic Book" w:cs="Times New Roman"/>
                <w:szCs w:val="20"/>
              </w:rPr>
              <w:t>51</w:t>
            </w:r>
          </w:p>
        </w:tc>
        <w:tc>
          <w:tcPr>
            <w:tcW w:w="1325" w:type="dxa"/>
            <w:vAlign w:val="center"/>
          </w:tcPr>
          <w:p w14:paraId="6F06974F" w14:textId="77777777" w:rsidR="00BD78CF" w:rsidRPr="002F53B9" w:rsidRDefault="00BD78CF">
            <w:pPr>
              <w:pStyle w:val="TableTextCentered"/>
              <w:spacing w:before="20" w:after="20"/>
              <w:rPr>
                <w:rFonts w:ascii="Calibri" w:eastAsia="Calibri" w:hAnsi="Calibri" w:cs="Times New Roman"/>
              </w:rPr>
            </w:pPr>
            <w:r w:rsidRPr="002F53B9">
              <w:rPr>
                <w:rFonts w:ascii="Franklin Gothic Book" w:eastAsia="Calibri" w:hAnsi="Franklin Gothic Book" w:cs="Times New Roman"/>
                <w:szCs w:val="20"/>
              </w:rPr>
              <w:t>69.8</w:t>
            </w:r>
          </w:p>
        </w:tc>
        <w:tc>
          <w:tcPr>
            <w:tcW w:w="1326" w:type="dxa"/>
            <w:vAlign w:val="center"/>
          </w:tcPr>
          <w:p w14:paraId="6AE7955A" w14:textId="77777777" w:rsidR="00BD78CF" w:rsidRPr="002F53B9" w:rsidRDefault="00BD78CF">
            <w:pPr>
              <w:pStyle w:val="TableTextCentered"/>
              <w:spacing w:before="20" w:after="20"/>
              <w:rPr>
                <w:rFonts w:ascii="Calibri" w:eastAsia="Calibri" w:hAnsi="Calibri" w:cs="Times New Roman"/>
              </w:rPr>
            </w:pPr>
            <w:r w:rsidRPr="002F53B9">
              <w:rPr>
                <w:rFonts w:ascii="Franklin Gothic Book" w:eastAsia="Calibri" w:hAnsi="Franklin Gothic Book" w:cs="Times New Roman"/>
                <w:szCs w:val="20"/>
              </w:rPr>
              <w:t>61.4</w:t>
            </w:r>
          </w:p>
        </w:tc>
        <w:tc>
          <w:tcPr>
            <w:tcW w:w="1325" w:type="dxa"/>
            <w:vAlign w:val="center"/>
          </w:tcPr>
          <w:p w14:paraId="51598E03" w14:textId="77777777" w:rsidR="00BD78CF" w:rsidRPr="002F53B9" w:rsidRDefault="00BD78CF">
            <w:pPr>
              <w:pStyle w:val="TableTextCentered"/>
              <w:spacing w:before="20" w:after="20"/>
              <w:rPr>
                <w:rFonts w:ascii="Calibri" w:eastAsia="Calibri" w:hAnsi="Calibri" w:cs="Times New Roman"/>
              </w:rPr>
            </w:pPr>
            <w:r w:rsidRPr="002F53B9">
              <w:rPr>
                <w:rFonts w:ascii="Franklin Gothic Book" w:eastAsia="Calibri" w:hAnsi="Franklin Gothic Book" w:cs="Times New Roman"/>
                <w:szCs w:val="20"/>
              </w:rPr>
              <w:t>66.7</w:t>
            </w:r>
          </w:p>
        </w:tc>
        <w:tc>
          <w:tcPr>
            <w:tcW w:w="1336" w:type="dxa"/>
            <w:vAlign w:val="center"/>
          </w:tcPr>
          <w:p w14:paraId="73A9EDB7" w14:textId="77777777" w:rsidR="00BD78CF" w:rsidRPr="002F53B9" w:rsidRDefault="00BD78CF">
            <w:pPr>
              <w:pStyle w:val="TableTextCentered"/>
              <w:spacing w:before="20" w:after="20"/>
              <w:rPr>
                <w:rFonts w:ascii="Calibri" w:eastAsia="Calibri" w:hAnsi="Calibri" w:cs="Times New Roman"/>
              </w:rPr>
            </w:pPr>
            <w:r w:rsidRPr="002F53B9">
              <w:rPr>
                <w:rFonts w:ascii="Franklin Gothic Book" w:hAnsi="Franklin Gothic Book"/>
                <w:szCs w:val="20"/>
              </w:rPr>
              <w:t>78.0</w:t>
            </w:r>
          </w:p>
        </w:tc>
      </w:tr>
    </w:tbl>
    <w:p w14:paraId="0FEF0026" w14:textId="77777777" w:rsidR="00BD78CF" w:rsidRPr="002F53B9" w:rsidRDefault="00BD78CF">
      <w:pPr>
        <w:pStyle w:val="TableNote"/>
        <w:rPr>
          <w:rFonts w:ascii="Calibri" w:eastAsia="Calibri" w:hAnsi="Calibri"/>
          <w:szCs w:val="20"/>
        </w:rPr>
      </w:pPr>
      <w:r w:rsidRPr="002F53B9">
        <w:rPr>
          <w:vertAlign w:val="superscript"/>
        </w:rPr>
        <w:t>a</w:t>
      </w:r>
      <w:r w:rsidRPr="002F53B9" w:rsidDel="00305C73">
        <w:t xml:space="preserve"> </w:t>
      </w:r>
      <w:r w:rsidRPr="002F53B9">
        <w:t xml:space="preserve">Since fall 2021, DESE no longer reports data for the economically disadvantaged student group and instead reports data for a </w:t>
      </w:r>
      <w:hyperlink r:id="rId80" w:history="1">
        <w:r w:rsidRPr="002F53B9">
          <w:rPr>
            <w:rStyle w:val="Hyperlink"/>
          </w:rPr>
          <w:t>newly defined low-income student group</w:t>
        </w:r>
      </w:hyperlink>
      <w:r w:rsidRPr="002F53B9">
        <w:t>. This change also affects the high needs group.</w:t>
      </w:r>
    </w:p>
    <w:p w14:paraId="5EE57730" w14:textId="77777777" w:rsidR="00BD78CF" w:rsidRPr="002F53B9" w:rsidRDefault="00BD78CF">
      <w:pPr>
        <w:pStyle w:val="TableTitle0"/>
        <w:rPr>
          <w:spacing w:val="-4"/>
        </w:rPr>
      </w:pPr>
      <w:r w:rsidRPr="002F53B9">
        <w:t xml:space="preserve">Table E17. Milford </w:t>
      </w:r>
      <w:r w:rsidRPr="002F53B9">
        <w:rPr>
          <w:spacing w:val="-4"/>
        </w:rPr>
        <w:t>Public Schools: Five-Year Cohort Graduation Rates by Student Group, 2019-2021</w:t>
      </w:r>
    </w:p>
    <w:tbl>
      <w:tblPr>
        <w:tblStyle w:val="MSVTable1"/>
        <w:tblW w:w="5000" w:type="pct"/>
        <w:tblLook w:val="0420" w:firstRow="1" w:lastRow="0" w:firstColumn="0" w:lastColumn="0" w:noHBand="0" w:noVBand="1"/>
      </w:tblPr>
      <w:tblGrid>
        <w:gridCol w:w="3234"/>
        <w:gridCol w:w="1222"/>
        <w:gridCol w:w="1222"/>
        <w:gridCol w:w="1222"/>
        <w:gridCol w:w="1222"/>
        <w:gridCol w:w="1222"/>
      </w:tblGrid>
      <w:tr w:rsidR="00BD78CF" w:rsidRPr="002F53B9" w14:paraId="2CA524EF" w14:textId="77777777" w:rsidTr="004D0360">
        <w:trPr>
          <w:cnfStyle w:val="100000000000" w:firstRow="1" w:lastRow="0" w:firstColumn="0" w:lastColumn="0" w:oddVBand="0" w:evenVBand="0" w:oddHBand="0" w:evenHBand="0" w:firstRowFirstColumn="0" w:firstRowLastColumn="0" w:lastRowFirstColumn="0" w:lastRowLastColumn="0"/>
        </w:trPr>
        <w:tc>
          <w:tcPr>
            <w:tcW w:w="3240" w:type="dxa"/>
            <w:vAlign w:val="center"/>
          </w:tcPr>
          <w:p w14:paraId="241A4DEC" w14:textId="77777777" w:rsidR="00BD78CF" w:rsidRPr="002F53B9" w:rsidRDefault="00BD78CF" w:rsidP="004D0360">
            <w:pPr>
              <w:pStyle w:val="TableColHeadingLeft"/>
              <w:keepNext/>
              <w:keepLines/>
              <w:jc w:val="center"/>
            </w:pPr>
            <w:r w:rsidRPr="002F53B9">
              <w:t>Group</w:t>
            </w:r>
          </w:p>
        </w:tc>
        <w:tc>
          <w:tcPr>
            <w:tcW w:w="1224" w:type="dxa"/>
            <w:vAlign w:val="bottom"/>
          </w:tcPr>
          <w:p w14:paraId="202C1647" w14:textId="77777777" w:rsidR="00BD78CF" w:rsidRPr="002F53B9" w:rsidRDefault="00BD78CF" w:rsidP="0006348B">
            <w:pPr>
              <w:pStyle w:val="TableColHeadingCenter"/>
            </w:pPr>
            <w:r w:rsidRPr="002F53B9">
              <w:rPr>
                <w:i/>
                <w:iCs/>
              </w:rPr>
              <w:t>N</w:t>
            </w:r>
            <w:r w:rsidRPr="002F53B9">
              <w:t xml:space="preserve"> (2021)</w:t>
            </w:r>
          </w:p>
        </w:tc>
        <w:tc>
          <w:tcPr>
            <w:tcW w:w="1224" w:type="dxa"/>
            <w:vAlign w:val="bottom"/>
          </w:tcPr>
          <w:p w14:paraId="565F5677" w14:textId="77777777" w:rsidR="00BD78CF" w:rsidRPr="002F53B9" w:rsidRDefault="00BD78CF" w:rsidP="0006348B">
            <w:pPr>
              <w:pStyle w:val="TableColHeadingCenter"/>
            </w:pPr>
            <w:r w:rsidRPr="002F53B9">
              <w:t>2019</w:t>
            </w:r>
          </w:p>
        </w:tc>
        <w:tc>
          <w:tcPr>
            <w:tcW w:w="1224" w:type="dxa"/>
            <w:vAlign w:val="bottom"/>
          </w:tcPr>
          <w:p w14:paraId="228507AC" w14:textId="77777777" w:rsidR="00BD78CF" w:rsidRPr="002F53B9" w:rsidRDefault="00BD78CF" w:rsidP="0006348B">
            <w:pPr>
              <w:pStyle w:val="TableColHeadingCenter"/>
            </w:pPr>
            <w:r w:rsidRPr="002F53B9">
              <w:t>2020</w:t>
            </w:r>
          </w:p>
        </w:tc>
        <w:tc>
          <w:tcPr>
            <w:tcW w:w="1224" w:type="dxa"/>
            <w:vAlign w:val="bottom"/>
          </w:tcPr>
          <w:p w14:paraId="64840F4C" w14:textId="77777777" w:rsidR="00BD78CF" w:rsidRPr="002F53B9" w:rsidRDefault="00BD78CF" w:rsidP="0006348B">
            <w:pPr>
              <w:pStyle w:val="TableColHeadingCenter"/>
            </w:pPr>
            <w:r w:rsidRPr="002F53B9">
              <w:t>2021</w:t>
            </w:r>
          </w:p>
        </w:tc>
        <w:tc>
          <w:tcPr>
            <w:tcW w:w="1224" w:type="dxa"/>
          </w:tcPr>
          <w:p w14:paraId="394BD131" w14:textId="77777777" w:rsidR="00BD78CF" w:rsidRPr="002F53B9" w:rsidRDefault="00BD78CF">
            <w:pPr>
              <w:pStyle w:val="TableColHeadingCenter"/>
              <w:rPr>
                <w:spacing w:val="-1"/>
              </w:rPr>
            </w:pPr>
            <w:r w:rsidRPr="002F53B9">
              <w:rPr>
                <w:spacing w:val="-1"/>
              </w:rPr>
              <w:t>State (2021)</w:t>
            </w:r>
          </w:p>
        </w:tc>
      </w:tr>
      <w:tr w:rsidR="00BD78CF" w:rsidRPr="002F53B9" w14:paraId="2F150A67" w14:textId="77777777" w:rsidTr="0006348B">
        <w:trPr>
          <w:cnfStyle w:val="000000100000" w:firstRow="0" w:lastRow="0" w:firstColumn="0" w:lastColumn="0" w:oddVBand="0" w:evenVBand="0" w:oddHBand="1" w:evenHBand="0" w:firstRowFirstColumn="0" w:firstRowLastColumn="0" w:lastRowFirstColumn="0" w:lastRowLastColumn="0"/>
        </w:trPr>
        <w:tc>
          <w:tcPr>
            <w:tcW w:w="3240" w:type="dxa"/>
          </w:tcPr>
          <w:p w14:paraId="5686C063" w14:textId="77777777" w:rsidR="00BD78CF" w:rsidRPr="002F53B9" w:rsidRDefault="00BD78CF" w:rsidP="0006348B">
            <w:pPr>
              <w:pStyle w:val="TableText"/>
              <w:keepNext/>
              <w:keepLines/>
            </w:pPr>
            <w:r w:rsidRPr="002F53B9">
              <w:t>All students</w:t>
            </w:r>
          </w:p>
        </w:tc>
        <w:tc>
          <w:tcPr>
            <w:tcW w:w="1224" w:type="dxa"/>
            <w:vAlign w:val="center"/>
          </w:tcPr>
          <w:p w14:paraId="0A8F6E75" w14:textId="77777777" w:rsidR="00BD78CF" w:rsidRPr="002F53B9" w:rsidRDefault="00BD78CF">
            <w:pPr>
              <w:pStyle w:val="TableTextCentered"/>
              <w:rPr>
                <w:rFonts w:ascii="Calibri" w:eastAsia="Calibri" w:hAnsi="Calibri" w:cs="Times New Roman"/>
              </w:rPr>
            </w:pPr>
            <w:r w:rsidRPr="002F53B9">
              <w:rPr>
                <w:rFonts w:ascii="Franklin Gothic Book" w:eastAsia="Calibri" w:hAnsi="Franklin Gothic Book" w:cs="Times New Roman"/>
                <w:szCs w:val="20"/>
              </w:rPr>
              <w:t>309</w:t>
            </w:r>
          </w:p>
        </w:tc>
        <w:tc>
          <w:tcPr>
            <w:tcW w:w="1224" w:type="dxa"/>
            <w:vAlign w:val="center"/>
          </w:tcPr>
          <w:p w14:paraId="3B8D45D6" w14:textId="77777777" w:rsidR="00BD78CF" w:rsidRPr="002F53B9" w:rsidRDefault="00BD78CF">
            <w:pPr>
              <w:pStyle w:val="TableTextCentered"/>
              <w:rPr>
                <w:rFonts w:ascii="Calibri" w:eastAsia="Calibri" w:hAnsi="Calibri" w:cs="Times New Roman"/>
              </w:rPr>
            </w:pPr>
            <w:r w:rsidRPr="002F53B9">
              <w:rPr>
                <w:rFonts w:ascii="Franklin Gothic Book" w:eastAsia="Calibri" w:hAnsi="Franklin Gothic Book" w:cs="Times New Roman"/>
                <w:szCs w:val="20"/>
              </w:rPr>
              <w:t>88.9</w:t>
            </w:r>
          </w:p>
        </w:tc>
        <w:tc>
          <w:tcPr>
            <w:tcW w:w="1224" w:type="dxa"/>
            <w:vAlign w:val="center"/>
          </w:tcPr>
          <w:p w14:paraId="35BCF996" w14:textId="77777777" w:rsidR="00BD78CF" w:rsidRPr="002F53B9" w:rsidRDefault="00BD78CF">
            <w:pPr>
              <w:pStyle w:val="TableTextCentered"/>
              <w:rPr>
                <w:rFonts w:ascii="Calibri" w:eastAsia="Calibri" w:hAnsi="Calibri" w:cs="Times New Roman"/>
              </w:rPr>
            </w:pPr>
            <w:r w:rsidRPr="002F53B9">
              <w:rPr>
                <w:rFonts w:ascii="Franklin Gothic Book" w:eastAsia="Calibri" w:hAnsi="Franklin Gothic Book" w:cs="Times New Roman"/>
                <w:szCs w:val="20"/>
              </w:rPr>
              <w:t>87.2</w:t>
            </w:r>
          </w:p>
        </w:tc>
        <w:tc>
          <w:tcPr>
            <w:tcW w:w="1224" w:type="dxa"/>
            <w:vAlign w:val="center"/>
          </w:tcPr>
          <w:p w14:paraId="2DBFB6FA" w14:textId="77777777" w:rsidR="00BD78CF" w:rsidRPr="002F53B9" w:rsidRDefault="00BD78CF">
            <w:pPr>
              <w:pStyle w:val="TableTextCentered"/>
              <w:rPr>
                <w:rFonts w:ascii="Calibri" w:eastAsia="Calibri" w:hAnsi="Calibri" w:cs="Times New Roman"/>
              </w:rPr>
            </w:pPr>
            <w:r w:rsidRPr="002F53B9">
              <w:rPr>
                <w:rFonts w:ascii="Franklin Gothic Book" w:eastAsia="Calibri" w:hAnsi="Franklin Gothic Book" w:cs="Times New Roman"/>
                <w:szCs w:val="20"/>
              </w:rPr>
              <w:t>84.5</w:t>
            </w:r>
          </w:p>
        </w:tc>
        <w:tc>
          <w:tcPr>
            <w:tcW w:w="1224" w:type="dxa"/>
            <w:vAlign w:val="center"/>
          </w:tcPr>
          <w:p w14:paraId="2EDB533D" w14:textId="77777777" w:rsidR="00BD78CF" w:rsidRPr="002F53B9" w:rsidRDefault="00BD78CF">
            <w:pPr>
              <w:pStyle w:val="TableTextCentered"/>
              <w:rPr>
                <w:rFonts w:ascii="Calibri" w:eastAsia="Calibri" w:hAnsi="Calibri" w:cs="Times New Roman"/>
              </w:rPr>
            </w:pPr>
            <w:r w:rsidRPr="002F53B9">
              <w:rPr>
                <w:rFonts w:ascii="Franklin Gothic Book" w:hAnsi="Franklin Gothic Book"/>
                <w:szCs w:val="20"/>
              </w:rPr>
              <w:t>91.8</w:t>
            </w:r>
          </w:p>
        </w:tc>
      </w:tr>
      <w:tr w:rsidR="00BD78CF" w:rsidRPr="002F53B9" w14:paraId="265A762C" w14:textId="77777777" w:rsidTr="0006348B">
        <w:tc>
          <w:tcPr>
            <w:tcW w:w="3240" w:type="dxa"/>
          </w:tcPr>
          <w:p w14:paraId="553CD095" w14:textId="77777777" w:rsidR="00BD78CF" w:rsidRPr="002F53B9" w:rsidRDefault="00BD78CF" w:rsidP="0006348B">
            <w:pPr>
              <w:pStyle w:val="TableText"/>
              <w:keepNext/>
              <w:keepLines/>
            </w:pPr>
            <w:r w:rsidRPr="002F53B9">
              <w:t>African American/Black</w:t>
            </w:r>
          </w:p>
        </w:tc>
        <w:tc>
          <w:tcPr>
            <w:tcW w:w="1224" w:type="dxa"/>
            <w:vAlign w:val="center"/>
          </w:tcPr>
          <w:p w14:paraId="191AC2B1" w14:textId="77777777" w:rsidR="00BD78CF" w:rsidRPr="002F53B9" w:rsidRDefault="00BD78CF">
            <w:pPr>
              <w:pStyle w:val="TableTextCentered"/>
              <w:rPr>
                <w:rFonts w:ascii="Calibri" w:eastAsia="Calibri" w:hAnsi="Calibri" w:cs="Times New Roman"/>
              </w:rPr>
            </w:pPr>
            <w:r w:rsidRPr="002F53B9">
              <w:rPr>
                <w:rFonts w:ascii="Franklin Gothic Book" w:eastAsia="Calibri" w:hAnsi="Franklin Gothic Book" w:cs="Times New Roman"/>
                <w:szCs w:val="20"/>
              </w:rPr>
              <w:t>14</w:t>
            </w:r>
          </w:p>
        </w:tc>
        <w:tc>
          <w:tcPr>
            <w:tcW w:w="1224" w:type="dxa"/>
            <w:vAlign w:val="center"/>
          </w:tcPr>
          <w:p w14:paraId="32ABBC9F" w14:textId="5F2708C0" w:rsidR="00BD78CF" w:rsidRPr="002F53B9" w:rsidRDefault="00CF6D6F">
            <w:pPr>
              <w:pStyle w:val="TableTextCentered"/>
              <w:rPr>
                <w:rFonts w:ascii="Calibri" w:eastAsia="Calibri" w:hAnsi="Calibri" w:cs="Times New Roman"/>
              </w:rPr>
            </w:pPr>
            <w:r>
              <w:rPr>
                <w:rFonts w:ascii="Franklin Gothic Book" w:eastAsia="Calibri" w:hAnsi="Franklin Gothic Book" w:cs="Times New Roman"/>
                <w:szCs w:val="20"/>
              </w:rPr>
              <w:t>NA</w:t>
            </w:r>
          </w:p>
        </w:tc>
        <w:tc>
          <w:tcPr>
            <w:tcW w:w="1224" w:type="dxa"/>
            <w:vAlign w:val="center"/>
          </w:tcPr>
          <w:p w14:paraId="016FDBB5" w14:textId="77777777" w:rsidR="00BD78CF" w:rsidRPr="002F53B9" w:rsidRDefault="00BD78CF">
            <w:pPr>
              <w:pStyle w:val="TableTextCentered"/>
              <w:rPr>
                <w:rFonts w:ascii="Calibri" w:eastAsia="Calibri" w:hAnsi="Calibri" w:cs="Times New Roman"/>
              </w:rPr>
            </w:pPr>
            <w:r w:rsidRPr="002F53B9">
              <w:rPr>
                <w:rFonts w:ascii="Franklin Gothic Book" w:eastAsia="Calibri" w:hAnsi="Franklin Gothic Book" w:cs="Times New Roman"/>
                <w:szCs w:val="20"/>
              </w:rPr>
              <w:t>83.3</w:t>
            </w:r>
          </w:p>
        </w:tc>
        <w:tc>
          <w:tcPr>
            <w:tcW w:w="1224" w:type="dxa"/>
            <w:vAlign w:val="center"/>
          </w:tcPr>
          <w:p w14:paraId="3B4C6E38" w14:textId="77777777" w:rsidR="00BD78CF" w:rsidRPr="002F53B9" w:rsidRDefault="00BD78CF">
            <w:pPr>
              <w:pStyle w:val="TableTextCentered"/>
              <w:rPr>
                <w:rFonts w:ascii="Calibri" w:eastAsia="Calibri" w:hAnsi="Calibri" w:cs="Times New Roman"/>
              </w:rPr>
            </w:pPr>
            <w:r w:rsidRPr="002F53B9">
              <w:rPr>
                <w:rFonts w:ascii="Franklin Gothic Book" w:eastAsia="Calibri" w:hAnsi="Franklin Gothic Book" w:cs="Times New Roman"/>
                <w:szCs w:val="20"/>
              </w:rPr>
              <w:t>85.7</w:t>
            </w:r>
          </w:p>
        </w:tc>
        <w:tc>
          <w:tcPr>
            <w:tcW w:w="1224" w:type="dxa"/>
            <w:vAlign w:val="center"/>
          </w:tcPr>
          <w:p w14:paraId="7E2D2E69" w14:textId="77777777" w:rsidR="00BD78CF" w:rsidRPr="002F53B9" w:rsidRDefault="00BD78CF">
            <w:pPr>
              <w:pStyle w:val="TableTextCentered"/>
              <w:rPr>
                <w:rFonts w:ascii="Calibri" w:eastAsia="Calibri" w:hAnsi="Calibri" w:cs="Times New Roman"/>
              </w:rPr>
            </w:pPr>
            <w:r w:rsidRPr="002F53B9">
              <w:rPr>
                <w:rFonts w:ascii="Franklin Gothic Book" w:hAnsi="Franklin Gothic Book"/>
                <w:szCs w:val="20"/>
              </w:rPr>
              <w:t>88.1</w:t>
            </w:r>
          </w:p>
        </w:tc>
      </w:tr>
      <w:tr w:rsidR="00BD78CF" w:rsidRPr="002F53B9" w14:paraId="4DB287C7" w14:textId="77777777" w:rsidTr="0006348B">
        <w:trPr>
          <w:cnfStyle w:val="000000100000" w:firstRow="0" w:lastRow="0" w:firstColumn="0" w:lastColumn="0" w:oddVBand="0" w:evenVBand="0" w:oddHBand="1" w:evenHBand="0" w:firstRowFirstColumn="0" w:firstRowLastColumn="0" w:lastRowFirstColumn="0" w:lastRowLastColumn="0"/>
        </w:trPr>
        <w:tc>
          <w:tcPr>
            <w:tcW w:w="3240" w:type="dxa"/>
          </w:tcPr>
          <w:p w14:paraId="77742B8E" w14:textId="77777777" w:rsidR="00BD78CF" w:rsidRPr="002F53B9" w:rsidRDefault="00BD78CF" w:rsidP="0006348B">
            <w:pPr>
              <w:pStyle w:val="TableText"/>
              <w:keepNext/>
              <w:keepLines/>
            </w:pPr>
            <w:r w:rsidRPr="002F53B9">
              <w:t>Asian</w:t>
            </w:r>
          </w:p>
        </w:tc>
        <w:tc>
          <w:tcPr>
            <w:tcW w:w="1224" w:type="dxa"/>
            <w:vAlign w:val="center"/>
          </w:tcPr>
          <w:p w14:paraId="3EB7E1EB" w14:textId="77777777" w:rsidR="00BD78CF" w:rsidRPr="002F53B9" w:rsidRDefault="00BD78CF">
            <w:pPr>
              <w:pStyle w:val="TableTextCentered"/>
              <w:rPr>
                <w:rFonts w:ascii="Calibri" w:eastAsia="Calibri" w:hAnsi="Calibri" w:cs="Times New Roman"/>
              </w:rPr>
            </w:pPr>
            <w:r w:rsidRPr="002F53B9">
              <w:rPr>
                <w:rFonts w:ascii="Franklin Gothic Book" w:eastAsia="Calibri" w:hAnsi="Franklin Gothic Book" w:cs="Times New Roman"/>
                <w:szCs w:val="20"/>
              </w:rPr>
              <w:t>4</w:t>
            </w:r>
          </w:p>
        </w:tc>
        <w:tc>
          <w:tcPr>
            <w:tcW w:w="1224" w:type="dxa"/>
            <w:vAlign w:val="center"/>
          </w:tcPr>
          <w:p w14:paraId="2F62CD9D" w14:textId="77777777" w:rsidR="00BD78CF" w:rsidRPr="002F53B9" w:rsidRDefault="00BD78CF">
            <w:pPr>
              <w:pStyle w:val="TableTextCentered"/>
              <w:rPr>
                <w:rFonts w:ascii="Calibri" w:eastAsia="Calibri" w:hAnsi="Calibri" w:cs="Times New Roman"/>
              </w:rPr>
            </w:pPr>
            <w:r w:rsidRPr="002F53B9">
              <w:rPr>
                <w:rFonts w:ascii="Franklin Gothic Book" w:eastAsia="Calibri" w:hAnsi="Franklin Gothic Book" w:cs="Times New Roman"/>
                <w:szCs w:val="20"/>
              </w:rPr>
              <w:t>100</w:t>
            </w:r>
          </w:p>
        </w:tc>
        <w:tc>
          <w:tcPr>
            <w:tcW w:w="1224" w:type="dxa"/>
            <w:vAlign w:val="center"/>
          </w:tcPr>
          <w:p w14:paraId="7C76C052" w14:textId="77777777" w:rsidR="00BD78CF" w:rsidRPr="002F53B9" w:rsidRDefault="00BD78CF">
            <w:pPr>
              <w:pStyle w:val="TableTextCentered"/>
              <w:rPr>
                <w:rFonts w:ascii="Calibri" w:eastAsia="Calibri" w:hAnsi="Calibri" w:cs="Times New Roman"/>
              </w:rPr>
            </w:pPr>
            <w:r w:rsidRPr="002F53B9">
              <w:rPr>
                <w:rFonts w:ascii="Franklin Gothic Book" w:eastAsia="Calibri" w:hAnsi="Franklin Gothic Book" w:cs="Times New Roman"/>
                <w:szCs w:val="20"/>
              </w:rPr>
              <w:t>100</w:t>
            </w:r>
          </w:p>
        </w:tc>
        <w:tc>
          <w:tcPr>
            <w:tcW w:w="1224" w:type="dxa"/>
            <w:vAlign w:val="center"/>
          </w:tcPr>
          <w:p w14:paraId="72BD0425" w14:textId="2757E749" w:rsidR="00BD78CF" w:rsidRPr="002F53B9" w:rsidRDefault="00CF6D6F">
            <w:pPr>
              <w:pStyle w:val="TableTextCentered"/>
              <w:rPr>
                <w:rFonts w:ascii="Calibri" w:eastAsia="Calibri" w:hAnsi="Calibri" w:cs="Times New Roman"/>
              </w:rPr>
            </w:pPr>
            <w:r>
              <w:rPr>
                <w:rFonts w:ascii="Franklin Gothic Book" w:eastAsia="Calibri" w:hAnsi="Franklin Gothic Book" w:cs="Times New Roman"/>
                <w:szCs w:val="20"/>
              </w:rPr>
              <w:t>NA</w:t>
            </w:r>
          </w:p>
        </w:tc>
        <w:tc>
          <w:tcPr>
            <w:tcW w:w="1224" w:type="dxa"/>
            <w:vAlign w:val="center"/>
          </w:tcPr>
          <w:p w14:paraId="5854F11B" w14:textId="77777777" w:rsidR="00BD78CF" w:rsidRPr="002F53B9" w:rsidRDefault="00BD78CF">
            <w:pPr>
              <w:pStyle w:val="TableTextCentered"/>
              <w:rPr>
                <w:rFonts w:ascii="Calibri" w:eastAsia="Calibri" w:hAnsi="Calibri" w:cs="Times New Roman"/>
              </w:rPr>
            </w:pPr>
            <w:r w:rsidRPr="002F53B9">
              <w:rPr>
                <w:rFonts w:ascii="Franklin Gothic Book" w:hAnsi="Franklin Gothic Book"/>
                <w:szCs w:val="20"/>
              </w:rPr>
              <w:t>97.0</w:t>
            </w:r>
          </w:p>
        </w:tc>
      </w:tr>
      <w:tr w:rsidR="00BD78CF" w:rsidRPr="002F53B9" w14:paraId="63394B56" w14:textId="77777777" w:rsidTr="0006348B">
        <w:tc>
          <w:tcPr>
            <w:tcW w:w="3240" w:type="dxa"/>
          </w:tcPr>
          <w:p w14:paraId="550FB781" w14:textId="77777777" w:rsidR="00BD78CF" w:rsidRPr="002F53B9" w:rsidRDefault="00BD78CF" w:rsidP="0006348B">
            <w:pPr>
              <w:pStyle w:val="TableText"/>
              <w:keepNext/>
              <w:keepLines/>
            </w:pPr>
            <w:r w:rsidRPr="002F53B9">
              <w:t>Hispanic/Latino</w:t>
            </w:r>
          </w:p>
        </w:tc>
        <w:tc>
          <w:tcPr>
            <w:tcW w:w="1224" w:type="dxa"/>
            <w:vAlign w:val="center"/>
          </w:tcPr>
          <w:p w14:paraId="56FFC460" w14:textId="77777777" w:rsidR="00BD78CF" w:rsidRPr="002F53B9" w:rsidRDefault="00BD78CF">
            <w:pPr>
              <w:pStyle w:val="TableTextCentered"/>
              <w:rPr>
                <w:rFonts w:ascii="Calibri" w:eastAsia="Calibri" w:hAnsi="Calibri" w:cs="Times New Roman"/>
              </w:rPr>
            </w:pPr>
            <w:r w:rsidRPr="002F53B9">
              <w:rPr>
                <w:rFonts w:ascii="Franklin Gothic Book" w:eastAsia="Calibri" w:hAnsi="Franklin Gothic Book" w:cs="Times New Roman"/>
                <w:szCs w:val="20"/>
              </w:rPr>
              <w:t>88</w:t>
            </w:r>
          </w:p>
        </w:tc>
        <w:tc>
          <w:tcPr>
            <w:tcW w:w="1224" w:type="dxa"/>
            <w:vAlign w:val="center"/>
          </w:tcPr>
          <w:p w14:paraId="2D1D8206" w14:textId="77777777" w:rsidR="00BD78CF" w:rsidRPr="002F53B9" w:rsidRDefault="00BD78CF">
            <w:pPr>
              <w:pStyle w:val="TableTextCentered"/>
              <w:rPr>
                <w:rFonts w:ascii="Calibri" w:eastAsia="Calibri" w:hAnsi="Calibri" w:cs="Times New Roman"/>
              </w:rPr>
            </w:pPr>
            <w:r w:rsidRPr="002F53B9">
              <w:rPr>
                <w:rFonts w:ascii="Franklin Gothic Book" w:eastAsia="Calibri" w:hAnsi="Franklin Gothic Book" w:cs="Times New Roman"/>
                <w:szCs w:val="20"/>
              </w:rPr>
              <w:t>86.1</w:t>
            </w:r>
          </w:p>
        </w:tc>
        <w:tc>
          <w:tcPr>
            <w:tcW w:w="1224" w:type="dxa"/>
            <w:vAlign w:val="center"/>
          </w:tcPr>
          <w:p w14:paraId="6011F047" w14:textId="77777777" w:rsidR="00BD78CF" w:rsidRPr="002F53B9" w:rsidRDefault="00BD78CF">
            <w:pPr>
              <w:pStyle w:val="TableTextCentered"/>
              <w:rPr>
                <w:rFonts w:ascii="Calibri" w:eastAsia="Calibri" w:hAnsi="Calibri" w:cs="Times New Roman"/>
              </w:rPr>
            </w:pPr>
            <w:r w:rsidRPr="002F53B9">
              <w:rPr>
                <w:rFonts w:ascii="Franklin Gothic Book" w:eastAsia="Calibri" w:hAnsi="Franklin Gothic Book" w:cs="Times New Roman"/>
                <w:szCs w:val="20"/>
              </w:rPr>
              <w:t>79.7</w:t>
            </w:r>
          </w:p>
        </w:tc>
        <w:tc>
          <w:tcPr>
            <w:tcW w:w="1224" w:type="dxa"/>
            <w:vAlign w:val="center"/>
          </w:tcPr>
          <w:p w14:paraId="2B3BB44D" w14:textId="77777777" w:rsidR="00BD78CF" w:rsidRPr="002F53B9" w:rsidRDefault="00BD78CF">
            <w:pPr>
              <w:pStyle w:val="TableTextCentered"/>
              <w:rPr>
                <w:rFonts w:ascii="Calibri" w:eastAsia="Calibri" w:hAnsi="Calibri" w:cs="Times New Roman"/>
              </w:rPr>
            </w:pPr>
            <w:r w:rsidRPr="002F53B9">
              <w:rPr>
                <w:rFonts w:ascii="Franklin Gothic Book" w:eastAsia="Calibri" w:hAnsi="Franklin Gothic Book" w:cs="Times New Roman"/>
                <w:szCs w:val="20"/>
              </w:rPr>
              <w:t>75.0</w:t>
            </w:r>
          </w:p>
        </w:tc>
        <w:tc>
          <w:tcPr>
            <w:tcW w:w="1224" w:type="dxa"/>
            <w:vAlign w:val="center"/>
          </w:tcPr>
          <w:p w14:paraId="2C80C604" w14:textId="77777777" w:rsidR="00BD78CF" w:rsidRPr="002F53B9" w:rsidRDefault="00BD78CF">
            <w:pPr>
              <w:pStyle w:val="TableTextCentered"/>
              <w:rPr>
                <w:rFonts w:ascii="Calibri" w:eastAsia="Calibri" w:hAnsi="Calibri" w:cs="Times New Roman"/>
              </w:rPr>
            </w:pPr>
            <w:r w:rsidRPr="002F53B9">
              <w:rPr>
                <w:rFonts w:ascii="Franklin Gothic Book" w:hAnsi="Franklin Gothic Book"/>
                <w:szCs w:val="20"/>
              </w:rPr>
              <w:t>84.0</w:t>
            </w:r>
          </w:p>
        </w:tc>
      </w:tr>
      <w:tr w:rsidR="00BD78CF" w:rsidRPr="002F53B9" w14:paraId="758C7308" w14:textId="77777777" w:rsidTr="0006348B">
        <w:trPr>
          <w:cnfStyle w:val="000000100000" w:firstRow="0" w:lastRow="0" w:firstColumn="0" w:lastColumn="0" w:oddVBand="0" w:evenVBand="0" w:oddHBand="1" w:evenHBand="0" w:firstRowFirstColumn="0" w:firstRowLastColumn="0" w:lastRowFirstColumn="0" w:lastRowLastColumn="0"/>
        </w:trPr>
        <w:tc>
          <w:tcPr>
            <w:tcW w:w="3240" w:type="dxa"/>
          </w:tcPr>
          <w:p w14:paraId="280C11D0" w14:textId="77777777" w:rsidR="00BD78CF" w:rsidRPr="002F53B9" w:rsidRDefault="00BD78CF" w:rsidP="0006348B">
            <w:pPr>
              <w:pStyle w:val="TableText"/>
              <w:keepNext/>
              <w:keepLines/>
            </w:pPr>
            <w:r w:rsidRPr="002F53B9">
              <w:t>Multi-Race, non-Hispanic/Latino</w:t>
            </w:r>
          </w:p>
        </w:tc>
        <w:tc>
          <w:tcPr>
            <w:tcW w:w="1224" w:type="dxa"/>
            <w:vAlign w:val="center"/>
          </w:tcPr>
          <w:p w14:paraId="72141DCB" w14:textId="77777777" w:rsidR="00BD78CF" w:rsidRPr="002F53B9" w:rsidRDefault="00BD78CF">
            <w:pPr>
              <w:pStyle w:val="TableTextCentered"/>
              <w:rPr>
                <w:rFonts w:ascii="Calibri" w:eastAsia="Calibri" w:hAnsi="Calibri" w:cs="Times New Roman"/>
              </w:rPr>
            </w:pPr>
            <w:r w:rsidRPr="002F53B9">
              <w:rPr>
                <w:rFonts w:ascii="Franklin Gothic Book" w:eastAsia="Calibri" w:hAnsi="Franklin Gothic Book" w:cs="Times New Roman"/>
                <w:szCs w:val="20"/>
              </w:rPr>
              <w:t>12</w:t>
            </w:r>
          </w:p>
        </w:tc>
        <w:tc>
          <w:tcPr>
            <w:tcW w:w="1224" w:type="dxa"/>
            <w:vAlign w:val="center"/>
          </w:tcPr>
          <w:p w14:paraId="08C7EEA8" w14:textId="1A817C2B" w:rsidR="00BD78CF" w:rsidRPr="002F53B9" w:rsidRDefault="00CF6D6F">
            <w:pPr>
              <w:pStyle w:val="TableTextCentered"/>
              <w:rPr>
                <w:rFonts w:ascii="Calibri" w:eastAsia="Calibri" w:hAnsi="Calibri" w:cs="Times New Roman"/>
              </w:rPr>
            </w:pPr>
            <w:r>
              <w:rPr>
                <w:rFonts w:ascii="Franklin Gothic Book" w:eastAsia="Calibri" w:hAnsi="Franklin Gothic Book" w:cs="Times New Roman"/>
                <w:szCs w:val="20"/>
              </w:rPr>
              <w:t>NA</w:t>
            </w:r>
          </w:p>
        </w:tc>
        <w:tc>
          <w:tcPr>
            <w:tcW w:w="1224" w:type="dxa"/>
            <w:vAlign w:val="center"/>
          </w:tcPr>
          <w:p w14:paraId="791B6AE2" w14:textId="77777777" w:rsidR="00BD78CF" w:rsidRPr="002F53B9" w:rsidRDefault="00BD78CF">
            <w:pPr>
              <w:pStyle w:val="TableTextCentered"/>
              <w:rPr>
                <w:rFonts w:ascii="Calibri" w:eastAsia="Calibri" w:hAnsi="Calibri" w:cs="Times New Roman"/>
              </w:rPr>
            </w:pPr>
            <w:r w:rsidRPr="002F53B9">
              <w:rPr>
                <w:rFonts w:ascii="Franklin Gothic Book" w:eastAsia="Calibri" w:hAnsi="Franklin Gothic Book" w:cs="Times New Roman"/>
                <w:szCs w:val="20"/>
              </w:rPr>
              <w:t>100</w:t>
            </w:r>
          </w:p>
        </w:tc>
        <w:tc>
          <w:tcPr>
            <w:tcW w:w="1224" w:type="dxa"/>
            <w:vAlign w:val="center"/>
          </w:tcPr>
          <w:p w14:paraId="2BE067B9" w14:textId="77777777" w:rsidR="00BD78CF" w:rsidRPr="002F53B9" w:rsidRDefault="00BD78CF">
            <w:pPr>
              <w:pStyle w:val="TableTextCentered"/>
              <w:rPr>
                <w:rFonts w:ascii="Calibri" w:eastAsia="Calibri" w:hAnsi="Calibri" w:cs="Times New Roman"/>
              </w:rPr>
            </w:pPr>
            <w:r w:rsidRPr="002F53B9">
              <w:rPr>
                <w:rFonts w:ascii="Franklin Gothic Book" w:eastAsia="Calibri" w:hAnsi="Franklin Gothic Book" w:cs="Times New Roman"/>
                <w:szCs w:val="20"/>
              </w:rPr>
              <w:t>91.7</w:t>
            </w:r>
          </w:p>
        </w:tc>
        <w:tc>
          <w:tcPr>
            <w:tcW w:w="1224" w:type="dxa"/>
            <w:vAlign w:val="center"/>
          </w:tcPr>
          <w:p w14:paraId="5AF7F55A" w14:textId="77777777" w:rsidR="00BD78CF" w:rsidRPr="002F53B9" w:rsidRDefault="00BD78CF">
            <w:pPr>
              <w:pStyle w:val="TableTextCentered"/>
              <w:rPr>
                <w:rFonts w:ascii="Calibri" w:eastAsia="Calibri" w:hAnsi="Calibri" w:cs="Times New Roman"/>
              </w:rPr>
            </w:pPr>
            <w:r w:rsidRPr="002F53B9">
              <w:rPr>
                <w:rFonts w:ascii="Franklin Gothic Book" w:hAnsi="Franklin Gothic Book"/>
                <w:szCs w:val="20"/>
              </w:rPr>
              <w:t>91.2</w:t>
            </w:r>
          </w:p>
        </w:tc>
      </w:tr>
      <w:tr w:rsidR="00BD78CF" w:rsidRPr="002F53B9" w14:paraId="66D5CC54" w14:textId="77777777" w:rsidTr="0006348B">
        <w:tc>
          <w:tcPr>
            <w:tcW w:w="3240" w:type="dxa"/>
          </w:tcPr>
          <w:p w14:paraId="2825E4FB" w14:textId="77777777" w:rsidR="00BD78CF" w:rsidRPr="002F53B9" w:rsidRDefault="00BD78CF" w:rsidP="0006348B">
            <w:pPr>
              <w:pStyle w:val="TableText"/>
              <w:keepNext/>
              <w:keepLines/>
            </w:pPr>
            <w:r w:rsidRPr="002F53B9">
              <w:t>Native American</w:t>
            </w:r>
          </w:p>
        </w:tc>
        <w:tc>
          <w:tcPr>
            <w:tcW w:w="1224" w:type="dxa"/>
            <w:vAlign w:val="center"/>
          </w:tcPr>
          <w:p w14:paraId="50CE3A63" w14:textId="77777777" w:rsidR="00BD78CF" w:rsidRPr="002F53B9" w:rsidRDefault="00BD78CF">
            <w:pPr>
              <w:pStyle w:val="TableTextCentered"/>
              <w:rPr>
                <w:rFonts w:ascii="Calibri" w:eastAsia="Calibri" w:hAnsi="Calibri" w:cs="Times New Roman"/>
              </w:rPr>
            </w:pPr>
            <w:r w:rsidRPr="002F53B9">
              <w:rPr>
                <w:rFonts w:ascii="Franklin Gothic Book" w:eastAsia="Calibri" w:hAnsi="Franklin Gothic Book" w:cs="Times New Roman"/>
                <w:szCs w:val="20"/>
              </w:rPr>
              <w:t>7</w:t>
            </w:r>
          </w:p>
        </w:tc>
        <w:tc>
          <w:tcPr>
            <w:tcW w:w="1224" w:type="dxa"/>
            <w:vAlign w:val="center"/>
          </w:tcPr>
          <w:p w14:paraId="12A2D391" w14:textId="77777777" w:rsidR="00BD78CF" w:rsidRPr="002F53B9" w:rsidRDefault="00BD78CF">
            <w:pPr>
              <w:pStyle w:val="TableTextCentered"/>
              <w:rPr>
                <w:rFonts w:ascii="Calibri" w:eastAsia="Calibri" w:hAnsi="Calibri" w:cs="Times New Roman"/>
              </w:rPr>
            </w:pPr>
            <w:r w:rsidRPr="002F53B9">
              <w:rPr>
                <w:rFonts w:ascii="Franklin Gothic Book" w:eastAsia="Calibri" w:hAnsi="Franklin Gothic Book" w:cs="Times New Roman"/>
                <w:szCs w:val="20"/>
              </w:rPr>
              <w:t>100</w:t>
            </w:r>
          </w:p>
        </w:tc>
        <w:tc>
          <w:tcPr>
            <w:tcW w:w="1224" w:type="dxa"/>
            <w:vAlign w:val="center"/>
          </w:tcPr>
          <w:p w14:paraId="0B9B0EDC" w14:textId="385CB3DA" w:rsidR="00BD78CF" w:rsidRPr="002F53B9" w:rsidRDefault="00CF6D6F">
            <w:pPr>
              <w:pStyle w:val="TableTextCentered"/>
              <w:rPr>
                <w:rFonts w:ascii="Calibri" w:eastAsia="Calibri" w:hAnsi="Calibri" w:cs="Times New Roman"/>
              </w:rPr>
            </w:pPr>
            <w:r>
              <w:rPr>
                <w:rFonts w:ascii="Franklin Gothic Book" w:eastAsia="Calibri" w:hAnsi="Franklin Gothic Book" w:cs="Times New Roman"/>
                <w:szCs w:val="20"/>
              </w:rPr>
              <w:t>NA</w:t>
            </w:r>
          </w:p>
        </w:tc>
        <w:tc>
          <w:tcPr>
            <w:tcW w:w="1224" w:type="dxa"/>
            <w:vAlign w:val="center"/>
          </w:tcPr>
          <w:p w14:paraId="5695D5B4" w14:textId="77777777" w:rsidR="00BD78CF" w:rsidRPr="002F53B9" w:rsidRDefault="00BD78CF">
            <w:pPr>
              <w:pStyle w:val="TableTextCentered"/>
              <w:rPr>
                <w:rFonts w:ascii="Calibri" w:eastAsia="Calibri" w:hAnsi="Calibri" w:cs="Times New Roman"/>
              </w:rPr>
            </w:pPr>
            <w:r w:rsidRPr="002F53B9">
              <w:rPr>
                <w:rFonts w:ascii="Franklin Gothic Book" w:eastAsia="Calibri" w:hAnsi="Franklin Gothic Book" w:cs="Times New Roman"/>
                <w:szCs w:val="20"/>
              </w:rPr>
              <w:t>85.7</w:t>
            </w:r>
          </w:p>
        </w:tc>
        <w:tc>
          <w:tcPr>
            <w:tcW w:w="1224" w:type="dxa"/>
            <w:vAlign w:val="center"/>
          </w:tcPr>
          <w:p w14:paraId="4D3434AE" w14:textId="77777777" w:rsidR="00BD78CF" w:rsidRPr="002F53B9" w:rsidRDefault="00BD78CF">
            <w:pPr>
              <w:pStyle w:val="TableTextCentered"/>
              <w:rPr>
                <w:rFonts w:ascii="Calibri" w:eastAsia="Calibri" w:hAnsi="Calibri" w:cs="Times New Roman"/>
              </w:rPr>
            </w:pPr>
            <w:r w:rsidRPr="002F53B9">
              <w:rPr>
                <w:rFonts w:ascii="Franklin Gothic Book" w:hAnsi="Franklin Gothic Book"/>
                <w:szCs w:val="20"/>
              </w:rPr>
              <w:t>84.1</w:t>
            </w:r>
          </w:p>
        </w:tc>
      </w:tr>
      <w:tr w:rsidR="00BD78CF" w:rsidRPr="002F53B9" w14:paraId="67A1C851" w14:textId="77777777" w:rsidTr="0006348B">
        <w:trPr>
          <w:cnfStyle w:val="000000100000" w:firstRow="0" w:lastRow="0" w:firstColumn="0" w:lastColumn="0" w:oddVBand="0" w:evenVBand="0" w:oddHBand="1" w:evenHBand="0" w:firstRowFirstColumn="0" w:firstRowLastColumn="0" w:lastRowFirstColumn="0" w:lastRowLastColumn="0"/>
        </w:trPr>
        <w:tc>
          <w:tcPr>
            <w:tcW w:w="3240" w:type="dxa"/>
          </w:tcPr>
          <w:p w14:paraId="330C998B" w14:textId="77777777" w:rsidR="00BD78CF" w:rsidRPr="002F53B9" w:rsidRDefault="00BD78CF" w:rsidP="0006348B">
            <w:pPr>
              <w:pStyle w:val="TableText"/>
              <w:keepNext/>
              <w:keepLines/>
              <w:rPr>
                <w:spacing w:val="-4"/>
              </w:rPr>
            </w:pPr>
            <w:r w:rsidRPr="002F53B9">
              <w:rPr>
                <w:spacing w:val="-4"/>
              </w:rPr>
              <w:t>Native Hawaiian, Pacific Islander</w:t>
            </w:r>
          </w:p>
        </w:tc>
        <w:tc>
          <w:tcPr>
            <w:tcW w:w="1224" w:type="dxa"/>
            <w:vAlign w:val="center"/>
          </w:tcPr>
          <w:p w14:paraId="056B39F9" w14:textId="7B58FA86" w:rsidR="00BD78CF" w:rsidRPr="002F53B9" w:rsidRDefault="00CF6D6F">
            <w:pPr>
              <w:pStyle w:val="TableTextCentered"/>
              <w:rPr>
                <w:rFonts w:ascii="Calibri" w:eastAsia="Calibri" w:hAnsi="Calibri" w:cs="Times New Roman"/>
              </w:rPr>
            </w:pPr>
            <w:r>
              <w:rPr>
                <w:rFonts w:ascii="Franklin Gothic Book" w:eastAsia="Calibri" w:hAnsi="Franklin Gothic Book" w:cs="Times New Roman"/>
                <w:szCs w:val="20"/>
              </w:rPr>
              <w:t>NA</w:t>
            </w:r>
          </w:p>
        </w:tc>
        <w:tc>
          <w:tcPr>
            <w:tcW w:w="1224" w:type="dxa"/>
            <w:vAlign w:val="center"/>
          </w:tcPr>
          <w:p w14:paraId="7D9BBC14" w14:textId="6CBC1350" w:rsidR="00BD78CF" w:rsidRPr="002F53B9" w:rsidRDefault="00CF6D6F">
            <w:pPr>
              <w:pStyle w:val="TableTextCentered"/>
              <w:rPr>
                <w:rFonts w:ascii="Calibri" w:eastAsia="Calibri" w:hAnsi="Calibri" w:cs="Times New Roman"/>
              </w:rPr>
            </w:pPr>
            <w:r>
              <w:rPr>
                <w:rFonts w:ascii="Franklin Gothic Book" w:eastAsia="Calibri" w:hAnsi="Franklin Gothic Book" w:cs="Times New Roman"/>
                <w:szCs w:val="20"/>
              </w:rPr>
              <w:t>NA</w:t>
            </w:r>
          </w:p>
        </w:tc>
        <w:tc>
          <w:tcPr>
            <w:tcW w:w="1224" w:type="dxa"/>
            <w:vAlign w:val="center"/>
          </w:tcPr>
          <w:p w14:paraId="5A8B3510" w14:textId="0F6DB640" w:rsidR="00BD78CF" w:rsidRPr="002F53B9" w:rsidRDefault="00CF6D6F">
            <w:pPr>
              <w:pStyle w:val="TableTextCentered"/>
              <w:rPr>
                <w:rFonts w:ascii="Calibri" w:eastAsia="Calibri" w:hAnsi="Calibri" w:cs="Times New Roman"/>
              </w:rPr>
            </w:pPr>
            <w:r>
              <w:rPr>
                <w:rFonts w:ascii="Franklin Gothic Book" w:eastAsia="Calibri" w:hAnsi="Franklin Gothic Book" w:cs="Times New Roman"/>
                <w:szCs w:val="20"/>
              </w:rPr>
              <w:t>NA</w:t>
            </w:r>
          </w:p>
        </w:tc>
        <w:tc>
          <w:tcPr>
            <w:tcW w:w="1224" w:type="dxa"/>
            <w:vAlign w:val="center"/>
          </w:tcPr>
          <w:p w14:paraId="297F92F0" w14:textId="27102122" w:rsidR="00BD78CF" w:rsidRPr="002F53B9" w:rsidRDefault="00CF6D6F">
            <w:pPr>
              <w:pStyle w:val="TableTextCentered"/>
              <w:rPr>
                <w:rFonts w:ascii="Calibri" w:eastAsia="Calibri" w:hAnsi="Calibri" w:cs="Times New Roman"/>
              </w:rPr>
            </w:pPr>
            <w:r>
              <w:rPr>
                <w:rFonts w:ascii="Franklin Gothic Book" w:eastAsia="Calibri" w:hAnsi="Franklin Gothic Book" w:cs="Times New Roman"/>
                <w:szCs w:val="20"/>
              </w:rPr>
              <w:t>NA</w:t>
            </w:r>
          </w:p>
        </w:tc>
        <w:tc>
          <w:tcPr>
            <w:tcW w:w="1224" w:type="dxa"/>
            <w:vAlign w:val="center"/>
          </w:tcPr>
          <w:p w14:paraId="1E34B8C9" w14:textId="77777777" w:rsidR="00BD78CF" w:rsidRPr="002F53B9" w:rsidRDefault="00BD78CF">
            <w:pPr>
              <w:pStyle w:val="TableTextCentered"/>
              <w:rPr>
                <w:rFonts w:ascii="Calibri" w:eastAsia="Calibri" w:hAnsi="Calibri" w:cs="Times New Roman"/>
              </w:rPr>
            </w:pPr>
            <w:r w:rsidRPr="002F53B9">
              <w:rPr>
                <w:rFonts w:ascii="Franklin Gothic Book" w:hAnsi="Franklin Gothic Book"/>
                <w:szCs w:val="20"/>
              </w:rPr>
              <w:t>87.7</w:t>
            </w:r>
          </w:p>
        </w:tc>
      </w:tr>
      <w:tr w:rsidR="00BD78CF" w:rsidRPr="002F53B9" w14:paraId="06AF3239" w14:textId="77777777" w:rsidTr="0006348B">
        <w:tc>
          <w:tcPr>
            <w:tcW w:w="3240" w:type="dxa"/>
          </w:tcPr>
          <w:p w14:paraId="448EA856" w14:textId="77777777" w:rsidR="00BD78CF" w:rsidRPr="002F53B9" w:rsidRDefault="00BD78CF" w:rsidP="0006348B">
            <w:pPr>
              <w:pStyle w:val="TableText"/>
              <w:keepNext/>
              <w:keepLines/>
            </w:pPr>
            <w:r w:rsidRPr="002F53B9">
              <w:t>White</w:t>
            </w:r>
          </w:p>
        </w:tc>
        <w:tc>
          <w:tcPr>
            <w:tcW w:w="1224" w:type="dxa"/>
            <w:vAlign w:val="center"/>
          </w:tcPr>
          <w:p w14:paraId="2FDCCE13" w14:textId="77777777" w:rsidR="00BD78CF" w:rsidRPr="002F53B9" w:rsidRDefault="00BD78CF">
            <w:pPr>
              <w:pStyle w:val="TableTextCentered"/>
              <w:rPr>
                <w:rFonts w:ascii="Calibri" w:eastAsia="Calibri" w:hAnsi="Calibri" w:cs="Times New Roman"/>
              </w:rPr>
            </w:pPr>
            <w:r w:rsidRPr="002F53B9">
              <w:rPr>
                <w:rFonts w:ascii="Franklin Gothic Book" w:eastAsia="Calibri" w:hAnsi="Franklin Gothic Book" w:cs="Times New Roman"/>
                <w:szCs w:val="20"/>
              </w:rPr>
              <w:t>184</w:t>
            </w:r>
          </w:p>
        </w:tc>
        <w:tc>
          <w:tcPr>
            <w:tcW w:w="1224" w:type="dxa"/>
            <w:vAlign w:val="center"/>
          </w:tcPr>
          <w:p w14:paraId="44DA78C8" w14:textId="77777777" w:rsidR="00BD78CF" w:rsidRPr="002F53B9" w:rsidRDefault="00BD78CF">
            <w:pPr>
              <w:pStyle w:val="TableTextCentered"/>
              <w:rPr>
                <w:rFonts w:ascii="Calibri" w:eastAsia="Calibri" w:hAnsi="Calibri" w:cs="Times New Roman"/>
              </w:rPr>
            </w:pPr>
            <w:r w:rsidRPr="002F53B9">
              <w:rPr>
                <w:rFonts w:ascii="Franklin Gothic Book" w:eastAsia="Calibri" w:hAnsi="Franklin Gothic Book" w:cs="Times New Roman"/>
                <w:szCs w:val="20"/>
              </w:rPr>
              <w:t>88.5</w:t>
            </w:r>
          </w:p>
        </w:tc>
        <w:tc>
          <w:tcPr>
            <w:tcW w:w="1224" w:type="dxa"/>
            <w:vAlign w:val="center"/>
          </w:tcPr>
          <w:p w14:paraId="0C586E3F" w14:textId="77777777" w:rsidR="00BD78CF" w:rsidRPr="002F53B9" w:rsidRDefault="00BD78CF">
            <w:pPr>
              <w:pStyle w:val="TableTextCentered"/>
              <w:rPr>
                <w:rFonts w:ascii="Calibri" w:eastAsia="Calibri" w:hAnsi="Calibri" w:cs="Times New Roman"/>
              </w:rPr>
            </w:pPr>
            <w:r w:rsidRPr="002F53B9">
              <w:rPr>
                <w:rFonts w:ascii="Franklin Gothic Book" w:eastAsia="Calibri" w:hAnsi="Franklin Gothic Book" w:cs="Times New Roman"/>
                <w:szCs w:val="20"/>
              </w:rPr>
              <w:t>88.6</w:t>
            </w:r>
          </w:p>
        </w:tc>
        <w:tc>
          <w:tcPr>
            <w:tcW w:w="1224" w:type="dxa"/>
            <w:vAlign w:val="center"/>
          </w:tcPr>
          <w:p w14:paraId="378A1558" w14:textId="77777777" w:rsidR="00BD78CF" w:rsidRPr="002F53B9" w:rsidRDefault="00BD78CF">
            <w:pPr>
              <w:pStyle w:val="TableTextCentered"/>
              <w:rPr>
                <w:rFonts w:ascii="Calibri" w:eastAsia="Calibri" w:hAnsi="Calibri" w:cs="Times New Roman"/>
              </w:rPr>
            </w:pPr>
            <w:r w:rsidRPr="002F53B9">
              <w:rPr>
                <w:rFonts w:ascii="Franklin Gothic Book" w:eastAsia="Calibri" w:hAnsi="Franklin Gothic Book" w:cs="Times New Roman"/>
                <w:szCs w:val="20"/>
              </w:rPr>
              <w:t>88.0</w:t>
            </w:r>
          </w:p>
        </w:tc>
        <w:tc>
          <w:tcPr>
            <w:tcW w:w="1224" w:type="dxa"/>
            <w:vAlign w:val="center"/>
          </w:tcPr>
          <w:p w14:paraId="47619C1F" w14:textId="77777777" w:rsidR="00BD78CF" w:rsidRPr="002F53B9" w:rsidRDefault="00BD78CF">
            <w:pPr>
              <w:pStyle w:val="TableTextCentered"/>
              <w:rPr>
                <w:rFonts w:ascii="Calibri" w:eastAsia="Calibri" w:hAnsi="Calibri" w:cs="Times New Roman"/>
              </w:rPr>
            </w:pPr>
            <w:r w:rsidRPr="002F53B9">
              <w:rPr>
                <w:rFonts w:ascii="Franklin Gothic Book" w:hAnsi="Franklin Gothic Book"/>
                <w:szCs w:val="20"/>
              </w:rPr>
              <w:t>94.4</w:t>
            </w:r>
          </w:p>
        </w:tc>
      </w:tr>
      <w:tr w:rsidR="00BD78CF" w:rsidRPr="002F53B9" w14:paraId="09B93884" w14:textId="77777777" w:rsidTr="0006348B">
        <w:trPr>
          <w:cnfStyle w:val="000000100000" w:firstRow="0" w:lastRow="0" w:firstColumn="0" w:lastColumn="0" w:oddVBand="0" w:evenVBand="0" w:oddHBand="1" w:evenHBand="0" w:firstRowFirstColumn="0" w:firstRowLastColumn="0" w:lastRowFirstColumn="0" w:lastRowLastColumn="0"/>
        </w:trPr>
        <w:tc>
          <w:tcPr>
            <w:tcW w:w="3240" w:type="dxa"/>
          </w:tcPr>
          <w:p w14:paraId="0A2669D6" w14:textId="77777777" w:rsidR="00BD78CF" w:rsidRPr="002F53B9" w:rsidRDefault="00BD78CF">
            <w:pPr>
              <w:pStyle w:val="TableText"/>
            </w:pPr>
            <w:r w:rsidRPr="002F53B9">
              <w:t>High needs</w:t>
            </w:r>
          </w:p>
        </w:tc>
        <w:tc>
          <w:tcPr>
            <w:tcW w:w="1224" w:type="dxa"/>
            <w:vAlign w:val="center"/>
          </w:tcPr>
          <w:p w14:paraId="7EB6E1E6" w14:textId="77777777" w:rsidR="00BD78CF" w:rsidRPr="002F53B9" w:rsidRDefault="00BD78CF">
            <w:pPr>
              <w:pStyle w:val="TableTextCentered"/>
              <w:rPr>
                <w:rFonts w:ascii="Calibri" w:eastAsia="Calibri" w:hAnsi="Calibri" w:cs="Times New Roman"/>
              </w:rPr>
            </w:pPr>
            <w:r w:rsidRPr="002F53B9">
              <w:rPr>
                <w:rFonts w:ascii="Franklin Gothic Book" w:eastAsia="Calibri" w:hAnsi="Franklin Gothic Book" w:cs="Times New Roman"/>
                <w:szCs w:val="20"/>
              </w:rPr>
              <w:t>177</w:t>
            </w:r>
          </w:p>
        </w:tc>
        <w:tc>
          <w:tcPr>
            <w:tcW w:w="1224" w:type="dxa"/>
            <w:vAlign w:val="center"/>
          </w:tcPr>
          <w:p w14:paraId="4905265F" w14:textId="77777777" w:rsidR="00BD78CF" w:rsidRPr="002F53B9" w:rsidRDefault="00BD78CF">
            <w:pPr>
              <w:pStyle w:val="TableTextCentered"/>
              <w:rPr>
                <w:rFonts w:ascii="Calibri" w:eastAsia="Calibri" w:hAnsi="Calibri" w:cs="Times New Roman"/>
              </w:rPr>
            </w:pPr>
            <w:r w:rsidRPr="002F53B9">
              <w:rPr>
                <w:rFonts w:ascii="Franklin Gothic Book" w:eastAsia="Calibri" w:hAnsi="Franklin Gothic Book" w:cs="Times New Roman"/>
                <w:szCs w:val="20"/>
              </w:rPr>
              <w:t>81.4</w:t>
            </w:r>
          </w:p>
        </w:tc>
        <w:tc>
          <w:tcPr>
            <w:tcW w:w="1224" w:type="dxa"/>
            <w:vAlign w:val="center"/>
          </w:tcPr>
          <w:p w14:paraId="659DE10D" w14:textId="77777777" w:rsidR="00BD78CF" w:rsidRPr="002F53B9" w:rsidRDefault="00BD78CF">
            <w:pPr>
              <w:pStyle w:val="TableTextCentered"/>
              <w:rPr>
                <w:rFonts w:ascii="Calibri" w:eastAsia="Calibri" w:hAnsi="Calibri" w:cs="Times New Roman"/>
              </w:rPr>
            </w:pPr>
            <w:r w:rsidRPr="002F53B9">
              <w:rPr>
                <w:rFonts w:ascii="Franklin Gothic Book" w:eastAsia="Calibri" w:hAnsi="Franklin Gothic Book" w:cs="Times New Roman"/>
                <w:szCs w:val="20"/>
              </w:rPr>
              <w:t>77.5</w:t>
            </w:r>
          </w:p>
        </w:tc>
        <w:tc>
          <w:tcPr>
            <w:tcW w:w="1224" w:type="dxa"/>
            <w:vAlign w:val="center"/>
          </w:tcPr>
          <w:p w14:paraId="74CFA80E" w14:textId="77777777" w:rsidR="00BD78CF" w:rsidRPr="002F53B9" w:rsidRDefault="00BD78CF">
            <w:pPr>
              <w:pStyle w:val="TableTextCentered"/>
              <w:rPr>
                <w:rFonts w:ascii="Calibri" w:eastAsia="Calibri" w:hAnsi="Calibri" w:cs="Times New Roman"/>
              </w:rPr>
            </w:pPr>
            <w:r w:rsidRPr="002F53B9">
              <w:rPr>
                <w:rFonts w:ascii="Franklin Gothic Book" w:eastAsia="Calibri" w:hAnsi="Franklin Gothic Book" w:cs="Times New Roman"/>
                <w:szCs w:val="20"/>
              </w:rPr>
              <w:t>75.1</w:t>
            </w:r>
          </w:p>
        </w:tc>
        <w:tc>
          <w:tcPr>
            <w:tcW w:w="1224" w:type="dxa"/>
            <w:vAlign w:val="center"/>
          </w:tcPr>
          <w:p w14:paraId="5D6F1659" w14:textId="77777777" w:rsidR="00BD78CF" w:rsidRPr="002F53B9" w:rsidRDefault="00BD78CF">
            <w:pPr>
              <w:pStyle w:val="TableTextCentered"/>
              <w:rPr>
                <w:rFonts w:ascii="Calibri" w:eastAsia="Calibri" w:hAnsi="Calibri" w:cs="Times New Roman"/>
              </w:rPr>
            </w:pPr>
            <w:r w:rsidRPr="002F53B9">
              <w:rPr>
                <w:rFonts w:ascii="Franklin Gothic Book" w:hAnsi="Franklin Gothic Book"/>
                <w:szCs w:val="20"/>
              </w:rPr>
              <w:t>85.8</w:t>
            </w:r>
          </w:p>
        </w:tc>
      </w:tr>
      <w:tr w:rsidR="00BD78CF" w:rsidRPr="002F53B9" w14:paraId="6A6C62E2" w14:textId="77777777" w:rsidTr="0006348B">
        <w:tc>
          <w:tcPr>
            <w:tcW w:w="3240" w:type="dxa"/>
          </w:tcPr>
          <w:p w14:paraId="21B9CDD0" w14:textId="77777777" w:rsidR="00BD78CF" w:rsidRPr="002F53B9" w:rsidRDefault="00BD78CF">
            <w:pPr>
              <w:pStyle w:val="TableText"/>
            </w:pPr>
            <w:r w:rsidRPr="002F53B9">
              <w:t>Low income</w:t>
            </w:r>
            <w:r w:rsidRPr="002F53B9">
              <w:rPr>
                <w:vertAlign w:val="superscript"/>
              </w:rPr>
              <w:t>a</w:t>
            </w:r>
          </w:p>
        </w:tc>
        <w:tc>
          <w:tcPr>
            <w:tcW w:w="1224" w:type="dxa"/>
            <w:vAlign w:val="center"/>
          </w:tcPr>
          <w:p w14:paraId="70195E54" w14:textId="77777777" w:rsidR="00BD78CF" w:rsidRPr="002F53B9" w:rsidRDefault="00BD78CF">
            <w:pPr>
              <w:pStyle w:val="TableTextCentered"/>
              <w:rPr>
                <w:rFonts w:ascii="Calibri" w:eastAsia="Calibri" w:hAnsi="Calibri" w:cs="Times New Roman"/>
              </w:rPr>
            </w:pPr>
            <w:r w:rsidRPr="002F53B9">
              <w:rPr>
                <w:rFonts w:ascii="Franklin Gothic Book" w:eastAsia="Calibri" w:hAnsi="Franklin Gothic Book" w:cs="Times New Roman"/>
                <w:szCs w:val="20"/>
              </w:rPr>
              <w:t>165</w:t>
            </w:r>
          </w:p>
        </w:tc>
        <w:tc>
          <w:tcPr>
            <w:tcW w:w="1224" w:type="dxa"/>
            <w:vAlign w:val="center"/>
          </w:tcPr>
          <w:p w14:paraId="1844BE72" w14:textId="77777777" w:rsidR="00BD78CF" w:rsidRPr="002F53B9" w:rsidRDefault="00BD78CF">
            <w:pPr>
              <w:pStyle w:val="TableTextCentered"/>
              <w:rPr>
                <w:rFonts w:ascii="Calibri" w:eastAsia="Calibri" w:hAnsi="Calibri" w:cs="Times New Roman"/>
              </w:rPr>
            </w:pPr>
            <w:r w:rsidRPr="002F53B9">
              <w:rPr>
                <w:rFonts w:ascii="Franklin Gothic Book" w:eastAsia="Calibri" w:hAnsi="Franklin Gothic Book" w:cs="Times New Roman"/>
                <w:szCs w:val="20"/>
              </w:rPr>
              <w:t>81.7</w:t>
            </w:r>
          </w:p>
        </w:tc>
        <w:tc>
          <w:tcPr>
            <w:tcW w:w="1224" w:type="dxa"/>
            <w:vAlign w:val="center"/>
          </w:tcPr>
          <w:p w14:paraId="204ACDB1" w14:textId="77777777" w:rsidR="00BD78CF" w:rsidRPr="002F53B9" w:rsidRDefault="00BD78CF">
            <w:pPr>
              <w:pStyle w:val="TableTextCentered"/>
              <w:rPr>
                <w:rFonts w:ascii="Calibri" w:eastAsia="Calibri" w:hAnsi="Calibri" w:cs="Times New Roman"/>
              </w:rPr>
            </w:pPr>
            <w:r w:rsidRPr="002F53B9">
              <w:rPr>
                <w:rFonts w:ascii="Franklin Gothic Book" w:eastAsia="Calibri" w:hAnsi="Franklin Gothic Book" w:cs="Times New Roman"/>
                <w:szCs w:val="20"/>
              </w:rPr>
              <w:t>76.6</w:t>
            </w:r>
          </w:p>
        </w:tc>
        <w:tc>
          <w:tcPr>
            <w:tcW w:w="1224" w:type="dxa"/>
            <w:vAlign w:val="center"/>
          </w:tcPr>
          <w:p w14:paraId="70C1D491" w14:textId="77777777" w:rsidR="00BD78CF" w:rsidRPr="002F53B9" w:rsidRDefault="00BD78CF">
            <w:pPr>
              <w:pStyle w:val="TableTextCentered"/>
              <w:rPr>
                <w:rFonts w:ascii="Calibri" w:eastAsia="Calibri" w:hAnsi="Calibri" w:cs="Times New Roman"/>
              </w:rPr>
            </w:pPr>
            <w:r w:rsidRPr="002F53B9">
              <w:rPr>
                <w:rFonts w:ascii="Franklin Gothic Book" w:eastAsia="Calibri" w:hAnsi="Franklin Gothic Book" w:cs="Times New Roman"/>
                <w:szCs w:val="20"/>
              </w:rPr>
              <w:t>76.4</w:t>
            </w:r>
          </w:p>
        </w:tc>
        <w:tc>
          <w:tcPr>
            <w:tcW w:w="1224" w:type="dxa"/>
            <w:vAlign w:val="center"/>
          </w:tcPr>
          <w:p w14:paraId="5704B3A3" w14:textId="77777777" w:rsidR="00BD78CF" w:rsidRPr="002F53B9" w:rsidRDefault="00BD78CF">
            <w:pPr>
              <w:pStyle w:val="TableTextCentered"/>
              <w:rPr>
                <w:rFonts w:ascii="Calibri" w:eastAsia="Calibri" w:hAnsi="Calibri" w:cs="Times New Roman"/>
              </w:rPr>
            </w:pPr>
            <w:r w:rsidRPr="002F53B9">
              <w:rPr>
                <w:rFonts w:ascii="Franklin Gothic Book" w:hAnsi="Franklin Gothic Book"/>
                <w:szCs w:val="20"/>
              </w:rPr>
              <w:t>85.1</w:t>
            </w:r>
          </w:p>
        </w:tc>
      </w:tr>
      <w:tr w:rsidR="00BD78CF" w:rsidRPr="002F53B9" w14:paraId="48EEAF2D" w14:textId="77777777" w:rsidTr="0006348B">
        <w:trPr>
          <w:cnfStyle w:val="000000100000" w:firstRow="0" w:lastRow="0" w:firstColumn="0" w:lastColumn="0" w:oddVBand="0" w:evenVBand="0" w:oddHBand="1" w:evenHBand="0" w:firstRowFirstColumn="0" w:firstRowLastColumn="0" w:lastRowFirstColumn="0" w:lastRowLastColumn="0"/>
        </w:trPr>
        <w:tc>
          <w:tcPr>
            <w:tcW w:w="3240" w:type="dxa"/>
          </w:tcPr>
          <w:p w14:paraId="5B1A5CCE" w14:textId="77777777" w:rsidR="00BD78CF" w:rsidRPr="002F53B9" w:rsidRDefault="00BD78CF">
            <w:pPr>
              <w:pStyle w:val="TableText"/>
            </w:pPr>
            <w:r w:rsidRPr="002F53B9">
              <w:rPr>
                <w:spacing w:val="-4"/>
              </w:rPr>
              <w:t>ELs</w:t>
            </w:r>
          </w:p>
        </w:tc>
        <w:tc>
          <w:tcPr>
            <w:tcW w:w="1224" w:type="dxa"/>
            <w:vAlign w:val="center"/>
          </w:tcPr>
          <w:p w14:paraId="1D672979" w14:textId="77777777" w:rsidR="00BD78CF" w:rsidRPr="002F53B9" w:rsidRDefault="00BD78CF">
            <w:pPr>
              <w:pStyle w:val="TableTextCentered"/>
              <w:rPr>
                <w:rFonts w:ascii="Calibri" w:eastAsia="Calibri" w:hAnsi="Calibri" w:cs="Times New Roman"/>
              </w:rPr>
            </w:pPr>
            <w:r w:rsidRPr="002F53B9">
              <w:rPr>
                <w:rFonts w:ascii="Franklin Gothic Book" w:eastAsia="Calibri" w:hAnsi="Franklin Gothic Book" w:cs="Times New Roman"/>
                <w:szCs w:val="20"/>
              </w:rPr>
              <w:t>43</w:t>
            </w:r>
          </w:p>
        </w:tc>
        <w:tc>
          <w:tcPr>
            <w:tcW w:w="1224" w:type="dxa"/>
            <w:vAlign w:val="center"/>
          </w:tcPr>
          <w:p w14:paraId="19AECA3F" w14:textId="77777777" w:rsidR="00BD78CF" w:rsidRPr="002F53B9" w:rsidRDefault="00BD78CF">
            <w:pPr>
              <w:pStyle w:val="TableTextCentered"/>
              <w:rPr>
                <w:rFonts w:ascii="Calibri" w:eastAsia="Calibri" w:hAnsi="Calibri" w:cs="Times New Roman"/>
              </w:rPr>
            </w:pPr>
            <w:r w:rsidRPr="002F53B9">
              <w:rPr>
                <w:rFonts w:ascii="Franklin Gothic Book" w:eastAsia="Calibri" w:hAnsi="Franklin Gothic Book" w:cs="Times New Roman"/>
                <w:szCs w:val="20"/>
              </w:rPr>
              <w:t>67.6</w:t>
            </w:r>
          </w:p>
        </w:tc>
        <w:tc>
          <w:tcPr>
            <w:tcW w:w="1224" w:type="dxa"/>
            <w:vAlign w:val="center"/>
          </w:tcPr>
          <w:p w14:paraId="61918AB5" w14:textId="77777777" w:rsidR="00BD78CF" w:rsidRPr="002F53B9" w:rsidRDefault="00BD78CF">
            <w:pPr>
              <w:pStyle w:val="TableTextCentered"/>
              <w:rPr>
                <w:rFonts w:ascii="Calibri" w:eastAsia="Calibri" w:hAnsi="Calibri" w:cs="Times New Roman"/>
              </w:rPr>
            </w:pPr>
            <w:r w:rsidRPr="002F53B9">
              <w:rPr>
                <w:rFonts w:ascii="Franklin Gothic Book" w:eastAsia="Calibri" w:hAnsi="Franklin Gothic Book" w:cs="Times New Roman"/>
                <w:szCs w:val="20"/>
              </w:rPr>
              <w:t>62.2</w:t>
            </w:r>
          </w:p>
        </w:tc>
        <w:tc>
          <w:tcPr>
            <w:tcW w:w="1224" w:type="dxa"/>
            <w:vAlign w:val="center"/>
          </w:tcPr>
          <w:p w14:paraId="278327F5" w14:textId="77777777" w:rsidR="00BD78CF" w:rsidRPr="002F53B9" w:rsidRDefault="00BD78CF">
            <w:pPr>
              <w:pStyle w:val="TableTextCentered"/>
              <w:rPr>
                <w:rFonts w:ascii="Calibri" w:eastAsia="Calibri" w:hAnsi="Calibri" w:cs="Times New Roman"/>
              </w:rPr>
            </w:pPr>
            <w:r w:rsidRPr="002F53B9">
              <w:rPr>
                <w:rFonts w:ascii="Franklin Gothic Book" w:eastAsia="Calibri" w:hAnsi="Franklin Gothic Book" w:cs="Times New Roman"/>
                <w:szCs w:val="20"/>
              </w:rPr>
              <w:t>41.9</w:t>
            </w:r>
          </w:p>
        </w:tc>
        <w:tc>
          <w:tcPr>
            <w:tcW w:w="1224" w:type="dxa"/>
            <w:vAlign w:val="center"/>
          </w:tcPr>
          <w:p w14:paraId="6DA0B28D" w14:textId="77777777" w:rsidR="00BD78CF" w:rsidRPr="002F53B9" w:rsidRDefault="00BD78CF">
            <w:pPr>
              <w:pStyle w:val="TableTextCentered"/>
              <w:rPr>
                <w:rFonts w:ascii="Calibri" w:eastAsia="Calibri" w:hAnsi="Calibri" w:cs="Times New Roman"/>
              </w:rPr>
            </w:pPr>
            <w:r w:rsidRPr="002F53B9">
              <w:rPr>
                <w:rFonts w:ascii="Franklin Gothic Book" w:hAnsi="Franklin Gothic Book"/>
                <w:szCs w:val="20"/>
              </w:rPr>
              <w:t>78.0</w:t>
            </w:r>
          </w:p>
        </w:tc>
      </w:tr>
      <w:tr w:rsidR="00BD78CF" w:rsidRPr="002F53B9" w14:paraId="1DE158A6" w14:textId="77777777" w:rsidTr="0006348B">
        <w:tc>
          <w:tcPr>
            <w:tcW w:w="3240" w:type="dxa"/>
          </w:tcPr>
          <w:p w14:paraId="07C3372E" w14:textId="77777777" w:rsidR="00BD78CF" w:rsidRPr="002F53B9" w:rsidRDefault="00BD78CF">
            <w:pPr>
              <w:pStyle w:val="TableText"/>
            </w:pPr>
            <w:r w:rsidRPr="002F53B9">
              <w:t>Students w/disabilities</w:t>
            </w:r>
          </w:p>
        </w:tc>
        <w:tc>
          <w:tcPr>
            <w:tcW w:w="1224" w:type="dxa"/>
            <w:vAlign w:val="center"/>
          </w:tcPr>
          <w:p w14:paraId="67288D6A" w14:textId="77777777" w:rsidR="00BD78CF" w:rsidRPr="002F53B9" w:rsidRDefault="00BD78CF">
            <w:pPr>
              <w:pStyle w:val="TableTextCentered"/>
              <w:rPr>
                <w:rFonts w:ascii="Calibri" w:eastAsia="Calibri" w:hAnsi="Calibri" w:cs="Times New Roman"/>
              </w:rPr>
            </w:pPr>
            <w:r w:rsidRPr="002F53B9">
              <w:rPr>
                <w:rFonts w:ascii="Franklin Gothic Book" w:eastAsia="Calibri" w:hAnsi="Franklin Gothic Book" w:cs="Times New Roman"/>
                <w:szCs w:val="20"/>
              </w:rPr>
              <w:t>44</w:t>
            </w:r>
          </w:p>
        </w:tc>
        <w:tc>
          <w:tcPr>
            <w:tcW w:w="1224" w:type="dxa"/>
            <w:vAlign w:val="center"/>
          </w:tcPr>
          <w:p w14:paraId="19C61412" w14:textId="77777777" w:rsidR="00BD78CF" w:rsidRPr="002F53B9" w:rsidRDefault="00BD78CF">
            <w:pPr>
              <w:pStyle w:val="TableTextCentered"/>
              <w:rPr>
                <w:rFonts w:ascii="Calibri" w:eastAsia="Calibri" w:hAnsi="Calibri" w:cs="Times New Roman"/>
              </w:rPr>
            </w:pPr>
            <w:r w:rsidRPr="002F53B9">
              <w:rPr>
                <w:rFonts w:ascii="Franklin Gothic Book" w:eastAsia="Calibri" w:hAnsi="Franklin Gothic Book" w:cs="Times New Roman"/>
                <w:szCs w:val="20"/>
              </w:rPr>
              <w:t>80.6</w:t>
            </w:r>
          </w:p>
        </w:tc>
        <w:tc>
          <w:tcPr>
            <w:tcW w:w="1224" w:type="dxa"/>
            <w:vAlign w:val="center"/>
          </w:tcPr>
          <w:p w14:paraId="5EFCB3FB" w14:textId="77777777" w:rsidR="00BD78CF" w:rsidRPr="002F53B9" w:rsidRDefault="00BD78CF">
            <w:pPr>
              <w:pStyle w:val="TableTextCentered"/>
              <w:rPr>
                <w:rFonts w:ascii="Calibri" w:eastAsia="Calibri" w:hAnsi="Calibri" w:cs="Times New Roman"/>
              </w:rPr>
            </w:pPr>
            <w:r w:rsidRPr="002F53B9">
              <w:rPr>
                <w:rFonts w:ascii="Franklin Gothic Book" w:eastAsia="Calibri" w:hAnsi="Franklin Gothic Book" w:cs="Times New Roman"/>
                <w:szCs w:val="20"/>
              </w:rPr>
              <w:t>69.8</w:t>
            </w:r>
          </w:p>
        </w:tc>
        <w:tc>
          <w:tcPr>
            <w:tcW w:w="1224" w:type="dxa"/>
            <w:vAlign w:val="center"/>
          </w:tcPr>
          <w:p w14:paraId="1F917BED" w14:textId="77777777" w:rsidR="00BD78CF" w:rsidRPr="002F53B9" w:rsidRDefault="00BD78CF">
            <w:pPr>
              <w:pStyle w:val="TableTextCentered"/>
              <w:rPr>
                <w:rFonts w:ascii="Calibri" w:eastAsia="Calibri" w:hAnsi="Calibri" w:cs="Times New Roman"/>
              </w:rPr>
            </w:pPr>
            <w:r w:rsidRPr="002F53B9">
              <w:rPr>
                <w:rFonts w:ascii="Franklin Gothic Book" w:eastAsia="Calibri" w:hAnsi="Franklin Gothic Book" w:cs="Times New Roman"/>
                <w:szCs w:val="20"/>
              </w:rPr>
              <w:t>65.9</w:t>
            </w:r>
          </w:p>
        </w:tc>
        <w:tc>
          <w:tcPr>
            <w:tcW w:w="1224" w:type="dxa"/>
            <w:vAlign w:val="center"/>
          </w:tcPr>
          <w:p w14:paraId="2B4C0179" w14:textId="77777777" w:rsidR="00BD78CF" w:rsidRPr="002F53B9" w:rsidRDefault="00BD78CF">
            <w:pPr>
              <w:pStyle w:val="TableTextCentered"/>
              <w:rPr>
                <w:rFonts w:ascii="Calibri" w:eastAsia="Calibri" w:hAnsi="Calibri" w:cs="Times New Roman"/>
              </w:rPr>
            </w:pPr>
            <w:r w:rsidRPr="002F53B9">
              <w:rPr>
                <w:rFonts w:ascii="Franklin Gothic Book" w:hAnsi="Franklin Gothic Book"/>
                <w:szCs w:val="20"/>
              </w:rPr>
              <w:t>80.6</w:t>
            </w:r>
          </w:p>
        </w:tc>
      </w:tr>
    </w:tbl>
    <w:p w14:paraId="69129C0A" w14:textId="77777777" w:rsidR="00BD78CF" w:rsidRPr="002F53B9" w:rsidRDefault="00BD78CF">
      <w:pPr>
        <w:pStyle w:val="TableNote"/>
        <w:rPr>
          <w:rFonts w:ascii="Calibri" w:eastAsia="Calibri" w:hAnsi="Calibri"/>
          <w:szCs w:val="20"/>
        </w:rPr>
      </w:pPr>
      <w:r w:rsidRPr="002F53B9">
        <w:rPr>
          <w:vertAlign w:val="superscript"/>
        </w:rPr>
        <w:t>a</w:t>
      </w:r>
      <w:r w:rsidRPr="002F53B9" w:rsidDel="00305C73">
        <w:t xml:space="preserve"> </w:t>
      </w:r>
      <w:r w:rsidRPr="002F53B9">
        <w:t xml:space="preserve">Since fall 2021, DESE no longer reports data for the economically disadvantaged student group and instead reports data for a </w:t>
      </w:r>
      <w:hyperlink r:id="rId81" w:history="1">
        <w:r w:rsidRPr="002F53B9">
          <w:rPr>
            <w:rStyle w:val="Hyperlink"/>
          </w:rPr>
          <w:t>newly defined low-income student group</w:t>
        </w:r>
      </w:hyperlink>
      <w:r w:rsidRPr="002F53B9">
        <w:t>. This change also affects the high needs group.</w:t>
      </w:r>
    </w:p>
    <w:p w14:paraId="09F90D45" w14:textId="77777777" w:rsidR="00BD78CF" w:rsidRPr="002F53B9" w:rsidRDefault="00BD78CF">
      <w:pPr>
        <w:pStyle w:val="TableTitle0"/>
      </w:pPr>
      <w:bookmarkStart w:id="184" w:name="_Hlk117066858"/>
      <w:r w:rsidRPr="002F53B9">
        <w:t>Table E18. Milford Public Schools: In-School Suspension Rates by Student Group, 2020-2022</w:t>
      </w:r>
    </w:p>
    <w:tbl>
      <w:tblPr>
        <w:tblStyle w:val="MSVTable1"/>
        <w:tblW w:w="5000" w:type="pct"/>
        <w:tblLook w:val="0420" w:firstRow="1" w:lastRow="0" w:firstColumn="0" w:lastColumn="0" w:noHBand="0" w:noVBand="1"/>
      </w:tblPr>
      <w:tblGrid>
        <w:gridCol w:w="3232"/>
        <w:gridCol w:w="1170"/>
        <w:gridCol w:w="1260"/>
        <w:gridCol w:w="1260"/>
        <w:gridCol w:w="1170"/>
        <w:gridCol w:w="1252"/>
      </w:tblGrid>
      <w:tr w:rsidR="00BD78CF" w:rsidRPr="002F53B9" w14:paraId="1FF1F714" w14:textId="77777777" w:rsidTr="004D0360">
        <w:trPr>
          <w:cnfStyle w:val="100000000000" w:firstRow="1" w:lastRow="0" w:firstColumn="0" w:lastColumn="0" w:oddVBand="0" w:evenVBand="0" w:oddHBand="0" w:evenHBand="0" w:firstRowFirstColumn="0" w:firstRowLastColumn="0" w:lastRowFirstColumn="0" w:lastRowLastColumn="0"/>
        </w:trPr>
        <w:tc>
          <w:tcPr>
            <w:tcW w:w="3232" w:type="dxa"/>
            <w:vAlign w:val="center"/>
          </w:tcPr>
          <w:p w14:paraId="327EB72E" w14:textId="77777777" w:rsidR="00BD78CF" w:rsidRPr="002F53B9" w:rsidRDefault="00BD78CF" w:rsidP="004D0360">
            <w:pPr>
              <w:pStyle w:val="TableColHeadingLeft"/>
              <w:jc w:val="center"/>
            </w:pPr>
            <w:r w:rsidRPr="002F53B9">
              <w:t>Group</w:t>
            </w:r>
          </w:p>
        </w:tc>
        <w:tc>
          <w:tcPr>
            <w:tcW w:w="1170" w:type="dxa"/>
          </w:tcPr>
          <w:p w14:paraId="42463282" w14:textId="77777777" w:rsidR="00BD78CF" w:rsidRPr="002F53B9" w:rsidRDefault="00BD78CF">
            <w:pPr>
              <w:pStyle w:val="TableColHeadingCenter"/>
            </w:pPr>
            <w:r w:rsidRPr="002F53B9">
              <w:rPr>
                <w:i/>
                <w:iCs/>
              </w:rPr>
              <w:t>N</w:t>
            </w:r>
            <w:r w:rsidRPr="002F53B9">
              <w:t xml:space="preserve"> (2022)</w:t>
            </w:r>
          </w:p>
        </w:tc>
        <w:tc>
          <w:tcPr>
            <w:tcW w:w="1260" w:type="dxa"/>
          </w:tcPr>
          <w:p w14:paraId="1A0C740E" w14:textId="77777777" w:rsidR="00BD78CF" w:rsidRPr="002F53B9" w:rsidRDefault="00BD78CF">
            <w:pPr>
              <w:pStyle w:val="TableColHeadingCenter"/>
            </w:pPr>
            <w:r w:rsidRPr="002F53B9">
              <w:t>2020</w:t>
            </w:r>
          </w:p>
        </w:tc>
        <w:tc>
          <w:tcPr>
            <w:tcW w:w="1260" w:type="dxa"/>
          </w:tcPr>
          <w:p w14:paraId="6ACCF3DB" w14:textId="77777777" w:rsidR="00BD78CF" w:rsidRPr="002F53B9" w:rsidRDefault="00BD78CF">
            <w:pPr>
              <w:pStyle w:val="TableColHeadingCenter"/>
            </w:pPr>
            <w:r w:rsidRPr="002F53B9">
              <w:t>2021</w:t>
            </w:r>
          </w:p>
        </w:tc>
        <w:tc>
          <w:tcPr>
            <w:tcW w:w="1170" w:type="dxa"/>
          </w:tcPr>
          <w:p w14:paraId="53B4104B" w14:textId="77777777" w:rsidR="00BD78CF" w:rsidRPr="002F53B9" w:rsidRDefault="00BD78CF">
            <w:pPr>
              <w:pStyle w:val="TableColHeadingCenter"/>
            </w:pPr>
            <w:r w:rsidRPr="002F53B9">
              <w:t>2022</w:t>
            </w:r>
          </w:p>
        </w:tc>
        <w:tc>
          <w:tcPr>
            <w:tcW w:w="1252" w:type="dxa"/>
          </w:tcPr>
          <w:p w14:paraId="3DE1F147" w14:textId="77777777" w:rsidR="00BD78CF" w:rsidRPr="002F53B9" w:rsidRDefault="00BD78CF">
            <w:pPr>
              <w:pStyle w:val="TableColHeadingCenter"/>
            </w:pPr>
            <w:r w:rsidRPr="002F53B9">
              <w:t>State (2022)</w:t>
            </w:r>
          </w:p>
        </w:tc>
      </w:tr>
      <w:tr w:rsidR="00BD78CF" w:rsidRPr="002F53B9" w14:paraId="6617BDC3" w14:textId="77777777" w:rsidTr="0006348B">
        <w:trPr>
          <w:cnfStyle w:val="000000100000" w:firstRow="0" w:lastRow="0" w:firstColumn="0" w:lastColumn="0" w:oddVBand="0" w:evenVBand="0" w:oddHBand="1" w:evenHBand="0" w:firstRowFirstColumn="0" w:firstRowLastColumn="0" w:lastRowFirstColumn="0" w:lastRowLastColumn="0"/>
        </w:trPr>
        <w:tc>
          <w:tcPr>
            <w:tcW w:w="3232" w:type="dxa"/>
          </w:tcPr>
          <w:p w14:paraId="20A07C48" w14:textId="77777777" w:rsidR="00BD78CF" w:rsidRPr="002F53B9" w:rsidRDefault="00BD78CF">
            <w:pPr>
              <w:pStyle w:val="TableText"/>
              <w:rPr>
                <w:rFonts w:eastAsia="Calibri"/>
              </w:rPr>
            </w:pPr>
            <w:r w:rsidRPr="002F53B9">
              <w:t>All students</w:t>
            </w:r>
          </w:p>
        </w:tc>
        <w:tc>
          <w:tcPr>
            <w:tcW w:w="1170" w:type="dxa"/>
            <w:vAlign w:val="center"/>
          </w:tcPr>
          <w:p w14:paraId="47CC8A9B" w14:textId="77777777" w:rsidR="00BD78CF" w:rsidRPr="002F53B9" w:rsidRDefault="00BD78CF">
            <w:pPr>
              <w:pStyle w:val="TableTextCentered"/>
              <w:rPr>
                <w:rFonts w:ascii="Calibri" w:eastAsia="Calibri" w:hAnsi="Calibri" w:cs="Times New Roman"/>
              </w:rPr>
            </w:pPr>
            <w:r w:rsidRPr="002F53B9">
              <w:rPr>
                <w:rFonts w:ascii="Franklin Gothic Book" w:hAnsi="Franklin Gothic Book"/>
                <w:szCs w:val="20"/>
              </w:rPr>
              <w:t>4,807</w:t>
            </w:r>
          </w:p>
        </w:tc>
        <w:tc>
          <w:tcPr>
            <w:tcW w:w="1260" w:type="dxa"/>
            <w:vAlign w:val="center"/>
          </w:tcPr>
          <w:p w14:paraId="0CEE3BD8" w14:textId="77777777" w:rsidR="00BD78CF" w:rsidRPr="002F53B9" w:rsidRDefault="00BD78CF">
            <w:pPr>
              <w:pStyle w:val="TableTextCentered"/>
              <w:rPr>
                <w:rFonts w:ascii="Calibri" w:eastAsia="Calibri" w:hAnsi="Calibri" w:cs="Times New Roman"/>
              </w:rPr>
            </w:pPr>
            <w:r w:rsidRPr="002F53B9">
              <w:rPr>
                <w:rFonts w:ascii="Franklin Gothic Book" w:hAnsi="Franklin Gothic Book"/>
                <w:szCs w:val="20"/>
              </w:rPr>
              <w:t>0.1</w:t>
            </w:r>
          </w:p>
        </w:tc>
        <w:tc>
          <w:tcPr>
            <w:tcW w:w="1260" w:type="dxa"/>
            <w:vAlign w:val="center"/>
          </w:tcPr>
          <w:p w14:paraId="2A7A97A6" w14:textId="77777777" w:rsidR="00BD78CF" w:rsidRPr="002F53B9" w:rsidRDefault="00BD78CF">
            <w:pPr>
              <w:pStyle w:val="TableTextCentered"/>
              <w:rPr>
                <w:rFonts w:ascii="Calibri" w:eastAsia="Calibri" w:hAnsi="Calibri" w:cs="Times New Roman"/>
              </w:rPr>
            </w:pPr>
            <w:r w:rsidRPr="002F53B9">
              <w:rPr>
                <w:rFonts w:ascii="Franklin Gothic Book" w:hAnsi="Franklin Gothic Book"/>
                <w:szCs w:val="20"/>
              </w:rPr>
              <w:t>0.1</w:t>
            </w:r>
          </w:p>
        </w:tc>
        <w:tc>
          <w:tcPr>
            <w:tcW w:w="1170" w:type="dxa"/>
            <w:vAlign w:val="center"/>
          </w:tcPr>
          <w:p w14:paraId="3C188E67" w14:textId="77777777" w:rsidR="00BD78CF" w:rsidRPr="002F53B9" w:rsidRDefault="00BD78CF">
            <w:pPr>
              <w:pStyle w:val="TableTextCentered"/>
              <w:rPr>
                <w:rFonts w:ascii="Calibri" w:eastAsia="Calibri" w:hAnsi="Calibri" w:cs="Times New Roman"/>
              </w:rPr>
            </w:pPr>
            <w:r w:rsidRPr="002F53B9">
              <w:rPr>
                <w:rFonts w:ascii="Franklin Gothic Book" w:hAnsi="Franklin Gothic Book"/>
                <w:szCs w:val="20"/>
              </w:rPr>
              <w:t>1.4</w:t>
            </w:r>
          </w:p>
        </w:tc>
        <w:tc>
          <w:tcPr>
            <w:tcW w:w="1252" w:type="dxa"/>
            <w:vAlign w:val="center"/>
          </w:tcPr>
          <w:p w14:paraId="151BC9C1" w14:textId="77777777" w:rsidR="00BD78CF" w:rsidRPr="002F53B9" w:rsidRDefault="00BD78CF">
            <w:pPr>
              <w:pStyle w:val="TableTextCentered"/>
              <w:rPr>
                <w:rFonts w:ascii="Calibri" w:eastAsia="Calibri" w:hAnsi="Calibri" w:cs="Times New Roman"/>
              </w:rPr>
            </w:pPr>
            <w:r w:rsidRPr="002F53B9">
              <w:rPr>
                <w:rFonts w:ascii="Franklin Gothic Book" w:hAnsi="Franklin Gothic Book"/>
                <w:szCs w:val="20"/>
              </w:rPr>
              <w:t>1.6</w:t>
            </w:r>
          </w:p>
        </w:tc>
      </w:tr>
      <w:tr w:rsidR="00BD78CF" w:rsidRPr="002F53B9" w14:paraId="04BE3D09" w14:textId="77777777" w:rsidTr="0006348B">
        <w:tc>
          <w:tcPr>
            <w:tcW w:w="3232" w:type="dxa"/>
          </w:tcPr>
          <w:p w14:paraId="37D7DB13" w14:textId="77777777" w:rsidR="00BD78CF" w:rsidRPr="002F53B9" w:rsidRDefault="00BD78CF">
            <w:pPr>
              <w:pStyle w:val="TableText"/>
              <w:rPr>
                <w:rFonts w:eastAsia="Calibri"/>
              </w:rPr>
            </w:pPr>
            <w:r w:rsidRPr="002F53B9">
              <w:t>African American/Black</w:t>
            </w:r>
          </w:p>
        </w:tc>
        <w:tc>
          <w:tcPr>
            <w:tcW w:w="1170" w:type="dxa"/>
            <w:vAlign w:val="center"/>
          </w:tcPr>
          <w:p w14:paraId="6EFC3DB1" w14:textId="77777777" w:rsidR="00BD78CF" w:rsidRPr="002F53B9" w:rsidRDefault="00BD78CF">
            <w:pPr>
              <w:pStyle w:val="TableTextCentered"/>
              <w:rPr>
                <w:rFonts w:ascii="Calibri" w:eastAsia="Calibri" w:hAnsi="Calibri" w:cs="Times New Roman"/>
              </w:rPr>
            </w:pPr>
            <w:r w:rsidRPr="002F53B9">
              <w:rPr>
                <w:rFonts w:ascii="Franklin Gothic Book" w:hAnsi="Franklin Gothic Book"/>
                <w:szCs w:val="20"/>
              </w:rPr>
              <w:t>166</w:t>
            </w:r>
          </w:p>
        </w:tc>
        <w:tc>
          <w:tcPr>
            <w:tcW w:w="1260" w:type="dxa"/>
            <w:vAlign w:val="center"/>
          </w:tcPr>
          <w:p w14:paraId="5DD7AEAD" w14:textId="77777777" w:rsidR="00BD78CF" w:rsidRPr="002F53B9" w:rsidRDefault="00BD78CF">
            <w:pPr>
              <w:pStyle w:val="TableTextCentered"/>
              <w:rPr>
                <w:rFonts w:ascii="Calibri" w:eastAsia="Calibri" w:hAnsi="Calibri" w:cs="Times New Roman"/>
              </w:rPr>
            </w:pPr>
            <w:r w:rsidRPr="002F53B9">
              <w:rPr>
                <w:rFonts w:ascii="Franklin Gothic Book" w:hAnsi="Franklin Gothic Book"/>
                <w:szCs w:val="20"/>
              </w:rPr>
              <w:t>0.0</w:t>
            </w:r>
          </w:p>
        </w:tc>
        <w:tc>
          <w:tcPr>
            <w:tcW w:w="1260" w:type="dxa"/>
            <w:vAlign w:val="center"/>
          </w:tcPr>
          <w:p w14:paraId="36551AF5" w14:textId="4AEB5ABC" w:rsidR="00BD78CF" w:rsidRPr="002F53B9" w:rsidRDefault="00CF6D6F">
            <w:pPr>
              <w:pStyle w:val="TableTextCentered"/>
              <w:rPr>
                <w:rFonts w:ascii="Calibri" w:eastAsia="Calibri" w:hAnsi="Calibri" w:cs="Times New Roman"/>
              </w:rPr>
            </w:pPr>
            <w:r>
              <w:rPr>
                <w:rFonts w:ascii="Franklin Gothic Book" w:hAnsi="Franklin Gothic Book"/>
                <w:szCs w:val="20"/>
              </w:rPr>
              <w:t>NA</w:t>
            </w:r>
          </w:p>
        </w:tc>
        <w:tc>
          <w:tcPr>
            <w:tcW w:w="1170" w:type="dxa"/>
            <w:vAlign w:val="center"/>
          </w:tcPr>
          <w:p w14:paraId="79F8095C" w14:textId="77777777" w:rsidR="00BD78CF" w:rsidRPr="002F53B9" w:rsidRDefault="00BD78CF">
            <w:pPr>
              <w:pStyle w:val="TableTextCentered"/>
              <w:rPr>
                <w:rFonts w:ascii="Calibri" w:eastAsia="Calibri" w:hAnsi="Calibri" w:cs="Times New Roman"/>
              </w:rPr>
            </w:pPr>
            <w:r w:rsidRPr="002F53B9">
              <w:rPr>
                <w:rFonts w:ascii="Franklin Gothic Book" w:hAnsi="Franklin Gothic Book"/>
                <w:szCs w:val="20"/>
              </w:rPr>
              <w:t>2.4</w:t>
            </w:r>
          </w:p>
        </w:tc>
        <w:tc>
          <w:tcPr>
            <w:tcW w:w="1252" w:type="dxa"/>
            <w:vAlign w:val="center"/>
          </w:tcPr>
          <w:p w14:paraId="3B8BFEE4" w14:textId="77777777" w:rsidR="00BD78CF" w:rsidRPr="002F53B9" w:rsidRDefault="00BD78CF">
            <w:pPr>
              <w:pStyle w:val="TableTextCentered"/>
              <w:rPr>
                <w:rFonts w:ascii="Calibri" w:eastAsia="Calibri" w:hAnsi="Calibri" w:cs="Times New Roman"/>
              </w:rPr>
            </w:pPr>
            <w:r w:rsidRPr="002F53B9">
              <w:rPr>
                <w:rFonts w:ascii="Franklin Gothic Book" w:hAnsi="Franklin Gothic Book"/>
                <w:szCs w:val="20"/>
              </w:rPr>
              <w:t>2.2</w:t>
            </w:r>
          </w:p>
        </w:tc>
      </w:tr>
      <w:tr w:rsidR="00BD78CF" w:rsidRPr="002F53B9" w14:paraId="51F2226D" w14:textId="77777777" w:rsidTr="0006348B">
        <w:trPr>
          <w:cnfStyle w:val="000000100000" w:firstRow="0" w:lastRow="0" w:firstColumn="0" w:lastColumn="0" w:oddVBand="0" w:evenVBand="0" w:oddHBand="1" w:evenHBand="0" w:firstRowFirstColumn="0" w:firstRowLastColumn="0" w:lastRowFirstColumn="0" w:lastRowLastColumn="0"/>
        </w:trPr>
        <w:tc>
          <w:tcPr>
            <w:tcW w:w="3232" w:type="dxa"/>
          </w:tcPr>
          <w:p w14:paraId="11382B55" w14:textId="77777777" w:rsidR="00BD78CF" w:rsidRPr="002F53B9" w:rsidRDefault="00BD78CF">
            <w:pPr>
              <w:pStyle w:val="TableText"/>
              <w:rPr>
                <w:rFonts w:eastAsia="Calibri"/>
              </w:rPr>
            </w:pPr>
            <w:r w:rsidRPr="002F53B9">
              <w:t>Asian</w:t>
            </w:r>
          </w:p>
        </w:tc>
        <w:tc>
          <w:tcPr>
            <w:tcW w:w="1170" w:type="dxa"/>
            <w:vAlign w:val="center"/>
          </w:tcPr>
          <w:p w14:paraId="32E32409" w14:textId="77777777" w:rsidR="00BD78CF" w:rsidRPr="002F53B9" w:rsidRDefault="00BD78CF">
            <w:pPr>
              <w:pStyle w:val="TableTextCentered"/>
              <w:rPr>
                <w:rFonts w:ascii="Calibri" w:eastAsia="Calibri" w:hAnsi="Calibri" w:cs="Times New Roman"/>
              </w:rPr>
            </w:pPr>
            <w:r w:rsidRPr="002F53B9">
              <w:rPr>
                <w:rFonts w:ascii="Franklin Gothic Book" w:hAnsi="Franklin Gothic Book"/>
                <w:szCs w:val="20"/>
              </w:rPr>
              <w:t>74</w:t>
            </w:r>
          </w:p>
        </w:tc>
        <w:tc>
          <w:tcPr>
            <w:tcW w:w="1260" w:type="dxa"/>
            <w:vAlign w:val="center"/>
          </w:tcPr>
          <w:p w14:paraId="4EEA4409" w14:textId="4AD0E01C" w:rsidR="00BD78CF" w:rsidRPr="002F53B9" w:rsidRDefault="00CF6D6F">
            <w:pPr>
              <w:pStyle w:val="TableTextCentered"/>
              <w:rPr>
                <w:rFonts w:ascii="Calibri" w:eastAsia="Calibri" w:hAnsi="Calibri" w:cs="Times New Roman"/>
              </w:rPr>
            </w:pPr>
            <w:r>
              <w:rPr>
                <w:rFonts w:ascii="Franklin Gothic Book" w:hAnsi="Franklin Gothic Book"/>
                <w:szCs w:val="20"/>
              </w:rPr>
              <w:t>NA</w:t>
            </w:r>
          </w:p>
        </w:tc>
        <w:tc>
          <w:tcPr>
            <w:tcW w:w="1260" w:type="dxa"/>
            <w:vAlign w:val="center"/>
          </w:tcPr>
          <w:p w14:paraId="0C40F426" w14:textId="0C0D3944" w:rsidR="00BD78CF" w:rsidRPr="002F53B9" w:rsidRDefault="00CF6D6F">
            <w:pPr>
              <w:pStyle w:val="TableTextCentered"/>
              <w:rPr>
                <w:rFonts w:ascii="Calibri" w:eastAsia="Calibri" w:hAnsi="Calibri" w:cs="Times New Roman"/>
              </w:rPr>
            </w:pPr>
            <w:r>
              <w:rPr>
                <w:rFonts w:ascii="Franklin Gothic Book" w:hAnsi="Franklin Gothic Book"/>
                <w:szCs w:val="20"/>
              </w:rPr>
              <w:t>NA</w:t>
            </w:r>
          </w:p>
        </w:tc>
        <w:tc>
          <w:tcPr>
            <w:tcW w:w="1170" w:type="dxa"/>
            <w:vAlign w:val="center"/>
          </w:tcPr>
          <w:p w14:paraId="32E31858" w14:textId="174EDB6C" w:rsidR="00BD78CF" w:rsidRPr="002F53B9" w:rsidRDefault="00CF6D6F">
            <w:pPr>
              <w:pStyle w:val="TableTextCentered"/>
              <w:rPr>
                <w:rFonts w:ascii="Calibri" w:eastAsia="Calibri" w:hAnsi="Calibri" w:cs="Times New Roman"/>
              </w:rPr>
            </w:pPr>
            <w:r>
              <w:rPr>
                <w:rFonts w:ascii="Franklin Gothic Book" w:hAnsi="Franklin Gothic Book"/>
                <w:szCs w:val="20"/>
              </w:rPr>
              <w:t>NA</w:t>
            </w:r>
          </w:p>
        </w:tc>
        <w:tc>
          <w:tcPr>
            <w:tcW w:w="1252" w:type="dxa"/>
            <w:vAlign w:val="center"/>
          </w:tcPr>
          <w:p w14:paraId="4D29A6D5" w14:textId="77777777" w:rsidR="00BD78CF" w:rsidRPr="002F53B9" w:rsidRDefault="00BD78CF">
            <w:pPr>
              <w:pStyle w:val="TableTextCentered"/>
              <w:rPr>
                <w:rFonts w:ascii="Calibri" w:eastAsia="Calibri" w:hAnsi="Calibri" w:cs="Times New Roman"/>
              </w:rPr>
            </w:pPr>
            <w:r w:rsidRPr="002F53B9">
              <w:rPr>
                <w:rFonts w:ascii="Franklin Gothic Book" w:hAnsi="Franklin Gothic Book"/>
                <w:szCs w:val="20"/>
              </w:rPr>
              <w:t>0.4</w:t>
            </w:r>
          </w:p>
        </w:tc>
      </w:tr>
      <w:tr w:rsidR="00BD78CF" w:rsidRPr="002F53B9" w14:paraId="602B0842" w14:textId="77777777" w:rsidTr="0006348B">
        <w:tc>
          <w:tcPr>
            <w:tcW w:w="3232" w:type="dxa"/>
          </w:tcPr>
          <w:p w14:paraId="511FA2C3" w14:textId="77777777" w:rsidR="00BD78CF" w:rsidRPr="002F53B9" w:rsidRDefault="00BD78CF">
            <w:pPr>
              <w:pStyle w:val="TableText"/>
              <w:rPr>
                <w:rFonts w:eastAsia="Calibri"/>
              </w:rPr>
            </w:pPr>
            <w:r w:rsidRPr="002F53B9">
              <w:t>Hispanic/Latino</w:t>
            </w:r>
          </w:p>
        </w:tc>
        <w:tc>
          <w:tcPr>
            <w:tcW w:w="1170" w:type="dxa"/>
            <w:vAlign w:val="center"/>
          </w:tcPr>
          <w:p w14:paraId="45B3F3A6" w14:textId="77777777" w:rsidR="00BD78CF" w:rsidRPr="002F53B9" w:rsidRDefault="00BD78CF">
            <w:pPr>
              <w:pStyle w:val="TableTextCentered"/>
              <w:rPr>
                <w:rFonts w:ascii="Calibri" w:eastAsia="Calibri" w:hAnsi="Calibri" w:cs="Times New Roman"/>
              </w:rPr>
            </w:pPr>
            <w:r w:rsidRPr="002F53B9">
              <w:rPr>
                <w:rFonts w:ascii="Franklin Gothic Book" w:hAnsi="Franklin Gothic Book"/>
                <w:szCs w:val="20"/>
              </w:rPr>
              <w:t>1,631</w:t>
            </w:r>
          </w:p>
        </w:tc>
        <w:tc>
          <w:tcPr>
            <w:tcW w:w="1260" w:type="dxa"/>
            <w:vAlign w:val="center"/>
          </w:tcPr>
          <w:p w14:paraId="2396F4DC" w14:textId="77777777" w:rsidR="00BD78CF" w:rsidRPr="002F53B9" w:rsidRDefault="00BD78CF">
            <w:pPr>
              <w:pStyle w:val="TableTextCentered"/>
              <w:rPr>
                <w:rFonts w:ascii="Calibri" w:eastAsia="Calibri" w:hAnsi="Calibri" w:cs="Times New Roman"/>
              </w:rPr>
            </w:pPr>
            <w:r w:rsidRPr="002F53B9">
              <w:rPr>
                <w:rFonts w:ascii="Franklin Gothic Book" w:hAnsi="Franklin Gothic Book"/>
                <w:szCs w:val="20"/>
              </w:rPr>
              <w:t>0.1</w:t>
            </w:r>
          </w:p>
        </w:tc>
        <w:tc>
          <w:tcPr>
            <w:tcW w:w="1260" w:type="dxa"/>
            <w:vAlign w:val="center"/>
          </w:tcPr>
          <w:p w14:paraId="713C4F52" w14:textId="77777777" w:rsidR="00BD78CF" w:rsidRPr="002F53B9" w:rsidRDefault="00BD78CF">
            <w:pPr>
              <w:pStyle w:val="TableTextCentered"/>
              <w:rPr>
                <w:rFonts w:ascii="Calibri" w:eastAsia="Calibri" w:hAnsi="Calibri" w:cs="Times New Roman"/>
              </w:rPr>
            </w:pPr>
            <w:r w:rsidRPr="002F53B9">
              <w:rPr>
                <w:rFonts w:ascii="Franklin Gothic Book" w:hAnsi="Franklin Gothic Book"/>
                <w:szCs w:val="20"/>
              </w:rPr>
              <w:t>0.1</w:t>
            </w:r>
          </w:p>
        </w:tc>
        <w:tc>
          <w:tcPr>
            <w:tcW w:w="1170" w:type="dxa"/>
            <w:vAlign w:val="center"/>
          </w:tcPr>
          <w:p w14:paraId="31BBEDDB" w14:textId="77777777" w:rsidR="00BD78CF" w:rsidRPr="002F53B9" w:rsidRDefault="00BD78CF">
            <w:pPr>
              <w:pStyle w:val="TableTextCentered"/>
              <w:rPr>
                <w:rFonts w:ascii="Calibri" w:eastAsia="Calibri" w:hAnsi="Calibri" w:cs="Times New Roman"/>
              </w:rPr>
            </w:pPr>
            <w:r w:rsidRPr="002F53B9">
              <w:rPr>
                <w:rFonts w:ascii="Franklin Gothic Book" w:hAnsi="Franklin Gothic Book"/>
                <w:szCs w:val="20"/>
              </w:rPr>
              <w:t>1.5</w:t>
            </w:r>
          </w:p>
        </w:tc>
        <w:tc>
          <w:tcPr>
            <w:tcW w:w="1252" w:type="dxa"/>
            <w:vAlign w:val="center"/>
          </w:tcPr>
          <w:p w14:paraId="11A0C826" w14:textId="77777777" w:rsidR="00BD78CF" w:rsidRPr="002F53B9" w:rsidRDefault="00BD78CF">
            <w:pPr>
              <w:pStyle w:val="TableTextCentered"/>
              <w:rPr>
                <w:rFonts w:ascii="Calibri" w:eastAsia="Calibri" w:hAnsi="Calibri" w:cs="Times New Roman"/>
              </w:rPr>
            </w:pPr>
            <w:r w:rsidRPr="002F53B9">
              <w:rPr>
                <w:rFonts w:ascii="Franklin Gothic Book" w:hAnsi="Franklin Gothic Book"/>
                <w:szCs w:val="20"/>
              </w:rPr>
              <w:t>2.1</w:t>
            </w:r>
          </w:p>
        </w:tc>
      </w:tr>
      <w:tr w:rsidR="00BD78CF" w:rsidRPr="002F53B9" w14:paraId="1AB8E934" w14:textId="77777777" w:rsidTr="0006348B">
        <w:trPr>
          <w:cnfStyle w:val="000000100000" w:firstRow="0" w:lastRow="0" w:firstColumn="0" w:lastColumn="0" w:oddVBand="0" w:evenVBand="0" w:oddHBand="1" w:evenHBand="0" w:firstRowFirstColumn="0" w:firstRowLastColumn="0" w:lastRowFirstColumn="0" w:lastRowLastColumn="0"/>
        </w:trPr>
        <w:tc>
          <w:tcPr>
            <w:tcW w:w="3232" w:type="dxa"/>
          </w:tcPr>
          <w:p w14:paraId="6DE8BD7E" w14:textId="77777777" w:rsidR="00BD78CF" w:rsidRPr="002F53B9" w:rsidRDefault="00BD78CF">
            <w:pPr>
              <w:pStyle w:val="TableText"/>
              <w:rPr>
                <w:rFonts w:eastAsia="Calibri"/>
              </w:rPr>
            </w:pPr>
            <w:r w:rsidRPr="002F53B9">
              <w:t>Multi-Race, non-Hispanic/Latino</w:t>
            </w:r>
          </w:p>
        </w:tc>
        <w:tc>
          <w:tcPr>
            <w:tcW w:w="1170" w:type="dxa"/>
            <w:vAlign w:val="center"/>
          </w:tcPr>
          <w:p w14:paraId="14BA6BBC" w14:textId="77777777" w:rsidR="00BD78CF" w:rsidRPr="002F53B9" w:rsidRDefault="00BD78CF">
            <w:pPr>
              <w:pStyle w:val="TableTextCentered"/>
              <w:rPr>
                <w:rFonts w:ascii="Calibri" w:eastAsia="Calibri" w:hAnsi="Calibri" w:cs="Times New Roman"/>
              </w:rPr>
            </w:pPr>
            <w:r w:rsidRPr="002F53B9">
              <w:rPr>
                <w:rFonts w:ascii="Franklin Gothic Book" w:hAnsi="Franklin Gothic Book"/>
                <w:szCs w:val="20"/>
              </w:rPr>
              <w:t>151</w:t>
            </w:r>
          </w:p>
        </w:tc>
        <w:tc>
          <w:tcPr>
            <w:tcW w:w="1260" w:type="dxa"/>
            <w:vAlign w:val="center"/>
          </w:tcPr>
          <w:p w14:paraId="4EC3C092" w14:textId="29971019" w:rsidR="00BD78CF" w:rsidRPr="002F53B9" w:rsidRDefault="00CF6D6F">
            <w:pPr>
              <w:pStyle w:val="TableTextCentered"/>
              <w:rPr>
                <w:rFonts w:ascii="Calibri" w:eastAsia="Calibri" w:hAnsi="Calibri" w:cs="Times New Roman"/>
              </w:rPr>
            </w:pPr>
            <w:r>
              <w:rPr>
                <w:rFonts w:ascii="Franklin Gothic Book" w:hAnsi="Franklin Gothic Book"/>
                <w:szCs w:val="20"/>
              </w:rPr>
              <w:t>NA</w:t>
            </w:r>
          </w:p>
        </w:tc>
        <w:tc>
          <w:tcPr>
            <w:tcW w:w="1260" w:type="dxa"/>
            <w:vAlign w:val="center"/>
          </w:tcPr>
          <w:p w14:paraId="46BF807F" w14:textId="040DC49A" w:rsidR="00BD78CF" w:rsidRPr="002F53B9" w:rsidRDefault="00CF6D6F">
            <w:pPr>
              <w:pStyle w:val="TableTextCentered"/>
              <w:rPr>
                <w:rFonts w:ascii="Calibri" w:eastAsia="Calibri" w:hAnsi="Calibri" w:cs="Times New Roman"/>
              </w:rPr>
            </w:pPr>
            <w:r>
              <w:rPr>
                <w:rFonts w:ascii="Franklin Gothic Book" w:hAnsi="Franklin Gothic Book"/>
                <w:szCs w:val="20"/>
              </w:rPr>
              <w:t>NA</w:t>
            </w:r>
          </w:p>
        </w:tc>
        <w:tc>
          <w:tcPr>
            <w:tcW w:w="1170" w:type="dxa"/>
            <w:vAlign w:val="center"/>
          </w:tcPr>
          <w:p w14:paraId="3BB171B6" w14:textId="77777777" w:rsidR="00BD78CF" w:rsidRPr="002F53B9" w:rsidRDefault="00BD78CF">
            <w:pPr>
              <w:pStyle w:val="TableTextCentered"/>
              <w:rPr>
                <w:rFonts w:ascii="Calibri" w:eastAsia="Calibri" w:hAnsi="Calibri" w:cs="Times New Roman"/>
              </w:rPr>
            </w:pPr>
            <w:r w:rsidRPr="002F53B9">
              <w:rPr>
                <w:rFonts w:ascii="Franklin Gothic Book" w:hAnsi="Franklin Gothic Book"/>
                <w:szCs w:val="20"/>
              </w:rPr>
              <w:t>1.3</w:t>
            </w:r>
          </w:p>
        </w:tc>
        <w:tc>
          <w:tcPr>
            <w:tcW w:w="1252" w:type="dxa"/>
            <w:vAlign w:val="center"/>
          </w:tcPr>
          <w:p w14:paraId="21642A56" w14:textId="77777777" w:rsidR="00BD78CF" w:rsidRPr="002F53B9" w:rsidRDefault="00BD78CF">
            <w:pPr>
              <w:pStyle w:val="TableTextCentered"/>
              <w:rPr>
                <w:rFonts w:ascii="Calibri" w:eastAsia="Calibri" w:hAnsi="Calibri" w:cs="Times New Roman"/>
              </w:rPr>
            </w:pPr>
            <w:r w:rsidRPr="002F53B9">
              <w:rPr>
                <w:rFonts w:ascii="Franklin Gothic Book" w:hAnsi="Franklin Gothic Book"/>
                <w:szCs w:val="20"/>
              </w:rPr>
              <w:t>1.8</w:t>
            </w:r>
          </w:p>
        </w:tc>
      </w:tr>
      <w:tr w:rsidR="00BD78CF" w:rsidRPr="002F53B9" w14:paraId="6B735794" w14:textId="77777777" w:rsidTr="0006348B">
        <w:tc>
          <w:tcPr>
            <w:tcW w:w="3232" w:type="dxa"/>
          </w:tcPr>
          <w:p w14:paraId="42D74010" w14:textId="77777777" w:rsidR="00BD78CF" w:rsidRPr="002F53B9" w:rsidRDefault="00BD78CF">
            <w:pPr>
              <w:pStyle w:val="TableText"/>
            </w:pPr>
            <w:r w:rsidRPr="002F53B9">
              <w:t>Native American</w:t>
            </w:r>
          </w:p>
        </w:tc>
        <w:tc>
          <w:tcPr>
            <w:tcW w:w="1170" w:type="dxa"/>
            <w:vAlign w:val="center"/>
          </w:tcPr>
          <w:p w14:paraId="56C18D4A" w14:textId="77777777" w:rsidR="00BD78CF" w:rsidRPr="002F53B9" w:rsidRDefault="00BD78CF">
            <w:pPr>
              <w:pStyle w:val="TableTextCentered"/>
              <w:rPr>
                <w:rFonts w:ascii="Calibri" w:eastAsia="Calibri" w:hAnsi="Calibri" w:cs="Times New Roman"/>
              </w:rPr>
            </w:pPr>
            <w:r w:rsidRPr="002F53B9">
              <w:rPr>
                <w:rFonts w:ascii="Franklin Gothic Book" w:hAnsi="Franklin Gothic Book"/>
                <w:szCs w:val="20"/>
              </w:rPr>
              <w:t>71</w:t>
            </w:r>
          </w:p>
        </w:tc>
        <w:tc>
          <w:tcPr>
            <w:tcW w:w="1260" w:type="dxa"/>
            <w:vAlign w:val="center"/>
          </w:tcPr>
          <w:p w14:paraId="5A5623CD" w14:textId="5AD8B387" w:rsidR="00BD78CF" w:rsidRPr="002F53B9" w:rsidRDefault="00CF6D6F">
            <w:pPr>
              <w:pStyle w:val="TableTextCentered"/>
              <w:rPr>
                <w:rFonts w:ascii="Calibri" w:eastAsia="Calibri" w:hAnsi="Calibri" w:cs="Times New Roman"/>
              </w:rPr>
            </w:pPr>
            <w:r>
              <w:rPr>
                <w:rFonts w:ascii="Franklin Gothic Book" w:hAnsi="Franklin Gothic Book"/>
                <w:szCs w:val="20"/>
              </w:rPr>
              <w:t>NA</w:t>
            </w:r>
          </w:p>
        </w:tc>
        <w:tc>
          <w:tcPr>
            <w:tcW w:w="1260" w:type="dxa"/>
            <w:vAlign w:val="center"/>
          </w:tcPr>
          <w:p w14:paraId="35A85A19" w14:textId="3C70BF08" w:rsidR="00BD78CF" w:rsidRPr="002F53B9" w:rsidRDefault="00CF6D6F">
            <w:pPr>
              <w:pStyle w:val="TableTextCentered"/>
              <w:rPr>
                <w:rFonts w:ascii="Calibri" w:eastAsia="Calibri" w:hAnsi="Calibri" w:cs="Times New Roman"/>
              </w:rPr>
            </w:pPr>
            <w:r>
              <w:rPr>
                <w:rFonts w:ascii="Franklin Gothic Book" w:hAnsi="Franklin Gothic Book"/>
                <w:szCs w:val="20"/>
              </w:rPr>
              <w:t>NA</w:t>
            </w:r>
          </w:p>
        </w:tc>
        <w:tc>
          <w:tcPr>
            <w:tcW w:w="1170" w:type="dxa"/>
            <w:vAlign w:val="center"/>
          </w:tcPr>
          <w:p w14:paraId="169536C5" w14:textId="38BFB69C" w:rsidR="00BD78CF" w:rsidRPr="002F53B9" w:rsidRDefault="00CF6D6F">
            <w:pPr>
              <w:pStyle w:val="TableTextCentered"/>
              <w:rPr>
                <w:rFonts w:ascii="Calibri" w:eastAsia="Calibri" w:hAnsi="Calibri" w:cs="Times New Roman"/>
              </w:rPr>
            </w:pPr>
            <w:r>
              <w:rPr>
                <w:rFonts w:ascii="Franklin Gothic Book" w:hAnsi="Franklin Gothic Book"/>
                <w:szCs w:val="20"/>
              </w:rPr>
              <w:t>NA</w:t>
            </w:r>
          </w:p>
        </w:tc>
        <w:tc>
          <w:tcPr>
            <w:tcW w:w="1252" w:type="dxa"/>
            <w:vAlign w:val="center"/>
          </w:tcPr>
          <w:p w14:paraId="7562D431" w14:textId="77777777" w:rsidR="00BD78CF" w:rsidRPr="002F53B9" w:rsidRDefault="00BD78CF">
            <w:pPr>
              <w:pStyle w:val="TableTextCentered"/>
              <w:rPr>
                <w:rFonts w:ascii="Calibri" w:eastAsia="Calibri" w:hAnsi="Calibri" w:cs="Times New Roman"/>
              </w:rPr>
            </w:pPr>
            <w:r w:rsidRPr="002F53B9">
              <w:rPr>
                <w:rFonts w:ascii="Franklin Gothic Book" w:hAnsi="Franklin Gothic Book"/>
                <w:szCs w:val="20"/>
              </w:rPr>
              <w:t>2.4</w:t>
            </w:r>
          </w:p>
        </w:tc>
      </w:tr>
      <w:tr w:rsidR="00BD78CF" w:rsidRPr="002F53B9" w14:paraId="691470EE" w14:textId="77777777" w:rsidTr="0006348B">
        <w:trPr>
          <w:cnfStyle w:val="000000100000" w:firstRow="0" w:lastRow="0" w:firstColumn="0" w:lastColumn="0" w:oddVBand="0" w:evenVBand="0" w:oddHBand="1" w:evenHBand="0" w:firstRowFirstColumn="0" w:firstRowLastColumn="0" w:lastRowFirstColumn="0" w:lastRowLastColumn="0"/>
        </w:trPr>
        <w:tc>
          <w:tcPr>
            <w:tcW w:w="3232" w:type="dxa"/>
          </w:tcPr>
          <w:p w14:paraId="42F3CBAA" w14:textId="77777777" w:rsidR="00BD78CF" w:rsidRPr="002F53B9" w:rsidRDefault="00BD78CF">
            <w:pPr>
              <w:pStyle w:val="TableText"/>
              <w:rPr>
                <w:spacing w:val="-4"/>
              </w:rPr>
            </w:pPr>
            <w:r w:rsidRPr="002F53B9">
              <w:rPr>
                <w:spacing w:val="-4"/>
              </w:rPr>
              <w:t>Native Hawaiian, Pacific Islander</w:t>
            </w:r>
          </w:p>
        </w:tc>
        <w:tc>
          <w:tcPr>
            <w:tcW w:w="1170" w:type="dxa"/>
            <w:vAlign w:val="center"/>
          </w:tcPr>
          <w:p w14:paraId="1DD91F30" w14:textId="77777777" w:rsidR="00BD78CF" w:rsidRPr="002F53B9" w:rsidRDefault="00BD78CF">
            <w:pPr>
              <w:pStyle w:val="TableTextCentered"/>
              <w:rPr>
                <w:rFonts w:ascii="Calibri" w:eastAsia="Calibri" w:hAnsi="Calibri" w:cs="Times New Roman"/>
              </w:rPr>
            </w:pPr>
            <w:r w:rsidRPr="002F53B9">
              <w:rPr>
                <w:rFonts w:ascii="Franklin Gothic Book" w:hAnsi="Franklin Gothic Book"/>
                <w:szCs w:val="20"/>
              </w:rPr>
              <w:t>4</w:t>
            </w:r>
          </w:p>
        </w:tc>
        <w:tc>
          <w:tcPr>
            <w:tcW w:w="1260" w:type="dxa"/>
            <w:vAlign w:val="center"/>
          </w:tcPr>
          <w:p w14:paraId="2D8E3387" w14:textId="38BB376B" w:rsidR="00BD78CF" w:rsidRPr="002F53B9" w:rsidRDefault="00CF6D6F">
            <w:pPr>
              <w:pStyle w:val="TableTextCentered"/>
              <w:rPr>
                <w:rFonts w:ascii="Calibri" w:eastAsia="Calibri" w:hAnsi="Calibri" w:cs="Times New Roman"/>
              </w:rPr>
            </w:pPr>
            <w:r>
              <w:rPr>
                <w:rFonts w:ascii="Franklin Gothic Book" w:hAnsi="Franklin Gothic Book"/>
                <w:szCs w:val="20"/>
              </w:rPr>
              <w:t>NA</w:t>
            </w:r>
          </w:p>
        </w:tc>
        <w:tc>
          <w:tcPr>
            <w:tcW w:w="1260" w:type="dxa"/>
            <w:vAlign w:val="center"/>
          </w:tcPr>
          <w:p w14:paraId="435B99A2" w14:textId="0A49DB1A" w:rsidR="00BD78CF" w:rsidRPr="002F53B9" w:rsidRDefault="00CF6D6F">
            <w:pPr>
              <w:pStyle w:val="TableTextCentered"/>
              <w:rPr>
                <w:rFonts w:ascii="Calibri" w:eastAsia="Calibri" w:hAnsi="Calibri" w:cs="Times New Roman"/>
              </w:rPr>
            </w:pPr>
            <w:r>
              <w:rPr>
                <w:rFonts w:ascii="Franklin Gothic Book" w:hAnsi="Franklin Gothic Book"/>
                <w:szCs w:val="20"/>
              </w:rPr>
              <w:t>NA</w:t>
            </w:r>
          </w:p>
        </w:tc>
        <w:tc>
          <w:tcPr>
            <w:tcW w:w="1170" w:type="dxa"/>
            <w:vAlign w:val="center"/>
          </w:tcPr>
          <w:p w14:paraId="2C21C2A8" w14:textId="67F49493" w:rsidR="00BD78CF" w:rsidRPr="002F53B9" w:rsidRDefault="00CF6D6F">
            <w:pPr>
              <w:pStyle w:val="TableTextCentered"/>
              <w:rPr>
                <w:rFonts w:ascii="Calibri" w:eastAsia="Calibri" w:hAnsi="Calibri" w:cs="Times New Roman"/>
              </w:rPr>
            </w:pPr>
            <w:r>
              <w:rPr>
                <w:rFonts w:ascii="Franklin Gothic Book" w:hAnsi="Franklin Gothic Book"/>
                <w:szCs w:val="20"/>
              </w:rPr>
              <w:t>NA</w:t>
            </w:r>
          </w:p>
        </w:tc>
        <w:tc>
          <w:tcPr>
            <w:tcW w:w="1252" w:type="dxa"/>
            <w:vAlign w:val="center"/>
          </w:tcPr>
          <w:p w14:paraId="2635629A" w14:textId="77777777" w:rsidR="00BD78CF" w:rsidRPr="002F53B9" w:rsidRDefault="00BD78CF">
            <w:pPr>
              <w:pStyle w:val="TableTextCentered"/>
              <w:rPr>
                <w:rFonts w:ascii="Calibri" w:eastAsia="Calibri" w:hAnsi="Calibri" w:cs="Times New Roman"/>
              </w:rPr>
            </w:pPr>
            <w:r w:rsidRPr="002F53B9">
              <w:rPr>
                <w:rFonts w:ascii="Franklin Gothic Book" w:hAnsi="Franklin Gothic Book"/>
                <w:szCs w:val="20"/>
              </w:rPr>
              <w:t>1.9</w:t>
            </w:r>
          </w:p>
        </w:tc>
      </w:tr>
      <w:tr w:rsidR="00BD78CF" w:rsidRPr="002F53B9" w14:paraId="765C3237" w14:textId="77777777" w:rsidTr="0006348B">
        <w:tc>
          <w:tcPr>
            <w:tcW w:w="3232" w:type="dxa"/>
          </w:tcPr>
          <w:p w14:paraId="503D4323" w14:textId="77777777" w:rsidR="00BD78CF" w:rsidRPr="002F53B9" w:rsidRDefault="00BD78CF">
            <w:pPr>
              <w:pStyle w:val="TableText"/>
              <w:rPr>
                <w:rFonts w:eastAsia="Calibri"/>
              </w:rPr>
            </w:pPr>
            <w:r w:rsidRPr="002F53B9">
              <w:t>White</w:t>
            </w:r>
          </w:p>
        </w:tc>
        <w:tc>
          <w:tcPr>
            <w:tcW w:w="1170" w:type="dxa"/>
            <w:vAlign w:val="center"/>
          </w:tcPr>
          <w:p w14:paraId="59456609" w14:textId="77777777" w:rsidR="00BD78CF" w:rsidRPr="002F53B9" w:rsidRDefault="00BD78CF">
            <w:pPr>
              <w:pStyle w:val="TableTextCentered"/>
              <w:rPr>
                <w:rFonts w:ascii="Calibri" w:eastAsia="Calibri" w:hAnsi="Calibri" w:cs="Times New Roman"/>
              </w:rPr>
            </w:pPr>
            <w:r w:rsidRPr="002F53B9">
              <w:rPr>
                <w:rFonts w:ascii="Franklin Gothic Book" w:hAnsi="Franklin Gothic Book"/>
                <w:szCs w:val="20"/>
              </w:rPr>
              <w:t>2,710</w:t>
            </w:r>
          </w:p>
        </w:tc>
        <w:tc>
          <w:tcPr>
            <w:tcW w:w="1260" w:type="dxa"/>
            <w:vAlign w:val="center"/>
          </w:tcPr>
          <w:p w14:paraId="56685CAE" w14:textId="77777777" w:rsidR="00BD78CF" w:rsidRPr="002F53B9" w:rsidRDefault="00BD78CF">
            <w:pPr>
              <w:pStyle w:val="TableTextCentered"/>
              <w:rPr>
                <w:rFonts w:ascii="Calibri" w:eastAsia="Calibri" w:hAnsi="Calibri" w:cs="Times New Roman"/>
              </w:rPr>
            </w:pPr>
            <w:r w:rsidRPr="002F53B9">
              <w:rPr>
                <w:rFonts w:ascii="Franklin Gothic Book" w:hAnsi="Franklin Gothic Book"/>
                <w:szCs w:val="20"/>
              </w:rPr>
              <w:t>0.2</w:t>
            </w:r>
          </w:p>
        </w:tc>
        <w:tc>
          <w:tcPr>
            <w:tcW w:w="1260" w:type="dxa"/>
            <w:vAlign w:val="center"/>
          </w:tcPr>
          <w:p w14:paraId="7CB87140" w14:textId="77777777" w:rsidR="00BD78CF" w:rsidRPr="002F53B9" w:rsidRDefault="00BD78CF">
            <w:pPr>
              <w:pStyle w:val="TableTextCentered"/>
              <w:rPr>
                <w:rFonts w:ascii="Calibri" w:eastAsia="Calibri" w:hAnsi="Calibri" w:cs="Times New Roman"/>
              </w:rPr>
            </w:pPr>
            <w:r w:rsidRPr="002F53B9">
              <w:rPr>
                <w:rFonts w:ascii="Franklin Gothic Book" w:hAnsi="Franklin Gothic Book"/>
                <w:szCs w:val="20"/>
              </w:rPr>
              <w:t>0.0</w:t>
            </w:r>
          </w:p>
        </w:tc>
        <w:tc>
          <w:tcPr>
            <w:tcW w:w="1170" w:type="dxa"/>
            <w:vAlign w:val="center"/>
          </w:tcPr>
          <w:p w14:paraId="4ADD8F9F" w14:textId="77777777" w:rsidR="00BD78CF" w:rsidRPr="002F53B9" w:rsidRDefault="00BD78CF">
            <w:pPr>
              <w:pStyle w:val="TableTextCentered"/>
              <w:rPr>
                <w:rFonts w:ascii="Calibri" w:eastAsia="Calibri" w:hAnsi="Calibri" w:cs="Times New Roman"/>
              </w:rPr>
            </w:pPr>
            <w:r w:rsidRPr="002F53B9">
              <w:rPr>
                <w:rFonts w:ascii="Franklin Gothic Book" w:hAnsi="Franklin Gothic Book"/>
                <w:szCs w:val="20"/>
              </w:rPr>
              <w:t>1.4</w:t>
            </w:r>
          </w:p>
        </w:tc>
        <w:tc>
          <w:tcPr>
            <w:tcW w:w="1252" w:type="dxa"/>
            <w:vAlign w:val="center"/>
          </w:tcPr>
          <w:p w14:paraId="30DBABD7" w14:textId="77777777" w:rsidR="00BD78CF" w:rsidRPr="002F53B9" w:rsidRDefault="00BD78CF">
            <w:pPr>
              <w:pStyle w:val="TableTextCentered"/>
              <w:rPr>
                <w:rFonts w:ascii="Calibri" w:eastAsia="Calibri" w:hAnsi="Calibri" w:cs="Times New Roman"/>
              </w:rPr>
            </w:pPr>
            <w:r w:rsidRPr="002F53B9">
              <w:rPr>
                <w:rFonts w:ascii="Franklin Gothic Book" w:hAnsi="Franklin Gothic Book"/>
                <w:szCs w:val="20"/>
              </w:rPr>
              <w:t>1.4</w:t>
            </w:r>
          </w:p>
        </w:tc>
      </w:tr>
      <w:tr w:rsidR="00BD78CF" w:rsidRPr="002F53B9" w14:paraId="020B9DDC" w14:textId="77777777" w:rsidTr="0006348B">
        <w:trPr>
          <w:cnfStyle w:val="000000100000" w:firstRow="0" w:lastRow="0" w:firstColumn="0" w:lastColumn="0" w:oddVBand="0" w:evenVBand="0" w:oddHBand="1" w:evenHBand="0" w:firstRowFirstColumn="0" w:firstRowLastColumn="0" w:lastRowFirstColumn="0" w:lastRowLastColumn="0"/>
        </w:trPr>
        <w:tc>
          <w:tcPr>
            <w:tcW w:w="3232" w:type="dxa"/>
          </w:tcPr>
          <w:p w14:paraId="49FF6363" w14:textId="77777777" w:rsidR="00BD78CF" w:rsidRPr="002F53B9" w:rsidRDefault="00BD78CF">
            <w:pPr>
              <w:pStyle w:val="TableText"/>
              <w:rPr>
                <w:rFonts w:eastAsia="Calibri"/>
              </w:rPr>
            </w:pPr>
            <w:r w:rsidRPr="002F53B9">
              <w:t>High needs</w:t>
            </w:r>
          </w:p>
        </w:tc>
        <w:tc>
          <w:tcPr>
            <w:tcW w:w="1170" w:type="dxa"/>
            <w:vAlign w:val="center"/>
          </w:tcPr>
          <w:p w14:paraId="6594AD19" w14:textId="77777777" w:rsidR="00BD78CF" w:rsidRPr="002F53B9" w:rsidRDefault="00BD78CF">
            <w:pPr>
              <w:pStyle w:val="TableTextCentered"/>
              <w:rPr>
                <w:rFonts w:ascii="Calibri" w:eastAsia="Calibri" w:hAnsi="Calibri" w:cs="Times New Roman"/>
              </w:rPr>
            </w:pPr>
            <w:r w:rsidRPr="002F53B9">
              <w:rPr>
                <w:rFonts w:ascii="Franklin Gothic Book" w:hAnsi="Franklin Gothic Book"/>
                <w:szCs w:val="20"/>
              </w:rPr>
              <w:t>3,375</w:t>
            </w:r>
          </w:p>
        </w:tc>
        <w:tc>
          <w:tcPr>
            <w:tcW w:w="1260" w:type="dxa"/>
            <w:vAlign w:val="center"/>
          </w:tcPr>
          <w:p w14:paraId="13C173A6" w14:textId="77777777" w:rsidR="00BD78CF" w:rsidRPr="002F53B9" w:rsidRDefault="00BD78CF">
            <w:pPr>
              <w:pStyle w:val="TableTextCentered"/>
              <w:rPr>
                <w:rFonts w:ascii="Calibri" w:eastAsia="Calibri" w:hAnsi="Calibri" w:cs="Times New Roman"/>
              </w:rPr>
            </w:pPr>
            <w:r w:rsidRPr="002F53B9">
              <w:rPr>
                <w:rFonts w:ascii="Franklin Gothic Book" w:hAnsi="Franklin Gothic Book"/>
                <w:szCs w:val="20"/>
              </w:rPr>
              <w:t>0.2</w:t>
            </w:r>
          </w:p>
        </w:tc>
        <w:tc>
          <w:tcPr>
            <w:tcW w:w="1260" w:type="dxa"/>
            <w:vAlign w:val="center"/>
          </w:tcPr>
          <w:p w14:paraId="7F7E596E" w14:textId="77777777" w:rsidR="00BD78CF" w:rsidRPr="002F53B9" w:rsidRDefault="00BD78CF">
            <w:pPr>
              <w:pStyle w:val="TableTextCentered"/>
              <w:rPr>
                <w:rFonts w:ascii="Calibri" w:eastAsia="Calibri" w:hAnsi="Calibri" w:cs="Times New Roman"/>
              </w:rPr>
            </w:pPr>
            <w:r w:rsidRPr="002F53B9">
              <w:rPr>
                <w:rFonts w:ascii="Franklin Gothic Book" w:hAnsi="Franklin Gothic Book"/>
                <w:szCs w:val="20"/>
              </w:rPr>
              <w:t>0.1</w:t>
            </w:r>
          </w:p>
        </w:tc>
        <w:tc>
          <w:tcPr>
            <w:tcW w:w="1170" w:type="dxa"/>
            <w:vAlign w:val="center"/>
          </w:tcPr>
          <w:p w14:paraId="2D39BEA8" w14:textId="77777777" w:rsidR="00BD78CF" w:rsidRPr="002F53B9" w:rsidRDefault="00BD78CF">
            <w:pPr>
              <w:pStyle w:val="TableTextCentered"/>
              <w:rPr>
                <w:rFonts w:ascii="Calibri" w:eastAsia="Calibri" w:hAnsi="Calibri" w:cs="Times New Roman"/>
              </w:rPr>
            </w:pPr>
            <w:r w:rsidRPr="002F53B9">
              <w:rPr>
                <w:rFonts w:ascii="Franklin Gothic Book" w:hAnsi="Franklin Gothic Book"/>
                <w:szCs w:val="20"/>
              </w:rPr>
              <w:t>1.8</w:t>
            </w:r>
          </w:p>
        </w:tc>
        <w:tc>
          <w:tcPr>
            <w:tcW w:w="1252" w:type="dxa"/>
            <w:vAlign w:val="center"/>
          </w:tcPr>
          <w:p w14:paraId="1B5409E0" w14:textId="77777777" w:rsidR="00BD78CF" w:rsidRPr="002F53B9" w:rsidRDefault="00BD78CF">
            <w:pPr>
              <w:pStyle w:val="TableTextCentered"/>
              <w:rPr>
                <w:rFonts w:ascii="Calibri" w:eastAsia="Calibri" w:hAnsi="Calibri" w:cs="Times New Roman"/>
              </w:rPr>
            </w:pPr>
            <w:r w:rsidRPr="002F53B9">
              <w:rPr>
                <w:rFonts w:ascii="Franklin Gothic Book" w:hAnsi="Franklin Gothic Book"/>
                <w:szCs w:val="20"/>
              </w:rPr>
              <w:t>2.2</w:t>
            </w:r>
          </w:p>
        </w:tc>
      </w:tr>
      <w:tr w:rsidR="00BD78CF" w:rsidRPr="002F53B9" w14:paraId="27A8630A" w14:textId="77777777" w:rsidTr="0006348B">
        <w:tc>
          <w:tcPr>
            <w:tcW w:w="3232" w:type="dxa"/>
          </w:tcPr>
          <w:p w14:paraId="12B3BF57" w14:textId="77777777" w:rsidR="00BD78CF" w:rsidRPr="002F53B9" w:rsidRDefault="00BD78CF">
            <w:pPr>
              <w:pStyle w:val="TableText"/>
              <w:rPr>
                <w:rFonts w:eastAsia="Calibri"/>
              </w:rPr>
            </w:pPr>
            <w:r w:rsidRPr="002F53B9">
              <w:t>Low income</w:t>
            </w:r>
            <w:r w:rsidRPr="002F53B9">
              <w:rPr>
                <w:vertAlign w:val="superscript"/>
              </w:rPr>
              <w:t>a</w:t>
            </w:r>
          </w:p>
        </w:tc>
        <w:tc>
          <w:tcPr>
            <w:tcW w:w="1170" w:type="dxa"/>
            <w:vAlign w:val="center"/>
          </w:tcPr>
          <w:p w14:paraId="14C02BDA" w14:textId="77777777" w:rsidR="00BD78CF" w:rsidRPr="002F53B9" w:rsidRDefault="00BD78CF">
            <w:pPr>
              <w:pStyle w:val="TableTextCentered"/>
              <w:rPr>
                <w:rFonts w:ascii="Calibri" w:eastAsia="Calibri" w:hAnsi="Calibri" w:cs="Times New Roman"/>
              </w:rPr>
            </w:pPr>
            <w:r w:rsidRPr="002F53B9">
              <w:rPr>
                <w:rFonts w:ascii="Franklin Gothic Book" w:hAnsi="Franklin Gothic Book"/>
                <w:szCs w:val="20"/>
              </w:rPr>
              <w:t>2,871</w:t>
            </w:r>
          </w:p>
        </w:tc>
        <w:tc>
          <w:tcPr>
            <w:tcW w:w="1260" w:type="dxa"/>
            <w:vAlign w:val="center"/>
          </w:tcPr>
          <w:p w14:paraId="2B5EFA00" w14:textId="460E6CA9" w:rsidR="00BD78CF" w:rsidRPr="002F53B9" w:rsidRDefault="00CF6D6F">
            <w:pPr>
              <w:pStyle w:val="TableTextCentered"/>
              <w:rPr>
                <w:rFonts w:ascii="Calibri" w:eastAsia="Calibri" w:hAnsi="Calibri" w:cs="Times New Roman"/>
              </w:rPr>
            </w:pPr>
            <w:r>
              <w:rPr>
                <w:rFonts w:ascii="Franklin Gothic Book" w:hAnsi="Franklin Gothic Book"/>
                <w:szCs w:val="20"/>
              </w:rPr>
              <w:t>NA</w:t>
            </w:r>
          </w:p>
        </w:tc>
        <w:tc>
          <w:tcPr>
            <w:tcW w:w="1260" w:type="dxa"/>
            <w:vAlign w:val="center"/>
          </w:tcPr>
          <w:p w14:paraId="75A9A77D" w14:textId="5FE73AFD" w:rsidR="00BD78CF" w:rsidRPr="002F53B9" w:rsidRDefault="00CF6D6F">
            <w:pPr>
              <w:pStyle w:val="TableTextCentered"/>
              <w:rPr>
                <w:rFonts w:ascii="Calibri" w:eastAsia="Calibri" w:hAnsi="Calibri" w:cs="Times New Roman"/>
              </w:rPr>
            </w:pPr>
            <w:r>
              <w:rPr>
                <w:rFonts w:ascii="Franklin Gothic Book" w:hAnsi="Franklin Gothic Book"/>
                <w:szCs w:val="20"/>
              </w:rPr>
              <w:t>NA</w:t>
            </w:r>
          </w:p>
        </w:tc>
        <w:tc>
          <w:tcPr>
            <w:tcW w:w="1170" w:type="dxa"/>
            <w:vAlign w:val="center"/>
          </w:tcPr>
          <w:p w14:paraId="088B7048" w14:textId="77777777" w:rsidR="00BD78CF" w:rsidRPr="002F53B9" w:rsidRDefault="00BD78CF">
            <w:pPr>
              <w:pStyle w:val="TableTextCentered"/>
              <w:rPr>
                <w:rFonts w:ascii="Calibri" w:eastAsia="Calibri" w:hAnsi="Calibri" w:cs="Times New Roman"/>
              </w:rPr>
            </w:pPr>
            <w:r w:rsidRPr="002F53B9">
              <w:rPr>
                <w:rFonts w:ascii="Franklin Gothic Book" w:hAnsi="Franklin Gothic Book"/>
                <w:szCs w:val="20"/>
              </w:rPr>
              <w:t>1.8</w:t>
            </w:r>
          </w:p>
        </w:tc>
        <w:tc>
          <w:tcPr>
            <w:tcW w:w="1252" w:type="dxa"/>
            <w:vAlign w:val="center"/>
          </w:tcPr>
          <w:p w14:paraId="685F3606" w14:textId="77777777" w:rsidR="00BD78CF" w:rsidRPr="002F53B9" w:rsidRDefault="00BD78CF">
            <w:pPr>
              <w:pStyle w:val="TableTextCentered"/>
              <w:rPr>
                <w:rFonts w:ascii="Calibri" w:eastAsia="Calibri" w:hAnsi="Calibri" w:cs="Times New Roman"/>
              </w:rPr>
            </w:pPr>
            <w:r w:rsidRPr="002F53B9">
              <w:rPr>
                <w:rFonts w:ascii="Franklin Gothic Book" w:hAnsi="Franklin Gothic Book"/>
                <w:szCs w:val="20"/>
              </w:rPr>
              <w:t>2.3</w:t>
            </w:r>
          </w:p>
        </w:tc>
      </w:tr>
      <w:tr w:rsidR="00BD78CF" w:rsidRPr="002F53B9" w14:paraId="78E1DEE9" w14:textId="77777777" w:rsidTr="0006348B">
        <w:trPr>
          <w:cnfStyle w:val="000000100000" w:firstRow="0" w:lastRow="0" w:firstColumn="0" w:lastColumn="0" w:oddVBand="0" w:evenVBand="0" w:oddHBand="1" w:evenHBand="0" w:firstRowFirstColumn="0" w:firstRowLastColumn="0" w:lastRowFirstColumn="0" w:lastRowLastColumn="0"/>
        </w:trPr>
        <w:tc>
          <w:tcPr>
            <w:tcW w:w="3232" w:type="dxa"/>
          </w:tcPr>
          <w:p w14:paraId="01EC4ED4" w14:textId="77777777" w:rsidR="00BD78CF" w:rsidRPr="002F53B9" w:rsidRDefault="00BD78CF">
            <w:pPr>
              <w:pStyle w:val="TableText"/>
              <w:rPr>
                <w:rFonts w:eastAsia="Calibri"/>
              </w:rPr>
            </w:pPr>
            <w:r w:rsidRPr="002F53B9">
              <w:rPr>
                <w:spacing w:val="-4"/>
              </w:rPr>
              <w:t>ELs</w:t>
            </w:r>
          </w:p>
        </w:tc>
        <w:tc>
          <w:tcPr>
            <w:tcW w:w="1170" w:type="dxa"/>
            <w:vAlign w:val="center"/>
          </w:tcPr>
          <w:p w14:paraId="6198C679" w14:textId="77777777" w:rsidR="00BD78CF" w:rsidRPr="002F53B9" w:rsidRDefault="00BD78CF">
            <w:pPr>
              <w:pStyle w:val="TableTextCentered"/>
              <w:rPr>
                <w:rFonts w:ascii="Calibri" w:eastAsia="Calibri" w:hAnsi="Calibri" w:cs="Times New Roman"/>
              </w:rPr>
            </w:pPr>
            <w:r w:rsidRPr="002F53B9">
              <w:rPr>
                <w:rFonts w:ascii="Franklin Gothic Book" w:hAnsi="Franklin Gothic Book"/>
                <w:szCs w:val="20"/>
              </w:rPr>
              <w:t>1,503</w:t>
            </w:r>
          </w:p>
        </w:tc>
        <w:tc>
          <w:tcPr>
            <w:tcW w:w="1260" w:type="dxa"/>
            <w:vAlign w:val="center"/>
          </w:tcPr>
          <w:p w14:paraId="3D02F749" w14:textId="77777777" w:rsidR="00BD78CF" w:rsidRPr="002F53B9" w:rsidRDefault="00BD78CF">
            <w:pPr>
              <w:pStyle w:val="TableTextCentered"/>
              <w:rPr>
                <w:rFonts w:ascii="Calibri" w:eastAsia="Calibri" w:hAnsi="Calibri" w:cs="Times New Roman"/>
              </w:rPr>
            </w:pPr>
            <w:r w:rsidRPr="002F53B9">
              <w:rPr>
                <w:rFonts w:ascii="Franklin Gothic Book" w:hAnsi="Franklin Gothic Book"/>
                <w:szCs w:val="20"/>
              </w:rPr>
              <w:t>0.2</w:t>
            </w:r>
          </w:p>
        </w:tc>
        <w:tc>
          <w:tcPr>
            <w:tcW w:w="1260" w:type="dxa"/>
            <w:vAlign w:val="center"/>
          </w:tcPr>
          <w:p w14:paraId="35D58882" w14:textId="77777777" w:rsidR="00BD78CF" w:rsidRPr="002F53B9" w:rsidRDefault="00BD78CF">
            <w:pPr>
              <w:pStyle w:val="TableTextCentered"/>
              <w:rPr>
                <w:rFonts w:ascii="Calibri" w:eastAsia="Calibri" w:hAnsi="Calibri" w:cs="Times New Roman"/>
              </w:rPr>
            </w:pPr>
            <w:r w:rsidRPr="002F53B9">
              <w:rPr>
                <w:rFonts w:ascii="Franklin Gothic Book" w:hAnsi="Franklin Gothic Book"/>
                <w:szCs w:val="20"/>
              </w:rPr>
              <w:t>0.2</w:t>
            </w:r>
          </w:p>
        </w:tc>
        <w:tc>
          <w:tcPr>
            <w:tcW w:w="1170" w:type="dxa"/>
            <w:vAlign w:val="center"/>
          </w:tcPr>
          <w:p w14:paraId="5BE2A6A9" w14:textId="77777777" w:rsidR="00BD78CF" w:rsidRPr="002F53B9" w:rsidRDefault="00BD78CF">
            <w:pPr>
              <w:pStyle w:val="TableTextCentered"/>
              <w:rPr>
                <w:rFonts w:ascii="Calibri" w:eastAsia="Calibri" w:hAnsi="Calibri" w:cs="Times New Roman"/>
              </w:rPr>
            </w:pPr>
            <w:r w:rsidRPr="002F53B9">
              <w:rPr>
                <w:rFonts w:ascii="Franklin Gothic Book" w:hAnsi="Franklin Gothic Book"/>
                <w:szCs w:val="20"/>
              </w:rPr>
              <w:t>1.5</w:t>
            </w:r>
          </w:p>
        </w:tc>
        <w:tc>
          <w:tcPr>
            <w:tcW w:w="1252" w:type="dxa"/>
            <w:vAlign w:val="center"/>
          </w:tcPr>
          <w:p w14:paraId="21208D85" w14:textId="77777777" w:rsidR="00BD78CF" w:rsidRPr="002F53B9" w:rsidRDefault="00BD78CF">
            <w:pPr>
              <w:pStyle w:val="TableTextCentered"/>
              <w:rPr>
                <w:rFonts w:ascii="Calibri" w:eastAsia="Calibri" w:hAnsi="Calibri" w:cs="Times New Roman"/>
              </w:rPr>
            </w:pPr>
            <w:r w:rsidRPr="002F53B9">
              <w:rPr>
                <w:rFonts w:ascii="Franklin Gothic Book" w:hAnsi="Franklin Gothic Book"/>
                <w:szCs w:val="20"/>
              </w:rPr>
              <w:t>1.4</w:t>
            </w:r>
          </w:p>
        </w:tc>
      </w:tr>
      <w:tr w:rsidR="00BD78CF" w:rsidRPr="002F53B9" w14:paraId="48402ECF" w14:textId="77777777" w:rsidTr="0006348B">
        <w:tc>
          <w:tcPr>
            <w:tcW w:w="3232" w:type="dxa"/>
          </w:tcPr>
          <w:p w14:paraId="0C31884F" w14:textId="77777777" w:rsidR="00BD78CF" w:rsidRPr="002F53B9" w:rsidRDefault="00BD78CF">
            <w:pPr>
              <w:pStyle w:val="TableText"/>
              <w:rPr>
                <w:rFonts w:eastAsia="Calibri"/>
              </w:rPr>
            </w:pPr>
            <w:r w:rsidRPr="002F53B9">
              <w:t>Students w/disabilities</w:t>
            </w:r>
          </w:p>
        </w:tc>
        <w:tc>
          <w:tcPr>
            <w:tcW w:w="1170" w:type="dxa"/>
            <w:vAlign w:val="center"/>
          </w:tcPr>
          <w:p w14:paraId="6346F552" w14:textId="77777777" w:rsidR="00BD78CF" w:rsidRPr="002F53B9" w:rsidRDefault="00BD78CF">
            <w:pPr>
              <w:pStyle w:val="TableTextCentered"/>
              <w:rPr>
                <w:rFonts w:ascii="Calibri" w:eastAsia="Calibri" w:hAnsi="Calibri" w:cs="Times New Roman"/>
              </w:rPr>
            </w:pPr>
            <w:r w:rsidRPr="002F53B9">
              <w:rPr>
                <w:rFonts w:ascii="Franklin Gothic Book" w:hAnsi="Franklin Gothic Book"/>
                <w:szCs w:val="20"/>
              </w:rPr>
              <w:t>864</w:t>
            </w:r>
          </w:p>
        </w:tc>
        <w:tc>
          <w:tcPr>
            <w:tcW w:w="1260" w:type="dxa"/>
            <w:vAlign w:val="center"/>
          </w:tcPr>
          <w:p w14:paraId="343E3497" w14:textId="77777777" w:rsidR="00BD78CF" w:rsidRPr="002F53B9" w:rsidRDefault="00BD78CF">
            <w:pPr>
              <w:pStyle w:val="TableTextCentered"/>
              <w:rPr>
                <w:rFonts w:ascii="Calibri" w:eastAsia="Calibri" w:hAnsi="Calibri" w:cs="Times New Roman"/>
              </w:rPr>
            </w:pPr>
            <w:r w:rsidRPr="002F53B9">
              <w:rPr>
                <w:rFonts w:ascii="Franklin Gothic Book" w:hAnsi="Franklin Gothic Book"/>
                <w:szCs w:val="20"/>
              </w:rPr>
              <w:t>0.5</w:t>
            </w:r>
          </w:p>
        </w:tc>
        <w:tc>
          <w:tcPr>
            <w:tcW w:w="1260" w:type="dxa"/>
            <w:vAlign w:val="center"/>
          </w:tcPr>
          <w:p w14:paraId="51744A9D" w14:textId="77777777" w:rsidR="00BD78CF" w:rsidRPr="002F53B9" w:rsidRDefault="00BD78CF">
            <w:pPr>
              <w:pStyle w:val="TableTextCentered"/>
              <w:rPr>
                <w:rFonts w:ascii="Calibri" w:eastAsia="Calibri" w:hAnsi="Calibri" w:cs="Times New Roman"/>
              </w:rPr>
            </w:pPr>
            <w:r w:rsidRPr="002F53B9">
              <w:rPr>
                <w:rFonts w:ascii="Franklin Gothic Book" w:hAnsi="Franklin Gothic Book"/>
                <w:szCs w:val="20"/>
              </w:rPr>
              <w:t>0.3</w:t>
            </w:r>
          </w:p>
        </w:tc>
        <w:tc>
          <w:tcPr>
            <w:tcW w:w="1170" w:type="dxa"/>
            <w:vAlign w:val="center"/>
          </w:tcPr>
          <w:p w14:paraId="755F46FE" w14:textId="77777777" w:rsidR="00BD78CF" w:rsidRPr="002F53B9" w:rsidRDefault="00BD78CF">
            <w:pPr>
              <w:pStyle w:val="TableTextCentered"/>
              <w:rPr>
                <w:rFonts w:ascii="Calibri" w:eastAsia="Calibri" w:hAnsi="Calibri" w:cs="Times New Roman"/>
              </w:rPr>
            </w:pPr>
            <w:r w:rsidRPr="002F53B9">
              <w:rPr>
                <w:rFonts w:ascii="Franklin Gothic Book" w:hAnsi="Franklin Gothic Book"/>
                <w:szCs w:val="20"/>
              </w:rPr>
              <w:t>4.6</w:t>
            </w:r>
          </w:p>
        </w:tc>
        <w:tc>
          <w:tcPr>
            <w:tcW w:w="1252" w:type="dxa"/>
            <w:vAlign w:val="center"/>
          </w:tcPr>
          <w:p w14:paraId="633375EF" w14:textId="77777777" w:rsidR="00BD78CF" w:rsidRPr="002F53B9" w:rsidRDefault="00BD78CF">
            <w:pPr>
              <w:pStyle w:val="TableTextCentered"/>
              <w:rPr>
                <w:rFonts w:ascii="Calibri" w:eastAsia="Calibri" w:hAnsi="Calibri" w:cs="Times New Roman"/>
              </w:rPr>
            </w:pPr>
            <w:r w:rsidRPr="002F53B9">
              <w:rPr>
                <w:rFonts w:ascii="Franklin Gothic Book" w:hAnsi="Franklin Gothic Book"/>
                <w:szCs w:val="20"/>
              </w:rPr>
              <w:t>2.8</w:t>
            </w:r>
          </w:p>
        </w:tc>
      </w:tr>
    </w:tbl>
    <w:p w14:paraId="6150A4FF" w14:textId="77777777" w:rsidR="00BD78CF" w:rsidRPr="002F53B9" w:rsidRDefault="00BD78CF">
      <w:pPr>
        <w:pStyle w:val="TableNote"/>
        <w:rPr>
          <w:rFonts w:ascii="Calibri" w:eastAsia="Calibri" w:hAnsi="Calibri"/>
          <w:szCs w:val="20"/>
        </w:rPr>
      </w:pPr>
      <w:r w:rsidRPr="002F53B9">
        <w:rPr>
          <w:vertAlign w:val="superscript"/>
        </w:rPr>
        <w:t>a</w:t>
      </w:r>
      <w:r w:rsidRPr="002F53B9" w:rsidDel="00305C73">
        <w:t xml:space="preserve"> </w:t>
      </w:r>
      <w:r w:rsidRPr="002F53B9">
        <w:t xml:space="preserve">Since fall 2021, DESE no longer reports data for the economically disadvantaged student group and instead reports data for a </w:t>
      </w:r>
      <w:hyperlink r:id="rId82" w:history="1">
        <w:r w:rsidRPr="002F53B9">
          <w:rPr>
            <w:rStyle w:val="Hyperlink"/>
          </w:rPr>
          <w:t>newly defined low-income student group</w:t>
        </w:r>
      </w:hyperlink>
      <w:r w:rsidRPr="002F53B9">
        <w:t>. This change also affects the high needs group.</w:t>
      </w:r>
    </w:p>
    <w:p w14:paraId="6DD6B6C1" w14:textId="77777777" w:rsidR="00BD78CF" w:rsidRPr="002F53B9" w:rsidRDefault="00BD78CF">
      <w:pPr>
        <w:spacing w:line="240" w:lineRule="auto"/>
        <w:rPr>
          <w:rFonts w:ascii="Franklin Gothic Demi" w:hAnsi="Franklin Gothic Demi"/>
        </w:rPr>
      </w:pPr>
      <w:r w:rsidRPr="002F53B9">
        <w:br w:type="page"/>
      </w:r>
    </w:p>
    <w:bookmarkEnd w:id="184"/>
    <w:p w14:paraId="612E0E6F" w14:textId="77777777" w:rsidR="00BD78CF" w:rsidRPr="002F53B9" w:rsidRDefault="00BD78CF">
      <w:pPr>
        <w:pStyle w:val="TableTitle0"/>
      </w:pPr>
      <w:r w:rsidRPr="002F53B9">
        <w:t>Table E19. Milford Public Schools: Out-of-School Suspension Rates by Student Group, 2020-2022</w:t>
      </w:r>
    </w:p>
    <w:tbl>
      <w:tblPr>
        <w:tblStyle w:val="MSVTable1"/>
        <w:tblW w:w="5000" w:type="pct"/>
        <w:tblLook w:val="0420" w:firstRow="1" w:lastRow="0" w:firstColumn="0" w:lastColumn="0" w:noHBand="0" w:noVBand="1"/>
      </w:tblPr>
      <w:tblGrid>
        <w:gridCol w:w="3232"/>
        <w:gridCol w:w="1170"/>
        <w:gridCol w:w="1260"/>
        <w:gridCol w:w="1260"/>
        <w:gridCol w:w="1086"/>
        <w:gridCol w:w="1336"/>
      </w:tblGrid>
      <w:tr w:rsidR="00BD78CF" w:rsidRPr="002F53B9" w14:paraId="3FF08C00" w14:textId="77777777" w:rsidTr="004D0360">
        <w:trPr>
          <w:cnfStyle w:val="100000000000" w:firstRow="1" w:lastRow="0" w:firstColumn="0" w:lastColumn="0" w:oddVBand="0" w:evenVBand="0" w:oddHBand="0" w:evenHBand="0" w:firstRowFirstColumn="0" w:firstRowLastColumn="0" w:lastRowFirstColumn="0" w:lastRowLastColumn="0"/>
        </w:trPr>
        <w:tc>
          <w:tcPr>
            <w:tcW w:w="3232" w:type="dxa"/>
            <w:vAlign w:val="center"/>
          </w:tcPr>
          <w:p w14:paraId="3EECB023" w14:textId="77777777" w:rsidR="00BD78CF" w:rsidRPr="002F53B9" w:rsidRDefault="00BD78CF" w:rsidP="004D0360">
            <w:pPr>
              <w:pStyle w:val="TableColHeadingLeft"/>
              <w:jc w:val="center"/>
            </w:pPr>
            <w:r w:rsidRPr="002F53B9">
              <w:t>Group</w:t>
            </w:r>
          </w:p>
        </w:tc>
        <w:tc>
          <w:tcPr>
            <w:tcW w:w="1170" w:type="dxa"/>
          </w:tcPr>
          <w:p w14:paraId="192DF334" w14:textId="77777777" w:rsidR="00BD78CF" w:rsidRPr="002F53B9" w:rsidRDefault="00BD78CF">
            <w:pPr>
              <w:pStyle w:val="TableColHeadingCenter"/>
            </w:pPr>
            <w:r w:rsidRPr="002F53B9">
              <w:rPr>
                <w:i/>
                <w:iCs/>
              </w:rPr>
              <w:t>N</w:t>
            </w:r>
            <w:r w:rsidRPr="002F53B9">
              <w:t xml:space="preserve"> (2022)</w:t>
            </w:r>
          </w:p>
        </w:tc>
        <w:tc>
          <w:tcPr>
            <w:tcW w:w="1260" w:type="dxa"/>
          </w:tcPr>
          <w:p w14:paraId="12D7C61E" w14:textId="77777777" w:rsidR="00BD78CF" w:rsidRPr="002F53B9" w:rsidRDefault="00BD78CF">
            <w:pPr>
              <w:pStyle w:val="TableColHeadingCenter"/>
            </w:pPr>
            <w:r w:rsidRPr="002F53B9">
              <w:t>2020</w:t>
            </w:r>
          </w:p>
        </w:tc>
        <w:tc>
          <w:tcPr>
            <w:tcW w:w="1260" w:type="dxa"/>
          </w:tcPr>
          <w:p w14:paraId="7AD83786" w14:textId="77777777" w:rsidR="00BD78CF" w:rsidRPr="002F53B9" w:rsidRDefault="00BD78CF">
            <w:pPr>
              <w:pStyle w:val="TableColHeadingCenter"/>
            </w:pPr>
            <w:r w:rsidRPr="002F53B9">
              <w:t>2021</w:t>
            </w:r>
          </w:p>
        </w:tc>
        <w:tc>
          <w:tcPr>
            <w:tcW w:w="1086" w:type="dxa"/>
          </w:tcPr>
          <w:p w14:paraId="53D70C96" w14:textId="77777777" w:rsidR="00BD78CF" w:rsidRPr="002F53B9" w:rsidRDefault="00BD78CF">
            <w:pPr>
              <w:pStyle w:val="TableColHeadingCenter"/>
            </w:pPr>
            <w:r w:rsidRPr="002F53B9">
              <w:t>2022</w:t>
            </w:r>
          </w:p>
        </w:tc>
        <w:tc>
          <w:tcPr>
            <w:tcW w:w="1336" w:type="dxa"/>
          </w:tcPr>
          <w:p w14:paraId="7C0AA889" w14:textId="77777777" w:rsidR="00BD78CF" w:rsidRPr="002F53B9" w:rsidRDefault="00BD78CF">
            <w:pPr>
              <w:pStyle w:val="TableColHeadingCenter"/>
            </w:pPr>
            <w:r w:rsidRPr="002F53B9">
              <w:t>State (2022)</w:t>
            </w:r>
          </w:p>
        </w:tc>
      </w:tr>
      <w:tr w:rsidR="00BD78CF" w:rsidRPr="002F53B9" w14:paraId="1E848738" w14:textId="77777777" w:rsidTr="0006348B">
        <w:trPr>
          <w:cnfStyle w:val="000000100000" w:firstRow="0" w:lastRow="0" w:firstColumn="0" w:lastColumn="0" w:oddVBand="0" w:evenVBand="0" w:oddHBand="1" w:evenHBand="0" w:firstRowFirstColumn="0" w:firstRowLastColumn="0" w:lastRowFirstColumn="0" w:lastRowLastColumn="0"/>
        </w:trPr>
        <w:tc>
          <w:tcPr>
            <w:tcW w:w="3232" w:type="dxa"/>
          </w:tcPr>
          <w:p w14:paraId="0A37BC23" w14:textId="77777777" w:rsidR="00BD78CF" w:rsidRPr="002F53B9" w:rsidRDefault="00BD78CF">
            <w:pPr>
              <w:pStyle w:val="TableText"/>
              <w:rPr>
                <w:rFonts w:eastAsia="Calibri"/>
              </w:rPr>
            </w:pPr>
            <w:r w:rsidRPr="002F53B9">
              <w:t>All students</w:t>
            </w:r>
          </w:p>
        </w:tc>
        <w:tc>
          <w:tcPr>
            <w:tcW w:w="1170" w:type="dxa"/>
            <w:vAlign w:val="center"/>
          </w:tcPr>
          <w:p w14:paraId="17393FEB" w14:textId="77777777" w:rsidR="00BD78CF" w:rsidRPr="002F53B9" w:rsidRDefault="00BD78CF">
            <w:pPr>
              <w:pStyle w:val="TableTextCentered"/>
              <w:rPr>
                <w:rFonts w:ascii="Calibri" w:eastAsia="Calibri" w:hAnsi="Calibri" w:cs="Times New Roman"/>
              </w:rPr>
            </w:pPr>
            <w:r w:rsidRPr="002F53B9">
              <w:rPr>
                <w:rFonts w:ascii="Franklin Gothic Book" w:hAnsi="Franklin Gothic Book"/>
                <w:szCs w:val="20"/>
              </w:rPr>
              <w:t>4,807</w:t>
            </w:r>
          </w:p>
        </w:tc>
        <w:tc>
          <w:tcPr>
            <w:tcW w:w="1260" w:type="dxa"/>
            <w:vAlign w:val="center"/>
          </w:tcPr>
          <w:p w14:paraId="0A55CC80" w14:textId="77777777" w:rsidR="00BD78CF" w:rsidRPr="002F53B9" w:rsidRDefault="00BD78CF">
            <w:pPr>
              <w:pStyle w:val="TableTextCentered"/>
              <w:rPr>
                <w:rFonts w:ascii="Calibri" w:eastAsia="Calibri" w:hAnsi="Calibri" w:cs="Times New Roman"/>
              </w:rPr>
            </w:pPr>
            <w:r w:rsidRPr="002F53B9">
              <w:rPr>
                <w:rFonts w:ascii="Franklin Gothic Book" w:hAnsi="Franklin Gothic Book"/>
                <w:szCs w:val="20"/>
              </w:rPr>
              <w:t>2.5</w:t>
            </w:r>
          </w:p>
        </w:tc>
        <w:tc>
          <w:tcPr>
            <w:tcW w:w="1260" w:type="dxa"/>
            <w:vAlign w:val="center"/>
          </w:tcPr>
          <w:p w14:paraId="189311D6" w14:textId="77777777" w:rsidR="00BD78CF" w:rsidRPr="002F53B9" w:rsidRDefault="00BD78CF">
            <w:pPr>
              <w:pStyle w:val="TableTextCentered"/>
              <w:rPr>
                <w:rFonts w:ascii="Calibri" w:eastAsia="Calibri" w:hAnsi="Calibri" w:cs="Times New Roman"/>
              </w:rPr>
            </w:pPr>
            <w:r w:rsidRPr="002F53B9">
              <w:rPr>
                <w:rFonts w:ascii="Franklin Gothic Book" w:hAnsi="Franklin Gothic Book"/>
                <w:szCs w:val="20"/>
              </w:rPr>
              <w:t>1.8</w:t>
            </w:r>
          </w:p>
        </w:tc>
        <w:tc>
          <w:tcPr>
            <w:tcW w:w="1086" w:type="dxa"/>
            <w:vAlign w:val="center"/>
          </w:tcPr>
          <w:p w14:paraId="5D1FEF38" w14:textId="77777777" w:rsidR="00BD78CF" w:rsidRPr="002F53B9" w:rsidRDefault="00BD78CF">
            <w:pPr>
              <w:pStyle w:val="TableTextCentered"/>
              <w:rPr>
                <w:rFonts w:ascii="Calibri" w:eastAsia="Calibri" w:hAnsi="Calibri" w:cs="Times New Roman"/>
              </w:rPr>
            </w:pPr>
            <w:r w:rsidRPr="002F53B9">
              <w:rPr>
                <w:rFonts w:ascii="Franklin Gothic Book" w:hAnsi="Franklin Gothic Book"/>
                <w:szCs w:val="20"/>
              </w:rPr>
              <w:t>4.3</w:t>
            </w:r>
          </w:p>
        </w:tc>
        <w:tc>
          <w:tcPr>
            <w:tcW w:w="1336" w:type="dxa"/>
            <w:vAlign w:val="center"/>
          </w:tcPr>
          <w:p w14:paraId="2D292531" w14:textId="77777777" w:rsidR="00BD78CF" w:rsidRPr="002F53B9" w:rsidRDefault="00BD78CF">
            <w:pPr>
              <w:pStyle w:val="TableTextCentered"/>
              <w:rPr>
                <w:rFonts w:ascii="Calibri" w:eastAsia="Calibri" w:hAnsi="Calibri" w:cs="Times New Roman"/>
              </w:rPr>
            </w:pPr>
            <w:r w:rsidRPr="002F53B9">
              <w:rPr>
                <w:rFonts w:ascii="Franklin Gothic Book" w:hAnsi="Franklin Gothic Book"/>
                <w:szCs w:val="20"/>
              </w:rPr>
              <w:t>3.1</w:t>
            </w:r>
          </w:p>
        </w:tc>
      </w:tr>
      <w:tr w:rsidR="00BD78CF" w:rsidRPr="002F53B9" w14:paraId="0E98E702" w14:textId="77777777" w:rsidTr="0006348B">
        <w:tc>
          <w:tcPr>
            <w:tcW w:w="3232" w:type="dxa"/>
          </w:tcPr>
          <w:p w14:paraId="5D442E95" w14:textId="77777777" w:rsidR="00BD78CF" w:rsidRPr="002F53B9" w:rsidRDefault="00BD78CF">
            <w:pPr>
              <w:pStyle w:val="TableText"/>
              <w:rPr>
                <w:rFonts w:eastAsia="Calibri"/>
              </w:rPr>
            </w:pPr>
            <w:r w:rsidRPr="002F53B9">
              <w:t>African American/Black</w:t>
            </w:r>
          </w:p>
        </w:tc>
        <w:tc>
          <w:tcPr>
            <w:tcW w:w="1170" w:type="dxa"/>
            <w:vAlign w:val="center"/>
          </w:tcPr>
          <w:p w14:paraId="1BBBEFA9" w14:textId="77777777" w:rsidR="00BD78CF" w:rsidRPr="002F53B9" w:rsidRDefault="00BD78CF">
            <w:pPr>
              <w:pStyle w:val="TableTextCentered"/>
              <w:rPr>
                <w:rFonts w:ascii="Calibri" w:eastAsia="Calibri" w:hAnsi="Calibri" w:cs="Times New Roman"/>
              </w:rPr>
            </w:pPr>
            <w:r w:rsidRPr="002F53B9">
              <w:rPr>
                <w:rFonts w:ascii="Franklin Gothic Book" w:hAnsi="Franklin Gothic Book"/>
                <w:szCs w:val="20"/>
              </w:rPr>
              <w:t>166</w:t>
            </w:r>
          </w:p>
        </w:tc>
        <w:tc>
          <w:tcPr>
            <w:tcW w:w="1260" w:type="dxa"/>
            <w:vAlign w:val="center"/>
          </w:tcPr>
          <w:p w14:paraId="13E5DE98" w14:textId="77777777" w:rsidR="00BD78CF" w:rsidRPr="002F53B9" w:rsidRDefault="00BD78CF">
            <w:pPr>
              <w:pStyle w:val="TableTextCentered"/>
              <w:rPr>
                <w:rFonts w:ascii="Calibri" w:eastAsia="Calibri" w:hAnsi="Calibri" w:cs="Times New Roman"/>
              </w:rPr>
            </w:pPr>
            <w:r w:rsidRPr="002F53B9">
              <w:rPr>
                <w:rFonts w:ascii="Franklin Gothic Book" w:hAnsi="Franklin Gothic Book"/>
                <w:szCs w:val="20"/>
              </w:rPr>
              <w:t>5.8</w:t>
            </w:r>
          </w:p>
        </w:tc>
        <w:tc>
          <w:tcPr>
            <w:tcW w:w="1260" w:type="dxa"/>
            <w:vAlign w:val="center"/>
          </w:tcPr>
          <w:p w14:paraId="74992988" w14:textId="52AAE1B7" w:rsidR="00BD78CF" w:rsidRPr="002F53B9" w:rsidRDefault="00CF6D6F">
            <w:pPr>
              <w:pStyle w:val="TableTextCentered"/>
              <w:rPr>
                <w:rFonts w:ascii="Calibri" w:eastAsia="Calibri" w:hAnsi="Calibri" w:cs="Times New Roman"/>
              </w:rPr>
            </w:pPr>
            <w:r>
              <w:rPr>
                <w:rFonts w:ascii="Franklin Gothic Book" w:hAnsi="Franklin Gothic Book"/>
                <w:szCs w:val="20"/>
              </w:rPr>
              <w:t>NA</w:t>
            </w:r>
          </w:p>
        </w:tc>
        <w:tc>
          <w:tcPr>
            <w:tcW w:w="1086" w:type="dxa"/>
            <w:vAlign w:val="center"/>
          </w:tcPr>
          <w:p w14:paraId="32DB4F14" w14:textId="77777777" w:rsidR="00BD78CF" w:rsidRPr="002F53B9" w:rsidRDefault="00BD78CF">
            <w:pPr>
              <w:pStyle w:val="TableTextCentered"/>
              <w:rPr>
                <w:rFonts w:ascii="Calibri" w:eastAsia="Calibri" w:hAnsi="Calibri" w:cs="Times New Roman"/>
              </w:rPr>
            </w:pPr>
            <w:r w:rsidRPr="002F53B9">
              <w:rPr>
                <w:rFonts w:ascii="Franklin Gothic Book" w:hAnsi="Franklin Gothic Book"/>
                <w:szCs w:val="20"/>
              </w:rPr>
              <w:t>9.0</w:t>
            </w:r>
          </w:p>
        </w:tc>
        <w:tc>
          <w:tcPr>
            <w:tcW w:w="1336" w:type="dxa"/>
            <w:vAlign w:val="center"/>
          </w:tcPr>
          <w:p w14:paraId="227571BB" w14:textId="77777777" w:rsidR="00BD78CF" w:rsidRPr="002F53B9" w:rsidRDefault="00BD78CF">
            <w:pPr>
              <w:pStyle w:val="TableTextCentered"/>
              <w:rPr>
                <w:rFonts w:ascii="Calibri" w:eastAsia="Calibri" w:hAnsi="Calibri" w:cs="Times New Roman"/>
              </w:rPr>
            </w:pPr>
            <w:r w:rsidRPr="002F53B9">
              <w:rPr>
                <w:rFonts w:ascii="Franklin Gothic Book" w:hAnsi="Franklin Gothic Book"/>
                <w:szCs w:val="20"/>
              </w:rPr>
              <w:t>6.2</w:t>
            </w:r>
          </w:p>
        </w:tc>
      </w:tr>
      <w:tr w:rsidR="00BD78CF" w:rsidRPr="002F53B9" w14:paraId="42D5B092" w14:textId="77777777" w:rsidTr="0006348B">
        <w:trPr>
          <w:cnfStyle w:val="000000100000" w:firstRow="0" w:lastRow="0" w:firstColumn="0" w:lastColumn="0" w:oddVBand="0" w:evenVBand="0" w:oddHBand="1" w:evenHBand="0" w:firstRowFirstColumn="0" w:firstRowLastColumn="0" w:lastRowFirstColumn="0" w:lastRowLastColumn="0"/>
        </w:trPr>
        <w:tc>
          <w:tcPr>
            <w:tcW w:w="3232" w:type="dxa"/>
          </w:tcPr>
          <w:p w14:paraId="1AE2E390" w14:textId="77777777" w:rsidR="00BD78CF" w:rsidRPr="002F53B9" w:rsidRDefault="00BD78CF">
            <w:pPr>
              <w:pStyle w:val="TableText"/>
              <w:rPr>
                <w:rFonts w:eastAsia="Calibri"/>
              </w:rPr>
            </w:pPr>
            <w:r w:rsidRPr="002F53B9">
              <w:t>Asian</w:t>
            </w:r>
          </w:p>
        </w:tc>
        <w:tc>
          <w:tcPr>
            <w:tcW w:w="1170" w:type="dxa"/>
            <w:vAlign w:val="center"/>
          </w:tcPr>
          <w:p w14:paraId="0D40C8C2" w14:textId="77777777" w:rsidR="00BD78CF" w:rsidRPr="002F53B9" w:rsidRDefault="00BD78CF">
            <w:pPr>
              <w:pStyle w:val="TableTextCentered"/>
              <w:rPr>
                <w:rFonts w:ascii="Calibri" w:eastAsia="Calibri" w:hAnsi="Calibri" w:cs="Times New Roman"/>
              </w:rPr>
            </w:pPr>
            <w:r w:rsidRPr="002F53B9">
              <w:rPr>
                <w:rFonts w:ascii="Franklin Gothic Book" w:hAnsi="Franklin Gothic Book"/>
                <w:szCs w:val="20"/>
              </w:rPr>
              <w:t>74</w:t>
            </w:r>
          </w:p>
        </w:tc>
        <w:tc>
          <w:tcPr>
            <w:tcW w:w="1260" w:type="dxa"/>
            <w:vAlign w:val="center"/>
          </w:tcPr>
          <w:p w14:paraId="09626BDC" w14:textId="658DEE1E" w:rsidR="00BD78CF" w:rsidRPr="002F53B9" w:rsidRDefault="00CF6D6F">
            <w:pPr>
              <w:pStyle w:val="TableTextCentered"/>
              <w:rPr>
                <w:rFonts w:ascii="Calibri" w:eastAsia="Calibri" w:hAnsi="Calibri" w:cs="Times New Roman"/>
              </w:rPr>
            </w:pPr>
            <w:r>
              <w:rPr>
                <w:rFonts w:ascii="Franklin Gothic Book" w:hAnsi="Franklin Gothic Book"/>
                <w:szCs w:val="20"/>
              </w:rPr>
              <w:t>NA</w:t>
            </w:r>
          </w:p>
        </w:tc>
        <w:tc>
          <w:tcPr>
            <w:tcW w:w="1260" w:type="dxa"/>
            <w:vAlign w:val="center"/>
          </w:tcPr>
          <w:p w14:paraId="1FD07EF0" w14:textId="1F4970A5" w:rsidR="00BD78CF" w:rsidRPr="002F53B9" w:rsidRDefault="00CF6D6F">
            <w:pPr>
              <w:pStyle w:val="TableTextCentered"/>
              <w:rPr>
                <w:rFonts w:ascii="Calibri" w:eastAsia="Calibri" w:hAnsi="Calibri" w:cs="Times New Roman"/>
              </w:rPr>
            </w:pPr>
            <w:r>
              <w:rPr>
                <w:rFonts w:ascii="Franklin Gothic Book" w:hAnsi="Franklin Gothic Book"/>
                <w:szCs w:val="20"/>
              </w:rPr>
              <w:t>NA</w:t>
            </w:r>
          </w:p>
        </w:tc>
        <w:tc>
          <w:tcPr>
            <w:tcW w:w="1086" w:type="dxa"/>
            <w:vAlign w:val="center"/>
          </w:tcPr>
          <w:p w14:paraId="1CA27084" w14:textId="61D9F9E6" w:rsidR="00BD78CF" w:rsidRPr="002F53B9" w:rsidRDefault="00CF6D6F">
            <w:pPr>
              <w:pStyle w:val="TableTextCentered"/>
              <w:rPr>
                <w:rFonts w:ascii="Calibri" w:eastAsia="Calibri" w:hAnsi="Calibri" w:cs="Times New Roman"/>
              </w:rPr>
            </w:pPr>
            <w:r>
              <w:rPr>
                <w:rFonts w:ascii="Franklin Gothic Book" w:hAnsi="Franklin Gothic Book"/>
                <w:szCs w:val="20"/>
              </w:rPr>
              <w:t>NA</w:t>
            </w:r>
          </w:p>
        </w:tc>
        <w:tc>
          <w:tcPr>
            <w:tcW w:w="1336" w:type="dxa"/>
            <w:vAlign w:val="center"/>
          </w:tcPr>
          <w:p w14:paraId="1EC33BB1" w14:textId="77777777" w:rsidR="00BD78CF" w:rsidRPr="002F53B9" w:rsidRDefault="00BD78CF">
            <w:pPr>
              <w:pStyle w:val="TableTextCentered"/>
              <w:rPr>
                <w:rFonts w:ascii="Calibri" w:eastAsia="Calibri" w:hAnsi="Calibri" w:cs="Times New Roman"/>
              </w:rPr>
            </w:pPr>
            <w:r w:rsidRPr="002F53B9">
              <w:rPr>
                <w:rFonts w:ascii="Franklin Gothic Book" w:hAnsi="Franklin Gothic Book"/>
                <w:szCs w:val="20"/>
              </w:rPr>
              <w:t>0.7</w:t>
            </w:r>
          </w:p>
        </w:tc>
      </w:tr>
      <w:tr w:rsidR="00BD78CF" w:rsidRPr="002F53B9" w14:paraId="05706E7A" w14:textId="77777777" w:rsidTr="0006348B">
        <w:tc>
          <w:tcPr>
            <w:tcW w:w="3232" w:type="dxa"/>
          </w:tcPr>
          <w:p w14:paraId="1AE39E84" w14:textId="77777777" w:rsidR="00BD78CF" w:rsidRPr="002F53B9" w:rsidRDefault="00BD78CF">
            <w:pPr>
              <w:pStyle w:val="TableText"/>
              <w:rPr>
                <w:rFonts w:eastAsia="Calibri"/>
              </w:rPr>
            </w:pPr>
            <w:r w:rsidRPr="002F53B9">
              <w:t>Hispanic/Latino</w:t>
            </w:r>
          </w:p>
        </w:tc>
        <w:tc>
          <w:tcPr>
            <w:tcW w:w="1170" w:type="dxa"/>
            <w:vAlign w:val="center"/>
          </w:tcPr>
          <w:p w14:paraId="294500C0" w14:textId="77777777" w:rsidR="00BD78CF" w:rsidRPr="002F53B9" w:rsidRDefault="00BD78CF">
            <w:pPr>
              <w:pStyle w:val="TableTextCentered"/>
              <w:rPr>
                <w:rFonts w:ascii="Calibri" w:eastAsia="Calibri" w:hAnsi="Calibri" w:cs="Times New Roman"/>
              </w:rPr>
            </w:pPr>
            <w:r w:rsidRPr="002F53B9">
              <w:rPr>
                <w:rFonts w:ascii="Franklin Gothic Book" w:hAnsi="Franklin Gothic Book"/>
                <w:szCs w:val="20"/>
              </w:rPr>
              <w:t>1,631</w:t>
            </w:r>
          </w:p>
        </w:tc>
        <w:tc>
          <w:tcPr>
            <w:tcW w:w="1260" w:type="dxa"/>
            <w:vAlign w:val="center"/>
          </w:tcPr>
          <w:p w14:paraId="573A9493" w14:textId="77777777" w:rsidR="00BD78CF" w:rsidRPr="002F53B9" w:rsidRDefault="00BD78CF">
            <w:pPr>
              <w:pStyle w:val="TableTextCentered"/>
              <w:rPr>
                <w:rFonts w:ascii="Calibri" w:eastAsia="Calibri" w:hAnsi="Calibri" w:cs="Times New Roman"/>
              </w:rPr>
            </w:pPr>
            <w:r w:rsidRPr="002F53B9">
              <w:rPr>
                <w:rFonts w:ascii="Franklin Gothic Book" w:hAnsi="Franklin Gothic Book"/>
                <w:szCs w:val="20"/>
              </w:rPr>
              <w:t>3.1</w:t>
            </w:r>
          </w:p>
        </w:tc>
        <w:tc>
          <w:tcPr>
            <w:tcW w:w="1260" w:type="dxa"/>
            <w:vAlign w:val="center"/>
          </w:tcPr>
          <w:p w14:paraId="7D62A889" w14:textId="77777777" w:rsidR="00BD78CF" w:rsidRPr="002F53B9" w:rsidRDefault="00BD78CF">
            <w:pPr>
              <w:pStyle w:val="TableTextCentered"/>
              <w:rPr>
                <w:rFonts w:ascii="Calibri" w:eastAsia="Calibri" w:hAnsi="Calibri" w:cs="Times New Roman"/>
              </w:rPr>
            </w:pPr>
            <w:r w:rsidRPr="002F53B9">
              <w:rPr>
                <w:rFonts w:ascii="Franklin Gothic Book" w:hAnsi="Franklin Gothic Book"/>
                <w:szCs w:val="20"/>
              </w:rPr>
              <w:t>2.6</w:t>
            </w:r>
          </w:p>
        </w:tc>
        <w:tc>
          <w:tcPr>
            <w:tcW w:w="1086" w:type="dxa"/>
            <w:vAlign w:val="center"/>
          </w:tcPr>
          <w:p w14:paraId="4CE88781" w14:textId="77777777" w:rsidR="00BD78CF" w:rsidRPr="002F53B9" w:rsidRDefault="00BD78CF">
            <w:pPr>
              <w:pStyle w:val="TableTextCentered"/>
              <w:rPr>
                <w:rFonts w:ascii="Calibri" w:eastAsia="Calibri" w:hAnsi="Calibri" w:cs="Times New Roman"/>
              </w:rPr>
            </w:pPr>
            <w:r w:rsidRPr="002F53B9">
              <w:rPr>
                <w:rFonts w:ascii="Franklin Gothic Book" w:hAnsi="Franklin Gothic Book"/>
                <w:szCs w:val="20"/>
              </w:rPr>
              <w:t>5.0</w:t>
            </w:r>
          </w:p>
        </w:tc>
        <w:tc>
          <w:tcPr>
            <w:tcW w:w="1336" w:type="dxa"/>
            <w:vAlign w:val="center"/>
          </w:tcPr>
          <w:p w14:paraId="0FA343E5" w14:textId="77777777" w:rsidR="00BD78CF" w:rsidRPr="002F53B9" w:rsidRDefault="00BD78CF">
            <w:pPr>
              <w:pStyle w:val="TableTextCentered"/>
              <w:rPr>
                <w:rFonts w:ascii="Calibri" w:eastAsia="Calibri" w:hAnsi="Calibri" w:cs="Times New Roman"/>
              </w:rPr>
            </w:pPr>
            <w:r w:rsidRPr="002F53B9">
              <w:rPr>
                <w:rFonts w:ascii="Franklin Gothic Book" w:hAnsi="Franklin Gothic Book"/>
                <w:szCs w:val="20"/>
              </w:rPr>
              <w:t>4.9</w:t>
            </w:r>
          </w:p>
        </w:tc>
      </w:tr>
      <w:tr w:rsidR="00BD78CF" w:rsidRPr="002F53B9" w14:paraId="49500322" w14:textId="77777777" w:rsidTr="0006348B">
        <w:trPr>
          <w:cnfStyle w:val="000000100000" w:firstRow="0" w:lastRow="0" w:firstColumn="0" w:lastColumn="0" w:oddVBand="0" w:evenVBand="0" w:oddHBand="1" w:evenHBand="0" w:firstRowFirstColumn="0" w:firstRowLastColumn="0" w:lastRowFirstColumn="0" w:lastRowLastColumn="0"/>
        </w:trPr>
        <w:tc>
          <w:tcPr>
            <w:tcW w:w="3232" w:type="dxa"/>
          </w:tcPr>
          <w:p w14:paraId="454B0055" w14:textId="77777777" w:rsidR="00BD78CF" w:rsidRPr="002F53B9" w:rsidRDefault="00BD78CF">
            <w:pPr>
              <w:pStyle w:val="TableText"/>
              <w:rPr>
                <w:rFonts w:eastAsia="Calibri"/>
              </w:rPr>
            </w:pPr>
            <w:r w:rsidRPr="002F53B9">
              <w:t>Multi-Race, non-Hispanic/Latino</w:t>
            </w:r>
          </w:p>
        </w:tc>
        <w:tc>
          <w:tcPr>
            <w:tcW w:w="1170" w:type="dxa"/>
            <w:vAlign w:val="center"/>
          </w:tcPr>
          <w:p w14:paraId="695897B1" w14:textId="77777777" w:rsidR="00BD78CF" w:rsidRPr="002F53B9" w:rsidRDefault="00BD78CF">
            <w:pPr>
              <w:pStyle w:val="TableTextCentered"/>
              <w:rPr>
                <w:rFonts w:ascii="Calibri" w:eastAsia="Calibri" w:hAnsi="Calibri" w:cs="Times New Roman"/>
              </w:rPr>
            </w:pPr>
            <w:r w:rsidRPr="002F53B9">
              <w:rPr>
                <w:rFonts w:ascii="Franklin Gothic Book" w:hAnsi="Franklin Gothic Book"/>
                <w:szCs w:val="20"/>
              </w:rPr>
              <w:t>151</w:t>
            </w:r>
          </w:p>
        </w:tc>
        <w:tc>
          <w:tcPr>
            <w:tcW w:w="1260" w:type="dxa"/>
            <w:vAlign w:val="center"/>
          </w:tcPr>
          <w:p w14:paraId="06C040D7" w14:textId="0B9647FC" w:rsidR="00BD78CF" w:rsidRPr="002F53B9" w:rsidRDefault="00CF6D6F">
            <w:pPr>
              <w:pStyle w:val="TableTextCentered"/>
              <w:rPr>
                <w:rFonts w:ascii="Calibri" w:eastAsia="Calibri" w:hAnsi="Calibri" w:cs="Times New Roman"/>
              </w:rPr>
            </w:pPr>
            <w:r>
              <w:rPr>
                <w:rFonts w:ascii="Franklin Gothic Book" w:hAnsi="Franklin Gothic Book"/>
                <w:szCs w:val="20"/>
              </w:rPr>
              <w:t>NA</w:t>
            </w:r>
          </w:p>
        </w:tc>
        <w:tc>
          <w:tcPr>
            <w:tcW w:w="1260" w:type="dxa"/>
            <w:vAlign w:val="center"/>
          </w:tcPr>
          <w:p w14:paraId="18841BED" w14:textId="7EE303ED" w:rsidR="00BD78CF" w:rsidRPr="002F53B9" w:rsidRDefault="00CF6D6F">
            <w:pPr>
              <w:pStyle w:val="TableTextCentered"/>
              <w:rPr>
                <w:rFonts w:ascii="Calibri" w:eastAsia="Calibri" w:hAnsi="Calibri" w:cs="Times New Roman"/>
              </w:rPr>
            </w:pPr>
            <w:r>
              <w:rPr>
                <w:rFonts w:ascii="Franklin Gothic Book" w:hAnsi="Franklin Gothic Book"/>
                <w:szCs w:val="20"/>
              </w:rPr>
              <w:t>NA</w:t>
            </w:r>
          </w:p>
        </w:tc>
        <w:tc>
          <w:tcPr>
            <w:tcW w:w="1086" w:type="dxa"/>
            <w:vAlign w:val="center"/>
          </w:tcPr>
          <w:p w14:paraId="1F2FFFD5" w14:textId="77777777" w:rsidR="00BD78CF" w:rsidRPr="002F53B9" w:rsidRDefault="00BD78CF">
            <w:pPr>
              <w:pStyle w:val="TableTextCentered"/>
              <w:rPr>
                <w:rFonts w:ascii="Calibri" w:eastAsia="Calibri" w:hAnsi="Calibri" w:cs="Times New Roman"/>
              </w:rPr>
            </w:pPr>
            <w:r w:rsidRPr="002F53B9">
              <w:rPr>
                <w:rFonts w:ascii="Franklin Gothic Book" w:hAnsi="Franklin Gothic Book"/>
                <w:szCs w:val="20"/>
              </w:rPr>
              <w:t>4.6</w:t>
            </w:r>
          </w:p>
        </w:tc>
        <w:tc>
          <w:tcPr>
            <w:tcW w:w="1336" w:type="dxa"/>
            <w:vAlign w:val="center"/>
          </w:tcPr>
          <w:p w14:paraId="0F7652B8" w14:textId="77777777" w:rsidR="00BD78CF" w:rsidRPr="002F53B9" w:rsidRDefault="00BD78CF">
            <w:pPr>
              <w:pStyle w:val="TableTextCentered"/>
              <w:rPr>
                <w:rFonts w:ascii="Calibri" w:eastAsia="Calibri" w:hAnsi="Calibri" w:cs="Times New Roman"/>
              </w:rPr>
            </w:pPr>
            <w:r w:rsidRPr="002F53B9">
              <w:rPr>
                <w:rFonts w:ascii="Franklin Gothic Book" w:hAnsi="Franklin Gothic Book"/>
                <w:szCs w:val="20"/>
              </w:rPr>
              <w:t>3.5</w:t>
            </w:r>
          </w:p>
        </w:tc>
      </w:tr>
      <w:tr w:rsidR="00BD78CF" w:rsidRPr="002F53B9" w14:paraId="42C3EFAB" w14:textId="77777777" w:rsidTr="0006348B">
        <w:tc>
          <w:tcPr>
            <w:tcW w:w="3232" w:type="dxa"/>
          </w:tcPr>
          <w:p w14:paraId="1D95023A" w14:textId="77777777" w:rsidR="00BD78CF" w:rsidRPr="002F53B9" w:rsidRDefault="00BD78CF">
            <w:pPr>
              <w:pStyle w:val="TableText"/>
            </w:pPr>
            <w:r w:rsidRPr="002F53B9">
              <w:t>Native American</w:t>
            </w:r>
          </w:p>
        </w:tc>
        <w:tc>
          <w:tcPr>
            <w:tcW w:w="1170" w:type="dxa"/>
            <w:vAlign w:val="center"/>
          </w:tcPr>
          <w:p w14:paraId="78831A7F" w14:textId="77777777" w:rsidR="00BD78CF" w:rsidRPr="002F53B9" w:rsidRDefault="00BD78CF">
            <w:pPr>
              <w:pStyle w:val="TableTextCentered"/>
              <w:rPr>
                <w:rFonts w:ascii="Calibri" w:eastAsia="Calibri" w:hAnsi="Calibri" w:cs="Times New Roman"/>
              </w:rPr>
            </w:pPr>
            <w:r w:rsidRPr="002F53B9">
              <w:rPr>
                <w:rFonts w:ascii="Franklin Gothic Book" w:hAnsi="Franklin Gothic Book"/>
                <w:szCs w:val="20"/>
              </w:rPr>
              <w:t>71</w:t>
            </w:r>
          </w:p>
        </w:tc>
        <w:tc>
          <w:tcPr>
            <w:tcW w:w="1260" w:type="dxa"/>
            <w:vAlign w:val="center"/>
          </w:tcPr>
          <w:p w14:paraId="589C7983" w14:textId="2755A8B8" w:rsidR="00BD78CF" w:rsidRPr="002F53B9" w:rsidRDefault="00CF6D6F">
            <w:pPr>
              <w:pStyle w:val="TableTextCentered"/>
              <w:rPr>
                <w:rFonts w:ascii="Calibri" w:eastAsia="Calibri" w:hAnsi="Calibri" w:cs="Times New Roman"/>
              </w:rPr>
            </w:pPr>
            <w:r>
              <w:rPr>
                <w:rFonts w:ascii="Franklin Gothic Book" w:hAnsi="Franklin Gothic Book"/>
                <w:szCs w:val="20"/>
              </w:rPr>
              <w:t>NA</w:t>
            </w:r>
          </w:p>
        </w:tc>
        <w:tc>
          <w:tcPr>
            <w:tcW w:w="1260" w:type="dxa"/>
            <w:vAlign w:val="center"/>
          </w:tcPr>
          <w:p w14:paraId="05EE8EB4" w14:textId="6BFCBF39" w:rsidR="00BD78CF" w:rsidRPr="002F53B9" w:rsidRDefault="00CF6D6F">
            <w:pPr>
              <w:pStyle w:val="TableTextCentered"/>
              <w:rPr>
                <w:rFonts w:ascii="Calibri" w:eastAsia="Calibri" w:hAnsi="Calibri" w:cs="Times New Roman"/>
              </w:rPr>
            </w:pPr>
            <w:r>
              <w:rPr>
                <w:rFonts w:ascii="Franklin Gothic Book" w:hAnsi="Franklin Gothic Book"/>
                <w:szCs w:val="20"/>
              </w:rPr>
              <w:t>NA</w:t>
            </w:r>
          </w:p>
        </w:tc>
        <w:tc>
          <w:tcPr>
            <w:tcW w:w="1086" w:type="dxa"/>
            <w:vAlign w:val="center"/>
          </w:tcPr>
          <w:p w14:paraId="2BE54963" w14:textId="070AFFF2" w:rsidR="00BD78CF" w:rsidRPr="002F53B9" w:rsidRDefault="00CF6D6F">
            <w:pPr>
              <w:pStyle w:val="TableTextCentered"/>
              <w:rPr>
                <w:rFonts w:ascii="Calibri" w:eastAsia="Calibri" w:hAnsi="Calibri" w:cs="Times New Roman"/>
              </w:rPr>
            </w:pPr>
            <w:r>
              <w:rPr>
                <w:rFonts w:ascii="Franklin Gothic Book" w:hAnsi="Franklin Gothic Book"/>
                <w:szCs w:val="20"/>
              </w:rPr>
              <w:t>NA</w:t>
            </w:r>
          </w:p>
        </w:tc>
        <w:tc>
          <w:tcPr>
            <w:tcW w:w="1336" w:type="dxa"/>
            <w:vAlign w:val="center"/>
          </w:tcPr>
          <w:p w14:paraId="163D2512" w14:textId="77777777" w:rsidR="00BD78CF" w:rsidRPr="002F53B9" w:rsidRDefault="00BD78CF">
            <w:pPr>
              <w:pStyle w:val="TableTextCentered"/>
              <w:rPr>
                <w:rFonts w:ascii="Calibri" w:eastAsia="Calibri" w:hAnsi="Calibri" w:cs="Times New Roman"/>
              </w:rPr>
            </w:pPr>
            <w:r w:rsidRPr="002F53B9">
              <w:rPr>
                <w:rFonts w:ascii="Franklin Gothic Book" w:hAnsi="Franklin Gothic Book"/>
                <w:szCs w:val="20"/>
              </w:rPr>
              <w:t>4.3</w:t>
            </w:r>
          </w:p>
        </w:tc>
      </w:tr>
      <w:tr w:rsidR="00BD78CF" w:rsidRPr="002F53B9" w14:paraId="6DC1F72C" w14:textId="77777777" w:rsidTr="0006348B">
        <w:trPr>
          <w:cnfStyle w:val="000000100000" w:firstRow="0" w:lastRow="0" w:firstColumn="0" w:lastColumn="0" w:oddVBand="0" w:evenVBand="0" w:oddHBand="1" w:evenHBand="0" w:firstRowFirstColumn="0" w:firstRowLastColumn="0" w:lastRowFirstColumn="0" w:lastRowLastColumn="0"/>
        </w:trPr>
        <w:tc>
          <w:tcPr>
            <w:tcW w:w="3232" w:type="dxa"/>
          </w:tcPr>
          <w:p w14:paraId="71CE3B93" w14:textId="77777777" w:rsidR="00BD78CF" w:rsidRPr="002F53B9" w:rsidRDefault="00BD78CF">
            <w:pPr>
              <w:pStyle w:val="TableText"/>
              <w:rPr>
                <w:spacing w:val="-4"/>
              </w:rPr>
            </w:pPr>
            <w:r w:rsidRPr="002F53B9">
              <w:rPr>
                <w:spacing w:val="-4"/>
              </w:rPr>
              <w:t>Native Hawaiian, Pacific Islander</w:t>
            </w:r>
          </w:p>
        </w:tc>
        <w:tc>
          <w:tcPr>
            <w:tcW w:w="1170" w:type="dxa"/>
            <w:vAlign w:val="center"/>
          </w:tcPr>
          <w:p w14:paraId="0FD0690C" w14:textId="77777777" w:rsidR="00BD78CF" w:rsidRPr="002F53B9" w:rsidRDefault="00BD78CF">
            <w:pPr>
              <w:pStyle w:val="TableTextCentered"/>
              <w:rPr>
                <w:rFonts w:ascii="Calibri" w:eastAsia="Calibri" w:hAnsi="Calibri" w:cs="Times New Roman"/>
              </w:rPr>
            </w:pPr>
            <w:r w:rsidRPr="002F53B9">
              <w:rPr>
                <w:rFonts w:ascii="Franklin Gothic Book" w:hAnsi="Franklin Gothic Book"/>
                <w:szCs w:val="20"/>
              </w:rPr>
              <w:t>4</w:t>
            </w:r>
          </w:p>
        </w:tc>
        <w:tc>
          <w:tcPr>
            <w:tcW w:w="1260" w:type="dxa"/>
            <w:vAlign w:val="center"/>
          </w:tcPr>
          <w:p w14:paraId="495AA18A" w14:textId="27C25C83" w:rsidR="00BD78CF" w:rsidRPr="002F53B9" w:rsidRDefault="00CF6D6F">
            <w:pPr>
              <w:pStyle w:val="TableTextCentered"/>
              <w:rPr>
                <w:rFonts w:ascii="Calibri" w:eastAsia="Calibri" w:hAnsi="Calibri" w:cs="Times New Roman"/>
              </w:rPr>
            </w:pPr>
            <w:r>
              <w:rPr>
                <w:rFonts w:ascii="Franklin Gothic Book" w:hAnsi="Franklin Gothic Book"/>
                <w:szCs w:val="20"/>
              </w:rPr>
              <w:t>NA</w:t>
            </w:r>
          </w:p>
        </w:tc>
        <w:tc>
          <w:tcPr>
            <w:tcW w:w="1260" w:type="dxa"/>
            <w:vAlign w:val="center"/>
          </w:tcPr>
          <w:p w14:paraId="34F3FD1B" w14:textId="1C73D508" w:rsidR="00BD78CF" w:rsidRPr="002F53B9" w:rsidRDefault="00CF6D6F">
            <w:pPr>
              <w:pStyle w:val="TableTextCentered"/>
              <w:rPr>
                <w:rFonts w:ascii="Calibri" w:eastAsia="Calibri" w:hAnsi="Calibri" w:cs="Times New Roman"/>
              </w:rPr>
            </w:pPr>
            <w:r>
              <w:rPr>
                <w:rFonts w:ascii="Franklin Gothic Book" w:hAnsi="Franklin Gothic Book"/>
                <w:szCs w:val="20"/>
              </w:rPr>
              <w:t>NA</w:t>
            </w:r>
          </w:p>
        </w:tc>
        <w:tc>
          <w:tcPr>
            <w:tcW w:w="1086" w:type="dxa"/>
            <w:vAlign w:val="center"/>
          </w:tcPr>
          <w:p w14:paraId="0F41C3B6" w14:textId="4662620E" w:rsidR="00BD78CF" w:rsidRPr="002F53B9" w:rsidRDefault="00CF6D6F">
            <w:pPr>
              <w:pStyle w:val="TableTextCentered"/>
              <w:rPr>
                <w:rFonts w:ascii="Calibri" w:eastAsia="Calibri" w:hAnsi="Calibri" w:cs="Times New Roman"/>
              </w:rPr>
            </w:pPr>
            <w:r>
              <w:rPr>
                <w:rFonts w:ascii="Franklin Gothic Book" w:hAnsi="Franklin Gothic Book"/>
                <w:szCs w:val="20"/>
              </w:rPr>
              <w:t>NA</w:t>
            </w:r>
          </w:p>
        </w:tc>
        <w:tc>
          <w:tcPr>
            <w:tcW w:w="1336" w:type="dxa"/>
            <w:vAlign w:val="center"/>
          </w:tcPr>
          <w:p w14:paraId="68FDDADB" w14:textId="77777777" w:rsidR="00BD78CF" w:rsidRPr="002F53B9" w:rsidRDefault="00BD78CF">
            <w:pPr>
              <w:pStyle w:val="TableTextCentered"/>
              <w:rPr>
                <w:rFonts w:ascii="Calibri" w:eastAsia="Calibri" w:hAnsi="Calibri" w:cs="Times New Roman"/>
              </w:rPr>
            </w:pPr>
            <w:r w:rsidRPr="002F53B9">
              <w:rPr>
                <w:rFonts w:ascii="Franklin Gothic Book" w:hAnsi="Franklin Gothic Book"/>
                <w:szCs w:val="20"/>
              </w:rPr>
              <w:t>3.6</w:t>
            </w:r>
          </w:p>
        </w:tc>
      </w:tr>
      <w:tr w:rsidR="00BD78CF" w:rsidRPr="002F53B9" w14:paraId="2BA51448" w14:textId="77777777" w:rsidTr="0006348B">
        <w:tc>
          <w:tcPr>
            <w:tcW w:w="3232" w:type="dxa"/>
          </w:tcPr>
          <w:p w14:paraId="4534373D" w14:textId="77777777" w:rsidR="00BD78CF" w:rsidRPr="002F53B9" w:rsidRDefault="00BD78CF">
            <w:pPr>
              <w:pStyle w:val="TableText"/>
              <w:rPr>
                <w:rFonts w:eastAsia="Calibri"/>
              </w:rPr>
            </w:pPr>
            <w:r w:rsidRPr="002F53B9">
              <w:t>White</w:t>
            </w:r>
          </w:p>
        </w:tc>
        <w:tc>
          <w:tcPr>
            <w:tcW w:w="1170" w:type="dxa"/>
            <w:vAlign w:val="center"/>
          </w:tcPr>
          <w:p w14:paraId="7F37FA7F" w14:textId="77777777" w:rsidR="00BD78CF" w:rsidRPr="002F53B9" w:rsidRDefault="00BD78CF">
            <w:pPr>
              <w:pStyle w:val="TableTextCentered"/>
              <w:rPr>
                <w:rFonts w:ascii="Calibri" w:eastAsia="Calibri" w:hAnsi="Calibri" w:cs="Times New Roman"/>
              </w:rPr>
            </w:pPr>
            <w:r w:rsidRPr="002F53B9">
              <w:rPr>
                <w:rFonts w:ascii="Franklin Gothic Book" w:hAnsi="Franklin Gothic Book"/>
                <w:szCs w:val="20"/>
              </w:rPr>
              <w:t>2,710</w:t>
            </w:r>
          </w:p>
        </w:tc>
        <w:tc>
          <w:tcPr>
            <w:tcW w:w="1260" w:type="dxa"/>
            <w:vAlign w:val="center"/>
          </w:tcPr>
          <w:p w14:paraId="2191C416" w14:textId="77777777" w:rsidR="00BD78CF" w:rsidRPr="002F53B9" w:rsidRDefault="00BD78CF">
            <w:pPr>
              <w:pStyle w:val="TableTextCentered"/>
              <w:rPr>
                <w:rFonts w:ascii="Calibri" w:eastAsia="Calibri" w:hAnsi="Calibri" w:cs="Times New Roman"/>
              </w:rPr>
            </w:pPr>
            <w:r w:rsidRPr="002F53B9">
              <w:rPr>
                <w:rFonts w:ascii="Franklin Gothic Book" w:hAnsi="Franklin Gothic Book"/>
                <w:szCs w:val="20"/>
              </w:rPr>
              <w:t>2.0</w:t>
            </w:r>
          </w:p>
        </w:tc>
        <w:tc>
          <w:tcPr>
            <w:tcW w:w="1260" w:type="dxa"/>
            <w:vAlign w:val="center"/>
          </w:tcPr>
          <w:p w14:paraId="701C53D6" w14:textId="77777777" w:rsidR="00BD78CF" w:rsidRPr="002F53B9" w:rsidRDefault="00BD78CF">
            <w:pPr>
              <w:pStyle w:val="TableTextCentered"/>
              <w:rPr>
                <w:rFonts w:ascii="Calibri" w:eastAsia="Calibri" w:hAnsi="Calibri" w:cs="Times New Roman"/>
              </w:rPr>
            </w:pPr>
            <w:r w:rsidRPr="002F53B9">
              <w:rPr>
                <w:rFonts w:ascii="Franklin Gothic Book" w:hAnsi="Franklin Gothic Book"/>
                <w:szCs w:val="20"/>
              </w:rPr>
              <w:t>1.3</w:t>
            </w:r>
          </w:p>
        </w:tc>
        <w:tc>
          <w:tcPr>
            <w:tcW w:w="1086" w:type="dxa"/>
            <w:vAlign w:val="center"/>
          </w:tcPr>
          <w:p w14:paraId="09C91C67" w14:textId="77777777" w:rsidR="00BD78CF" w:rsidRPr="002F53B9" w:rsidRDefault="00BD78CF">
            <w:pPr>
              <w:pStyle w:val="TableTextCentered"/>
              <w:rPr>
                <w:rFonts w:ascii="Calibri" w:eastAsia="Calibri" w:hAnsi="Calibri" w:cs="Times New Roman"/>
              </w:rPr>
            </w:pPr>
            <w:r w:rsidRPr="002F53B9">
              <w:rPr>
                <w:rFonts w:ascii="Franklin Gothic Book" w:hAnsi="Franklin Gothic Book"/>
                <w:szCs w:val="20"/>
              </w:rPr>
              <w:t>3.6</w:t>
            </w:r>
          </w:p>
        </w:tc>
        <w:tc>
          <w:tcPr>
            <w:tcW w:w="1336" w:type="dxa"/>
            <w:vAlign w:val="center"/>
          </w:tcPr>
          <w:p w14:paraId="03533F03" w14:textId="77777777" w:rsidR="00BD78CF" w:rsidRPr="002F53B9" w:rsidRDefault="00BD78CF">
            <w:pPr>
              <w:pStyle w:val="TableTextCentered"/>
              <w:rPr>
                <w:rFonts w:ascii="Calibri" w:eastAsia="Calibri" w:hAnsi="Calibri" w:cs="Times New Roman"/>
              </w:rPr>
            </w:pPr>
            <w:r w:rsidRPr="002F53B9">
              <w:rPr>
                <w:rFonts w:ascii="Franklin Gothic Book" w:hAnsi="Franklin Gothic Book"/>
                <w:szCs w:val="20"/>
              </w:rPr>
              <w:t>2.1</w:t>
            </w:r>
          </w:p>
        </w:tc>
      </w:tr>
      <w:tr w:rsidR="00BD78CF" w:rsidRPr="002F53B9" w14:paraId="24F260F4" w14:textId="77777777" w:rsidTr="0006348B">
        <w:trPr>
          <w:cnfStyle w:val="000000100000" w:firstRow="0" w:lastRow="0" w:firstColumn="0" w:lastColumn="0" w:oddVBand="0" w:evenVBand="0" w:oddHBand="1" w:evenHBand="0" w:firstRowFirstColumn="0" w:firstRowLastColumn="0" w:lastRowFirstColumn="0" w:lastRowLastColumn="0"/>
        </w:trPr>
        <w:tc>
          <w:tcPr>
            <w:tcW w:w="3232" w:type="dxa"/>
          </w:tcPr>
          <w:p w14:paraId="7707DEDA" w14:textId="77777777" w:rsidR="00BD78CF" w:rsidRPr="002F53B9" w:rsidRDefault="00BD78CF">
            <w:pPr>
              <w:pStyle w:val="TableText"/>
              <w:rPr>
                <w:rFonts w:eastAsia="Calibri"/>
              </w:rPr>
            </w:pPr>
            <w:r w:rsidRPr="002F53B9">
              <w:t>High needs</w:t>
            </w:r>
          </w:p>
        </w:tc>
        <w:tc>
          <w:tcPr>
            <w:tcW w:w="1170" w:type="dxa"/>
            <w:vAlign w:val="center"/>
          </w:tcPr>
          <w:p w14:paraId="03FD5A18" w14:textId="77777777" w:rsidR="00BD78CF" w:rsidRPr="002F53B9" w:rsidRDefault="00BD78CF">
            <w:pPr>
              <w:pStyle w:val="TableTextCentered"/>
              <w:rPr>
                <w:rFonts w:ascii="Calibri" w:eastAsia="Calibri" w:hAnsi="Calibri" w:cs="Times New Roman"/>
              </w:rPr>
            </w:pPr>
            <w:r w:rsidRPr="002F53B9">
              <w:rPr>
                <w:rFonts w:ascii="Franklin Gothic Book" w:hAnsi="Franklin Gothic Book"/>
                <w:szCs w:val="20"/>
              </w:rPr>
              <w:t>3,375</w:t>
            </w:r>
          </w:p>
        </w:tc>
        <w:tc>
          <w:tcPr>
            <w:tcW w:w="1260" w:type="dxa"/>
            <w:vAlign w:val="center"/>
          </w:tcPr>
          <w:p w14:paraId="2975F8CD" w14:textId="77777777" w:rsidR="00BD78CF" w:rsidRPr="002F53B9" w:rsidRDefault="00BD78CF">
            <w:pPr>
              <w:pStyle w:val="TableTextCentered"/>
              <w:rPr>
                <w:rFonts w:ascii="Calibri" w:eastAsia="Calibri" w:hAnsi="Calibri" w:cs="Times New Roman"/>
              </w:rPr>
            </w:pPr>
            <w:r w:rsidRPr="002F53B9">
              <w:rPr>
                <w:rFonts w:ascii="Franklin Gothic Book" w:hAnsi="Franklin Gothic Book"/>
                <w:szCs w:val="20"/>
              </w:rPr>
              <w:t>3.2</w:t>
            </w:r>
          </w:p>
        </w:tc>
        <w:tc>
          <w:tcPr>
            <w:tcW w:w="1260" w:type="dxa"/>
            <w:vAlign w:val="center"/>
          </w:tcPr>
          <w:p w14:paraId="2DD69F26" w14:textId="77777777" w:rsidR="00BD78CF" w:rsidRPr="002F53B9" w:rsidRDefault="00BD78CF">
            <w:pPr>
              <w:pStyle w:val="TableTextCentered"/>
              <w:rPr>
                <w:rFonts w:ascii="Calibri" w:eastAsia="Calibri" w:hAnsi="Calibri" w:cs="Times New Roman"/>
              </w:rPr>
            </w:pPr>
            <w:r w:rsidRPr="002F53B9">
              <w:rPr>
                <w:rFonts w:ascii="Franklin Gothic Book" w:hAnsi="Franklin Gothic Book"/>
                <w:szCs w:val="20"/>
              </w:rPr>
              <w:t>2.2</w:t>
            </w:r>
          </w:p>
        </w:tc>
        <w:tc>
          <w:tcPr>
            <w:tcW w:w="1086" w:type="dxa"/>
            <w:vAlign w:val="center"/>
          </w:tcPr>
          <w:p w14:paraId="1DA44402" w14:textId="77777777" w:rsidR="00BD78CF" w:rsidRPr="002F53B9" w:rsidRDefault="00BD78CF">
            <w:pPr>
              <w:pStyle w:val="TableTextCentered"/>
              <w:rPr>
                <w:rFonts w:ascii="Calibri" w:eastAsia="Calibri" w:hAnsi="Calibri" w:cs="Times New Roman"/>
              </w:rPr>
            </w:pPr>
            <w:r w:rsidRPr="002F53B9">
              <w:rPr>
                <w:rFonts w:ascii="Franklin Gothic Book" w:hAnsi="Franklin Gothic Book"/>
                <w:szCs w:val="20"/>
              </w:rPr>
              <w:t>5.5</w:t>
            </w:r>
          </w:p>
        </w:tc>
        <w:tc>
          <w:tcPr>
            <w:tcW w:w="1336" w:type="dxa"/>
            <w:vAlign w:val="center"/>
          </w:tcPr>
          <w:p w14:paraId="41D1B3FA" w14:textId="77777777" w:rsidR="00BD78CF" w:rsidRPr="002F53B9" w:rsidRDefault="00BD78CF">
            <w:pPr>
              <w:pStyle w:val="TableTextCentered"/>
              <w:rPr>
                <w:rFonts w:ascii="Calibri" w:eastAsia="Calibri" w:hAnsi="Calibri" w:cs="Times New Roman"/>
              </w:rPr>
            </w:pPr>
            <w:r w:rsidRPr="002F53B9">
              <w:rPr>
                <w:rFonts w:ascii="Franklin Gothic Book" w:hAnsi="Franklin Gothic Book"/>
                <w:szCs w:val="20"/>
              </w:rPr>
              <w:t>4.6</w:t>
            </w:r>
          </w:p>
        </w:tc>
      </w:tr>
      <w:tr w:rsidR="00BD78CF" w:rsidRPr="002F53B9" w14:paraId="649236C1" w14:textId="77777777" w:rsidTr="0006348B">
        <w:tc>
          <w:tcPr>
            <w:tcW w:w="3232" w:type="dxa"/>
          </w:tcPr>
          <w:p w14:paraId="017E3009" w14:textId="77777777" w:rsidR="00BD78CF" w:rsidRPr="002F53B9" w:rsidRDefault="00BD78CF">
            <w:pPr>
              <w:pStyle w:val="TableText"/>
              <w:rPr>
                <w:rFonts w:eastAsia="Calibri"/>
              </w:rPr>
            </w:pPr>
            <w:r w:rsidRPr="002F53B9">
              <w:t>Low income</w:t>
            </w:r>
            <w:r w:rsidRPr="002F53B9">
              <w:rPr>
                <w:vertAlign w:val="superscript"/>
              </w:rPr>
              <w:t>a</w:t>
            </w:r>
          </w:p>
        </w:tc>
        <w:tc>
          <w:tcPr>
            <w:tcW w:w="1170" w:type="dxa"/>
            <w:vAlign w:val="center"/>
          </w:tcPr>
          <w:p w14:paraId="61057001" w14:textId="77777777" w:rsidR="00BD78CF" w:rsidRPr="002F53B9" w:rsidRDefault="00BD78CF">
            <w:pPr>
              <w:pStyle w:val="TableTextCentered"/>
              <w:rPr>
                <w:rFonts w:ascii="Calibri" w:eastAsia="Calibri" w:hAnsi="Calibri" w:cs="Times New Roman"/>
              </w:rPr>
            </w:pPr>
            <w:r w:rsidRPr="002F53B9">
              <w:rPr>
                <w:rFonts w:ascii="Franklin Gothic Book" w:hAnsi="Franklin Gothic Book"/>
                <w:szCs w:val="20"/>
              </w:rPr>
              <w:t>2,871</w:t>
            </w:r>
          </w:p>
        </w:tc>
        <w:tc>
          <w:tcPr>
            <w:tcW w:w="1260" w:type="dxa"/>
            <w:vAlign w:val="center"/>
          </w:tcPr>
          <w:p w14:paraId="28A6D30C" w14:textId="2E05F089" w:rsidR="00BD78CF" w:rsidRPr="002F53B9" w:rsidRDefault="00CF6D6F">
            <w:pPr>
              <w:pStyle w:val="TableTextCentered"/>
              <w:rPr>
                <w:rFonts w:ascii="Calibri" w:eastAsia="Calibri" w:hAnsi="Calibri" w:cs="Times New Roman"/>
              </w:rPr>
            </w:pPr>
            <w:r>
              <w:rPr>
                <w:rFonts w:ascii="Franklin Gothic Book" w:hAnsi="Franklin Gothic Book"/>
                <w:szCs w:val="20"/>
              </w:rPr>
              <w:t>NA</w:t>
            </w:r>
          </w:p>
        </w:tc>
        <w:tc>
          <w:tcPr>
            <w:tcW w:w="1260" w:type="dxa"/>
            <w:vAlign w:val="center"/>
          </w:tcPr>
          <w:p w14:paraId="22FB3BE4" w14:textId="7BF4A856" w:rsidR="00BD78CF" w:rsidRPr="002F53B9" w:rsidRDefault="00CF6D6F">
            <w:pPr>
              <w:pStyle w:val="TableTextCentered"/>
              <w:rPr>
                <w:rFonts w:ascii="Calibri" w:eastAsia="Calibri" w:hAnsi="Calibri" w:cs="Times New Roman"/>
              </w:rPr>
            </w:pPr>
            <w:r>
              <w:rPr>
                <w:rFonts w:ascii="Franklin Gothic Book" w:hAnsi="Franklin Gothic Book"/>
                <w:szCs w:val="20"/>
              </w:rPr>
              <w:t>NA</w:t>
            </w:r>
          </w:p>
        </w:tc>
        <w:tc>
          <w:tcPr>
            <w:tcW w:w="1086" w:type="dxa"/>
            <w:vAlign w:val="center"/>
          </w:tcPr>
          <w:p w14:paraId="1B356D13" w14:textId="77777777" w:rsidR="00BD78CF" w:rsidRPr="002F53B9" w:rsidRDefault="00BD78CF">
            <w:pPr>
              <w:pStyle w:val="TableTextCentered"/>
              <w:rPr>
                <w:rFonts w:ascii="Calibri" w:eastAsia="Calibri" w:hAnsi="Calibri" w:cs="Times New Roman"/>
              </w:rPr>
            </w:pPr>
            <w:r w:rsidRPr="002F53B9">
              <w:rPr>
                <w:rFonts w:ascii="Franklin Gothic Book" w:hAnsi="Franklin Gothic Book"/>
                <w:szCs w:val="20"/>
              </w:rPr>
              <w:t>5.6</w:t>
            </w:r>
          </w:p>
        </w:tc>
        <w:tc>
          <w:tcPr>
            <w:tcW w:w="1336" w:type="dxa"/>
            <w:vAlign w:val="center"/>
          </w:tcPr>
          <w:p w14:paraId="6BA6442C" w14:textId="77777777" w:rsidR="00BD78CF" w:rsidRPr="002F53B9" w:rsidRDefault="00BD78CF">
            <w:pPr>
              <w:pStyle w:val="TableTextCentered"/>
              <w:rPr>
                <w:rFonts w:ascii="Calibri" w:eastAsia="Calibri" w:hAnsi="Calibri" w:cs="Times New Roman"/>
              </w:rPr>
            </w:pPr>
            <w:r w:rsidRPr="002F53B9">
              <w:rPr>
                <w:rFonts w:ascii="Franklin Gothic Book" w:hAnsi="Franklin Gothic Book"/>
                <w:szCs w:val="20"/>
              </w:rPr>
              <w:t>5.2</w:t>
            </w:r>
          </w:p>
        </w:tc>
      </w:tr>
      <w:tr w:rsidR="00BD78CF" w:rsidRPr="002F53B9" w14:paraId="2704CD7E" w14:textId="77777777" w:rsidTr="0006348B">
        <w:trPr>
          <w:cnfStyle w:val="000000100000" w:firstRow="0" w:lastRow="0" w:firstColumn="0" w:lastColumn="0" w:oddVBand="0" w:evenVBand="0" w:oddHBand="1" w:evenHBand="0" w:firstRowFirstColumn="0" w:firstRowLastColumn="0" w:lastRowFirstColumn="0" w:lastRowLastColumn="0"/>
        </w:trPr>
        <w:tc>
          <w:tcPr>
            <w:tcW w:w="3232" w:type="dxa"/>
          </w:tcPr>
          <w:p w14:paraId="584B842C" w14:textId="77777777" w:rsidR="00BD78CF" w:rsidRPr="002F53B9" w:rsidRDefault="00BD78CF">
            <w:pPr>
              <w:pStyle w:val="TableText"/>
              <w:rPr>
                <w:rFonts w:eastAsia="Calibri"/>
              </w:rPr>
            </w:pPr>
            <w:r w:rsidRPr="002F53B9">
              <w:rPr>
                <w:spacing w:val="-4"/>
              </w:rPr>
              <w:t>ELs</w:t>
            </w:r>
          </w:p>
        </w:tc>
        <w:tc>
          <w:tcPr>
            <w:tcW w:w="1170" w:type="dxa"/>
            <w:vAlign w:val="center"/>
          </w:tcPr>
          <w:p w14:paraId="641A61B3" w14:textId="77777777" w:rsidR="00BD78CF" w:rsidRPr="002F53B9" w:rsidRDefault="00BD78CF">
            <w:pPr>
              <w:pStyle w:val="TableTextCentered"/>
              <w:rPr>
                <w:rFonts w:ascii="Calibri" w:eastAsia="Calibri" w:hAnsi="Calibri" w:cs="Times New Roman"/>
              </w:rPr>
            </w:pPr>
            <w:r w:rsidRPr="002F53B9">
              <w:rPr>
                <w:rFonts w:ascii="Franklin Gothic Book" w:hAnsi="Franklin Gothic Book"/>
                <w:szCs w:val="20"/>
              </w:rPr>
              <w:t>1,503</w:t>
            </w:r>
          </w:p>
        </w:tc>
        <w:tc>
          <w:tcPr>
            <w:tcW w:w="1260" w:type="dxa"/>
            <w:vAlign w:val="center"/>
          </w:tcPr>
          <w:p w14:paraId="6323086F" w14:textId="77777777" w:rsidR="00BD78CF" w:rsidRPr="002F53B9" w:rsidRDefault="00BD78CF">
            <w:pPr>
              <w:pStyle w:val="TableTextCentered"/>
              <w:rPr>
                <w:rFonts w:ascii="Calibri" w:eastAsia="Calibri" w:hAnsi="Calibri" w:cs="Times New Roman"/>
              </w:rPr>
            </w:pPr>
            <w:r w:rsidRPr="002F53B9">
              <w:rPr>
                <w:rFonts w:ascii="Franklin Gothic Book" w:hAnsi="Franklin Gothic Book"/>
                <w:szCs w:val="20"/>
              </w:rPr>
              <w:t>1.7</w:t>
            </w:r>
          </w:p>
        </w:tc>
        <w:tc>
          <w:tcPr>
            <w:tcW w:w="1260" w:type="dxa"/>
            <w:vAlign w:val="center"/>
          </w:tcPr>
          <w:p w14:paraId="5207868E" w14:textId="77777777" w:rsidR="00BD78CF" w:rsidRPr="002F53B9" w:rsidRDefault="00BD78CF">
            <w:pPr>
              <w:pStyle w:val="TableTextCentered"/>
              <w:rPr>
                <w:rFonts w:ascii="Calibri" w:eastAsia="Calibri" w:hAnsi="Calibri" w:cs="Times New Roman"/>
              </w:rPr>
            </w:pPr>
            <w:r w:rsidRPr="002F53B9">
              <w:rPr>
                <w:rFonts w:ascii="Franklin Gothic Book" w:hAnsi="Franklin Gothic Book"/>
                <w:szCs w:val="20"/>
              </w:rPr>
              <w:t>2.1</w:t>
            </w:r>
          </w:p>
        </w:tc>
        <w:tc>
          <w:tcPr>
            <w:tcW w:w="1086" w:type="dxa"/>
            <w:vAlign w:val="center"/>
          </w:tcPr>
          <w:p w14:paraId="05C1D593" w14:textId="77777777" w:rsidR="00BD78CF" w:rsidRPr="002F53B9" w:rsidRDefault="00BD78CF">
            <w:pPr>
              <w:pStyle w:val="TableTextCentered"/>
              <w:rPr>
                <w:rFonts w:ascii="Calibri" w:eastAsia="Calibri" w:hAnsi="Calibri" w:cs="Times New Roman"/>
              </w:rPr>
            </w:pPr>
            <w:r w:rsidRPr="002F53B9">
              <w:rPr>
                <w:rFonts w:ascii="Franklin Gothic Book" w:hAnsi="Franklin Gothic Book"/>
                <w:szCs w:val="20"/>
              </w:rPr>
              <w:t>4.9</w:t>
            </w:r>
          </w:p>
        </w:tc>
        <w:tc>
          <w:tcPr>
            <w:tcW w:w="1336" w:type="dxa"/>
            <w:vAlign w:val="center"/>
          </w:tcPr>
          <w:p w14:paraId="782B0FA9" w14:textId="77777777" w:rsidR="00BD78CF" w:rsidRPr="002F53B9" w:rsidRDefault="00BD78CF">
            <w:pPr>
              <w:pStyle w:val="TableTextCentered"/>
              <w:rPr>
                <w:rFonts w:ascii="Calibri" w:eastAsia="Calibri" w:hAnsi="Calibri" w:cs="Times New Roman"/>
              </w:rPr>
            </w:pPr>
            <w:r w:rsidRPr="002F53B9">
              <w:rPr>
                <w:rFonts w:ascii="Franklin Gothic Book" w:hAnsi="Franklin Gothic Book"/>
                <w:szCs w:val="20"/>
              </w:rPr>
              <w:t>3.5</w:t>
            </w:r>
          </w:p>
        </w:tc>
      </w:tr>
      <w:tr w:rsidR="00BD78CF" w:rsidRPr="002F53B9" w14:paraId="561642C6" w14:textId="77777777" w:rsidTr="0006348B">
        <w:tc>
          <w:tcPr>
            <w:tcW w:w="3232" w:type="dxa"/>
          </w:tcPr>
          <w:p w14:paraId="7E4C216D" w14:textId="77777777" w:rsidR="00BD78CF" w:rsidRPr="002F53B9" w:rsidRDefault="00BD78CF">
            <w:pPr>
              <w:pStyle w:val="TableText"/>
              <w:rPr>
                <w:rFonts w:eastAsia="Calibri"/>
              </w:rPr>
            </w:pPr>
            <w:r w:rsidRPr="002F53B9">
              <w:t>Students w/disabilities</w:t>
            </w:r>
          </w:p>
        </w:tc>
        <w:tc>
          <w:tcPr>
            <w:tcW w:w="1170" w:type="dxa"/>
            <w:vAlign w:val="center"/>
          </w:tcPr>
          <w:p w14:paraId="49AB5DD0" w14:textId="77777777" w:rsidR="00BD78CF" w:rsidRPr="002F53B9" w:rsidRDefault="00BD78CF">
            <w:pPr>
              <w:pStyle w:val="TableTextCentered"/>
              <w:rPr>
                <w:rFonts w:ascii="Calibri" w:eastAsia="Calibri" w:hAnsi="Calibri" w:cs="Times New Roman"/>
              </w:rPr>
            </w:pPr>
            <w:r w:rsidRPr="002F53B9">
              <w:rPr>
                <w:rFonts w:ascii="Franklin Gothic Book" w:hAnsi="Franklin Gothic Book"/>
                <w:szCs w:val="20"/>
              </w:rPr>
              <w:t>864</w:t>
            </w:r>
          </w:p>
        </w:tc>
        <w:tc>
          <w:tcPr>
            <w:tcW w:w="1260" w:type="dxa"/>
            <w:vAlign w:val="center"/>
          </w:tcPr>
          <w:p w14:paraId="4E3AE148" w14:textId="77777777" w:rsidR="00BD78CF" w:rsidRPr="002F53B9" w:rsidRDefault="00BD78CF">
            <w:pPr>
              <w:pStyle w:val="TableTextCentered"/>
              <w:rPr>
                <w:rFonts w:ascii="Calibri" w:eastAsia="Calibri" w:hAnsi="Calibri" w:cs="Times New Roman"/>
              </w:rPr>
            </w:pPr>
            <w:r w:rsidRPr="002F53B9">
              <w:rPr>
                <w:rFonts w:ascii="Franklin Gothic Book" w:hAnsi="Franklin Gothic Book"/>
                <w:szCs w:val="20"/>
              </w:rPr>
              <w:t>5.0</w:t>
            </w:r>
          </w:p>
        </w:tc>
        <w:tc>
          <w:tcPr>
            <w:tcW w:w="1260" w:type="dxa"/>
            <w:vAlign w:val="center"/>
          </w:tcPr>
          <w:p w14:paraId="43E17680" w14:textId="77777777" w:rsidR="00BD78CF" w:rsidRPr="002F53B9" w:rsidRDefault="00BD78CF">
            <w:pPr>
              <w:pStyle w:val="TableTextCentered"/>
              <w:rPr>
                <w:rFonts w:ascii="Calibri" w:eastAsia="Calibri" w:hAnsi="Calibri" w:cs="Times New Roman"/>
              </w:rPr>
            </w:pPr>
            <w:r w:rsidRPr="002F53B9">
              <w:rPr>
                <w:rFonts w:ascii="Franklin Gothic Book" w:hAnsi="Franklin Gothic Book"/>
                <w:szCs w:val="20"/>
              </w:rPr>
              <w:t>3.7</w:t>
            </w:r>
          </w:p>
        </w:tc>
        <w:tc>
          <w:tcPr>
            <w:tcW w:w="1086" w:type="dxa"/>
            <w:vAlign w:val="center"/>
          </w:tcPr>
          <w:p w14:paraId="3B8BE331" w14:textId="77777777" w:rsidR="00BD78CF" w:rsidRPr="002F53B9" w:rsidRDefault="00BD78CF">
            <w:pPr>
              <w:pStyle w:val="TableTextCentered"/>
              <w:rPr>
                <w:rFonts w:ascii="Calibri" w:eastAsia="Calibri" w:hAnsi="Calibri" w:cs="Times New Roman"/>
              </w:rPr>
            </w:pPr>
            <w:r w:rsidRPr="002F53B9">
              <w:rPr>
                <w:rFonts w:ascii="Franklin Gothic Book" w:hAnsi="Franklin Gothic Book"/>
                <w:szCs w:val="20"/>
              </w:rPr>
              <w:t>8.1</w:t>
            </w:r>
          </w:p>
        </w:tc>
        <w:tc>
          <w:tcPr>
            <w:tcW w:w="1336" w:type="dxa"/>
            <w:vAlign w:val="center"/>
          </w:tcPr>
          <w:p w14:paraId="0097AEB7" w14:textId="77777777" w:rsidR="00BD78CF" w:rsidRPr="002F53B9" w:rsidRDefault="00BD78CF">
            <w:pPr>
              <w:pStyle w:val="TableTextCentered"/>
              <w:rPr>
                <w:rFonts w:ascii="Calibri" w:eastAsia="Calibri" w:hAnsi="Calibri" w:cs="Times New Roman"/>
              </w:rPr>
            </w:pPr>
            <w:r w:rsidRPr="002F53B9">
              <w:rPr>
                <w:rFonts w:ascii="Franklin Gothic Book" w:hAnsi="Franklin Gothic Book"/>
                <w:szCs w:val="20"/>
              </w:rPr>
              <w:t>5.8</w:t>
            </w:r>
          </w:p>
        </w:tc>
      </w:tr>
    </w:tbl>
    <w:p w14:paraId="2F0C8AC9" w14:textId="77777777" w:rsidR="00BD78CF" w:rsidRPr="002F53B9" w:rsidRDefault="00BD78CF">
      <w:pPr>
        <w:pStyle w:val="TableNote"/>
        <w:rPr>
          <w:rFonts w:ascii="Calibri" w:eastAsia="Calibri" w:hAnsi="Calibri"/>
          <w:szCs w:val="20"/>
        </w:rPr>
      </w:pPr>
      <w:r w:rsidRPr="002F53B9">
        <w:rPr>
          <w:vertAlign w:val="superscript"/>
        </w:rPr>
        <w:t>a</w:t>
      </w:r>
      <w:r w:rsidRPr="002F53B9" w:rsidDel="00305C73">
        <w:t xml:space="preserve"> </w:t>
      </w:r>
      <w:r w:rsidRPr="002F53B9">
        <w:t xml:space="preserve">Since fall 2021, DESE no longer reports data for the economically disadvantaged student group and instead reports data for a </w:t>
      </w:r>
      <w:hyperlink r:id="rId83" w:history="1">
        <w:r w:rsidRPr="002F53B9">
          <w:rPr>
            <w:rStyle w:val="Hyperlink"/>
          </w:rPr>
          <w:t>newly defined low-income student group</w:t>
        </w:r>
      </w:hyperlink>
      <w:r w:rsidRPr="002F53B9">
        <w:t>. This change also affects the high needs group.</w:t>
      </w:r>
    </w:p>
    <w:p w14:paraId="0F3512B2" w14:textId="77777777" w:rsidR="00BD78CF" w:rsidRPr="002F53B9" w:rsidRDefault="00BD78CF">
      <w:pPr>
        <w:pStyle w:val="TableTitle0"/>
      </w:pPr>
      <w:r w:rsidRPr="002F53B9">
        <w:t>Table E20. Milford Public Schools: Dropout Rates by Student Group, 2020-2022</w:t>
      </w:r>
    </w:p>
    <w:tbl>
      <w:tblPr>
        <w:tblStyle w:val="MSVTable1"/>
        <w:tblW w:w="5000" w:type="pct"/>
        <w:tblLook w:val="0420" w:firstRow="1" w:lastRow="0" w:firstColumn="0" w:lastColumn="0" w:noHBand="0" w:noVBand="1"/>
      </w:tblPr>
      <w:tblGrid>
        <w:gridCol w:w="3232"/>
        <w:gridCol w:w="1170"/>
        <w:gridCol w:w="1260"/>
        <w:gridCol w:w="1260"/>
        <w:gridCol w:w="1086"/>
        <w:gridCol w:w="1336"/>
      </w:tblGrid>
      <w:tr w:rsidR="00BD78CF" w:rsidRPr="002F53B9" w14:paraId="256CD316" w14:textId="77777777" w:rsidTr="004D0360">
        <w:trPr>
          <w:cnfStyle w:val="100000000000" w:firstRow="1" w:lastRow="0" w:firstColumn="0" w:lastColumn="0" w:oddVBand="0" w:evenVBand="0" w:oddHBand="0" w:evenHBand="0" w:firstRowFirstColumn="0" w:firstRowLastColumn="0" w:lastRowFirstColumn="0" w:lastRowLastColumn="0"/>
        </w:trPr>
        <w:tc>
          <w:tcPr>
            <w:tcW w:w="3232" w:type="dxa"/>
            <w:vAlign w:val="center"/>
          </w:tcPr>
          <w:p w14:paraId="021AE9B2" w14:textId="77777777" w:rsidR="00BD78CF" w:rsidRPr="002F53B9" w:rsidRDefault="00BD78CF" w:rsidP="004D0360">
            <w:pPr>
              <w:pStyle w:val="TableColHeadingLeft"/>
              <w:jc w:val="center"/>
            </w:pPr>
            <w:r w:rsidRPr="002F53B9">
              <w:t>Group</w:t>
            </w:r>
          </w:p>
        </w:tc>
        <w:tc>
          <w:tcPr>
            <w:tcW w:w="1170" w:type="dxa"/>
          </w:tcPr>
          <w:p w14:paraId="5D83F986" w14:textId="77777777" w:rsidR="00BD78CF" w:rsidRPr="002F53B9" w:rsidRDefault="00BD78CF">
            <w:pPr>
              <w:pStyle w:val="TableColHeadingCenter"/>
            </w:pPr>
            <w:r w:rsidRPr="002F53B9">
              <w:rPr>
                <w:i/>
                <w:iCs/>
              </w:rPr>
              <w:t>N</w:t>
            </w:r>
            <w:r w:rsidRPr="002F53B9">
              <w:t xml:space="preserve"> (2022)</w:t>
            </w:r>
          </w:p>
        </w:tc>
        <w:tc>
          <w:tcPr>
            <w:tcW w:w="1260" w:type="dxa"/>
          </w:tcPr>
          <w:p w14:paraId="2B087BCD" w14:textId="77777777" w:rsidR="00BD78CF" w:rsidRPr="002F53B9" w:rsidRDefault="00BD78CF">
            <w:pPr>
              <w:pStyle w:val="TableColHeadingCenter"/>
            </w:pPr>
            <w:r w:rsidRPr="002F53B9">
              <w:t>2020</w:t>
            </w:r>
          </w:p>
        </w:tc>
        <w:tc>
          <w:tcPr>
            <w:tcW w:w="1260" w:type="dxa"/>
          </w:tcPr>
          <w:p w14:paraId="7F822416" w14:textId="77777777" w:rsidR="00BD78CF" w:rsidRPr="002F53B9" w:rsidRDefault="00BD78CF">
            <w:pPr>
              <w:pStyle w:val="TableColHeadingCenter"/>
            </w:pPr>
            <w:r w:rsidRPr="002F53B9">
              <w:t>2021</w:t>
            </w:r>
          </w:p>
        </w:tc>
        <w:tc>
          <w:tcPr>
            <w:tcW w:w="1086" w:type="dxa"/>
          </w:tcPr>
          <w:p w14:paraId="3EAF5E2C" w14:textId="77777777" w:rsidR="00BD78CF" w:rsidRPr="002F53B9" w:rsidRDefault="00BD78CF">
            <w:pPr>
              <w:pStyle w:val="TableColHeadingCenter"/>
            </w:pPr>
            <w:r w:rsidRPr="002F53B9">
              <w:t>2022</w:t>
            </w:r>
          </w:p>
        </w:tc>
        <w:tc>
          <w:tcPr>
            <w:tcW w:w="1336" w:type="dxa"/>
          </w:tcPr>
          <w:p w14:paraId="68BC9353" w14:textId="77777777" w:rsidR="00BD78CF" w:rsidRPr="002F53B9" w:rsidRDefault="00BD78CF">
            <w:pPr>
              <w:pStyle w:val="TableColHeadingCenter"/>
            </w:pPr>
            <w:r w:rsidRPr="002F53B9">
              <w:t>State (2022)</w:t>
            </w:r>
          </w:p>
        </w:tc>
      </w:tr>
      <w:tr w:rsidR="00BD78CF" w:rsidRPr="002F53B9" w14:paraId="0FA1BC76" w14:textId="77777777" w:rsidTr="0006348B">
        <w:trPr>
          <w:cnfStyle w:val="000000100000" w:firstRow="0" w:lastRow="0" w:firstColumn="0" w:lastColumn="0" w:oddVBand="0" w:evenVBand="0" w:oddHBand="1" w:evenHBand="0" w:firstRowFirstColumn="0" w:firstRowLastColumn="0" w:lastRowFirstColumn="0" w:lastRowLastColumn="0"/>
        </w:trPr>
        <w:tc>
          <w:tcPr>
            <w:tcW w:w="3232" w:type="dxa"/>
          </w:tcPr>
          <w:p w14:paraId="5AEAB71A" w14:textId="77777777" w:rsidR="00BD78CF" w:rsidRPr="002F53B9" w:rsidRDefault="00BD78CF">
            <w:pPr>
              <w:pStyle w:val="TableText"/>
              <w:rPr>
                <w:rFonts w:eastAsia="Calibri"/>
              </w:rPr>
            </w:pPr>
            <w:r w:rsidRPr="002F53B9">
              <w:t>All students</w:t>
            </w:r>
          </w:p>
        </w:tc>
        <w:tc>
          <w:tcPr>
            <w:tcW w:w="1170" w:type="dxa"/>
            <w:vAlign w:val="center"/>
          </w:tcPr>
          <w:p w14:paraId="797F3E8D" w14:textId="77777777" w:rsidR="00BD78CF" w:rsidRPr="002F53B9" w:rsidRDefault="00BD78CF">
            <w:pPr>
              <w:pStyle w:val="TableTextCentered"/>
              <w:rPr>
                <w:rFonts w:ascii="Calibri" w:eastAsia="Calibri" w:hAnsi="Calibri" w:cs="Times New Roman"/>
              </w:rPr>
            </w:pPr>
            <w:r w:rsidRPr="002F53B9">
              <w:rPr>
                <w:rFonts w:ascii="Franklin Gothic Book" w:eastAsia="Calibri" w:hAnsi="Franklin Gothic Book" w:cs="Times New Roman"/>
                <w:szCs w:val="20"/>
              </w:rPr>
              <w:t>1,278</w:t>
            </w:r>
          </w:p>
        </w:tc>
        <w:tc>
          <w:tcPr>
            <w:tcW w:w="1260" w:type="dxa"/>
            <w:vAlign w:val="center"/>
          </w:tcPr>
          <w:p w14:paraId="218FACD2" w14:textId="77777777" w:rsidR="00BD78CF" w:rsidRPr="002F53B9" w:rsidRDefault="00BD78CF">
            <w:pPr>
              <w:pStyle w:val="TableTextCentered"/>
              <w:rPr>
                <w:rFonts w:ascii="Calibri" w:eastAsia="Calibri" w:hAnsi="Calibri" w:cs="Times New Roman"/>
              </w:rPr>
            </w:pPr>
            <w:r w:rsidRPr="002F53B9">
              <w:rPr>
                <w:rFonts w:ascii="Franklin Gothic Book" w:hAnsi="Franklin Gothic Book"/>
                <w:szCs w:val="20"/>
              </w:rPr>
              <w:t>1.7</w:t>
            </w:r>
          </w:p>
        </w:tc>
        <w:tc>
          <w:tcPr>
            <w:tcW w:w="1260" w:type="dxa"/>
            <w:vAlign w:val="center"/>
          </w:tcPr>
          <w:p w14:paraId="1FE5C909" w14:textId="77777777" w:rsidR="00BD78CF" w:rsidRPr="002F53B9" w:rsidRDefault="00BD78CF">
            <w:pPr>
              <w:pStyle w:val="TableTextCentered"/>
              <w:rPr>
                <w:rFonts w:ascii="Calibri" w:eastAsia="Calibri" w:hAnsi="Calibri" w:cs="Times New Roman"/>
              </w:rPr>
            </w:pPr>
            <w:r w:rsidRPr="002F53B9">
              <w:rPr>
                <w:rFonts w:ascii="Franklin Gothic Book" w:hAnsi="Franklin Gothic Book"/>
                <w:szCs w:val="20"/>
              </w:rPr>
              <w:t>5.4</w:t>
            </w:r>
          </w:p>
        </w:tc>
        <w:tc>
          <w:tcPr>
            <w:tcW w:w="1086" w:type="dxa"/>
            <w:vAlign w:val="center"/>
          </w:tcPr>
          <w:p w14:paraId="4D5E2274" w14:textId="77777777" w:rsidR="00BD78CF" w:rsidRPr="002F53B9" w:rsidRDefault="00BD78CF">
            <w:pPr>
              <w:pStyle w:val="TableTextCentered"/>
              <w:rPr>
                <w:rFonts w:ascii="Calibri" w:eastAsia="Calibri" w:hAnsi="Calibri" w:cs="Times New Roman"/>
              </w:rPr>
            </w:pPr>
            <w:r w:rsidRPr="002F53B9">
              <w:rPr>
                <w:rFonts w:ascii="Franklin Gothic Book" w:eastAsia="Calibri" w:hAnsi="Franklin Gothic Book" w:cs="Times New Roman"/>
                <w:szCs w:val="20"/>
              </w:rPr>
              <w:t>4.3</w:t>
            </w:r>
          </w:p>
        </w:tc>
        <w:tc>
          <w:tcPr>
            <w:tcW w:w="1336" w:type="dxa"/>
            <w:vAlign w:val="center"/>
          </w:tcPr>
          <w:p w14:paraId="2F5CA138" w14:textId="77777777" w:rsidR="00BD78CF" w:rsidRPr="002F53B9" w:rsidRDefault="00BD78CF">
            <w:pPr>
              <w:pStyle w:val="TableTextCentered"/>
              <w:rPr>
                <w:rFonts w:ascii="Calibri" w:eastAsia="Calibri" w:hAnsi="Calibri" w:cs="Times New Roman"/>
              </w:rPr>
            </w:pPr>
            <w:r w:rsidRPr="002F53B9">
              <w:rPr>
                <w:rFonts w:ascii="Franklin Gothic Book" w:hAnsi="Franklin Gothic Book"/>
                <w:szCs w:val="20"/>
              </w:rPr>
              <w:t>2.1</w:t>
            </w:r>
          </w:p>
        </w:tc>
      </w:tr>
      <w:tr w:rsidR="00BD78CF" w:rsidRPr="002F53B9" w14:paraId="258284F5" w14:textId="77777777" w:rsidTr="0006348B">
        <w:tc>
          <w:tcPr>
            <w:tcW w:w="3232" w:type="dxa"/>
          </w:tcPr>
          <w:p w14:paraId="4AC7A98C" w14:textId="77777777" w:rsidR="00BD78CF" w:rsidRPr="002F53B9" w:rsidRDefault="00BD78CF">
            <w:pPr>
              <w:pStyle w:val="TableText"/>
              <w:rPr>
                <w:rFonts w:eastAsia="Calibri"/>
              </w:rPr>
            </w:pPr>
            <w:r w:rsidRPr="002F53B9">
              <w:t>African American/Black</w:t>
            </w:r>
          </w:p>
        </w:tc>
        <w:tc>
          <w:tcPr>
            <w:tcW w:w="1170" w:type="dxa"/>
            <w:vAlign w:val="center"/>
          </w:tcPr>
          <w:p w14:paraId="68C03FEA" w14:textId="77777777" w:rsidR="00BD78CF" w:rsidRPr="002F53B9" w:rsidRDefault="00BD78CF">
            <w:pPr>
              <w:pStyle w:val="TableTextCentered"/>
              <w:rPr>
                <w:rFonts w:ascii="Calibri" w:eastAsia="Calibri" w:hAnsi="Calibri" w:cs="Times New Roman"/>
              </w:rPr>
            </w:pPr>
            <w:r w:rsidRPr="002F53B9">
              <w:rPr>
                <w:rFonts w:ascii="Franklin Gothic Book" w:eastAsia="Calibri" w:hAnsi="Franklin Gothic Book" w:cs="Times New Roman"/>
                <w:szCs w:val="20"/>
              </w:rPr>
              <w:t>36</w:t>
            </w:r>
          </w:p>
        </w:tc>
        <w:tc>
          <w:tcPr>
            <w:tcW w:w="1260" w:type="dxa"/>
            <w:vAlign w:val="center"/>
          </w:tcPr>
          <w:p w14:paraId="3260EEF7" w14:textId="77777777" w:rsidR="00BD78CF" w:rsidRPr="002F53B9" w:rsidRDefault="00BD78CF">
            <w:pPr>
              <w:pStyle w:val="TableTextCentered"/>
              <w:rPr>
                <w:rFonts w:ascii="Calibri" w:eastAsia="Calibri" w:hAnsi="Calibri" w:cs="Times New Roman"/>
              </w:rPr>
            </w:pPr>
            <w:r w:rsidRPr="002F53B9">
              <w:rPr>
                <w:rFonts w:ascii="Franklin Gothic Book" w:hAnsi="Franklin Gothic Book"/>
                <w:szCs w:val="20"/>
              </w:rPr>
              <w:t>2.8</w:t>
            </w:r>
          </w:p>
        </w:tc>
        <w:tc>
          <w:tcPr>
            <w:tcW w:w="1260" w:type="dxa"/>
            <w:vAlign w:val="center"/>
          </w:tcPr>
          <w:p w14:paraId="4BBC5657" w14:textId="77777777" w:rsidR="00BD78CF" w:rsidRPr="002F53B9" w:rsidRDefault="00BD78CF">
            <w:pPr>
              <w:pStyle w:val="TableTextCentered"/>
              <w:rPr>
                <w:rFonts w:ascii="Calibri" w:eastAsia="Calibri" w:hAnsi="Calibri" w:cs="Times New Roman"/>
              </w:rPr>
            </w:pPr>
            <w:r w:rsidRPr="002F53B9">
              <w:rPr>
                <w:rFonts w:ascii="Franklin Gothic Book" w:hAnsi="Franklin Gothic Book"/>
                <w:szCs w:val="20"/>
              </w:rPr>
              <w:t>8.7</w:t>
            </w:r>
          </w:p>
        </w:tc>
        <w:tc>
          <w:tcPr>
            <w:tcW w:w="1086" w:type="dxa"/>
            <w:vAlign w:val="center"/>
          </w:tcPr>
          <w:p w14:paraId="134934EE" w14:textId="77777777" w:rsidR="00BD78CF" w:rsidRPr="002F53B9" w:rsidRDefault="00BD78CF">
            <w:pPr>
              <w:pStyle w:val="TableTextCentered"/>
              <w:rPr>
                <w:rFonts w:ascii="Calibri" w:eastAsia="Calibri" w:hAnsi="Calibri" w:cs="Times New Roman"/>
              </w:rPr>
            </w:pPr>
            <w:r w:rsidRPr="002F53B9">
              <w:rPr>
                <w:rFonts w:ascii="Franklin Gothic Book" w:eastAsia="Calibri" w:hAnsi="Franklin Gothic Book" w:cs="Times New Roman"/>
                <w:szCs w:val="20"/>
              </w:rPr>
              <w:t>2.8</w:t>
            </w:r>
          </w:p>
        </w:tc>
        <w:tc>
          <w:tcPr>
            <w:tcW w:w="1336" w:type="dxa"/>
            <w:vAlign w:val="center"/>
          </w:tcPr>
          <w:p w14:paraId="7A804275" w14:textId="77777777" w:rsidR="00BD78CF" w:rsidRPr="002F53B9" w:rsidRDefault="00BD78CF">
            <w:pPr>
              <w:pStyle w:val="TableTextCentered"/>
              <w:rPr>
                <w:rFonts w:ascii="Calibri" w:eastAsia="Calibri" w:hAnsi="Calibri" w:cs="Times New Roman"/>
              </w:rPr>
            </w:pPr>
            <w:r w:rsidRPr="002F53B9">
              <w:rPr>
                <w:rFonts w:ascii="Franklin Gothic Book" w:hAnsi="Franklin Gothic Book"/>
                <w:szCs w:val="20"/>
              </w:rPr>
              <w:t>2.8</w:t>
            </w:r>
          </w:p>
        </w:tc>
      </w:tr>
      <w:tr w:rsidR="00BD78CF" w:rsidRPr="002F53B9" w14:paraId="5265C51A" w14:textId="77777777" w:rsidTr="0006348B">
        <w:trPr>
          <w:cnfStyle w:val="000000100000" w:firstRow="0" w:lastRow="0" w:firstColumn="0" w:lastColumn="0" w:oddVBand="0" w:evenVBand="0" w:oddHBand="1" w:evenHBand="0" w:firstRowFirstColumn="0" w:firstRowLastColumn="0" w:lastRowFirstColumn="0" w:lastRowLastColumn="0"/>
        </w:trPr>
        <w:tc>
          <w:tcPr>
            <w:tcW w:w="3232" w:type="dxa"/>
          </w:tcPr>
          <w:p w14:paraId="1B3367A0" w14:textId="77777777" w:rsidR="00BD78CF" w:rsidRPr="002F53B9" w:rsidRDefault="00BD78CF">
            <w:pPr>
              <w:pStyle w:val="TableText"/>
              <w:rPr>
                <w:rFonts w:eastAsia="Calibri"/>
              </w:rPr>
            </w:pPr>
            <w:r w:rsidRPr="002F53B9">
              <w:t>Asian</w:t>
            </w:r>
          </w:p>
        </w:tc>
        <w:tc>
          <w:tcPr>
            <w:tcW w:w="1170" w:type="dxa"/>
            <w:vAlign w:val="center"/>
          </w:tcPr>
          <w:p w14:paraId="1E1B1694" w14:textId="77777777" w:rsidR="00BD78CF" w:rsidRPr="002F53B9" w:rsidRDefault="00BD78CF">
            <w:pPr>
              <w:pStyle w:val="TableTextCentered"/>
              <w:rPr>
                <w:rFonts w:ascii="Calibri" w:eastAsia="Calibri" w:hAnsi="Calibri" w:cs="Times New Roman"/>
              </w:rPr>
            </w:pPr>
            <w:r w:rsidRPr="002F53B9">
              <w:rPr>
                <w:rFonts w:ascii="Franklin Gothic Book" w:eastAsia="Calibri" w:hAnsi="Franklin Gothic Book" w:cs="Times New Roman"/>
                <w:szCs w:val="20"/>
              </w:rPr>
              <w:t>23</w:t>
            </w:r>
          </w:p>
        </w:tc>
        <w:tc>
          <w:tcPr>
            <w:tcW w:w="1260" w:type="dxa"/>
            <w:vAlign w:val="center"/>
          </w:tcPr>
          <w:p w14:paraId="103E011D" w14:textId="77777777" w:rsidR="00BD78CF" w:rsidRPr="002F53B9" w:rsidRDefault="00BD78CF">
            <w:pPr>
              <w:pStyle w:val="TableTextCentered"/>
              <w:rPr>
                <w:rFonts w:ascii="Calibri" w:eastAsia="Calibri" w:hAnsi="Calibri" w:cs="Times New Roman"/>
              </w:rPr>
            </w:pPr>
            <w:r w:rsidRPr="002F53B9">
              <w:rPr>
                <w:rFonts w:ascii="Franklin Gothic Book" w:hAnsi="Franklin Gothic Book"/>
                <w:szCs w:val="20"/>
              </w:rPr>
              <w:t>0.0</w:t>
            </w:r>
          </w:p>
        </w:tc>
        <w:tc>
          <w:tcPr>
            <w:tcW w:w="1260" w:type="dxa"/>
            <w:vAlign w:val="center"/>
          </w:tcPr>
          <w:p w14:paraId="35BD64BE" w14:textId="77777777" w:rsidR="00BD78CF" w:rsidRPr="002F53B9" w:rsidRDefault="00BD78CF">
            <w:pPr>
              <w:pStyle w:val="TableTextCentered"/>
              <w:rPr>
                <w:rFonts w:ascii="Calibri" w:eastAsia="Calibri" w:hAnsi="Calibri" w:cs="Times New Roman"/>
              </w:rPr>
            </w:pPr>
            <w:r w:rsidRPr="002F53B9">
              <w:rPr>
                <w:rFonts w:ascii="Franklin Gothic Book" w:hAnsi="Franklin Gothic Book"/>
                <w:szCs w:val="20"/>
              </w:rPr>
              <w:t>0.0</w:t>
            </w:r>
          </w:p>
        </w:tc>
        <w:tc>
          <w:tcPr>
            <w:tcW w:w="1086" w:type="dxa"/>
            <w:vAlign w:val="center"/>
          </w:tcPr>
          <w:p w14:paraId="3DCE9122" w14:textId="77777777" w:rsidR="00BD78CF" w:rsidRPr="002F53B9" w:rsidRDefault="00BD78CF">
            <w:pPr>
              <w:pStyle w:val="TableTextCentered"/>
              <w:rPr>
                <w:rFonts w:ascii="Calibri" w:eastAsia="Calibri" w:hAnsi="Calibri" w:cs="Times New Roman"/>
              </w:rPr>
            </w:pPr>
            <w:r w:rsidRPr="002F53B9">
              <w:rPr>
                <w:rFonts w:ascii="Franklin Gothic Book" w:eastAsia="Calibri" w:hAnsi="Franklin Gothic Book" w:cs="Times New Roman"/>
                <w:szCs w:val="20"/>
              </w:rPr>
              <w:t>0.0</w:t>
            </w:r>
          </w:p>
        </w:tc>
        <w:tc>
          <w:tcPr>
            <w:tcW w:w="1336" w:type="dxa"/>
            <w:vAlign w:val="center"/>
          </w:tcPr>
          <w:p w14:paraId="38A2A376" w14:textId="77777777" w:rsidR="00BD78CF" w:rsidRPr="002F53B9" w:rsidRDefault="00BD78CF">
            <w:pPr>
              <w:pStyle w:val="TableTextCentered"/>
              <w:rPr>
                <w:rFonts w:ascii="Calibri" w:eastAsia="Calibri" w:hAnsi="Calibri" w:cs="Times New Roman"/>
              </w:rPr>
            </w:pPr>
            <w:r w:rsidRPr="002F53B9">
              <w:rPr>
                <w:rFonts w:ascii="Franklin Gothic Book" w:hAnsi="Franklin Gothic Book"/>
                <w:szCs w:val="20"/>
              </w:rPr>
              <w:t>0.6</w:t>
            </w:r>
          </w:p>
        </w:tc>
      </w:tr>
      <w:tr w:rsidR="00BD78CF" w:rsidRPr="002F53B9" w14:paraId="76602488" w14:textId="77777777" w:rsidTr="0006348B">
        <w:tc>
          <w:tcPr>
            <w:tcW w:w="3232" w:type="dxa"/>
          </w:tcPr>
          <w:p w14:paraId="25474B1E" w14:textId="77777777" w:rsidR="00BD78CF" w:rsidRPr="002F53B9" w:rsidRDefault="00BD78CF">
            <w:pPr>
              <w:pStyle w:val="TableText"/>
              <w:rPr>
                <w:rFonts w:eastAsia="Calibri"/>
              </w:rPr>
            </w:pPr>
            <w:r w:rsidRPr="002F53B9">
              <w:t>Hispanic/Latino</w:t>
            </w:r>
          </w:p>
        </w:tc>
        <w:tc>
          <w:tcPr>
            <w:tcW w:w="1170" w:type="dxa"/>
            <w:vAlign w:val="center"/>
          </w:tcPr>
          <w:p w14:paraId="3B197B1E" w14:textId="77777777" w:rsidR="00BD78CF" w:rsidRPr="002F53B9" w:rsidRDefault="00BD78CF">
            <w:pPr>
              <w:pStyle w:val="TableTextCentered"/>
              <w:rPr>
                <w:rFonts w:ascii="Calibri" w:eastAsia="Calibri" w:hAnsi="Calibri" w:cs="Times New Roman"/>
              </w:rPr>
            </w:pPr>
            <w:r w:rsidRPr="002F53B9">
              <w:rPr>
                <w:rFonts w:ascii="Franklin Gothic Book" w:eastAsia="Calibri" w:hAnsi="Franklin Gothic Book" w:cs="Times New Roman"/>
                <w:szCs w:val="20"/>
              </w:rPr>
              <w:t>426</w:t>
            </w:r>
          </w:p>
        </w:tc>
        <w:tc>
          <w:tcPr>
            <w:tcW w:w="1260" w:type="dxa"/>
            <w:vAlign w:val="center"/>
          </w:tcPr>
          <w:p w14:paraId="5B94F0BC" w14:textId="77777777" w:rsidR="00BD78CF" w:rsidRPr="002F53B9" w:rsidRDefault="00BD78CF">
            <w:pPr>
              <w:pStyle w:val="TableTextCentered"/>
              <w:rPr>
                <w:rFonts w:ascii="Calibri" w:eastAsia="Calibri" w:hAnsi="Calibri" w:cs="Times New Roman"/>
              </w:rPr>
            </w:pPr>
            <w:r w:rsidRPr="002F53B9">
              <w:rPr>
                <w:rFonts w:ascii="Franklin Gothic Book" w:hAnsi="Franklin Gothic Book"/>
                <w:szCs w:val="20"/>
              </w:rPr>
              <w:t>3.0</w:t>
            </w:r>
          </w:p>
        </w:tc>
        <w:tc>
          <w:tcPr>
            <w:tcW w:w="1260" w:type="dxa"/>
            <w:vAlign w:val="center"/>
          </w:tcPr>
          <w:p w14:paraId="7BE43708" w14:textId="77777777" w:rsidR="00BD78CF" w:rsidRPr="002F53B9" w:rsidRDefault="00BD78CF">
            <w:pPr>
              <w:pStyle w:val="TableTextCentered"/>
              <w:rPr>
                <w:rFonts w:ascii="Calibri" w:eastAsia="Calibri" w:hAnsi="Calibri" w:cs="Times New Roman"/>
              </w:rPr>
            </w:pPr>
            <w:r w:rsidRPr="002F53B9">
              <w:rPr>
                <w:rFonts w:ascii="Franklin Gothic Book" w:hAnsi="Franklin Gothic Book"/>
                <w:szCs w:val="20"/>
              </w:rPr>
              <w:t>8.4</w:t>
            </w:r>
          </w:p>
        </w:tc>
        <w:tc>
          <w:tcPr>
            <w:tcW w:w="1086" w:type="dxa"/>
            <w:vAlign w:val="center"/>
          </w:tcPr>
          <w:p w14:paraId="7D202CD5" w14:textId="77777777" w:rsidR="00BD78CF" w:rsidRPr="002F53B9" w:rsidRDefault="00BD78CF">
            <w:pPr>
              <w:pStyle w:val="TableTextCentered"/>
              <w:rPr>
                <w:rFonts w:ascii="Calibri" w:eastAsia="Calibri" w:hAnsi="Calibri" w:cs="Times New Roman"/>
              </w:rPr>
            </w:pPr>
            <w:r w:rsidRPr="002F53B9">
              <w:rPr>
                <w:rFonts w:ascii="Franklin Gothic Book" w:eastAsia="Calibri" w:hAnsi="Franklin Gothic Book" w:cs="Times New Roman"/>
                <w:szCs w:val="20"/>
              </w:rPr>
              <w:t>6.3</w:t>
            </w:r>
          </w:p>
        </w:tc>
        <w:tc>
          <w:tcPr>
            <w:tcW w:w="1336" w:type="dxa"/>
            <w:vAlign w:val="center"/>
          </w:tcPr>
          <w:p w14:paraId="5664DC31" w14:textId="77777777" w:rsidR="00BD78CF" w:rsidRPr="002F53B9" w:rsidRDefault="00BD78CF">
            <w:pPr>
              <w:pStyle w:val="TableTextCentered"/>
              <w:rPr>
                <w:rFonts w:ascii="Calibri" w:eastAsia="Calibri" w:hAnsi="Calibri" w:cs="Times New Roman"/>
              </w:rPr>
            </w:pPr>
            <w:r w:rsidRPr="002F53B9">
              <w:rPr>
                <w:rFonts w:ascii="Franklin Gothic Book" w:hAnsi="Franklin Gothic Book"/>
                <w:szCs w:val="20"/>
              </w:rPr>
              <w:t>4.3</w:t>
            </w:r>
          </w:p>
        </w:tc>
      </w:tr>
      <w:tr w:rsidR="00BD78CF" w:rsidRPr="002F53B9" w14:paraId="5966E299" w14:textId="77777777" w:rsidTr="0006348B">
        <w:trPr>
          <w:cnfStyle w:val="000000100000" w:firstRow="0" w:lastRow="0" w:firstColumn="0" w:lastColumn="0" w:oddVBand="0" w:evenVBand="0" w:oddHBand="1" w:evenHBand="0" w:firstRowFirstColumn="0" w:firstRowLastColumn="0" w:lastRowFirstColumn="0" w:lastRowLastColumn="0"/>
        </w:trPr>
        <w:tc>
          <w:tcPr>
            <w:tcW w:w="3232" w:type="dxa"/>
          </w:tcPr>
          <w:p w14:paraId="6166625A" w14:textId="77777777" w:rsidR="00BD78CF" w:rsidRPr="002F53B9" w:rsidRDefault="00BD78CF">
            <w:pPr>
              <w:pStyle w:val="TableText"/>
              <w:rPr>
                <w:rFonts w:eastAsia="Calibri"/>
              </w:rPr>
            </w:pPr>
            <w:r w:rsidRPr="002F53B9">
              <w:t>Multi-Race, non-Hispanic/Latino</w:t>
            </w:r>
          </w:p>
        </w:tc>
        <w:tc>
          <w:tcPr>
            <w:tcW w:w="1170" w:type="dxa"/>
            <w:vAlign w:val="center"/>
          </w:tcPr>
          <w:p w14:paraId="2FD7F4BB" w14:textId="77777777" w:rsidR="00BD78CF" w:rsidRPr="002F53B9" w:rsidRDefault="00BD78CF">
            <w:pPr>
              <w:pStyle w:val="TableTextCentered"/>
              <w:rPr>
                <w:rFonts w:ascii="Calibri" w:eastAsia="Calibri" w:hAnsi="Calibri" w:cs="Times New Roman"/>
              </w:rPr>
            </w:pPr>
            <w:r w:rsidRPr="002F53B9">
              <w:rPr>
                <w:rFonts w:ascii="Franklin Gothic Book" w:eastAsia="Calibri" w:hAnsi="Franklin Gothic Book" w:cs="Times New Roman"/>
                <w:szCs w:val="20"/>
              </w:rPr>
              <w:t>42</w:t>
            </w:r>
          </w:p>
        </w:tc>
        <w:tc>
          <w:tcPr>
            <w:tcW w:w="1260" w:type="dxa"/>
            <w:vAlign w:val="center"/>
          </w:tcPr>
          <w:p w14:paraId="0AD48234" w14:textId="77777777" w:rsidR="00BD78CF" w:rsidRPr="002F53B9" w:rsidRDefault="00BD78CF">
            <w:pPr>
              <w:pStyle w:val="TableTextCentered"/>
              <w:rPr>
                <w:rFonts w:ascii="Calibri" w:eastAsia="Calibri" w:hAnsi="Calibri" w:cs="Times New Roman"/>
              </w:rPr>
            </w:pPr>
            <w:r w:rsidRPr="002F53B9">
              <w:rPr>
                <w:rFonts w:ascii="Franklin Gothic Book" w:hAnsi="Franklin Gothic Book"/>
                <w:szCs w:val="20"/>
              </w:rPr>
              <w:t>0.0</w:t>
            </w:r>
          </w:p>
        </w:tc>
        <w:tc>
          <w:tcPr>
            <w:tcW w:w="1260" w:type="dxa"/>
            <w:vAlign w:val="center"/>
          </w:tcPr>
          <w:p w14:paraId="1593B752" w14:textId="77777777" w:rsidR="00BD78CF" w:rsidRPr="002F53B9" w:rsidRDefault="00BD78CF">
            <w:pPr>
              <w:pStyle w:val="TableTextCentered"/>
              <w:rPr>
                <w:rFonts w:ascii="Calibri" w:eastAsia="Calibri" w:hAnsi="Calibri" w:cs="Times New Roman"/>
              </w:rPr>
            </w:pPr>
            <w:r w:rsidRPr="002F53B9">
              <w:rPr>
                <w:rFonts w:ascii="Franklin Gothic Book" w:hAnsi="Franklin Gothic Book"/>
                <w:szCs w:val="20"/>
              </w:rPr>
              <w:t>0.0</w:t>
            </w:r>
          </w:p>
        </w:tc>
        <w:tc>
          <w:tcPr>
            <w:tcW w:w="1086" w:type="dxa"/>
            <w:vAlign w:val="center"/>
          </w:tcPr>
          <w:p w14:paraId="5EEC81A1" w14:textId="77777777" w:rsidR="00BD78CF" w:rsidRPr="002F53B9" w:rsidRDefault="00BD78CF">
            <w:pPr>
              <w:pStyle w:val="TableTextCentered"/>
              <w:rPr>
                <w:rFonts w:ascii="Calibri" w:eastAsia="Calibri" w:hAnsi="Calibri" w:cs="Times New Roman"/>
              </w:rPr>
            </w:pPr>
            <w:r w:rsidRPr="002F53B9">
              <w:rPr>
                <w:rFonts w:ascii="Franklin Gothic Book" w:eastAsia="Calibri" w:hAnsi="Franklin Gothic Book" w:cs="Times New Roman"/>
                <w:szCs w:val="20"/>
              </w:rPr>
              <w:t>4.8</w:t>
            </w:r>
          </w:p>
        </w:tc>
        <w:tc>
          <w:tcPr>
            <w:tcW w:w="1336" w:type="dxa"/>
            <w:vAlign w:val="center"/>
          </w:tcPr>
          <w:p w14:paraId="3235EA36" w14:textId="77777777" w:rsidR="00BD78CF" w:rsidRPr="002F53B9" w:rsidRDefault="00BD78CF">
            <w:pPr>
              <w:pStyle w:val="TableTextCentered"/>
              <w:rPr>
                <w:rFonts w:ascii="Calibri" w:eastAsia="Calibri" w:hAnsi="Calibri" w:cs="Times New Roman"/>
              </w:rPr>
            </w:pPr>
            <w:r w:rsidRPr="002F53B9">
              <w:rPr>
                <w:rFonts w:ascii="Franklin Gothic Book" w:hAnsi="Franklin Gothic Book"/>
                <w:szCs w:val="20"/>
              </w:rPr>
              <w:t>2.4</w:t>
            </w:r>
          </w:p>
        </w:tc>
      </w:tr>
      <w:tr w:rsidR="00BD78CF" w:rsidRPr="002F53B9" w14:paraId="733C454D" w14:textId="77777777" w:rsidTr="0006348B">
        <w:tc>
          <w:tcPr>
            <w:tcW w:w="3232" w:type="dxa"/>
          </w:tcPr>
          <w:p w14:paraId="5B0FDE46" w14:textId="77777777" w:rsidR="00BD78CF" w:rsidRPr="002F53B9" w:rsidRDefault="00BD78CF">
            <w:pPr>
              <w:pStyle w:val="TableText"/>
            </w:pPr>
            <w:r w:rsidRPr="002F53B9">
              <w:t>Native American</w:t>
            </w:r>
          </w:p>
        </w:tc>
        <w:tc>
          <w:tcPr>
            <w:tcW w:w="1170" w:type="dxa"/>
            <w:vAlign w:val="center"/>
          </w:tcPr>
          <w:p w14:paraId="0ACF0357" w14:textId="77777777" w:rsidR="00BD78CF" w:rsidRPr="002F53B9" w:rsidRDefault="00BD78CF">
            <w:pPr>
              <w:pStyle w:val="TableTextCentered"/>
              <w:rPr>
                <w:rFonts w:ascii="Calibri" w:eastAsia="Calibri" w:hAnsi="Calibri" w:cs="Times New Roman"/>
              </w:rPr>
            </w:pPr>
            <w:r w:rsidRPr="002F53B9">
              <w:rPr>
                <w:rFonts w:ascii="Franklin Gothic Book" w:eastAsia="Calibri" w:hAnsi="Franklin Gothic Book" w:cs="Times New Roman"/>
                <w:szCs w:val="20"/>
              </w:rPr>
              <w:t>22</w:t>
            </w:r>
          </w:p>
        </w:tc>
        <w:tc>
          <w:tcPr>
            <w:tcW w:w="1260" w:type="dxa"/>
            <w:vAlign w:val="center"/>
          </w:tcPr>
          <w:p w14:paraId="42BFE743" w14:textId="77777777" w:rsidR="00BD78CF" w:rsidRPr="002F53B9" w:rsidRDefault="00BD78CF">
            <w:pPr>
              <w:pStyle w:val="TableTextCentered"/>
              <w:rPr>
                <w:rFonts w:ascii="Calibri" w:eastAsia="Calibri" w:hAnsi="Calibri" w:cs="Times New Roman"/>
              </w:rPr>
            </w:pPr>
            <w:r w:rsidRPr="002F53B9">
              <w:rPr>
                <w:rFonts w:ascii="Franklin Gothic Book" w:hAnsi="Franklin Gothic Book"/>
                <w:szCs w:val="20"/>
              </w:rPr>
              <w:t>5.0</w:t>
            </w:r>
          </w:p>
        </w:tc>
        <w:tc>
          <w:tcPr>
            <w:tcW w:w="1260" w:type="dxa"/>
            <w:vAlign w:val="center"/>
          </w:tcPr>
          <w:p w14:paraId="5717DA31" w14:textId="77777777" w:rsidR="00BD78CF" w:rsidRPr="002F53B9" w:rsidRDefault="00BD78CF">
            <w:pPr>
              <w:pStyle w:val="TableTextCentered"/>
              <w:rPr>
                <w:rFonts w:ascii="Calibri" w:eastAsia="Calibri" w:hAnsi="Calibri" w:cs="Times New Roman"/>
              </w:rPr>
            </w:pPr>
            <w:r w:rsidRPr="002F53B9">
              <w:rPr>
                <w:rFonts w:ascii="Franklin Gothic Book" w:hAnsi="Franklin Gothic Book"/>
                <w:szCs w:val="20"/>
              </w:rPr>
              <w:t>11.1</w:t>
            </w:r>
          </w:p>
        </w:tc>
        <w:tc>
          <w:tcPr>
            <w:tcW w:w="1086" w:type="dxa"/>
            <w:vAlign w:val="center"/>
          </w:tcPr>
          <w:p w14:paraId="491A765F" w14:textId="77777777" w:rsidR="00BD78CF" w:rsidRPr="002F53B9" w:rsidRDefault="00BD78CF">
            <w:pPr>
              <w:pStyle w:val="TableTextCentered"/>
              <w:rPr>
                <w:rFonts w:ascii="Calibri" w:eastAsia="Calibri" w:hAnsi="Calibri" w:cs="Times New Roman"/>
              </w:rPr>
            </w:pPr>
            <w:r w:rsidRPr="002F53B9">
              <w:rPr>
                <w:rFonts w:ascii="Franklin Gothic Book" w:eastAsia="Calibri" w:hAnsi="Franklin Gothic Book" w:cs="Times New Roman"/>
                <w:szCs w:val="20"/>
              </w:rPr>
              <w:t>0.0</w:t>
            </w:r>
          </w:p>
        </w:tc>
        <w:tc>
          <w:tcPr>
            <w:tcW w:w="1336" w:type="dxa"/>
            <w:vAlign w:val="center"/>
          </w:tcPr>
          <w:p w14:paraId="173BFBEC" w14:textId="77777777" w:rsidR="00BD78CF" w:rsidRPr="002F53B9" w:rsidRDefault="00BD78CF">
            <w:pPr>
              <w:pStyle w:val="TableTextCentered"/>
              <w:rPr>
                <w:rFonts w:ascii="Calibri" w:eastAsia="Calibri" w:hAnsi="Calibri" w:cs="Times New Roman"/>
              </w:rPr>
            </w:pPr>
            <w:r w:rsidRPr="002F53B9">
              <w:rPr>
                <w:rFonts w:ascii="Franklin Gothic Book" w:hAnsi="Franklin Gothic Book"/>
                <w:szCs w:val="20"/>
              </w:rPr>
              <w:t>4.3</w:t>
            </w:r>
          </w:p>
        </w:tc>
      </w:tr>
      <w:tr w:rsidR="00BD78CF" w:rsidRPr="002F53B9" w14:paraId="15EEFA50" w14:textId="77777777" w:rsidTr="0006348B">
        <w:trPr>
          <w:cnfStyle w:val="000000100000" w:firstRow="0" w:lastRow="0" w:firstColumn="0" w:lastColumn="0" w:oddVBand="0" w:evenVBand="0" w:oddHBand="1" w:evenHBand="0" w:firstRowFirstColumn="0" w:firstRowLastColumn="0" w:lastRowFirstColumn="0" w:lastRowLastColumn="0"/>
        </w:trPr>
        <w:tc>
          <w:tcPr>
            <w:tcW w:w="3232" w:type="dxa"/>
          </w:tcPr>
          <w:p w14:paraId="6A3BA07E" w14:textId="77777777" w:rsidR="00BD78CF" w:rsidRPr="002F53B9" w:rsidRDefault="00BD78CF">
            <w:pPr>
              <w:pStyle w:val="TableText"/>
              <w:rPr>
                <w:spacing w:val="-4"/>
              </w:rPr>
            </w:pPr>
            <w:r w:rsidRPr="002F53B9">
              <w:rPr>
                <w:spacing w:val="-4"/>
              </w:rPr>
              <w:t>Native Hawaiian, Pacific Islander</w:t>
            </w:r>
          </w:p>
        </w:tc>
        <w:tc>
          <w:tcPr>
            <w:tcW w:w="1170" w:type="dxa"/>
            <w:vAlign w:val="center"/>
          </w:tcPr>
          <w:p w14:paraId="0C88F5FE" w14:textId="1693A35F" w:rsidR="00BD78CF" w:rsidRPr="002F53B9" w:rsidRDefault="00CF6D6F">
            <w:pPr>
              <w:pStyle w:val="TableTextCentered"/>
              <w:rPr>
                <w:rFonts w:ascii="Calibri" w:eastAsia="Calibri" w:hAnsi="Calibri" w:cs="Times New Roman"/>
              </w:rPr>
            </w:pPr>
            <w:r>
              <w:rPr>
                <w:rFonts w:ascii="Franklin Gothic Book" w:eastAsia="Calibri" w:hAnsi="Franklin Gothic Book" w:cs="Times New Roman"/>
                <w:szCs w:val="20"/>
              </w:rPr>
              <w:t>NA</w:t>
            </w:r>
          </w:p>
        </w:tc>
        <w:tc>
          <w:tcPr>
            <w:tcW w:w="1260" w:type="dxa"/>
            <w:vAlign w:val="center"/>
          </w:tcPr>
          <w:p w14:paraId="7D51BA2E" w14:textId="4DF058F4" w:rsidR="00BD78CF" w:rsidRPr="002F53B9" w:rsidRDefault="00CF6D6F">
            <w:pPr>
              <w:pStyle w:val="TableTextCentered"/>
              <w:rPr>
                <w:rFonts w:ascii="Calibri" w:eastAsia="Calibri" w:hAnsi="Calibri" w:cs="Times New Roman"/>
              </w:rPr>
            </w:pPr>
            <w:r>
              <w:rPr>
                <w:rFonts w:ascii="Franklin Gothic Book" w:hAnsi="Franklin Gothic Book"/>
                <w:szCs w:val="20"/>
              </w:rPr>
              <w:t>NA</w:t>
            </w:r>
          </w:p>
        </w:tc>
        <w:tc>
          <w:tcPr>
            <w:tcW w:w="1260" w:type="dxa"/>
            <w:vAlign w:val="center"/>
          </w:tcPr>
          <w:p w14:paraId="43607DA8" w14:textId="1FEB72C9" w:rsidR="00BD78CF" w:rsidRPr="002F53B9" w:rsidRDefault="00CF6D6F">
            <w:pPr>
              <w:pStyle w:val="TableTextCentered"/>
              <w:rPr>
                <w:rFonts w:ascii="Calibri" w:eastAsia="Calibri" w:hAnsi="Calibri" w:cs="Times New Roman"/>
              </w:rPr>
            </w:pPr>
            <w:r>
              <w:rPr>
                <w:rFonts w:ascii="Franklin Gothic Book" w:hAnsi="Franklin Gothic Book"/>
                <w:szCs w:val="20"/>
              </w:rPr>
              <w:t>NA</w:t>
            </w:r>
          </w:p>
        </w:tc>
        <w:tc>
          <w:tcPr>
            <w:tcW w:w="1086" w:type="dxa"/>
            <w:vAlign w:val="center"/>
          </w:tcPr>
          <w:p w14:paraId="67C1751D" w14:textId="468D1E0D" w:rsidR="00BD78CF" w:rsidRPr="002F53B9" w:rsidRDefault="00CF6D6F">
            <w:pPr>
              <w:pStyle w:val="TableTextCentered"/>
              <w:rPr>
                <w:rFonts w:ascii="Calibri" w:eastAsia="Calibri" w:hAnsi="Calibri" w:cs="Times New Roman"/>
              </w:rPr>
            </w:pPr>
            <w:r>
              <w:rPr>
                <w:rFonts w:ascii="Franklin Gothic Book" w:eastAsia="Calibri" w:hAnsi="Franklin Gothic Book" w:cs="Times New Roman"/>
                <w:szCs w:val="20"/>
              </w:rPr>
              <w:t>NA</w:t>
            </w:r>
          </w:p>
        </w:tc>
        <w:tc>
          <w:tcPr>
            <w:tcW w:w="1336" w:type="dxa"/>
            <w:vAlign w:val="center"/>
          </w:tcPr>
          <w:p w14:paraId="03B6C6A2" w14:textId="77777777" w:rsidR="00BD78CF" w:rsidRPr="002F53B9" w:rsidRDefault="00BD78CF">
            <w:pPr>
              <w:pStyle w:val="TableTextCentered"/>
              <w:rPr>
                <w:rFonts w:ascii="Calibri" w:eastAsia="Calibri" w:hAnsi="Calibri" w:cs="Times New Roman"/>
              </w:rPr>
            </w:pPr>
            <w:r w:rsidRPr="002F53B9">
              <w:rPr>
                <w:rFonts w:ascii="Franklin Gothic Book" w:hAnsi="Franklin Gothic Book"/>
                <w:szCs w:val="20"/>
              </w:rPr>
              <w:t>1.2</w:t>
            </w:r>
          </w:p>
        </w:tc>
      </w:tr>
      <w:tr w:rsidR="00BD78CF" w:rsidRPr="002F53B9" w14:paraId="4B368F9A" w14:textId="77777777" w:rsidTr="0006348B">
        <w:tc>
          <w:tcPr>
            <w:tcW w:w="3232" w:type="dxa"/>
          </w:tcPr>
          <w:p w14:paraId="0C059127" w14:textId="77777777" w:rsidR="00BD78CF" w:rsidRPr="002F53B9" w:rsidRDefault="00BD78CF">
            <w:pPr>
              <w:pStyle w:val="TableText"/>
              <w:rPr>
                <w:rFonts w:eastAsia="Calibri"/>
              </w:rPr>
            </w:pPr>
            <w:r w:rsidRPr="002F53B9">
              <w:t>White</w:t>
            </w:r>
          </w:p>
        </w:tc>
        <w:tc>
          <w:tcPr>
            <w:tcW w:w="1170" w:type="dxa"/>
            <w:vAlign w:val="center"/>
          </w:tcPr>
          <w:p w14:paraId="4C9E4096" w14:textId="77777777" w:rsidR="00BD78CF" w:rsidRPr="002F53B9" w:rsidRDefault="00BD78CF">
            <w:pPr>
              <w:pStyle w:val="TableTextCentered"/>
              <w:rPr>
                <w:rFonts w:ascii="Calibri" w:eastAsia="Calibri" w:hAnsi="Calibri" w:cs="Times New Roman"/>
              </w:rPr>
            </w:pPr>
            <w:r w:rsidRPr="002F53B9">
              <w:rPr>
                <w:rFonts w:ascii="Franklin Gothic Book" w:eastAsia="Calibri" w:hAnsi="Franklin Gothic Book" w:cs="Times New Roman"/>
                <w:szCs w:val="20"/>
              </w:rPr>
              <w:t>729</w:t>
            </w:r>
          </w:p>
        </w:tc>
        <w:tc>
          <w:tcPr>
            <w:tcW w:w="1260" w:type="dxa"/>
            <w:vAlign w:val="center"/>
          </w:tcPr>
          <w:p w14:paraId="6E2095E7" w14:textId="77777777" w:rsidR="00BD78CF" w:rsidRPr="002F53B9" w:rsidRDefault="00BD78CF">
            <w:pPr>
              <w:pStyle w:val="TableTextCentered"/>
              <w:rPr>
                <w:rFonts w:ascii="Calibri" w:eastAsia="Calibri" w:hAnsi="Calibri" w:cs="Times New Roman"/>
              </w:rPr>
            </w:pPr>
            <w:r w:rsidRPr="002F53B9">
              <w:rPr>
                <w:rFonts w:ascii="Franklin Gothic Book" w:hAnsi="Franklin Gothic Book"/>
                <w:szCs w:val="20"/>
              </w:rPr>
              <w:t>1.1</w:t>
            </w:r>
          </w:p>
        </w:tc>
        <w:tc>
          <w:tcPr>
            <w:tcW w:w="1260" w:type="dxa"/>
            <w:vAlign w:val="center"/>
          </w:tcPr>
          <w:p w14:paraId="7323AFD5" w14:textId="77777777" w:rsidR="00BD78CF" w:rsidRPr="002F53B9" w:rsidRDefault="00BD78CF">
            <w:pPr>
              <w:pStyle w:val="TableTextCentered"/>
              <w:rPr>
                <w:rFonts w:ascii="Calibri" w:eastAsia="Calibri" w:hAnsi="Calibri" w:cs="Times New Roman"/>
              </w:rPr>
            </w:pPr>
            <w:r w:rsidRPr="002F53B9">
              <w:rPr>
                <w:rFonts w:ascii="Franklin Gothic Book" w:hAnsi="Franklin Gothic Book"/>
                <w:szCs w:val="20"/>
              </w:rPr>
              <w:t>4.0</w:t>
            </w:r>
          </w:p>
        </w:tc>
        <w:tc>
          <w:tcPr>
            <w:tcW w:w="1086" w:type="dxa"/>
            <w:vAlign w:val="center"/>
          </w:tcPr>
          <w:p w14:paraId="3B1D7464" w14:textId="77777777" w:rsidR="00BD78CF" w:rsidRPr="002F53B9" w:rsidRDefault="00BD78CF">
            <w:pPr>
              <w:pStyle w:val="TableTextCentered"/>
              <w:rPr>
                <w:rFonts w:ascii="Calibri" w:eastAsia="Calibri" w:hAnsi="Calibri" w:cs="Times New Roman"/>
              </w:rPr>
            </w:pPr>
            <w:r w:rsidRPr="002F53B9">
              <w:rPr>
                <w:rFonts w:ascii="Franklin Gothic Book" w:eastAsia="Calibri" w:hAnsi="Franklin Gothic Book" w:cs="Times New Roman"/>
                <w:szCs w:val="20"/>
              </w:rPr>
              <w:t>3.4</w:t>
            </w:r>
          </w:p>
        </w:tc>
        <w:tc>
          <w:tcPr>
            <w:tcW w:w="1336" w:type="dxa"/>
            <w:vAlign w:val="center"/>
          </w:tcPr>
          <w:p w14:paraId="7406FD76" w14:textId="77777777" w:rsidR="00BD78CF" w:rsidRPr="002F53B9" w:rsidRDefault="00BD78CF">
            <w:pPr>
              <w:pStyle w:val="TableTextCentered"/>
              <w:rPr>
                <w:rFonts w:ascii="Calibri" w:eastAsia="Calibri" w:hAnsi="Calibri" w:cs="Times New Roman"/>
              </w:rPr>
            </w:pPr>
            <w:r w:rsidRPr="002F53B9">
              <w:rPr>
                <w:rFonts w:ascii="Franklin Gothic Book" w:hAnsi="Franklin Gothic Book"/>
                <w:szCs w:val="20"/>
              </w:rPr>
              <w:t>1.3</w:t>
            </w:r>
          </w:p>
        </w:tc>
      </w:tr>
      <w:tr w:rsidR="00BD78CF" w:rsidRPr="002F53B9" w14:paraId="1D9660E2" w14:textId="77777777" w:rsidTr="0006348B">
        <w:trPr>
          <w:cnfStyle w:val="000000100000" w:firstRow="0" w:lastRow="0" w:firstColumn="0" w:lastColumn="0" w:oddVBand="0" w:evenVBand="0" w:oddHBand="1" w:evenHBand="0" w:firstRowFirstColumn="0" w:firstRowLastColumn="0" w:lastRowFirstColumn="0" w:lastRowLastColumn="0"/>
        </w:trPr>
        <w:tc>
          <w:tcPr>
            <w:tcW w:w="3232" w:type="dxa"/>
          </w:tcPr>
          <w:p w14:paraId="072FEAFA" w14:textId="77777777" w:rsidR="00BD78CF" w:rsidRPr="002F53B9" w:rsidRDefault="00BD78CF">
            <w:pPr>
              <w:pStyle w:val="TableText"/>
              <w:rPr>
                <w:rFonts w:eastAsia="Calibri"/>
              </w:rPr>
            </w:pPr>
            <w:r w:rsidRPr="002F53B9">
              <w:t>High needs</w:t>
            </w:r>
          </w:p>
        </w:tc>
        <w:tc>
          <w:tcPr>
            <w:tcW w:w="1170" w:type="dxa"/>
            <w:vAlign w:val="center"/>
          </w:tcPr>
          <w:p w14:paraId="54563F1A" w14:textId="77777777" w:rsidR="00BD78CF" w:rsidRPr="002F53B9" w:rsidRDefault="00BD78CF">
            <w:pPr>
              <w:pStyle w:val="TableTextCentered"/>
              <w:rPr>
                <w:rFonts w:ascii="Calibri" w:eastAsia="Calibri" w:hAnsi="Calibri" w:cs="Times New Roman"/>
              </w:rPr>
            </w:pPr>
            <w:r w:rsidRPr="002F53B9">
              <w:rPr>
                <w:rFonts w:ascii="Franklin Gothic Book" w:eastAsia="Calibri" w:hAnsi="Franklin Gothic Book" w:cs="Times New Roman"/>
                <w:szCs w:val="20"/>
              </w:rPr>
              <w:t>749</w:t>
            </w:r>
          </w:p>
        </w:tc>
        <w:tc>
          <w:tcPr>
            <w:tcW w:w="1260" w:type="dxa"/>
            <w:vAlign w:val="center"/>
          </w:tcPr>
          <w:p w14:paraId="0BBFB0D3" w14:textId="77777777" w:rsidR="00BD78CF" w:rsidRPr="002F53B9" w:rsidRDefault="00BD78CF">
            <w:pPr>
              <w:pStyle w:val="TableTextCentered"/>
              <w:rPr>
                <w:rFonts w:ascii="Calibri" w:eastAsia="Calibri" w:hAnsi="Calibri" w:cs="Times New Roman"/>
              </w:rPr>
            </w:pPr>
            <w:r w:rsidRPr="002F53B9">
              <w:rPr>
                <w:rFonts w:ascii="Franklin Gothic Book" w:hAnsi="Franklin Gothic Book"/>
                <w:szCs w:val="20"/>
              </w:rPr>
              <w:t>2.7</w:t>
            </w:r>
          </w:p>
        </w:tc>
        <w:tc>
          <w:tcPr>
            <w:tcW w:w="1260" w:type="dxa"/>
            <w:vAlign w:val="center"/>
          </w:tcPr>
          <w:p w14:paraId="53EF431A" w14:textId="77777777" w:rsidR="00BD78CF" w:rsidRPr="002F53B9" w:rsidRDefault="00BD78CF">
            <w:pPr>
              <w:pStyle w:val="TableTextCentered"/>
              <w:rPr>
                <w:rFonts w:ascii="Calibri" w:eastAsia="Calibri" w:hAnsi="Calibri" w:cs="Times New Roman"/>
              </w:rPr>
            </w:pPr>
            <w:r w:rsidRPr="002F53B9">
              <w:rPr>
                <w:rFonts w:ascii="Franklin Gothic Book" w:hAnsi="Franklin Gothic Book"/>
                <w:szCs w:val="20"/>
              </w:rPr>
              <w:t>9.6</w:t>
            </w:r>
          </w:p>
        </w:tc>
        <w:tc>
          <w:tcPr>
            <w:tcW w:w="1086" w:type="dxa"/>
            <w:vAlign w:val="center"/>
          </w:tcPr>
          <w:p w14:paraId="1CEE1BFB" w14:textId="77777777" w:rsidR="00BD78CF" w:rsidRPr="002F53B9" w:rsidRDefault="00BD78CF">
            <w:pPr>
              <w:pStyle w:val="TableTextCentered"/>
              <w:rPr>
                <w:rFonts w:ascii="Calibri" w:eastAsia="Calibri" w:hAnsi="Calibri" w:cs="Times New Roman"/>
              </w:rPr>
            </w:pPr>
            <w:r w:rsidRPr="002F53B9">
              <w:rPr>
                <w:rFonts w:ascii="Franklin Gothic Book" w:eastAsia="Calibri" w:hAnsi="Franklin Gothic Book" w:cs="Times New Roman"/>
                <w:szCs w:val="20"/>
              </w:rPr>
              <w:t>7.1</w:t>
            </w:r>
          </w:p>
        </w:tc>
        <w:tc>
          <w:tcPr>
            <w:tcW w:w="1336" w:type="dxa"/>
            <w:vAlign w:val="center"/>
          </w:tcPr>
          <w:p w14:paraId="75B4365C" w14:textId="77777777" w:rsidR="00BD78CF" w:rsidRPr="002F53B9" w:rsidRDefault="00BD78CF">
            <w:pPr>
              <w:pStyle w:val="TableTextCentered"/>
              <w:rPr>
                <w:rFonts w:ascii="Calibri" w:eastAsia="Calibri" w:hAnsi="Calibri" w:cs="Times New Roman"/>
              </w:rPr>
            </w:pPr>
            <w:r w:rsidRPr="002F53B9">
              <w:rPr>
                <w:rFonts w:ascii="Franklin Gothic Book" w:hAnsi="Franklin Gothic Book"/>
                <w:szCs w:val="20"/>
              </w:rPr>
              <w:t>3.6</w:t>
            </w:r>
          </w:p>
        </w:tc>
      </w:tr>
      <w:tr w:rsidR="00BD78CF" w:rsidRPr="002F53B9" w14:paraId="38D3029B" w14:textId="77777777" w:rsidTr="0006348B">
        <w:tc>
          <w:tcPr>
            <w:tcW w:w="3232" w:type="dxa"/>
          </w:tcPr>
          <w:p w14:paraId="2D0F8283" w14:textId="77777777" w:rsidR="00BD78CF" w:rsidRPr="002F53B9" w:rsidRDefault="00BD78CF">
            <w:pPr>
              <w:pStyle w:val="TableText"/>
              <w:rPr>
                <w:rFonts w:eastAsia="Calibri"/>
              </w:rPr>
            </w:pPr>
            <w:r w:rsidRPr="002F53B9">
              <w:t>Low income</w:t>
            </w:r>
            <w:r w:rsidRPr="002F53B9">
              <w:rPr>
                <w:vertAlign w:val="superscript"/>
              </w:rPr>
              <w:t>a</w:t>
            </w:r>
          </w:p>
        </w:tc>
        <w:tc>
          <w:tcPr>
            <w:tcW w:w="1170" w:type="dxa"/>
            <w:vAlign w:val="center"/>
          </w:tcPr>
          <w:p w14:paraId="470EAF36" w14:textId="77777777" w:rsidR="00BD78CF" w:rsidRPr="002F53B9" w:rsidRDefault="00BD78CF">
            <w:pPr>
              <w:pStyle w:val="TableTextCentered"/>
              <w:rPr>
                <w:rFonts w:ascii="Calibri" w:eastAsia="Calibri" w:hAnsi="Calibri" w:cs="Times New Roman"/>
              </w:rPr>
            </w:pPr>
            <w:r w:rsidRPr="002F53B9">
              <w:rPr>
                <w:rFonts w:ascii="Franklin Gothic Book" w:eastAsia="Calibri" w:hAnsi="Franklin Gothic Book" w:cs="Times New Roman"/>
                <w:szCs w:val="20"/>
              </w:rPr>
              <w:t>642</w:t>
            </w:r>
          </w:p>
        </w:tc>
        <w:tc>
          <w:tcPr>
            <w:tcW w:w="1260" w:type="dxa"/>
            <w:vAlign w:val="center"/>
          </w:tcPr>
          <w:p w14:paraId="1964795F" w14:textId="77777777" w:rsidR="00BD78CF" w:rsidRPr="002F53B9" w:rsidRDefault="00BD78CF">
            <w:pPr>
              <w:pStyle w:val="TableTextCentered"/>
              <w:rPr>
                <w:rFonts w:ascii="Calibri" w:eastAsia="Calibri" w:hAnsi="Calibri" w:cs="Times New Roman"/>
              </w:rPr>
            </w:pPr>
            <w:r w:rsidRPr="002F53B9">
              <w:rPr>
                <w:rFonts w:ascii="Franklin Gothic Book" w:hAnsi="Franklin Gothic Book"/>
                <w:szCs w:val="20"/>
              </w:rPr>
              <w:t>2.3</w:t>
            </w:r>
          </w:p>
        </w:tc>
        <w:tc>
          <w:tcPr>
            <w:tcW w:w="1260" w:type="dxa"/>
            <w:vAlign w:val="center"/>
          </w:tcPr>
          <w:p w14:paraId="3E90E151" w14:textId="77777777" w:rsidR="00BD78CF" w:rsidRPr="002F53B9" w:rsidRDefault="00BD78CF">
            <w:pPr>
              <w:pStyle w:val="TableTextCentered"/>
              <w:rPr>
                <w:rFonts w:ascii="Calibri" w:eastAsia="Calibri" w:hAnsi="Calibri" w:cs="Times New Roman"/>
              </w:rPr>
            </w:pPr>
            <w:r w:rsidRPr="002F53B9">
              <w:rPr>
                <w:rFonts w:ascii="Franklin Gothic Book" w:hAnsi="Franklin Gothic Book"/>
                <w:szCs w:val="20"/>
              </w:rPr>
              <w:t>9.6</w:t>
            </w:r>
          </w:p>
        </w:tc>
        <w:tc>
          <w:tcPr>
            <w:tcW w:w="1086" w:type="dxa"/>
            <w:vAlign w:val="center"/>
          </w:tcPr>
          <w:p w14:paraId="5720B5EB" w14:textId="77777777" w:rsidR="00BD78CF" w:rsidRPr="002F53B9" w:rsidRDefault="00BD78CF">
            <w:pPr>
              <w:pStyle w:val="TableTextCentered"/>
              <w:rPr>
                <w:rFonts w:ascii="Calibri" w:eastAsia="Calibri" w:hAnsi="Calibri" w:cs="Times New Roman"/>
              </w:rPr>
            </w:pPr>
            <w:r w:rsidRPr="002F53B9">
              <w:rPr>
                <w:rFonts w:ascii="Franklin Gothic Book" w:eastAsia="Calibri" w:hAnsi="Franklin Gothic Book" w:cs="Times New Roman"/>
                <w:szCs w:val="20"/>
              </w:rPr>
              <w:t>7.2</w:t>
            </w:r>
          </w:p>
        </w:tc>
        <w:tc>
          <w:tcPr>
            <w:tcW w:w="1336" w:type="dxa"/>
            <w:vAlign w:val="center"/>
          </w:tcPr>
          <w:p w14:paraId="1CEFDBE1" w14:textId="77777777" w:rsidR="00BD78CF" w:rsidRPr="002F53B9" w:rsidRDefault="00BD78CF">
            <w:pPr>
              <w:pStyle w:val="TableTextCentered"/>
              <w:rPr>
                <w:rFonts w:ascii="Calibri" w:eastAsia="Calibri" w:hAnsi="Calibri" w:cs="Times New Roman"/>
              </w:rPr>
            </w:pPr>
            <w:r w:rsidRPr="002F53B9">
              <w:rPr>
                <w:rFonts w:ascii="Franklin Gothic Book" w:hAnsi="Franklin Gothic Book"/>
                <w:szCs w:val="20"/>
              </w:rPr>
              <w:t>3.8</w:t>
            </w:r>
          </w:p>
        </w:tc>
      </w:tr>
      <w:tr w:rsidR="00BD78CF" w:rsidRPr="002F53B9" w14:paraId="5FD1544E" w14:textId="77777777" w:rsidTr="0006348B">
        <w:trPr>
          <w:cnfStyle w:val="000000100000" w:firstRow="0" w:lastRow="0" w:firstColumn="0" w:lastColumn="0" w:oddVBand="0" w:evenVBand="0" w:oddHBand="1" w:evenHBand="0" w:firstRowFirstColumn="0" w:firstRowLastColumn="0" w:lastRowFirstColumn="0" w:lastRowLastColumn="0"/>
        </w:trPr>
        <w:tc>
          <w:tcPr>
            <w:tcW w:w="3232" w:type="dxa"/>
          </w:tcPr>
          <w:p w14:paraId="1217D32C" w14:textId="77777777" w:rsidR="00BD78CF" w:rsidRPr="002F53B9" w:rsidRDefault="00BD78CF">
            <w:pPr>
              <w:pStyle w:val="TableText"/>
              <w:rPr>
                <w:rFonts w:eastAsia="Calibri"/>
              </w:rPr>
            </w:pPr>
            <w:r w:rsidRPr="002F53B9">
              <w:rPr>
                <w:spacing w:val="-4"/>
              </w:rPr>
              <w:t>ELs</w:t>
            </w:r>
          </w:p>
        </w:tc>
        <w:tc>
          <w:tcPr>
            <w:tcW w:w="1170" w:type="dxa"/>
            <w:vAlign w:val="center"/>
          </w:tcPr>
          <w:p w14:paraId="370CF0D0" w14:textId="77777777" w:rsidR="00BD78CF" w:rsidRPr="002F53B9" w:rsidRDefault="00BD78CF">
            <w:pPr>
              <w:pStyle w:val="TableTextCentered"/>
              <w:rPr>
                <w:rFonts w:ascii="Calibri" w:eastAsia="Calibri" w:hAnsi="Calibri" w:cs="Times New Roman"/>
              </w:rPr>
            </w:pPr>
            <w:r w:rsidRPr="002F53B9">
              <w:rPr>
                <w:rFonts w:ascii="Franklin Gothic Book" w:eastAsia="Calibri" w:hAnsi="Franklin Gothic Book" w:cs="Times New Roman"/>
                <w:szCs w:val="20"/>
              </w:rPr>
              <w:t>217</w:t>
            </w:r>
          </w:p>
        </w:tc>
        <w:tc>
          <w:tcPr>
            <w:tcW w:w="1260" w:type="dxa"/>
            <w:vAlign w:val="center"/>
          </w:tcPr>
          <w:p w14:paraId="067F2D63" w14:textId="77777777" w:rsidR="00BD78CF" w:rsidRPr="002F53B9" w:rsidRDefault="00BD78CF">
            <w:pPr>
              <w:pStyle w:val="TableTextCentered"/>
              <w:rPr>
                <w:rFonts w:ascii="Calibri" w:eastAsia="Calibri" w:hAnsi="Calibri" w:cs="Times New Roman"/>
              </w:rPr>
            </w:pPr>
            <w:r w:rsidRPr="002F53B9">
              <w:rPr>
                <w:rFonts w:ascii="Franklin Gothic Book" w:hAnsi="Franklin Gothic Book"/>
                <w:szCs w:val="20"/>
              </w:rPr>
              <w:t>4.6</w:t>
            </w:r>
          </w:p>
        </w:tc>
        <w:tc>
          <w:tcPr>
            <w:tcW w:w="1260" w:type="dxa"/>
            <w:vAlign w:val="center"/>
          </w:tcPr>
          <w:p w14:paraId="57FCEFED" w14:textId="77777777" w:rsidR="00BD78CF" w:rsidRPr="002F53B9" w:rsidRDefault="00BD78CF">
            <w:pPr>
              <w:pStyle w:val="TableTextCentered"/>
              <w:rPr>
                <w:rFonts w:ascii="Calibri" w:eastAsia="Calibri" w:hAnsi="Calibri" w:cs="Times New Roman"/>
              </w:rPr>
            </w:pPr>
            <w:r w:rsidRPr="002F53B9">
              <w:rPr>
                <w:rFonts w:ascii="Franklin Gothic Book" w:hAnsi="Franklin Gothic Book"/>
                <w:szCs w:val="20"/>
              </w:rPr>
              <w:t>25.7</w:t>
            </w:r>
          </w:p>
        </w:tc>
        <w:tc>
          <w:tcPr>
            <w:tcW w:w="1086" w:type="dxa"/>
            <w:vAlign w:val="center"/>
          </w:tcPr>
          <w:p w14:paraId="1D8D4372" w14:textId="77777777" w:rsidR="00BD78CF" w:rsidRPr="002F53B9" w:rsidRDefault="00BD78CF">
            <w:pPr>
              <w:pStyle w:val="TableTextCentered"/>
              <w:rPr>
                <w:rFonts w:ascii="Calibri" w:eastAsia="Calibri" w:hAnsi="Calibri" w:cs="Times New Roman"/>
              </w:rPr>
            </w:pPr>
            <w:r w:rsidRPr="002F53B9">
              <w:rPr>
                <w:rFonts w:ascii="Franklin Gothic Book" w:eastAsia="Calibri" w:hAnsi="Franklin Gothic Book" w:cs="Times New Roman"/>
                <w:szCs w:val="20"/>
              </w:rPr>
              <w:t>15.7</w:t>
            </w:r>
          </w:p>
        </w:tc>
        <w:tc>
          <w:tcPr>
            <w:tcW w:w="1336" w:type="dxa"/>
            <w:vAlign w:val="center"/>
          </w:tcPr>
          <w:p w14:paraId="4F6138EA" w14:textId="77777777" w:rsidR="00BD78CF" w:rsidRPr="002F53B9" w:rsidRDefault="00BD78CF">
            <w:pPr>
              <w:pStyle w:val="TableTextCentered"/>
              <w:rPr>
                <w:rFonts w:ascii="Calibri" w:eastAsia="Calibri" w:hAnsi="Calibri" w:cs="Times New Roman"/>
              </w:rPr>
            </w:pPr>
            <w:r w:rsidRPr="002F53B9">
              <w:rPr>
                <w:rFonts w:ascii="Franklin Gothic Book" w:hAnsi="Franklin Gothic Book"/>
                <w:szCs w:val="20"/>
              </w:rPr>
              <w:t>7.8</w:t>
            </w:r>
          </w:p>
        </w:tc>
      </w:tr>
      <w:tr w:rsidR="00BD78CF" w:rsidRPr="002F53B9" w14:paraId="324E85CF" w14:textId="77777777" w:rsidTr="0006348B">
        <w:tc>
          <w:tcPr>
            <w:tcW w:w="3232" w:type="dxa"/>
          </w:tcPr>
          <w:p w14:paraId="7C9C125E" w14:textId="77777777" w:rsidR="00BD78CF" w:rsidRPr="002F53B9" w:rsidRDefault="00BD78CF">
            <w:pPr>
              <w:pStyle w:val="TableText"/>
              <w:rPr>
                <w:rFonts w:eastAsia="Calibri"/>
              </w:rPr>
            </w:pPr>
            <w:r w:rsidRPr="002F53B9">
              <w:t>Students w/disabilities</w:t>
            </w:r>
          </w:p>
        </w:tc>
        <w:tc>
          <w:tcPr>
            <w:tcW w:w="1170" w:type="dxa"/>
            <w:vAlign w:val="center"/>
          </w:tcPr>
          <w:p w14:paraId="0A799EC8" w14:textId="77777777" w:rsidR="00BD78CF" w:rsidRPr="002F53B9" w:rsidRDefault="00BD78CF">
            <w:pPr>
              <w:pStyle w:val="TableTextCentered"/>
              <w:rPr>
                <w:rFonts w:ascii="Calibri" w:eastAsia="Calibri" w:hAnsi="Calibri" w:cs="Times New Roman"/>
              </w:rPr>
            </w:pPr>
            <w:r w:rsidRPr="002F53B9">
              <w:rPr>
                <w:rFonts w:ascii="Franklin Gothic Book" w:eastAsia="Calibri" w:hAnsi="Franklin Gothic Book" w:cs="Times New Roman"/>
                <w:szCs w:val="20"/>
              </w:rPr>
              <w:t>165</w:t>
            </w:r>
          </w:p>
        </w:tc>
        <w:tc>
          <w:tcPr>
            <w:tcW w:w="1260" w:type="dxa"/>
            <w:vAlign w:val="center"/>
          </w:tcPr>
          <w:p w14:paraId="76CD113B" w14:textId="77777777" w:rsidR="00BD78CF" w:rsidRPr="002F53B9" w:rsidRDefault="00BD78CF">
            <w:pPr>
              <w:pStyle w:val="TableTextCentered"/>
              <w:rPr>
                <w:rFonts w:ascii="Calibri" w:eastAsia="Calibri" w:hAnsi="Calibri" w:cs="Times New Roman"/>
              </w:rPr>
            </w:pPr>
            <w:r w:rsidRPr="002F53B9">
              <w:rPr>
                <w:rFonts w:ascii="Franklin Gothic Book" w:hAnsi="Franklin Gothic Book"/>
                <w:szCs w:val="20"/>
              </w:rPr>
              <w:t>2.6</w:t>
            </w:r>
          </w:p>
        </w:tc>
        <w:tc>
          <w:tcPr>
            <w:tcW w:w="1260" w:type="dxa"/>
            <w:vAlign w:val="center"/>
          </w:tcPr>
          <w:p w14:paraId="341AF594" w14:textId="77777777" w:rsidR="00BD78CF" w:rsidRPr="002F53B9" w:rsidRDefault="00BD78CF">
            <w:pPr>
              <w:pStyle w:val="TableTextCentered"/>
              <w:rPr>
                <w:rFonts w:ascii="Calibri" w:eastAsia="Calibri" w:hAnsi="Calibri" w:cs="Times New Roman"/>
              </w:rPr>
            </w:pPr>
            <w:r w:rsidRPr="002F53B9">
              <w:rPr>
                <w:rFonts w:ascii="Franklin Gothic Book" w:hAnsi="Franklin Gothic Book"/>
                <w:szCs w:val="20"/>
              </w:rPr>
              <w:t>6.1</w:t>
            </w:r>
          </w:p>
        </w:tc>
        <w:tc>
          <w:tcPr>
            <w:tcW w:w="1086" w:type="dxa"/>
            <w:vAlign w:val="center"/>
          </w:tcPr>
          <w:p w14:paraId="094BED09" w14:textId="77777777" w:rsidR="00BD78CF" w:rsidRPr="002F53B9" w:rsidRDefault="00BD78CF">
            <w:pPr>
              <w:pStyle w:val="TableTextCentered"/>
              <w:rPr>
                <w:rFonts w:ascii="Calibri" w:eastAsia="Calibri" w:hAnsi="Calibri" w:cs="Times New Roman"/>
              </w:rPr>
            </w:pPr>
            <w:r w:rsidRPr="002F53B9">
              <w:rPr>
                <w:rFonts w:ascii="Franklin Gothic Book" w:eastAsia="Calibri" w:hAnsi="Franklin Gothic Book" w:cs="Times New Roman"/>
                <w:szCs w:val="20"/>
              </w:rPr>
              <w:t>6.1</w:t>
            </w:r>
          </w:p>
        </w:tc>
        <w:tc>
          <w:tcPr>
            <w:tcW w:w="1336" w:type="dxa"/>
            <w:vAlign w:val="center"/>
          </w:tcPr>
          <w:p w14:paraId="40D12393" w14:textId="77777777" w:rsidR="00BD78CF" w:rsidRPr="002F53B9" w:rsidRDefault="00BD78CF">
            <w:pPr>
              <w:pStyle w:val="TableTextCentered"/>
              <w:rPr>
                <w:rFonts w:ascii="Calibri" w:eastAsia="Calibri" w:hAnsi="Calibri" w:cs="Times New Roman"/>
              </w:rPr>
            </w:pPr>
            <w:r w:rsidRPr="002F53B9">
              <w:rPr>
                <w:rFonts w:ascii="Franklin Gothic Book" w:hAnsi="Franklin Gothic Book"/>
                <w:szCs w:val="20"/>
              </w:rPr>
              <w:t>3.4</w:t>
            </w:r>
          </w:p>
        </w:tc>
      </w:tr>
    </w:tbl>
    <w:p w14:paraId="09703403" w14:textId="77777777" w:rsidR="00BD78CF" w:rsidRPr="002F53B9" w:rsidRDefault="00BD78CF">
      <w:pPr>
        <w:pStyle w:val="TableNote"/>
        <w:rPr>
          <w:rFonts w:ascii="Calibri" w:eastAsia="Calibri" w:hAnsi="Calibri"/>
          <w:szCs w:val="20"/>
        </w:rPr>
      </w:pPr>
      <w:r w:rsidRPr="002F53B9">
        <w:rPr>
          <w:vertAlign w:val="superscript"/>
        </w:rPr>
        <w:t>a</w:t>
      </w:r>
      <w:r w:rsidRPr="002F53B9" w:rsidDel="00305C73">
        <w:t xml:space="preserve"> </w:t>
      </w:r>
      <w:r w:rsidRPr="002F53B9">
        <w:t xml:space="preserve">Since fall 2021, DESE no longer reports data for the economically disadvantaged student group and instead reports data for a </w:t>
      </w:r>
      <w:hyperlink r:id="rId84" w:history="1">
        <w:r w:rsidRPr="002F53B9">
          <w:rPr>
            <w:rStyle w:val="Hyperlink"/>
          </w:rPr>
          <w:t>newly defined low-income student group</w:t>
        </w:r>
      </w:hyperlink>
      <w:r w:rsidRPr="002F53B9">
        <w:t>. This change also affects the high needs group.</w:t>
      </w:r>
    </w:p>
    <w:p w14:paraId="30881A74" w14:textId="77777777" w:rsidR="00BD78CF" w:rsidRPr="002F53B9" w:rsidRDefault="00BD78CF">
      <w:pPr>
        <w:spacing w:line="240" w:lineRule="auto"/>
        <w:rPr>
          <w:rFonts w:ascii="Franklin Gothic Demi" w:hAnsi="Franklin Gothic Demi"/>
        </w:rPr>
      </w:pPr>
      <w:r w:rsidRPr="002F53B9">
        <w:br w:type="page"/>
      </w:r>
    </w:p>
    <w:p w14:paraId="706B92EE" w14:textId="77777777" w:rsidR="00BD78CF" w:rsidRPr="002F53B9" w:rsidRDefault="00BD78CF">
      <w:pPr>
        <w:pStyle w:val="TableTitle0"/>
      </w:pPr>
      <w:r w:rsidRPr="002F53B9">
        <w:t>Table E21. Milford Public Schools: Advanced Coursework Completion Rates by Student Group, 2020-2022</w:t>
      </w:r>
    </w:p>
    <w:tbl>
      <w:tblPr>
        <w:tblStyle w:val="MSVTable1"/>
        <w:tblW w:w="5000" w:type="pct"/>
        <w:tblLook w:val="0420" w:firstRow="1" w:lastRow="0" w:firstColumn="0" w:lastColumn="0" w:noHBand="0" w:noVBand="1"/>
      </w:tblPr>
      <w:tblGrid>
        <w:gridCol w:w="3232"/>
        <w:gridCol w:w="1170"/>
        <w:gridCol w:w="1260"/>
        <w:gridCol w:w="1260"/>
        <w:gridCol w:w="1085"/>
        <w:gridCol w:w="1337"/>
      </w:tblGrid>
      <w:tr w:rsidR="00BD78CF" w:rsidRPr="002F53B9" w14:paraId="6D4151BC" w14:textId="77777777" w:rsidTr="004D0360">
        <w:trPr>
          <w:cnfStyle w:val="100000000000" w:firstRow="1" w:lastRow="0" w:firstColumn="0" w:lastColumn="0" w:oddVBand="0" w:evenVBand="0" w:oddHBand="0" w:evenHBand="0" w:firstRowFirstColumn="0" w:firstRowLastColumn="0" w:lastRowFirstColumn="0" w:lastRowLastColumn="0"/>
        </w:trPr>
        <w:tc>
          <w:tcPr>
            <w:tcW w:w="3232" w:type="dxa"/>
            <w:vAlign w:val="center"/>
          </w:tcPr>
          <w:p w14:paraId="69F0968A" w14:textId="77777777" w:rsidR="00BD78CF" w:rsidRPr="002F53B9" w:rsidRDefault="00BD78CF" w:rsidP="004D0360">
            <w:pPr>
              <w:pStyle w:val="TableColHeadingLeft"/>
              <w:jc w:val="center"/>
            </w:pPr>
            <w:r w:rsidRPr="002F53B9">
              <w:t>Group</w:t>
            </w:r>
          </w:p>
        </w:tc>
        <w:tc>
          <w:tcPr>
            <w:tcW w:w="1170" w:type="dxa"/>
          </w:tcPr>
          <w:p w14:paraId="4DCC237E" w14:textId="77777777" w:rsidR="00BD78CF" w:rsidRPr="002F53B9" w:rsidRDefault="00BD78CF">
            <w:pPr>
              <w:pStyle w:val="TableColHeadingCenter"/>
            </w:pPr>
            <w:r w:rsidRPr="002F53B9">
              <w:rPr>
                <w:i/>
                <w:iCs/>
              </w:rPr>
              <w:t>N</w:t>
            </w:r>
            <w:r w:rsidRPr="002F53B9">
              <w:t xml:space="preserve"> (2022)</w:t>
            </w:r>
          </w:p>
        </w:tc>
        <w:tc>
          <w:tcPr>
            <w:tcW w:w="1260" w:type="dxa"/>
          </w:tcPr>
          <w:p w14:paraId="2B7A802D" w14:textId="77777777" w:rsidR="00BD78CF" w:rsidRPr="002F53B9" w:rsidRDefault="00BD78CF">
            <w:pPr>
              <w:pStyle w:val="TableColHeadingCenter"/>
            </w:pPr>
            <w:r w:rsidRPr="002F53B9">
              <w:t>2020</w:t>
            </w:r>
          </w:p>
        </w:tc>
        <w:tc>
          <w:tcPr>
            <w:tcW w:w="1260" w:type="dxa"/>
          </w:tcPr>
          <w:p w14:paraId="15940B4D" w14:textId="77777777" w:rsidR="00BD78CF" w:rsidRPr="002F53B9" w:rsidRDefault="00BD78CF">
            <w:pPr>
              <w:pStyle w:val="TableColHeadingCenter"/>
            </w:pPr>
            <w:r w:rsidRPr="002F53B9">
              <w:t>2021</w:t>
            </w:r>
          </w:p>
        </w:tc>
        <w:tc>
          <w:tcPr>
            <w:tcW w:w="1085" w:type="dxa"/>
          </w:tcPr>
          <w:p w14:paraId="6B82515A" w14:textId="77777777" w:rsidR="00BD78CF" w:rsidRPr="002F53B9" w:rsidRDefault="00BD78CF">
            <w:pPr>
              <w:pStyle w:val="TableColHeadingCenter"/>
            </w:pPr>
            <w:r w:rsidRPr="002F53B9">
              <w:t>2022</w:t>
            </w:r>
          </w:p>
        </w:tc>
        <w:tc>
          <w:tcPr>
            <w:tcW w:w="1337" w:type="dxa"/>
          </w:tcPr>
          <w:p w14:paraId="0177D55F" w14:textId="77777777" w:rsidR="00BD78CF" w:rsidRPr="002F53B9" w:rsidRDefault="00BD78CF">
            <w:pPr>
              <w:pStyle w:val="TableColHeadingCenter"/>
            </w:pPr>
            <w:r w:rsidRPr="002F53B9">
              <w:t>State (2022)</w:t>
            </w:r>
          </w:p>
        </w:tc>
      </w:tr>
      <w:tr w:rsidR="00BD78CF" w:rsidRPr="002F53B9" w14:paraId="7E8BBD59" w14:textId="77777777" w:rsidTr="0006348B">
        <w:trPr>
          <w:cnfStyle w:val="000000100000" w:firstRow="0" w:lastRow="0" w:firstColumn="0" w:lastColumn="0" w:oddVBand="0" w:evenVBand="0" w:oddHBand="1" w:evenHBand="0" w:firstRowFirstColumn="0" w:firstRowLastColumn="0" w:lastRowFirstColumn="0" w:lastRowLastColumn="0"/>
        </w:trPr>
        <w:tc>
          <w:tcPr>
            <w:tcW w:w="3232" w:type="dxa"/>
          </w:tcPr>
          <w:p w14:paraId="7DE98A49" w14:textId="77777777" w:rsidR="00BD78CF" w:rsidRPr="002F53B9" w:rsidRDefault="00BD78CF">
            <w:pPr>
              <w:pStyle w:val="TableText"/>
              <w:rPr>
                <w:rFonts w:eastAsia="Calibri"/>
              </w:rPr>
            </w:pPr>
            <w:r w:rsidRPr="002F53B9">
              <w:t>All students</w:t>
            </w:r>
          </w:p>
        </w:tc>
        <w:tc>
          <w:tcPr>
            <w:tcW w:w="1170" w:type="dxa"/>
            <w:vAlign w:val="center"/>
          </w:tcPr>
          <w:p w14:paraId="036B1AF8" w14:textId="77777777" w:rsidR="00BD78CF" w:rsidRPr="002F53B9" w:rsidRDefault="00BD78CF">
            <w:pPr>
              <w:pStyle w:val="TableTextCentered"/>
              <w:rPr>
                <w:rFonts w:ascii="Calibri" w:eastAsia="Calibri" w:hAnsi="Calibri" w:cs="Times New Roman"/>
              </w:rPr>
            </w:pPr>
            <w:r w:rsidRPr="002F53B9">
              <w:rPr>
                <w:rFonts w:ascii="Franklin Gothic Book" w:eastAsia="Calibri" w:hAnsi="Franklin Gothic Book" w:cs="Times New Roman"/>
                <w:szCs w:val="20"/>
              </w:rPr>
              <w:t>601</w:t>
            </w:r>
          </w:p>
        </w:tc>
        <w:tc>
          <w:tcPr>
            <w:tcW w:w="1260" w:type="dxa"/>
            <w:vAlign w:val="center"/>
          </w:tcPr>
          <w:p w14:paraId="3EF646BA" w14:textId="77777777" w:rsidR="00BD78CF" w:rsidRPr="002F53B9" w:rsidRDefault="00BD78CF">
            <w:pPr>
              <w:pStyle w:val="TableTextCentered"/>
              <w:rPr>
                <w:rFonts w:ascii="Calibri" w:eastAsia="Calibri" w:hAnsi="Calibri" w:cs="Times New Roman"/>
              </w:rPr>
            </w:pPr>
            <w:r w:rsidRPr="002F53B9">
              <w:rPr>
                <w:rFonts w:ascii="Franklin Gothic Book" w:hAnsi="Franklin Gothic Book"/>
                <w:szCs w:val="20"/>
              </w:rPr>
              <w:t>69.4</w:t>
            </w:r>
          </w:p>
        </w:tc>
        <w:tc>
          <w:tcPr>
            <w:tcW w:w="1260" w:type="dxa"/>
            <w:vAlign w:val="center"/>
          </w:tcPr>
          <w:p w14:paraId="090434FA" w14:textId="77777777" w:rsidR="00BD78CF" w:rsidRPr="002F53B9" w:rsidRDefault="00BD78CF">
            <w:pPr>
              <w:pStyle w:val="TableTextCentered"/>
              <w:rPr>
                <w:rFonts w:ascii="Calibri" w:eastAsia="Calibri" w:hAnsi="Calibri" w:cs="Times New Roman"/>
              </w:rPr>
            </w:pPr>
            <w:r w:rsidRPr="002F53B9">
              <w:rPr>
                <w:rFonts w:ascii="Franklin Gothic Book" w:hAnsi="Franklin Gothic Book"/>
                <w:szCs w:val="20"/>
              </w:rPr>
              <w:t>60.8</w:t>
            </w:r>
          </w:p>
        </w:tc>
        <w:tc>
          <w:tcPr>
            <w:tcW w:w="1085" w:type="dxa"/>
            <w:vAlign w:val="center"/>
          </w:tcPr>
          <w:p w14:paraId="0171016A" w14:textId="77777777" w:rsidR="00BD78CF" w:rsidRPr="002F53B9" w:rsidRDefault="00BD78CF">
            <w:pPr>
              <w:pStyle w:val="TableTextCentered"/>
              <w:rPr>
                <w:rFonts w:ascii="Calibri" w:eastAsia="Calibri" w:hAnsi="Calibri" w:cs="Times New Roman"/>
              </w:rPr>
            </w:pPr>
            <w:r w:rsidRPr="002F53B9">
              <w:rPr>
                <w:rFonts w:ascii="Franklin Gothic Book" w:eastAsia="Calibri" w:hAnsi="Franklin Gothic Book" w:cs="Times New Roman"/>
                <w:szCs w:val="20"/>
              </w:rPr>
              <w:t>64.4</w:t>
            </w:r>
          </w:p>
        </w:tc>
        <w:tc>
          <w:tcPr>
            <w:tcW w:w="1337" w:type="dxa"/>
            <w:vAlign w:val="center"/>
          </w:tcPr>
          <w:p w14:paraId="674FE186" w14:textId="77777777" w:rsidR="00BD78CF" w:rsidRPr="002F53B9" w:rsidRDefault="00BD78CF">
            <w:pPr>
              <w:pStyle w:val="TableTextCentered"/>
              <w:rPr>
                <w:rFonts w:ascii="Calibri" w:eastAsia="Calibri" w:hAnsi="Calibri" w:cs="Times New Roman"/>
              </w:rPr>
            </w:pPr>
            <w:r w:rsidRPr="002F53B9">
              <w:rPr>
                <w:rFonts w:ascii="Franklin Gothic Book" w:hAnsi="Franklin Gothic Book"/>
                <w:szCs w:val="20"/>
              </w:rPr>
              <w:t>64.9</w:t>
            </w:r>
          </w:p>
        </w:tc>
      </w:tr>
      <w:tr w:rsidR="00BD78CF" w:rsidRPr="002F53B9" w14:paraId="06EAF4C5" w14:textId="77777777" w:rsidTr="0006348B">
        <w:tc>
          <w:tcPr>
            <w:tcW w:w="3232" w:type="dxa"/>
          </w:tcPr>
          <w:p w14:paraId="51EC0BAC" w14:textId="77777777" w:rsidR="00BD78CF" w:rsidRPr="002F53B9" w:rsidRDefault="00BD78CF">
            <w:pPr>
              <w:pStyle w:val="TableText"/>
              <w:rPr>
                <w:rFonts w:eastAsia="Calibri"/>
              </w:rPr>
            </w:pPr>
            <w:r w:rsidRPr="002F53B9">
              <w:t>African American/Black</w:t>
            </w:r>
          </w:p>
        </w:tc>
        <w:tc>
          <w:tcPr>
            <w:tcW w:w="1170" w:type="dxa"/>
            <w:vAlign w:val="center"/>
          </w:tcPr>
          <w:p w14:paraId="6788A790" w14:textId="77777777" w:rsidR="00BD78CF" w:rsidRPr="002F53B9" w:rsidRDefault="00BD78CF">
            <w:pPr>
              <w:pStyle w:val="TableTextCentered"/>
              <w:rPr>
                <w:rFonts w:ascii="Calibri" w:eastAsia="Calibri" w:hAnsi="Calibri" w:cs="Times New Roman"/>
              </w:rPr>
            </w:pPr>
            <w:r w:rsidRPr="002F53B9">
              <w:rPr>
                <w:rFonts w:ascii="Franklin Gothic Book" w:eastAsia="Calibri" w:hAnsi="Franklin Gothic Book" w:cs="Times New Roman"/>
                <w:szCs w:val="20"/>
              </w:rPr>
              <w:t>20</w:t>
            </w:r>
          </w:p>
        </w:tc>
        <w:tc>
          <w:tcPr>
            <w:tcW w:w="1260" w:type="dxa"/>
            <w:vAlign w:val="center"/>
          </w:tcPr>
          <w:p w14:paraId="0091369A" w14:textId="77777777" w:rsidR="00BD78CF" w:rsidRPr="002F53B9" w:rsidRDefault="00BD78CF">
            <w:pPr>
              <w:pStyle w:val="TableTextCentered"/>
              <w:rPr>
                <w:rFonts w:ascii="Calibri" w:eastAsia="Calibri" w:hAnsi="Calibri" w:cs="Times New Roman"/>
              </w:rPr>
            </w:pPr>
            <w:r w:rsidRPr="002F53B9">
              <w:rPr>
                <w:rFonts w:ascii="Franklin Gothic Book" w:hAnsi="Franklin Gothic Book"/>
                <w:szCs w:val="20"/>
              </w:rPr>
              <w:t>42.1</w:t>
            </w:r>
          </w:p>
        </w:tc>
        <w:tc>
          <w:tcPr>
            <w:tcW w:w="1260" w:type="dxa"/>
            <w:vAlign w:val="center"/>
          </w:tcPr>
          <w:p w14:paraId="5DE86C03" w14:textId="77777777" w:rsidR="00BD78CF" w:rsidRPr="002F53B9" w:rsidRDefault="00BD78CF">
            <w:pPr>
              <w:pStyle w:val="TableTextCentered"/>
              <w:rPr>
                <w:rFonts w:ascii="Calibri" w:eastAsia="Calibri" w:hAnsi="Calibri" w:cs="Times New Roman"/>
              </w:rPr>
            </w:pPr>
            <w:r w:rsidRPr="002F53B9">
              <w:rPr>
                <w:rFonts w:ascii="Franklin Gothic Book" w:hAnsi="Franklin Gothic Book"/>
                <w:szCs w:val="20"/>
              </w:rPr>
              <w:t>43.5</w:t>
            </w:r>
          </w:p>
        </w:tc>
        <w:tc>
          <w:tcPr>
            <w:tcW w:w="1085" w:type="dxa"/>
            <w:vAlign w:val="center"/>
          </w:tcPr>
          <w:p w14:paraId="3884A687" w14:textId="77777777" w:rsidR="00BD78CF" w:rsidRPr="002F53B9" w:rsidRDefault="00BD78CF">
            <w:pPr>
              <w:pStyle w:val="TableTextCentered"/>
              <w:rPr>
                <w:rFonts w:ascii="Calibri" w:eastAsia="Calibri" w:hAnsi="Calibri" w:cs="Times New Roman"/>
              </w:rPr>
            </w:pPr>
            <w:r w:rsidRPr="002F53B9">
              <w:rPr>
                <w:rFonts w:ascii="Franklin Gothic Book" w:eastAsia="Calibri" w:hAnsi="Franklin Gothic Book" w:cs="Times New Roman"/>
                <w:szCs w:val="20"/>
              </w:rPr>
              <w:t>40.0</w:t>
            </w:r>
          </w:p>
        </w:tc>
        <w:tc>
          <w:tcPr>
            <w:tcW w:w="1337" w:type="dxa"/>
            <w:vAlign w:val="center"/>
          </w:tcPr>
          <w:p w14:paraId="53F55C83" w14:textId="77777777" w:rsidR="00BD78CF" w:rsidRPr="002F53B9" w:rsidRDefault="00BD78CF">
            <w:pPr>
              <w:pStyle w:val="TableTextCentered"/>
              <w:rPr>
                <w:rFonts w:ascii="Calibri" w:eastAsia="Calibri" w:hAnsi="Calibri" w:cs="Times New Roman"/>
              </w:rPr>
            </w:pPr>
            <w:r w:rsidRPr="002F53B9">
              <w:rPr>
                <w:rFonts w:ascii="Franklin Gothic Book" w:hAnsi="Franklin Gothic Book"/>
                <w:szCs w:val="20"/>
              </w:rPr>
              <w:t>55.5</w:t>
            </w:r>
          </w:p>
        </w:tc>
      </w:tr>
      <w:tr w:rsidR="00BD78CF" w:rsidRPr="002F53B9" w14:paraId="75272F1C" w14:textId="77777777" w:rsidTr="0006348B">
        <w:trPr>
          <w:cnfStyle w:val="000000100000" w:firstRow="0" w:lastRow="0" w:firstColumn="0" w:lastColumn="0" w:oddVBand="0" w:evenVBand="0" w:oddHBand="1" w:evenHBand="0" w:firstRowFirstColumn="0" w:firstRowLastColumn="0" w:lastRowFirstColumn="0" w:lastRowLastColumn="0"/>
        </w:trPr>
        <w:tc>
          <w:tcPr>
            <w:tcW w:w="3232" w:type="dxa"/>
          </w:tcPr>
          <w:p w14:paraId="7EBCE19C" w14:textId="77777777" w:rsidR="00BD78CF" w:rsidRPr="002F53B9" w:rsidRDefault="00BD78CF">
            <w:pPr>
              <w:pStyle w:val="TableText"/>
              <w:rPr>
                <w:rFonts w:eastAsia="Calibri"/>
              </w:rPr>
            </w:pPr>
            <w:r w:rsidRPr="002F53B9">
              <w:t>Asian</w:t>
            </w:r>
          </w:p>
        </w:tc>
        <w:tc>
          <w:tcPr>
            <w:tcW w:w="1170" w:type="dxa"/>
            <w:vAlign w:val="center"/>
          </w:tcPr>
          <w:p w14:paraId="2F2818C8" w14:textId="77777777" w:rsidR="00BD78CF" w:rsidRPr="002F53B9" w:rsidRDefault="00BD78CF">
            <w:pPr>
              <w:pStyle w:val="TableTextCentered"/>
              <w:rPr>
                <w:rFonts w:ascii="Calibri" w:eastAsia="Calibri" w:hAnsi="Calibri" w:cs="Times New Roman"/>
              </w:rPr>
            </w:pPr>
            <w:r w:rsidRPr="002F53B9">
              <w:rPr>
                <w:rFonts w:ascii="Franklin Gothic Book" w:eastAsia="Calibri" w:hAnsi="Franklin Gothic Book" w:cs="Times New Roman"/>
                <w:szCs w:val="20"/>
              </w:rPr>
              <w:t>12</w:t>
            </w:r>
          </w:p>
        </w:tc>
        <w:tc>
          <w:tcPr>
            <w:tcW w:w="1260" w:type="dxa"/>
            <w:vAlign w:val="center"/>
          </w:tcPr>
          <w:p w14:paraId="304B74EB" w14:textId="77777777" w:rsidR="00BD78CF" w:rsidRPr="002F53B9" w:rsidRDefault="00BD78CF">
            <w:pPr>
              <w:pStyle w:val="TableTextCentered"/>
              <w:rPr>
                <w:rFonts w:ascii="Calibri" w:eastAsia="Calibri" w:hAnsi="Calibri" w:cs="Times New Roman"/>
              </w:rPr>
            </w:pPr>
            <w:r w:rsidRPr="002F53B9">
              <w:rPr>
                <w:rFonts w:ascii="Franklin Gothic Book" w:hAnsi="Franklin Gothic Book"/>
                <w:szCs w:val="20"/>
              </w:rPr>
              <w:t>92.3</w:t>
            </w:r>
          </w:p>
        </w:tc>
        <w:tc>
          <w:tcPr>
            <w:tcW w:w="1260" w:type="dxa"/>
            <w:vAlign w:val="center"/>
          </w:tcPr>
          <w:p w14:paraId="59D1210E" w14:textId="77777777" w:rsidR="00BD78CF" w:rsidRPr="002F53B9" w:rsidRDefault="00BD78CF">
            <w:pPr>
              <w:pStyle w:val="TableTextCentered"/>
              <w:rPr>
                <w:rFonts w:ascii="Calibri" w:eastAsia="Calibri" w:hAnsi="Calibri" w:cs="Times New Roman"/>
              </w:rPr>
            </w:pPr>
            <w:r w:rsidRPr="002F53B9">
              <w:rPr>
                <w:rFonts w:ascii="Franklin Gothic Book" w:hAnsi="Franklin Gothic Book"/>
                <w:szCs w:val="20"/>
              </w:rPr>
              <w:t>90.0</w:t>
            </w:r>
          </w:p>
        </w:tc>
        <w:tc>
          <w:tcPr>
            <w:tcW w:w="1085" w:type="dxa"/>
            <w:vAlign w:val="center"/>
          </w:tcPr>
          <w:p w14:paraId="46EDED14" w14:textId="77777777" w:rsidR="00BD78CF" w:rsidRPr="002F53B9" w:rsidRDefault="00BD78CF">
            <w:pPr>
              <w:pStyle w:val="TableTextCentered"/>
              <w:rPr>
                <w:rFonts w:ascii="Calibri" w:eastAsia="Calibri" w:hAnsi="Calibri" w:cs="Times New Roman"/>
              </w:rPr>
            </w:pPr>
            <w:r w:rsidRPr="002F53B9">
              <w:rPr>
                <w:rFonts w:ascii="Franklin Gothic Book" w:eastAsia="Calibri" w:hAnsi="Franklin Gothic Book" w:cs="Times New Roman"/>
                <w:szCs w:val="20"/>
              </w:rPr>
              <w:t>100</w:t>
            </w:r>
          </w:p>
        </w:tc>
        <w:tc>
          <w:tcPr>
            <w:tcW w:w="1337" w:type="dxa"/>
            <w:vAlign w:val="center"/>
          </w:tcPr>
          <w:p w14:paraId="30ACEDAF" w14:textId="77777777" w:rsidR="00BD78CF" w:rsidRPr="002F53B9" w:rsidRDefault="00BD78CF">
            <w:pPr>
              <w:pStyle w:val="TableTextCentered"/>
              <w:rPr>
                <w:rFonts w:ascii="Calibri" w:eastAsia="Calibri" w:hAnsi="Calibri" w:cs="Times New Roman"/>
              </w:rPr>
            </w:pPr>
            <w:r w:rsidRPr="002F53B9">
              <w:rPr>
                <w:rFonts w:ascii="Franklin Gothic Book" w:hAnsi="Franklin Gothic Book"/>
                <w:szCs w:val="20"/>
              </w:rPr>
              <w:t>84.9</w:t>
            </w:r>
          </w:p>
        </w:tc>
      </w:tr>
      <w:tr w:rsidR="00BD78CF" w:rsidRPr="002F53B9" w14:paraId="64C986B7" w14:textId="77777777" w:rsidTr="0006348B">
        <w:tc>
          <w:tcPr>
            <w:tcW w:w="3232" w:type="dxa"/>
          </w:tcPr>
          <w:p w14:paraId="7B472B85" w14:textId="77777777" w:rsidR="00BD78CF" w:rsidRPr="002F53B9" w:rsidRDefault="00BD78CF">
            <w:pPr>
              <w:pStyle w:val="TableText"/>
              <w:rPr>
                <w:rFonts w:eastAsia="Calibri"/>
              </w:rPr>
            </w:pPr>
            <w:r w:rsidRPr="002F53B9">
              <w:t>Hispanic/Latino</w:t>
            </w:r>
          </w:p>
        </w:tc>
        <w:tc>
          <w:tcPr>
            <w:tcW w:w="1170" w:type="dxa"/>
            <w:vAlign w:val="center"/>
          </w:tcPr>
          <w:p w14:paraId="745D9250" w14:textId="77777777" w:rsidR="00BD78CF" w:rsidRPr="002F53B9" w:rsidRDefault="00BD78CF">
            <w:pPr>
              <w:pStyle w:val="TableTextCentered"/>
              <w:rPr>
                <w:rFonts w:ascii="Calibri" w:eastAsia="Calibri" w:hAnsi="Calibri" w:cs="Times New Roman"/>
              </w:rPr>
            </w:pPr>
            <w:r w:rsidRPr="002F53B9">
              <w:rPr>
                <w:rFonts w:ascii="Franklin Gothic Book" w:eastAsia="Calibri" w:hAnsi="Franklin Gothic Book" w:cs="Times New Roman"/>
                <w:szCs w:val="20"/>
              </w:rPr>
              <w:t>174</w:t>
            </w:r>
          </w:p>
        </w:tc>
        <w:tc>
          <w:tcPr>
            <w:tcW w:w="1260" w:type="dxa"/>
            <w:vAlign w:val="center"/>
          </w:tcPr>
          <w:p w14:paraId="44C2F0C9" w14:textId="77777777" w:rsidR="00BD78CF" w:rsidRPr="002F53B9" w:rsidRDefault="00BD78CF">
            <w:pPr>
              <w:pStyle w:val="TableTextCentered"/>
              <w:rPr>
                <w:rFonts w:ascii="Calibri" w:eastAsia="Calibri" w:hAnsi="Calibri" w:cs="Times New Roman"/>
              </w:rPr>
            </w:pPr>
            <w:r w:rsidRPr="002F53B9">
              <w:rPr>
                <w:rFonts w:ascii="Franklin Gothic Book" w:hAnsi="Franklin Gothic Book"/>
                <w:szCs w:val="20"/>
              </w:rPr>
              <w:t>55.4</w:t>
            </w:r>
          </w:p>
        </w:tc>
        <w:tc>
          <w:tcPr>
            <w:tcW w:w="1260" w:type="dxa"/>
            <w:vAlign w:val="center"/>
          </w:tcPr>
          <w:p w14:paraId="059C3440" w14:textId="77777777" w:rsidR="00BD78CF" w:rsidRPr="002F53B9" w:rsidRDefault="00BD78CF">
            <w:pPr>
              <w:pStyle w:val="TableTextCentered"/>
              <w:rPr>
                <w:rFonts w:ascii="Calibri" w:eastAsia="Calibri" w:hAnsi="Calibri" w:cs="Times New Roman"/>
              </w:rPr>
            </w:pPr>
            <w:r w:rsidRPr="002F53B9">
              <w:rPr>
                <w:rFonts w:ascii="Franklin Gothic Book" w:hAnsi="Franklin Gothic Book"/>
                <w:szCs w:val="20"/>
              </w:rPr>
              <w:t>42.5</w:t>
            </w:r>
          </w:p>
        </w:tc>
        <w:tc>
          <w:tcPr>
            <w:tcW w:w="1085" w:type="dxa"/>
            <w:vAlign w:val="center"/>
          </w:tcPr>
          <w:p w14:paraId="548D3DEF" w14:textId="77777777" w:rsidR="00BD78CF" w:rsidRPr="002F53B9" w:rsidRDefault="00BD78CF">
            <w:pPr>
              <w:pStyle w:val="TableTextCentered"/>
              <w:rPr>
                <w:rFonts w:ascii="Calibri" w:eastAsia="Calibri" w:hAnsi="Calibri" w:cs="Times New Roman"/>
              </w:rPr>
            </w:pPr>
            <w:r w:rsidRPr="002F53B9">
              <w:rPr>
                <w:rFonts w:ascii="Franklin Gothic Book" w:eastAsia="Calibri" w:hAnsi="Franklin Gothic Book" w:cs="Times New Roman"/>
                <w:szCs w:val="20"/>
              </w:rPr>
              <w:t>54.0</w:t>
            </w:r>
          </w:p>
        </w:tc>
        <w:tc>
          <w:tcPr>
            <w:tcW w:w="1337" w:type="dxa"/>
            <w:vAlign w:val="center"/>
          </w:tcPr>
          <w:p w14:paraId="498DECFD" w14:textId="77777777" w:rsidR="00BD78CF" w:rsidRPr="002F53B9" w:rsidRDefault="00BD78CF">
            <w:pPr>
              <w:pStyle w:val="TableTextCentered"/>
              <w:rPr>
                <w:rFonts w:ascii="Calibri" w:eastAsia="Calibri" w:hAnsi="Calibri" w:cs="Times New Roman"/>
              </w:rPr>
            </w:pPr>
            <w:r w:rsidRPr="002F53B9">
              <w:rPr>
                <w:rFonts w:ascii="Franklin Gothic Book" w:hAnsi="Franklin Gothic Book"/>
                <w:szCs w:val="20"/>
              </w:rPr>
              <w:t>49.2</w:t>
            </w:r>
          </w:p>
        </w:tc>
      </w:tr>
      <w:tr w:rsidR="00BD78CF" w:rsidRPr="002F53B9" w14:paraId="3195BA01" w14:textId="77777777" w:rsidTr="0006348B">
        <w:trPr>
          <w:cnfStyle w:val="000000100000" w:firstRow="0" w:lastRow="0" w:firstColumn="0" w:lastColumn="0" w:oddVBand="0" w:evenVBand="0" w:oddHBand="1" w:evenHBand="0" w:firstRowFirstColumn="0" w:firstRowLastColumn="0" w:lastRowFirstColumn="0" w:lastRowLastColumn="0"/>
        </w:trPr>
        <w:tc>
          <w:tcPr>
            <w:tcW w:w="3232" w:type="dxa"/>
          </w:tcPr>
          <w:p w14:paraId="22420E66" w14:textId="77777777" w:rsidR="00BD78CF" w:rsidRPr="002F53B9" w:rsidRDefault="00BD78CF">
            <w:pPr>
              <w:pStyle w:val="TableText"/>
              <w:rPr>
                <w:rFonts w:eastAsia="Calibri"/>
              </w:rPr>
            </w:pPr>
            <w:r w:rsidRPr="002F53B9">
              <w:t>Multi-Race, non-Hispanic/Latino</w:t>
            </w:r>
          </w:p>
        </w:tc>
        <w:tc>
          <w:tcPr>
            <w:tcW w:w="1170" w:type="dxa"/>
            <w:vAlign w:val="center"/>
          </w:tcPr>
          <w:p w14:paraId="5B2F1274" w14:textId="77777777" w:rsidR="00BD78CF" w:rsidRPr="002F53B9" w:rsidRDefault="00BD78CF">
            <w:pPr>
              <w:pStyle w:val="TableTextCentered"/>
              <w:rPr>
                <w:rFonts w:ascii="Calibri" w:eastAsia="Calibri" w:hAnsi="Calibri" w:cs="Times New Roman"/>
              </w:rPr>
            </w:pPr>
            <w:r w:rsidRPr="002F53B9">
              <w:rPr>
                <w:rFonts w:ascii="Franklin Gothic Book" w:eastAsia="Calibri" w:hAnsi="Franklin Gothic Book" w:cs="Times New Roman"/>
                <w:szCs w:val="20"/>
              </w:rPr>
              <w:t>19</w:t>
            </w:r>
          </w:p>
        </w:tc>
        <w:tc>
          <w:tcPr>
            <w:tcW w:w="1260" w:type="dxa"/>
            <w:vAlign w:val="center"/>
          </w:tcPr>
          <w:p w14:paraId="37E3DD35" w14:textId="77777777" w:rsidR="00BD78CF" w:rsidRPr="002F53B9" w:rsidRDefault="00BD78CF">
            <w:pPr>
              <w:pStyle w:val="TableTextCentered"/>
              <w:rPr>
                <w:rFonts w:ascii="Calibri" w:eastAsia="Calibri" w:hAnsi="Calibri" w:cs="Times New Roman"/>
              </w:rPr>
            </w:pPr>
            <w:r w:rsidRPr="002F53B9">
              <w:rPr>
                <w:rFonts w:ascii="Franklin Gothic Book" w:hAnsi="Franklin Gothic Book"/>
                <w:szCs w:val="20"/>
              </w:rPr>
              <w:t>80.0</w:t>
            </w:r>
          </w:p>
        </w:tc>
        <w:tc>
          <w:tcPr>
            <w:tcW w:w="1260" w:type="dxa"/>
            <w:vAlign w:val="center"/>
          </w:tcPr>
          <w:p w14:paraId="3BAA17C4" w14:textId="77777777" w:rsidR="00BD78CF" w:rsidRPr="002F53B9" w:rsidRDefault="00BD78CF">
            <w:pPr>
              <w:pStyle w:val="TableTextCentered"/>
              <w:rPr>
                <w:rFonts w:ascii="Calibri" w:eastAsia="Calibri" w:hAnsi="Calibri" w:cs="Times New Roman"/>
              </w:rPr>
            </w:pPr>
            <w:r w:rsidRPr="002F53B9">
              <w:rPr>
                <w:rFonts w:ascii="Franklin Gothic Book" w:hAnsi="Franklin Gothic Book"/>
                <w:szCs w:val="20"/>
              </w:rPr>
              <w:t>68.2</w:t>
            </w:r>
          </w:p>
        </w:tc>
        <w:tc>
          <w:tcPr>
            <w:tcW w:w="1085" w:type="dxa"/>
            <w:vAlign w:val="center"/>
          </w:tcPr>
          <w:p w14:paraId="075E880F" w14:textId="77777777" w:rsidR="00BD78CF" w:rsidRPr="002F53B9" w:rsidRDefault="00BD78CF">
            <w:pPr>
              <w:pStyle w:val="TableTextCentered"/>
              <w:rPr>
                <w:rFonts w:ascii="Calibri" w:eastAsia="Calibri" w:hAnsi="Calibri" w:cs="Times New Roman"/>
              </w:rPr>
            </w:pPr>
            <w:r w:rsidRPr="002F53B9">
              <w:rPr>
                <w:rFonts w:ascii="Franklin Gothic Book" w:eastAsia="Calibri" w:hAnsi="Franklin Gothic Book" w:cs="Times New Roman"/>
                <w:szCs w:val="20"/>
              </w:rPr>
              <w:t>68.4</w:t>
            </w:r>
          </w:p>
        </w:tc>
        <w:tc>
          <w:tcPr>
            <w:tcW w:w="1337" w:type="dxa"/>
            <w:vAlign w:val="center"/>
          </w:tcPr>
          <w:p w14:paraId="5096505C" w14:textId="77777777" w:rsidR="00BD78CF" w:rsidRPr="002F53B9" w:rsidRDefault="00BD78CF">
            <w:pPr>
              <w:pStyle w:val="TableTextCentered"/>
              <w:rPr>
                <w:rFonts w:ascii="Calibri" w:eastAsia="Calibri" w:hAnsi="Calibri" w:cs="Times New Roman"/>
              </w:rPr>
            </w:pPr>
            <w:r w:rsidRPr="002F53B9">
              <w:rPr>
                <w:rFonts w:ascii="Franklin Gothic Book" w:hAnsi="Franklin Gothic Book"/>
                <w:szCs w:val="20"/>
              </w:rPr>
              <w:t>66.1</w:t>
            </w:r>
          </w:p>
        </w:tc>
      </w:tr>
      <w:tr w:rsidR="00BD78CF" w:rsidRPr="002F53B9" w14:paraId="5D8C59FB" w14:textId="77777777" w:rsidTr="0006348B">
        <w:tc>
          <w:tcPr>
            <w:tcW w:w="3232" w:type="dxa"/>
          </w:tcPr>
          <w:p w14:paraId="580D975F" w14:textId="77777777" w:rsidR="00BD78CF" w:rsidRPr="002F53B9" w:rsidRDefault="00BD78CF">
            <w:pPr>
              <w:pStyle w:val="TableText"/>
            </w:pPr>
            <w:r w:rsidRPr="002F53B9">
              <w:t>Native American</w:t>
            </w:r>
          </w:p>
        </w:tc>
        <w:tc>
          <w:tcPr>
            <w:tcW w:w="1170" w:type="dxa"/>
            <w:vAlign w:val="center"/>
          </w:tcPr>
          <w:p w14:paraId="1C74FDA4" w14:textId="77777777" w:rsidR="00BD78CF" w:rsidRPr="002F53B9" w:rsidRDefault="00BD78CF">
            <w:pPr>
              <w:pStyle w:val="TableTextCentered"/>
              <w:rPr>
                <w:rFonts w:ascii="Calibri" w:eastAsia="Calibri" w:hAnsi="Calibri" w:cs="Times New Roman"/>
              </w:rPr>
            </w:pPr>
            <w:r w:rsidRPr="002F53B9">
              <w:rPr>
                <w:rFonts w:ascii="Franklin Gothic Book" w:eastAsia="Calibri" w:hAnsi="Franklin Gothic Book" w:cs="Times New Roman"/>
                <w:szCs w:val="20"/>
              </w:rPr>
              <w:t>5</w:t>
            </w:r>
          </w:p>
        </w:tc>
        <w:tc>
          <w:tcPr>
            <w:tcW w:w="1260" w:type="dxa"/>
            <w:vAlign w:val="center"/>
          </w:tcPr>
          <w:p w14:paraId="4F334628" w14:textId="77777777" w:rsidR="00BD78CF" w:rsidRPr="002F53B9" w:rsidRDefault="00BD78CF">
            <w:pPr>
              <w:pStyle w:val="TableTextCentered"/>
              <w:rPr>
                <w:rFonts w:ascii="Calibri" w:eastAsia="Calibri" w:hAnsi="Calibri" w:cs="Times New Roman"/>
              </w:rPr>
            </w:pPr>
            <w:r w:rsidRPr="002F53B9">
              <w:rPr>
                <w:rFonts w:ascii="Franklin Gothic Book" w:hAnsi="Franklin Gothic Book"/>
                <w:szCs w:val="20"/>
              </w:rPr>
              <w:t>69.2</w:t>
            </w:r>
          </w:p>
        </w:tc>
        <w:tc>
          <w:tcPr>
            <w:tcW w:w="1260" w:type="dxa"/>
            <w:vAlign w:val="center"/>
          </w:tcPr>
          <w:p w14:paraId="7D17549A" w14:textId="77777777" w:rsidR="00BD78CF" w:rsidRPr="002F53B9" w:rsidRDefault="00BD78CF">
            <w:pPr>
              <w:pStyle w:val="TableTextCentered"/>
              <w:rPr>
                <w:rFonts w:ascii="Calibri" w:eastAsia="Calibri" w:hAnsi="Calibri" w:cs="Times New Roman"/>
              </w:rPr>
            </w:pPr>
            <w:r w:rsidRPr="002F53B9">
              <w:rPr>
                <w:rFonts w:ascii="Franklin Gothic Book" w:hAnsi="Franklin Gothic Book"/>
                <w:szCs w:val="20"/>
              </w:rPr>
              <w:t>85.7</w:t>
            </w:r>
          </w:p>
        </w:tc>
        <w:tc>
          <w:tcPr>
            <w:tcW w:w="1085" w:type="dxa"/>
            <w:vAlign w:val="center"/>
          </w:tcPr>
          <w:p w14:paraId="0315A39E" w14:textId="151C6E40" w:rsidR="00BD78CF" w:rsidRPr="002F53B9" w:rsidRDefault="00CF6D6F">
            <w:pPr>
              <w:pStyle w:val="TableTextCentered"/>
              <w:rPr>
                <w:rFonts w:ascii="Calibri" w:eastAsia="Calibri" w:hAnsi="Calibri" w:cs="Times New Roman"/>
              </w:rPr>
            </w:pPr>
            <w:r>
              <w:rPr>
                <w:rFonts w:ascii="Franklin Gothic Book" w:eastAsia="Calibri" w:hAnsi="Franklin Gothic Book" w:cs="Times New Roman"/>
                <w:szCs w:val="20"/>
              </w:rPr>
              <w:t>NA</w:t>
            </w:r>
          </w:p>
        </w:tc>
        <w:tc>
          <w:tcPr>
            <w:tcW w:w="1337" w:type="dxa"/>
            <w:vAlign w:val="center"/>
          </w:tcPr>
          <w:p w14:paraId="703287B0" w14:textId="77777777" w:rsidR="00BD78CF" w:rsidRPr="002F53B9" w:rsidRDefault="00BD78CF">
            <w:pPr>
              <w:pStyle w:val="TableTextCentered"/>
              <w:rPr>
                <w:rFonts w:ascii="Calibri" w:eastAsia="Calibri" w:hAnsi="Calibri" w:cs="Times New Roman"/>
              </w:rPr>
            </w:pPr>
            <w:r w:rsidRPr="002F53B9">
              <w:rPr>
                <w:rFonts w:ascii="Franklin Gothic Book" w:hAnsi="Franklin Gothic Book"/>
                <w:szCs w:val="20"/>
              </w:rPr>
              <w:t>50.0</w:t>
            </w:r>
          </w:p>
        </w:tc>
      </w:tr>
      <w:tr w:rsidR="00BD78CF" w:rsidRPr="002F53B9" w14:paraId="24C2E3BF" w14:textId="77777777" w:rsidTr="0006348B">
        <w:trPr>
          <w:cnfStyle w:val="000000100000" w:firstRow="0" w:lastRow="0" w:firstColumn="0" w:lastColumn="0" w:oddVBand="0" w:evenVBand="0" w:oddHBand="1" w:evenHBand="0" w:firstRowFirstColumn="0" w:firstRowLastColumn="0" w:lastRowFirstColumn="0" w:lastRowLastColumn="0"/>
        </w:trPr>
        <w:tc>
          <w:tcPr>
            <w:tcW w:w="3232" w:type="dxa"/>
          </w:tcPr>
          <w:p w14:paraId="6C64EA71" w14:textId="77777777" w:rsidR="00BD78CF" w:rsidRPr="002F53B9" w:rsidRDefault="00BD78CF">
            <w:pPr>
              <w:pStyle w:val="TableText"/>
              <w:rPr>
                <w:spacing w:val="-4"/>
              </w:rPr>
            </w:pPr>
            <w:r w:rsidRPr="002F53B9">
              <w:rPr>
                <w:spacing w:val="-4"/>
              </w:rPr>
              <w:t>Native Hawaiian, Pacific Islander</w:t>
            </w:r>
          </w:p>
        </w:tc>
        <w:tc>
          <w:tcPr>
            <w:tcW w:w="1170" w:type="dxa"/>
            <w:vAlign w:val="center"/>
          </w:tcPr>
          <w:p w14:paraId="7682DF58" w14:textId="647DE8F7" w:rsidR="00BD78CF" w:rsidRPr="002F53B9" w:rsidRDefault="00CF6D6F">
            <w:pPr>
              <w:pStyle w:val="TableTextCentered"/>
              <w:rPr>
                <w:rFonts w:ascii="Calibri" w:eastAsia="Calibri" w:hAnsi="Calibri" w:cs="Times New Roman"/>
              </w:rPr>
            </w:pPr>
            <w:r>
              <w:rPr>
                <w:rFonts w:ascii="Franklin Gothic Book" w:eastAsia="Calibri" w:hAnsi="Franklin Gothic Book" w:cs="Times New Roman"/>
                <w:szCs w:val="20"/>
              </w:rPr>
              <w:t>NA</w:t>
            </w:r>
          </w:p>
        </w:tc>
        <w:tc>
          <w:tcPr>
            <w:tcW w:w="1260" w:type="dxa"/>
            <w:vAlign w:val="center"/>
          </w:tcPr>
          <w:p w14:paraId="15BF1B32" w14:textId="56DD9BF3" w:rsidR="00BD78CF" w:rsidRPr="002F53B9" w:rsidRDefault="00CF6D6F">
            <w:pPr>
              <w:pStyle w:val="TableTextCentered"/>
              <w:rPr>
                <w:rFonts w:ascii="Calibri" w:eastAsia="Calibri" w:hAnsi="Calibri" w:cs="Times New Roman"/>
              </w:rPr>
            </w:pPr>
            <w:r>
              <w:rPr>
                <w:rFonts w:ascii="Franklin Gothic Book" w:hAnsi="Franklin Gothic Book"/>
                <w:szCs w:val="20"/>
              </w:rPr>
              <w:t>NA</w:t>
            </w:r>
          </w:p>
        </w:tc>
        <w:tc>
          <w:tcPr>
            <w:tcW w:w="1260" w:type="dxa"/>
            <w:vAlign w:val="center"/>
          </w:tcPr>
          <w:p w14:paraId="5F831A1D" w14:textId="439BD39E" w:rsidR="00BD78CF" w:rsidRPr="002F53B9" w:rsidRDefault="00CF6D6F">
            <w:pPr>
              <w:pStyle w:val="TableTextCentered"/>
              <w:rPr>
                <w:rFonts w:ascii="Calibri" w:eastAsia="Calibri" w:hAnsi="Calibri" w:cs="Times New Roman"/>
              </w:rPr>
            </w:pPr>
            <w:r>
              <w:rPr>
                <w:rFonts w:ascii="Franklin Gothic Book" w:hAnsi="Franklin Gothic Book"/>
                <w:szCs w:val="20"/>
              </w:rPr>
              <w:t>NA</w:t>
            </w:r>
          </w:p>
        </w:tc>
        <w:tc>
          <w:tcPr>
            <w:tcW w:w="1085" w:type="dxa"/>
            <w:vAlign w:val="center"/>
          </w:tcPr>
          <w:p w14:paraId="438DB947" w14:textId="713CA38D" w:rsidR="00BD78CF" w:rsidRPr="002F53B9" w:rsidRDefault="00CF6D6F">
            <w:pPr>
              <w:pStyle w:val="TableTextCentered"/>
              <w:rPr>
                <w:rFonts w:ascii="Calibri" w:eastAsia="Calibri" w:hAnsi="Calibri" w:cs="Times New Roman"/>
              </w:rPr>
            </w:pPr>
            <w:r>
              <w:rPr>
                <w:rFonts w:ascii="Franklin Gothic Book" w:eastAsia="Calibri" w:hAnsi="Franklin Gothic Book" w:cs="Times New Roman"/>
                <w:szCs w:val="20"/>
              </w:rPr>
              <w:t>NA</w:t>
            </w:r>
          </w:p>
        </w:tc>
        <w:tc>
          <w:tcPr>
            <w:tcW w:w="1337" w:type="dxa"/>
            <w:vAlign w:val="center"/>
          </w:tcPr>
          <w:p w14:paraId="2F09C477" w14:textId="77777777" w:rsidR="00BD78CF" w:rsidRPr="002F53B9" w:rsidRDefault="00BD78CF">
            <w:pPr>
              <w:pStyle w:val="TableTextCentered"/>
              <w:rPr>
                <w:rFonts w:ascii="Calibri" w:eastAsia="Calibri" w:hAnsi="Calibri" w:cs="Times New Roman"/>
              </w:rPr>
            </w:pPr>
            <w:r w:rsidRPr="002F53B9">
              <w:rPr>
                <w:rFonts w:ascii="Franklin Gothic Book" w:hAnsi="Franklin Gothic Book"/>
                <w:szCs w:val="20"/>
              </w:rPr>
              <w:t>65.4</w:t>
            </w:r>
          </w:p>
        </w:tc>
      </w:tr>
      <w:tr w:rsidR="00BD78CF" w:rsidRPr="002F53B9" w14:paraId="108C7058" w14:textId="77777777" w:rsidTr="0006348B">
        <w:tc>
          <w:tcPr>
            <w:tcW w:w="3232" w:type="dxa"/>
          </w:tcPr>
          <w:p w14:paraId="63A7DA0C" w14:textId="77777777" w:rsidR="00BD78CF" w:rsidRPr="002F53B9" w:rsidRDefault="00BD78CF">
            <w:pPr>
              <w:pStyle w:val="TableText"/>
              <w:rPr>
                <w:rFonts w:eastAsia="Calibri"/>
              </w:rPr>
            </w:pPr>
            <w:r w:rsidRPr="002F53B9">
              <w:t>White</w:t>
            </w:r>
          </w:p>
        </w:tc>
        <w:tc>
          <w:tcPr>
            <w:tcW w:w="1170" w:type="dxa"/>
            <w:vAlign w:val="center"/>
          </w:tcPr>
          <w:p w14:paraId="3964D906" w14:textId="77777777" w:rsidR="00BD78CF" w:rsidRPr="002F53B9" w:rsidRDefault="00BD78CF">
            <w:pPr>
              <w:pStyle w:val="TableTextCentered"/>
              <w:rPr>
                <w:rFonts w:ascii="Calibri" w:eastAsia="Calibri" w:hAnsi="Calibri" w:cs="Times New Roman"/>
              </w:rPr>
            </w:pPr>
            <w:r w:rsidRPr="002F53B9">
              <w:rPr>
                <w:rFonts w:ascii="Franklin Gothic Book" w:eastAsia="Calibri" w:hAnsi="Franklin Gothic Book" w:cs="Times New Roman"/>
                <w:szCs w:val="20"/>
              </w:rPr>
              <w:t>371</w:t>
            </w:r>
          </w:p>
        </w:tc>
        <w:tc>
          <w:tcPr>
            <w:tcW w:w="1260" w:type="dxa"/>
            <w:vAlign w:val="center"/>
          </w:tcPr>
          <w:p w14:paraId="6CE68CC6" w14:textId="77777777" w:rsidR="00BD78CF" w:rsidRPr="002F53B9" w:rsidRDefault="00BD78CF">
            <w:pPr>
              <w:pStyle w:val="TableTextCentered"/>
              <w:rPr>
                <w:rFonts w:ascii="Calibri" w:eastAsia="Calibri" w:hAnsi="Calibri" w:cs="Times New Roman"/>
              </w:rPr>
            </w:pPr>
            <w:r w:rsidRPr="002F53B9">
              <w:rPr>
                <w:rFonts w:ascii="Franklin Gothic Book" w:hAnsi="Franklin Gothic Book"/>
                <w:szCs w:val="20"/>
              </w:rPr>
              <w:t>75.1</w:t>
            </w:r>
          </w:p>
        </w:tc>
        <w:tc>
          <w:tcPr>
            <w:tcW w:w="1260" w:type="dxa"/>
            <w:vAlign w:val="center"/>
          </w:tcPr>
          <w:p w14:paraId="63B380B6" w14:textId="77777777" w:rsidR="00BD78CF" w:rsidRPr="002F53B9" w:rsidRDefault="00BD78CF">
            <w:pPr>
              <w:pStyle w:val="TableTextCentered"/>
              <w:rPr>
                <w:rFonts w:ascii="Calibri" w:eastAsia="Calibri" w:hAnsi="Calibri" w:cs="Times New Roman"/>
              </w:rPr>
            </w:pPr>
            <w:r w:rsidRPr="002F53B9">
              <w:rPr>
                <w:rFonts w:ascii="Franklin Gothic Book" w:hAnsi="Franklin Gothic Book"/>
                <w:szCs w:val="20"/>
              </w:rPr>
              <w:t>68.3</w:t>
            </w:r>
          </w:p>
        </w:tc>
        <w:tc>
          <w:tcPr>
            <w:tcW w:w="1085" w:type="dxa"/>
            <w:vAlign w:val="center"/>
          </w:tcPr>
          <w:p w14:paraId="785DBED3" w14:textId="77777777" w:rsidR="00BD78CF" w:rsidRPr="002F53B9" w:rsidRDefault="00BD78CF">
            <w:pPr>
              <w:pStyle w:val="TableTextCentered"/>
              <w:rPr>
                <w:rFonts w:ascii="Calibri" w:eastAsia="Calibri" w:hAnsi="Calibri" w:cs="Times New Roman"/>
              </w:rPr>
            </w:pPr>
            <w:r w:rsidRPr="002F53B9">
              <w:rPr>
                <w:rFonts w:ascii="Franklin Gothic Book" w:eastAsia="Calibri" w:hAnsi="Franklin Gothic Book" w:cs="Times New Roman"/>
                <w:szCs w:val="20"/>
              </w:rPr>
              <w:t>69.0</w:t>
            </w:r>
          </w:p>
        </w:tc>
        <w:tc>
          <w:tcPr>
            <w:tcW w:w="1337" w:type="dxa"/>
            <w:vAlign w:val="center"/>
          </w:tcPr>
          <w:p w14:paraId="3F6E9665" w14:textId="77777777" w:rsidR="00BD78CF" w:rsidRPr="002F53B9" w:rsidRDefault="00BD78CF">
            <w:pPr>
              <w:pStyle w:val="TableTextCentered"/>
              <w:rPr>
                <w:rFonts w:ascii="Calibri" w:eastAsia="Calibri" w:hAnsi="Calibri" w:cs="Times New Roman"/>
              </w:rPr>
            </w:pPr>
            <w:r w:rsidRPr="002F53B9">
              <w:rPr>
                <w:rFonts w:ascii="Franklin Gothic Book" w:hAnsi="Franklin Gothic Book"/>
                <w:szCs w:val="20"/>
              </w:rPr>
              <w:t>69.5</w:t>
            </w:r>
          </w:p>
        </w:tc>
      </w:tr>
      <w:tr w:rsidR="00BD78CF" w:rsidRPr="002F53B9" w14:paraId="41960C43" w14:textId="77777777" w:rsidTr="0006348B">
        <w:trPr>
          <w:cnfStyle w:val="000000100000" w:firstRow="0" w:lastRow="0" w:firstColumn="0" w:lastColumn="0" w:oddVBand="0" w:evenVBand="0" w:oddHBand="1" w:evenHBand="0" w:firstRowFirstColumn="0" w:firstRowLastColumn="0" w:lastRowFirstColumn="0" w:lastRowLastColumn="0"/>
        </w:trPr>
        <w:tc>
          <w:tcPr>
            <w:tcW w:w="3232" w:type="dxa"/>
          </w:tcPr>
          <w:p w14:paraId="76BE96AA" w14:textId="77777777" w:rsidR="00BD78CF" w:rsidRPr="002F53B9" w:rsidRDefault="00BD78CF">
            <w:pPr>
              <w:pStyle w:val="TableText"/>
              <w:rPr>
                <w:rFonts w:eastAsia="Calibri"/>
              </w:rPr>
            </w:pPr>
            <w:r w:rsidRPr="002F53B9">
              <w:t>High needs</w:t>
            </w:r>
          </w:p>
        </w:tc>
        <w:tc>
          <w:tcPr>
            <w:tcW w:w="1170" w:type="dxa"/>
            <w:vAlign w:val="center"/>
          </w:tcPr>
          <w:p w14:paraId="08A6E887" w14:textId="77777777" w:rsidR="00BD78CF" w:rsidRPr="002F53B9" w:rsidRDefault="00BD78CF">
            <w:pPr>
              <w:pStyle w:val="TableTextCentered"/>
              <w:rPr>
                <w:rFonts w:ascii="Calibri" w:eastAsia="Calibri" w:hAnsi="Calibri" w:cs="Times New Roman"/>
              </w:rPr>
            </w:pPr>
            <w:r w:rsidRPr="002F53B9">
              <w:rPr>
                <w:rFonts w:ascii="Franklin Gothic Book" w:eastAsia="Calibri" w:hAnsi="Franklin Gothic Book" w:cs="Times New Roman"/>
                <w:szCs w:val="20"/>
              </w:rPr>
              <w:t>328</w:t>
            </w:r>
          </w:p>
        </w:tc>
        <w:tc>
          <w:tcPr>
            <w:tcW w:w="1260" w:type="dxa"/>
            <w:vAlign w:val="center"/>
          </w:tcPr>
          <w:p w14:paraId="063344C2" w14:textId="77777777" w:rsidR="00BD78CF" w:rsidRPr="002F53B9" w:rsidRDefault="00BD78CF">
            <w:pPr>
              <w:pStyle w:val="TableTextCentered"/>
              <w:rPr>
                <w:rFonts w:ascii="Calibri" w:eastAsia="Calibri" w:hAnsi="Calibri" w:cs="Times New Roman"/>
              </w:rPr>
            </w:pPr>
            <w:r w:rsidRPr="002F53B9">
              <w:rPr>
                <w:rFonts w:ascii="Franklin Gothic Book" w:hAnsi="Franklin Gothic Book"/>
                <w:szCs w:val="20"/>
              </w:rPr>
              <w:t>49.8</w:t>
            </w:r>
          </w:p>
        </w:tc>
        <w:tc>
          <w:tcPr>
            <w:tcW w:w="1260" w:type="dxa"/>
            <w:vAlign w:val="center"/>
          </w:tcPr>
          <w:p w14:paraId="77E1856A" w14:textId="77777777" w:rsidR="00BD78CF" w:rsidRPr="002F53B9" w:rsidRDefault="00BD78CF">
            <w:pPr>
              <w:pStyle w:val="TableTextCentered"/>
              <w:rPr>
                <w:rFonts w:ascii="Calibri" w:eastAsia="Calibri" w:hAnsi="Calibri" w:cs="Times New Roman"/>
              </w:rPr>
            </w:pPr>
            <w:r w:rsidRPr="002F53B9">
              <w:rPr>
                <w:rFonts w:ascii="Franklin Gothic Book" w:hAnsi="Franklin Gothic Book"/>
                <w:szCs w:val="20"/>
              </w:rPr>
              <w:t>43.1</w:t>
            </w:r>
          </w:p>
        </w:tc>
        <w:tc>
          <w:tcPr>
            <w:tcW w:w="1085" w:type="dxa"/>
            <w:vAlign w:val="center"/>
          </w:tcPr>
          <w:p w14:paraId="21C82387" w14:textId="77777777" w:rsidR="00BD78CF" w:rsidRPr="002F53B9" w:rsidRDefault="00BD78CF">
            <w:pPr>
              <w:pStyle w:val="TableTextCentered"/>
              <w:rPr>
                <w:rFonts w:ascii="Calibri" w:eastAsia="Calibri" w:hAnsi="Calibri" w:cs="Times New Roman"/>
              </w:rPr>
            </w:pPr>
            <w:r w:rsidRPr="002F53B9">
              <w:rPr>
                <w:rFonts w:ascii="Franklin Gothic Book" w:eastAsia="Calibri" w:hAnsi="Franklin Gothic Book" w:cs="Times New Roman"/>
                <w:szCs w:val="20"/>
              </w:rPr>
              <w:t>52.1</w:t>
            </w:r>
          </w:p>
        </w:tc>
        <w:tc>
          <w:tcPr>
            <w:tcW w:w="1337" w:type="dxa"/>
            <w:vAlign w:val="center"/>
          </w:tcPr>
          <w:p w14:paraId="1607BACD" w14:textId="77777777" w:rsidR="00BD78CF" w:rsidRPr="002F53B9" w:rsidRDefault="00BD78CF">
            <w:pPr>
              <w:pStyle w:val="TableTextCentered"/>
              <w:rPr>
                <w:rFonts w:ascii="Calibri" w:eastAsia="Calibri" w:hAnsi="Calibri" w:cs="Times New Roman"/>
              </w:rPr>
            </w:pPr>
            <w:r w:rsidRPr="002F53B9">
              <w:rPr>
                <w:rFonts w:ascii="Franklin Gothic Book" w:hAnsi="Franklin Gothic Book"/>
                <w:szCs w:val="20"/>
              </w:rPr>
              <w:t>49.1</w:t>
            </w:r>
          </w:p>
        </w:tc>
      </w:tr>
      <w:tr w:rsidR="00BD78CF" w:rsidRPr="002F53B9" w14:paraId="465DB74E" w14:textId="77777777" w:rsidTr="0006348B">
        <w:tc>
          <w:tcPr>
            <w:tcW w:w="3232" w:type="dxa"/>
          </w:tcPr>
          <w:p w14:paraId="34612C40" w14:textId="77777777" w:rsidR="00BD78CF" w:rsidRPr="002F53B9" w:rsidRDefault="00BD78CF">
            <w:pPr>
              <w:pStyle w:val="TableText"/>
              <w:rPr>
                <w:rFonts w:eastAsia="Calibri"/>
              </w:rPr>
            </w:pPr>
            <w:r w:rsidRPr="002F53B9">
              <w:t>Low income</w:t>
            </w:r>
            <w:r w:rsidRPr="002F53B9">
              <w:rPr>
                <w:vertAlign w:val="superscript"/>
              </w:rPr>
              <w:t>a</w:t>
            </w:r>
          </w:p>
        </w:tc>
        <w:tc>
          <w:tcPr>
            <w:tcW w:w="1170" w:type="dxa"/>
            <w:vAlign w:val="center"/>
          </w:tcPr>
          <w:p w14:paraId="0EEB58C9" w14:textId="77777777" w:rsidR="00BD78CF" w:rsidRPr="002F53B9" w:rsidRDefault="00BD78CF">
            <w:pPr>
              <w:pStyle w:val="TableTextCentered"/>
              <w:rPr>
                <w:rFonts w:ascii="Calibri" w:eastAsia="Calibri" w:hAnsi="Calibri" w:cs="Times New Roman"/>
              </w:rPr>
            </w:pPr>
            <w:r w:rsidRPr="002F53B9">
              <w:rPr>
                <w:rFonts w:ascii="Franklin Gothic Book" w:eastAsia="Calibri" w:hAnsi="Franklin Gothic Book" w:cs="Times New Roman"/>
                <w:szCs w:val="20"/>
              </w:rPr>
              <w:t>287</w:t>
            </w:r>
          </w:p>
        </w:tc>
        <w:tc>
          <w:tcPr>
            <w:tcW w:w="1260" w:type="dxa"/>
            <w:vAlign w:val="center"/>
          </w:tcPr>
          <w:p w14:paraId="75B9E012" w14:textId="77777777" w:rsidR="00BD78CF" w:rsidRPr="002F53B9" w:rsidRDefault="00BD78CF">
            <w:pPr>
              <w:pStyle w:val="TableTextCentered"/>
              <w:rPr>
                <w:rFonts w:ascii="Calibri" w:eastAsia="Calibri" w:hAnsi="Calibri" w:cs="Times New Roman"/>
              </w:rPr>
            </w:pPr>
            <w:r w:rsidRPr="002F53B9">
              <w:rPr>
                <w:rFonts w:ascii="Franklin Gothic Book" w:hAnsi="Franklin Gothic Book"/>
                <w:szCs w:val="20"/>
              </w:rPr>
              <w:t>51.8</w:t>
            </w:r>
          </w:p>
        </w:tc>
        <w:tc>
          <w:tcPr>
            <w:tcW w:w="1260" w:type="dxa"/>
            <w:vAlign w:val="center"/>
          </w:tcPr>
          <w:p w14:paraId="76D6168F" w14:textId="77777777" w:rsidR="00BD78CF" w:rsidRPr="002F53B9" w:rsidRDefault="00BD78CF">
            <w:pPr>
              <w:pStyle w:val="TableTextCentered"/>
              <w:rPr>
                <w:rFonts w:ascii="Calibri" w:eastAsia="Calibri" w:hAnsi="Calibri" w:cs="Times New Roman"/>
              </w:rPr>
            </w:pPr>
            <w:r w:rsidRPr="002F53B9">
              <w:rPr>
                <w:rFonts w:ascii="Franklin Gothic Book" w:hAnsi="Franklin Gothic Book"/>
                <w:szCs w:val="20"/>
              </w:rPr>
              <w:t>47.0</w:t>
            </w:r>
          </w:p>
        </w:tc>
        <w:tc>
          <w:tcPr>
            <w:tcW w:w="1085" w:type="dxa"/>
            <w:vAlign w:val="center"/>
          </w:tcPr>
          <w:p w14:paraId="0E2C6E41" w14:textId="77777777" w:rsidR="00BD78CF" w:rsidRPr="002F53B9" w:rsidRDefault="00BD78CF">
            <w:pPr>
              <w:pStyle w:val="TableTextCentered"/>
              <w:rPr>
                <w:rFonts w:ascii="Calibri" w:eastAsia="Calibri" w:hAnsi="Calibri" w:cs="Times New Roman"/>
              </w:rPr>
            </w:pPr>
            <w:r w:rsidRPr="002F53B9">
              <w:rPr>
                <w:rFonts w:ascii="Franklin Gothic Book" w:eastAsia="Calibri" w:hAnsi="Franklin Gothic Book" w:cs="Times New Roman"/>
                <w:szCs w:val="20"/>
              </w:rPr>
              <w:t>54.4</w:t>
            </w:r>
          </w:p>
        </w:tc>
        <w:tc>
          <w:tcPr>
            <w:tcW w:w="1337" w:type="dxa"/>
            <w:vAlign w:val="center"/>
          </w:tcPr>
          <w:p w14:paraId="598E624B" w14:textId="77777777" w:rsidR="00BD78CF" w:rsidRPr="002F53B9" w:rsidRDefault="00BD78CF">
            <w:pPr>
              <w:pStyle w:val="TableTextCentered"/>
              <w:rPr>
                <w:rFonts w:ascii="Calibri" w:eastAsia="Calibri" w:hAnsi="Calibri" w:cs="Times New Roman"/>
              </w:rPr>
            </w:pPr>
            <w:r w:rsidRPr="002F53B9">
              <w:rPr>
                <w:rFonts w:ascii="Franklin Gothic Book" w:hAnsi="Franklin Gothic Book"/>
                <w:szCs w:val="20"/>
              </w:rPr>
              <w:t>50.1</w:t>
            </w:r>
          </w:p>
        </w:tc>
      </w:tr>
      <w:tr w:rsidR="00BD78CF" w:rsidRPr="002F53B9" w14:paraId="4CE7629C" w14:textId="77777777" w:rsidTr="0006348B">
        <w:trPr>
          <w:cnfStyle w:val="000000100000" w:firstRow="0" w:lastRow="0" w:firstColumn="0" w:lastColumn="0" w:oddVBand="0" w:evenVBand="0" w:oddHBand="1" w:evenHBand="0" w:firstRowFirstColumn="0" w:firstRowLastColumn="0" w:lastRowFirstColumn="0" w:lastRowLastColumn="0"/>
        </w:trPr>
        <w:tc>
          <w:tcPr>
            <w:tcW w:w="3232" w:type="dxa"/>
          </w:tcPr>
          <w:p w14:paraId="144DFFEF" w14:textId="77777777" w:rsidR="00BD78CF" w:rsidRPr="002F53B9" w:rsidRDefault="00BD78CF">
            <w:pPr>
              <w:pStyle w:val="TableText"/>
              <w:rPr>
                <w:rFonts w:eastAsia="Calibri"/>
              </w:rPr>
            </w:pPr>
            <w:r w:rsidRPr="002F53B9">
              <w:rPr>
                <w:spacing w:val="-4"/>
              </w:rPr>
              <w:t>ELs</w:t>
            </w:r>
          </w:p>
        </w:tc>
        <w:tc>
          <w:tcPr>
            <w:tcW w:w="1170" w:type="dxa"/>
            <w:vAlign w:val="center"/>
          </w:tcPr>
          <w:p w14:paraId="0F602A13" w14:textId="77777777" w:rsidR="00BD78CF" w:rsidRPr="002F53B9" w:rsidRDefault="00BD78CF">
            <w:pPr>
              <w:pStyle w:val="TableTextCentered"/>
              <w:rPr>
                <w:rFonts w:ascii="Calibri" w:eastAsia="Calibri" w:hAnsi="Calibri" w:cs="Times New Roman"/>
              </w:rPr>
            </w:pPr>
            <w:r w:rsidRPr="002F53B9">
              <w:rPr>
                <w:rFonts w:ascii="Franklin Gothic Book" w:eastAsia="Calibri" w:hAnsi="Franklin Gothic Book" w:cs="Times New Roman"/>
                <w:szCs w:val="20"/>
              </w:rPr>
              <w:t>70</w:t>
            </w:r>
          </w:p>
        </w:tc>
        <w:tc>
          <w:tcPr>
            <w:tcW w:w="1260" w:type="dxa"/>
            <w:vAlign w:val="center"/>
          </w:tcPr>
          <w:p w14:paraId="773AE1DB" w14:textId="77777777" w:rsidR="00BD78CF" w:rsidRPr="002F53B9" w:rsidRDefault="00BD78CF">
            <w:pPr>
              <w:pStyle w:val="TableTextCentered"/>
              <w:rPr>
                <w:rFonts w:ascii="Calibri" w:eastAsia="Calibri" w:hAnsi="Calibri" w:cs="Times New Roman"/>
              </w:rPr>
            </w:pPr>
            <w:r w:rsidRPr="002F53B9">
              <w:rPr>
                <w:rFonts w:ascii="Franklin Gothic Book" w:hAnsi="Franklin Gothic Book"/>
                <w:szCs w:val="20"/>
              </w:rPr>
              <w:t>20.0</w:t>
            </w:r>
          </w:p>
        </w:tc>
        <w:tc>
          <w:tcPr>
            <w:tcW w:w="1260" w:type="dxa"/>
            <w:vAlign w:val="center"/>
          </w:tcPr>
          <w:p w14:paraId="28F78F4A" w14:textId="77777777" w:rsidR="00BD78CF" w:rsidRPr="002F53B9" w:rsidRDefault="00BD78CF">
            <w:pPr>
              <w:pStyle w:val="TableTextCentered"/>
              <w:rPr>
                <w:rFonts w:ascii="Calibri" w:eastAsia="Calibri" w:hAnsi="Calibri" w:cs="Times New Roman"/>
              </w:rPr>
            </w:pPr>
            <w:r w:rsidRPr="002F53B9">
              <w:rPr>
                <w:rFonts w:ascii="Franklin Gothic Book" w:hAnsi="Franklin Gothic Book"/>
                <w:szCs w:val="20"/>
              </w:rPr>
              <w:t>12.8</w:t>
            </w:r>
          </w:p>
        </w:tc>
        <w:tc>
          <w:tcPr>
            <w:tcW w:w="1085" w:type="dxa"/>
            <w:vAlign w:val="center"/>
          </w:tcPr>
          <w:p w14:paraId="3C40BFC2" w14:textId="77777777" w:rsidR="00BD78CF" w:rsidRPr="002F53B9" w:rsidRDefault="00BD78CF">
            <w:pPr>
              <w:pStyle w:val="TableTextCentered"/>
              <w:rPr>
                <w:rFonts w:ascii="Calibri" w:eastAsia="Calibri" w:hAnsi="Calibri" w:cs="Times New Roman"/>
              </w:rPr>
            </w:pPr>
            <w:r w:rsidRPr="002F53B9">
              <w:rPr>
                <w:rFonts w:ascii="Franklin Gothic Book" w:eastAsia="Calibri" w:hAnsi="Franklin Gothic Book" w:cs="Times New Roman"/>
                <w:szCs w:val="20"/>
              </w:rPr>
              <w:t>12.9</w:t>
            </w:r>
          </w:p>
        </w:tc>
        <w:tc>
          <w:tcPr>
            <w:tcW w:w="1337" w:type="dxa"/>
            <w:vAlign w:val="center"/>
          </w:tcPr>
          <w:p w14:paraId="1B093FF5" w14:textId="77777777" w:rsidR="00BD78CF" w:rsidRPr="002F53B9" w:rsidRDefault="00BD78CF">
            <w:pPr>
              <w:pStyle w:val="TableTextCentered"/>
              <w:rPr>
                <w:rFonts w:ascii="Calibri" w:eastAsia="Calibri" w:hAnsi="Calibri" w:cs="Times New Roman"/>
              </w:rPr>
            </w:pPr>
            <w:r w:rsidRPr="002F53B9">
              <w:rPr>
                <w:rFonts w:ascii="Franklin Gothic Book" w:hAnsi="Franklin Gothic Book"/>
                <w:szCs w:val="20"/>
              </w:rPr>
              <w:t>30.0</w:t>
            </w:r>
          </w:p>
        </w:tc>
      </w:tr>
      <w:tr w:rsidR="00BD78CF" w:rsidRPr="002F53B9" w14:paraId="2996F9D0" w14:textId="77777777" w:rsidTr="0006348B">
        <w:tc>
          <w:tcPr>
            <w:tcW w:w="3232" w:type="dxa"/>
          </w:tcPr>
          <w:p w14:paraId="63BED4E2" w14:textId="77777777" w:rsidR="00BD78CF" w:rsidRPr="002F53B9" w:rsidRDefault="00BD78CF">
            <w:pPr>
              <w:pStyle w:val="TableText"/>
              <w:rPr>
                <w:rFonts w:eastAsia="Calibri"/>
              </w:rPr>
            </w:pPr>
            <w:r w:rsidRPr="002F53B9">
              <w:t>Students w/disabilities</w:t>
            </w:r>
          </w:p>
        </w:tc>
        <w:tc>
          <w:tcPr>
            <w:tcW w:w="1170" w:type="dxa"/>
            <w:vAlign w:val="center"/>
          </w:tcPr>
          <w:p w14:paraId="2AF9D69E" w14:textId="77777777" w:rsidR="00BD78CF" w:rsidRPr="002F53B9" w:rsidRDefault="00BD78CF">
            <w:pPr>
              <w:pStyle w:val="TableTextCentered"/>
              <w:rPr>
                <w:rFonts w:ascii="Calibri" w:eastAsia="Calibri" w:hAnsi="Calibri" w:cs="Times New Roman"/>
              </w:rPr>
            </w:pPr>
            <w:r w:rsidRPr="002F53B9">
              <w:rPr>
                <w:rFonts w:ascii="Franklin Gothic Book" w:eastAsia="Calibri" w:hAnsi="Franklin Gothic Book" w:cs="Times New Roman"/>
                <w:szCs w:val="20"/>
              </w:rPr>
              <w:t>73</w:t>
            </w:r>
          </w:p>
        </w:tc>
        <w:tc>
          <w:tcPr>
            <w:tcW w:w="1260" w:type="dxa"/>
            <w:vAlign w:val="center"/>
          </w:tcPr>
          <w:p w14:paraId="4DAB302F" w14:textId="77777777" w:rsidR="00BD78CF" w:rsidRPr="002F53B9" w:rsidRDefault="00BD78CF">
            <w:pPr>
              <w:pStyle w:val="TableTextCentered"/>
              <w:rPr>
                <w:rFonts w:ascii="Calibri" w:eastAsia="Calibri" w:hAnsi="Calibri" w:cs="Times New Roman"/>
              </w:rPr>
            </w:pPr>
            <w:r w:rsidRPr="002F53B9">
              <w:rPr>
                <w:rFonts w:ascii="Franklin Gothic Book" w:hAnsi="Franklin Gothic Book"/>
                <w:szCs w:val="20"/>
              </w:rPr>
              <w:t>41.5</w:t>
            </w:r>
          </w:p>
        </w:tc>
        <w:tc>
          <w:tcPr>
            <w:tcW w:w="1260" w:type="dxa"/>
            <w:vAlign w:val="center"/>
          </w:tcPr>
          <w:p w14:paraId="3B644B2C" w14:textId="77777777" w:rsidR="00BD78CF" w:rsidRPr="002F53B9" w:rsidRDefault="00BD78CF">
            <w:pPr>
              <w:pStyle w:val="TableTextCentered"/>
              <w:rPr>
                <w:rFonts w:ascii="Calibri" w:eastAsia="Calibri" w:hAnsi="Calibri" w:cs="Times New Roman"/>
              </w:rPr>
            </w:pPr>
            <w:r w:rsidRPr="002F53B9">
              <w:rPr>
                <w:rFonts w:ascii="Franklin Gothic Book" w:hAnsi="Franklin Gothic Book"/>
                <w:szCs w:val="20"/>
              </w:rPr>
              <w:t>18.6</w:t>
            </w:r>
          </w:p>
        </w:tc>
        <w:tc>
          <w:tcPr>
            <w:tcW w:w="1085" w:type="dxa"/>
            <w:vAlign w:val="center"/>
          </w:tcPr>
          <w:p w14:paraId="11A4B77F" w14:textId="77777777" w:rsidR="00BD78CF" w:rsidRPr="002F53B9" w:rsidRDefault="00BD78CF">
            <w:pPr>
              <w:pStyle w:val="TableTextCentered"/>
              <w:rPr>
                <w:rFonts w:ascii="Calibri" w:eastAsia="Calibri" w:hAnsi="Calibri" w:cs="Times New Roman"/>
              </w:rPr>
            </w:pPr>
            <w:r w:rsidRPr="002F53B9">
              <w:rPr>
                <w:rFonts w:ascii="Franklin Gothic Book" w:eastAsia="Calibri" w:hAnsi="Franklin Gothic Book" w:cs="Times New Roman"/>
                <w:szCs w:val="20"/>
              </w:rPr>
              <w:t>26.0</w:t>
            </w:r>
          </w:p>
        </w:tc>
        <w:tc>
          <w:tcPr>
            <w:tcW w:w="1337" w:type="dxa"/>
            <w:vAlign w:val="center"/>
          </w:tcPr>
          <w:p w14:paraId="772034D0" w14:textId="77777777" w:rsidR="00BD78CF" w:rsidRPr="002F53B9" w:rsidRDefault="00BD78CF">
            <w:pPr>
              <w:pStyle w:val="TableTextCentered"/>
              <w:rPr>
                <w:rFonts w:ascii="Calibri" w:eastAsia="Calibri" w:hAnsi="Calibri" w:cs="Times New Roman"/>
              </w:rPr>
            </w:pPr>
            <w:r w:rsidRPr="002F53B9">
              <w:rPr>
                <w:rFonts w:ascii="Franklin Gothic Book" w:hAnsi="Franklin Gothic Book"/>
                <w:szCs w:val="20"/>
              </w:rPr>
              <w:t>34.3</w:t>
            </w:r>
          </w:p>
        </w:tc>
      </w:tr>
    </w:tbl>
    <w:p w14:paraId="1FFA69EB" w14:textId="77777777" w:rsidR="00BD78CF" w:rsidRPr="002F53B9" w:rsidRDefault="00BD78CF">
      <w:pPr>
        <w:pStyle w:val="TableNote"/>
        <w:rPr>
          <w:rFonts w:ascii="Calibri" w:eastAsia="Calibri" w:hAnsi="Calibri"/>
          <w:szCs w:val="20"/>
        </w:rPr>
      </w:pPr>
      <w:r w:rsidRPr="002F53B9">
        <w:rPr>
          <w:vertAlign w:val="superscript"/>
        </w:rPr>
        <w:t>a</w:t>
      </w:r>
      <w:r w:rsidRPr="002F53B9" w:rsidDel="00305C73">
        <w:t xml:space="preserve"> </w:t>
      </w:r>
      <w:r w:rsidRPr="002F53B9">
        <w:t xml:space="preserve">Since fall 2021, DESE no longer reports data for the economically disadvantaged student group and instead reports data for a </w:t>
      </w:r>
      <w:hyperlink r:id="rId85" w:history="1">
        <w:r w:rsidRPr="002F53B9">
          <w:rPr>
            <w:rStyle w:val="Hyperlink"/>
          </w:rPr>
          <w:t>newly defined low-income student group</w:t>
        </w:r>
      </w:hyperlink>
      <w:r w:rsidRPr="002F53B9">
        <w:t>. This change also affects the high needs group.</w:t>
      </w:r>
    </w:p>
    <w:sectPr w:rsidR="00BD78CF" w:rsidRPr="002F53B9" w:rsidSect="00861BFC">
      <w:headerReference w:type="default" r:id="rId86"/>
      <w:footerReference w:type="default" r:id="rId87"/>
      <w:footerReference w:type="first" r:id="rId88"/>
      <w:pgSz w:w="12240" w:h="15840"/>
      <w:pgMar w:top="1440" w:right="1440" w:bottom="1440" w:left="1440" w:header="720" w:footer="720" w:gutter="0"/>
      <w:pgNumType w:start="1"/>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DC9BE37" w14:textId="77777777" w:rsidR="009549D8" w:rsidRDefault="009549D8" w:rsidP="00B93273">
      <w:pPr>
        <w:spacing w:line="240" w:lineRule="auto"/>
      </w:pPr>
      <w:r>
        <w:separator/>
      </w:r>
    </w:p>
  </w:endnote>
  <w:endnote w:type="continuationSeparator" w:id="0">
    <w:p w14:paraId="103B4A5C" w14:textId="77777777" w:rsidR="009549D8" w:rsidRDefault="009549D8" w:rsidP="00B93273">
      <w:pPr>
        <w:spacing w:line="240" w:lineRule="auto"/>
      </w:pPr>
      <w:r>
        <w:continuationSeparator/>
      </w:r>
    </w:p>
  </w:endnote>
  <w:endnote w:type="continuationNotice" w:id="1">
    <w:p w14:paraId="1B3D5C8D" w14:textId="77777777" w:rsidR="009549D8" w:rsidRDefault="009549D8">
      <w:pPr>
        <w:spacing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Franklin Gothic Book">
    <w:panose1 w:val="020B0503020102020204"/>
    <w:charset w:val="00"/>
    <w:family w:val="swiss"/>
    <w:pitch w:val="variable"/>
    <w:sig w:usb0="00000287" w:usb1="00000000" w:usb2="00000000" w:usb3="00000000" w:csb0="0000009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Franklin Gothic Medium">
    <w:panose1 w:val="020B0603020102020204"/>
    <w:charset w:val="00"/>
    <w:family w:val="swiss"/>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200247B" w:usb2="00000009" w:usb3="00000000" w:csb0="000001FF" w:csb1="00000000"/>
  </w:font>
  <w:font w:name="HGGothicE">
    <w:panose1 w:val="020B0909000000000000"/>
    <w:charset w:val="80"/>
    <w:family w:val="modern"/>
    <w:pitch w:val="fixed"/>
    <w:sig w:usb0="E00002FF" w:usb1="6AC7FDFB" w:usb2="00000012" w:usb3="00000000" w:csb0="0002009F" w:csb1="00000000"/>
  </w:font>
  <w:font w:name="Franklin Gothic Demi">
    <w:panose1 w:val="020B07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Times">
    <w:altName w:val="Sylfaen"/>
    <w:panose1 w:val="02020603050405020304"/>
    <w:charset w:val="00"/>
    <w:family w:val="roman"/>
    <w:pitch w:val="variable"/>
    <w:sig w:usb0="E0002AFF" w:usb1="C0007841" w:usb2="00000009" w:usb3="00000000" w:csb0="000001FF" w:csb1="00000000"/>
  </w:font>
  <w:font w:name="Consolas">
    <w:panose1 w:val="020B0609020204030204"/>
    <w:charset w:val="00"/>
    <w:family w:val="modern"/>
    <w:pitch w:val="fixed"/>
    <w:sig w:usb0="E00006FF" w:usb1="0000FCFF" w:usb2="00000001" w:usb3="00000000" w:csb0="0000019F" w:csb1="00000000"/>
  </w:font>
  <w:font w:name="Arial">
    <w:panose1 w:val="020B0604020202020204"/>
    <w:charset w:val="00"/>
    <w:family w:val="swiss"/>
    <w:pitch w:val="variable"/>
    <w:sig w:usb0="E0002EFF" w:usb1="C000785B" w:usb2="00000009" w:usb3="00000000" w:csb0="000001FF" w:csb1="00000000"/>
  </w:font>
  <w:font w:name="HGSoeiKakugothicUB">
    <w:panose1 w:val="020B0909000000000000"/>
    <w:charset w:val="80"/>
    <w:family w:val="modern"/>
    <w:pitch w:val="fixed"/>
    <w:sig w:usb0="E00002FF" w:usb1="6AC7FDFB" w:usb2="00000012" w:usb3="00000000" w:csb0="0002009F" w:csb1="00000000"/>
  </w:font>
  <w:font w:name="Vijaya">
    <w:charset w:val="00"/>
    <w:family w:val="roman"/>
    <w:pitch w:val="variable"/>
    <w:sig w:usb0="001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507B9B6" w14:textId="022C7596" w:rsidR="52980838" w:rsidRPr="0055077E" w:rsidRDefault="52980838" w:rsidP="002D30A8">
    <w:pPr>
      <w:pStyle w:val="Footer"/>
      <w:pBdr>
        <w:top w:val="none" w:sz="0" w:space="0" w:color="auto"/>
      </w:pBd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0F034B5" w14:textId="331756C2" w:rsidR="52980838" w:rsidRDefault="52980838" w:rsidP="002D30A8">
    <w:pPr>
      <w:pStyle w:val="Footer"/>
      <w:pBdr>
        <w:top w:val="none" w:sz="0" w:space="0" w:color="auto"/>
      </w:pBd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B647480" w14:textId="0B9C1F09" w:rsidR="00E315A4" w:rsidRPr="004668E7" w:rsidRDefault="002C653C" w:rsidP="00E315A4">
    <w:pPr>
      <w:pStyle w:val="Footer"/>
    </w:pPr>
    <w:r>
      <w:rPr>
        <w:rStyle w:val="FranklinGothicDemi"/>
        <w:color w:val="44546A" w:themeColor="text2"/>
      </w:rPr>
      <w:t>Milford</w:t>
    </w:r>
    <w:r w:rsidRPr="00B3679E">
      <w:rPr>
        <w:rStyle w:val="FranklinGothicDemi"/>
        <w:color w:val="44546A" w:themeColor="text2"/>
      </w:rPr>
      <w:t xml:space="preserve"> </w:t>
    </w:r>
    <w:r w:rsidR="00946862" w:rsidRPr="00B3679E">
      <w:rPr>
        <w:rStyle w:val="FranklinGothicDemi"/>
        <w:color w:val="44546A" w:themeColor="text2"/>
      </w:rPr>
      <w:t>Public Schools</w:t>
    </w:r>
    <w:r w:rsidR="00E315A4" w:rsidRPr="0055077E">
      <w:rPr>
        <w:rStyle w:val="FranklinGothicDemi"/>
        <w:color w:val="7698D4"/>
      </w:rPr>
      <w:t xml:space="preserve"> </w:t>
    </w:r>
    <w:r w:rsidR="00E315A4">
      <w:ptab w:relativeTo="margin" w:alignment="right" w:leader="none"/>
    </w:r>
    <w:r w:rsidR="00E315A4" w:rsidRPr="0055077E">
      <w:t xml:space="preserve"> Comprehensive District Review Report</w:t>
    </w:r>
    <w:r w:rsidR="00E315A4">
      <w:t xml:space="preserve"> </w:t>
    </w:r>
    <w:r w:rsidR="00E315A4" w:rsidRPr="00B3679E">
      <w:rPr>
        <w:color w:val="44546A" w:themeColor="text2"/>
      </w:rPr>
      <w:t xml:space="preserve">■ </w:t>
    </w:r>
    <w:r w:rsidR="00E315A4" w:rsidRPr="00B3679E">
      <w:rPr>
        <w:rStyle w:val="FranklinGothicDemi"/>
        <w:color w:val="44546A" w:themeColor="text2"/>
      </w:rPr>
      <w:t xml:space="preserve">page </w:t>
    </w:r>
    <w:r w:rsidR="00E315A4" w:rsidRPr="00B3679E">
      <w:rPr>
        <w:rStyle w:val="FranklinGothicDemi"/>
        <w:color w:val="44546A" w:themeColor="text2"/>
      </w:rPr>
      <w:fldChar w:fldCharType="begin"/>
    </w:r>
    <w:r w:rsidR="00E315A4" w:rsidRPr="00B3679E">
      <w:rPr>
        <w:rStyle w:val="FranklinGothicDemi"/>
        <w:color w:val="44546A" w:themeColor="text2"/>
      </w:rPr>
      <w:instrText xml:space="preserve"> PAGE   \* MERGEFORMAT </w:instrText>
    </w:r>
    <w:r w:rsidR="00E315A4" w:rsidRPr="00B3679E">
      <w:rPr>
        <w:rStyle w:val="FranklinGothicDemi"/>
        <w:color w:val="44546A" w:themeColor="text2"/>
      </w:rPr>
      <w:fldChar w:fldCharType="separate"/>
    </w:r>
    <w:r w:rsidR="00E315A4" w:rsidRPr="00B3679E">
      <w:rPr>
        <w:rStyle w:val="FranklinGothicDemi"/>
        <w:color w:val="44546A" w:themeColor="text2"/>
      </w:rPr>
      <w:t>39</w:t>
    </w:r>
    <w:r w:rsidR="00E315A4" w:rsidRPr="00B3679E">
      <w:rPr>
        <w:rStyle w:val="FranklinGothicDemi"/>
        <w:noProof/>
        <w:color w:val="44546A" w:themeColor="text2"/>
      </w:rPr>
      <w:fldChar w:fldCharType="end"/>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405"/>
      <w:gridCol w:w="3405"/>
      <w:gridCol w:w="3405"/>
    </w:tblGrid>
    <w:tr w:rsidR="52980838" w:rsidRPr="006750C1" w14:paraId="0FE0BEC9" w14:textId="77777777" w:rsidTr="00D84CF0">
      <w:tc>
        <w:tcPr>
          <w:tcW w:w="3405" w:type="dxa"/>
        </w:tcPr>
        <w:p w14:paraId="7D8BB104" w14:textId="6911F537" w:rsidR="52980838" w:rsidRPr="006750C1" w:rsidRDefault="52980838" w:rsidP="00D84CF0">
          <w:pPr>
            <w:pStyle w:val="Header"/>
            <w:ind w:left="-115"/>
            <w:rPr>
              <w:rFonts w:ascii="Franklin Gothic Book" w:eastAsia="Calibri" w:hAnsi="Franklin Gothic Book" w:cs="Arial"/>
            </w:rPr>
          </w:pPr>
        </w:p>
      </w:tc>
      <w:tc>
        <w:tcPr>
          <w:tcW w:w="3405" w:type="dxa"/>
        </w:tcPr>
        <w:p w14:paraId="19F88C15" w14:textId="57B18B69" w:rsidR="52980838" w:rsidRPr="006750C1" w:rsidRDefault="52980838" w:rsidP="00D84CF0">
          <w:pPr>
            <w:pStyle w:val="Header"/>
            <w:jc w:val="center"/>
            <w:rPr>
              <w:rFonts w:ascii="Franklin Gothic Book" w:eastAsia="Calibri" w:hAnsi="Franklin Gothic Book" w:cs="Arial"/>
            </w:rPr>
          </w:pPr>
        </w:p>
      </w:tc>
      <w:tc>
        <w:tcPr>
          <w:tcW w:w="3405" w:type="dxa"/>
        </w:tcPr>
        <w:p w14:paraId="7199C7CD" w14:textId="3498740B" w:rsidR="52980838" w:rsidRPr="006750C1" w:rsidRDefault="52980838" w:rsidP="00D84CF0">
          <w:pPr>
            <w:pStyle w:val="Header"/>
            <w:ind w:right="-115"/>
            <w:jc w:val="right"/>
            <w:rPr>
              <w:rFonts w:ascii="Franklin Gothic Book" w:eastAsia="Calibri" w:hAnsi="Franklin Gothic Book" w:cs="Arial"/>
            </w:rPr>
          </w:pPr>
        </w:p>
      </w:tc>
    </w:tr>
  </w:tbl>
  <w:p w14:paraId="5FBC8903" w14:textId="10DFD94B" w:rsidR="52980838" w:rsidRDefault="52980838" w:rsidP="002D30A8">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7F5A2F2" w14:textId="030B877C" w:rsidR="00FF48CB" w:rsidRPr="004668E7" w:rsidRDefault="00927D97" w:rsidP="00E315A4">
    <w:pPr>
      <w:pStyle w:val="Footer"/>
    </w:pPr>
    <w:r>
      <w:rPr>
        <w:rStyle w:val="FranklinGothicDemi"/>
        <w:color w:val="44546A" w:themeColor="text2"/>
      </w:rPr>
      <w:t>Milford</w:t>
    </w:r>
    <w:r w:rsidR="00946862" w:rsidRPr="00B3679E">
      <w:rPr>
        <w:rStyle w:val="FranklinGothicDemi"/>
        <w:color w:val="44546A" w:themeColor="text2"/>
      </w:rPr>
      <w:t xml:space="preserve"> Public Schools</w:t>
    </w:r>
    <w:r w:rsidR="00FF48CB" w:rsidRPr="0055077E">
      <w:rPr>
        <w:rStyle w:val="FranklinGothicDemi"/>
        <w:color w:val="7698D4"/>
      </w:rPr>
      <w:t xml:space="preserve"> </w:t>
    </w:r>
    <w:r w:rsidR="00FF48CB">
      <w:ptab w:relativeTo="margin" w:alignment="right" w:leader="none"/>
    </w:r>
    <w:r w:rsidR="00FF48CB" w:rsidRPr="0055077E">
      <w:t xml:space="preserve"> Comprehensive District Review Report</w:t>
    </w:r>
    <w:r w:rsidR="00FF48CB">
      <w:t xml:space="preserve"> </w:t>
    </w:r>
    <w:r w:rsidR="00FF48CB" w:rsidRPr="00B3679E">
      <w:rPr>
        <w:color w:val="44546A" w:themeColor="text2"/>
      </w:rPr>
      <w:t xml:space="preserve">■ </w:t>
    </w:r>
    <w:r w:rsidR="00FF48CB" w:rsidRPr="00B3679E">
      <w:rPr>
        <w:rStyle w:val="FranklinGothicDemi"/>
        <w:color w:val="44546A" w:themeColor="text2"/>
      </w:rPr>
      <w:t>page A-</w:t>
    </w:r>
    <w:r w:rsidR="00FF48CB" w:rsidRPr="00B3679E">
      <w:rPr>
        <w:rStyle w:val="FranklinGothicDemi"/>
        <w:color w:val="44546A" w:themeColor="text2"/>
      </w:rPr>
      <w:fldChar w:fldCharType="begin"/>
    </w:r>
    <w:r w:rsidR="00FF48CB" w:rsidRPr="00B3679E">
      <w:rPr>
        <w:rStyle w:val="FranklinGothicDemi"/>
        <w:color w:val="44546A" w:themeColor="text2"/>
      </w:rPr>
      <w:instrText xml:space="preserve"> PAGE   \* MERGEFORMAT </w:instrText>
    </w:r>
    <w:r w:rsidR="00FF48CB" w:rsidRPr="00B3679E">
      <w:rPr>
        <w:rStyle w:val="FranklinGothicDemi"/>
        <w:color w:val="44546A" w:themeColor="text2"/>
      </w:rPr>
      <w:fldChar w:fldCharType="separate"/>
    </w:r>
    <w:r w:rsidR="00FF48CB" w:rsidRPr="00B3679E">
      <w:rPr>
        <w:rStyle w:val="FranklinGothicDemi"/>
        <w:color w:val="44546A" w:themeColor="text2"/>
      </w:rPr>
      <w:t>39</w:t>
    </w:r>
    <w:r w:rsidR="00FF48CB" w:rsidRPr="00B3679E">
      <w:rPr>
        <w:rStyle w:val="FranklinGothicDemi"/>
        <w:noProof/>
        <w:color w:val="44546A" w:themeColor="text2"/>
      </w:rPr>
      <w:fldChar w:fldCharType="end"/>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66323EF" w14:textId="03848D8D" w:rsidR="00927D97" w:rsidRPr="004668E7" w:rsidRDefault="00927D97" w:rsidP="00E315A4">
    <w:pPr>
      <w:pStyle w:val="Footer"/>
    </w:pPr>
    <w:r>
      <w:rPr>
        <w:rStyle w:val="FranklinGothicDemi"/>
        <w:color w:val="44546A" w:themeColor="text2"/>
      </w:rPr>
      <w:t>Milford</w:t>
    </w:r>
    <w:r w:rsidRPr="00B3679E">
      <w:rPr>
        <w:rStyle w:val="FranklinGothicDemi"/>
        <w:color w:val="44546A" w:themeColor="text2"/>
      </w:rPr>
      <w:t xml:space="preserve"> Public Schools</w:t>
    </w:r>
    <w:r w:rsidRPr="0055077E">
      <w:rPr>
        <w:rStyle w:val="FranklinGothicDemi"/>
        <w:color w:val="7698D4"/>
      </w:rPr>
      <w:t xml:space="preserve"> </w:t>
    </w:r>
    <w:r>
      <w:ptab w:relativeTo="margin" w:alignment="right" w:leader="none"/>
    </w:r>
    <w:r w:rsidRPr="0055077E">
      <w:t xml:space="preserve"> Comprehensive District Review Report</w:t>
    </w:r>
    <w:r>
      <w:t xml:space="preserve"> </w:t>
    </w:r>
    <w:r w:rsidRPr="00B3679E">
      <w:rPr>
        <w:color w:val="44546A" w:themeColor="text2"/>
      </w:rPr>
      <w:t xml:space="preserve">■ </w:t>
    </w:r>
    <w:r w:rsidRPr="00B3679E">
      <w:rPr>
        <w:rStyle w:val="FranklinGothicDemi"/>
        <w:color w:val="44546A" w:themeColor="text2"/>
      </w:rPr>
      <w:t xml:space="preserve">page </w:t>
    </w:r>
    <w:r>
      <w:rPr>
        <w:rStyle w:val="FranklinGothicDemi"/>
        <w:color w:val="44546A" w:themeColor="text2"/>
      </w:rPr>
      <w:t>B</w:t>
    </w:r>
    <w:r w:rsidRPr="00B3679E">
      <w:rPr>
        <w:rStyle w:val="FranklinGothicDemi"/>
        <w:color w:val="44546A" w:themeColor="text2"/>
      </w:rPr>
      <w:t>-</w:t>
    </w:r>
    <w:r w:rsidRPr="00B3679E">
      <w:rPr>
        <w:rStyle w:val="FranklinGothicDemi"/>
        <w:color w:val="44546A" w:themeColor="text2"/>
      </w:rPr>
      <w:fldChar w:fldCharType="begin"/>
    </w:r>
    <w:r w:rsidRPr="00B3679E">
      <w:rPr>
        <w:rStyle w:val="FranklinGothicDemi"/>
        <w:color w:val="44546A" w:themeColor="text2"/>
      </w:rPr>
      <w:instrText xml:space="preserve"> PAGE   \* MERGEFORMAT </w:instrText>
    </w:r>
    <w:r w:rsidRPr="00B3679E">
      <w:rPr>
        <w:rStyle w:val="FranklinGothicDemi"/>
        <w:color w:val="44546A" w:themeColor="text2"/>
      </w:rPr>
      <w:fldChar w:fldCharType="separate"/>
    </w:r>
    <w:r w:rsidRPr="00B3679E">
      <w:rPr>
        <w:rStyle w:val="FranklinGothicDemi"/>
        <w:color w:val="44546A" w:themeColor="text2"/>
      </w:rPr>
      <w:t>39</w:t>
    </w:r>
    <w:r w:rsidRPr="00B3679E">
      <w:rPr>
        <w:rStyle w:val="FranklinGothicDemi"/>
        <w:noProof/>
        <w:color w:val="44546A" w:themeColor="text2"/>
      </w:rPr>
      <w:fldChar w:fldCharType="end"/>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9E685FD" w14:textId="77777777" w:rsidR="001A7FEB" w:rsidRPr="00F31A73" w:rsidRDefault="001A7FEB">
    <w:pPr>
      <w:pStyle w:val="Footer"/>
      <w:pBdr>
        <w:top w:val="none" w:sz="0" w:space="0" w:color="auto"/>
      </w:pBd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CBB9603" w14:textId="77777777" w:rsidR="001A7FEB" w:rsidRPr="005C53D8" w:rsidRDefault="001A7FEB" w:rsidP="001A7FEB">
    <w:pPr>
      <w:pStyle w:val="Footer"/>
      <w:spacing w:before="120"/>
    </w:pPr>
    <w:r>
      <w:t xml:space="preserve">Districtwide Instructional </w:t>
    </w:r>
    <w:r w:rsidRPr="006339DB">
      <w:t>Observation Report</w:t>
    </w:r>
    <w:r>
      <w:t xml:space="preserve">: </w:t>
    </w:r>
    <w:bookmarkStart w:id="175" w:name="District9"/>
    <w:r>
      <w:rPr>
        <w:rFonts w:cs="Calibri"/>
      </w:rPr>
      <w:t>Milford</w:t>
    </w:r>
    <w:bookmarkEnd w:id="175"/>
    <w:r>
      <w:rPr>
        <w:rFonts w:cs="Calibri"/>
      </w:rPr>
      <w:t xml:space="preserve"> Public Schools</w:t>
    </w:r>
    <w:r>
      <w:rPr>
        <w:rFonts w:cs="Calibri"/>
      </w:rPr>
      <w:tab/>
    </w:r>
    <w:r w:rsidRPr="006339DB">
      <w:fldChar w:fldCharType="begin"/>
    </w:r>
    <w:r w:rsidRPr="006339DB">
      <w:instrText xml:space="preserve"> PAGE </w:instrText>
    </w:r>
    <w:r w:rsidRPr="006339DB">
      <w:fldChar w:fldCharType="separate"/>
    </w:r>
    <w:r>
      <w:t>1</w:t>
    </w:r>
    <w:r w:rsidRPr="006339DB">
      <w:fldChar w:fldCharType="end"/>
    </w: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A233C60" w14:textId="04DC9713" w:rsidR="00486B55" w:rsidRPr="004668E7" w:rsidRDefault="00713E97" w:rsidP="002E7525">
    <w:pPr>
      <w:pStyle w:val="Footer"/>
    </w:pPr>
    <w:r>
      <w:rPr>
        <w:rStyle w:val="FranklinGothicDemi"/>
        <w:color w:val="44546A" w:themeColor="text2"/>
      </w:rPr>
      <w:t>Milford</w:t>
    </w:r>
    <w:r w:rsidR="00486B55" w:rsidRPr="00B3679E">
      <w:rPr>
        <w:rStyle w:val="FranklinGothicDemi"/>
        <w:color w:val="44546A" w:themeColor="text2"/>
      </w:rPr>
      <w:t xml:space="preserve"> Public Schools</w:t>
    </w:r>
    <w:r w:rsidR="00486B55" w:rsidRPr="0055077E">
      <w:rPr>
        <w:rStyle w:val="FranklinGothicDemi"/>
        <w:color w:val="7698D4"/>
      </w:rPr>
      <w:t xml:space="preserve"> </w:t>
    </w:r>
    <w:r w:rsidR="00486B55">
      <w:ptab w:relativeTo="margin" w:alignment="right" w:leader="none"/>
    </w:r>
    <w:r w:rsidR="00486B55" w:rsidRPr="0055077E">
      <w:t xml:space="preserve"> Comprehensive District Review Report</w:t>
    </w:r>
    <w:r w:rsidR="00486B55">
      <w:t xml:space="preserve"> </w:t>
    </w:r>
    <w:r w:rsidR="00486B55" w:rsidRPr="00B3679E">
      <w:rPr>
        <w:color w:val="44546A" w:themeColor="text2"/>
      </w:rPr>
      <w:t xml:space="preserve">■ </w:t>
    </w:r>
    <w:r w:rsidR="00486B55" w:rsidRPr="00B3679E">
      <w:rPr>
        <w:rStyle w:val="FranklinGothicDemi"/>
        <w:color w:val="44546A" w:themeColor="text2"/>
      </w:rPr>
      <w:t xml:space="preserve">page </w:t>
    </w:r>
    <w:r w:rsidR="006E1875">
      <w:rPr>
        <w:rStyle w:val="FranklinGothicDemi"/>
        <w:color w:val="44546A" w:themeColor="text2"/>
      </w:rPr>
      <w:t>C</w:t>
    </w:r>
    <w:r w:rsidR="00486B55" w:rsidRPr="00B3679E">
      <w:rPr>
        <w:rStyle w:val="FranklinGothicDemi"/>
        <w:color w:val="44546A" w:themeColor="text2"/>
      </w:rPr>
      <w:t>-</w:t>
    </w:r>
    <w:r w:rsidR="00486B55" w:rsidRPr="00B3679E">
      <w:rPr>
        <w:rStyle w:val="FranklinGothicDemi"/>
        <w:color w:val="44546A" w:themeColor="text2"/>
      </w:rPr>
      <w:fldChar w:fldCharType="begin"/>
    </w:r>
    <w:r w:rsidR="00486B55" w:rsidRPr="00B3679E">
      <w:rPr>
        <w:rStyle w:val="FranklinGothicDemi"/>
        <w:color w:val="44546A" w:themeColor="text2"/>
      </w:rPr>
      <w:instrText xml:space="preserve"> PAGE   \* MERGEFORMAT </w:instrText>
    </w:r>
    <w:r w:rsidR="00486B55" w:rsidRPr="00B3679E">
      <w:rPr>
        <w:rStyle w:val="FranklinGothicDemi"/>
        <w:color w:val="44546A" w:themeColor="text2"/>
      </w:rPr>
      <w:fldChar w:fldCharType="separate"/>
    </w:r>
    <w:r w:rsidR="00486B55" w:rsidRPr="00B3679E">
      <w:rPr>
        <w:rStyle w:val="FranklinGothicDemi"/>
        <w:color w:val="44546A" w:themeColor="text2"/>
      </w:rPr>
      <w:t>1</w:t>
    </w:r>
    <w:r w:rsidR="00486B55" w:rsidRPr="00B3679E">
      <w:rPr>
        <w:rStyle w:val="FranklinGothicDemi"/>
        <w:noProof/>
        <w:color w:val="44546A" w:themeColor="text2"/>
      </w:rPr>
      <w:fldChar w:fldCharType="end"/>
    </w: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120"/>
      <w:gridCol w:w="3120"/>
      <w:gridCol w:w="3120"/>
    </w:tblGrid>
    <w:tr w:rsidR="00486B55" w:rsidRPr="006750C1" w14:paraId="2B733083" w14:textId="77777777" w:rsidTr="00D84CF0">
      <w:tc>
        <w:tcPr>
          <w:tcW w:w="3120" w:type="dxa"/>
        </w:tcPr>
        <w:p w14:paraId="38956C90" w14:textId="77777777" w:rsidR="00486B55" w:rsidRPr="006750C1" w:rsidRDefault="00486B55" w:rsidP="00D84CF0">
          <w:pPr>
            <w:pStyle w:val="Header"/>
            <w:ind w:left="-115"/>
            <w:rPr>
              <w:rFonts w:ascii="Franklin Gothic Book" w:eastAsia="Calibri" w:hAnsi="Franklin Gothic Book" w:cs="Arial"/>
            </w:rPr>
          </w:pPr>
        </w:p>
      </w:tc>
      <w:tc>
        <w:tcPr>
          <w:tcW w:w="3120" w:type="dxa"/>
        </w:tcPr>
        <w:p w14:paraId="5772A608" w14:textId="77777777" w:rsidR="00486B55" w:rsidRPr="006750C1" w:rsidRDefault="00486B55" w:rsidP="00D84CF0">
          <w:pPr>
            <w:pStyle w:val="Header"/>
            <w:jc w:val="center"/>
            <w:rPr>
              <w:rFonts w:ascii="Franklin Gothic Book" w:eastAsia="Calibri" w:hAnsi="Franklin Gothic Book" w:cs="Arial"/>
            </w:rPr>
          </w:pPr>
        </w:p>
      </w:tc>
      <w:tc>
        <w:tcPr>
          <w:tcW w:w="3120" w:type="dxa"/>
        </w:tcPr>
        <w:p w14:paraId="645852F3" w14:textId="77777777" w:rsidR="00486B55" w:rsidRPr="006750C1" w:rsidRDefault="00486B55" w:rsidP="00D84CF0">
          <w:pPr>
            <w:pStyle w:val="Header"/>
            <w:ind w:right="-115"/>
            <w:jc w:val="right"/>
            <w:rPr>
              <w:rFonts w:ascii="Franklin Gothic Book" w:eastAsia="Calibri" w:hAnsi="Franklin Gothic Book" w:cs="Arial"/>
            </w:rPr>
          </w:pPr>
        </w:p>
      </w:tc>
    </w:tr>
  </w:tbl>
  <w:p w14:paraId="7D18CB35" w14:textId="77777777" w:rsidR="00486B55" w:rsidRDefault="00486B55" w:rsidP="002D30A8">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1D6F0DE" w14:textId="12F4D466" w:rsidR="00E315A4" w:rsidRPr="004668E7" w:rsidRDefault="002D32DD" w:rsidP="00E315A4">
    <w:pPr>
      <w:pStyle w:val="Footer"/>
    </w:pPr>
    <w:r>
      <w:rPr>
        <w:rStyle w:val="FranklinGothicDemi"/>
        <w:color w:val="44546A" w:themeColor="text2"/>
      </w:rPr>
      <w:t>Milford</w:t>
    </w:r>
    <w:r w:rsidR="00946862" w:rsidRPr="00B3679E">
      <w:rPr>
        <w:rStyle w:val="FranklinGothicDemi"/>
        <w:color w:val="44546A" w:themeColor="text2"/>
      </w:rPr>
      <w:t xml:space="preserve"> Public Schools</w:t>
    </w:r>
    <w:r w:rsidR="00E315A4" w:rsidRPr="0055077E">
      <w:rPr>
        <w:rStyle w:val="FranklinGothicDemi"/>
        <w:color w:val="7698D4"/>
      </w:rPr>
      <w:t xml:space="preserve"> </w:t>
    </w:r>
    <w:r w:rsidR="00E315A4">
      <w:ptab w:relativeTo="margin" w:alignment="right" w:leader="none"/>
    </w:r>
    <w:r w:rsidR="00E315A4" w:rsidRPr="0055077E">
      <w:t xml:space="preserve"> Comprehensive District Review Report</w:t>
    </w:r>
    <w:r w:rsidR="00E315A4">
      <w:t xml:space="preserve"> </w:t>
    </w:r>
    <w:r w:rsidR="00E315A4" w:rsidRPr="00B3679E">
      <w:rPr>
        <w:color w:val="44546A" w:themeColor="text2"/>
      </w:rPr>
      <w:t xml:space="preserve">■ </w:t>
    </w:r>
    <w:r w:rsidR="00E315A4" w:rsidRPr="00B3679E">
      <w:rPr>
        <w:rStyle w:val="FranklinGothicDemi"/>
        <w:color w:val="44546A" w:themeColor="text2"/>
      </w:rPr>
      <w:t xml:space="preserve">page </w:t>
    </w:r>
    <w:r w:rsidR="00486B55" w:rsidRPr="00B3679E">
      <w:rPr>
        <w:rStyle w:val="FranklinGothicDemi"/>
        <w:color w:val="44546A" w:themeColor="text2"/>
      </w:rPr>
      <w:t>D</w:t>
    </w:r>
    <w:r w:rsidR="00E315A4" w:rsidRPr="00B3679E">
      <w:rPr>
        <w:rStyle w:val="FranklinGothicDemi"/>
        <w:color w:val="44546A" w:themeColor="text2"/>
      </w:rPr>
      <w:t>-</w:t>
    </w:r>
    <w:r w:rsidR="00E315A4" w:rsidRPr="00B3679E">
      <w:rPr>
        <w:rStyle w:val="FranklinGothicDemi"/>
        <w:color w:val="44546A" w:themeColor="text2"/>
      </w:rPr>
      <w:fldChar w:fldCharType="begin"/>
    </w:r>
    <w:r w:rsidR="00E315A4" w:rsidRPr="00B3679E">
      <w:rPr>
        <w:rStyle w:val="FranklinGothicDemi"/>
        <w:color w:val="44546A" w:themeColor="text2"/>
      </w:rPr>
      <w:instrText xml:space="preserve"> PAGE   \* MERGEFORMAT </w:instrText>
    </w:r>
    <w:r w:rsidR="00E315A4" w:rsidRPr="00B3679E">
      <w:rPr>
        <w:rStyle w:val="FranklinGothicDemi"/>
        <w:color w:val="44546A" w:themeColor="text2"/>
      </w:rPr>
      <w:fldChar w:fldCharType="separate"/>
    </w:r>
    <w:r w:rsidR="00E315A4" w:rsidRPr="00B3679E">
      <w:rPr>
        <w:rStyle w:val="FranklinGothicDemi"/>
        <w:color w:val="44546A" w:themeColor="text2"/>
      </w:rPr>
      <w:t>2</w:t>
    </w:r>
    <w:r w:rsidR="00E315A4" w:rsidRPr="00B3679E">
      <w:rPr>
        <w:rStyle w:val="FranklinGothicDemi"/>
        <w:noProof/>
        <w:color w:val="44546A" w:themeColor="text2"/>
      </w:rPr>
      <w:fldChar w:fldCharType="end"/>
    </w: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8C3AF40" w14:textId="2E47B86A" w:rsidR="002E7525" w:rsidRPr="004668E7" w:rsidRDefault="00927D97" w:rsidP="002E7525">
    <w:pPr>
      <w:pStyle w:val="Footer"/>
    </w:pPr>
    <w:r>
      <w:rPr>
        <w:rStyle w:val="FranklinGothicDemi"/>
        <w:color w:val="44546A" w:themeColor="text2"/>
      </w:rPr>
      <w:t>Milford</w:t>
    </w:r>
    <w:r w:rsidR="00946862" w:rsidRPr="00B3679E">
      <w:rPr>
        <w:rStyle w:val="FranklinGothicDemi"/>
        <w:color w:val="44546A" w:themeColor="text2"/>
      </w:rPr>
      <w:t xml:space="preserve"> Public Schools</w:t>
    </w:r>
    <w:r w:rsidR="002E7525" w:rsidRPr="0055077E">
      <w:rPr>
        <w:rStyle w:val="FranklinGothicDemi"/>
        <w:color w:val="7698D4"/>
      </w:rPr>
      <w:t xml:space="preserve"> </w:t>
    </w:r>
    <w:r w:rsidR="002E7525">
      <w:ptab w:relativeTo="margin" w:alignment="right" w:leader="none"/>
    </w:r>
    <w:r w:rsidR="002E7525" w:rsidRPr="0055077E">
      <w:t xml:space="preserve"> Comprehensive District Review Report</w:t>
    </w:r>
    <w:r w:rsidR="002E7525">
      <w:t xml:space="preserve"> </w:t>
    </w:r>
    <w:r w:rsidR="002E7525" w:rsidRPr="00B3679E">
      <w:rPr>
        <w:color w:val="44546A" w:themeColor="text2"/>
      </w:rPr>
      <w:t xml:space="preserve">■ </w:t>
    </w:r>
    <w:r w:rsidR="002E7525" w:rsidRPr="00B3679E">
      <w:rPr>
        <w:rStyle w:val="FranklinGothicDemi"/>
        <w:color w:val="44546A" w:themeColor="text2"/>
      </w:rPr>
      <w:t>page E-</w:t>
    </w:r>
    <w:r w:rsidR="002E7525" w:rsidRPr="00B3679E">
      <w:rPr>
        <w:rStyle w:val="FranklinGothicDemi"/>
        <w:color w:val="44546A" w:themeColor="text2"/>
      </w:rPr>
      <w:fldChar w:fldCharType="begin"/>
    </w:r>
    <w:r w:rsidR="002E7525" w:rsidRPr="00B3679E">
      <w:rPr>
        <w:rStyle w:val="FranklinGothicDemi"/>
        <w:color w:val="44546A" w:themeColor="text2"/>
      </w:rPr>
      <w:instrText xml:space="preserve"> PAGE   \* MERGEFORMAT </w:instrText>
    </w:r>
    <w:r w:rsidR="002E7525" w:rsidRPr="00B3679E">
      <w:rPr>
        <w:rStyle w:val="FranklinGothicDemi"/>
        <w:color w:val="44546A" w:themeColor="text2"/>
      </w:rPr>
      <w:fldChar w:fldCharType="separate"/>
    </w:r>
    <w:r w:rsidR="002E7525" w:rsidRPr="00B3679E">
      <w:rPr>
        <w:rStyle w:val="FranklinGothicDemi"/>
        <w:color w:val="44546A" w:themeColor="text2"/>
      </w:rPr>
      <w:t>1</w:t>
    </w:r>
    <w:r w:rsidR="002E7525" w:rsidRPr="00B3679E">
      <w:rPr>
        <w:rStyle w:val="FranklinGothicDemi"/>
        <w:noProof/>
        <w:color w:val="44546A" w:themeColor="text2"/>
      </w:rPr>
      <w:fldChar w:fldCharType="end"/>
    </w: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120"/>
      <w:gridCol w:w="3120"/>
      <w:gridCol w:w="3120"/>
    </w:tblGrid>
    <w:tr w:rsidR="52980838" w:rsidRPr="006750C1" w14:paraId="35ED83F6" w14:textId="77777777" w:rsidTr="00D84CF0">
      <w:tc>
        <w:tcPr>
          <w:tcW w:w="3120" w:type="dxa"/>
        </w:tcPr>
        <w:p w14:paraId="2A6580CD" w14:textId="4A982FAA" w:rsidR="52980838" w:rsidRPr="006750C1" w:rsidRDefault="52980838" w:rsidP="00D84CF0">
          <w:pPr>
            <w:pStyle w:val="Header"/>
            <w:ind w:left="-115"/>
            <w:rPr>
              <w:rFonts w:ascii="Franklin Gothic Book" w:eastAsia="Calibri" w:hAnsi="Franklin Gothic Book" w:cs="Arial"/>
            </w:rPr>
          </w:pPr>
        </w:p>
      </w:tc>
      <w:tc>
        <w:tcPr>
          <w:tcW w:w="3120" w:type="dxa"/>
        </w:tcPr>
        <w:p w14:paraId="4C480F35" w14:textId="5A8F9814" w:rsidR="52980838" w:rsidRPr="006750C1" w:rsidRDefault="52980838" w:rsidP="00D84CF0">
          <w:pPr>
            <w:pStyle w:val="Header"/>
            <w:jc w:val="center"/>
            <w:rPr>
              <w:rFonts w:ascii="Franklin Gothic Book" w:eastAsia="Calibri" w:hAnsi="Franklin Gothic Book" w:cs="Arial"/>
            </w:rPr>
          </w:pPr>
        </w:p>
      </w:tc>
      <w:tc>
        <w:tcPr>
          <w:tcW w:w="3120" w:type="dxa"/>
        </w:tcPr>
        <w:p w14:paraId="2F3AF003" w14:textId="394D1CC5" w:rsidR="52980838" w:rsidRPr="006750C1" w:rsidRDefault="52980838" w:rsidP="00D84CF0">
          <w:pPr>
            <w:pStyle w:val="Header"/>
            <w:ind w:right="-115"/>
            <w:jc w:val="right"/>
            <w:rPr>
              <w:rFonts w:ascii="Franklin Gothic Book" w:eastAsia="Calibri" w:hAnsi="Franklin Gothic Book" w:cs="Arial"/>
            </w:rPr>
          </w:pPr>
        </w:p>
      </w:tc>
    </w:tr>
  </w:tbl>
  <w:p w14:paraId="62189066" w14:textId="201E9458" w:rsidR="52980838" w:rsidRDefault="52980838" w:rsidP="002D30A8">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6161259" w14:textId="77777777" w:rsidR="009549D8" w:rsidRDefault="009549D8" w:rsidP="00B93273">
      <w:pPr>
        <w:spacing w:line="240" w:lineRule="auto"/>
      </w:pPr>
      <w:r>
        <w:separator/>
      </w:r>
    </w:p>
  </w:footnote>
  <w:footnote w:type="continuationSeparator" w:id="0">
    <w:p w14:paraId="60E5E5C2" w14:textId="77777777" w:rsidR="009549D8" w:rsidRDefault="009549D8" w:rsidP="00B93273">
      <w:pPr>
        <w:spacing w:line="240" w:lineRule="auto"/>
      </w:pPr>
      <w:r>
        <w:continuationSeparator/>
      </w:r>
    </w:p>
  </w:footnote>
  <w:footnote w:type="continuationNotice" w:id="1">
    <w:p w14:paraId="5F09BA46" w14:textId="77777777" w:rsidR="009549D8" w:rsidRDefault="009549D8">
      <w:pPr>
        <w:spacing w:line="240" w:lineRule="auto"/>
      </w:pPr>
    </w:p>
  </w:footnote>
  <w:footnote w:id="2">
    <w:p w14:paraId="4BF77826" w14:textId="2DEA6FB3" w:rsidR="000C4D2C" w:rsidRDefault="000C4D2C">
      <w:pPr>
        <w:pStyle w:val="FootnoteText"/>
      </w:pPr>
      <w:r>
        <w:rPr>
          <w:rStyle w:val="FootnoteReference"/>
        </w:rPr>
        <w:footnoteRef/>
      </w:r>
      <w:r>
        <w:t xml:space="preserve"> </w:t>
      </w:r>
      <w:r>
        <w:rPr>
          <w:szCs w:val="18"/>
        </w:rPr>
        <w:t>DESE’s</w:t>
      </w:r>
      <w:r w:rsidRPr="00B408CF">
        <w:rPr>
          <w:szCs w:val="18"/>
        </w:rPr>
        <w:t xml:space="preserve"> District Standards and Indicators are at </w:t>
      </w:r>
      <w:hyperlink r:id="rId1" w:history="1">
        <w:r w:rsidRPr="00B408CF">
          <w:rPr>
            <w:rStyle w:val="Hyperlink"/>
            <w:szCs w:val="18"/>
          </w:rPr>
          <w:t>http://www.doe.mass.edu/accountability/district-review/district-standards-indicators.pdf</w:t>
        </w:r>
      </w:hyperlink>
      <w:r w:rsidRPr="00B408CF">
        <w:rPr>
          <w:szCs w:val="18"/>
        </w:rPr>
        <w:t>.</w:t>
      </w:r>
    </w:p>
  </w:footnote>
  <w:footnote w:id="3">
    <w:p w14:paraId="0F5E6CEB" w14:textId="4A73598F" w:rsidR="00D30A74" w:rsidRDefault="00D30A74">
      <w:pPr>
        <w:pStyle w:val="FootnoteText"/>
      </w:pPr>
      <w:r>
        <w:rPr>
          <w:rStyle w:val="FootnoteReference"/>
        </w:rPr>
        <w:footnoteRef/>
      </w:r>
      <w:r>
        <w:t xml:space="preserve"> </w:t>
      </w:r>
      <w:r w:rsidRPr="00B408CF">
        <w:rPr>
          <w:szCs w:val="18"/>
        </w:rPr>
        <w:t xml:space="preserve">For more information on the Teachstone CLASS protocol, visit </w:t>
      </w:r>
      <w:hyperlink r:id="rId2" w:history="1">
        <w:r w:rsidRPr="00B408CF">
          <w:rPr>
            <w:rStyle w:val="Hyperlink"/>
            <w:szCs w:val="18"/>
          </w:rPr>
          <w:t>https://teachstone.com/class/</w:t>
        </w:r>
      </w:hyperlink>
      <w:r w:rsidRPr="00B408CF">
        <w:rPr>
          <w:szCs w:val="18"/>
        </w:rPr>
        <w:t>.</w:t>
      </w:r>
    </w:p>
  </w:footnote>
  <w:footnote w:id="4">
    <w:p w14:paraId="73867FAF" w14:textId="39A5C44C" w:rsidR="006935E8" w:rsidRDefault="006935E8">
      <w:pPr>
        <w:pStyle w:val="FootnoteText"/>
      </w:pPr>
      <w:r>
        <w:rPr>
          <w:rStyle w:val="FootnoteReference"/>
        </w:rPr>
        <w:footnoteRef/>
      </w:r>
      <w:r>
        <w:t xml:space="preserve"> Interviews and observations focused on</w:t>
      </w:r>
      <w:r w:rsidR="006F04AD">
        <w:t xml:space="preserve"> only</w:t>
      </w:r>
      <w:r>
        <w:t xml:space="preserve"> K-12 classrooms; no early childhood classes were observed as part of this review</w:t>
      </w:r>
      <w:r w:rsidR="006F04AD">
        <w:t>,</w:t>
      </w:r>
      <w:r>
        <w:t xml:space="preserve"> and no staff </w:t>
      </w:r>
      <w:r w:rsidR="00D70444">
        <w:t xml:space="preserve">members </w:t>
      </w:r>
      <w:r>
        <w:t xml:space="preserve">primarily assigned to early childhood settings were interviewed. </w:t>
      </w:r>
    </w:p>
  </w:footnote>
  <w:footnote w:id="5">
    <w:p w14:paraId="35B423D9" w14:textId="763F79D9" w:rsidR="00E25A33" w:rsidRDefault="00E25A33">
      <w:pPr>
        <w:pStyle w:val="FootnoteText"/>
        <w:rPr>
          <w:rFonts w:ascii="Franklin Gothic Book" w:hAnsi="Franklin Gothic Book"/>
        </w:rPr>
      </w:pPr>
      <w:r>
        <w:rPr>
          <w:rStyle w:val="FootnoteReference"/>
        </w:rPr>
        <w:footnoteRef/>
      </w:r>
      <w:r>
        <w:t xml:space="preserve"> </w:t>
      </w:r>
      <w:r>
        <w:rPr>
          <w:rFonts w:ascii="Franklin Gothic Book" w:hAnsi="Franklin Gothic Book"/>
        </w:rPr>
        <w:t>Average SGP ranges: Very Low Growth = 1.0--29.9, Low Growth = 30.0--39.9, Typical Growth = 40.0--59.9, High Growth = 60.0 or higher</w:t>
      </w:r>
      <w:r w:rsidRPr="006D2EBA">
        <w:rPr>
          <w:rFonts w:ascii="Franklin Gothic Book" w:hAnsi="Franklin Gothic Book"/>
        </w:rPr>
        <w:t>.</w:t>
      </w:r>
    </w:p>
  </w:footnote>
  <w:footnote w:id="6">
    <w:p w14:paraId="2E15A616" w14:textId="303A0E4F" w:rsidR="00E818E8" w:rsidRDefault="00E818E8">
      <w:pPr>
        <w:pStyle w:val="FootnoteText"/>
      </w:pPr>
      <w:r>
        <w:rPr>
          <w:rStyle w:val="FootnoteReference"/>
        </w:rPr>
        <w:footnoteRef/>
      </w:r>
      <w:r>
        <w:t xml:space="preserve"> CURATE: CUrriculum RAtings by TEachers. See </w:t>
      </w:r>
      <w:hyperlink r:id="rId3" w:history="1">
        <w:r w:rsidRPr="00E818E8">
          <w:rPr>
            <w:rStyle w:val="Hyperlink"/>
          </w:rPr>
          <w:t>https:///www.doe.mass.edu/instruction/curate</w:t>
        </w:r>
      </w:hyperlink>
      <w:r>
        <w:t>.</w:t>
      </w:r>
    </w:p>
  </w:footnote>
  <w:footnote w:id="7">
    <w:p w14:paraId="258B7B8B" w14:textId="77777777" w:rsidR="00B743DC" w:rsidRPr="00F008EE" w:rsidRDefault="00B743DC">
      <w:pPr>
        <w:pStyle w:val="FootnoteText"/>
      </w:pPr>
      <w:r w:rsidRPr="00F008EE">
        <w:rPr>
          <w:rStyle w:val="FootnoteReference"/>
          <w:rFonts w:cs="Calibri"/>
        </w:rPr>
        <w:footnoteRef/>
      </w:r>
      <w:r w:rsidRPr="00F008EE">
        <w:t xml:space="preserve"> When observers rate this dimension it is scored so that a low rating (indicating little or no evidence of a negative climate) is better than a high rating (indicating abundant evidence of a negative climate). To be consistent across all ratings, for the purposes of this report we have inversed this scoring.</w:t>
      </w:r>
    </w:p>
  </w:footnote>
  <w:footnote w:id="8">
    <w:p w14:paraId="36D0A58A" w14:textId="69A16C90" w:rsidR="001B1E8A" w:rsidRDefault="001B1E8A">
      <w:pPr>
        <w:pStyle w:val="FootnoteText"/>
      </w:pPr>
      <w:r>
        <w:rPr>
          <w:rStyle w:val="FootnoteReference"/>
        </w:rPr>
        <w:footnoteRef/>
      </w:r>
      <w:r w:rsidRPr="001B1E8A">
        <w:rPr>
          <w:lang w:val="pt-BR"/>
        </w:rPr>
        <w:t xml:space="preserve"> </w:t>
      </w:r>
      <w:r>
        <w:rPr>
          <w:lang w:val="pt-BR"/>
        </w:rPr>
        <w:t>Tables</w:t>
      </w:r>
      <w:r w:rsidRPr="00E418EA">
        <w:rPr>
          <w:lang w:val="pt-BR"/>
        </w:rPr>
        <w:t xml:space="preserve"> E1-E6 and E11-E13. </w:t>
      </w:r>
      <w:r>
        <w:t>M/E = meeting or exceeding expectations; NM = not meeting expectations.</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5E00CC1" w14:textId="0747232D" w:rsidR="00075F0D" w:rsidRDefault="00075F0D" w:rsidP="002F1EBE">
    <w:pPr>
      <w:spacing w:after="240"/>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C10552D" w14:textId="77777777" w:rsidR="002434C0" w:rsidRDefault="002434C0" w:rsidP="00B46996">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0D33DAD" w14:textId="77777777" w:rsidR="00B743DC" w:rsidRDefault="00B743DC" w:rsidP="00B46996">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E60D1F2" w14:textId="77777777" w:rsidR="0047269F" w:rsidRDefault="0047269F">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E"/>
    <w:multiLevelType w:val="singleLevel"/>
    <w:tmpl w:val="B0EAB428"/>
    <w:lvl w:ilvl="0">
      <w:start w:val="1"/>
      <w:numFmt w:val="decimal"/>
      <w:lvlText w:val="%1."/>
      <w:lvlJc w:val="left"/>
      <w:pPr>
        <w:tabs>
          <w:tab w:val="num" w:pos="1080"/>
        </w:tabs>
        <w:ind w:left="1080" w:hanging="360"/>
      </w:pPr>
    </w:lvl>
  </w:abstractNum>
  <w:abstractNum w:abstractNumId="1" w15:restartNumberingAfterBreak="0">
    <w:nsid w:val="FFFFFF7F"/>
    <w:multiLevelType w:val="singleLevel"/>
    <w:tmpl w:val="24D0B344"/>
    <w:lvl w:ilvl="0">
      <w:start w:val="1"/>
      <w:numFmt w:val="decimal"/>
      <w:lvlText w:val="%1."/>
      <w:lvlJc w:val="left"/>
      <w:pPr>
        <w:tabs>
          <w:tab w:val="num" w:pos="720"/>
        </w:tabs>
        <w:ind w:left="720" w:hanging="360"/>
      </w:pPr>
    </w:lvl>
  </w:abstractNum>
  <w:abstractNum w:abstractNumId="2" w15:restartNumberingAfterBreak="0">
    <w:nsid w:val="FFFFFF80"/>
    <w:multiLevelType w:val="singleLevel"/>
    <w:tmpl w:val="343EA066"/>
    <w:lvl w:ilvl="0">
      <w:start w:val="1"/>
      <w:numFmt w:val="bullet"/>
      <w:lvlText w:val=""/>
      <w:lvlJc w:val="left"/>
      <w:pPr>
        <w:tabs>
          <w:tab w:val="num" w:pos="1800"/>
        </w:tabs>
        <w:ind w:left="1800" w:hanging="360"/>
      </w:pPr>
      <w:rPr>
        <w:rFonts w:ascii="Symbol" w:hAnsi="Symbol" w:hint="default"/>
      </w:rPr>
    </w:lvl>
  </w:abstractNum>
  <w:abstractNum w:abstractNumId="3" w15:restartNumberingAfterBreak="0">
    <w:nsid w:val="FFFFFF81"/>
    <w:multiLevelType w:val="singleLevel"/>
    <w:tmpl w:val="79260272"/>
    <w:lvl w:ilvl="0">
      <w:start w:val="1"/>
      <w:numFmt w:val="bullet"/>
      <w:lvlText w:val=""/>
      <w:lvlJc w:val="left"/>
      <w:pPr>
        <w:tabs>
          <w:tab w:val="num" w:pos="1440"/>
        </w:tabs>
        <w:ind w:left="1440" w:hanging="360"/>
      </w:pPr>
      <w:rPr>
        <w:rFonts w:ascii="Symbol" w:hAnsi="Symbol" w:hint="default"/>
      </w:rPr>
    </w:lvl>
  </w:abstractNum>
  <w:abstractNum w:abstractNumId="4" w15:restartNumberingAfterBreak="0">
    <w:nsid w:val="FFFFFF82"/>
    <w:multiLevelType w:val="singleLevel"/>
    <w:tmpl w:val="B3C899CA"/>
    <w:lvl w:ilvl="0">
      <w:start w:val="1"/>
      <w:numFmt w:val="bullet"/>
      <w:lvlText w:val=""/>
      <w:lvlJc w:val="left"/>
      <w:pPr>
        <w:tabs>
          <w:tab w:val="num" w:pos="1080"/>
        </w:tabs>
        <w:ind w:left="1080" w:hanging="360"/>
      </w:pPr>
      <w:rPr>
        <w:rFonts w:ascii="Symbol" w:hAnsi="Symbol" w:hint="default"/>
      </w:rPr>
    </w:lvl>
  </w:abstractNum>
  <w:abstractNum w:abstractNumId="5" w15:restartNumberingAfterBreak="0">
    <w:nsid w:val="FFFFFF83"/>
    <w:multiLevelType w:val="singleLevel"/>
    <w:tmpl w:val="BBE85B22"/>
    <w:lvl w:ilvl="0">
      <w:start w:val="1"/>
      <w:numFmt w:val="bullet"/>
      <w:lvlText w:val=""/>
      <w:lvlJc w:val="left"/>
      <w:pPr>
        <w:tabs>
          <w:tab w:val="num" w:pos="720"/>
        </w:tabs>
        <w:ind w:left="720" w:hanging="360"/>
      </w:pPr>
      <w:rPr>
        <w:rFonts w:ascii="Symbol" w:hAnsi="Symbol" w:hint="default"/>
      </w:rPr>
    </w:lvl>
  </w:abstractNum>
  <w:abstractNum w:abstractNumId="6" w15:restartNumberingAfterBreak="0">
    <w:nsid w:val="FFFFFF88"/>
    <w:multiLevelType w:val="singleLevel"/>
    <w:tmpl w:val="DF9CE5EC"/>
    <w:lvl w:ilvl="0">
      <w:start w:val="1"/>
      <w:numFmt w:val="decimal"/>
      <w:lvlText w:val="%1."/>
      <w:lvlJc w:val="left"/>
      <w:pPr>
        <w:tabs>
          <w:tab w:val="num" w:pos="360"/>
        </w:tabs>
        <w:ind w:left="360" w:hanging="360"/>
      </w:pPr>
    </w:lvl>
  </w:abstractNum>
  <w:abstractNum w:abstractNumId="7" w15:restartNumberingAfterBreak="0">
    <w:nsid w:val="FFFFFF89"/>
    <w:multiLevelType w:val="singleLevel"/>
    <w:tmpl w:val="79D69E2E"/>
    <w:lvl w:ilvl="0">
      <w:start w:val="1"/>
      <w:numFmt w:val="bullet"/>
      <w:lvlText w:val=""/>
      <w:lvlJc w:val="left"/>
      <w:pPr>
        <w:tabs>
          <w:tab w:val="num" w:pos="360"/>
        </w:tabs>
        <w:ind w:left="360" w:hanging="360"/>
      </w:pPr>
      <w:rPr>
        <w:rFonts w:ascii="Symbol" w:hAnsi="Symbol" w:hint="default"/>
      </w:rPr>
    </w:lvl>
  </w:abstractNum>
  <w:abstractNum w:abstractNumId="8" w15:restartNumberingAfterBreak="0">
    <w:nsid w:val="0132E1A2"/>
    <w:multiLevelType w:val="hybridMultilevel"/>
    <w:tmpl w:val="FFFFFFFF"/>
    <w:lvl w:ilvl="0" w:tplc="53CC2266">
      <w:start w:val="1"/>
      <w:numFmt w:val="bullet"/>
      <w:lvlText w:val="■"/>
      <w:lvlJc w:val="left"/>
      <w:pPr>
        <w:ind w:left="720" w:hanging="360"/>
      </w:pPr>
      <w:rPr>
        <w:rFonts w:ascii="Franklin Gothic Book" w:hAnsi="Franklin Gothic Book" w:hint="default"/>
      </w:rPr>
    </w:lvl>
    <w:lvl w:ilvl="1" w:tplc="02AE2668">
      <w:start w:val="1"/>
      <w:numFmt w:val="bullet"/>
      <w:lvlText w:val="o"/>
      <w:lvlJc w:val="left"/>
      <w:pPr>
        <w:ind w:left="1440" w:hanging="360"/>
      </w:pPr>
      <w:rPr>
        <w:rFonts w:ascii="Courier New" w:hAnsi="Courier New" w:hint="default"/>
      </w:rPr>
    </w:lvl>
    <w:lvl w:ilvl="2" w:tplc="AF9C8610">
      <w:start w:val="1"/>
      <w:numFmt w:val="bullet"/>
      <w:lvlText w:val=""/>
      <w:lvlJc w:val="left"/>
      <w:pPr>
        <w:ind w:left="2160" w:hanging="360"/>
      </w:pPr>
      <w:rPr>
        <w:rFonts w:ascii="Wingdings" w:hAnsi="Wingdings" w:hint="default"/>
      </w:rPr>
    </w:lvl>
    <w:lvl w:ilvl="3" w:tplc="BA32A39E">
      <w:start w:val="1"/>
      <w:numFmt w:val="bullet"/>
      <w:lvlText w:val=""/>
      <w:lvlJc w:val="left"/>
      <w:pPr>
        <w:ind w:left="2880" w:hanging="360"/>
      </w:pPr>
      <w:rPr>
        <w:rFonts w:ascii="Symbol" w:hAnsi="Symbol" w:hint="default"/>
      </w:rPr>
    </w:lvl>
    <w:lvl w:ilvl="4" w:tplc="97C8602E">
      <w:start w:val="1"/>
      <w:numFmt w:val="bullet"/>
      <w:lvlText w:val="o"/>
      <w:lvlJc w:val="left"/>
      <w:pPr>
        <w:ind w:left="3600" w:hanging="360"/>
      </w:pPr>
      <w:rPr>
        <w:rFonts w:ascii="Courier New" w:hAnsi="Courier New" w:hint="default"/>
      </w:rPr>
    </w:lvl>
    <w:lvl w:ilvl="5" w:tplc="1FDA6328">
      <w:start w:val="1"/>
      <w:numFmt w:val="bullet"/>
      <w:lvlText w:val=""/>
      <w:lvlJc w:val="left"/>
      <w:pPr>
        <w:ind w:left="4320" w:hanging="360"/>
      </w:pPr>
      <w:rPr>
        <w:rFonts w:ascii="Wingdings" w:hAnsi="Wingdings" w:hint="default"/>
      </w:rPr>
    </w:lvl>
    <w:lvl w:ilvl="6" w:tplc="6F241374">
      <w:start w:val="1"/>
      <w:numFmt w:val="bullet"/>
      <w:lvlText w:val=""/>
      <w:lvlJc w:val="left"/>
      <w:pPr>
        <w:ind w:left="5040" w:hanging="360"/>
      </w:pPr>
      <w:rPr>
        <w:rFonts w:ascii="Symbol" w:hAnsi="Symbol" w:hint="default"/>
      </w:rPr>
    </w:lvl>
    <w:lvl w:ilvl="7" w:tplc="BE704F04">
      <w:start w:val="1"/>
      <w:numFmt w:val="bullet"/>
      <w:lvlText w:val="o"/>
      <w:lvlJc w:val="left"/>
      <w:pPr>
        <w:ind w:left="5760" w:hanging="360"/>
      </w:pPr>
      <w:rPr>
        <w:rFonts w:ascii="Courier New" w:hAnsi="Courier New" w:hint="default"/>
      </w:rPr>
    </w:lvl>
    <w:lvl w:ilvl="8" w:tplc="A84ABB32">
      <w:start w:val="1"/>
      <w:numFmt w:val="bullet"/>
      <w:lvlText w:val=""/>
      <w:lvlJc w:val="left"/>
      <w:pPr>
        <w:ind w:left="6480" w:hanging="360"/>
      </w:pPr>
      <w:rPr>
        <w:rFonts w:ascii="Wingdings" w:hAnsi="Wingdings" w:hint="default"/>
      </w:rPr>
    </w:lvl>
  </w:abstractNum>
  <w:abstractNum w:abstractNumId="9" w15:restartNumberingAfterBreak="0">
    <w:nsid w:val="05B06CB3"/>
    <w:multiLevelType w:val="hybridMultilevel"/>
    <w:tmpl w:val="A5C4CCAA"/>
    <w:styleLink w:val="TableBulletList1"/>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0A7C7416"/>
    <w:multiLevelType w:val="multilevel"/>
    <w:tmpl w:val="AFE436C8"/>
    <w:styleLink w:val="Level1Bullet"/>
    <w:lvl w:ilvl="0">
      <w:start w:val="1"/>
      <w:numFmt w:val="bullet"/>
      <w:lvlText w:val=""/>
      <w:lvlJc w:val="left"/>
      <w:pPr>
        <w:tabs>
          <w:tab w:val="num" w:pos="720"/>
        </w:tabs>
        <w:ind w:left="720" w:hanging="360"/>
      </w:pPr>
      <w:rPr>
        <w:rFonts w:ascii="Symbol" w:hAnsi="Symbol"/>
        <w:sz w:val="24"/>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11" w15:restartNumberingAfterBreak="0">
    <w:nsid w:val="0DC33307"/>
    <w:multiLevelType w:val="multilevel"/>
    <w:tmpl w:val="BFFA6FAE"/>
    <w:styleLink w:val="TableBulletList"/>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2" w15:restartNumberingAfterBreak="0">
    <w:nsid w:val="0E9B12EF"/>
    <w:multiLevelType w:val="multilevel"/>
    <w:tmpl w:val="3802ECC0"/>
    <w:styleLink w:val="Level2Bullet1"/>
    <w:lvl w:ilvl="0">
      <w:start w:val="1"/>
      <w:numFmt w:val="bullet"/>
      <w:pStyle w:val="TableBullet1"/>
      <w:lvlText w:val="■"/>
      <w:lvlJc w:val="left"/>
      <w:pPr>
        <w:ind w:left="288" w:hanging="288"/>
      </w:pPr>
      <w:rPr>
        <w:rFonts w:ascii="Franklin Gothic Book" w:hAnsi="Franklin Gothic Book" w:hint="default"/>
        <w:color w:val="ED7D31" w:themeColor="accent2"/>
        <w:position w:val="3"/>
        <w:sz w:val="18"/>
      </w:rPr>
    </w:lvl>
    <w:lvl w:ilvl="1">
      <w:start w:val="1"/>
      <w:numFmt w:val="bullet"/>
      <w:pStyle w:val="TableBullet2"/>
      <w:lvlText w:val="o"/>
      <w:lvlJc w:val="left"/>
      <w:pPr>
        <w:ind w:left="576" w:hanging="288"/>
      </w:pPr>
      <w:rPr>
        <w:rFonts w:ascii="Courier New" w:hAnsi="Courier New" w:hint="default"/>
      </w:rPr>
    </w:lvl>
    <w:lvl w:ilvl="2">
      <w:start w:val="1"/>
      <w:numFmt w:val="bullet"/>
      <w:lvlText w:val="•"/>
      <w:lvlJc w:val="left"/>
      <w:pPr>
        <w:ind w:left="864" w:hanging="288"/>
      </w:pPr>
      <w:rPr>
        <w:rFonts w:ascii="Franklin Gothic Book" w:hAnsi="Franklin Gothic Book" w:hint="default"/>
      </w:rPr>
    </w:lvl>
    <w:lvl w:ilvl="3">
      <w:start w:val="1"/>
      <w:numFmt w:val="bullet"/>
      <w:lvlText w:val=""/>
      <w:lvlJc w:val="left"/>
      <w:pPr>
        <w:ind w:left="2520" w:hanging="360"/>
      </w:pPr>
      <w:rPr>
        <w:rFonts w:ascii="Symbol" w:hAnsi="Symbol" w:hint="default"/>
      </w:rPr>
    </w:lvl>
    <w:lvl w:ilvl="4">
      <w:start w:val="1"/>
      <w:numFmt w:val="bullet"/>
      <w:lvlText w:val="o"/>
      <w:lvlJc w:val="left"/>
      <w:pPr>
        <w:ind w:left="3240" w:hanging="360"/>
      </w:pPr>
      <w:rPr>
        <w:rFonts w:ascii="Courier New" w:hAnsi="Courier New" w:cs="Courier New" w:hint="default"/>
      </w:rPr>
    </w:lvl>
    <w:lvl w:ilvl="5">
      <w:start w:val="1"/>
      <w:numFmt w:val="bullet"/>
      <w:lvlText w:val=""/>
      <w:lvlJc w:val="left"/>
      <w:pPr>
        <w:ind w:left="3960" w:hanging="360"/>
      </w:pPr>
      <w:rPr>
        <w:rFonts w:ascii="Wingdings" w:hAnsi="Wingdings" w:hint="default"/>
      </w:rPr>
    </w:lvl>
    <w:lvl w:ilvl="6">
      <w:start w:val="1"/>
      <w:numFmt w:val="bullet"/>
      <w:lvlText w:val=""/>
      <w:lvlJc w:val="left"/>
      <w:pPr>
        <w:ind w:left="4680" w:hanging="360"/>
      </w:pPr>
      <w:rPr>
        <w:rFonts w:ascii="Symbol" w:hAnsi="Symbol" w:hint="default"/>
      </w:rPr>
    </w:lvl>
    <w:lvl w:ilvl="7">
      <w:start w:val="1"/>
      <w:numFmt w:val="bullet"/>
      <w:lvlText w:val="o"/>
      <w:lvlJc w:val="left"/>
      <w:pPr>
        <w:ind w:left="5400" w:hanging="360"/>
      </w:pPr>
      <w:rPr>
        <w:rFonts w:ascii="Courier New" w:hAnsi="Courier New" w:cs="Courier New" w:hint="default"/>
      </w:rPr>
    </w:lvl>
    <w:lvl w:ilvl="8">
      <w:start w:val="1"/>
      <w:numFmt w:val="bullet"/>
      <w:lvlText w:val=""/>
      <w:lvlJc w:val="left"/>
      <w:pPr>
        <w:ind w:left="6120" w:hanging="360"/>
      </w:pPr>
      <w:rPr>
        <w:rFonts w:ascii="Wingdings" w:hAnsi="Wingdings" w:hint="default"/>
      </w:rPr>
    </w:lvl>
  </w:abstractNum>
  <w:abstractNum w:abstractNumId="13" w15:restartNumberingAfterBreak="0">
    <w:nsid w:val="27AE7DF8"/>
    <w:multiLevelType w:val="multilevel"/>
    <w:tmpl w:val="13DC3DC0"/>
    <w:lvl w:ilvl="0">
      <w:start w:val="1"/>
      <w:numFmt w:val="decimal"/>
      <w:pStyle w:val="TableNumbering"/>
      <w:lvlText w:val="%1."/>
      <w:lvlJc w:val="left"/>
      <w:pPr>
        <w:ind w:left="450" w:hanging="360"/>
      </w:pPr>
      <w:rPr>
        <w:b w:val="0"/>
      </w:rPr>
    </w:lvl>
    <w:lvl w:ilvl="1">
      <w:start w:val="1"/>
      <w:numFmt w:val="decimal"/>
      <w:isLgl/>
      <w:lvlText w:val="%1.%2"/>
      <w:lvlJc w:val="left"/>
      <w:pPr>
        <w:ind w:left="450" w:hanging="360"/>
      </w:pPr>
      <w:rPr>
        <w:rFonts w:hint="default"/>
        <w:sz w:val="18"/>
      </w:rPr>
    </w:lvl>
    <w:lvl w:ilvl="2">
      <w:start w:val="1"/>
      <w:numFmt w:val="decimal"/>
      <w:isLgl/>
      <w:lvlText w:val="%1.%2.%3"/>
      <w:lvlJc w:val="left"/>
      <w:pPr>
        <w:ind w:left="810" w:hanging="720"/>
      </w:pPr>
      <w:rPr>
        <w:rFonts w:hint="default"/>
        <w:sz w:val="18"/>
      </w:rPr>
    </w:lvl>
    <w:lvl w:ilvl="3">
      <w:start w:val="1"/>
      <w:numFmt w:val="decimal"/>
      <w:isLgl/>
      <w:lvlText w:val="%1.%2.%3.%4"/>
      <w:lvlJc w:val="left"/>
      <w:pPr>
        <w:ind w:left="810" w:hanging="720"/>
      </w:pPr>
      <w:rPr>
        <w:rFonts w:hint="default"/>
        <w:sz w:val="18"/>
      </w:rPr>
    </w:lvl>
    <w:lvl w:ilvl="4">
      <w:start w:val="1"/>
      <w:numFmt w:val="decimal"/>
      <w:isLgl/>
      <w:lvlText w:val="%1.%2.%3.%4.%5"/>
      <w:lvlJc w:val="left"/>
      <w:pPr>
        <w:ind w:left="1170" w:hanging="1080"/>
      </w:pPr>
      <w:rPr>
        <w:rFonts w:hint="default"/>
        <w:sz w:val="18"/>
      </w:rPr>
    </w:lvl>
    <w:lvl w:ilvl="5">
      <w:start w:val="1"/>
      <w:numFmt w:val="decimal"/>
      <w:isLgl/>
      <w:lvlText w:val="%1.%2.%3.%4.%5.%6"/>
      <w:lvlJc w:val="left"/>
      <w:pPr>
        <w:ind w:left="1170" w:hanging="1080"/>
      </w:pPr>
      <w:rPr>
        <w:rFonts w:hint="default"/>
        <w:sz w:val="18"/>
      </w:rPr>
    </w:lvl>
    <w:lvl w:ilvl="6">
      <w:start w:val="1"/>
      <w:numFmt w:val="decimal"/>
      <w:isLgl/>
      <w:lvlText w:val="%1.%2.%3.%4.%5.%6.%7"/>
      <w:lvlJc w:val="left"/>
      <w:pPr>
        <w:ind w:left="1530" w:hanging="1440"/>
      </w:pPr>
      <w:rPr>
        <w:rFonts w:hint="default"/>
        <w:sz w:val="18"/>
      </w:rPr>
    </w:lvl>
    <w:lvl w:ilvl="7">
      <w:start w:val="1"/>
      <w:numFmt w:val="decimal"/>
      <w:isLgl/>
      <w:lvlText w:val="%1.%2.%3.%4.%5.%6.%7.%8"/>
      <w:lvlJc w:val="left"/>
      <w:pPr>
        <w:ind w:left="1530" w:hanging="1440"/>
      </w:pPr>
      <w:rPr>
        <w:rFonts w:hint="default"/>
        <w:sz w:val="18"/>
      </w:rPr>
    </w:lvl>
    <w:lvl w:ilvl="8">
      <w:start w:val="1"/>
      <w:numFmt w:val="decimal"/>
      <w:isLgl/>
      <w:lvlText w:val="%1.%2.%3.%4.%5.%6.%7.%8.%9"/>
      <w:lvlJc w:val="left"/>
      <w:pPr>
        <w:ind w:left="1890" w:hanging="1800"/>
      </w:pPr>
      <w:rPr>
        <w:rFonts w:hint="default"/>
        <w:sz w:val="18"/>
      </w:rPr>
    </w:lvl>
  </w:abstractNum>
  <w:abstractNum w:abstractNumId="14" w15:restartNumberingAfterBreak="0">
    <w:nsid w:val="2C574662"/>
    <w:multiLevelType w:val="hybridMultilevel"/>
    <w:tmpl w:val="CD62C18A"/>
    <w:lvl w:ilvl="0" w:tplc="E8DAAE9A">
      <w:start w:val="1"/>
      <w:numFmt w:val="bullet"/>
      <w:lvlText w:val=""/>
      <w:lvlJc w:val="left"/>
      <w:pPr>
        <w:ind w:left="1080" w:hanging="360"/>
      </w:pPr>
      <w:rPr>
        <w:rFonts w:ascii="Wingdings" w:hAnsi="Wingdings" w:hint="default"/>
        <w:color w:val="CE5E12"/>
        <w:sz w:val="28"/>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5" w15:restartNumberingAfterBreak="0">
    <w:nsid w:val="3BCB10D2"/>
    <w:multiLevelType w:val="hybridMultilevel"/>
    <w:tmpl w:val="07B2B7C4"/>
    <w:styleLink w:val="MSVBulletList1"/>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45FE6318"/>
    <w:multiLevelType w:val="multilevel"/>
    <w:tmpl w:val="707E2B46"/>
    <w:lvl w:ilvl="0">
      <w:start w:val="1"/>
      <w:numFmt w:val="bullet"/>
      <w:lvlText w:val="■"/>
      <w:lvlJc w:val="left"/>
      <w:pPr>
        <w:ind w:left="720" w:hanging="720"/>
      </w:pPr>
      <w:rPr>
        <w:rFonts w:ascii="Franklin Gothic Book" w:hAnsi="Franklin Gothic Book" w:hint="default"/>
        <w:color w:val="ED7D31" w:themeColor="accent2"/>
        <w:position w:val="3"/>
        <w:sz w:val="18"/>
      </w:rPr>
    </w:lvl>
    <w:lvl w:ilvl="1">
      <w:start w:val="1"/>
      <w:numFmt w:val="bullet"/>
      <w:lvlText w:val="•"/>
      <w:lvlJc w:val="left"/>
      <w:pPr>
        <w:ind w:left="576" w:hanging="288"/>
      </w:pPr>
      <w:rPr>
        <w:rFonts w:ascii="Franklin Gothic Book" w:hAnsi="Franklin Gothic Book" w:hint="default"/>
      </w:rPr>
    </w:lvl>
    <w:lvl w:ilvl="2">
      <w:start w:val="1"/>
      <w:numFmt w:val="bullet"/>
      <w:lvlText w:val="o"/>
      <w:lvlJc w:val="left"/>
      <w:pPr>
        <w:ind w:left="864" w:hanging="288"/>
      </w:pPr>
      <w:rPr>
        <w:rFonts w:ascii="Courier New" w:hAnsi="Courier New" w:hint="default"/>
      </w:rPr>
    </w:lvl>
    <w:lvl w:ilvl="3">
      <w:start w:val="1"/>
      <w:numFmt w:val="bullet"/>
      <w:lvlText w:val=""/>
      <w:lvlJc w:val="left"/>
      <w:pPr>
        <w:ind w:left="2520" w:hanging="360"/>
      </w:pPr>
      <w:rPr>
        <w:rFonts w:ascii="Symbol" w:hAnsi="Symbol" w:hint="default"/>
      </w:rPr>
    </w:lvl>
    <w:lvl w:ilvl="4">
      <w:start w:val="1"/>
      <w:numFmt w:val="bullet"/>
      <w:lvlText w:val="o"/>
      <w:lvlJc w:val="left"/>
      <w:pPr>
        <w:ind w:left="3240" w:hanging="360"/>
      </w:pPr>
      <w:rPr>
        <w:rFonts w:ascii="Courier New" w:hAnsi="Courier New" w:cs="Courier New" w:hint="default"/>
      </w:rPr>
    </w:lvl>
    <w:lvl w:ilvl="5">
      <w:start w:val="1"/>
      <w:numFmt w:val="bullet"/>
      <w:lvlText w:val=""/>
      <w:lvlJc w:val="left"/>
      <w:pPr>
        <w:ind w:left="3960" w:hanging="360"/>
      </w:pPr>
      <w:rPr>
        <w:rFonts w:ascii="Wingdings" w:hAnsi="Wingdings" w:hint="default"/>
      </w:rPr>
    </w:lvl>
    <w:lvl w:ilvl="6">
      <w:start w:val="1"/>
      <w:numFmt w:val="bullet"/>
      <w:lvlText w:val=""/>
      <w:lvlJc w:val="left"/>
      <w:pPr>
        <w:ind w:left="4680" w:hanging="360"/>
      </w:pPr>
      <w:rPr>
        <w:rFonts w:ascii="Symbol" w:hAnsi="Symbol" w:hint="default"/>
      </w:rPr>
    </w:lvl>
    <w:lvl w:ilvl="7">
      <w:start w:val="1"/>
      <w:numFmt w:val="bullet"/>
      <w:lvlText w:val="o"/>
      <w:lvlJc w:val="left"/>
      <w:pPr>
        <w:ind w:left="5400" w:hanging="360"/>
      </w:pPr>
      <w:rPr>
        <w:rFonts w:ascii="Courier New" w:hAnsi="Courier New" w:cs="Courier New" w:hint="default"/>
      </w:rPr>
    </w:lvl>
    <w:lvl w:ilvl="8">
      <w:start w:val="1"/>
      <w:numFmt w:val="bullet"/>
      <w:lvlText w:val=""/>
      <w:lvlJc w:val="left"/>
      <w:pPr>
        <w:ind w:left="6120" w:hanging="360"/>
      </w:pPr>
      <w:rPr>
        <w:rFonts w:ascii="Wingdings" w:hAnsi="Wingdings" w:hint="default"/>
      </w:rPr>
    </w:lvl>
  </w:abstractNum>
  <w:abstractNum w:abstractNumId="17" w15:restartNumberingAfterBreak="0">
    <w:nsid w:val="469C035D"/>
    <w:multiLevelType w:val="hybridMultilevel"/>
    <w:tmpl w:val="DECAA0F0"/>
    <w:styleLink w:val="MSVBulletList"/>
    <w:lvl w:ilvl="0" w:tplc="5CBC2414">
      <w:start w:val="1"/>
      <w:numFmt w:val="bullet"/>
      <w:pStyle w:val="Bullet1"/>
      <w:lvlText w:val="■"/>
      <w:lvlJc w:val="left"/>
      <w:pPr>
        <w:ind w:left="720" w:hanging="360"/>
      </w:pPr>
      <w:rPr>
        <w:rFonts w:ascii="Franklin Gothic Book" w:hAnsi="Franklin Gothic Book" w:hint="default"/>
        <w:color w:val="CE5E12"/>
        <w:position w:val="3"/>
        <w:sz w:val="18"/>
      </w:rPr>
    </w:lvl>
    <w:lvl w:ilvl="1" w:tplc="746CEB6C">
      <w:start w:val="1"/>
      <w:numFmt w:val="bullet"/>
      <w:pStyle w:val="Bullet2"/>
      <w:lvlText w:val="o"/>
      <w:lvlJc w:val="left"/>
      <w:pPr>
        <w:ind w:left="1080" w:hanging="360"/>
      </w:pPr>
      <w:rPr>
        <w:rFonts w:ascii="Courier New" w:hAnsi="Courier New" w:hint="default"/>
      </w:rPr>
    </w:lvl>
    <w:lvl w:ilvl="2" w:tplc="2018BF8E">
      <w:start w:val="1"/>
      <w:numFmt w:val="bullet"/>
      <w:pStyle w:val="Bullet3"/>
      <w:lvlText w:val="•"/>
      <w:lvlJc w:val="left"/>
      <w:pPr>
        <w:tabs>
          <w:tab w:val="num" w:pos="4320"/>
        </w:tabs>
        <w:ind w:left="1440" w:hanging="360"/>
      </w:pPr>
      <w:rPr>
        <w:rFonts w:ascii="Franklin Gothic Book" w:hAnsi="Franklin Gothic Book" w:hint="default"/>
      </w:rPr>
    </w:lvl>
    <w:lvl w:ilvl="3" w:tplc="52609284">
      <w:start w:val="1"/>
      <w:numFmt w:val="bullet"/>
      <w:lvlText w:val=""/>
      <w:lvlJc w:val="left"/>
      <w:pPr>
        <w:ind w:left="2880" w:hanging="360"/>
      </w:pPr>
      <w:rPr>
        <w:rFonts w:ascii="Symbol" w:hAnsi="Symbol" w:hint="default"/>
      </w:rPr>
    </w:lvl>
    <w:lvl w:ilvl="4" w:tplc="79F0782A">
      <w:start w:val="1"/>
      <w:numFmt w:val="bullet"/>
      <w:lvlText w:val="o"/>
      <w:lvlJc w:val="left"/>
      <w:pPr>
        <w:ind w:left="3600" w:hanging="360"/>
      </w:pPr>
      <w:rPr>
        <w:rFonts w:ascii="Courier New" w:hAnsi="Courier New" w:hint="default"/>
      </w:rPr>
    </w:lvl>
    <w:lvl w:ilvl="5" w:tplc="77207EEE">
      <w:start w:val="1"/>
      <w:numFmt w:val="bullet"/>
      <w:lvlText w:val=""/>
      <w:lvlJc w:val="left"/>
      <w:pPr>
        <w:ind w:left="4320" w:hanging="360"/>
      </w:pPr>
      <w:rPr>
        <w:rFonts w:ascii="Wingdings" w:hAnsi="Wingdings" w:hint="default"/>
      </w:rPr>
    </w:lvl>
    <w:lvl w:ilvl="6" w:tplc="E7FAFC2E">
      <w:start w:val="1"/>
      <w:numFmt w:val="bullet"/>
      <w:lvlText w:val=""/>
      <w:lvlJc w:val="left"/>
      <w:pPr>
        <w:ind w:left="5040" w:hanging="360"/>
      </w:pPr>
      <w:rPr>
        <w:rFonts w:ascii="Symbol" w:hAnsi="Symbol" w:hint="default"/>
      </w:rPr>
    </w:lvl>
    <w:lvl w:ilvl="7" w:tplc="17DEF248">
      <w:start w:val="1"/>
      <w:numFmt w:val="bullet"/>
      <w:lvlText w:val="o"/>
      <w:lvlJc w:val="left"/>
      <w:pPr>
        <w:ind w:left="5760" w:hanging="360"/>
      </w:pPr>
      <w:rPr>
        <w:rFonts w:ascii="Courier New" w:hAnsi="Courier New" w:hint="default"/>
      </w:rPr>
    </w:lvl>
    <w:lvl w:ilvl="8" w:tplc="6478AE40">
      <w:start w:val="1"/>
      <w:numFmt w:val="bullet"/>
      <w:lvlText w:val=""/>
      <w:lvlJc w:val="left"/>
      <w:pPr>
        <w:ind w:left="6480" w:hanging="360"/>
      </w:pPr>
      <w:rPr>
        <w:rFonts w:ascii="Wingdings" w:hAnsi="Wingdings" w:hint="default"/>
      </w:rPr>
    </w:lvl>
  </w:abstractNum>
  <w:abstractNum w:abstractNumId="18" w15:restartNumberingAfterBreak="0">
    <w:nsid w:val="4F9EC14E"/>
    <w:multiLevelType w:val="hybridMultilevel"/>
    <w:tmpl w:val="02A6E988"/>
    <w:lvl w:ilvl="0" w:tplc="B2B67EA8">
      <w:start w:val="1"/>
      <w:numFmt w:val="decimal"/>
      <w:lvlText w:val="%1."/>
      <w:lvlJc w:val="left"/>
      <w:pPr>
        <w:ind w:left="720" w:hanging="360"/>
      </w:pPr>
    </w:lvl>
    <w:lvl w:ilvl="1" w:tplc="74A445B0">
      <w:start w:val="1"/>
      <w:numFmt w:val="lowerLetter"/>
      <w:lvlText w:val="%2."/>
      <w:lvlJc w:val="left"/>
      <w:pPr>
        <w:ind w:left="1440" w:hanging="360"/>
      </w:pPr>
    </w:lvl>
    <w:lvl w:ilvl="2" w:tplc="F4C4C1A0">
      <w:start w:val="1"/>
      <w:numFmt w:val="lowerRoman"/>
      <w:lvlText w:val="%3."/>
      <w:lvlJc w:val="right"/>
      <w:pPr>
        <w:ind w:left="2160" w:hanging="180"/>
      </w:pPr>
    </w:lvl>
    <w:lvl w:ilvl="3" w:tplc="BFD26912">
      <w:start w:val="1"/>
      <w:numFmt w:val="decimal"/>
      <w:lvlText w:val="%4."/>
      <w:lvlJc w:val="left"/>
      <w:pPr>
        <w:ind w:left="2880" w:hanging="360"/>
      </w:pPr>
    </w:lvl>
    <w:lvl w:ilvl="4" w:tplc="6CDA56E0">
      <w:start w:val="1"/>
      <w:numFmt w:val="lowerLetter"/>
      <w:lvlText w:val="%5."/>
      <w:lvlJc w:val="left"/>
      <w:pPr>
        <w:ind w:left="3600" w:hanging="360"/>
      </w:pPr>
    </w:lvl>
    <w:lvl w:ilvl="5" w:tplc="47A84DDC">
      <w:start w:val="1"/>
      <w:numFmt w:val="lowerRoman"/>
      <w:lvlText w:val="%6."/>
      <w:lvlJc w:val="right"/>
      <w:pPr>
        <w:ind w:left="4320" w:hanging="180"/>
      </w:pPr>
    </w:lvl>
    <w:lvl w:ilvl="6" w:tplc="732E424A">
      <w:start w:val="1"/>
      <w:numFmt w:val="decimal"/>
      <w:lvlText w:val="%7."/>
      <w:lvlJc w:val="left"/>
      <w:pPr>
        <w:ind w:left="5040" w:hanging="360"/>
      </w:pPr>
    </w:lvl>
    <w:lvl w:ilvl="7" w:tplc="A2485660">
      <w:start w:val="1"/>
      <w:numFmt w:val="lowerLetter"/>
      <w:lvlText w:val="%8."/>
      <w:lvlJc w:val="left"/>
      <w:pPr>
        <w:ind w:left="5760" w:hanging="360"/>
      </w:pPr>
    </w:lvl>
    <w:lvl w:ilvl="8" w:tplc="F104BD8E">
      <w:start w:val="1"/>
      <w:numFmt w:val="lowerRoman"/>
      <w:lvlText w:val="%9."/>
      <w:lvlJc w:val="right"/>
      <w:pPr>
        <w:ind w:left="6480" w:hanging="180"/>
      </w:pPr>
    </w:lvl>
  </w:abstractNum>
  <w:abstractNum w:abstractNumId="19" w15:restartNumberingAfterBreak="0">
    <w:nsid w:val="5AF233AF"/>
    <w:multiLevelType w:val="multilevel"/>
    <w:tmpl w:val="F8E89D94"/>
    <w:styleLink w:val="Level2Bullet"/>
    <w:lvl w:ilvl="0">
      <w:start w:val="1"/>
      <w:numFmt w:val="bullet"/>
      <w:lvlText w:val=""/>
      <w:lvlJc w:val="left"/>
      <w:pPr>
        <w:tabs>
          <w:tab w:val="num" w:pos="1080"/>
        </w:tabs>
        <w:ind w:left="1080" w:hanging="360"/>
      </w:pPr>
      <w:rPr>
        <w:rFonts w:ascii="Wingdings" w:hAnsi="Wingdings"/>
        <w:sz w:val="24"/>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20" w15:restartNumberingAfterBreak="0">
    <w:nsid w:val="6B723E00"/>
    <w:multiLevelType w:val="hybridMultilevel"/>
    <w:tmpl w:val="40427D78"/>
    <w:styleLink w:val="Level1Bullet1"/>
    <w:lvl w:ilvl="0" w:tplc="C15C719E">
      <w:start w:val="1"/>
      <w:numFmt w:val="decimal"/>
      <w:pStyle w:val="NumberedList"/>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159153159">
    <w:abstractNumId w:val="16"/>
  </w:num>
  <w:num w:numId="2" w16cid:durableId="1081218223">
    <w:abstractNumId w:val="10"/>
  </w:num>
  <w:num w:numId="3" w16cid:durableId="1729691725">
    <w:abstractNumId w:val="19"/>
  </w:num>
  <w:num w:numId="4" w16cid:durableId="142703376">
    <w:abstractNumId w:val="17"/>
  </w:num>
  <w:num w:numId="5" w16cid:durableId="913396038">
    <w:abstractNumId w:val="20"/>
  </w:num>
  <w:num w:numId="6" w16cid:durableId="1534149646">
    <w:abstractNumId w:val="13"/>
  </w:num>
  <w:num w:numId="7" w16cid:durableId="2036345692">
    <w:abstractNumId w:val="12"/>
  </w:num>
  <w:num w:numId="8" w16cid:durableId="885028805">
    <w:abstractNumId w:val="15"/>
  </w:num>
  <w:num w:numId="9" w16cid:durableId="425224381">
    <w:abstractNumId w:val="9"/>
  </w:num>
  <w:num w:numId="10" w16cid:durableId="1153259004">
    <w:abstractNumId w:val="12"/>
    <w:lvlOverride w:ilvl="0">
      <w:lvl w:ilvl="0">
        <w:start w:val="1"/>
        <w:numFmt w:val="bullet"/>
        <w:pStyle w:val="TableBullet1"/>
        <w:lvlText w:val="■"/>
        <w:lvlJc w:val="left"/>
        <w:pPr>
          <w:ind w:left="360" w:hanging="360"/>
        </w:pPr>
        <w:rPr>
          <w:rFonts w:ascii="Franklin Gothic Book" w:hAnsi="Franklin Gothic Book" w:hint="default"/>
          <w:color w:val="CE5E12"/>
          <w:position w:val="3"/>
          <w:sz w:val="18"/>
        </w:rPr>
      </w:lvl>
    </w:lvlOverride>
    <w:lvlOverride w:ilvl="1">
      <w:lvl w:ilvl="1" w:tentative="1">
        <w:start w:val="1"/>
        <w:numFmt w:val="bullet"/>
        <w:pStyle w:val="TableBullet2"/>
        <w:lvlText w:val="o"/>
        <w:lvlJc w:val="left"/>
        <w:pPr>
          <w:ind w:left="1080" w:hanging="360"/>
        </w:pPr>
        <w:rPr>
          <w:rFonts w:ascii="Courier New" w:hAnsi="Courier New" w:cs="Courier New" w:hint="default"/>
        </w:rPr>
      </w:lvl>
    </w:lvlOverride>
    <w:lvlOverride w:ilvl="2">
      <w:lvl w:ilvl="2" w:tentative="1">
        <w:start w:val="1"/>
        <w:numFmt w:val="bullet"/>
        <w:lvlText w:val=""/>
        <w:lvlJc w:val="left"/>
        <w:pPr>
          <w:ind w:left="1800" w:hanging="360"/>
        </w:pPr>
        <w:rPr>
          <w:rFonts w:ascii="Wingdings" w:hAnsi="Wingdings" w:hint="default"/>
        </w:rPr>
      </w:lvl>
    </w:lvlOverride>
    <w:lvlOverride w:ilvl="3">
      <w:lvl w:ilvl="3" w:tentative="1">
        <w:start w:val="1"/>
        <w:numFmt w:val="bullet"/>
        <w:lvlText w:val=""/>
        <w:lvlJc w:val="left"/>
        <w:pPr>
          <w:ind w:left="2520" w:hanging="360"/>
        </w:pPr>
        <w:rPr>
          <w:rFonts w:ascii="Symbol" w:hAnsi="Symbol" w:hint="default"/>
        </w:rPr>
      </w:lvl>
    </w:lvlOverride>
    <w:lvlOverride w:ilvl="4">
      <w:lvl w:ilvl="4" w:tentative="1">
        <w:start w:val="1"/>
        <w:numFmt w:val="bullet"/>
        <w:lvlText w:val="o"/>
        <w:lvlJc w:val="left"/>
        <w:pPr>
          <w:ind w:left="3240" w:hanging="360"/>
        </w:pPr>
        <w:rPr>
          <w:rFonts w:ascii="Courier New" w:hAnsi="Courier New" w:cs="Courier New" w:hint="default"/>
        </w:rPr>
      </w:lvl>
    </w:lvlOverride>
    <w:lvlOverride w:ilvl="5">
      <w:lvl w:ilvl="5" w:tentative="1">
        <w:start w:val="1"/>
        <w:numFmt w:val="bullet"/>
        <w:lvlText w:val=""/>
        <w:lvlJc w:val="left"/>
        <w:pPr>
          <w:ind w:left="3960" w:hanging="360"/>
        </w:pPr>
        <w:rPr>
          <w:rFonts w:ascii="Wingdings" w:hAnsi="Wingdings" w:hint="default"/>
        </w:rPr>
      </w:lvl>
    </w:lvlOverride>
    <w:lvlOverride w:ilvl="6">
      <w:lvl w:ilvl="6" w:tentative="1">
        <w:start w:val="1"/>
        <w:numFmt w:val="bullet"/>
        <w:lvlText w:val=""/>
        <w:lvlJc w:val="left"/>
        <w:pPr>
          <w:ind w:left="4680" w:hanging="360"/>
        </w:pPr>
        <w:rPr>
          <w:rFonts w:ascii="Symbol" w:hAnsi="Symbol" w:hint="default"/>
        </w:rPr>
      </w:lvl>
    </w:lvlOverride>
    <w:lvlOverride w:ilvl="7">
      <w:lvl w:ilvl="7" w:tentative="1">
        <w:start w:val="1"/>
        <w:numFmt w:val="bullet"/>
        <w:lvlText w:val="o"/>
        <w:lvlJc w:val="left"/>
        <w:pPr>
          <w:ind w:left="5400" w:hanging="360"/>
        </w:pPr>
        <w:rPr>
          <w:rFonts w:ascii="Courier New" w:hAnsi="Courier New" w:cs="Courier New" w:hint="default"/>
        </w:rPr>
      </w:lvl>
    </w:lvlOverride>
    <w:lvlOverride w:ilvl="8">
      <w:lvl w:ilvl="8" w:tentative="1">
        <w:start w:val="1"/>
        <w:numFmt w:val="bullet"/>
        <w:lvlText w:val=""/>
        <w:lvlJc w:val="left"/>
        <w:pPr>
          <w:ind w:left="6120" w:hanging="360"/>
        </w:pPr>
        <w:rPr>
          <w:rFonts w:ascii="Wingdings" w:hAnsi="Wingdings" w:hint="default"/>
        </w:rPr>
      </w:lvl>
    </w:lvlOverride>
  </w:num>
  <w:num w:numId="11" w16cid:durableId="1715426501">
    <w:abstractNumId w:val="8"/>
  </w:num>
  <w:num w:numId="12" w16cid:durableId="1943108366">
    <w:abstractNumId w:val="14"/>
  </w:num>
  <w:num w:numId="13" w16cid:durableId="1036585156">
    <w:abstractNumId w:val="11"/>
  </w:num>
  <w:num w:numId="14" w16cid:durableId="1540586953">
    <w:abstractNumId w:val="7"/>
  </w:num>
  <w:num w:numId="15" w16cid:durableId="1224025829">
    <w:abstractNumId w:val="5"/>
  </w:num>
  <w:num w:numId="16" w16cid:durableId="614025397">
    <w:abstractNumId w:val="4"/>
  </w:num>
  <w:num w:numId="17" w16cid:durableId="420882460">
    <w:abstractNumId w:val="3"/>
  </w:num>
  <w:num w:numId="18" w16cid:durableId="1150101035">
    <w:abstractNumId w:val="2"/>
  </w:num>
  <w:num w:numId="19" w16cid:durableId="311059541">
    <w:abstractNumId w:val="6"/>
  </w:num>
  <w:num w:numId="20" w16cid:durableId="1638025239">
    <w:abstractNumId w:val="1"/>
  </w:num>
  <w:num w:numId="21" w16cid:durableId="2100326394">
    <w:abstractNumId w:val="0"/>
  </w:num>
  <w:num w:numId="22" w16cid:durableId="418328504">
    <w:abstractNumId w:val="18"/>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activeWritingStyle w:appName="MSWord" w:lang="en-US" w:vendorID="64" w:dllVersion="0" w:nlCheck="1" w:checkStyle="0"/>
  <w:activeWritingStyle w:appName="MSWord" w:lang="fr-FR" w:vendorID="64" w:dllVersion="0" w:nlCheck="1" w:checkStyle="0"/>
  <w:activeWritingStyle w:appName="MSWord" w:lang="es-MX" w:vendorID="64" w:dllVersion="0" w:nlCheck="1" w:checkStyle="0"/>
  <w:activeWritingStyle w:appName="MSWord" w:lang="es-ES" w:vendorID="64" w:dllVersion="0" w:nlCheck="1" w:checkStyle="0"/>
  <w:activeWritingStyle w:appName="MSWord" w:lang="pt-BR" w:vendorID="64" w:dllVersion="0" w:nlCheck="1" w:checkStyle="0"/>
  <w:stylePaneFormatFilter w:val="3804" w:allStyles="0" w:customStyles="0" w:latentStyles="1" w:stylesInUse="0" w:headingStyles="0" w:numberingStyles="0" w:tableStyles="0" w:directFormattingOnRuns="0" w:directFormattingOnParagraphs="0" w:directFormattingOnNumbering="0" w:directFormattingOnTables="1" w:clearFormatting="1" w:top3HeadingStyles="1" w:visibleStyles="0" w:alternateStyleNames="0"/>
  <w:stylePaneSortMethod w:val="0000"/>
  <w:doNotTrackFormatting/>
  <w:defaultTabStop w:val="720"/>
  <w:drawingGridHorizontalSpacing w:val="110"/>
  <w:displayHorizontalDrawingGridEvery w:val="2"/>
  <w:noPunctuationKerning/>
  <w:characterSpacingControl w:val="doNotCompress"/>
  <w:hdrShapeDefaults>
    <o:shapedefaults v:ext="edit" spidmax="2050"/>
  </w:hdrShapeDefaults>
  <w:footnotePr>
    <w:footnote w:id="-1"/>
    <w:footnote w:id="0"/>
    <w:footnote w:id="1"/>
  </w:footnotePr>
  <w:endnotePr>
    <w:numFmt w:val="decimal"/>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E314D"/>
    <w:rsid w:val="00000007"/>
    <w:rsid w:val="00000375"/>
    <w:rsid w:val="000004C5"/>
    <w:rsid w:val="000005C0"/>
    <w:rsid w:val="0000072F"/>
    <w:rsid w:val="000007A2"/>
    <w:rsid w:val="00000848"/>
    <w:rsid w:val="00000E6A"/>
    <w:rsid w:val="00000FE2"/>
    <w:rsid w:val="00001256"/>
    <w:rsid w:val="00001441"/>
    <w:rsid w:val="00001549"/>
    <w:rsid w:val="00001767"/>
    <w:rsid w:val="00001770"/>
    <w:rsid w:val="000018E9"/>
    <w:rsid w:val="000019DF"/>
    <w:rsid w:val="00001B59"/>
    <w:rsid w:val="00001B71"/>
    <w:rsid w:val="00001DC2"/>
    <w:rsid w:val="00001DDD"/>
    <w:rsid w:val="00001F56"/>
    <w:rsid w:val="00002346"/>
    <w:rsid w:val="0000282B"/>
    <w:rsid w:val="000028CC"/>
    <w:rsid w:val="00002979"/>
    <w:rsid w:val="00002A11"/>
    <w:rsid w:val="00002A69"/>
    <w:rsid w:val="00002AC6"/>
    <w:rsid w:val="00002B1B"/>
    <w:rsid w:val="00002B4D"/>
    <w:rsid w:val="00002D97"/>
    <w:rsid w:val="00003024"/>
    <w:rsid w:val="00003041"/>
    <w:rsid w:val="00003102"/>
    <w:rsid w:val="000032CF"/>
    <w:rsid w:val="0000345F"/>
    <w:rsid w:val="0000358A"/>
    <w:rsid w:val="0000392B"/>
    <w:rsid w:val="00003B2C"/>
    <w:rsid w:val="00003BDF"/>
    <w:rsid w:val="00004214"/>
    <w:rsid w:val="00004366"/>
    <w:rsid w:val="00004414"/>
    <w:rsid w:val="00004C14"/>
    <w:rsid w:val="00005140"/>
    <w:rsid w:val="0000539F"/>
    <w:rsid w:val="0000547F"/>
    <w:rsid w:val="00005503"/>
    <w:rsid w:val="000056CF"/>
    <w:rsid w:val="0000576D"/>
    <w:rsid w:val="00005772"/>
    <w:rsid w:val="00005788"/>
    <w:rsid w:val="000057D7"/>
    <w:rsid w:val="00005A36"/>
    <w:rsid w:val="00005BDC"/>
    <w:rsid w:val="00005CCB"/>
    <w:rsid w:val="00005E2A"/>
    <w:rsid w:val="00005E86"/>
    <w:rsid w:val="00006369"/>
    <w:rsid w:val="000063E4"/>
    <w:rsid w:val="00006535"/>
    <w:rsid w:val="00006A9E"/>
    <w:rsid w:val="00006B6E"/>
    <w:rsid w:val="00006B89"/>
    <w:rsid w:val="00006BC1"/>
    <w:rsid w:val="00006C2E"/>
    <w:rsid w:val="00006D68"/>
    <w:rsid w:val="00006D6E"/>
    <w:rsid w:val="00006E08"/>
    <w:rsid w:val="00007082"/>
    <w:rsid w:val="00007170"/>
    <w:rsid w:val="0000718F"/>
    <w:rsid w:val="00007264"/>
    <w:rsid w:val="00007332"/>
    <w:rsid w:val="0000738A"/>
    <w:rsid w:val="000074E9"/>
    <w:rsid w:val="00007769"/>
    <w:rsid w:val="000077D9"/>
    <w:rsid w:val="00007C6A"/>
    <w:rsid w:val="00007DBE"/>
    <w:rsid w:val="00007F19"/>
    <w:rsid w:val="000101AC"/>
    <w:rsid w:val="000101D1"/>
    <w:rsid w:val="00010273"/>
    <w:rsid w:val="00010284"/>
    <w:rsid w:val="0001039E"/>
    <w:rsid w:val="000103E5"/>
    <w:rsid w:val="000103E8"/>
    <w:rsid w:val="00010577"/>
    <w:rsid w:val="000106CC"/>
    <w:rsid w:val="0001070F"/>
    <w:rsid w:val="00010830"/>
    <w:rsid w:val="00010862"/>
    <w:rsid w:val="000108D8"/>
    <w:rsid w:val="00010A79"/>
    <w:rsid w:val="00010AA8"/>
    <w:rsid w:val="00010E07"/>
    <w:rsid w:val="00010E1B"/>
    <w:rsid w:val="00010F5D"/>
    <w:rsid w:val="00010FAA"/>
    <w:rsid w:val="00011069"/>
    <w:rsid w:val="0001110A"/>
    <w:rsid w:val="00011279"/>
    <w:rsid w:val="000114E1"/>
    <w:rsid w:val="00011741"/>
    <w:rsid w:val="000117A3"/>
    <w:rsid w:val="000118B8"/>
    <w:rsid w:val="00011947"/>
    <w:rsid w:val="00011B58"/>
    <w:rsid w:val="00012235"/>
    <w:rsid w:val="0001226E"/>
    <w:rsid w:val="00012287"/>
    <w:rsid w:val="00012534"/>
    <w:rsid w:val="0001260A"/>
    <w:rsid w:val="00012845"/>
    <w:rsid w:val="00012875"/>
    <w:rsid w:val="000128B0"/>
    <w:rsid w:val="000128CC"/>
    <w:rsid w:val="000128DF"/>
    <w:rsid w:val="00012A21"/>
    <w:rsid w:val="00012A59"/>
    <w:rsid w:val="00012C2A"/>
    <w:rsid w:val="00012CE2"/>
    <w:rsid w:val="00012E1D"/>
    <w:rsid w:val="00012EF4"/>
    <w:rsid w:val="000132E0"/>
    <w:rsid w:val="00013A6C"/>
    <w:rsid w:val="00013C07"/>
    <w:rsid w:val="00013C83"/>
    <w:rsid w:val="00013F03"/>
    <w:rsid w:val="00014269"/>
    <w:rsid w:val="0001426F"/>
    <w:rsid w:val="0001436B"/>
    <w:rsid w:val="000143B1"/>
    <w:rsid w:val="0001449B"/>
    <w:rsid w:val="00014511"/>
    <w:rsid w:val="0001469C"/>
    <w:rsid w:val="00014D38"/>
    <w:rsid w:val="00014E60"/>
    <w:rsid w:val="00014F76"/>
    <w:rsid w:val="0001505D"/>
    <w:rsid w:val="00015078"/>
    <w:rsid w:val="0001513C"/>
    <w:rsid w:val="0001527A"/>
    <w:rsid w:val="000153E3"/>
    <w:rsid w:val="000153F9"/>
    <w:rsid w:val="00015546"/>
    <w:rsid w:val="00015617"/>
    <w:rsid w:val="0001568E"/>
    <w:rsid w:val="000158A6"/>
    <w:rsid w:val="000158B4"/>
    <w:rsid w:val="00015B77"/>
    <w:rsid w:val="00015C1A"/>
    <w:rsid w:val="00015E32"/>
    <w:rsid w:val="00016013"/>
    <w:rsid w:val="00016254"/>
    <w:rsid w:val="00016361"/>
    <w:rsid w:val="000167D3"/>
    <w:rsid w:val="00016A3B"/>
    <w:rsid w:val="00016B2E"/>
    <w:rsid w:val="00016CF7"/>
    <w:rsid w:val="00016ECE"/>
    <w:rsid w:val="00016FA4"/>
    <w:rsid w:val="000171E2"/>
    <w:rsid w:val="000172D2"/>
    <w:rsid w:val="00017356"/>
    <w:rsid w:val="000174D1"/>
    <w:rsid w:val="00017654"/>
    <w:rsid w:val="00017891"/>
    <w:rsid w:val="000178B0"/>
    <w:rsid w:val="00017A9A"/>
    <w:rsid w:val="00017E51"/>
    <w:rsid w:val="0001F012"/>
    <w:rsid w:val="0002025B"/>
    <w:rsid w:val="00020262"/>
    <w:rsid w:val="000202D3"/>
    <w:rsid w:val="0002035A"/>
    <w:rsid w:val="000204A5"/>
    <w:rsid w:val="0002069B"/>
    <w:rsid w:val="00020799"/>
    <w:rsid w:val="000207C5"/>
    <w:rsid w:val="000207E2"/>
    <w:rsid w:val="00020820"/>
    <w:rsid w:val="00020AA2"/>
    <w:rsid w:val="00020D53"/>
    <w:rsid w:val="00020EF6"/>
    <w:rsid w:val="00020F57"/>
    <w:rsid w:val="000210A6"/>
    <w:rsid w:val="00021178"/>
    <w:rsid w:val="0002142B"/>
    <w:rsid w:val="00021474"/>
    <w:rsid w:val="0002155D"/>
    <w:rsid w:val="00021655"/>
    <w:rsid w:val="00021945"/>
    <w:rsid w:val="00021C9D"/>
    <w:rsid w:val="00021D18"/>
    <w:rsid w:val="00021D75"/>
    <w:rsid w:val="00021F6B"/>
    <w:rsid w:val="00021FBE"/>
    <w:rsid w:val="00022072"/>
    <w:rsid w:val="0002248C"/>
    <w:rsid w:val="00022525"/>
    <w:rsid w:val="000225F5"/>
    <w:rsid w:val="000225F7"/>
    <w:rsid w:val="000226AF"/>
    <w:rsid w:val="00022841"/>
    <w:rsid w:val="000228D9"/>
    <w:rsid w:val="000229D4"/>
    <w:rsid w:val="00022A59"/>
    <w:rsid w:val="00022C15"/>
    <w:rsid w:val="00022CAA"/>
    <w:rsid w:val="00023043"/>
    <w:rsid w:val="0002314E"/>
    <w:rsid w:val="00023229"/>
    <w:rsid w:val="00023287"/>
    <w:rsid w:val="00023308"/>
    <w:rsid w:val="00023452"/>
    <w:rsid w:val="000235E1"/>
    <w:rsid w:val="0002381F"/>
    <w:rsid w:val="00023D8C"/>
    <w:rsid w:val="00023EFF"/>
    <w:rsid w:val="0002429B"/>
    <w:rsid w:val="0002437D"/>
    <w:rsid w:val="000245A5"/>
    <w:rsid w:val="000246CC"/>
    <w:rsid w:val="00024991"/>
    <w:rsid w:val="00024DB6"/>
    <w:rsid w:val="00024E27"/>
    <w:rsid w:val="00024F71"/>
    <w:rsid w:val="000252D1"/>
    <w:rsid w:val="000253CE"/>
    <w:rsid w:val="000254C0"/>
    <w:rsid w:val="00025573"/>
    <w:rsid w:val="000257CC"/>
    <w:rsid w:val="00025889"/>
    <w:rsid w:val="0002599D"/>
    <w:rsid w:val="00025B2A"/>
    <w:rsid w:val="00025BF2"/>
    <w:rsid w:val="00025C70"/>
    <w:rsid w:val="00025EC1"/>
    <w:rsid w:val="00026585"/>
    <w:rsid w:val="000266F9"/>
    <w:rsid w:val="00026781"/>
    <w:rsid w:val="00026849"/>
    <w:rsid w:val="000269CC"/>
    <w:rsid w:val="00026ACA"/>
    <w:rsid w:val="00026AF9"/>
    <w:rsid w:val="00026B5D"/>
    <w:rsid w:val="00026D23"/>
    <w:rsid w:val="00027064"/>
    <w:rsid w:val="0002706A"/>
    <w:rsid w:val="0002706C"/>
    <w:rsid w:val="0002707B"/>
    <w:rsid w:val="000270DB"/>
    <w:rsid w:val="0002717A"/>
    <w:rsid w:val="00027474"/>
    <w:rsid w:val="00027590"/>
    <w:rsid w:val="00027908"/>
    <w:rsid w:val="00027B14"/>
    <w:rsid w:val="00027C94"/>
    <w:rsid w:val="00027D38"/>
    <w:rsid w:val="00027E52"/>
    <w:rsid w:val="00027E56"/>
    <w:rsid w:val="000303C3"/>
    <w:rsid w:val="00030544"/>
    <w:rsid w:val="000305D1"/>
    <w:rsid w:val="000306D1"/>
    <w:rsid w:val="00030930"/>
    <w:rsid w:val="0003096C"/>
    <w:rsid w:val="00030B55"/>
    <w:rsid w:val="00030C3D"/>
    <w:rsid w:val="0003102F"/>
    <w:rsid w:val="0003120B"/>
    <w:rsid w:val="000312DC"/>
    <w:rsid w:val="00031324"/>
    <w:rsid w:val="00031741"/>
    <w:rsid w:val="000317AE"/>
    <w:rsid w:val="000318B3"/>
    <w:rsid w:val="000318D2"/>
    <w:rsid w:val="00031927"/>
    <w:rsid w:val="000319AA"/>
    <w:rsid w:val="000319DD"/>
    <w:rsid w:val="00031ACE"/>
    <w:rsid w:val="00031D8D"/>
    <w:rsid w:val="00031E4E"/>
    <w:rsid w:val="00031E6C"/>
    <w:rsid w:val="0003201F"/>
    <w:rsid w:val="000320DE"/>
    <w:rsid w:val="0003218A"/>
    <w:rsid w:val="00032259"/>
    <w:rsid w:val="0003247A"/>
    <w:rsid w:val="00032527"/>
    <w:rsid w:val="00032818"/>
    <w:rsid w:val="000328E4"/>
    <w:rsid w:val="00032B04"/>
    <w:rsid w:val="00032B89"/>
    <w:rsid w:val="00032BBB"/>
    <w:rsid w:val="00032C71"/>
    <w:rsid w:val="00032D8B"/>
    <w:rsid w:val="00032E00"/>
    <w:rsid w:val="0003301A"/>
    <w:rsid w:val="0003315A"/>
    <w:rsid w:val="00033204"/>
    <w:rsid w:val="00033206"/>
    <w:rsid w:val="0003332F"/>
    <w:rsid w:val="000335F7"/>
    <w:rsid w:val="000337EC"/>
    <w:rsid w:val="00033A41"/>
    <w:rsid w:val="00033AD6"/>
    <w:rsid w:val="00033C8E"/>
    <w:rsid w:val="00033DAA"/>
    <w:rsid w:val="00033F3D"/>
    <w:rsid w:val="00033FBB"/>
    <w:rsid w:val="0003415B"/>
    <w:rsid w:val="000344FD"/>
    <w:rsid w:val="00034633"/>
    <w:rsid w:val="000347C9"/>
    <w:rsid w:val="000349C1"/>
    <w:rsid w:val="00034A8C"/>
    <w:rsid w:val="00034B0E"/>
    <w:rsid w:val="00034DB6"/>
    <w:rsid w:val="00034F23"/>
    <w:rsid w:val="00034F59"/>
    <w:rsid w:val="000351D5"/>
    <w:rsid w:val="000357C6"/>
    <w:rsid w:val="000359B1"/>
    <w:rsid w:val="00035AAB"/>
    <w:rsid w:val="00035B43"/>
    <w:rsid w:val="00035B46"/>
    <w:rsid w:val="00035CD8"/>
    <w:rsid w:val="00035E0C"/>
    <w:rsid w:val="00035ED3"/>
    <w:rsid w:val="000360FB"/>
    <w:rsid w:val="0003622C"/>
    <w:rsid w:val="00036310"/>
    <w:rsid w:val="00036417"/>
    <w:rsid w:val="00036461"/>
    <w:rsid w:val="000366FF"/>
    <w:rsid w:val="000367BE"/>
    <w:rsid w:val="0003684F"/>
    <w:rsid w:val="00036A39"/>
    <w:rsid w:val="00036AEC"/>
    <w:rsid w:val="00036D02"/>
    <w:rsid w:val="00036D85"/>
    <w:rsid w:val="00036FB7"/>
    <w:rsid w:val="000370AF"/>
    <w:rsid w:val="00037142"/>
    <w:rsid w:val="00037239"/>
    <w:rsid w:val="00037299"/>
    <w:rsid w:val="00037357"/>
    <w:rsid w:val="000376BC"/>
    <w:rsid w:val="00037709"/>
    <w:rsid w:val="00037736"/>
    <w:rsid w:val="0003783A"/>
    <w:rsid w:val="00037870"/>
    <w:rsid w:val="000378D0"/>
    <w:rsid w:val="0003791F"/>
    <w:rsid w:val="00040018"/>
    <w:rsid w:val="00040051"/>
    <w:rsid w:val="00040166"/>
    <w:rsid w:val="0004041D"/>
    <w:rsid w:val="00040643"/>
    <w:rsid w:val="0004074D"/>
    <w:rsid w:val="00040A41"/>
    <w:rsid w:val="00040AC3"/>
    <w:rsid w:val="00040C0F"/>
    <w:rsid w:val="00040D81"/>
    <w:rsid w:val="00041000"/>
    <w:rsid w:val="00041094"/>
    <w:rsid w:val="000411B9"/>
    <w:rsid w:val="0004134A"/>
    <w:rsid w:val="0004150D"/>
    <w:rsid w:val="000415A0"/>
    <w:rsid w:val="000416E4"/>
    <w:rsid w:val="00041849"/>
    <w:rsid w:val="00041BC4"/>
    <w:rsid w:val="000420E4"/>
    <w:rsid w:val="00042155"/>
    <w:rsid w:val="00042249"/>
    <w:rsid w:val="000424C6"/>
    <w:rsid w:val="000425A4"/>
    <w:rsid w:val="000425B6"/>
    <w:rsid w:val="0004281F"/>
    <w:rsid w:val="000428C6"/>
    <w:rsid w:val="000429F0"/>
    <w:rsid w:val="00042D1F"/>
    <w:rsid w:val="00043196"/>
    <w:rsid w:val="0004347F"/>
    <w:rsid w:val="000435A4"/>
    <w:rsid w:val="0004363C"/>
    <w:rsid w:val="00043643"/>
    <w:rsid w:val="00043656"/>
    <w:rsid w:val="0004368C"/>
    <w:rsid w:val="000437F6"/>
    <w:rsid w:val="000439C3"/>
    <w:rsid w:val="00043A2E"/>
    <w:rsid w:val="00043B1B"/>
    <w:rsid w:val="00043DD3"/>
    <w:rsid w:val="00044478"/>
    <w:rsid w:val="00044507"/>
    <w:rsid w:val="000445F8"/>
    <w:rsid w:val="000447B6"/>
    <w:rsid w:val="0004490A"/>
    <w:rsid w:val="00044BE9"/>
    <w:rsid w:val="00044D82"/>
    <w:rsid w:val="00044E1C"/>
    <w:rsid w:val="00044E62"/>
    <w:rsid w:val="00045304"/>
    <w:rsid w:val="0004549A"/>
    <w:rsid w:val="0004554F"/>
    <w:rsid w:val="00045618"/>
    <w:rsid w:val="0004567C"/>
    <w:rsid w:val="000456A3"/>
    <w:rsid w:val="00045706"/>
    <w:rsid w:val="00045C34"/>
    <w:rsid w:val="00045CDF"/>
    <w:rsid w:val="00045D63"/>
    <w:rsid w:val="00045D86"/>
    <w:rsid w:val="00045DE1"/>
    <w:rsid w:val="00045FCD"/>
    <w:rsid w:val="000461A6"/>
    <w:rsid w:val="000461E9"/>
    <w:rsid w:val="000462B6"/>
    <w:rsid w:val="00046776"/>
    <w:rsid w:val="000467D3"/>
    <w:rsid w:val="000468DB"/>
    <w:rsid w:val="00046A17"/>
    <w:rsid w:val="00046F02"/>
    <w:rsid w:val="000471E5"/>
    <w:rsid w:val="000473E6"/>
    <w:rsid w:val="0004761D"/>
    <w:rsid w:val="00047AD5"/>
    <w:rsid w:val="00047BFC"/>
    <w:rsid w:val="00047CB5"/>
    <w:rsid w:val="00047EA0"/>
    <w:rsid w:val="00050127"/>
    <w:rsid w:val="0005027A"/>
    <w:rsid w:val="00050433"/>
    <w:rsid w:val="000506F6"/>
    <w:rsid w:val="000507CF"/>
    <w:rsid w:val="0005080E"/>
    <w:rsid w:val="000508E8"/>
    <w:rsid w:val="00050BDF"/>
    <w:rsid w:val="00050D30"/>
    <w:rsid w:val="00050DB9"/>
    <w:rsid w:val="00050E31"/>
    <w:rsid w:val="0005101A"/>
    <w:rsid w:val="000510BF"/>
    <w:rsid w:val="0005111C"/>
    <w:rsid w:val="00051441"/>
    <w:rsid w:val="00051545"/>
    <w:rsid w:val="00051594"/>
    <w:rsid w:val="000515E2"/>
    <w:rsid w:val="00051676"/>
    <w:rsid w:val="00051784"/>
    <w:rsid w:val="000518A4"/>
    <w:rsid w:val="00051916"/>
    <w:rsid w:val="0005197C"/>
    <w:rsid w:val="00051A06"/>
    <w:rsid w:val="00051A26"/>
    <w:rsid w:val="00051CDF"/>
    <w:rsid w:val="00052180"/>
    <w:rsid w:val="00052241"/>
    <w:rsid w:val="00052249"/>
    <w:rsid w:val="00052503"/>
    <w:rsid w:val="000525A3"/>
    <w:rsid w:val="000525AE"/>
    <w:rsid w:val="00052A00"/>
    <w:rsid w:val="00052A73"/>
    <w:rsid w:val="00052CF9"/>
    <w:rsid w:val="00052E4D"/>
    <w:rsid w:val="00052E8A"/>
    <w:rsid w:val="00052EA9"/>
    <w:rsid w:val="00053086"/>
    <w:rsid w:val="0005312C"/>
    <w:rsid w:val="000531A4"/>
    <w:rsid w:val="000535E9"/>
    <w:rsid w:val="000535F4"/>
    <w:rsid w:val="000538C4"/>
    <w:rsid w:val="000538C7"/>
    <w:rsid w:val="00053A02"/>
    <w:rsid w:val="00053B14"/>
    <w:rsid w:val="00053B52"/>
    <w:rsid w:val="00053C1A"/>
    <w:rsid w:val="00053C2F"/>
    <w:rsid w:val="00053C32"/>
    <w:rsid w:val="0005411C"/>
    <w:rsid w:val="00054120"/>
    <w:rsid w:val="0005426F"/>
    <w:rsid w:val="0005434D"/>
    <w:rsid w:val="00054534"/>
    <w:rsid w:val="0005490F"/>
    <w:rsid w:val="000549DD"/>
    <w:rsid w:val="00054A74"/>
    <w:rsid w:val="00054B4C"/>
    <w:rsid w:val="00054BA1"/>
    <w:rsid w:val="00054C4B"/>
    <w:rsid w:val="000550F5"/>
    <w:rsid w:val="0005515A"/>
    <w:rsid w:val="00055311"/>
    <w:rsid w:val="0005532E"/>
    <w:rsid w:val="00055352"/>
    <w:rsid w:val="0005568C"/>
    <w:rsid w:val="00055832"/>
    <w:rsid w:val="000559B5"/>
    <w:rsid w:val="000559BE"/>
    <w:rsid w:val="000559D9"/>
    <w:rsid w:val="00055A63"/>
    <w:rsid w:val="00055B97"/>
    <w:rsid w:val="00055DB0"/>
    <w:rsid w:val="00055E11"/>
    <w:rsid w:val="00055EC5"/>
    <w:rsid w:val="00055F30"/>
    <w:rsid w:val="00055FE6"/>
    <w:rsid w:val="00056419"/>
    <w:rsid w:val="00056463"/>
    <w:rsid w:val="0005671B"/>
    <w:rsid w:val="00056829"/>
    <w:rsid w:val="00056843"/>
    <w:rsid w:val="000568B5"/>
    <w:rsid w:val="000569FA"/>
    <w:rsid w:val="0005713B"/>
    <w:rsid w:val="0005715C"/>
    <w:rsid w:val="00057311"/>
    <w:rsid w:val="0005744D"/>
    <w:rsid w:val="00057465"/>
    <w:rsid w:val="00057923"/>
    <w:rsid w:val="00057C1F"/>
    <w:rsid w:val="00057D64"/>
    <w:rsid w:val="00057DD9"/>
    <w:rsid w:val="000600A7"/>
    <w:rsid w:val="000600BB"/>
    <w:rsid w:val="000601CE"/>
    <w:rsid w:val="000602C3"/>
    <w:rsid w:val="00060449"/>
    <w:rsid w:val="00060891"/>
    <w:rsid w:val="00060911"/>
    <w:rsid w:val="00060A1E"/>
    <w:rsid w:val="00060EE3"/>
    <w:rsid w:val="00060F62"/>
    <w:rsid w:val="00060FA4"/>
    <w:rsid w:val="0006119A"/>
    <w:rsid w:val="0006120B"/>
    <w:rsid w:val="0006130F"/>
    <w:rsid w:val="0006132E"/>
    <w:rsid w:val="00061364"/>
    <w:rsid w:val="00061444"/>
    <w:rsid w:val="000615CE"/>
    <w:rsid w:val="000617F1"/>
    <w:rsid w:val="000619D3"/>
    <w:rsid w:val="00061B14"/>
    <w:rsid w:val="00061C04"/>
    <w:rsid w:val="00061C61"/>
    <w:rsid w:val="00061D5F"/>
    <w:rsid w:val="00061D91"/>
    <w:rsid w:val="0006204C"/>
    <w:rsid w:val="00062229"/>
    <w:rsid w:val="00062387"/>
    <w:rsid w:val="000624F4"/>
    <w:rsid w:val="00062576"/>
    <w:rsid w:val="0006257A"/>
    <w:rsid w:val="00062651"/>
    <w:rsid w:val="0006270F"/>
    <w:rsid w:val="00062911"/>
    <w:rsid w:val="00062AEC"/>
    <w:rsid w:val="00062EE4"/>
    <w:rsid w:val="000631E5"/>
    <w:rsid w:val="000633E3"/>
    <w:rsid w:val="0006348B"/>
    <w:rsid w:val="000634FF"/>
    <w:rsid w:val="0006350A"/>
    <w:rsid w:val="00063544"/>
    <w:rsid w:val="000635B6"/>
    <w:rsid w:val="000635FE"/>
    <w:rsid w:val="00063A5C"/>
    <w:rsid w:val="00063B57"/>
    <w:rsid w:val="00063BB3"/>
    <w:rsid w:val="00063C7E"/>
    <w:rsid w:val="00063E7D"/>
    <w:rsid w:val="0006410B"/>
    <w:rsid w:val="00064BC5"/>
    <w:rsid w:val="00064CA9"/>
    <w:rsid w:val="0006502E"/>
    <w:rsid w:val="0006503A"/>
    <w:rsid w:val="000650DB"/>
    <w:rsid w:val="000652D4"/>
    <w:rsid w:val="000653B1"/>
    <w:rsid w:val="00065402"/>
    <w:rsid w:val="00065432"/>
    <w:rsid w:val="0006545F"/>
    <w:rsid w:val="000654EF"/>
    <w:rsid w:val="0006587A"/>
    <w:rsid w:val="00065994"/>
    <w:rsid w:val="00065C16"/>
    <w:rsid w:val="00065C77"/>
    <w:rsid w:val="00066074"/>
    <w:rsid w:val="00066258"/>
    <w:rsid w:val="00066404"/>
    <w:rsid w:val="00066498"/>
    <w:rsid w:val="00066696"/>
    <w:rsid w:val="0006679F"/>
    <w:rsid w:val="000668AA"/>
    <w:rsid w:val="000668EA"/>
    <w:rsid w:val="00066952"/>
    <w:rsid w:val="00066BAA"/>
    <w:rsid w:val="0006710D"/>
    <w:rsid w:val="0006712A"/>
    <w:rsid w:val="000671A2"/>
    <w:rsid w:val="000673D6"/>
    <w:rsid w:val="000674BF"/>
    <w:rsid w:val="000674DF"/>
    <w:rsid w:val="0006769B"/>
    <w:rsid w:val="000677FA"/>
    <w:rsid w:val="00067821"/>
    <w:rsid w:val="00067A7B"/>
    <w:rsid w:val="00067C2B"/>
    <w:rsid w:val="00067C61"/>
    <w:rsid w:val="00067D09"/>
    <w:rsid w:val="00067F0A"/>
    <w:rsid w:val="000700C6"/>
    <w:rsid w:val="000702DD"/>
    <w:rsid w:val="000705BC"/>
    <w:rsid w:val="000705C1"/>
    <w:rsid w:val="0007063A"/>
    <w:rsid w:val="0007067C"/>
    <w:rsid w:val="000706A7"/>
    <w:rsid w:val="00070789"/>
    <w:rsid w:val="0007099C"/>
    <w:rsid w:val="00070D40"/>
    <w:rsid w:val="00070E17"/>
    <w:rsid w:val="00070F88"/>
    <w:rsid w:val="00071079"/>
    <w:rsid w:val="00071128"/>
    <w:rsid w:val="0007122C"/>
    <w:rsid w:val="000714EC"/>
    <w:rsid w:val="00071577"/>
    <w:rsid w:val="000715C5"/>
    <w:rsid w:val="0007178A"/>
    <w:rsid w:val="000717C7"/>
    <w:rsid w:val="000718E7"/>
    <w:rsid w:val="0007192F"/>
    <w:rsid w:val="00071F0F"/>
    <w:rsid w:val="0007211F"/>
    <w:rsid w:val="000721DA"/>
    <w:rsid w:val="00072308"/>
    <w:rsid w:val="0007250A"/>
    <w:rsid w:val="0007278C"/>
    <w:rsid w:val="000727C0"/>
    <w:rsid w:val="00072A0B"/>
    <w:rsid w:val="00072A0F"/>
    <w:rsid w:val="00072E49"/>
    <w:rsid w:val="00072FE6"/>
    <w:rsid w:val="00073182"/>
    <w:rsid w:val="0007338E"/>
    <w:rsid w:val="000733A3"/>
    <w:rsid w:val="00073652"/>
    <w:rsid w:val="0007365A"/>
    <w:rsid w:val="00073735"/>
    <w:rsid w:val="00073A89"/>
    <w:rsid w:val="00073B98"/>
    <w:rsid w:val="00073C95"/>
    <w:rsid w:val="00073CFA"/>
    <w:rsid w:val="00073E9B"/>
    <w:rsid w:val="00074596"/>
    <w:rsid w:val="000746F1"/>
    <w:rsid w:val="000748C8"/>
    <w:rsid w:val="000749FA"/>
    <w:rsid w:val="0007503C"/>
    <w:rsid w:val="00075198"/>
    <w:rsid w:val="00075353"/>
    <w:rsid w:val="0007554C"/>
    <w:rsid w:val="000757FC"/>
    <w:rsid w:val="000759A7"/>
    <w:rsid w:val="00075B8C"/>
    <w:rsid w:val="00075C17"/>
    <w:rsid w:val="00075CC3"/>
    <w:rsid w:val="00075E8C"/>
    <w:rsid w:val="00075F0D"/>
    <w:rsid w:val="00075F41"/>
    <w:rsid w:val="000760AD"/>
    <w:rsid w:val="000760FD"/>
    <w:rsid w:val="0007642E"/>
    <w:rsid w:val="000765A7"/>
    <w:rsid w:val="000769F3"/>
    <w:rsid w:val="00076B75"/>
    <w:rsid w:val="00076CB8"/>
    <w:rsid w:val="00076D2B"/>
    <w:rsid w:val="00076E84"/>
    <w:rsid w:val="00077602"/>
    <w:rsid w:val="00077612"/>
    <w:rsid w:val="000776A3"/>
    <w:rsid w:val="00077769"/>
    <w:rsid w:val="000778A5"/>
    <w:rsid w:val="00077B6C"/>
    <w:rsid w:val="00077B80"/>
    <w:rsid w:val="00077DE1"/>
    <w:rsid w:val="00077E4F"/>
    <w:rsid w:val="0007A753"/>
    <w:rsid w:val="00080147"/>
    <w:rsid w:val="0008016F"/>
    <w:rsid w:val="000808AA"/>
    <w:rsid w:val="000808B4"/>
    <w:rsid w:val="00080CAB"/>
    <w:rsid w:val="00080D9F"/>
    <w:rsid w:val="00080E31"/>
    <w:rsid w:val="00080F66"/>
    <w:rsid w:val="0008100F"/>
    <w:rsid w:val="0008112B"/>
    <w:rsid w:val="0008116D"/>
    <w:rsid w:val="0008146E"/>
    <w:rsid w:val="0008170C"/>
    <w:rsid w:val="00081797"/>
    <w:rsid w:val="000817BC"/>
    <w:rsid w:val="00081A37"/>
    <w:rsid w:val="00081AB3"/>
    <w:rsid w:val="00081AE2"/>
    <w:rsid w:val="00081BDB"/>
    <w:rsid w:val="00081C18"/>
    <w:rsid w:val="00081C2B"/>
    <w:rsid w:val="00081CCB"/>
    <w:rsid w:val="00081DEA"/>
    <w:rsid w:val="000821E7"/>
    <w:rsid w:val="00082224"/>
    <w:rsid w:val="000824BD"/>
    <w:rsid w:val="00082595"/>
    <w:rsid w:val="00082686"/>
    <w:rsid w:val="00082898"/>
    <w:rsid w:val="00082964"/>
    <w:rsid w:val="000829A5"/>
    <w:rsid w:val="00082AD6"/>
    <w:rsid w:val="00082DA2"/>
    <w:rsid w:val="00082E46"/>
    <w:rsid w:val="00083035"/>
    <w:rsid w:val="000831EE"/>
    <w:rsid w:val="000833FE"/>
    <w:rsid w:val="00083571"/>
    <w:rsid w:val="000837F8"/>
    <w:rsid w:val="00083834"/>
    <w:rsid w:val="00083874"/>
    <w:rsid w:val="000838A0"/>
    <w:rsid w:val="00083AA1"/>
    <w:rsid w:val="00083B7F"/>
    <w:rsid w:val="00083C0F"/>
    <w:rsid w:val="00083C11"/>
    <w:rsid w:val="00083D93"/>
    <w:rsid w:val="00083EFA"/>
    <w:rsid w:val="00084056"/>
    <w:rsid w:val="000841EF"/>
    <w:rsid w:val="00084235"/>
    <w:rsid w:val="00084777"/>
    <w:rsid w:val="0008499B"/>
    <w:rsid w:val="00084C5B"/>
    <w:rsid w:val="00084EAE"/>
    <w:rsid w:val="000853A4"/>
    <w:rsid w:val="0008578A"/>
    <w:rsid w:val="00085B4C"/>
    <w:rsid w:val="00085B91"/>
    <w:rsid w:val="00085C80"/>
    <w:rsid w:val="00085E05"/>
    <w:rsid w:val="00085FA0"/>
    <w:rsid w:val="0008601D"/>
    <w:rsid w:val="00086263"/>
    <w:rsid w:val="00086545"/>
    <w:rsid w:val="0008658D"/>
    <w:rsid w:val="00086735"/>
    <w:rsid w:val="000867F4"/>
    <w:rsid w:val="0008680C"/>
    <w:rsid w:val="00086970"/>
    <w:rsid w:val="00086978"/>
    <w:rsid w:val="00086A54"/>
    <w:rsid w:val="00086BC5"/>
    <w:rsid w:val="00086DB8"/>
    <w:rsid w:val="00086DD0"/>
    <w:rsid w:val="00086EE2"/>
    <w:rsid w:val="00087004"/>
    <w:rsid w:val="00087059"/>
    <w:rsid w:val="00087141"/>
    <w:rsid w:val="000871E3"/>
    <w:rsid w:val="00087275"/>
    <w:rsid w:val="00087448"/>
    <w:rsid w:val="000878A9"/>
    <w:rsid w:val="00087BF2"/>
    <w:rsid w:val="00087CCA"/>
    <w:rsid w:val="00087E28"/>
    <w:rsid w:val="00087F75"/>
    <w:rsid w:val="0009000B"/>
    <w:rsid w:val="00090190"/>
    <w:rsid w:val="000902DF"/>
    <w:rsid w:val="00090329"/>
    <w:rsid w:val="0009049E"/>
    <w:rsid w:val="000906AC"/>
    <w:rsid w:val="00090AA8"/>
    <w:rsid w:val="00090BA2"/>
    <w:rsid w:val="00090C4F"/>
    <w:rsid w:val="00090CA8"/>
    <w:rsid w:val="00090F3D"/>
    <w:rsid w:val="0009110B"/>
    <w:rsid w:val="0009137F"/>
    <w:rsid w:val="00091416"/>
    <w:rsid w:val="0009157D"/>
    <w:rsid w:val="0009171C"/>
    <w:rsid w:val="000919B8"/>
    <w:rsid w:val="00091D52"/>
    <w:rsid w:val="00091FC8"/>
    <w:rsid w:val="0009208D"/>
    <w:rsid w:val="000920A1"/>
    <w:rsid w:val="000922C2"/>
    <w:rsid w:val="000923C0"/>
    <w:rsid w:val="00092459"/>
    <w:rsid w:val="00092479"/>
    <w:rsid w:val="00092595"/>
    <w:rsid w:val="000925E7"/>
    <w:rsid w:val="00092E24"/>
    <w:rsid w:val="00093111"/>
    <w:rsid w:val="000935F2"/>
    <w:rsid w:val="00093660"/>
    <w:rsid w:val="00093671"/>
    <w:rsid w:val="00093888"/>
    <w:rsid w:val="00093A9A"/>
    <w:rsid w:val="00093E92"/>
    <w:rsid w:val="0009410A"/>
    <w:rsid w:val="000943A3"/>
    <w:rsid w:val="000943BE"/>
    <w:rsid w:val="0009453E"/>
    <w:rsid w:val="000946B5"/>
    <w:rsid w:val="00094873"/>
    <w:rsid w:val="00094990"/>
    <w:rsid w:val="000949DA"/>
    <w:rsid w:val="00094BAF"/>
    <w:rsid w:val="00094C72"/>
    <w:rsid w:val="00094CA8"/>
    <w:rsid w:val="00094DCC"/>
    <w:rsid w:val="00094E6A"/>
    <w:rsid w:val="0009503A"/>
    <w:rsid w:val="000950EA"/>
    <w:rsid w:val="000951A2"/>
    <w:rsid w:val="000951E1"/>
    <w:rsid w:val="00095344"/>
    <w:rsid w:val="000955BF"/>
    <w:rsid w:val="0009569F"/>
    <w:rsid w:val="00095704"/>
    <w:rsid w:val="000958BB"/>
    <w:rsid w:val="00095934"/>
    <w:rsid w:val="00095B6B"/>
    <w:rsid w:val="00095D02"/>
    <w:rsid w:val="00095D1E"/>
    <w:rsid w:val="00095DB9"/>
    <w:rsid w:val="00095F98"/>
    <w:rsid w:val="000960A4"/>
    <w:rsid w:val="000961CD"/>
    <w:rsid w:val="000962FC"/>
    <w:rsid w:val="000964BD"/>
    <w:rsid w:val="00096691"/>
    <w:rsid w:val="00096721"/>
    <w:rsid w:val="00096745"/>
    <w:rsid w:val="000967D5"/>
    <w:rsid w:val="00096949"/>
    <w:rsid w:val="0009694C"/>
    <w:rsid w:val="00096B37"/>
    <w:rsid w:val="00096B40"/>
    <w:rsid w:val="00096D0A"/>
    <w:rsid w:val="00096E39"/>
    <w:rsid w:val="00096E57"/>
    <w:rsid w:val="00096EA7"/>
    <w:rsid w:val="00097198"/>
    <w:rsid w:val="000971A8"/>
    <w:rsid w:val="000971AA"/>
    <w:rsid w:val="00097209"/>
    <w:rsid w:val="0009726E"/>
    <w:rsid w:val="000973C6"/>
    <w:rsid w:val="0009751C"/>
    <w:rsid w:val="00097746"/>
    <w:rsid w:val="00097766"/>
    <w:rsid w:val="0009780C"/>
    <w:rsid w:val="00097884"/>
    <w:rsid w:val="000979D0"/>
    <w:rsid w:val="000979D2"/>
    <w:rsid w:val="000979FC"/>
    <w:rsid w:val="00097AFD"/>
    <w:rsid w:val="000A01F4"/>
    <w:rsid w:val="000A035E"/>
    <w:rsid w:val="000A0391"/>
    <w:rsid w:val="000A0520"/>
    <w:rsid w:val="000A058A"/>
    <w:rsid w:val="000A089C"/>
    <w:rsid w:val="000A08AB"/>
    <w:rsid w:val="000A0945"/>
    <w:rsid w:val="000A0AAE"/>
    <w:rsid w:val="000A0B62"/>
    <w:rsid w:val="000A0BC4"/>
    <w:rsid w:val="000A0F76"/>
    <w:rsid w:val="000A1225"/>
    <w:rsid w:val="000A1413"/>
    <w:rsid w:val="000A142D"/>
    <w:rsid w:val="000A14DF"/>
    <w:rsid w:val="000A1657"/>
    <w:rsid w:val="000A16DE"/>
    <w:rsid w:val="000A178B"/>
    <w:rsid w:val="000A1960"/>
    <w:rsid w:val="000A1A29"/>
    <w:rsid w:val="000A1D3B"/>
    <w:rsid w:val="000A1E30"/>
    <w:rsid w:val="000A2063"/>
    <w:rsid w:val="000A210A"/>
    <w:rsid w:val="000A238E"/>
    <w:rsid w:val="000A23D6"/>
    <w:rsid w:val="000A2513"/>
    <w:rsid w:val="000A2B1D"/>
    <w:rsid w:val="000A2B59"/>
    <w:rsid w:val="000A2C24"/>
    <w:rsid w:val="000A2D17"/>
    <w:rsid w:val="000A2D97"/>
    <w:rsid w:val="000A2DF8"/>
    <w:rsid w:val="000A2E09"/>
    <w:rsid w:val="000A2EAD"/>
    <w:rsid w:val="000A2F67"/>
    <w:rsid w:val="000A2F6C"/>
    <w:rsid w:val="000A2F89"/>
    <w:rsid w:val="000A32E0"/>
    <w:rsid w:val="000A3403"/>
    <w:rsid w:val="000A362A"/>
    <w:rsid w:val="000A3668"/>
    <w:rsid w:val="000A371B"/>
    <w:rsid w:val="000A3AD4"/>
    <w:rsid w:val="000A4000"/>
    <w:rsid w:val="000A40FE"/>
    <w:rsid w:val="000A41C9"/>
    <w:rsid w:val="000A4457"/>
    <w:rsid w:val="000A4494"/>
    <w:rsid w:val="000A44F2"/>
    <w:rsid w:val="000A45A4"/>
    <w:rsid w:val="000A4F3F"/>
    <w:rsid w:val="000A4FC3"/>
    <w:rsid w:val="000A5411"/>
    <w:rsid w:val="000A549E"/>
    <w:rsid w:val="000A54B6"/>
    <w:rsid w:val="000A5501"/>
    <w:rsid w:val="000A5626"/>
    <w:rsid w:val="000A5CB2"/>
    <w:rsid w:val="000A5DA3"/>
    <w:rsid w:val="000A5E98"/>
    <w:rsid w:val="000A5FC8"/>
    <w:rsid w:val="000A62B6"/>
    <w:rsid w:val="000A6461"/>
    <w:rsid w:val="000A64DE"/>
    <w:rsid w:val="000A675E"/>
    <w:rsid w:val="000A69E8"/>
    <w:rsid w:val="000A6A25"/>
    <w:rsid w:val="000A6A90"/>
    <w:rsid w:val="000A6C7D"/>
    <w:rsid w:val="000A6CAB"/>
    <w:rsid w:val="000A6E1D"/>
    <w:rsid w:val="000A6E41"/>
    <w:rsid w:val="000A6E79"/>
    <w:rsid w:val="000A70B7"/>
    <w:rsid w:val="000A73F5"/>
    <w:rsid w:val="000A74C3"/>
    <w:rsid w:val="000A75CE"/>
    <w:rsid w:val="000A76E0"/>
    <w:rsid w:val="000A77BE"/>
    <w:rsid w:val="000A77C6"/>
    <w:rsid w:val="000A7811"/>
    <w:rsid w:val="000A7881"/>
    <w:rsid w:val="000A78C6"/>
    <w:rsid w:val="000A79EF"/>
    <w:rsid w:val="000A7B28"/>
    <w:rsid w:val="000A7C85"/>
    <w:rsid w:val="000B00BA"/>
    <w:rsid w:val="000B020D"/>
    <w:rsid w:val="000B0293"/>
    <w:rsid w:val="000B042E"/>
    <w:rsid w:val="000B0452"/>
    <w:rsid w:val="000B0540"/>
    <w:rsid w:val="000B05FB"/>
    <w:rsid w:val="000B0638"/>
    <w:rsid w:val="000B078D"/>
    <w:rsid w:val="000B0B03"/>
    <w:rsid w:val="000B0F3E"/>
    <w:rsid w:val="000B111D"/>
    <w:rsid w:val="000B121B"/>
    <w:rsid w:val="000B1261"/>
    <w:rsid w:val="000B1389"/>
    <w:rsid w:val="000B1447"/>
    <w:rsid w:val="000B14AC"/>
    <w:rsid w:val="000B14EE"/>
    <w:rsid w:val="000B16E8"/>
    <w:rsid w:val="000B182B"/>
    <w:rsid w:val="000B1890"/>
    <w:rsid w:val="000B1937"/>
    <w:rsid w:val="000B1985"/>
    <w:rsid w:val="000B19A3"/>
    <w:rsid w:val="000B19AF"/>
    <w:rsid w:val="000B19F9"/>
    <w:rsid w:val="000B1A66"/>
    <w:rsid w:val="000B1B53"/>
    <w:rsid w:val="000B1BBE"/>
    <w:rsid w:val="000B1DA5"/>
    <w:rsid w:val="000B1DD2"/>
    <w:rsid w:val="000B21ED"/>
    <w:rsid w:val="000B255C"/>
    <w:rsid w:val="000B26A1"/>
    <w:rsid w:val="000B2767"/>
    <w:rsid w:val="000B2A70"/>
    <w:rsid w:val="000B2B82"/>
    <w:rsid w:val="000B2F8F"/>
    <w:rsid w:val="000B30DD"/>
    <w:rsid w:val="000B331A"/>
    <w:rsid w:val="000B3344"/>
    <w:rsid w:val="000B35EB"/>
    <w:rsid w:val="000B385B"/>
    <w:rsid w:val="000B38D2"/>
    <w:rsid w:val="000B3B08"/>
    <w:rsid w:val="000B3DD7"/>
    <w:rsid w:val="000B3ED7"/>
    <w:rsid w:val="000B3F3C"/>
    <w:rsid w:val="000B3F78"/>
    <w:rsid w:val="000B4184"/>
    <w:rsid w:val="000B4247"/>
    <w:rsid w:val="000B4320"/>
    <w:rsid w:val="000B438C"/>
    <w:rsid w:val="000B4787"/>
    <w:rsid w:val="000B481E"/>
    <w:rsid w:val="000B498C"/>
    <w:rsid w:val="000B4AD6"/>
    <w:rsid w:val="000B4C6B"/>
    <w:rsid w:val="000B4EDE"/>
    <w:rsid w:val="000B516F"/>
    <w:rsid w:val="000B5285"/>
    <w:rsid w:val="000B54E0"/>
    <w:rsid w:val="000B562B"/>
    <w:rsid w:val="000B591B"/>
    <w:rsid w:val="000B5947"/>
    <w:rsid w:val="000B597D"/>
    <w:rsid w:val="000B59FA"/>
    <w:rsid w:val="000B5C75"/>
    <w:rsid w:val="000B5F50"/>
    <w:rsid w:val="000B6022"/>
    <w:rsid w:val="000B6174"/>
    <w:rsid w:val="000B61D6"/>
    <w:rsid w:val="000B61E2"/>
    <w:rsid w:val="000B621C"/>
    <w:rsid w:val="000B6282"/>
    <w:rsid w:val="000B6344"/>
    <w:rsid w:val="000B6415"/>
    <w:rsid w:val="000B6429"/>
    <w:rsid w:val="000B653A"/>
    <w:rsid w:val="000B6549"/>
    <w:rsid w:val="000B66C1"/>
    <w:rsid w:val="000B6723"/>
    <w:rsid w:val="000B68BA"/>
    <w:rsid w:val="000B69CB"/>
    <w:rsid w:val="000B6D78"/>
    <w:rsid w:val="000B6DBB"/>
    <w:rsid w:val="000B6E5D"/>
    <w:rsid w:val="000B6EB0"/>
    <w:rsid w:val="000B7384"/>
    <w:rsid w:val="000B7404"/>
    <w:rsid w:val="000B766F"/>
    <w:rsid w:val="000B7825"/>
    <w:rsid w:val="000B7887"/>
    <w:rsid w:val="000B79A1"/>
    <w:rsid w:val="000B7D7F"/>
    <w:rsid w:val="000C01E8"/>
    <w:rsid w:val="000C0499"/>
    <w:rsid w:val="000C04C3"/>
    <w:rsid w:val="000C050B"/>
    <w:rsid w:val="000C07E8"/>
    <w:rsid w:val="000C09E4"/>
    <w:rsid w:val="000C0BE2"/>
    <w:rsid w:val="000C0C8E"/>
    <w:rsid w:val="000C0D5D"/>
    <w:rsid w:val="000C10DF"/>
    <w:rsid w:val="000C11AD"/>
    <w:rsid w:val="000C1329"/>
    <w:rsid w:val="000C17D8"/>
    <w:rsid w:val="000C1851"/>
    <w:rsid w:val="000C1A15"/>
    <w:rsid w:val="000C1B9A"/>
    <w:rsid w:val="000C1BDE"/>
    <w:rsid w:val="000C1D66"/>
    <w:rsid w:val="000C1E06"/>
    <w:rsid w:val="000C1F92"/>
    <w:rsid w:val="000C24FA"/>
    <w:rsid w:val="000C250B"/>
    <w:rsid w:val="000C25E0"/>
    <w:rsid w:val="000C2734"/>
    <w:rsid w:val="000C29E7"/>
    <w:rsid w:val="000C2D60"/>
    <w:rsid w:val="000C2E63"/>
    <w:rsid w:val="000C2F1F"/>
    <w:rsid w:val="000C2F7D"/>
    <w:rsid w:val="000C3084"/>
    <w:rsid w:val="000C3280"/>
    <w:rsid w:val="000C3707"/>
    <w:rsid w:val="000C3AA5"/>
    <w:rsid w:val="000C3B0A"/>
    <w:rsid w:val="000C3D88"/>
    <w:rsid w:val="000C3E80"/>
    <w:rsid w:val="000C3F30"/>
    <w:rsid w:val="000C40E7"/>
    <w:rsid w:val="000C4171"/>
    <w:rsid w:val="000C42AB"/>
    <w:rsid w:val="000C4505"/>
    <w:rsid w:val="000C45E8"/>
    <w:rsid w:val="000C48E6"/>
    <w:rsid w:val="000C4965"/>
    <w:rsid w:val="000C4CF6"/>
    <w:rsid w:val="000C4D2C"/>
    <w:rsid w:val="000C4DBC"/>
    <w:rsid w:val="000C523A"/>
    <w:rsid w:val="000C5346"/>
    <w:rsid w:val="000C5355"/>
    <w:rsid w:val="000C5674"/>
    <w:rsid w:val="000C57D4"/>
    <w:rsid w:val="000C58DE"/>
    <w:rsid w:val="000C5BF3"/>
    <w:rsid w:val="000C5CA0"/>
    <w:rsid w:val="000C60A6"/>
    <w:rsid w:val="000C612F"/>
    <w:rsid w:val="000C6262"/>
    <w:rsid w:val="000C6286"/>
    <w:rsid w:val="000C639B"/>
    <w:rsid w:val="000C6546"/>
    <w:rsid w:val="000C66DE"/>
    <w:rsid w:val="000C6832"/>
    <w:rsid w:val="000C68E9"/>
    <w:rsid w:val="000C6AFC"/>
    <w:rsid w:val="000C6C39"/>
    <w:rsid w:val="000C6DDE"/>
    <w:rsid w:val="000C6DF2"/>
    <w:rsid w:val="000C6E80"/>
    <w:rsid w:val="000C7117"/>
    <w:rsid w:val="000C7434"/>
    <w:rsid w:val="000C797B"/>
    <w:rsid w:val="000C7F95"/>
    <w:rsid w:val="000D0110"/>
    <w:rsid w:val="000D03EB"/>
    <w:rsid w:val="000D05D9"/>
    <w:rsid w:val="000D0707"/>
    <w:rsid w:val="000D0AB9"/>
    <w:rsid w:val="000D0C90"/>
    <w:rsid w:val="000D0CF0"/>
    <w:rsid w:val="000D0E64"/>
    <w:rsid w:val="000D0E6E"/>
    <w:rsid w:val="000D0FC5"/>
    <w:rsid w:val="000D12DC"/>
    <w:rsid w:val="000D1425"/>
    <w:rsid w:val="000D18BE"/>
    <w:rsid w:val="000D1A3C"/>
    <w:rsid w:val="000D1A97"/>
    <w:rsid w:val="000D1BE7"/>
    <w:rsid w:val="000D1C43"/>
    <w:rsid w:val="000D1DC4"/>
    <w:rsid w:val="000D1DD3"/>
    <w:rsid w:val="000D1E53"/>
    <w:rsid w:val="000D1F65"/>
    <w:rsid w:val="000D1FAD"/>
    <w:rsid w:val="000D20EA"/>
    <w:rsid w:val="000D20EF"/>
    <w:rsid w:val="000D219C"/>
    <w:rsid w:val="000D227C"/>
    <w:rsid w:val="000D22CA"/>
    <w:rsid w:val="000D2318"/>
    <w:rsid w:val="000D25C5"/>
    <w:rsid w:val="000D2D90"/>
    <w:rsid w:val="000D2E47"/>
    <w:rsid w:val="000D3038"/>
    <w:rsid w:val="000D30D2"/>
    <w:rsid w:val="000D30E2"/>
    <w:rsid w:val="000D3173"/>
    <w:rsid w:val="000D32C5"/>
    <w:rsid w:val="000D3519"/>
    <w:rsid w:val="000D3556"/>
    <w:rsid w:val="000D36A9"/>
    <w:rsid w:val="000D3869"/>
    <w:rsid w:val="000D3BC5"/>
    <w:rsid w:val="000D3BE3"/>
    <w:rsid w:val="000D3C55"/>
    <w:rsid w:val="000D3CED"/>
    <w:rsid w:val="000D3D04"/>
    <w:rsid w:val="000D3E06"/>
    <w:rsid w:val="000D4177"/>
    <w:rsid w:val="000D4364"/>
    <w:rsid w:val="000D43B9"/>
    <w:rsid w:val="000D450C"/>
    <w:rsid w:val="000D45C3"/>
    <w:rsid w:val="000D4612"/>
    <w:rsid w:val="000D46C3"/>
    <w:rsid w:val="000D4905"/>
    <w:rsid w:val="000D49C5"/>
    <w:rsid w:val="000D4BAF"/>
    <w:rsid w:val="000D4C8A"/>
    <w:rsid w:val="000D4E52"/>
    <w:rsid w:val="000D4F7C"/>
    <w:rsid w:val="000D4F90"/>
    <w:rsid w:val="000D5030"/>
    <w:rsid w:val="000D514A"/>
    <w:rsid w:val="000D53EC"/>
    <w:rsid w:val="000D543D"/>
    <w:rsid w:val="000D551F"/>
    <w:rsid w:val="000D5653"/>
    <w:rsid w:val="000D5BF0"/>
    <w:rsid w:val="000D5DFA"/>
    <w:rsid w:val="000D5E21"/>
    <w:rsid w:val="000D6017"/>
    <w:rsid w:val="000D6049"/>
    <w:rsid w:val="000D606E"/>
    <w:rsid w:val="000D6083"/>
    <w:rsid w:val="000D60DA"/>
    <w:rsid w:val="000D635A"/>
    <w:rsid w:val="000D6920"/>
    <w:rsid w:val="000D6AF6"/>
    <w:rsid w:val="000D6C06"/>
    <w:rsid w:val="000D7033"/>
    <w:rsid w:val="000D70A7"/>
    <w:rsid w:val="000D71C1"/>
    <w:rsid w:val="000D720B"/>
    <w:rsid w:val="000D7224"/>
    <w:rsid w:val="000D73BF"/>
    <w:rsid w:val="000D759D"/>
    <w:rsid w:val="000D7733"/>
    <w:rsid w:val="000D799C"/>
    <w:rsid w:val="000D7C2D"/>
    <w:rsid w:val="000D7D5A"/>
    <w:rsid w:val="000E014E"/>
    <w:rsid w:val="000E0206"/>
    <w:rsid w:val="000E0208"/>
    <w:rsid w:val="000E02E4"/>
    <w:rsid w:val="000E03FD"/>
    <w:rsid w:val="000E0498"/>
    <w:rsid w:val="000E0525"/>
    <w:rsid w:val="000E081F"/>
    <w:rsid w:val="000E08C7"/>
    <w:rsid w:val="000E0CA5"/>
    <w:rsid w:val="000E0E5C"/>
    <w:rsid w:val="000E0EBE"/>
    <w:rsid w:val="000E10B8"/>
    <w:rsid w:val="000E13EF"/>
    <w:rsid w:val="000E143A"/>
    <w:rsid w:val="000E152B"/>
    <w:rsid w:val="000E1ADE"/>
    <w:rsid w:val="000E1B9A"/>
    <w:rsid w:val="000E1F12"/>
    <w:rsid w:val="000E203D"/>
    <w:rsid w:val="000E208A"/>
    <w:rsid w:val="000E218C"/>
    <w:rsid w:val="000E2240"/>
    <w:rsid w:val="000E249B"/>
    <w:rsid w:val="000E2513"/>
    <w:rsid w:val="000E25C5"/>
    <w:rsid w:val="000E2785"/>
    <w:rsid w:val="000E27C3"/>
    <w:rsid w:val="000E2852"/>
    <w:rsid w:val="000E2947"/>
    <w:rsid w:val="000E2D46"/>
    <w:rsid w:val="000E2DF4"/>
    <w:rsid w:val="000E2E40"/>
    <w:rsid w:val="000E3082"/>
    <w:rsid w:val="000E3136"/>
    <w:rsid w:val="000E32F4"/>
    <w:rsid w:val="000E33BE"/>
    <w:rsid w:val="000E364A"/>
    <w:rsid w:val="000E36D1"/>
    <w:rsid w:val="000E3732"/>
    <w:rsid w:val="000E3981"/>
    <w:rsid w:val="000E39EE"/>
    <w:rsid w:val="000E39F0"/>
    <w:rsid w:val="000E3BAD"/>
    <w:rsid w:val="000E3BDD"/>
    <w:rsid w:val="000E3BFA"/>
    <w:rsid w:val="000E3C62"/>
    <w:rsid w:val="000E3DB2"/>
    <w:rsid w:val="000E3DCD"/>
    <w:rsid w:val="000E3FE9"/>
    <w:rsid w:val="000E43BA"/>
    <w:rsid w:val="000E4713"/>
    <w:rsid w:val="000E483D"/>
    <w:rsid w:val="000E488E"/>
    <w:rsid w:val="000E4BDE"/>
    <w:rsid w:val="000E4BE5"/>
    <w:rsid w:val="000E4E62"/>
    <w:rsid w:val="000E4ECD"/>
    <w:rsid w:val="000E5095"/>
    <w:rsid w:val="000E540D"/>
    <w:rsid w:val="000E5473"/>
    <w:rsid w:val="000E5545"/>
    <w:rsid w:val="000E568D"/>
    <w:rsid w:val="000E59F2"/>
    <w:rsid w:val="000E5C74"/>
    <w:rsid w:val="000E5CB2"/>
    <w:rsid w:val="000E60EE"/>
    <w:rsid w:val="000E630A"/>
    <w:rsid w:val="000E64B4"/>
    <w:rsid w:val="000E6557"/>
    <w:rsid w:val="000E6576"/>
    <w:rsid w:val="000E66D2"/>
    <w:rsid w:val="000E67C7"/>
    <w:rsid w:val="000E6B4D"/>
    <w:rsid w:val="000E6B61"/>
    <w:rsid w:val="000E6D3D"/>
    <w:rsid w:val="000E6FB7"/>
    <w:rsid w:val="000E7232"/>
    <w:rsid w:val="000E74BD"/>
    <w:rsid w:val="000E7612"/>
    <w:rsid w:val="000E765D"/>
    <w:rsid w:val="000E77B8"/>
    <w:rsid w:val="000E7ACA"/>
    <w:rsid w:val="000E7C01"/>
    <w:rsid w:val="000E7D51"/>
    <w:rsid w:val="000E7D7D"/>
    <w:rsid w:val="000E7E99"/>
    <w:rsid w:val="000F01A5"/>
    <w:rsid w:val="000F01D0"/>
    <w:rsid w:val="000F028E"/>
    <w:rsid w:val="000F037B"/>
    <w:rsid w:val="000F04F6"/>
    <w:rsid w:val="000F0525"/>
    <w:rsid w:val="000F05A1"/>
    <w:rsid w:val="000F0816"/>
    <w:rsid w:val="000F0ABC"/>
    <w:rsid w:val="000F0C58"/>
    <w:rsid w:val="000F0D2B"/>
    <w:rsid w:val="000F10E5"/>
    <w:rsid w:val="000F131C"/>
    <w:rsid w:val="000F1344"/>
    <w:rsid w:val="000F14F5"/>
    <w:rsid w:val="000F16BC"/>
    <w:rsid w:val="000F1824"/>
    <w:rsid w:val="000F18D3"/>
    <w:rsid w:val="000F1A53"/>
    <w:rsid w:val="000F1AA3"/>
    <w:rsid w:val="000F1AE1"/>
    <w:rsid w:val="000F1DF9"/>
    <w:rsid w:val="000F20CD"/>
    <w:rsid w:val="000F2154"/>
    <w:rsid w:val="000F21C3"/>
    <w:rsid w:val="000F223F"/>
    <w:rsid w:val="000F237E"/>
    <w:rsid w:val="000F23B2"/>
    <w:rsid w:val="000F242C"/>
    <w:rsid w:val="000F243A"/>
    <w:rsid w:val="000F2704"/>
    <w:rsid w:val="000F2718"/>
    <w:rsid w:val="000F27B7"/>
    <w:rsid w:val="000F2821"/>
    <w:rsid w:val="000F2856"/>
    <w:rsid w:val="000F2930"/>
    <w:rsid w:val="000F2A83"/>
    <w:rsid w:val="000F2B81"/>
    <w:rsid w:val="000F2C12"/>
    <w:rsid w:val="000F2C93"/>
    <w:rsid w:val="000F2CCC"/>
    <w:rsid w:val="000F2CED"/>
    <w:rsid w:val="000F2D80"/>
    <w:rsid w:val="000F2EB6"/>
    <w:rsid w:val="000F3436"/>
    <w:rsid w:val="000F34B4"/>
    <w:rsid w:val="000F355B"/>
    <w:rsid w:val="000F37CD"/>
    <w:rsid w:val="000F38AA"/>
    <w:rsid w:val="000F3ADB"/>
    <w:rsid w:val="000F3B47"/>
    <w:rsid w:val="000F3B8A"/>
    <w:rsid w:val="000F3D04"/>
    <w:rsid w:val="000F4034"/>
    <w:rsid w:val="000F4320"/>
    <w:rsid w:val="000F43C3"/>
    <w:rsid w:val="000F43DE"/>
    <w:rsid w:val="000F4640"/>
    <w:rsid w:val="000F4991"/>
    <w:rsid w:val="000F50D3"/>
    <w:rsid w:val="000F52FF"/>
    <w:rsid w:val="000F530C"/>
    <w:rsid w:val="000F54AF"/>
    <w:rsid w:val="000F57E7"/>
    <w:rsid w:val="000F5A2C"/>
    <w:rsid w:val="000F5A52"/>
    <w:rsid w:val="000F5BC2"/>
    <w:rsid w:val="000F5FA8"/>
    <w:rsid w:val="000F5FD4"/>
    <w:rsid w:val="000F628B"/>
    <w:rsid w:val="000F6347"/>
    <w:rsid w:val="000F6487"/>
    <w:rsid w:val="000F64EE"/>
    <w:rsid w:val="000F65CC"/>
    <w:rsid w:val="000F6625"/>
    <w:rsid w:val="000F6750"/>
    <w:rsid w:val="000F68A1"/>
    <w:rsid w:val="000F6B02"/>
    <w:rsid w:val="000F6B5A"/>
    <w:rsid w:val="000F6B5C"/>
    <w:rsid w:val="000F6C17"/>
    <w:rsid w:val="000F719C"/>
    <w:rsid w:val="000F72A4"/>
    <w:rsid w:val="000F7394"/>
    <w:rsid w:val="000F7594"/>
    <w:rsid w:val="000F77BA"/>
    <w:rsid w:val="000F7B76"/>
    <w:rsid w:val="000F7C81"/>
    <w:rsid w:val="000F7DD9"/>
    <w:rsid w:val="00100137"/>
    <w:rsid w:val="0010015F"/>
    <w:rsid w:val="00100284"/>
    <w:rsid w:val="001004E3"/>
    <w:rsid w:val="00100553"/>
    <w:rsid w:val="00100682"/>
    <w:rsid w:val="0010075A"/>
    <w:rsid w:val="00100ADE"/>
    <w:rsid w:val="00100CAF"/>
    <w:rsid w:val="00100E13"/>
    <w:rsid w:val="00100F47"/>
    <w:rsid w:val="00100F68"/>
    <w:rsid w:val="00101088"/>
    <w:rsid w:val="00101258"/>
    <w:rsid w:val="001012EE"/>
    <w:rsid w:val="00101312"/>
    <w:rsid w:val="001013B3"/>
    <w:rsid w:val="0010140E"/>
    <w:rsid w:val="00101475"/>
    <w:rsid w:val="00101593"/>
    <w:rsid w:val="00101624"/>
    <w:rsid w:val="001017EC"/>
    <w:rsid w:val="00101A93"/>
    <w:rsid w:val="00101A9C"/>
    <w:rsid w:val="00101B28"/>
    <w:rsid w:val="00101B3F"/>
    <w:rsid w:val="00101B40"/>
    <w:rsid w:val="00101B7D"/>
    <w:rsid w:val="00101E63"/>
    <w:rsid w:val="00101E75"/>
    <w:rsid w:val="0010200B"/>
    <w:rsid w:val="001022A7"/>
    <w:rsid w:val="00102660"/>
    <w:rsid w:val="0010290B"/>
    <w:rsid w:val="00102930"/>
    <w:rsid w:val="00102932"/>
    <w:rsid w:val="00102B67"/>
    <w:rsid w:val="00102CA2"/>
    <w:rsid w:val="00103140"/>
    <w:rsid w:val="001031A3"/>
    <w:rsid w:val="001032C0"/>
    <w:rsid w:val="00103517"/>
    <w:rsid w:val="0010352C"/>
    <w:rsid w:val="00103854"/>
    <w:rsid w:val="001039E6"/>
    <w:rsid w:val="00103AEB"/>
    <w:rsid w:val="00103CA7"/>
    <w:rsid w:val="00103CD7"/>
    <w:rsid w:val="001045B7"/>
    <w:rsid w:val="001048A9"/>
    <w:rsid w:val="00104914"/>
    <w:rsid w:val="00104AC2"/>
    <w:rsid w:val="00104AC9"/>
    <w:rsid w:val="00104B5B"/>
    <w:rsid w:val="00104C6C"/>
    <w:rsid w:val="00104C71"/>
    <w:rsid w:val="00104CB7"/>
    <w:rsid w:val="00104FF4"/>
    <w:rsid w:val="00105636"/>
    <w:rsid w:val="001057F4"/>
    <w:rsid w:val="001058D5"/>
    <w:rsid w:val="00105B1B"/>
    <w:rsid w:val="00105D38"/>
    <w:rsid w:val="00105FC8"/>
    <w:rsid w:val="0010609C"/>
    <w:rsid w:val="001062F8"/>
    <w:rsid w:val="001063FA"/>
    <w:rsid w:val="00106691"/>
    <w:rsid w:val="0010687A"/>
    <w:rsid w:val="001068CB"/>
    <w:rsid w:val="001068DB"/>
    <w:rsid w:val="0010691E"/>
    <w:rsid w:val="00106B74"/>
    <w:rsid w:val="00106BA1"/>
    <w:rsid w:val="00106BAD"/>
    <w:rsid w:val="00106D28"/>
    <w:rsid w:val="00106D7A"/>
    <w:rsid w:val="00106F57"/>
    <w:rsid w:val="00106FA6"/>
    <w:rsid w:val="00106FAF"/>
    <w:rsid w:val="001072CB"/>
    <w:rsid w:val="00107399"/>
    <w:rsid w:val="001073E3"/>
    <w:rsid w:val="001078FE"/>
    <w:rsid w:val="00107995"/>
    <w:rsid w:val="00107AC9"/>
    <w:rsid w:val="00107B02"/>
    <w:rsid w:val="00107B55"/>
    <w:rsid w:val="00107CC8"/>
    <w:rsid w:val="001100C1"/>
    <w:rsid w:val="0011025A"/>
    <w:rsid w:val="00110370"/>
    <w:rsid w:val="00110389"/>
    <w:rsid w:val="00110397"/>
    <w:rsid w:val="00110440"/>
    <w:rsid w:val="001106F5"/>
    <w:rsid w:val="00110787"/>
    <w:rsid w:val="001108F3"/>
    <w:rsid w:val="00110935"/>
    <w:rsid w:val="00110958"/>
    <w:rsid w:val="00110972"/>
    <w:rsid w:val="00110B97"/>
    <w:rsid w:val="00110C6A"/>
    <w:rsid w:val="00110D8F"/>
    <w:rsid w:val="00110DC2"/>
    <w:rsid w:val="00111150"/>
    <w:rsid w:val="001111DA"/>
    <w:rsid w:val="00111290"/>
    <w:rsid w:val="001112A1"/>
    <w:rsid w:val="0011137C"/>
    <w:rsid w:val="00111433"/>
    <w:rsid w:val="0011148A"/>
    <w:rsid w:val="001115A7"/>
    <w:rsid w:val="00111833"/>
    <w:rsid w:val="00111856"/>
    <w:rsid w:val="001118A0"/>
    <w:rsid w:val="00111931"/>
    <w:rsid w:val="00111BD6"/>
    <w:rsid w:val="00111C85"/>
    <w:rsid w:val="00111DD2"/>
    <w:rsid w:val="00111DE7"/>
    <w:rsid w:val="00111FA2"/>
    <w:rsid w:val="00111FAC"/>
    <w:rsid w:val="0011211F"/>
    <w:rsid w:val="00112229"/>
    <w:rsid w:val="001123E7"/>
    <w:rsid w:val="00112436"/>
    <w:rsid w:val="00112516"/>
    <w:rsid w:val="00112775"/>
    <w:rsid w:val="001129DC"/>
    <w:rsid w:val="00112C80"/>
    <w:rsid w:val="00112D0A"/>
    <w:rsid w:val="00112E5E"/>
    <w:rsid w:val="00112E67"/>
    <w:rsid w:val="00113026"/>
    <w:rsid w:val="00113122"/>
    <w:rsid w:val="0011344C"/>
    <w:rsid w:val="001136C7"/>
    <w:rsid w:val="0011384F"/>
    <w:rsid w:val="001138D2"/>
    <w:rsid w:val="00113968"/>
    <w:rsid w:val="0011397F"/>
    <w:rsid w:val="00113B27"/>
    <w:rsid w:val="00113C86"/>
    <w:rsid w:val="00113CC5"/>
    <w:rsid w:val="00114069"/>
    <w:rsid w:val="0011411A"/>
    <w:rsid w:val="001141F2"/>
    <w:rsid w:val="001143C0"/>
    <w:rsid w:val="0011441F"/>
    <w:rsid w:val="001144C0"/>
    <w:rsid w:val="00114501"/>
    <w:rsid w:val="001145F4"/>
    <w:rsid w:val="00114B68"/>
    <w:rsid w:val="00114CDD"/>
    <w:rsid w:val="00114D41"/>
    <w:rsid w:val="00114D53"/>
    <w:rsid w:val="00115083"/>
    <w:rsid w:val="00115218"/>
    <w:rsid w:val="00115292"/>
    <w:rsid w:val="001153E5"/>
    <w:rsid w:val="001154A1"/>
    <w:rsid w:val="001154C5"/>
    <w:rsid w:val="001156F2"/>
    <w:rsid w:val="001157D5"/>
    <w:rsid w:val="00115998"/>
    <w:rsid w:val="00115A7C"/>
    <w:rsid w:val="00115B82"/>
    <w:rsid w:val="00115BEF"/>
    <w:rsid w:val="00115DD9"/>
    <w:rsid w:val="00115EB9"/>
    <w:rsid w:val="00116501"/>
    <w:rsid w:val="00116673"/>
    <w:rsid w:val="0011667F"/>
    <w:rsid w:val="001166A5"/>
    <w:rsid w:val="00116997"/>
    <w:rsid w:val="00116ACD"/>
    <w:rsid w:val="00116D53"/>
    <w:rsid w:val="00116DA0"/>
    <w:rsid w:val="001172B0"/>
    <w:rsid w:val="00117331"/>
    <w:rsid w:val="001175AE"/>
    <w:rsid w:val="001175CF"/>
    <w:rsid w:val="001176F8"/>
    <w:rsid w:val="00117879"/>
    <w:rsid w:val="00117A24"/>
    <w:rsid w:val="00117CF6"/>
    <w:rsid w:val="00117D14"/>
    <w:rsid w:val="00117F57"/>
    <w:rsid w:val="00117F9D"/>
    <w:rsid w:val="00120173"/>
    <w:rsid w:val="0012041B"/>
    <w:rsid w:val="00120524"/>
    <w:rsid w:val="00120887"/>
    <w:rsid w:val="00120A40"/>
    <w:rsid w:val="00120B6C"/>
    <w:rsid w:val="00120FA8"/>
    <w:rsid w:val="00121032"/>
    <w:rsid w:val="00121079"/>
    <w:rsid w:val="001210C7"/>
    <w:rsid w:val="001211D3"/>
    <w:rsid w:val="0012128D"/>
    <w:rsid w:val="001214CD"/>
    <w:rsid w:val="001215E9"/>
    <w:rsid w:val="0012161D"/>
    <w:rsid w:val="001216DA"/>
    <w:rsid w:val="00121708"/>
    <w:rsid w:val="00121956"/>
    <w:rsid w:val="00121984"/>
    <w:rsid w:val="00121CB0"/>
    <w:rsid w:val="00121D16"/>
    <w:rsid w:val="00121E30"/>
    <w:rsid w:val="00121E70"/>
    <w:rsid w:val="00122198"/>
    <w:rsid w:val="0012223B"/>
    <w:rsid w:val="001222B3"/>
    <w:rsid w:val="0012237B"/>
    <w:rsid w:val="001223D7"/>
    <w:rsid w:val="0012267B"/>
    <w:rsid w:val="001228D5"/>
    <w:rsid w:val="001228E5"/>
    <w:rsid w:val="00122998"/>
    <w:rsid w:val="00122DDF"/>
    <w:rsid w:val="00122E83"/>
    <w:rsid w:val="00122E9D"/>
    <w:rsid w:val="0012304B"/>
    <w:rsid w:val="001231DB"/>
    <w:rsid w:val="00123356"/>
    <w:rsid w:val="00123587"/>
    <w:rsid w:val="001235BF"/>
    <w:rsid w:val="00123765"/>
    <w:rsid w:val="001237C7"/>
    <w:rsid w:val="001239B2"/>
    <w:rsid w:val="00123A5B"/>
    <w:rsid w:val="00123CA4"/>
    <w:rsid w:val="00123FAD"/>
    <w:rsid w:val="00124281"/>
    <w:rsid w:val="0012440D"/>
    <w:rsid w:val="0012447E"/>
    <w:rsid w:val="001245AB"/>
    <w:rsid w:val="00124712"/>
    <w:rsid w:val="0012487B"/>
    <w:rsid w:val="001248DE"/>
    <w:rsid w:val="00124942"/>
    <w:rsid w:val="00124B89"/>
    <w:rsid w:val="00124FDE"/>
    <w:rsid w:val="0012526E"/>
    <w:rsid w:val="00125344"/>
    <w:rsid w:val="0012534E"/>
    <w:rsid w:val="001257A5"/>
    <w:rsid w:val="001258E0"/>
    <w:rsid w:val="00125A53"/>
    <w:rsid w:val="00125ABC"/>
    <w:rsid w:val="00125D1C"/>
    <w:rsid w:val="00125EE5"/>
    <w:rsid w:val="00125FB8"/>
    <w:rsid w:val="00126392"/>
    <w:rsid w:val="00126505"/>
    <w:rsid w:val="00126594"/>
    <w:rsid w:val="001266CB"/>
    <w:rsid w:val="0012680E"/>
    <w:rsid w:val="0012688F"/>
    <w:rsid w:val="001268C2"/>
    <w:rsid w:val="001269E3"/>
    <w:rsid w:val="00126C51"/>
    <w:rsid w:val="00126FEE"/>
    <w:rsid w:val="00127018"/>
    <w:rsid w:val="00127187"/>
    <w:rsid w:val="001271AD"/>
    <w:rsid w:val="0012752E"/>
    <w:rsid w:val="00127788"/>
    <w:rsid w:val="001277E6"/>
    <w:rsid w:val="00127A3F"/>
    <w:rsid w:val="00127BD3"/>
    <w:rsid w:val="00127C46"/>
    <w:rsid w:val="00127C9D"/>
    <w:rsid w:val="00127D7E"/>
    <w:rsid w:val="00127DEB"/>
    <w:rsid w:val="00127E88"/>
    <w:rsid w:val="00127ECB"/>
    <w:rsid w:val="0013027C"/>
    <w:rsid w:val="0013036A"/>
    <w:rsid w:val="0013039D"/>
    <w:rsid w:val="00130736"/>
    <w:rsid w:val="001307C3"/>
    <w:rsid w:val="0013086C"/>
    <w:rsid w:val="0013090E"/>
    <w:rsid w:val="00130ADB"/>
    <w:rsid w:val="00130CDE"/>
    <w:rsid w:val="00130DC6"/>
    <w:rsid w:val="00130EF2"/>
    <w:rsid w:val="00130F54"/>
    <w:rsid w:val="0013120C"/>
    <w:rsid w:val="0013139D"/>
    <w:rsid w:val="00131707"/>
    <w:rsid w:val="0013176D"/>
    <w:rsid w:val="0013193F"/>
    <w:rsid w:val="00131978"/>
    <w:rsid w:val="001319DE"/>
    <w:rsid w:val="00131DDD"/>
    <w:rsid w:val="00131E97"/>
    <w:rsid w:val="00131EB2"/>
    <w:rsid w:val="0013203B"/>
    <w:rsid w:val="001320C1"/>
    <w:rsid w:val="001320EB"/>
    <w:rsid w:val="001321D2"/>
    <w:rsid w:val="00132238"/>
    <w:rsid w:val="0013247F"/>
    <w:rsid w:val="00132526"/>
    <w:rsid w:val="0013252A"/>
    <w:rsid w:val="0013270C"/>
    <w:rsid w:val="00132766"/>
    <w:rsid w:val="001327D4"/>
    <w:rsid w:val="00132A6F"/>
    <w:rsid w:val="00132AFC"/>
    <w:rsid w:val="00132C80"/>
    <w:rsid w:val="00132C8D"/>
    <w:rsid w:val="001330C5"/>
    <w:rsid w:val="00133157"/>
    <w:rsid w:val="001333C2"/>
    <w:rsid w:val="001334DF"/>
    <w:rsid w:val="0013362B"/>
    <w:rsid w:val="0013397D"/>
    <w:rsid w:val="00133B60"/>
    <w:rsid w:val="00133BEC"/>
    <w:rsid w:val="00133C93"/>
    <w:rsid w:val="00133D26"/>
    <w:rsid w:val="00133D51"/>
    <w:rsid w:val="00133E43"/>
    <w:rsid w:val="00133F47"/>
    <w:rsid w:val="00134037"/>
    <w:rsid w:val="00134299"/>
    <w:rsid w:val="00134301"/>
    <w:rsid w:val="0013435C"/>
    <w:rsid w:val="001344C1"/>
    <w:rsid w:val="00134647"/>
    <w:rsid w:val="00134797"/>
    <w:rsid w:val="001347E4"/>
    <w:rsid w:val="00134C6D"/>
    <w:rsid w:val="00134DBE"/>
    <w:rsid w:val="00134DE5"/>
    <w:rsid w:val="00134E2B"/>
    <w:rsid w:val="00134E39"/>
    <w:rsid w:val="00134F2C"/>
    <w:rsid w:val="00134F73"/>
    <w:rsid w:val="0013516E"/>
    <w:rsid w:val="00135185"/>
    <w:rsid w:val="001352FC"/>
    <w:rsid w:val="001354D7"/>
    <w:rsid w:val="001354E2"/>
    <w:rsid w:val="00135568"/>
    <w:rsid w:val="001355E2"/>
    <w:rsid w:val="001355ED"/>
    <w:rsid w:val="001357E4"/>
    <w:rsid w:val="00135906"/>
    <w:rsid w:val="0013594E"/>
    <w:rsid w:val="001359BB"/>
    <w:rsid w:val="00135A88"/>
    <w:rsid w:val="00135B49"/>
    <w:rsid w:val="00135C80"/>
    <w:rsid w:val="00135D2D"/>
    <w:rsid w:val="00135DC2"/>
    <w:rsid w:val="00135E99"/>
    <w:rsid w:val="00135F5B"/>
    <w:rsid w:val="00135FC1"/>
    <w:rsid w:val="00136057"/>
    <w:rsid w:val="001360A4"/>
    <w:rsid w:val="0013616A"/>
    <w:rsid w:val="00136180"/>
    <w:rsid w:val="001362BA"/>
    <w:rsid w:val="001362EC"/>
    <w:rsid w:val="0013644B"/>
    <w:rsid w:val="0013649A"/>
    <w:rsid w:val="0013692F"/>
    <w:rsid w:val="00136A4C"/>
    <w:rsid w:val="00136A95"/>
    <w:rsid w:val="00136BAC"/>
    <w:rsid w:val="00136BAE"/>
    <w:rsid w:val="00136CFD"/>
    <w:rsid w:val="00136DB6"/>
    <w:rsid w:val="00136EF8"/>
    <w:rsid w:val="00137019"/>
    <w:rsid w:val="00137023"/>
    <w:rsid w:val="0013746F"/>
    <w:rsid w:val="00137530"/>
    <w:rsid w:val="00137565"/>
    <w:rsid w:val="00137898"/>
    <w:rsid w:val="00137989"/>
    <w:rsid w:val="00137A42"/>
    <w:rsid w:val="00137EC7"/>
    <w:rsid w:val="001401F7"/>
    <w:rsid w:val="0014060A"/>
    <w:rsid w:val="00140685"/>
    <w:rsid w:val="00140690"/>
    <w:rsid w:val="00140799"/>
    <w:rsid w:val="001407DA"/>
    <w:rsid w:val="00140848"/>
    <w:rsid w:val="00140876"/>
    <w:rsid w:val="00140C81"/>
    <w:rsid w:val="00140D72"/>
    <w:rsid w:val="0014107B"/>
    <w:rsid w:val="00141253"/>
    <w:rsid w:val="00141266"/>
    <w:rsid w:val="00141647"/>
    <w:rsid w:val="001416F3"/>
    <w:rsid w:val="001416FE"/>
    <w:rsid w:val="001417CE"/>
    <w:rsid w:val="001418D7"/>
    <w:rsid w:val="00141AAE"/>
    <w:rsid w:val="00141BD2"/>
    <w:rsid w:val="00141CC4"/>
    <w:rsid w:val="00141DA0"/>
    <w:rsid w:val="00141DA8"/>
    <w:rsid w:val="00141DAB"/>
    <w:rsid w:val="00141DE7"/>
    <w:rsid w:val="001420B7"/>
    <w:rsid w:val="001421BD"/>
    <w:rsid w:val="00142249"/>
    <w:rsid w:val="001423C7"/>
    <w:rsid w:val="001423D4"/>
    <w:rsid w:val="001427CF"/>
    <w:rsid w:val="00142938"/>
    <w:rsid w:val="00142C01"/>
    <w:rsid w:val="00142CF5"/>
    <w:rsid w:val="001430C7"/>
    <w:rsid w:val="0014319A"/>
    <w:rsid w:val="001432EA"/>
    <w:rsid w:val="00143462"/>
    <w:rsid w:val="001436B3"/>
    <w:rsid w:val="001436E1"/>
    <w:rsid w:val="0014378B"/>
    <w:rsid w:val="00144298"/>
    <w:rsid w:val="0014439E"/>
    <w:rsid w:val="00144555"/>
    <w:rsid w:val="0014477C"/>
    <w:rsid w:val="00144860"/>
    <w:rsid w:val="00144983"/>
    <w:rsid w:val="00145183"/>
    <w:rsid w:val="00145437"/>
    <w:rsid w:val="001455BC"/>
    <w:rsid w:val="00145696"/>
    <w:rsid w:val="001456E9"/>
    <w:rsid w:val="00145774"/>
    <w:rsid w:val="00145AE7"/>
    <w:rsid w:val="00145C2C"/>
    <w:rsid w:val="0014600C"/>
    <w:rsid w:val="00146047"/>
    <w:rsid w:val="0014624B"/>
    <w:rsid w:val="00146356"/>
    <w:rsid w:val="001465ED"/>
    <w:rsid w:val="001466C1"/>
    <w:rsid w:val="001466DA"/>
    <w:rsid w:val="001468EA"/>
    <w:rsid w:val="00146BDA"/>
    <w:rsid w:val="00146BDE"/>
    <w:rsid w:val="00146C31"/>
    <w:rsid w:val="00146C4C"/>
    <w:rsid w:val="0014726E"/>
    <w:rsid w:val="001472C3"/>
    <w:rsid w:val="001472DE"/>
    <w:rsid w:val="00147362"/>
    <w:rsid w:val="001475F9"/>
    <w:rsid w:val="0014762F"/>
    <w:rsid w:val="00147656"/>
    <w:rsid w:val="00147685"/>
    <w:rsid w:val="00147796"/>
    <w:rsid w:val="001477B9"/>
    <w:rsid w:val="001478CB"/>
    <w:rsid w:val="00147E03"/>
    <w:rsid w:val="00150160"/>
    <w:rsid w:val="0015049E"/>
    <w:rsid w:val="001504B5"/>
    <w:rsid w:val="001505A5"/>
    <w:rsid w:val="00150604"/>
    <w:rsid w:val="001507A1"/>
    <w:rsid w:val="00150B0B"/>
    <w:rsid w:val="00150C64"/>
    <w:rsid w:val="00150D2C"/>
    <w:rsid w:val="00150D65"/>
    <w:rsid w:val="00150F8E"/>
    <w:rsid w:val="00151015"/>
    <w:rsid w:val="001511C8"/>
    <w:rsid w:val="0015123F"/>
    <w:rsid w:val="0015135A"/>
    <w:rsid w:val="001515EE"/>
    <w:rsid w:val="00151727"/>
    <w:rsid w:val="001518BB"/>
    <w:rsid w:val="00151929"/>
    <w:rsid w:val="00151A0C"/>
    <w:rsid w:val="00151DE9"/>
    <w:rsid w:val="00151E76"/>
    <w:rsid w:val="00152265"/>
    <w:rsid w:val="001522D4"/>
    <w:rsid w:val="00152665"/>
    <w:rsid w:val="0015287C"/>
    <w:rsid w:val="0015290A"/>
    <w:rsid w:val="00152A30"/>
    <w:rsid w:val="00152AB4"/>
    <w:rsid w:val="00152B5F"/>
    <w:rsid w:val="00152E9E"/>
    <w:rsid w:val="00152EDE"/>
    <w:rsid w:val="00152F89"/>
    <w:rsid w:val="00152FC2"/>
    <w:rsid w:val="00153536"/>
    <w:rsid w:val="001536B1"/>
    <w:rsid w:val="00153726"/>
    <w:rsid w:val="0015382B"/>
    <w:rsid w:val="001538E6"/>
    <w:rsid w:val="00153B2C"/>
    <w:rsid w:val="00153B70"/>
    <w:rsid w:val="00153BB6"/>
    <w:rsid w:val="00153EE7"/>
    <w:rsid w:val="00153F2E"/>
    <w:rsid w:val="001540A9"/>
    <w:rsid w:val="0015432D"/>
    <w:rsid w:val="001546F9"/>
    <w:rsid w:val="00154E08"/>
    <w:rsid w:val="00154FFA"/>
    <w:rsid w:val="001550BE"/>
    <w:rsid w:val="001550D9"/>
    <w:rsid w:val="0015513F"/>
    <w:rsid w:val="001551E9"/>
    <w:rsid w:val="00155328"/>
    <w:rsid w:val="001554CE"/>
    <w:rsid w:val="00155548"/>
    <w:rsid w:val="001555E8"/>
    <w:rsid w:val="00155629"/>
    <w:rsid w:val="001558E7"/>
    <w:rsid w:val="0015590E"/>
    <w:rsid w:val="00155A88"/>
    <w:rsid w:val="00155B90"/>
    <w:rsid w:val="00155C30"/>
    <w:rsid w:val="00155CF0"/>
    <w:rsid w:val="00155DEE"/>
    <w:rsid w:val="00155E6B"/>
    <w:rsid w:val="00155FD5"/>
    <w:rsid w:val="00156149"/>
    <w:rsid w:val="001563C7"/>
    <w:rsid w:val="00156560"/>
    <w:rsid w:val="00156719"/>
    <w:rsid w:val="00156778"/>
    <w:rsid w:val="00156820"/>
    <w:rsid w:val="001568B8"/>
    <w:rsid w:val="00156A3A"/>
    <w:rsid w:val="00156BC5"/>
    <w:rsid w:val="00156ECC"/>
    <w:rsid w:val="00156F85"/>
    <w:rsid w:val="001570E3"/>
    <w:rsid w:val="0015773D"/>
    <w:rsid w:val="001577CA"/>
    <w:rsid w:val="001577D6"/>
    <w:rsid w:val="00157848"/>
    <w:rsid w:val="00157923"/>
    <w:rsid w:val="00157C2E"/>
    <w:rsid w:val="00157C3E"/>
    <w:rsid w:val="00157CE8"/>
    <w:rsid w:val="001604FC"/>
    <w:rsid w:val="001607B8"/>
    <w:rsid w:val="001609ED"/>
    <w:rsid w:val="00160A61"/>
    <w:rsid w:val="00160B1F"/>
    <w:rsid w:val="00160B73"/>
    <w:rsid w:val="00160CB7"/>
    <w:rsid w:val="00160DAC"/>
    <w:rsid w:val="00160EA8"/>
    <w:rsid w:val="00160EFF"/>
    <w:rsid w:val="00160FAF"/>
    <w:rsid w:val="00161027"/>
    <w:rsid w:val="0016104D"/>
    <w:rsid w:val="00161121"/>
    <w:rsid w:val="00161126"/>
    <w:rsid w:val="001611D1"/>
    <w:rsid w:val="00161288"/>
    <w:rsid w:val="00161441"/>
    <w:rsid w:val="00161502"/>
    <w:rsid w:val="0016193B"/>
    <w:rsid w:val="00161C5E"/>
    <w:rsid w:val="00161D6D"/>
    <w:rsid w:val="00161ED5"/>
    <w:rsid w:val="001620D8"/>
    <w:rsid w:val="001621B5"/>
    <w:rsid w:val="001625FF"/>
    <w:rsid w:val="0016260A"/>
    <w:rsid w:val="00162624"/>
    <w:rsid w:val="0016262E"/>
    <w:rsid w:val="0016263C"/>
    <w:rsid w:val="0016277C"/>
    <w:rsid w:val="00162A07"/>
    <w:rsid w:val="00162AE8"/>
    <w:rsid w:val="00162F63"/>
    <w:rsid w:val="00163030"/>
    <w:rsid w:val="00163326"/>
    <w:rsid w:val="0016332A"/>
    <w:rsid w:val="001633F3"/>
    <w:rsid w:val="0016353D"/>
    <w:rsid w:val="00163547"/>
    <w:rsid w:val="00163705"/>
    <w:rsid w:val="00163724"/>
    <w:rsid w:val="001639DC"/>
    <w:rsid w:val="00163AB4"/>
    <w:rsid w:val="00163C7A"/>
    <w:rsid w:val="00163D0D"/>
    <w:rsid w:val="00163D62"/>
    <w:rsid w:val="001642A6"/>
    <w:rsid w:val="00164313"/>
    <w:rsid w:val="001643FA"/>
    <w:rsid w:val="0016441F"/>
    <w:rsid w:val="001647A5"/>
    <w:rsid w:val="00164975"/>
    <w:rsid w:val="001649FB"/>
    <w:rsid w:val="00164A6E"/>
    <w:rsid w:val="00164B82"/>
    <w:rsid w:val="00164B94"/>
    <w:rsid w:val="00164C58"/>
    <w:rsid w:val="00164D8D"/>
    <w:rsid w:val="0016539E"/>
    <w:rsid w:val="001654F3"/>
    <w:rsid w:val="00165535"/>
    <w:rsid w:val="00165621"/>
    <w:rsid w:val="00165678"/>
    <w:rsid w:val="00165867"/>
    <w:rsid w:val="0016597D"/>
    <w:rsid w:val="00165D3A"/>
    <w:rsid w:val="00165D88"/>
    <w:rsid w:val="00165D89"/>
    <w:rsid w:val="00165F8A"/>
    <w:rsid w:val="0016650E"/>
    <w:rsid w:val="00166513"/>
    <w:rsid w:val="001665E8"/>
    <w:rsid w:val="00166647"/>
    <w:rsid w:val="00166661"/>
    <w:rsid w:val="001666C6"/>
    <w:rsid w:val="001669D9"/>
    <w:rsid w:val="00166C37"/>
    <w:rsid w:val="00166FA8"/>
    <w:rsid w:val="00167097"/>
    <w:rsid w:val="00167103"/>
    <w:rsid w:val="00167155"/>
    <w:rsid w:val="001671C4"/>
    <w:rsid w:val="0016720D"/>
    <w:rsid w:val="00167540"/>
    <w:rsid w:val="00167649"/>
    <w:rsid w:val="0016780E"/>
    <w:rsid w:val="00167AB5"/>
    <w:rsid w:val="00167C0D"/>
    <w:rsid w:val="00167E19"/>
    <w:rsid w:val="0017018D"/>
    <w:rsid w:val="0017030A"/>
    <w:rsid w:val="00170315"/>
    <w:rsid w:val="001703D3"/>
    <w:rsid w:val="0017068F"/>
    <w:rsid w:val="001706AB"/>
    <w:rsid w:val="00170809"/>
    <w:rsid w:val="0017094A"/>
    <w:rsid w:val="00170991"/>
    <w:rsid w:val="00170A8B"/>
    <w:rsid w:val="00170AA8"/>
    <w:rsid w:val="00170AF5"/>
    <w:rsid w:val="00170EF5"/>
    <w:rsid w:val="0017109F"/>
    <w:rsid w:val="0017119D"/>
    <w:rsid w:val="0017126D"/>
    <w:rsid w:val="001716D4"/>
    <w:rsid w:val="00171751"/>
    <w:rsid w:val="00171844"/>
    <w:rsid w:val="001718AA"/>
    <w:rsid w:val="00171A08"/>
    <w:rsid w:val="00171AB8"/>
    <w:rsid w:val="00171C31"/>
    <w:rsid w:val="00171D28"/>
    <w:rsid w:val="00171E02"/>
    <w:rsid w:val="001721B5"/>
    <w:rsid w:val="0017228E"/>
    <w:rsid w:val="001722AC"/>
    <w:rsid w:val="001725E1"/>
    <w:rsid w:val="001727C7"/>
    <w:rsid w:val="00172A4A"/>
    <w:rsid w:val="00172AA9"/>
    <w:rsid w:val="00172AAC"/>
    <w:rsid w:val="00172B71"/>
    <w:rsid w:val="00172CC9"/>
    <w:rsid w:val="00172CE0"/>
    <w:rsid w:val="00172D8C"/>
    <w:rsid w:val="00172ECB"/>
    <w:rsid w:val="00172F62"/>
    <w:rsid w:val="001730C9"/>
    <w:rsid w:val="00173145"/>
    <w:rsid w:val="001731A7"/>
    <w:rsid w:val="001732E2"/>
    <w:rsid w:val="00173585"/>
    <w:rsid w:val="00173775"/>
    <w:rsid w:val="0017398C"/>
    <w:rsid w:val="001739EF"/>
    <w:rsid w:val="00173A31"/>
    <w:rsid w:val="00173C3C"/>
    <w:rsid w:val="00173D2E"/>
    <w:rsid w:val="00173E43"/>
    <w:rsid w:val="00173EA3"/>
    <w:rsid w:val="00173ECD"/>
    <w:rsid w:val="00174212"/>
    <w:rsid w:val="00174381"/>
    <w:rsid w:val="00174451"/>
    <w:rsid w:val="00174A93"/>
    <w:rsid w:val="00174B69"/>
    <w:rsid w:val="00174DA2"/>
    <w:rsid w:val="00174DE3"/>
    <w:rsid w:val="00174ED7"/>
    <w:rsid w:val="00175139"/>
    <w:rsid w:val="001751C0"/>
    <w:rsid w:val="0017522E"/>
    <w:rsid w:val="00175546"/>
    <w:rsid w:val="00175B1E"/>
    <w:rsid w:val="00175B45"/>
    <w:rsid w:val="00175B5D"/>
    <w:rsid w:val="00175D2C"/>
    <w:rsid w:val="00175D85"/>
    <w:rsid w:val="00175E24"/>
    <w:rsid w:val="00175F07"/>
    <w:rsid w:val="00175FA4"/>
    <w:rsid w:val="00176082"/>
    <w:rsid w:val="001760A0"/>
    <w:rsid w:val="001760A8"/>
    <w:rsid w:val="00176178"/>
    <w:rsid w:val="001761E2"/>
    <w:rsid w:val="0017637E"/>
    <w:rsid w:val="001763FF"/>
    <w:rsid w:val="00176956"/>
    <w:rsid w:val="00176D8E"/>
    <w:rsid w:val="00176E18"/>
    <w:rsid w:val="00176EF2"/>
    <w:rsid w:val="00176FC7"/>
    <w:rsid w:val="00177061"/>
    <w:rsid w:val="001773C8"/>
    <w:rsid w:val="00177557"/>
    <w:rsid w:val="001778F2"/>
    <w:rsid w:val="00177AB4"/>
    <w:rsid w:val="00177BDB"/>
    <w:rsid w:val="00177C94"/>
    <w:rsid w:val="00177CA3"/>
    <w:rsid w:val="00177D46"/>
    <w:rsid w:val="00177E1E"/>
    <w:rsid w:val="00177F14"/>
    <w:rsid w:val="00177F4E"/>
    <w:rsid w:val="00177F96"/>
    <w:rsid w:val="0018005C"/>
    <w:rsid w:val="00180134"/>
    <w:rsid w:val="0018014A"/>
    <w:rsid w:val="001801B6"/>
    <w:rsid w:val="00180253"/>
    <w:rsid w:val="00180491"/>
    <w:rsid w:val="0018054F"/>
    <w:rsid w:val="00180744"/>
    <w:rsid w:val="00180760"/>
    <w:rsid w:val="001807F4"/>
    <w:rsid w:val="00180AD1"/>
    <w:rsid w:val="00180BA6"/>
    <w:rsid w:val="00180BAC"/>
    <w:rsid w:val="00180BAD"/>
    <w:rsid w:val="00180CD8"/>
    <w:rsid w:val="00180CFD"/>
    <w:rsid w:val="00180F0C"/>
    <w:rsid w:val="001812B7"/>
    <w:rsid w:val="00181538"/>
    <w:rsid w:val="00181553"/>
    <w:rsid w:val="0018168C"/>
    <w:rsid w:val="00181767"/>
    <w:rsid w:val="001818EB"/>
    <w:rsid w:val="00181912"/>
    <w:rsid w:val="00181B36"/>
    <w:rsid w:val="00181BD9"/>
    <w:rsid w:val="00181E3D"/>
    <w:rsid w:val="00181E61"/>
    <w:rsid w:val="0018239B"/>
    <w:rsid w:val="00182733"/>
    <w:rsid w:val="00182754"/>
    <w:rsid w:val="00182872"/>
    <w:rsid w:val="0018298F"/>
    <w:rsid w:val="001829D3"/>
    <w:rsid w:val="00182A36"/>
    <w:rsid w:val="00182BE5"/>
    <w:rsid w:val="001833E1"/>
    <w:rsid w:val="001835E1"/>
    <w:rsid w:val="0018372E"/>
    <w:rsid w:val="0018382A"/>
    <w:rsid w:val="001838E7"/>
    <w:rsid w:val="001838F0"/>
    <w:rsid w:val="00183910"/>
    <w:rsid w:val="00183A27"/>
    <w:rsid w:val="00183A41"/>
    <w:rsid w:val="00183A4D"/>
    <w:rsid w:val="00183AAD"/>
    <w:rsid w:val="00183B22"/>
    <w:rsid w:val="00183B9B"/>
    <w:rsid w:val="00183D88"/>
    <w:rsid w:val="0018405F"/>
    <w:rsid w:val="00184063"/>
    <w:rsid w:val="001841DF"/>
    <w:rsid w:val="00184230"/>
    <w:rsid w:val="001843EC"/>
    <w:rsid w:val="001845BE"/>
    <w:rsid w:val="0018479E"/>
    <w:rsid w:val="00184AAF"/>
    <w:rsid w:val="00184B9C"/>
    <w:rsid w:val="00184BAA"/>
    <w:rsid w:val="00184C42"/>
    <w:rsid w:val="00184D6A"/>
    <w:rsid w:val="0018509B"/>
    <w:rsid w:val="00185359"/>
    <w:rsid w:val="0018536F"/>
    <w:rsid w:val="0018557B"/>
    <w:rsid w:val="001857EB"/>
    <w:rsid w:val="00185943"/>
    <w:rsid w:val="001859C6"/>
    <w:rsid w:val="00185B3C"/>
    <w:rsid w:val="00185B60"/>
    <w:rsid w:val="00185CD6"/>
    <w:rsid w:val="00185D6F"/>
    <w:rsid w:val="00185E11"/>
    <w:rsid w:val="001861BD"/>
    <w:rsid w:val="001861D6"/>
    <w:rsid w:val="0018649A"/>
    <w:rsid w:val="0018650C"/>
    <w:rsid w:val="0018656B"/>
    <w:rsid w:val="00186570"/>
    <w:rsid w:val="0018661B"/>
    <w:rsid w:val="0018676B"/>
    <w:rsid w:val="00186789"/>
    <w:rsid w:val="001868D2"/>
    <w:rsid w:val="00186CF2"/>
    <w:rsid w:val="00186DE9"/>
    <w:rsid w:val="00187125"/>
    <w:rsid w:val="001872F8"/>
    <w:rsid w:val="00187375"/>
    <w:rsid w:val="00187404"/>
    <w:rsid w:val="00187479"/>
    <w:rsid w:val="001874DD"/>
    <w:rsid w:val="0018762C"/>
    <w:rsid w:val="00187887"/>
    <w:rsid w:val="00187943"/>
    <w:rsid w:val="00187C69"/>
    <w:rsid w:val="00187F0D"/>
    <w:rsid w:val="00187F2E"/>
    <w:rsid w:val="00187FE7"/>
    <w:rsid w:val="00187FE9"/>
    <w:rsid w:val="001900DD"/>
    <w:rsid w:val="001901AA"/>
    <w:rsid w:val="00190329"/>
    <w:rsid w:val="001903ED"/>
    <w:rsid w:val="00190685"/>
    <w:rsid w:val="001906F3"/>
    <w:rsid w:val="00190743"/>
    <w:rsid w:val="001907BC"/>
    <w:rsid w:val="001907D6"/>
    <w:rsid w:val="00190822"/>
    <w:rsid w:val="001908F0"/>
    <w:rsid w:val="00190B9B"/>
    <w:rsid w:val="00190C73"/>
    <w:rsid w:val="00190D8A"/>
    <w:rsid w:val="00190EEB"/>
    <w:rsid w:val="001910BE"/>
    <w:rsid w:val="0019122C"/>
    <w:rsid w:val="0019124B"/>
    <w:rsid w:val="0019133A"/>
    <w:rsid w:val="0019144D"/>
    <w:rsid w:val="00191519"/>
    <w:rsid w:val="0019170B"/>
    <w:rsid w:val="00191720"/>
    <w:rsid w:val="0019189B"/>
    <w:rsid w:val="00191900"/>
    <w:rsid w:val="00191940"/>
    <w:rsid w:val="00191D4B"/>
    <w:rsid w:val="00191D84"/>
    <w:rsid w:val="00191E46"/>
    <w:rsid w:val="001922F0"/>
    <w:rsid w:val="001924A1"/>
    <w:rsid w:val="00192643"/>
    <w:rsid w:val="00192671"/>
    <w:rsid w:val="0019267A"/>
    <w:rsid w:val="001927FE"/>
    <w:rsid w:val="00192A77"/>
    <w:rsid w:val="00192A7C"/>
    <w:rsid w:val="00192A8E"/>
    <w:rsid w:val="00192BD7"/>
    <w:rsid w:val="00192E95"/>
    <w:rsid w:val="00192FFE"/>
    <w:rsid w:val="0019309F"/>
    <w:rsid w:val="001930AD"/>
    <w:rsid w:val="0019321E"/>
    <w:rsid w:val="001933E7"/>
    <w:rsid w:val="001934E3"/>
    <w:rsid w:val="00193736"/>
    <w:rsid w:val="00193DA2"/>
    <w:rsid w:val="00193DC0"/>
    <w:rsid w:val="00193F3A"/>
    <w:rsid w:val="00193F6E"/>
    <w:rsid w:val="001940FB"/>
    <w:rsid w:val="00194249"/>
    <w:rsid w:val="0019442B"/>
    <w:rsid w:val="001944A8"/>
    <w:rsid w:val="001947A9"/>
    <w:rsid w:val="001947C0"/>
    <w:rsid w:val="00194BC6"/>
    <w:rsid w:val="00194BFC"/>
    <w:rsid w:val="00194C3D"/>
    <w:rsid w:val="0019502C"/>
    <w:rsid w:val="00195235"/>
    <w:rsid w:val="001952D4"/>
    <w:rsid w:val="00195410"/>
    <w:rsid w:val="0019541E"/>
    <w:rsid w:val="00195536"/>
    <w:rsid w:val="001955A8"/>
    <w:rsid w:val="00195795"/>
    <w:rsid w:val="00195835"/>
    <w:rsid w:val="00195837"/>
    <w:rsid w:val="001958A6"/>
    <w:rsid w:val="00195B31"/>
    <w:rsid w:val="00195FE5"/>
    <w:rsid w:val="001961D9"/>
    <w:rsid w:val="001963D4"/>
    <w:rsid w:val="0019644E"/>
    <w:rsid w:val="001965AD"/>
    <w:rsid w:val="0019678E"/>
    <w:rsid w:val="0019692F"/>
    <w:rsid w:val="0019699B"/>
    <w:rsid w:val="00196ABC"/>
    <w:rsid w:val="00196B5C"/>
    <w:rsid w:val="00196EC9"/>
    <w:rsid w:val="00197068"/>
    <w:rsid w:val="00197333"/>
    <w:rsid w:val="00197420"/>
    <w:rsid w:val="00197649"/>
    <w:rsid w:val="00197735"/>
    <w:rsid w:val="001978F4"/>
    <w:rsid w:val="00197A10"/>
    <w:rsid w:val="00197D01"/>
    <w:rsid w:val="00197EF7"/>
    <w:rsid w:val="00197F64"/>
    <w:rsid w:val="00197F8F"/>
    <w:rsid w:val="00197FBE"/>
    <w:rsid w:val="001A024E"/>
    <w:rsid w:val="001A02E6"/>
    <w:rsid w:val="001A02EC"/>
    <w:rsid w:val="001A031B"/>
    <w:rsid w:val="001A03C9"/>
    <w:rsid w:val="001A0526"/>
    <w:rsid w:val="001A0659"/>
    <w:rsid w:val="001A073D"/>
    <w:rsid w:val="001A0873"/>
    <w:rsid w:val="001A08D5"/>
    <w:rsid w:val="001A0964"/>
    <w:rsid w:val="001A0A6F"/>
    <w:rsid w:val="001A0BDB"/>
    <w:rsid w:val="001A0D11"/>
    <w:rsid w:val="001A0D6F"/>
    <w:rsid w:val="001A0E2B"/>
    <w:rsid w:val="001A0E74"/>
    <w:rsid w:val="001A11C3"/>
    <w:rsid w:val="001A1250"/>
    <w:rsid w:val="001A126F"/>
    <w:rsid w:val="001A14F8"/>
    <w:rsid w:val="001A15A7"/>
    <w:rsid w:val="001A1616"/>
    <w:rsid w:val="001A16CB"/>
    <w:rsid w:val="001A17D7"/>
    <w:rsid w:val="001A17DF"/>
    <w:rsid w:val="001A1A0D"/>
    <w:rsid w:val="001A1A65"/>
    <w:rsid w:val="001A1A7A"/>
    <w:rsid w:val="001A1B32"/>
    <w:rsid w:val="001A1D1B"/>
    <w:rsid w:val="001A1EBA"/>
    <w:rsid w:val="001A207E"/>
    <w:rsid w:val="001A219E"/>
    <w:rsid w:val="001A2547"/>
    <w:rsid w:val="001A2581"/>
    <w:rsid w:val="001A26F7"/>
    <w:rsid w:val="001A272C"/>
    <w:rsid w:val="001A282B"/>
    <w:rsid w:val="001A283F"/>
    <w:rsid w:val="001A28A5"/>
    <w:rsid w:val="001A2974"/>
    <w:rsid w:val="001A29AB"/>
    <w:rsid w:val="001A2A79"/>
    <w:rsid w:val="001A2B0A"/>
    <w:rsid w:val="001A2BFB"/>
    <w:rsid w:val="001A2C1F"/>
    <w:rsid w:val="001A2C4E"/>
    <w:rsid w:val="001A2CE7"/>
    <w:rsid w:val="001A2DCE"/>
    <w:rsid w:val="001A2DFF"/>
    <w:rsid w:val="001A2E3E"/>
    <w:rsid w:val="001A2F01"/>
    <w:rsid w:val="001A2FF7"/>
    <w:rsid w:val="001A3145"/>
    <w:rsid w:val="001A327A"/>
    <w:rsid w:val="001A335B"/>
    <w:rsid w:val="001A336A"/>
    <w:rsid w:val="001A3B16"/>
    <w:rsid w:val="001A3B21"/>
    <w:rsid w:val="001A3B67"/>
    <w:rsid w:val="001A3D25"/>
    <w:rsid w:val="001A3D60"/>
    <w:rsid w:val="001A3E27"/>
    <w:rsid w:val="001A3FFA"/>
    <w:rsid w:val="001A4063"/>
    <w:rsid w:val="001A41A1"/>
    <w:rsid w:val="001A4365"/>
    <w:rsid w:val="001A446D"/>
    <w:rsid w:val="001A49CD"/>
    <w:rsid w:val="001A4ABC"/>
    <w:rsid w:val="001A4B07"/>
    <w:rsid w:val="001A4BDC"/>
    <w:rsid w:val="001A4DFC"/>
    <w:rsid w:val="001A4F18"/>
    <w:rsid w:val="001A4FA7"/>
    <w:rsid w:val="001A5014"/>
    <w:rsid w:val="001A52F4"/>
    <w:rsid w:val="001A5473"/>
    <w:rsid w:val="001A565E"/>
    <w:rsid w:val="001A59BD"/>
    <w:rsid w:val="001A5D1F"/>
    <w:rsid w:val="001A6037"/>
    <w:rsid w:val="001A605C"/>
    <w:rsid w:val="001A61D8"/>
    <w:rsid w:val="001A621E"/>
    <w:rsid w:val="001A6290"/>
    <w:rsid w:val="001A6417"/>
    <w:rsid w:val="001A64E3"/>
    <w:rsid w:val="001A65F7"/>
    <w:rsid w:val="001A6750"/>
    <w:rsid w:val="001A6819"/>
    <w:rsid w:val="001A6BED"/>
    <w:rsid w:val="001A6DB0"/>
    <w:rsid w:val="001A6EE4"/>
    <w:rsid w:val="001A6F92"/>
    <w:rsid w:val="001A706E"/>
    <w:rsid w:val="001A741A"/>
    <w:rsid w:val="001A7447"/>
    <w:rsid w:val="001A76EE"/>
    <w:rsid w:val="001A786A"/>
    <w:rsid w:val="001A7B8C"/>
    <w:rsid w:val="001A7C1A"/>
    <w:rsid w:val="001A7EB6"/>
    <w:rsid w:val="001A7F25"/>
    <w:rsid w:val="001A7FE2"/>
    <w:rsid w:val="001A7FE6"/>
    <w:rsid w:val="001A7FEB"/>
    <w:rsid w:val="001B000D"/>
    <w:rsid w:val="001B0118"/>
    <w:rsid w:val="001B0464"/>
    <w:rsid w:val="001B0588"/>
    <w:rsid w:val="001B05B7"/>
    <w:rsid w:val="001B07E3"/>
    <w:rsid w:val="001B0A84"/>
    <w:rsid w:val="001B0AB6"/>
    <w:rsid w:val="001B0C12"/>
    <w:rsid w:val="001B0DD4"/>
    <w:rsid w:val="001B0F4B"/>
    <w:rsid w:val="001B0FC6"/>
    <w:rsid w:val="001B1271"/>
    <w:rsid w:val="001B12AD"/>
    <w:rsid w:val="001B12F1"/>
    <w:rsid w:val="001B14A0"/>
    <w:rsid w:val="001B1541"/>
    <w:rsid w:val="001B1577"/>
    <w:rsid w:val="001B1606"/>
    <w:rsid w:val="001B17B4"/>
    <w:rsid w:val="001B1C4D"/>
    <w:rsid w:val="001B1CAD"/>
    <w:rsid w:val="001B1E8A"/>
    <w:rsid w:val="001B1EEF"/>
    <w:rsid w:val="001B1F25"/>
    <w:rsid w:val="001B215E"/>
    <w:rsid w:val="001B2403"/>
    <w:rsid w:val="001B247B"/>
    <w:rsid w:val="001B26D5"/>
    <w:rsid w:val="001B2767"/>
    <w:rsid w:val="001B2DEB"/>
    <w:rsid w:val="001B2E13"/>
    <w:rsid w:val="001B3073"/>
    <w:rsid w:val="001B30D2"/>
    <w:rsid w:val="001B3230"/>
    <w:rsid w:val="001B333A"/>
    <w:rsid w:val="001B350D"/>
    <w:rsid w:val="001B3705"/>
    <w:rsid w:val="001B376B"/>
    <w:rsid w:val="001B37A0"/>
    <w:rsid w:val="001B38A8"/>
    <w:rsid w:val="001B39F4"/>
    <w:rsid w:val="001B3D32"/>
    <w:rsid w:val="001B3E04"/>
    <w:rsid w:val="001B3FCE"/>
    <w:rsid w:val="001B4067"/>
    <w:rsid w:val="001B40A8"/>
    <w:rsid w:val="001B40D6"/>
    <w:rsid w:val="001B4127"/>
    <w:rsid w:val="001B4145"/>
    <w:rsid w:val="001B42AC"/>
    <w:rsid w:val="001B42B1"/>
    <w:rsid w:val="001B4391"/>
    <w:rsid w:val="001B446C"/>
    <w:rsid w:val="001B4501"/>
    <w:rsid w:val="001B4917"/>
    <w:rsid w:val="001B4974"/>
    <w:rsid w:val="001B4AD2"/>
    <w:rsid w:val="001B4CB8"/>
    <w:rsid w:val="001B50D3"/>
    <w:rsid w:val="001B529C"/>
    <w:rsid w:val="001B5445"/>
    <w:rsid w:val="001B54D3"/>
    <w:rsid w:val="001B5515"/>
    <w:rsid w:val="001B559C"/>
    <w:rsid w:val="001B55D9"/>
    <w:rsid w:val="001B57D8"/>
    <w:rsid w:val="001B5C01"/>
    <w:rsid w:val="001B5EB1"/>
    <w:rsid w:val="001B6014"/>
    <w:rsid w:val="001B63BE"/>
    <w:rsid w:val="001B63D4"/>
    <w:rsid w:val="001B65D9"/>
    <w:rsid w:val="001B65EE"/>
    <w:rsid w:val="001B65FD"/>
    <w:rsid w:val="001B6659"/>
    <w:rsid w:val="001B6866"/>
    <w:rsid w:val="001B6951"/>
    <w:rsid w:val="001B6A04"/>
    <w:rsid w:val="001B6C55"/>
    <w:rsid w:val="001B6D0D"/>
    <w:rsid w:val="001B6D65"/>
    <w:rsid w:val="001B6DBA"/>
    <w:rsid w:val="001B70F0"/>
    <w:rsid w:val="001B72DA"/>
    <w:rsid w:val="001B7471"/>
    <w:rsid w:val="001B769A"/>
    <w:rsid w:val="001B774D"/>
    <w:rsid w:val="001B786A"/>
    <w:rsid w:val="001B78BA"/>
    <w:rsid w:val="001B794A"/>
    <w:rsid w:val="001B7C29"/>
    <w:rsid w:val="001B7DFE"/>
    <w:rsid w:val="001B7EB8"/>
    <w:rsid w:val="001B7FB3"/>
    <w:rsid w:val="001B7FD6"/>
    <w:rsid w:val="001C02A7"/>
    <w:rsid w:val="001C02BD"/>
    <w:rsid w:val="001C0480"/>
    <w:rsid w:val="001C04FC"/>
    <w:rsid w:val="001C069F"/>
    <w:rsid w:val="001C08EF"/>
    <w:rsid w:val="001C0AF8"/>
    <w:rsid w:val="001C0B46"/>
    <w:rsid w:val="001C0BB4"/>
    <w:rsid w:val="001C0C3A"/>
    <w:rsid w:val="001C0C7B"/>
    <w:rsid w:val="001C0D17"/>
    <w:rsid w:val="001C0D28"/>
    <w:rsid w:val="001C0E86"/>
    <w:rsid w:val="001C0F47"/>
    <w:rsid w:val="001C11D4"/>
    <w:rsid w:val="001C127E"/>
    <w:rsid w:val="001C129E"/>
    <w:rsid w:val="001C1356"/>
    <w:rsid w:val="001C13B3"/>
    <w:rsid w:val="001C14B5"/>
    <w:rsid w:val="001C15CE"/>
    <w:rsid w:val="001C17F6"/>
    <w:rsid w:val="001C1866"/>
    <w:rsid w:val="001C1A7A"/>
    <w:rsid w:val="001C1C5B"/>
    <w:rsid w:val="001C1EC9"/>
    <w:rsid w:val="001C1FE1"/>
    <w:rsid w:val="001C2224"/>
    <w:rsid w:val="001C2280"/>
    <w:rsid w:val="001C22E9"/>
    <w:rsid w:val="001C22F8"/>
    <w:rsid w:val="001C2465"/>
    <w:rsid w:val="001C26F1"/>
    <w:rsid w:val="001C283A"/>
    <w:rsid w:val="001C29F7"/>
    <w:rsid w:val="001C2A51"/>
    <w:rsid w:val="001C2C85"/>
    <w:rsid w:val="001C2D00"/>
    <w:rsid w:val="001C2D45"/>
    <w:rsid w:val="001C2E51"/>
    <w:rsid w:val="001C2F2F"/>
    <w:rsid w:val="001C2F5E"/>
    <w:rsid w:val="001C2F67"/>
    <w:rsid w:val="001C2F6F"/>
    <w:rsid w:val="001C30BF"/>
    <w:rsid w:val="001C3192"/>
    <w:rsid w:val="001C341B"/>
    <w:rsid w:val="001C3665"/>
    <w:rsid w:val="001C368F"/>
    <w:rsid w:val="001C378B"/>
    <w:rsid w:val="001C37C6"/>
    <w:rsid w:val="001C38F4"/>
    <w:rsid w:val="001C3B48"/>
    <w:rsid w:val="001C3C62"/>
    <w:rsid w:val="001C3DF5"/>
    <w:rsid w:val="001C3EA2"/>
    <w:rsid w:val="001C3F5D"/>
    <w:rsid w:val="001C3FB3"/>
    <w:rsid w:val="001C40F5"/>
    <w:rsid w:val="001C42DC"/>
    <w:rsid w:val="001C458F"/>
    <w:rsid w:val="001C4650"/>
    <w:rsid w:val="001C466B"/>
    <w:rsid w:val="001C4B0F"/>
    <w:rsid w:val="001C4B6B"/>
    <w:rsid w:val="001C4C6E"/>
    <w:rsid w:val="001C4DE1"/>
    <w:rsid w:val="001C4E54"/>
    <w:rsid w:val="001C4F09"/>
    <w:rsid w:val="001C507C"/>
    <w:rsid w:val="001C554A"/>
    <w:rsid w:val="001C57FE"/>
    <w:rsid w:val="001C59DD"/>
    <w:rsid w:val="001C5AB9"/>
    <w:rsid w:val="001C5B92"/>
    <w:rsid w:val="001C5C4F"/>
    <w:rsid w:val="001C6193"/>
    <w:rsid w:val="001C629D"/>
    <w:rsid w:val="001C63B2"/>
    <w:rsid w:val="001C64A2"/>
    <w:rsid w:val="001C656C"/>
    <w:rsid w:val="001C658F"/>
    <w:rsid w:val="001C65B2"/>
    <w:rsid w:val="001C65C6"/>
    <w:rsid w:val="001C670F"/>
    <w:rsid w:val="001C6CA3"/>
    <w:rsid w:val="001C6E78"/>
    <w:rsid w:val="001C6F8F"/>
    <w:rsid w:val="001C7304"/>
    <w:rsid w:val="001C7364"/>
    <w:rsid w:val="001C75AF"/>
    <w:rsid w:val="001C775B"/>
    <w:rsid w:val="001C7A6B"/>
    <w:rsid w:val="001C7B2F"/>
    <w:rsid w:val="001C7B8F"/>
    <w:rsid w:val="001C7C0F"/>
    <w:rsid w:val="001C7E30"/>
    <w:rsid w:val="001C7E6A"/>
    <w:rsid w:val="001C7EE7"/>
    <w:rsid w:val="001C7F3F"/>
    <w:rsid w:val="001D000E"/>
    <w:rsid w:val="001D0030"/>
    <w:rsid w:val="001D01BF"/>
    <w:rsid w:val="001D01FA"/>
    <w:rsid w:val="001D03B7"/>
    <w:rsid w:val="001D05D0"/>
    <w:rsid w:val="001D0857"/>
    <w:rsid w:val="001D097C"/>
    <w:rsid w:val="001D0A57"/>
    <w:rsid w:val="001D0AFC"/>
    <w:rsid w:val="001D0B59"/>
    <w:rsid w:val="001D0E2E"/>
    <w:rsid w:val="001D0F42"/>
    <w:rsid w:val="001D1156"/>
    <w:rsid w:val="001D11C9"/>
    <w:rsid w:val="001D132E"/>
    <w:rsid w:val="001D14AF"/>
    <w:rsid w:val="001D16C7"/>
    <w:rsid w:val="001D1C9F"/>
    <w:rsid w:val="001D1F38"/>
    <w:rsid w:val="001D1FCD"/>
    <w:rsid w:val="001D20CD"/>
    <w:rsid w:val="001D20F9"/>
    <w:rsid w:val="001D23DB"/>
    <w:rsid w:val="001D23EF"/>
    <w:rsid w:val="001D269F"/>
    <w:rsid w:val="001D2A23"/>
    <w:rsid w:val="001D2A8A"/>
    <w:rsid w:val="001D2AAD"/>
    <w:rsid w:val="001D2B1D"/>
    <w:rsid w:val="001D2E84"/>
    <w:rsid w:val="001D2E9C"/>
    <w:rsid w:val="001D2EF6"/>
    <w:rsid w:val="001D2F9C"/>
    <w:rsid w:val="001D2FC7"/>
    <w:rsid w:val="001D3019"/>
    <w:rsid w:val="001D3080"/>
    <w:rsid w:val="001D3112"/>
    <w:rsid w:val="001D3337"/>
    <w:rsid w:val="001D33EE"/>
    <w:rsid w:val="001D3627"/>
    <w:rsid w:val="001D368B"/>
    <w:rsid w:val="001D36EF"/>
    <w:rsid w:val="001D37CA"/>
    <w:rsid w:val="001D3945"/>
    <w:rsid w:val="001D39C9"/>
    <w:rsid w:val="001D3A80"/>
    <w:rsid w:val="001D3DB8"/>
    <w:rsid w:val="001D3E00"/>
    <w:rsid w:val="001D3F95"/>
    <w:rsid w:val="001D4289"/>
    <w:rsid w:val="001D432F"/>
    <w:rsid w:val="001D4601"/>
    <w:rsid w:val="001D46B1"/>
    <w:rsid w:val="001D46C2"/>
    <w:rsid w:val="001D4738"/>
    <w:rsid w:val="001D47CE"/>
    <w:rsid w:val="001D48E8"/>
    <w:rsid w:val="001D49C1"/>
    <w:rsid w:val="001D49CB"/>
    <w:rsid w:val="001D4B9B"/>
    <w:rsid w:val="001D4EEF"/>
    <w:rsid w:val="001D502F"/>
    <w:rsid w:val="001D55E1"/>
    <w:rsid w:val="001D574B"/>
    <w:rsid w:val="001D596D"/>
    <w:rsid w:val="001D5A33"/>
    <w:rsid w:val="001D5BBB"/>
    <w:rsid w:val="001D5D52"/>
    <w:rsid w:val="001D5E7E"/>
    <w:rsid w:val="001D608F"/>
    <w:rsid w:val="001D6113"/>
    <w:rsid w:val="001D64BE"/>
    <w:rsid w:val="001D6680"/>
    <w:rsid w:val="001D66B9"/>
    <w:rsid w:val="001D66E0"/>
    <w:rsid w:val="001D672A"/>
    <w:rsid w:val="001D67CE"/>
    <w:rsid w:val="001D6D12"/>
    <w:rsid w:val="001D6E33"/>
    <w:rsid w:val="001D6E7C"/>
    <w:rsid w:val="001D6EF0"/>
    <w:rsid w:val="001D71D8"/>
    <w:rsid w:val="001D7251"/>
    <w:rsid w:val="001D72F0"/>
    <w:rsid w:val="001D738A"/>
    <w:rsid w:val="001D7420"/>
    <w:rsid w:val="001D7696"/>
    <w:rsid w:val="001D78B5"/>
    <w:rsid w:val="001D7C0B"/>
    <w:rsid w:val="001D7EB2"/>
    <w:rsid w:val="001D7EC4"/>
    <w:rsid w:val="001E0010"/>
    <w:rsid w:val="001E0093"/>
    <w:rsid w:val="001E06AD"/>
    <w:rsid w:val="001E06F4"/>
    <w:rsid w:val="001E0A7D"/>
    <w:rsid w:val="001E0A80"/>
    <w:rsid w:val="001E0A82"/>
    <w:rsid w:val="001E0B51"/>
    <w:rsid w:val="001E0BC4"/>
    <w:rsid w:val="001E0BCA"/>
    <w:rsid w:val="001E0D0B"/>
    <w:rsid w:val="001E0D17"/>
    <w:rsid w:val="001E0D85"/>
    <w:rsid w:val="001E1191"/>
    <w:rsid w:val="001E1244"/>
    <w:rsid w:val="001E147D"/>
    <w:rsid w:val="001E14B1"/>
    <w:rsid w:val="001E1502"/>
    <w:rsid w:val="001E162B"/>
    <w:rsid w:val="001E1739"/>
    <w:rsid w:val="001E176D"/>
    <w:rsid w:val="001E177F"/>
    <w:rsid w:val="001E18A9"/>
    <w:rsid w:val="001E1914"/>
    <w:rsid w:val="001E1CBC"/>
    <w:rsid w:val="001E202B"/>
    <w:rsid w:val="001E20BA"/>
    <w:rsid w:val="001E20E7"/>
    <w:rsid w:val="001E21BC"/>
    <w:rsid w:val="001E2242"/>
    <w:rsid w:val="001E23A9"/>
    <w:rsid w:val="001E24A2"/>
    <w:rsid w:val="001E2516"/>
    <w:rsid w:val="001E27E6"/>
    <w:rsid w:val="001E28E7"/>
    <w:rsid w:val="001E2A39"/>
    <w:rsid w:val="001E2A65"/>
    <w:rsid w:val="001E2C0E"/>
    <w:rsid w:val="001E2E32"/>
    <w:rsid w:val="001E2E57"/>
    <w:rsid w:val="001E2FBA"/>
    <w:rsid w:val="001E30A1"/>
    <w:rsid w:val="001E3410"/>
    <w:rsid w:val="001E35B0"/>
    <w:rsid w:val="001E3A32"/>
    <w:rsid w:val="001E3B83"/>
    <w:rsid w:val="001E3BB5"/>
    <w:rsid w:val="001E3C7A"/>
    <w:rsid w:val="001E3C7E"/>
    <w:rsid w:val="001E3C8F"/>
    <w:rsid w:val="001E3CDC"/>
    <w:rsid w:val="001E3D2F"/>
    <w:rsid w:val="001E3E8C"/>
    <w:rsid w:val="001E41C1"/>
    <w:rsid w:val="001E4234"/>
    <w:rsid w:val="001E43A5"/>
    <w:rsid w:val="001E4463"/>
    <w:rsid w:val="001E458E"/>
    <w:rsid w:val="001E4602"/>
    <w:rsid w:val="001E465D"/>
    <w:rsid w:val="001E4C6A"/>
    <w:rsid w:val="001E4D1C"/>
    <w:rsid w:val="001E4F2F"/>
    <w:rsid w:val="001E4F36"/>
    <w:rsid w:val="001E50EB"/>
    <w:rsid w:val="001E5241"/>
    <w:rsid w:val="001E5293"/>
    <w:rsid w:val="001E539E"/>
    <w:rsid w:val="001E53E5"/>
    <w:rsid w:val="001E5486"/>
    <w:rsid w:val="001E5578"/>
    <w:rsid w:val="001E5596"/>
    <w:rsid w:val="001E565D"/>
    <w:rsid w:val="001E59D8"/>
    <w:rsid w:val="001E59DC"/>
    <w:rsid w:val="001E5ABF"/>
    <w:rsid w:val="001E5BD2"/>
    <w:rsid w:val="001E5E4B"/>
    <w:rsid w:val="001E5E71"/>
    <w:rsid w:val="001E5EE3"/>
    <w:rsid w:val="001E65EA"/>
    <w:rsid w:val="001E6683"/>
    <w:rsid w:val="001E68F4"/>
    <w:rsid w:val="001E6BED"/>
    <w:rsid w:val="001E6CA5"/>
    <w:rsid w:val="001E6E01"/>
    <w:rsid w:val="001E6E39"/>
    <w:rsid w:val="001E6FEE"/>
    <w:rsid w:val="001E71DD"/>
    <w:rsid w:val="001E73C1"/>
    <w:rsid w:val="001E73FB"/>
    <w:rsid w:val="001E76CF"/>
    <w:rsid w:val="001E776B"/>
    <w:rsid w:val="001E778A"/>
    <w:rsid w:val="001E77CA"/>
    <w:rsid w:val="001E7925"/>
    <w:rsid w:val="001E7AE8"/>
    <w:rsid w:val="001E7B92"/>
    <w:rsid w:val="001E7C6E"/>
    <w:rsid w:val="001E7CBE"/>
    <w:rsid w:val="001E7D25"/>
    <w:rsid w:val="001F00BE"/>
    <w:rsid w:val="001F02DE"/>
    <w:rsid w:val="001F03D5"/>
    <w:rsid w:val="001F055D"/>
    <w:rsid w:val="001F079B"/>
    <w:rsid w:val="001F093F"/>
    <w:rsid w:val="001F0A4C"/>
    <w:rsid w:val="001F0BD1"/>
    <w:rsid w:val="001F0D07"/>
    <w:rsid w:val="001F0E66"/>
    <w:rsid w:val="001F0E86"/>
    <w:rsid w:val="001F12C4"/>
    <w:rsid w:val="001F12F5"/>
    <w:rsid w:val="001F13D4"/>
    <w:rsid w:val="001F1407"/>
    <w:rsid w:val="001F15BC"/>
    <w:rsid w:val="001F1A85"/>
    <w:rsid w:val="001F1C17"/>
    <w:rsid w:val="001F1E25"/>
    <w:rsid w:val="001F2282"/>
    <w:rsid w:val="001F232F"/>
    <w:rsid w:val="001F236E"/>
    <w:rsid w:val="001F2667"/>
    <w:rsid w:val="001F29EF"/>
    <w:rsid w:val="001F2E07"/>
    <w:rsid w:val="001F2E66"/>
    <w:rsid w:val="001F3045"/>
    <w:rsid w:val="001F3059"/>
    <w:rsid w:val="001F3164"/>
    <w:rsid w:val="001F31A3"/>
    <w:rsid w:val="001F3221"/>
    <w:rsid w:val="001F32D9"/>
    <w:rsid w:val="001F33E3"/>
    <w:rsid w:val="001F351E"/>
    <w:rsid w:val="001F35A5"/>
    <w:rsid w:val="001F3760"/>
    <w:rsid w:val="001F39FF"/>
    <w:rsid w:val="001F441E"/>
    <w:rsid w:val="001F48B1"/>
    <w:rsid w:val="001F48E5"/>
    <w:rsid w:val="001F4BB6"/>
    <w:rsid w:val="001F4CD2"/>
    <w:rsid w:val="001F4ED0"/>
    <w:rsid w:val="001F4EEB"/>
    <w:rsid w:val="001F507F"/>
    <w:rsid w:val="001F50CD"/>
    <w:rsid w:val="001F5204"/>
    <w:rsid w:val="001F533B"/>
    <w:rsid w:val="001F54A8"/>
    <w:rsid w:val="001F594C"/>
    <w:rsid w:val="001F5AF0"/>
    <w:rsid w:val="001F5BEF"/>
    <w:rsid w:val="001F5CE6"/>
    <w:rsid w:val="001F5EBE"/>
    <w:rsid w:val="001F6024"/>
    <w:rsid w:val="001F62B1"/>
    <w:rsid w:val="001F62C8"/>
    <w:rsid w:val="001F66E8"/>
    <w:rsid w:val="001F68EC"/>
    <w:rsid w:val="001F6BA0"/>
    <w:rsid w:val="001F6BB8"/>
    <w:rsid w:val="001F6C82"/>
    <w:rsid w:val="001F6E48"/>
    <w:rsid w:val="001F700E"/>
    <w:rsid w:val="001F7013"/>
    <w:rsid w:val="001F707C"/>
    <w:rsid w:val="001F737B"/>
    <w:rsid w:val="001F738A"/>
    <w:rsid w:val="001F76BD"/>
    <w:rsid w:val="001F7866"/>
    <w:rsid w:val="001F7AB5"/>
    <w:rsid w:val="001F7B23"/>
    <w:rsid w:val="00200073"/>
    <w:rsid w:val="002003AE"/>
    <w:rsid w:val="0020052B"/>
    <w:rsid w:val="00200544"/>
    <w:rsid w:val="00200673"/>
    <w:rsid w:val="002006FA"/>
    <w:rsid w:val="002007BC"/>
    <w:rsid w:val="002007E9"/>
    <w:rsid w:val="00200888"/>
    <w:rsid w:val="00200C55"/>
    <w:rsid w:val="00200CBD"/>
    <w:rsid w:val="00200EE6"/>
    <w:rsid w:val="00201036"/>
    <w:rsid w:val="00201120"/>
    <w:rsid w:val="0020136C"/>
    <w:rsid w:val="0020160F"/>
    <w:rsid w:val="00201731"/>
    <w:rsid w:val="002017B5"/>
    <w:rsid w:val="0020195C"/>
    <w:rsid w:val="00201962"/>
    <w:rsid w:val="00201A34"/>
    <w:rsid w:val="00201B91"/>
    <w:rsid w:val="00201C8C"/>
    <w:rsid w:val="00201E53"/>
    <w:rsid w:val="00202031"/>
    <w:rsid w:val="002021FA"/>
    <w:rsid w:val="0020239F"/>
    <w:rsid w:val="002023A9"/>
    <w:rsid w:val="002025EB"/>
    <w:rsid w:val="002028AB"/>
    <w:rsid w:val="00202947"/>
    <w:rsid w:val="00202B06"/>
    <w:rsid w:val="00202BD3"/>
    <w:rsid w:val="00202C61"/>
    <w:rsid w:val="00202E4E"/>
    <w:rsid w:val="0020319C"/>
    <w:rsid w:val="00203251"/>
    <w:rsid w:val="00203296"/>
    <w:rsid w:val="00203317"/>
    <w:rsid w:val="00203577"/>
    <w:rsid w:val="0020388F"/>
    <w:rsid w:val="002038B0"/>
    <w:rsid w:val="002038F1"/>
    <w:rsid w:val="00203B96"/>
    <w:rsid w:val="00203C47"/>
    <w:rsid w:val="00203CD0"/>
    <w:rsid w:val="00203D5B"/>
    <w:rsid w:val="002040F8"/>
    <w:rsid w:val="00204127"/>
    <w:rsid w:val="002041D8"/>
    <w:rsid w:val="00204271"/>
    <w:rsid w:val="002042C4"/>
    <w:rsid w:val="0020433A"/>
    <w:rsid w:val="002044B6"/>
    <w:rsid w:val="00204575"/>
    <w:rsid w:val="002047A4"/>
    <w:rsid w:val="0020486D"/>
    <w:rsid w:val="002048FB"/>
    <w:rsid w:val="002049CC"/>
    <w:rsid w:val="00204ABE"/>
    <w:rsid w:val="00204B99"/>
    <w:rsid w:val="00204C11"/>
    <w:rsid w:val="00204D03"/>
    <w:rsid w:val="00204FEE"/>
    <w:rsid w:val="0020509D"/>
    <w:rsid w:val="002056F0"/>
    <w:rsid w:val="00205744"/>
    <w:rsid w:val="00205765"/>
    <w:rsid w:val="0020580B"/>
    <w:rsid w:val="00205993"/>
    <w:rsid w:val="00205C29"/>
    <w:rsid w:val="00205F06"/>
    <w:rsid w:val="00205F9C"/>
    <w:rsid w:val="0020619B"/>
    <w:rsid w:val="0020620A"/>
    <w:rsid w:val="0020626F"/>
    <w:rsid w:val="002063FE"/>
    <w:rsid w:val="00206583"/>
    <w:rsid w:val="002065A2"/>
    <w:rsid w:val="00206B0F"/>
    <w:rsid w:val="00206B4C"/>
    <w:rsid w:val="00206BE7"/>
    <w:rsid w:val="00206C36"/>
    <w:rsid w:val="00207056"/>
    <w:rsid w:val="00207213"/>
    <w:rsid w:val="00207258"/>
    <w:rsid w:val="0020737E"/>
    <w:rsid w:val="0020740D"/>
    <w:rsid w:val="00207498"/>
    <w:rsid w:val="002077A7"/>
    <w:rsid w:val="0020784B"/>
    <w:rsid w:val="002079D7"/>
    <w:rsid w:val="00207A62"/>
    <w:rsid w:val="00207AF2"/>
    <w:rsid w:val="002100FA"/>
    <w:rsid w:val="00210173"/>
    <w:rsid w:val="00210343"/>
    <w:rsid w:val="00210614"/>
    <w:rsid w:val="00210631"/>
    <w:rsid w:val="002106C3"/>
    <w:rsid w:val="00210870"/>
    <w:rsid w:val="00210B80"/>
    <w:rsid w:val="00210C0C"/>
    <w:rsid w:val="00210C39"/>
    <w:rsid w:val="002110F0"/>
    <w:rsid w:val="0021116B"/>
    <w:rsid w:val="0021143C"/>
    <w:rsid w:val="00211519"/>
    <w:rsid w:val="00211671"/>
    <w:rsid w:val="0021178F"/>
    <w:rsid w:val="0021185A"/>
    <w:rsid w:val="002118F0"/>
    <w:rsid w:val="002119DF"/>
    <w:rsid w:val="00211A63"/>
    <w:rsid w:val="00211B1B"/>
    <w:rsid w:val="00211B25"/>
    <w:rsid w:val="00211BCD"/>
    <w:rsid w:val="00211C22"/>
    <w:rsid w:val="00211DAF"/>
    <w:rsid w:val="00211EDC"/>
    <w:rsid w:val="00211F17"/>
    <w:rsid w:val="0021210C"/>
    <w:rsid w:val="002121E6"/>
    <w:rsid w:val="0021222D"/>
    <w:rsid w:val="0021261D"/>
    <w:rsid w:val="00212712"/>
    <w:rsid w:val="0021280B"/>
    <w:rsid w:val="00212857"/>
    <w:rsid w:val="00212C5F"/>
    <w:rsid w:val="00212CD6"/>
    <w:rsid w:val="00212DFF"/>
    <w:rsid w:val="00213093"/>
    <w:rsid w:val="002131FF"/>
    <w:rsid w:val="002133B3"/>
    <w:rsid w:val="00213688"/>
    <w:rsid w:val="00213771"/>
    <w:rsid w:val="00213C05"/>
    <w:rsid w:val="002144E4"/>
    <w:rsid w:val="0021462E"/>
    <w:rsid w:val="0021463C"/>
    <w:rsid w:val="002146EA"/>
    <w:rsid w:val="002148A5"/>
    <w:rsid w:val="00214B3B"/>
    <w:rsid w:val="00214B6C"/>
    <w:rsid w:val="002152DB"/>
    <w:rsid w:val="00215320"/>
    <w:rsid w:val="002155B9"/>
    <w:rsid w:val="002156AE"/>
    <w:rsid w:val="0021570C"/>
    <w:rsid w:val="0021591D"/>
    <w:rsid w:val="00215CE7"/>
    <w:rsid w:val="00215CF2"/>
    <w:rsid w:val="00215DDC"/>
    <w:rsid w:val="00215F4F"/>
    <w:rsid w:val="00216134"/>
    <w:rsid w:val="0021618B"/>
    <w:rsid w:val="00216314"/>
    <w:rsid w:val="002163B2"/>
    <w:rsid w:val="002164B6"/>
    <w:rsid w:val="002166D7"/>
    <w:rsid w:val="002166F3"/>
    <w:rsid w:val="0021696C"/>
    <w:rsid w:val="00216AE6"/>
    <w:rsid w:val="00216B50"/>
    <w:rsid w:val="00216D67"/>
    <w:rsid w:val="00216FE5"/>
    <w:rsid w:val="002172C4"/>
    <w:rsid w:val="00217635"/>
    <w:rsid w:val="0021774F"/>
    <w:rsid w:val="00217AB6"/>
    <w:rsid w:val="00217D9C"/>
    <w:rsid w:val="00220114"/>
    <w:rsid w:val="00220C6F"/>
    <w:rsid w:val="00220E30"/>
    <w:rsid w:val="00220EF3"/>
    <w:rsid w:val="002212E6"/>
    <w:rsid w:val="002214D9"/>
    <w:rsid w:val="0022164A"/>
    <w:rsid w:val="002218D7"/>
    <w:rsid w:val="00221B30"/>
    <w:rsid w:val="00221B64"/>
    <w:rsid w:val="00221BBA"/>
    <w:rsid w:val="00221C13"/>
    <w:rsid w:val="00221CB6"/>
    <w:rsid w:val="00221F63"/>
    <w:rsid w:val="0022220E"/>
    <w:rsid w:val="002227CB"/>
    <w:rsid w:val="00222D31"/>
    <w:rsid w:val="00222D3E"/>
    <w:rsid w:val="00222DE0"/>
    <w:rsid w:val="00222F8A"/>
    <w:rsid w:val="00222FFC"/>
    <w:rsid w:val="00223340"/>
    <w:rsid w:val="0022340F"/>
    <w:rsid w:val="0022342F"/>
    <w:rsid w:val="0022345E"/>
    <w:rsid w:val="0022349B"/>
    <w:rsid w:val="002234D6"/>
    <w:rsid w:val="00223823"/>
    <w:rsid w:val="0022388C"/>
    <w:rsid w:val="0022396E"/>
    <w:rsid w:val="002239CB"/>
    <w:rsid w:val="00223A5D"/>
    <w:rsid w:val="00223ABE"/>
    <w:rsid w:val="00223E77"/>
    <w:rsid w:val="00223F79"/>
    <w:rsid w:val="00224345"/>
    <w:rsid w:val="0022456B"/>
    <w:rsid w:val="002245DA"/>
    <w:rsid w:val="00224888"/>
    <w:rsid w:val="00224974"/>
    <w:rsid w:val="002249C4"/>
    <w:rsid w:val="00224C3C"/>
    <w:rsid w:val="002250FC"/>
    <w:rsid w:val="002251B0"/>
    <w:rsid w:val="002251C0"/>
    <w:rsid w:val="00225247"/>
    <w:rsid w:val="002254D7"/>
    <w:rsid w:val="0022553A"/>
    <w:rsid w:val="00225635"/>
    <w:rsid w:val="002256C8"/>
    <w:rsid w:val="00225778"/>
    <w:rsid w:val="00225A29"/>
    <w:rsid w:val="00225A5F"/>
    <w:rsid w:val="00225B62"/>
    <w:rsid w:val="00225CAA"/>
    <w:rsid w:val="00225E96"/>
    <w:rsid w:val="00226022"/>
    <w:rsid w:val="0022608D"/>
    <w:rsid w:val="00226093"/>
    <w:rsid w:val="002260A6"/>
    <w:rsid w:val="002260AC"/>
    <w:rsid w:val="0022615C"/>
    <w:rsid w:val="0022631E"/>
    <w:rsid w:val="0022637F"/>
    <w:rsid w:val="002263D4"/>
    <w:rsid w:val="00226452"/>
    <w:rsid w:val="00226473"/>
    <w:rsid w:val="0022647E"/>
    <w:rsid w:val="002264AC"/>
    <w:rsid w:val="002264EE"/>
    <w:rsid w:val="00226629"/>
    <w:rsid w:val="0022688D"/>
    <w:rsid w:val="002268EB"/>
    <w:rsid w:val="00226B71"/>
    <w:rsid w:val="00226C86"/>
    <w:rsid w:val="00226C9E"/>
    <w:rsid w:val="00226DFF"/>
    <w:rsid w:val="00226E0A"/>
    <w:rsid w:val="00226E31"/>
    <w:rsid w:val="00226EA9"/>
    <w:rsid w:val="00226ECF"/>
    <w:rsid w:val="00226FC4"/>
    <w:rsid w:val="002274EF"/>
    <w:rsid w:val="002275F0"/>
    <w:rsid w:val="002277DA"/>
    <w:rsid w:val="00227A9B"/>
    <w:rsid w:val="0022D535"/>
    <w:rsid w:val="0023014A"/>
    <w:rsid w:val="002301FC"/>
    <w:rsid w:val="002302D6"/>
    <w:rsid w:val="00230474"/>
    <w:rsid w:val="00230563"/>
    <w:rsid w:val="0023089D"/>
    <w:rsid w:val="00230977"/>
    <w:rsid w:val="00230BC1"/>
    <w:rsid w:val="00230CC7"/>
    <w:rsid w:val="00230E3D"/>
    <w:rsid w:val="00231408"/>
    <w:rsid w:val="00231515"/>
    <w:rsid w:val="0023168A"/>
    <w:rsid w:val="00231A4E"/>
    <w:rsid w:val="00231BFC"/>
    <w:rsid w:val="00231DEB"/>
    <w:rsid w:val="00231E24"/>
    <w:rsid w:val="00231FBE"/>
    <w:rsid w:val="0023202A"/>
    <w:rsid w:val="0023206D"/>
    <w:rsid w:val="0023212E"/>
    <w:rsid w:val="00232177"/>
    <w:rsid w:val="002323E3"/>
    <w:rsid w:val="00232670"/>
    <w:rsid w:val="00232701"/>
    <w:rsid w:val="00232A2F"/>
    <w:rsid w:val="00232B06"/>
    <w:rsid w:val="00232B0E"/>
    <w:rsid w:val="00232D03"/>
    <w:rsid w:val="00232D44"/>
    <w:rsid w:val="00232FA8"/>
    <w:rsid w:val="002330CB"/>
    <w:rsid w:val="002332A7"/>
    <w:rsid w:val="002333D1"/>
    <w:rsid w:val="0023348B"/>
    <w:rsid w:val="0023364A"/>
    <w:rsid w:val="00233923"/>
    <w:rsid w:val="00233A21"/>
    <w:rsid w:val="00233B17"/>
    <w:rsid w:val="00233B5D"/>
    <w:rsid w:val="00233C46"/>
    <w:rsid w:val="0023436C"/>
    <w:rsid w:val="002343FC"/>
    <w:rsid w:val="00234418"/>
    <w:rsid w:val="002344E3"/>
    <w:rsid w:val="00234654"/>
    <w:rsid w:val="002347DF"/>
    <w:rsid w:val="002348ED"/>
    <w:rsid w:val="002349AA"/>
    <w:rsid w:val="00234AE8"/>
    <w:rsid w:val="00234B4C"/>
    <w:rsid w:val="00234CC1"/>
    <w:rsid w:val="00234EBB"/>
    <w:rsid w:val="00235116"/>
    <w:rsid w:val="0023555E"/>
    <w:rsid w:val="00235604"/>
    <w:rsid w:val="0023568D"/>
    <w:rsid w:val="00235976"/>
    <w:rsid w:val="00235A89"/>
    <w:rsid w:val="00235C69"/>
    <w:rsid w:val="00235DA4"/>
    <w:rsid w:val="00235E0D"/>
    <w:rsid w:val="0023603E"/>
    <w:rsid w:val="002360E5"/>
    <w:rsid w:val="002364E7"/>
    <w:rsid w:val="0023672D"/>
    <w:rsid w:val="00236765"/>
    <w:rsid w:val="002367BF"/>
    <w:rsid w:val="002367F1"/>
    <w:rsid w:val="0023693C"/>
    <w:rsid w:val="0023695F"/>
    <w:rsid w:val="00236976"/>
    <w:rsid w:val="002369C6"/>
    <w:rsid w:val="00236A96"/>
    <w:rsid w:val="00236C98"/>
    <w:rsid w:val="00236D17"/>
    <w:rsid w:val="00236D4B"/>
    <w:rsid w:val="00236F49"/>
    <w:rsid w:val="00236F4A"/>
    <w:rsid w:val="0023706C"/>
    <w:rsid w:val="00237220"/>
    <w:rsid w:val="00237698"/>
    <w:rsid w:val="002376B9"/>
    <w:rsid w:val="002377BD"/>
    <w:rsid w:val="00237901"/>
    <w:rsid w:val="00237985"/>
    <w:rsid w:val="00237AD8"/>
    <w:rsid w:val="00237B30"/>
    <w:rsid w:val="00237B33"/>
    <w:rsid w:val="00237B94"/>
    <w:rsid w:val="00240153"/>
    <w:rsid w:val="00240213"/>
    <w:rsid w:val="0024094D"/>
    <w:rsid w:val="002409E1"/>
    <w:rsid w:val="00240B66"/>
    <w:rsid w:val="00240BEE"/>
    <w:rsid w:val="00240C1D"/>
    <w:rsid w:val="00240EDF"/>
    <w:rsid w:val="002413C7"/>
    <w:rsid w:val="00241539"/>
    <w:rsid w:val="0024155A"/>
    <w:rsid w:val="002415E6"/>
    <w:rsid w:val="00241631"/>
    <w:rsid w:val="00241750"/>
    <w:rsid w:val="00241778"/>
    <w:rsid w:val="00241814"/>
    <w:rsid w:val="00241850"/>
    <w:rsid w:val="00241AEB"/>
    <w:rsid w:val="00241CAC"/>
    <w:rsid w:val="00241CAD"/>
    <w:rsid w:val="00241CE8"/>
    <w:rsid w:val="00241D17"/>
    <w:rsid w:val="00241DC7"/>
    <w:rsid w:val="00241FB4"/>
    <w:rsid w:val="002422B1"/>
    <w:rsid w:val="002422F3"/>
    <w:rsid w:val="0024232E"/>
    <w:rsid w:val="002423A0"/>
    <w:rsid w:val="0024252D"/>
    <w:rsid w:val="00242548"/>
    <w:rsid w:val="0024268F"/>
    <w:rsid w:val="00242717"/>
    <w:rsid w:val="0024280C"/>
    <w:rsid w:val="002428A0"/>
    <w:rsid w:val="002428A9"/>
    <w:rsid w:val="002428D4"/>
    <w:rsid w:val="00242964"/>
    <w:rsid w:val="002429BA"/>
    <w:rsid w:val="00242A0F"/>
    <w:rsid w:val="00242BC6"/>
    <w:rsid w:val="00242C8D"/>
    <w:rsid w:val="00242DD1"/>
    <w:rsid w:val="00242DE6"/>
    <w:rsid w:val="00242EFD"/>
    <w:rsid w:val="00243094"/>
    <w:rsid w:val="002430EC"/>
    <w:rsid w:val="00243133"/>
    <w:rsid w:val="002431A3"/>
    <w:rsid w:val="002432F7"/>
    <w:rsid w:val="0024337E"/>
    <w:rsid w:val="002433DD"/>
    <w:rsid w:val="00243466"/>
    <w:rsid w:val="002434C0"/>
    <w:rsid w:val="0024369A"/>
    <w:rsid w:val="0024374D"/>
    <w:rsid w:val="00243755"/>
    <w:rsid w:val="00243847"/>
    <w:rsid w:val="002438B3"/>
    <w:rsid w:val="00243939"/>
    <w:rsid w:val="00243BA3"/>
    <w:rsid w:val="00243CA1"/>
    <w:rsid w:val="00243D98"/>
    <w:rsid w:val="00243F95"/>
    <w:rsid w:val="00244009"/>
    <w:rsid w:val="002441FE"/>
    <w:rsid w:val="002442D3"/>
    <w:rsid w:val="002447C3"/>
    <w:rsid w:val="002448C4"/>
    <w:rsid w:val="00244A51"/>
    <w:rsid w:val="00244A7F"/>
    <w:rsid w:val="00244D0B"/>
    <w:rsid w:val="00244D5C"/>
    <w:rsid w:val="00244F14"/>
    <w:rsid w:val="00244F1C"/>
    <w:rsid w:val="00245359"/>
    <w:rsid w:val="002453B2"/>
    <w:rsid w:val="00245665"/>
    <w:rsid w:val="002456AB"/>
    <w:rsid w:val="002458A7"/>
    <w:rsid w:val="0024599A"/>
    <w:rsid w:val="00245AF7"/>
    <w:rsid w:val="00245EA4"/>
    <w:rsid w:val="00245F0D"/>
    <w:rsid w:val="0024600C"/>
    <w:rsid w:val="00246161"/>
    <w:rsid w:val="00246482"/>
    <w:rsid w:val="002464A5"/>
    <w:rsid w:val="00246A24"/>
    <w:rsid w:val="00246C27"/>
    <w:rsid w:val="0024741F"/>
    <w:rsid w:val="0024752B"/>
    <w:rsid w:val="00247552"/>
    <w:rsid w:val="00247601"/>
    <w:rsid w:val="002478D5"/>
    <w:rsid w:val="002478E7"/>
    <w:rsid w:val="00247911"/>
    <w:rsid w:val="00247A62"/>
    <w:rsid w:val="00247C8D"/>
    <w:rsid w:val="00247E51"/>
    <w:rsid w:val="00247E94"/>
    <w:rsid w:val="00247EDB"/>
    <w:rsid w:val="00247FDF"/>
    <w:rsid w:val="00250256"/>
    <w:rsid w:val="0025047A"/>
    <w:rsid w:val="002506CA"/>
    <w:rsid w:val="002507EF"/>
    <w:rsid w:val="00250DA7"/>
    <w:rsid w:val="00250EB7"/>
    <w:rsid w:val="00251335"/>
    <w:rsid w:val="0025148E"/>
    <w:rsid w:val="002514D8"/>
    <w:rsid w:val="002516BE"/>
    <w:rsid w:val="00251813"/>
    <w:rsid w:val="0025197F"/>
    <w:rsid w:val="0025198D"/>
    <w:rsid w:val="00251A1A"/>
    <w:rsid w:val="00251AB1"/>
    <w:rsid w:val="00251CFB"/>
    <w:rsid w:val="00251D98"/>
    <w:rsid w:val="00251ED7"/>
    <w:rsid w:val="00251F32"/>
    <w:rsid w:val="00251FF2"/>
    <w:rsid w:val="0025218D"/>
    <w:rsid w:val="00252469"/>
    <w:rsid w:val="00252520"/>
    <w:rsid w:val="0025253D"/>
    <w:rsid w:val="00252668"/>
    <w:rsid w:val="0025269F"/>
    <w:rsid w:val="002526D5"/>
    <w:rsid w:val="002527CF"/>
    <w:rsid w:val="0025293B"/>
    <w:rsid w:val="00252A20"/>
    <w:rsid w:val="00252A2E"/>
    <w:rsid w:val="00252C63"/>
    <w:rsid w:val="00252CB6"/>
    <w:rsid w:val="00252CC7"/>
    <w:rsid w:val="00252D8F"/>
    <w:rsid w:val="00253350"/>
    <w:rsid w:val="002534C7"/>
    <w:rsid w:val="00253626"/>
    <w:rsid w:val="00253681"/>
    <w:rsid w:val="0025398D"/>
    <w:rsid w:val="00253B94"/>
    <w:rsid w:val="00253BE2"/>
    <w:rsid w:val="00253F3F"/>
    <w:rsid w:val="00253FC3"/>
    <w:rsid w:val="00254140"/>
    <w:rsid w:val="00254360"/>
    <w:rsid w:val="002544B2"/>
    <w:rsid w:val="00254505"/>
    <w:rsid w:val="0025461C"/>
    <w:rsid w:val="0025462F"/>
    <w:rsid w:val="00254709"/>
    <w:rsid w:val="002547AD"/>
    <w:rsid w:val="002548A1"/>
    <w:rsid w:val="002548F6"/>
    <w:rsid w:val="002549DF"/>
    <w:rsid w:val="00254CFC"/>
    <w:rsid w:val="00254DC6"/>
    <w:rsid w:val="00254F72"/>
    <w:rsid w:val="002551D8"/>
    <w:rsid w:val="002551E6"/>
    <w:rsid w:val="00255247"/>
    <w:rsid w:val="0025539B"/>
    <w:rsid w:val="00255438"/>
    <w:rsid w:val="002554A5"/>
    <w:rsid w:val="002554F8"/>
    <w:rsid w:val="0025572B"/>
    <w:rsid w:val="00255811"/>
    <w:rsid w:val="00255958"/>
    <w:rsid w:val="002559D0"/>
    <w:rsid w:val="00255C21"/>
    <w:rsid w:val="00255DAD"/>
    <w:rsid w:val="00255E05"/>
    <w:rsid w:val="00255E9B"/>
    <w:rsid w:val="00255F83"/>
    <w:rsid w:val="0025644B"/>
    <w:rsid w:val="00256469"/>
    <w:rsid w:val="00256485"/>
    <w:rsid w:val="0025670D"/>
    <w:rsid w:val="00256710"/>
    <w:rsid w:val="00256833"/>
    <w:rsid w:val="0025696A"/>
    <w:rsid w:val="00256A62"/>
    <w:rsid w:val="00256AB2"/>
    <w:rsid w:val="00256B12"/>
    <w:rsid w:val="00256BCF"/>
    <w:rsid w:val="00256EEE"/>
    <w:rsid w:val="00256F7C"/>
    <w:rsid w:val="002572F6"/>
    <w:rsid w:val="0025747A"/>
    <w:rsid w:val="00257658"/>
    <w:rsid w:val="002576F1"/>
    <w:rsid w:val="002578B9"/>
    <w:rsid w:val="002579CC"/>
    <w:rsid w:val="00257BAF"/>
    <w:rsid w:val="00257CB0"/>
    <w:rsid w:val="002600D9"/>
    <w:rsid w:val="002601C6"/>
    <w:rsid w:val="00260258"/>
    <w:rsid w:val="00260455"/>
    <w:rsid w:val="00260517"/>
    <w:rsid w:val="002606B7"/>
    <w:rsid w:val="00260861"/>
    <w:rsid w:val="002609A1"/>
    <w:rsid w:val="00260A21"/>
    <w:rsid w:val="00260ACF"/>
    <w:rsid w:val="00260BEA"/>
    <w:rsid w:val="00260C61"/>
    <w:rsid w:val="00260D21"/>
    <w:rsid w:val="00260EFF"/>
    <w:rsid w:val="00260FCC"/>
    <w:rsid w:val="00261041"/>
    <w:rsid w:val="002611F4"/>
    <w:rsid w:val="002617CA"/>
    <w:rsid w:val="0026194E"/>
    <w:rsid w:val="00261C83"/>
    <w:rsid w:val="00261CA6"/>
    <w:rsid w:val="00261E35"/>
    <w:rsid w:val="00261FA6"/>
    <w:rsid w:val="00262081"/>
    <w:rsid w:val="00262683"/>
    <w:rsid w:val="00262775"/>
    <w:rsid w:val="00262792"/>
    <w:rsid w:val="002627E7"/>
    <w:rsid w:val="002628CE"/>
    <w:rsid w:val="002629B0"/>
    <w:rsid w:val="002629BE"/>
    <w:rsid w:val="00262A6A"/>
    <w:rsid w:val="00262A92"/>
    <w:rsid w:val="00262BF8"/>
    <w:rsid w:val="00262C0D"/>
    <w:rsid w:val="00262F25"/>
    <w:rsid w:val="00263060"/>
    <w:rsid w:val="002632C3"/>
    <w:rsid w:val="00263576"/>
    <w:rsid w:val="002635F8"/>
    <w:rsid w:val="00263688"/>
    <w:rsid w:val="00263A23"/>
    <w:rsid w:val="00263B07"/>
    <w:rsid w:val="00263BC6"/>
    <w:rsid w:val="00263C36"/>
    <w:rsid w:val="00263D44"/>
    <w:rsid w:val="00263E6F"/>
    <w:rsid w:val="00263EA5"/>
    <w:rsid w:val="002641F7"/>
    <w:rsid w:val="002643C7"/>
    <w:rsid w:val="002647A5"/>
    <w:rsid w:val="00264ADD"/>
    <w:rsid w:val="00265028"/>
    <w:rsid w:val="00265174"/>
    <w:rsid w:val="00265286"/>
    <w:rsid w:val="00265498"/>
    <w:rsid w:val="002654E3"/>
    <w:rsid w:val="002655B2"/>
    <w:rsid w:val="002656AE"/>
    <w:rsid w:val="002659B1"/>
    <w:rsid w:val="00265A60"/>
    <w:rsid w:val="00265B23"/>
    <w:rsid w:val="00265B94"/>
    <w:rsid w:val="00265BA8"/>
    <w:rsid w:val="00265C4D"/>
    <w:rsid w:val="00265D97"/>
    <w:rsid w:val="00265DE3"/>
    <w:rsid w:val="00265E4D"/>
    <w:rsid w:val="00266071"/>
    <w:rsid w:val="0026640C"/>
    <w:rsid w:val="00266428"/>
    <w:rsid w:val="0026648D"/>
    <w:rsid w:val="002669BC"/>
    <w:rsid w:val="00266BAF"/>
    <w:rsid w:val="00266C9D"/>
    <w:rsid w:val="00266D65"/>
    <w:rsid w:val="00266E71"/>
    <w:rsid w:val="00266F68"/>
    <w:rsid w:val="00266F71"/>
    <w:rsid w:val="0026748C"/>
    <w:rsid w:val="0026751B"/>
    <w:rsid w:val="00267A4A"/>
    <w:rsid w:val="00267DF5"/>
    <w:rsid w:val="00267EAF"/>
    <w:rsid w:val="00267EBC"/>
    <w:rsid w:val="00268E49"/>
    <w:rsid w:val="00270045"/>
    <w:rsid w:val="00270568"/>
    <w:rsid w:val="002707EE"/>
    <w:rsid w:val="00270C86"/>
    <w:rsid w:val="00270DD7"/>
    <w:rsid w:val="002710A5"/>
    <w:rsid w:val="002711DB"/>
    <w:rsid w:val="00271342"/>
    <w:rsid w:val="0027189E"/>
    <w:rsid w:val="002718EB"/>
    <w:rsid w:val="00271B61"/>
    <w:rsid w:val="00271C65"/>
    <w:rsid w:val="00271C9C"/>
    <w:rsid w:val="00271F40"/>
    <w:rsid w:val="00271FB1"/>
    <w:rsid w:val="00272183"/>
    <w:rsid w:val="002721CB"/>
    <w:rsid w:val="0027221E"/>
    <w:rsid w:val="002722C4"/>
    <w:rsid w:val="002724EB"/>
    <w:rsid w:val="0027253F"/>
    <w:rsid w:val="0027259E"/>
    <w:rsid w:val="0027269F"/>
    <w:rsid w:val="002727D0"/>
    <w:rsid w:val="00272B3C"/>
    <w:rsid w:val="00272D18"/>
    <w:rsid w:val="00272DA2"/>
    <w:rsid w:val="00272DE5"/>
    <w:rsid w:val="00272E8F"/>
    <w:rsid w:val="0027300C"/>
    <w:rsid w:val="00273230"/>
    <w:rsid w:val="00273370"/>
    <w:rsid w:val="002733C3"/>
    <w:rsid w:val="00273806"/>
    <w:rsid w:val="00273A82"/>
    <w:rsid w:val="00273AD6"/>
    <w:rsid w:val="00273B6B"/>
    <w:rsid w:val="00273BE4"/>
    <w:rsid w:val="00273C4C"/>
    <w:rsid w:val="00273D35"/>
    <w:rsid w:val="00273E21"/>
    <w:rsid w:val="00273E5F"/>
    <w:rsid w:val="00273EEC"/>
    <w:rsid w:val="00273FE8"/>
    <w:rsid w:val="00274038"/>
    <w:rsid w:val="002741A8"/>
    <w:rsid w:val="002743AB"/>
    <w:rsid w:val="00274427"/>
    <w:rsid w:val="00274636"/>
    <w:rsid w:val="00274714"/>
    <w:rsid w:val="002747C4"/>
    <w:rsid w:val="002747C9"/>
    <w:rsid w:val="002748A0"/>
    <w:rsid w:val="00274920"/>
    <w:rsid w:val="00274B06"/>
    <w:rsid w:val="00274BEF"/>
    <w:rsid w:val="00274CD5"/>
    <w:rsid w:val="00274F16"/>
    <w:rsid w:val="00275061"/>
    <w:rsid w:val="0027524A"/>
    <w:rsid w:val="0027525D"/>
    <w:rsid w:val="0027528A"/>
    <w:rsid w:val="0027544F"/>
    <w:rsid w:val="002756F7"/>
    <w:rsid w:val="00275822"/>
    <w:rsid w:val="0027594B"/>
    <w:rsid w:val="00275E86"/>
    <w:rsid w:val="00275F4D"/>
    <w:rsid w:val="002760B3"/>
    <w:rsid w:val="0027610E"/>
    <w:rsid w:val="0027626B"/>
    <w:rsid w:val="002763D4"/>
    <w:rsid w:val="002763F4"/>
    <w:rsid w:val="00276443"/>
    <w:rsid w:val="0027681A"/>
    <w:rsid w:val="0027683A"/>
    <w:rsid w:val="002768F6"/>
    <w:rsid w:val="00276AE5"/>
    <w:rsid w:val="00276CB3"/>
    <w:rsid w:val="00276DE3"/>
    <w:rsid w:val="00276E00"/>
    <w:rsid w:val="00276E2E"/>
    <w:rsid w:val="00277138"/>
    <w:rsid w:val="0027724A"/>
    <w:rsid w:val="00277416"/>
    <w:rsid w:val="00277618"/>
    <w:rsid w:val="0027761B"/>
    <w:rsid w:val="0027765B"/>
    <w:rsid w:val="00277762"/>
    <w:rsid w:val="002777D8"/>
    <w:rsid w:val="002778A8"/>
    <w:rsid w:val="00277964"/>
    <w:rsid w:val="00277B51"/>
    <w:rsid w:val="00277EDF"/>
    <w:rsid w:val="002800FE"/>
    <w:rsid w:val="0028033D"/>
    <w:rsid w:val="002803C4"/>
    <w:rsid w:val="002805CB"/>
    <w:rsid w:val="00280E95"/>
    <w:rsid w:val="00280FA9"/>
    <w:rsid w:val="00281176"/>
    <w:rsid w:val="002811DD"/>
    <w:rsid w:val="00281316"/>
    <w:rsid w:val="002815C4"/>
    <w:rsid w:val="002815F2"/>
    <w:rsid w:val="0028175A"/>
    <w:rsid w:val="00281982"/>
    <w:rsid w:val="00281C37"/>
    <w:rsid w:val="00281D22"/>
    <w:rsid w:val="002820DA"/>
    <w:rsid w:val="002821D5"/>
    <w:rsid w:val="002826D8"/>
    <w:rsid w:val="0028287D"/>
    <w:rsid w:val="002828F3"/>
    <w:rsid w:val="00282986"/>
    <w:rsid w:val="00282B6E"/>
    <w:rsid w:val="00282CB4"/>
    <w:rsid w:val="00282D4A"/>
    <w:rsid w:val="00282E0C"/>
    <w:rsid w:val="00283030"/>
    <w:rsid w:val="00283A9D"/>
    <w:rsid w:val="00283D1E"/>
    <w:rsid w:val="00283F88"/>
    <w:rsid w:val="00284126"/>
    <w:rsid w:val="002846AA"/>
    <w:rsid w:val="00284C04"/>
    <w:rsid w:val="0028514C"/>
    <w:rsid w:val="00285163"/>
    <w:rsid w:val="0028541E"/>
    <w:rsid w:val="002854AF"/>
    <w:rsid w:val="002856E1"/>
    <w:rsid w:val="002856EB"/>
    <w:rsid w:val="002856EE"/>
    <w:rsid w:val="00285813"/>
    <w:rsid w:val="00285838"/>
    <w:rsid w:val="00286323"/>
    <w:rsid w:val="002863CD"/>
    <w:rsid w:val="002863F7"/>
    <w:rsid w:val="002864D7"/>
    <w:rsid w:val="0028672F"/>
    <w:rsid w:val="00286AC9"/>
    <w:rsid w:val="00286BAA"/>
    <w:rsid w:val="00286C14"/>
    <w:rsid w:val="00286DC3"/>
    <w:rsid w:val="00286E5C"/>
    <w:rsid w:val="00287138"/>
    <w:rsid w:val="00287311"/>
    <w:rsid w:val="00287363"/>
    <w:rsid w:val="0028754A"/>
    <w:rsid w:val="0028766A"/>
    <w:rsid w:val="0028773F"/>
    <w:rsid w:val="002877B1"/>
    <w:rsid w:val="002877BD"/>
    <w:rsid w:val="00287841"/>
    <w:rsid w:val="00287979"/>
    <w:rsid w:val="00287A64"/>
    <w:rsid w:val="00287CCB"/>
    <w:rsid w:val="00287CFF"/>
    <w:rsid w:val="00287E85"/>
    <w:rsid w:val="00287EFD"/>
    <w:rsid w:val="00290014"/>
    <w:rsid w:val="00290028"/>
    <w:rsid w:val="00290196"/>
    <w:rsid w:val="00290250"/>
    <w:rsid w:val="00290360"/>
    <w:rsid w:val="002904EB"/>
    <w:rsid w:val="00290696"/>
    <w:rsid w:val="00290816"/>
    <w:rsid w:val="002908B1"/>
    <w:rsid w:val="002909CD"/>
    <w:rsid w:val="00290A9A"/>
    <w:rsid w:val="00290B21"/>
    <w:rsid w:val="00290B22"/>
    <w:rsid w:val="00290E61"/>
    <w:rsid w:val="0029120D"/>
    <w:rsid w:val="00291363"/>
    <w:rsid w:val="002914BF"/>
    <w:rsid w:val="002915EE"/>
    <w:rsid w:val="00291901"/>
    <w:rsid w:val="00291958"/>
    <w:rsid w:val="00291AC5"/>
    <w:rsid w:val="00291BFE"/>
    <w:rsid w:val="00291F23"/>
    <w:rsid w:val="002920BD"/>
    <w:rsid w:val="00292131"/>
    <w:rsid w:val="0029222B"/>
    <w:rsid w:val="002923BC"/>
    <w:rsid w:val="0029253B"/>
    <w:rsid w:val="002928D5"/>
    <w:rsid w:val="00292BF7"/>
    <w:rsid w:val="00292D5E"/>
    <w:rsid w:val="00292E85"/>
    <w:rsid w:val="00292EA7"/>
    <w:rsid w:val="00292FEB"/>
    <w:rsid w:val="002931F9"/>
    <w:rsid w:val="00293369"/>
    <w:rsid w:val="00293388"/>
    <w:rsid w:val="002933A9"/>
    <w:rsid w:val="00293835"/>
    <w:rsid w:val="0029387F"/>
    <w:rsid w:val="002938B9"/>
    <w:rsid w:val="00294087"/>
    <w:rsid w:val="00294224"/>
    <w:rsid w:val="00294350"/>
    <w:rsid w:val="00294364"/>
    <w:rsid w:val="00294479"/>
    <w:rsid w:val="002944B7"/>
    <w:rsid w:val="0029455E"/>
    <w:rsid w:val="00294650"/>
    <w:rsid w:val="002947C0"/>
    <w:rsid w:val="0029498E"/>
    <w:rsid w:val="002949F8"/>
    <w:rsid w:val="002949FE"/>
    <w:rsid w:val="00294A2A"/>
    <w:rsid w:val="00294C7E"/>
    <w:rsid w:val="00294CFE"/>
    <w:rsid w:val="00294F55"/>
    <w:rsid w:val="00295451"/>
    <w:rsid w:val="00295714"/>
    <w:rsid w:val="00295764"/>
    <w:rsid w:val="00295B60"/>
    <w:rsid w:val="00295C5A"/>
    <w:rsid w:val="00295D56"/>
    <w:rsid w:val="00296089"/>
    <w:rsid w:val="00296304"/>
    <w:rsid w:val="002963E0"/>
    <w:rsid w:val="00296470"/>
    <w:rsid w:val="002965B7"/>
    <w:rsid w:val="00296973"/>
    <w:rsid w:val="00296AB2"/>
    <w:rsid w:val="00296B07"/>
    <w:rsid w:val="00296C5D"/>
    <w:rsid w:val="00296D99"/>
    <w:rsid w:val="00296E36"/>
    <w:rsid w:val="00296F77"/>
    <w:rsid w:val="0029723D"/>
    <w:rsid w:val="00297682"/>
    <w:rsid w:val="002976FC"/>
    <w:rsid w:val="002977EA"/>
    <w:rsid w:val="002978E4"/>
    <w:rsid w:val="00297A91"/>
    <w:rsid w:val="00297C6B"/>
    <w:rsid w:val="002A01D2"/>
    <w:rsid w:val="002A01DD"/>
    <w:rsid w:val="002A02C7"/>
    <w:rsid w:val="002A0446"/>
    <w:rsid w:val="002A08A4"/>
    <w:rsid w:val="002A08BF"/>
    <w:rsid w:val="002A0AD2"/>
    <w:rsid w:val="002A0B00"/>
    <w:rsid w:val="002A1214"/>
    <w:rsid w:val="002A136B"/>
    <w:rsid w:val="002A16B0"/>
    <w:rsid w:val="002A19D6"/>
    <w:rsid w:val="002A1C2E"/>
    <w:rsid w:val="002A1CE0"/>
    <w:rsid w:val="002A1EC3"/>
    <w:rsid w:val="002A1EF8"/>
    <w:rsid w:val="002A23A5"/>
    <w:rsid w:val="002A23D7"/>
    <w:rsid w:val="002A25BD"/>
    <w:rsid w:val="002A2766"/>
    <w:rsid w:val="002A27B4"/>
    <w:rsid w:val="002A28B1"/>
    <w:rsid w:val="002A2965"/>
    <w:rsid w:val="002A29C6"/>
    <w:rsid w:val="002A2ACB"/>
    <w:rsid w:val="002A2AE1"/>
    <w:rsid w:val="002A2B93"/>
    <w:rsid w:val="002A2D12"/>
    <w:rsid w:val="002A2DA9"/>
    <w:rsid w:val="002A2E79"/>
    <w:rsid w:val="002A2EC1"/>
    <w:rsid w:val="002A3097"/>
    <w:rsid w:val="002A3295"/>
    <w:rsid w:val="002A3324"/>
    <w:rsid w:val="002A3337"/>
    <w:rsid w:val="002A36A4"/>
    <w:rsid w:val="002A36F3"/>
    <w:rsid w:val="002A390D"/>
    <w:rsid w:val="002A3D40"/>
    <w:rsid w:val="002A3DCA"/>
    <w:rsid w:val="002A3DD9"/>
    <w:rsid w:val="002A3F11"/>
    <w:rsid w:val="002A40FF"/>
    <w:rsid w:val="002A41FB"/>
    <w:rsid w:val="002A4510"/>
    <w:rsid w:val="002A45F1"/>
    <w:rsid w:val="002A465D"/>
    <w:rsid w:val="002A4AE7"/>
    <w:rsid w:val="002A4BE4"/>
    <w:rsid w:val="002A4CB1"/>
    <w:rsid w:val="002A5188"/>
    <w:rsid w:val="002A51D6"/>
    <w:rsid w:val="002A524F"/>
    <w:rsid w:val="002A5367"/>
    <w:rsid w:val="002A54B1"/>
    <w:rsid w:val="002A54D4"/>
    <w:rsid w:val="002A5651"/>
    <w:rsid w:val="002A56A4"/>
    <w:rsid w:val="002A5833"/>
    <w:rsid w:val="002A5A1B"/>
    <w:rsid w:val="002A5DAA"/>
    <w:rsid w:val="002A5DEC"/>
    <w:rsid w:val="002A5EB1"/>
    <w:rsid w:val="002A5EB8"/>
    <w:rsid w:val="002A5FA1"/>
    <w:rsid w:val="002A5FA6"/>
    <w:rsid w:val="002A60B6"/>
    <w:rsid w:val="002A627D"/>
    <w:rsid w:val="002A680A"/>
    <w:rsid w:val="002A6928"/>
    <w:rsid w:val="002A6959"/>
    <w:rsid w:val="002A6979"/>
    <w:rsid w:val="002A6CC0"/>
    <w:rsid w:val="002A6DFF"/>
    <w:rsid w:val="002A6E0C"/>
    <w:rsid w:val="002A6E0D"/>
    <w:rsid w:val="002A6E0E"/>
    <w:rsid w:val="002A7475"/>
    <w:rsid w:val="002A7729"/>
    <w:rsid w:val="002A7798"/>
    <w:rsid w:val="002A77CF"/>
    <w:rsid w:val="002A77FC"/>
    <w:rsid w:val="002A7992"/>
    <w:rsid w:val="002A7D5B"/>
    <w:rsid w:val="002A7DC7"/>
    <w:rsid w:val="002A7DE8"/>
    <w:rsid w:val="002A7E15"/>
    <w:rsid w:val="002B0067"/>
    <w:rsid w:val="002B015F"/>
    <w:rsid w:val="002B051B"/>
    <w:rsid w:val="002B056C"/>
    <w:rsid w:val="002B059F"/>
    <w:rsid w:val="002B08CE"/>
    <w:rsid w:val="002B08FA"/>
    <w:rsid w:val="002B0B3B"/>
    <w:rsid w:val="002B0BB3"/>
    <w:rsid w:val="002B0BE0"/>
    <w:rsid w:val="002B0C5B"/>
    <w:rsid w:val="002B0E85"/>
    <w:rsid w:val="002B0EB0"/>
    <w:rsid w:val="002B0ED3"/>
    <w:rsid w:val="002B11EE"/>
    <w:rsid w:val="002B12E3"/>
    <w:rsid w:val="002B14C6"/>
    <w:rsid w:val="002B157D"/>
    <w:rsid w:val="002B15CB"/>
    <w:rsid w:val="002B185B"/>
    <w:rsid w:val="002B1A5A"/>
    <w:rsid w:val="002B1AAB"/>
    <w:rsid w:val="002B1B1A"/>
    <w:rsid w:val="002B1BE4"/>
    <w:rsid w:val="002B1C8D"/>
    <w:rsid w:val="002B1D3C"/>
    <w:rsid w:val="002B1DFF"/>
    <w:rsid w:val="002B1EAB"/>
    <w:rsid w:val="002B1FD0"/>
    <w:rsid w:val="002B20A3"/>
    <w:rsid w:val="002B20D9"/>
    <w:rsid w:val="002B2298"/>
    <w:rsid w:val="002B23A6"/>
    <w:rsid w:val="002B24C6"/>
    <w:rsid w:val="002B2600"/>
    <w:rsid w:val="002B27DB"/>
    <w:rsid w:val="002B27F1"/>
    <w:rsid w:val="002B282D"/>
    <w:rsid w:val="002B2895"/>
    <w:rsid w:val="002B2A99"/>
    <w:rsid w:val="002B2BA6"/>
    <w:rsid w:val="002B2BD2"/>
    <w:rsid w:val="002B2E7F"/>
    <w:rsid w:val="002B336B"/>
    <w:rsid w:val="002B351B"/>
    <w:rsid w:val="002B388E"/>
    <w:rsid w:val="002B3A90"/>
    <w:rsid w:val="002B3AB4"/>
    <w:rsid w:val="002B3D9F"/>
    <w:rsid w:val="002B3E86"/>
    <w:rsid w:val="002B4134"/>
    <w:rsid w:val="002B41BE"/>
    <w:rsid w:val="002B42AA"/>
    <w:rsid w:val="002B4344"/>
    <w:rsid w:val="002B445E"/>
    <w:rsid w:val="002B45D3"/>
    <w:rsid w:val="002B46F3"/>
    <w:rsid w:val="002B480A"/>
    <w:rsid w:val="002B48EC"/>
    <w:rsid w:val="002B4954"/>
    <w:rsid w:val="002B4A04"/>
    <w:rsid w:val="002B4CEF"/>
    <w:rsid w:val="002B4F12"/>
    <w:rsid w:val="002B5135"/>
    <w:rsid w:val="002B53D2"/>
    <w:rsid w:val="002B54D2"/>
    <w:rsid w:val="002B555B"/>
    <w:rsid w:val="002B580F"/>
    <w:rsid w:val="002B5A9C"/>
    <w:rsid w:val="002B5BDB"/>
    <w:rsid w:val="002B5E6F"/>
    <w:rsid w:val="002B5EB1"/>
    <w:rsid w:val="002B5FC4"/>
    <w:rsid w:val="002B603F"/>
    <w:rsid w:val="002B62F9"/>
    <w:rsid w:val="002B634C"/>
    <w:rsid w:val="002B6713"/>
    <w:rsid w:val="002B68AB"/>
    <w:rsid w:val="002B694A"/>
    <w:rsid w:val="002B69C2"/>
    <w:rsid w:val="002B6A0C"/>
    <w:rsid w:val="002B6C0C"/>
    <w:rsid w:val="002B6CBA"/>
    <w:rsid w:val="002B6D64"/>
    <w:rsid w:val="002B7287"/>
    <w:rsid w:val="002B7665"/>
    <w:rsid w:val="002B7955"/>
    <w:rsid w:val="002B7972"/>
    <w:rsid w:val="002B7C9E"/>
    <w:rsid w:val="002B7D46"/>
    <w:rsid w:val="002B7E68"/>
    <w:rsid w:val="002B7F59"/>
    <w:rsid w:val="002C02D2"/>
    <w:rsid w:val="002C0345"/>
    <w:rsid w:val="002C041F"/>
    <w:rsid w:val="002C047D"/>
    <w:rsid w:val="002C0612"/>
    <w:rsid w:val="002C06B6"/>
    <w:rsid w:val="002C0724"/>
    <w:rsid w:val="002C0741"/>
    <w:rsid w:val="002C07E9"/>
    <w:rsid w:val="002C0B75"/>
    <w:rsid w:val="002C0DDE"/>
    <w:rsid w:val="002C0E11"/>
    <w:rsid w:val="002C103B"/>
    <w:rsid w:val="002C1071"/>
    <w:rsid w:val="002C10AE"/>
    <w:rsid w:val="002C12A3"/>
    <w:rsid w:val="002C12AB"/>
    <w:rsid w:val="002C132D"/>
    <w:rsid w:val="002C13EB"/>
    <w:rsid w:val="002C14AF"/>
    <w:rsid w:val="002C14B3"/>
    <w:rsid w:val="002C1500"/>
    <w:rsid w:val="002C1565"/>
    <w:rsid w:val="002C16F3"/>
    <w:rsid w:val="002C1792"/>
    <w:rsid w:val="002C17FA"/>
    <w:rsid w:val="002C18A1"/>
    <w:rsid w:val="002C1913"/>
    <w:rsid w:val="002C19EB"/>
    <w:rsid w:val="002C1A40"/>
    <w:rsid w:val="002C1A79"/>
    <w:rsid w:val="002C1B92"/>
    <w:rsid w:val="002C1BD9"/>
    <w:rsid w:val="002C1C19"/>
    <w:rsid w:val="002C1D1B"/>
    <w:rsid w:val="002C1D67"/>
    <w:rsid w:val="002C23FF"/>
    <w:rsid w:val="002C2459"/>
    <w:rsid w:val="002C2593"/>
    <w:rsid w:val="002C2645"/>
    <w:rsid w:val="002C2715"/>
    <w:rsid w:val="002C2CC9"/>
    <w:rsid w:val="002C2E00"/>
    <w:rsid w:val="002C2E1A"/>
    <w:rsid w:val="002C2EA8"/>
    <w:rsid w:val="002C2F17"/>
    <w:rsid w:val="002C2F20"/>
    <w:rsid w:val="002C30CA"/>
    <w:rsid w:val="002C30CE"/>
    <w:rsid w:val="002C32E4"/>
    <w:rsid w:val="002C32ED"/>
    <w:rsid w:val="002C36B6"/>
    <w:rsid w:val="002C378D"/>
    <w:rsid w:val="002C3796"/>
    <w:rsid w:val="002C392F"/>
    <w:rsid w:val="002C3A63"/>
    <w:rsid w:val="002C4047"/>
    <w:rsid w:val="002C40C9"/>
    <w:rsid w:val="002C4365"/>
    <w:rsid w:val="002C44D8"/>
    <w:rsid w:val="002C4684"/>
    <w:rsid w:val="002C47BD"/>
    <w:rsid w:val="002C485B"/>
    <w:rsid w:val="002C4E6B"/>
    <w:rsid w:val="002C4F7A"/>
    <w:rsid w:val="002C51F0"/>
    <w:rsid w:val="002C531D"/>
    <w:rsid w:val="002C538D"/>
    <w:rsid w:val="002C539F"/>
    <w:rsid w:val="002C554A"/>
    <w:rsid w:val="002C59FA"/>
    <w:rsid w:val="002C5CCE"/>
    <w:rsid w:val="002C5F13"/>
    <w:rsid w:val="002C626C"/>
    <w:rsid w:val="002C6526"/>
    <w:rsid w:val="002C653C"/>
    <w:rsid w:val="002C67E3"/>
    <w:rsid w:val="002C6956"/>
    <w:rsid w:val="002C6A8C"/>
    <w:rsid w:val="002C6ADF"/>
    <w:rsid w:val="002C6BEF"/>
    <w:rsid w:val="002C6E1C"/>
    <w:rsid w:val="002C6FCE"/>
    <w:rsid w:val="002C702C"/>
    <w:rsid w:val="002C7042"/>
    <w:rsid w:val="002C7048"/>
    <w:rsid w:val="002C71C1"/>
    <w:rsid w:val="002C7395"/>
    <w:rsid w:val="002C7570"/>
    <w:rsid w:val="002C7618"/>
    <w:rsid w:val="002C76D3"/>
    <w:rsid w:val="002C780B"/>
    <w:rsid w:val="002C78F7"/>
    <w:rsid w:val="002C7CA2"/>
    <w:rsid w:val="002C7FBB"/>
    <w:rsid w:val="002D0061"/>
    <w:rsid w:val="002D0187"/>
    <w:rsid w:val="002D02A6"/>
    <w:rsid w:val="002D037D"/>
    <w:rsid w:val="002D054C"/>
    <w:rsid w:val="002D08D8"/>
    <w:rsid w:val="002D0950"/>
    <w:rsid w:val="002D0CF3"/>
    <w:rsid w:val="002D0D29"/>
    <w:rsid w:val="002D0E01"/>
    <w:rsid w:val="002D0E12"/>
    <w:rsid w:val="002D123C"/>
    <w:rsid w:val="002D1668"/>
    <w:rsid w:val="002D17F5"/>
    <w:rsid w:val="002D1C77"/>
    <w:rsid w:val="002D1C79"/>
    <w:rsid w:val="002D1CB9"/>
    <w:rsid w:val="002D2014"/>
    <w:rsid w:val="002D216F"/>
    <w:rsid w:val="002D21CF"/>
    <w:rsid w:val="002D22EB"/>
    <w:rsid w:val="002D23BE"/>
    <w:rsid w:val="002D24AC"/>
    <w:rsid w:val="002D2534"/>
    <w:rsid w:val="002D2650"/>
    <w:rsid w:val="002D2728"/>
    <w:rsid w:val="002D27C8"/>
    <w:rsid w:val="002D288D"/>
    <w:rsid w:val="002D2AC4"/>
    <w:rsid w:val="002D2B16"/>
    <w:rsid w:val="002D2B60"/>
    <w:rsid w:val="002D2B63"/>
    <w:rsid w:val="002D2F79"/>
    <w:rsid w:val="002D3078"/>
    <w:rsid w:val="002D30A8"/>
    <w:rsid w:val="002D32DD"/>
    <w:rsid w:val="002D3836"/>
    <w:rsid w:val="002D3878"/>
    <w:rsid w:val="002D3B2D"/>
    <w:rsid w:val="002D3DAD"/>
    <w:rsid w:val="002D3E61"/>
    <w:rsid w:val="002D4632"/>
    <w:rsid w:val="002D4A0A"/>
    <w:rsid w:val="002D4BA1"/>
    <w:rsid w:val="002D4D52"/>
    <w:rsid w:val="002D5348"/>
    <w:rsid w:val="002D53F9"/>
    <w:rsid w:val="002D5529"/>
    <w:rsid w:val="002D5682"/>
    <w:rsid w:val="002D5716"/>
    <w:rsid w:val="002D57B8"/>
    <w:rsid w:val="002D58F3"/>
    <w:rsid w:val="002D594E"/>
    <w:rsid w:val="002D59DB"/>
    <w:rsid w:val="002D5B2F"/>
    <w:rsid w:val="002D5C15"/>
    <w:rsid w:val="002D5C96"/>
    <w:rsid w:val="002D5DFA"/>
    <w:rsid w:val="002D5F4B"/>
    <w:rsid w:val="002D62BD"/>
    <w:rsid w:val="002D639E"/>
    <w:rsid w:val="002D6445"/>
    <w:rsid w:val="002D64DC"/>
    <w:rsid w:val="002D6764"/>
    <w:rsid w:val="002D691E"/>
    <w:rsid w:val="002D6BDC"/>
    <w:rsid w:val="002D6D76"/>
    <w:rsid w:val="002D6ED6"/>
    <w:rsid w:val="002D6ED7"/>
    <w:rsid w:val="002D704B"/>
    <w:rsid w:val="002D70FE"/>
    <w:rsid w:val="002D7116"/>
    <w:rsid w:val="002D71FD"/>
    <w:rsid w:val="002D7254"/>
    <w:rsid w:val="002D732A"/>
    <w:rsid w:val="002D75DC"/>
    <w:rsid w:val="002D7623"/>
    <w:rsid w:val="002D76C5"/>
    <w:rsid w:val="002D79C5"/>
    <w:rsid w:val="002D7C45"/>
    <w:rsid w:val="002D7F57"/>
    <w:rsid w:val="002E0389"/>
    <w:rsid w:val="002E040D"/>
    <w:rsid w:val="002E0612"/>
    <w:rsid w:val="002E087E"/>
    <w:rsid w:val="002E08DD"/>
    <w:rsid w:val="002E09C8"/>
    <w:rsid w:val="002E0A7B"/>
    <w:rsid w:val="002E0D6A"/>
    <w:rsid w:val="002E11E7"/>
    <w:rsid w:val="002E136A"/>
    <w:rsid w:val="002E146D"/>
    <w:rsid w:val="002E154B"/>
    <w:rsid w:val="002E15DB"/>
    <w:rsid w:val="002E1D7E"/>
    <w:rsid w:val="002E1E77"/>
    <w:rsid w:val="002E20D5"/>
    <w:rsid w:val="002E2286"/>
    <w:rsid w:val="002E28BE"/>
    <w:rsid w:val="002E2B20"/>
    <w:rsid w:val="002E2BC6"/>
    <w:rsid w:val="002E2CFC"/>
    <w:rsid w:val="002E2D27"/>
    <w:rsid w:val="002E2DA0"/>
    <w:rsid w:val="002E2FE3"/>
    <w:rsid w:val="002E308A"/>
    <w:rsid w:val="002E313F"/>
    <w:rsid w:val="002E348E"/>
    <w:rsid w:val="002E3805"/>
    <w:rsid w:val="002E3969"/>
    <w:rsid w:val="002E39D3"/>
    <w:rsid w:val="002E3AC6"/>
    <w:rsid w:val="002E3ADD"/>
    <w:rsid w:val="002E3B97"/>
    <w:rsid w:val="002E3BE2"/>
    <w:rsid w:val="002E403E"/>
    <w:rsid w:val="002E41CB"/>
    <w:rsid w:val="002E43B9"/>
    <w:rsid w:val="002E4544"/>
    <w:rsid w:val="002E47CD"/>
    <w:rsid w:val="002E4873"/>
    <w:rsid w:val="002E4952"/>
    <w:rsid w:val="002E4B5C"/>
    <w:rsid w:val="002E4EFD"/>
    <w:rsid w:val="002E4F0B"/>
    <w:rsid w:val="002E50C1"/>
    <w:rsid w:val="002E5103"/>
    <w:rsid w:val="002E52CF"/>
    <w:rsid w:val="002E536B"/>
    <w:rsid w:val="002E536D"/>
    <w:rsid w:val="002E5393"/>
    <w:rsid w:val="002E5492"/>
    <w:rsid w:val="002E5637"/>
    <w:rsid w:val="002E5780"/>
    <w:rsid w:val="002E57E2"/>
    <w:rsid w:val="002E5990"/>
    <w:rsid w:val="002E5B4C"/>
    <w:rsid w:val="002E5D61"/>
    <w:rsid w:val="002E5F07"/>
    <w:rsid w:val="002E5FB5"/>
    <w:rsid w:val="002E6018"/>
    <w:rsid w:val="002E6375"/>
    <w:rsid w:val="002E6414"/>
    <w:rsid w:val="002E6554"/>
    <w:rsid w:val="002E6588"/>
    <w:rsid w:val="002E658E"/>
    <w:rsid w:val="002E676E"/>
    <w:rsid w:val="002E6AD6"/>
    <w:rsid w:val="002E6B7C"/>
    <w:rsid w:val="002E6BD4"/>
    <w:rsid w:val="002E6D84"/>
    <w:rsid w:val="002E6FC3"/>
    <w:rsid w:val="002E6FCA"/>
    <w:rsid w:val="002E7063"/>
    <w:rsid w:val="002E71A1"/>
    <w:rsid w:val="002E723A"/>
    <w:rsid w:val="002E7396"/>
    <w:rsid w:val="002E74E6"/>
    <w:rsid w:val="002E7525"/>
    <w:rsid w:val="002E7651"/>
    <w:rsid w:val="002E7699"/>
    <w:rsid w:val="002E78B9"/>
    <w:rsid w:val="002E7A00"/>
    <w:rsid w:val="002E7CFB"/>
    <w:rsid w:val="002E7D0E"/>
    <w:rsid w:val="002E7D94"/>
    <w:rsid w:val="002E7FFB"/>
    <w:rsid w:val="002F02DF"/>
    <w:rsid w:val="002F02F7"/>
    <w:rsid w:val="002F0389"/>
    <w:rsid w:val="002F04F9"/>
    <w:rsid w:val="002F0736"/>
    <w:rsid w:val="002F07D6"/>
    <w:rsid w:val="002F080C"/>
    <w:rsid w:val="002F089A"/>
    <w:rsid w:val="002F0B64"/>
    <w:rsid w:val="002F0D49"/>
    <w:rsid w:val="002F0DF4"/>
    <w:rsid w:val="002F0EA3"/>
    <w:rsid w:val="002F0F60"/>
    <w:rsid w:val="002F1104"/>
    <w:rsid w:val="002F13CA"/>
    <w:rsid w:val="002F13DA"/>
    <w:rsid w:val="002F1C59"/>
    <w:rsid w:val="002F1D39"/>
    <w:rsid w:val="002F1EB3"/>
    <w:rsid w:val="002F1EBE"/>
    <w:rsid w:val="002F1F85"/>
    <w:rsid w:val="002F20B1"/>
    <w:rsid w:val="002F20E0"/>
    <w:rsid w:val="002F2219"/>
    <w:rsid w:val="002F24CD"/>
    <w:rsid w:val="002F282B"/>
    <w:rsid w:val="002F28C0"/>
    <w:rsid w:val="002F28FE"/>
    <w:rsid w:val="002F291F"/>
    <w:rsid w:val="002F2994"/>
    <w:rsid w:val="002F2A1C"/>
    <w:rsid w:val="002F2F74"/>
    <w:rsid w:val="002F30AB"/>
    <w:rsid w:val="002F3101"/>
    <w:rsid w:val="002F3271"/>
    <w:rsid w:val="002F3515"/>
    <w:rsid w:val="002F3688"/>
    <w:rsid w:val="002F37FF"/>
    <w:rsid w:val="002F380A"/>
    <w:rsid w:val="002F3956"/>
    <w:rsid w:val="002F39CD"/>
    <w:rsid w:val="002F3CE6"/>
    <w:rsid w:val="002F3E5A"/>
    <w:rsid w:val="002F3F36"/>
    <w:rsid w:val="002F413D"/>
    <w:rsid w:val="002F42A3"/>
    <w:rsid w:val="002F4341"/>
    <w:rsid w:val="002F44BC"/>
    <w:rsid w:val="002F47B2"/>
    <w:rsid w:val="002F485C"/>
    <w:rsid w:val="002F48AD"/>
    <w:rsid w:val="002F493E"/>
    <w:rsid w:val="002F4A6A"/>
    <w:rsid w:val="002F4B33"/>
    <w:rsid w:val="002F4B95"/>
    <w:rsid w:val="002F5215"/>
    <w:rsid w:val="002F528E"/>
    <w:rsid w:val="002F5353"/>
    <w:rsid w:val="002F53A2"/>
    <w:rsid w:val="002F53B9"/>
    <w:rsid w:val="002F542C"/>
    <w:rsid w:val="002F547D"/>
    <w:rsid w:val="002F55A7"/>
    <w:rsid w:val="002F55E9"/>
    <w:rsid w:val="002F55FF"/>
    <w:rsid w:val="002F57C2"/>
    <w:rsid w:val="002F58F2"/>
    <w:rsid w:val="002F5939"/>
    <w:rsid w:val="002F5B59"/>
    <w:rsid w:val="002F5BC6"/>
    <w:rsid w:val="002F5C90"/>
    <w:rsid w:val="002F5E17"/>
    <w:rsid w:val="002F60F3"/>
    <w:rsid w:val="002F6282"/>
    <w:rsid w:val="002F634E"/>
    <w:rsid w:val="002F6561"/>
    <w:rsid w:val="002F674C"/>
    <w:rsid w:val="002F699A"/>
    <w:rsid w:val="002F6B0D"/>
    <w:rsid w:val="002F6BE5"/>
    <w:rsid w:val="002F6CEF"/>
    <w:rsid w:val="002F6E21"/>
    <w:rsid w:val="002F6E98"/>
    <w:rsid w:val="002F704B"/>
    <w:rsid w:val="002F7084"/>
    <w:rsid w:val="002F709B"/>
    <w:rsid w:val="002F715C"/>
    <w:rsid w:val="002F71B7"/>
    <w:rsid w:val="002F71BD"/>
    <w:rsid w:val="002F7268"/>
    <w:rsid w:val="002F72CB"/>
    <w:rsid w:val="002F74A3"/>
    <w:rsid w:val="002F757E"/>
    <w:rsid w:val="002F75C5"/>
    <w:rsid w:val="002F772D"/>
    <w:rsid w:val="002F790F"/>
    <w:rsid w:val="002F7BCD"/>
    <w:rsid w:val="002F7D59"/>
    <w:rsid w:val="002F7ED1"/>
    <w:rsid w:val="002F7F70"/>
    <w:rsid w:val="0030027C"/>
    <w:rsid w:val="00300311"/>
    <w:rsid w:val="00300345"/>
    <w:rsid w:val="003005B5"/>
    <w:rsid w:val="00300832"/>
    <w:rsid w:val="00300DC4"/>
    <w:rsid w:val="00300DEB"/>
    <w:rsid w:val="00300EAD"/>
    <w:rsid w:val="00301011"/>
    <w:rsid w:val="00301081"/>
    <w:rsid w:val="003011F8"/>
    <w:rsid w:val="00301524"/>
    <w:rsid w:val="00301617"/>
    <w:rsid w:val="003016BA"/>
    <w:rsid w:val="003018DE"/>
    <w:rsid w:val="00301B03"/>
    <w:rsid w:val="00301CE5"/>
    <w:rsid w:val="00301D60"/>
    <w:rsid w:val="00301DDB"/>
    <w:rsid w:val="00301E25"/>
    <w:rsid w:val="00301E54"/>
    <w:rsid w:val="0030275F"/>
    <w:rsid w:val="003028FA"/>
    <w:rsid w:val="00302958"/>
    <w:rsid w:val="00302E29"/>
    <w:rsid w:val="00302F5A"/>
    <w:rsid w:val="00303117"/>
    <w:rsid w:val="00303542"/>
    <w:rsid w:val="0030371A"/>
    <w:rsid w:val="00303CDF"/>
    <w:rsid w:val="0030409D"/>
    <w:rsid w:val="00304122"/>
    <w:rsid w:val="003043F1"/>
    <w:rsid w:val="003048A1"/>
    <w:rsid w:val="003048C1"/>
    <w:rsid w:val="003049DF"/>
    <w:rsid w:val="00304B93"/>
    <w:rsid w:val="00304D99"/>
    <w:rsid w:val="00305393"/>
    <w:rsid w:val="00305421"/>
    <w:rsid w:val="0030552D"/>
    <w:rsid w:val="00305AE2"/>
    <w:rsid w:val="00305B19"/>
    <w:rsid w:val="00305B1C"/>
    <w:rsid w:val="00305B91"/>
    <w:rsid w:val="00305C5E"/>
    <w:rsid w:val="00305DEF"/>
    <w:rsid w:val="0030604D"/>
    <w:rsid w:val="00306215"/>
    <w:rsid w:val="00306269"/>
    <w:rsid w:val="00306547"/>
    <w:rsid w:val="0030655C"/>
    <w:rsid w:val="00306637"/>
    <w:rsid w:val="00306950"/>
    <w:rsid w:val="003069B4"/>
    <w:rsid w:val="00306BC8"/>
    <w:rsid w:val="00306C1A"/>
    <w:rsid w:val="00306DD7"/>
    <w:rsid w:val="00307130"/>
    <w:rsid w:val="003073BD"/>
    <w:rsid w:val="0030740F"/>
    <w:rsid w:val="0030752A"/>
    <w:rsid w:val="0030778D"/>
    <w:rsid w:val="00307A30"/>
    <w:rsid w:val="00307BE6"/>
    <w:rsid w:val="00307D78"/>
    <w:rsid w:val="00307E55"/>
    <w:rsid w:val="00307FC1"/>
    <w:rsid w:val="0031056D"/>
    <w:rsid w:val="003105BD"/>
    <w:rsid w:val="003105EE"/>
    <w:rsid w:val="00310675"/>
    <w:rsid w:val="00310913"/>
    <w:rsid w:val="00310BA4"/>
    <w:rsid w:val="00310E4B"/>
    <w:rsid w:val="00310F2B"/>
    <w:rsid w:val="00310F76"/>
    <w:rsid w:val="00311098"/>
    <w:rsid w:val="00311275"/>
    <w:rsid w:val="003112C7"/>
    <w:rsid w:val="00311302"/>
    <w:rsid w:val="0031143D"/>
    <w:rsid w:val="003114CC"/>
    <w:rsid w:val="00311525"/>
    <w:rsid w:val="0031157B"/>
    <w:rsid w:val="00311650"/>
    <w:rsid w:val="00311CCF"/>
    <w:rsid w:val="0031214D"/>
    <w:rsid w:val="00312246"/>
    <w:rsid w:val="003124B5"/>
    <w:rsid w:val="00312594"/>
    <w:rsid w:val="003125AE"/>
    <w:rsid w:val="003125BD"/>
    <w:rsid w:val="003125C3"/>
    <w:rsid w:val="003125CE"/>
    <w:rsid w:val="0031261C"/>
    <w:rsid w:val="00312796"/>
    <w:rsid w:val="00312BE0"/>
    <w:rsid w:val="00312D01"/>
    <w:rsid w:val="00312DDE"/>
    <w:rsid w:val="00313326"/>
    <w:rsid w:val="0031349A"/>
    <w:rsid w:val="0031378F"/>
    <w:rsid w:val="00313C05"/>
    <w:rsid w:val="00313C80"/>
    <w:rsid w:val="00313E54"/>
    <w:rsid w:val="00313F1C"/>
    <w:rsid w:val="00314340"/>
    <w:rsid w:val="003147F3"/>
    <w:rsid w:val="003148E9"/>
    <w:rsid w:val="00314CCF"/>
    <w:rsid w:val="00314D91"/>
    <w:rsid w:val="00314E12"/>
    <w:rsid w:val="00315250"/>
    <w:rsid w:val="00315274"/>
    <w:rsid w:val="003152C3"/>
    <w:rsid w:val="00315330"/>
    <w:rsid w:val="00315341"/>
    <w:rsid w:val="00315607"/>
    <w:rsid w:val="003156E7"/>
    <w:rsid w:val="00315717"/>
    <w:rsid w:val="0031584D"/>
    <w:rsid w:val="0031594E"/>
    <w:rsid w:val="00315A40"/>
    <w:rsid w:val="00315B34"/>
    <w:rsid w:val="00315B4D"/>
    <w:rsid w:val="00315D63"/>
    <w:rsid w:val="00315F4E"/>
    <w:rsid w:val="00316022"/>
    <w:rsid w:val="00316192"/>
    <w:rsid w:val="003162DA"/>
    <w:rsid w:val="0031630C"/>
    <w:rsid w:val="0031631E"/>
    <w:rsid w:val="0031639E"/>
    <w:rsid w:val="003163D8"/>
    <w:rsid w:val="0031647A"/>
    <w:rsid w:val="00316556"/>
    <w:rsid w:val="003165C1"/>
    <w:rsid w:val="00316601"/>
    <w:rsid w:val="003166FF"/>
    <w:rsid w:val="003167A0"/>
    <w:rsid w:val="00316A14"/>
    <w:rsid w:val="00316AA7"/>
    <w:rsid w:val="00316BAE"/>
    <w:rsid w:val="00316C5A"/>
    <w:rsid w:val="00316D1A"/>
    <w:rsid w:val="00316DC0"/>
    <w:rsid w:val="00316E1A"/>
    <w:rsid w:val="00316FBA"/>
    <w:rsid w:val="00317141"/>
    <w:rsid w:val="003173DA"/>
    <w:rsid w:val="00317498"/>
    <w:rsid w:val="00317573"/>
    <w:rsid w:val="003178A0"/>
    <w:rsid w:val="00317ABF"/>
    <w:rsid w:val="00317C07"/>
    <w:rsid w:val="00317C5C"/>
    <w:rsid w:val="00317E63"/>
    <w:rsid w:val="00317E7E"/>
    <w:rsid w:val="003200A7"/>
    <w:rsid w:val="00320331"/>
    <w:rsid w:val="00320410"/>
    <w:rsid w:val="00320766"/>
    <w:rsid w:val="0032086E"/>
    <w:rsid w:val="00320A00"/>
    <w:rsid w:val="00320A77"/>
    <w:rsid w:val="00320BDF"/>
    <w:rsid w:val="00320D39"/>
    <w:rsid w:val="00320E48"/>
    <w:rsid w:val="00320FD0"/>
    <w:rsid w:val="003211BC"/>
    <w:rsid w:val="003215A3"/>
    <w:rsid w:val="0032160D"/>
    <w:rsid w:val="00321709"/>
    <w:rsid w:val="00321A7A"/>
    <w:rsid w:val="00321BFC"/>
    <w:rsid w:val="00321C2C"/>
    <w:rsid w:val="00321C3B"/>
    <w:rsid w:val="00321C8A"/>
    <w:rsid w:val="00321C8E"/>
    <w:rsid w:val="00321D4A"/>
    <w:rsid w:val="00321D66"/>
    <w:rsid w:val="00321DEE"/>
    <w:rsid w:val="00321E8B"/>
    <w:rsid w:val="00321F68"/>
    <w:rsid w:val="003221EC"/>
    <w:rsid w:val="0032225D"/>
    <w:rsid w:val="00322286"/>
    <w:rsid w:val="00322834"/>
    <w:rsid w:val="00322C01"/>
    <w:rsid w:val="00322C8D"/>
    <w:rsid w:val="00322E18"/>
    <w:rsid w:val="00323244"/>
    <w:rsid w:val="0032333D"/>
    <w:rsid w:val="00323458"/>
    <w:rsid w:val="0032355F"/>
    <w:rsid w:val="0032369A"/>
    <w:rsid w:val="0032391F"/>
    <w:rsid w:val="00323A7F"/>
    <w:rsid w:val="0032451E"/>
    <w:rsid w:val="00324577"/>
    <w:rsid w:val="003245EF"/>
    <w:rsid w:val="00324663"/>
    <w:rsid w:val="00324906"/>
    <w:rsid w:val="003249A7"/>
    <w:rsid w:val="00324DE2"/>
    <w:rsid w:val="0032515B"/>
    <w:rsid w:val="003251F2"/>
    <w:rsid w:val="003254D7"/>
    <w:rsid w:val="0032552F"/>
    <w:rsid w:val="00325733"/>
    <w:rsid w:val="00325763"/>
    <w:rsid w:val="00325851"/>
    <w:rsid w:val="003258EC"/>
    <w:rsid w:val="00325AEB"/>
    <w:rsid w:val="00325EEE"/>
    <w:rsid w:val="00325F0B"/>
    <w:rsid w:val="00325FE0"/>
    <w:rsid w:val="00326331"/>
    <w:rsid w:val="0032634E"/>
    <w:rsid w:val="003264B4"/>
    <w:rsid w:val="00326B2E"/>
    <w:rsid w:val="00326B33"/>
    <w:rsid w:val="00326D94"/>
    <w:rsid w:val="00327167"/>
    <w:rsid w:val="00327398"/>
    <w:rsid w:val="003273BA"/>
    <w:rsid w:val="00327499"/>
    <w:rsid w:val="00327566"/>
    <w:rsid w:val="00327890"/>
    <w:rsid w:val="00327B74"/>
    <w:rsid w:val="00327CE6"/>
    <w:rsid w:val="00327D4B"/>
    <w:rsid w:val="00327D59"/>
    <w:rsid w:val="00327F22"/>
    <w:rsid w:val="00330326"/>
    <w:rsid w:val="0033036C"/>
    <w:rsid w:val="003304C7"/>
    <w:rsid w:val="003305AF"/>
    <w:rsid w:val="003307A9"/>
    <w:rsid w:val="003308DB"/>
    <w:rsid w:val="00330A11"/>
    <w:rsid w:val="00330C3D"/>
    <w:rsid w:val="00330E12"/>
    <w:rsid w:val="00330F0B"/>
    <w:rsid w:val="00331083"/>
    <w:rsid w:val="0033114E"/>
    <w:rsid w:val="00331181"/>
    <w:rsid w:val="0033131F"/>
    <w:rsid w:val="0033147B"/>
    <w:rsid w:val="003315A7"/>
    <w:rsid w:val="003315D8"/>
    <w:rsid w:val="003316BE"/>
    <w:rsid w:val="0033171A"/>
    <w:rsid w:val="00331A3F"/>
    <w:rsid w:val="00331AB7"/>
    <w:rsid w:val="00331BF5"/>
    <w:rsid w:val="00331DB6"/>
    <w:rsid w:val="00331F2F"/>
    <w:rsid w:val="00331F6C"/>
    <w:rsid w:val="00331FC3"/>
    <w:rsid w:val="0033224A"/>
    <w:rsid w:val="003322DD"/>
    <w:rsid w:val="00332314"/>
    <w:rsid w:val="00332324"/>
    <w:rsid w:val="00332660"/>
    <w:rsid w:val="00332858"/>
    <w:rsid w:val="00332905"/>
    <w:rsid w:val="00332AF5"/>
    <w:rsid w:val="00332D0E"/>
    <w:rsid w:val="00332D8F"/>
    <w:rsid w:val="00332E7D"/>
    <w:rsid w:val="00332E80"/>
    <w:rsid w:val="003331A5"/>
    <w:rsid w:val="003331A9"/>
    <w:rsid w:val="003333DB"/>
    <w:rsid w:val="003335A1"/>
    <w:rsid w:val="0033363C"/>
    <w:rsid w:val="0033368F"/>
    <w:rsid w:val="00333705"/>
    <w:rsid w:val="0033391F"/>
    <w:rsid w:val="00333B63"/>
    <w:rsid w:val="00333C37"/>
    <w:rsid w:val="00333C5F"/>
    <w:rsid w:val="00333D20"/>
    <w:rsid w:val="00333F72"/>
    <w:rsid w:val="00333FE2"/>
    <w:rsid w:val="0033422D"/>
    <w:rsid w:val="00334296"/>
    <w:rsid w:val="003343D2"/>
    <w:rsid w:val="0033440D"/>
    <w:rsid w:val="0033450E"/>
    <w:rsid w:val="00334597"/>
    <w:rsid w:val="00334828"/>
    <w:rsid w:val="00334A0B"/>
    <w:rsid w:val="00334BF5"/>
    <w:rsid w:val="00334CE5"/>
    <w:rsid w:val="0033508B"/>
    <w:rsid w:val="003350D5"/>
    <w:rsid w:val="003351E8"/>
    <w:rsid w:val="0033526A"/>
    <w:rsid w:val="00335464"/>
    <w:rsid w:val="0033551A"/>
    <w:rsid w:val="00335737"/>
    <w:rsid w:val="0033587E"/>
    <w:rsid w:val="00335AB9"/>
    <w:rsid w:val="00335AC8"/>
    <w:rsid w:val="00335BB3"/>
    <w:rsid w:val="00335C0C"/>
    <w:rsid w:val="00335EE2"/>
    <w:rsid w:val="0033656F"/>
    <w:rsid w:val="0033660F"/>
    <w:rsid w:val="00336690"/>
    <w:rsid w:val="00336937"/>
    <w:rsid w:val="0033698B"/>
    <w:rsid w:val="003369C0"/>
    <w:rsid w:val="00336C5E"/>
    <w:rsid w:val="00336CA8"/>
    <w:rsid w:val="00337002"/>
    <w:rsid w:val="003370DD"/>
    <w:rsid w:val="00337104"/>
    <w:rsid w:val="003371B8"/>
    <w:rsid w:val="00337219"/>
    <w:rsid w:val="00337578"/>
    <w:rsid w:val="00337763"/>
    <w:rsid w:val="00337868"/>
    <w:rsid w:val="00337927"/>
    <w:rsid w:val="00337AAA"/>
    <w:rsid w:val="00337BB3"/>
    <w:rsid w:val="00340094"/>
    <w:rsid w:val="00340220"/>
    <w:rsid w:val="00340438"/>
    <w:rsid w:val="0034068B"/>
    <w:rsid w:val="003406A6"/>
    <w:rsid w:val="00340B2B"/>
    <w:rsid w:val="00340B3E"/>
    <w:rsid w:val="00340E34"/>
    <w:rsid w:val="00340F1E"/>
    <w:rsid w:val="00341134"/>
    <w:rsid w:val="0034118B"/>
    <w:rsid w:val="00341339"/>
    <w:rsid w:val="0034134E"/>
    <w:rsid w:val="00341390"/>
    <w:rsid w:val="00341410"/>
    <w:rsid w:val="003414D2"/>
    <w:rsid w:val="0034156E"/>
    <w:rsid w:val="003417C1"/>
    <w:rsid w:val="00341814"/>
    <w:rsid w:val="00341842"/>
    <w:rsid w:val="00341891"/>
    <w:rsid w:val="00341AA5"/>
    <w:rsid w:val="00341BE8"/>
    <w:rsid w:val="00341CCE"/>
    <w:rsid w:val="00341D48"/>
    <w:rsid w:val="003421C5"/>
    <w:rsid w:val="00342350"/>
    <w:rsid w:val="00342380"/>
    <w:rsid w:val="00342479"/>
    <w:rsid w:val="00342670"/>
    <w:rsid w:val="0034269B"/>
    <w:rsid w:val="003427AC"/>
    <w:rsid w:val="00342923"/>
    <w:rsid w:val="0034298C"/>
    <w:rsid w:val="003429C8"/>
    <w:rsid w:val="00342A90"/>
    <w:rsid w:val="00342B51"/>
    <w:rsid w:val="00342B7E"/>
    <w:rsid w:val="00342E92"/>
    <w:rsid w:val="00342F29"/>
    <w:rsid w:val="00343226"/>
    <w:rsid w:val="0034372B"/>
    <w:rsid w:val="00343BF5"/>
    <w:rsid w:val="00343DBF"/>
    <w:rsid w:val="00343FB2"/>
    <w:rsid w:val="003440B3"/>
    <w:rsid w:val="00344180"/>
    <w:rsid w:val="003442E7"/>
    <w:rsid w:val="00344395"/>
    <w:rsid w:val="00344397"/>
    <w:rsid w:val="003443CA"/>
    <w:rsid w:val="003444E8"/>
    <w:rsid w:val="00344653"/>
    <w:rsid w:val="00344757"/>
    <w:rsid w:val="00344F2F"/>
    <w:rsid w:val="00344FBA"/>
    <w:rsid w:val="00345570"/>
    <w:rsid w:val="00345582"/>
    <w:rsid w:val="0034565C"/>
    <w:rsid w:val="0034576D"/>
    <w:rsid w:val="003457F8"/>
    <w:rsid w:val="00345882"/>
    <w:rsid w:val="00345CD1"/>
    <w:rsid w:val="00345D01"/>
    <w:rsid w:val="00345D31"/>
    <w:rsid w:val="00345E05"/>
    <w:rsid w:val="00345EE3"/>
    <w:rsid w:val="00345F17"/>
    <w:rsid w:val="003460A9"/>
    <w:rsid w:val="003462E7"/>
    <w:rsid w:val="00346507"/>
    <w:rsid w:val="003465FC"/>
    <w:rsid w:val="003466A4"/>
    <w:rsid w:val="0034687F"/>
    <w:rsid w:val="00346911"/>
    <w:rsid w:val="00346984"/>
    <w:rsid w:val="00346B09"/>
    <w:rsid w:val="00346BE8"/>
    <w:rsid w:val="00346D41"/>
    <w:rsid w:val="00346D45"/>
    <w:rsid w:val="00346DFC"/>
    <w:rsid w:val="00347021"/>
    <w:rsid w:val="003473C2"/>
    <w:rsid w:val="003475B7"/>
    <w:rsid w:val="00347A94"/>
    <w:rsid w:val="00347B55"/>
    <w:rsid w:val="00347BAE"/>
    <w:rsid w:val="00347E88"/>
    <w:rsid w:val="00350132"/>
    <w:rsid w:val="00350384"/>
    <w:rsid w:val="0035039A"/>
    <w:rsid w:val="003503ED"/>
    <w:rsid w:val="0035056A"/>
    <w:rsid w:val="00350684"/>
    <w:rsid w:val="003509B6"/>
    <w:rsid w:val="00350D97"/>
    <w:rsid w:val="00350E75"/>
    <w:rsid w:val="00350F62"/>
    <w:rsid w:val="00351121"/>
    <w:rsid w:val="003511A3"/>
    <w:rsid w:val="003514ED"/>
    <w:rsid w:val="003515AC"/>
    <w:rsid w:val="00351698"/>
    <w:rsid w:val="00351838"/>
    <w:rsid w:val="00351A15"/>
    <w:rsid w:val="00351A24"/>
    <w:rsid w:val="00351C1F"/>
    <w:rsid w:val="00351CF0"/>
    <w:rsid w:val="00351D10"/>
    <w:rsid w:val="00351EA7"/>
    <w:rsid w:val="00351F35"/>
    <w:rsid w:val="003526BA"/>
    <w:rsid w:val="003527B7"/>
    <w:rsid w:val="0035289F"/>
    <w:rsid w:val="00352A2C"/>
    <w:rsid w:val="00352A6C"/>
    <w:rsid w:val="00352BB8"/>
    <w:rsid w:val="00352C16"/>
    <w:rsid w:val="00352D6C"/>
    <w:rsid w:val="00352ED1"/>
    <w:rsid w:val="00352FBF"/>
    <w:rsid w:val="00352FDD"/>
    <w:rsid w:val="003530B9"/>
    <w:rsid w:val="00353422"/>
    <w:rsid w:val="003534D6"/>
    <w:rsid w:val="003534EF"/>
    <w:rsid w:val="0035365D"/>
    <w:rsid w:val="00353A35"/>
    <w:rsid w:val="00353DCD"/>
    <w:rsid w:val="00353E0C"/>
    <w:rsid w:val="00353F42"/>
    <w:rsid w:val="00354088"/>
    <w:rsid w:val="003540B7"/>
    <w:rsid w:val="00354306"/>
    <w:rsid w:val="00354456"/>
    <w:rsid w:val="003545EB"/>
    <w:rsid w:val="003546A6"/>
    <w:rsid w:val="003547CB"/>
    <w:rsid w:val="0035487F"/>
    <w:rsid w:val="003549DE"/>
    <w:rsid w:val="00354CC1"/>
    <w:rsid w:val="0035571E"/>
    <w:rsid w:val="00355760"/>
    <w:rsid w:val="00355AE6"/>
    <w:rsid w:val="00355E2B"/>
    <w:rsid w:val="00355E4A"/>
    <w:rsid w:val="003560B2"/>
    <w:rsid w:val="00356104"/>
    <w:rsid w:val="00356142"/>
    <w:rsid w:val="003562AD"/>
    <w:rsid w:val="00356313"/>
    <w:rsid w:val="00356347"/>
    <w:rsid w:val="0035647E"/>
    <w:rsid w:val="0035669A"/>
    <w:rsid w:val="00356866"/>
    <w:rsid w:val="003568E7"/>
    <w:rsid w:val="00356904"/>
    <w:rsid w:val="003569DE"/>
    <w:rsid w:val="00356C6A"/>
    <w:rsid w:val="00356DCE"/>
    <w:rsid w:val="00356FCC"/>
    <w:rsid w:val="0035707C"/>
    <w:rsid w:val="003571E3"/>
    <w:rsid w:val="00357303"/>
    <w:rsid w:val="0035770A"/>
    <w:rsid w:val="00357AFA"/>
    <w:rsid w:val="00357C9A"/>
    <w:rsid w:val="00357CA5"/>
    <w:rsid w:val="00357EC3"/>
    <w:rsid w:val="00360105"/>
    <w:rsid w:val="0036058E"/>
    <w:rsid w:val="003605DE"/>
    <w:rsid w:val="00360603"/>
    <w:rsid w:val="0036061A"/>
    <w:rsid w:val="00360637"/>
    <w:rsid w:val="003608EF"/>
    <w:rsid w:val="00360A84"/>
    <w:rsid w:val="00360AFD"/>
    <w:rsid w:val="00360B18"/>
    <w:rsid w:val="00360D0F"/>
    <w:rsid w:val="00361461"/>
    <w:rsid w:val="003617A3"/>
    <w:rsid w:val="00361933"/>
    <w:rsid w:val="00361AA4"/>
    <w:rsid w:val="00361AAA"/>
    <w:rsid w:val="00361B6F"/>
    <w:rsid w:val="00361C3A"/>
    <w:rsid w:val="00361D1D"/>
    <w:rsid w:val="00361D41"/>
    <w:rsid w:val="00361E19"/>
    <w:rsid w:val="00361F25"/>
    <w:rsid w:val="00362016"/>
    <w:rsid w:val="0036212B"/>
    <w:rsid w:val="00362133"/>
    <w:rsid w:val="0036224D"/>
    <w:rsid w:val="003624F8"/>
    <w:rsid w:val="0036266D"/>
    <w:rsid w:val="0036280B"/>
    <w:rsid w:val="00362AAC"/>
    <w:rsid w:val="00362E74"/>
    <w:rsid w:val="00362FE3"/>
    <w:rsid w:val="00363461"/>
    <w:rsid w:val="00363563"/>
    <w:rsid w:val="003636C1"/>
    <w:rsid w:val="0036385C"/>
    <w:rsid w:val="0036391F"/>
    <w:rsid w:val="00363A1F"/>
    <w:rsid w:val="00363CE9"/>
    <w:rsid w:val="00363D47"/>
    <w:rsid w:val="00363D60"/>
    <w:rsid w:val="003643EA"/>
    <w:rsid w:val="0036471A"/>
    <w:rsid w:val="0036482B"/>
    <w:rsid w:val="003648B9"/>
    <w:rsid w:val="003648EF"/>
    <w:rsid w:val="0036494F"/>
    <w:rsid w:val="00364A7A"/>
    <w:rsid w:val="00364AF5"/>
    <w:rsid w:val="00364CDF"/>
    <w:rsid w:val="00364E4B"/>
    <w:rsid w:val="003650BE"/>
    <w:rsid w:val="003650F6"/>
    <w:rsid w:val="00365116"/>
    <w:rsid w:val="0036533B"/>
    <w:rsid w:val="003655F8"/>
    <w:rsid w:val="003656F6"/>
    <w:rsid w:val="00365732"/>
    <w:rsid w:val="0036582D"/>
    <w:rsid w:val="00365941"/>
    <w:rsid w:val="00365BDF"/>
    <w:rsid w:val="00365C6E"/>
    <w:rsid w:val="00365CC6"/>
    <w:rsid w:val="00365D61"/>
    <w:rsid w:val="00365D79"/>
    <w:rsid w:val="00365E33"/>
    <w:rsid w:val="00365FA4"/>
    <w:rsid w:val="00366050"/>
    <w:rsid w:val="0036607C"/>
    <w:rsid w:val="003660E2"/>
    <w:rsid w:val="00366194"/>
    <w:rsid w:val="003668FE"/>
    <w:rsid w:val="00366B75"/>
    <w:rsid w:val="00366ECB"/>
    <w:rsid w:val="0036742F"/>
    <w:rsid w:val="003674E8"/>
    <w:rsid w:val="00367519"/>
    <w:rsid w:val="00367780"/>
    <w:rsid w:val="003677B7"/>
    <w:rsid w:val="0036781B"/>
    <w:rsid w:val="00367820"/>
    <w:rsid w:val="00367937"/>
    <w:rsid w:val="00367A5D"/>
    <w:rsid w:val="00367B75"/>
    <w:rsid w:val="00367F1C"/>
    <w:rsid w:val="00367FD2"/>
    <w:rsid w:val="0037032A"/>
    <w:rsid w:val="003703B9"/>
    <w:rsid w:val="003706CD"/>
    <w:rsid w:val="00370789"/>
    <w:rsid w:val="00370910"/>
    <w:rsid w:val="00370B68"/>
    <w:rsid w:val="00370BCA"/>
    <w:rsid w:val="00370CED"/>
    <w:rsid w:val="00370E70"/>
    <w:rsid w:val="00370F70"/>
    <w:rsid w:val="003710A4"/>
    <w:rsid w:val="0037113D"/>
    <w:rsid w:val="003716DB"/>
    <w:rsid w:val="003718D3"/>
    <w:rsid w:val="00371BE2"/>
    <w:rsid w:val="00371E1C"/>
    <w:rsid w:val="00372154"/>
    <w:rsid w:val="0037228B"/>
    <w:rsid w:val="00372475"/>
    <w:rsid w:val="003724BE"/>
    <w:rsid w:val="003724FF"/>
    <w:rsid w:val="00372615"/>
    <w:rsid w:val="00372693"/>
    <w:rsid w:val="0037269D"/>
    <w:rsid w:val="003728F1"/>
    <w:rsid w:val="00372DC3"/>
    <w:rsid w:val="00372EAD"/>
    <w:rsid w:val="0037303C"/>
    <w:rsid w:val="003731DB"/>
    <w:rsid w:val="00373294"/>
    <w:rsid w:val="003733B6"/>
    <w:rsid w:val="003733DD"/>
    <w:rsid w:val="00373B75"/>
    <w:rsid w:val="00373C05"/>
    <w:rsid w:val="00373FA0"/>
    <w:rsid w:val="0037406F"/>
    <w:rsid w:val="003740ED"/>
    <w:rsid w:val="003741E9"/>
    <w:rsid w:val="00374496"/>
    <w:rsid w:val="0037461C"/>
    <w:rsid w:val="003748E7"/>
    <w:rsid w:val="0037497B"/>
    <w:rsid w:val="003749C2"/>
    <w:rsid w:val="00374A46"/>
    <w:rsid w:val="00374C03"/>
    <w:rsid w:val="00374D01"/>
    <w:rsid w:val="00374F65"/>
    <w:rsid w:val="00374FF3"/>
    <w:rsid w:val="00375061"/>
    <w:rsid w:val="00375069"/>
    <w:rsid w:val="003753B1"/>
    <w:rsid w:val="00375462"/>
    <w:rsid w:val="0037552C"/>
    <w:rsid w:val="0037556C"/>
    <w:rsid w:val="00375625"/>
    <w:rsid w:val="003756BF"/>
    <w:rsid w:val="003758ED"/>
    <w:rsid w:val="003759D1"/>
    <w:rsid w:val="00375AB5"/>
    <w:rsid w:val="00375DC3"/>
    <w:rsid w:val="00375DD4"/>
    <w:rsid w:val="00375FC5"/>
    <w:rsid w:val="00375FCD"/>
    <w:rsid w:val="00376186"/>
    <w:rsid w:val="00376236"/>
    <w:rsid w:val="0037627F"/>
    <w:rsid w:val="00376BE1"/>
    <w:rsid w:val="00376C62"/>
    <w:rsid w:val="00376D0B"/>
    <w:rsid w:val="00376D74"/>
    <w:rsid w:val="00377145"/>
    <w:rsid w:val="00377514"/>
    <w:rsid w:val="003775E5"/>
    <w:rsid w:val="003776A5"/>
    <w:rsid w:val="0037777A"/>
    <w:rsid w:val="00377ED4"/>
    <w:rsid w:val="00377EED"/>
    <w:rsid w:val="0038001B"/>
    <w:rsid w:val="0038001F"/>
    <w:rsid w:val="0038009B"/>
    <w:rsid w:val="003801EE"/>
    <w:rsid w:val="00380318"/>
    <w:rsid w:val="0038039A"/>
    <w:rsid w:val="00380422"/>
    <w:rsid w:val="003804CC"/>
    <w:rsid w:val="003808B5"/>
    <w:rsid w:val="003808D3"/>
    <w:rsid w:val="00380A2B"/>
    <w:rsid w:val="0038100B"/>
    <w:rsid w:val="003810B2"/>
    <w:rsid w:val="00381702"/>
    <w:rsid w:val="00381806"/>
    <w:rsid w:val="0038195B"/>
    <w:rsid w:val="00381A2D"/>
    <w:rsid w:val="00381AB2"/>
    <w:rsid w:val="00381AB6"/>
    <w:rsid w:val="00381B97"/>
    <w:rsid w:val="00381C92"/>
    <w:rsid w:val="00381CAF"/>
    <w:rsid w:val="00381CC2"/>
    <w:rsid w:val="00381E43"/>
    <w:rsid w:val="00381F21"/>
    <w:rsid w:val="00381F3D"/>
    <w:rsid w:val="00382005"/>
    <w:rsid w:val="00382106"/>
    <w:rsid w:val="00382129"/>
    <w:rsid w:val="00382280"/>
    <w:rsid w:val="0038238F"/>
    <w:rsid w:val="003823FE"/>
    <w:rsid w:val="003825EE"/>
    <w:rsid w:val="003828A8"/>
    <w:rsid w:val="00382A95"/>
    <w:rsid w:val="00382B57"/>
    <w:rsid w:val="00382D24"/>
    <w:rsid w:val="00382D5B"/>
    <w:rsid w:val="00382E98"/>
    <w:rsid w:val="00382FCA"/>
    <w:rsid w:val="00383075"/>
    <w:rsid w:val="003833AD"/>
    <w:rsid w:val="00383609"/>
    <w:rsid w:val="003836C6"/>
    <w:rsid w:val="00383989"/>
    <w:rsid w:val="00383BDD"/>
    <w:rsid w:val="00383C99"/>
    <w:rsid w:val="00383EAC"/>
    <w:rsid w:val="00383EBA"/>
    <w:rsid w:val="00383EE1"/>
    <w:rsid w:val="0038420C"/>
    <w:rsid w:val="003843D4"/>
    <w:rsid w:val="00384414"/>
    <w:rsid w:val="00384884"/>
    <w:rsid w:val="003848FD"/>
    <w:rsid w:val="00384A85"/>
    <w:rsid w:val="00384B1C"/>
    <w:rsid w:val="00384BA5"/>
    <w:rsid w:val="00384CF6"/>
    <w:rsid w:val="0038524B"/>
    <w:rsid w:val="0038530D"/>
    <w:rsid w:val="003855B4"/>
    <w:rsid w:val="003855EF"/>
    <w:rsid w:val="00385737"/>
    <w:rsid w:val="00385791"/>
    <w:rsid w:val="003858B7"/>
    <w:rsid w:val="00385C09"/>
    <w:rsid w:val="00385CCE"/>
    <w:rsid w:val="00385DD6"/>
    <w:rsid w:val="00385FB2"/>
    <w:rsid w:val="00386168"/>
    <w:rsid w:val="0038618D"/>
    <w:rsid w:val="00386357"/>
    <w:rsid w:val="003863BF"/>
    <w:rsid w:val="00386448"/>
    <w:rsid w:val="00386654"/>
    <w:rsid w:val="003868F1"/>
    <w:rsid w:val="00386980"/>
    <w:rsid w:val="00386ACC"/>
    <w:rsid w:val="00386B4D"/>
    <w:rsid w:val="00386C2A"/>
    <w:rsid w:val="00386C9E"/>
    <w:rsid w:val="00386DAE"/>
    <w:rsid w:val="00386DB6"/>
    <w:rsid w:val="00386DF4"/>
    <w:rsid w:val="00386F58"/>
    <w:rsid w:val="00387241"/>
    <w:rsid w:val="003873D0"/>
    <w:rsid w:val="003875DF"/>
    <w:rsid w:val="0038767C"/>
    <w:rsid w:val="003876E9"/>
    <w:rsid w:val="00387777"/>
    <w:rsid w:val="00387893"/>
    <w:rsid w:val="003878A2"/>
    <w:rsid w:val="00387930"/>
    <w:rsid w:val="00387A27"/>
    <w:rsid w:val="00387AAF"/>
    <w:rsid w:val="00387C04"/>
    <w:rsid w:val="00387CB1"/>
    <w:rsid w:val="00387D9D"/>
    <w:rsid w:val="00390133"/>
    <w:rsid w:val="003901B6"/>
    <w:rsid w:val="003902D6"/>
    <w:rsid w:val="00390577"/>
    <w:rsid w:val="0039064D"/>
    <w:rsid w:val="003908B8"/>
    <w:rsid w:val="003909DD"/>
    <w:rsid w:val="00390BBD"/>
    <w:rsid w:val="00390C80"/>
    <w:rsid w:val="00390E17"/>
    <w:rsid w:val="00390EB5"/>
    <w:rsid w:val="00390FD6"/>
    <w:rsid w:val="00391083"/>
    <w:rsid w:val="00391087"/>
    <w:rsid w:val="0039121C"/>
    <w:rsid w:val="0039135B"/>
    <w:rsid w:val="003913F5"/>
    <w:rsid w:val="003914F3"/>
    <w:rsid w:val="003915B4"/>
    <w:rsid w:val="003915B8"/>
    <w:rsid w:val="0039166C"/>
    <w:rsid w:val="00391712"/>
    <w:rsid w:val="003917B3"/>
    <w:rsid w:val="00391899"/>
    <w:rsid w:val="00391983"/>
    <w:rsid w:val="003919E9"/>
    <w:rsid w:val="00391D83"/>
    <w:rsid w:val="00391F9D"/>
    <w:rsid w:val="00392079"/>
    <w:rsid w:val="003925CE"/>
    <w:rsid w:val="003926CA"/>
    <w:rsid w:val="003928D6"/>
    <w:rsid w:val="00392981"/>
    <w:rsid w:val="00392A4F"/>
    <w:rsid w:val="00392AB4"/>
    <w:rsid w:val="00392B63"/>
    <w:rsid w:val="003931B9"/>
    <w:rsid w:val="003932C1"/>
    <w:rsid w:val="0039349A"/>
    <w:rsid w:val="0039370B"/>
    <w:rsid w:val="00393B47"/>
    <w:rsid w:val="00393BE9"/>
    <w:rsid w:val="00393D6C"/>
    <w:rsid w:val="00393E6D"/>
    <w:rsid w:val="00393ED8"/>
    <w:rsid w:val="00394056"/>
    <w:rsid w:val="00394446"/>
    <w:rsid w:val="0039446E"/>
    <w:rsid w:val="0039459B"/>
    <w:rsid w:val="003946E6"/>
    <w:rsid w:val="003946FC"/>
    <w:rsid w:val="00394B9F"/>
    <w:rsid w:val="00394DB6"/>
    <w:rsid w:val="00395051"/>
    <w:rsid w:val="003951B8"/>
    <w:rsid w:val="003951C4"/>
    <w:rsid w:val="0039558D"/>
    <w:rsid w:val="003958DA"/>
    <w:rsid w:val="003958F5"/>
    <w:rsid w:val="00395A5A"/>
    <w:rsid w:val="00395B17"/>
    <w:rsid w:val="00395C79"/>
    <w:rsid w:val="00395CDB"/>
    <w:rsid w:val="0039602C"/>
    <w:rsid w:val="003961A7"/>
    <w:rsid w:val="003962CC"/>
    <w:rsid w:val="00396307"/>
    <w:rsid w:val="003965F6"/>
    <w:rsid w:val="00396648"/>
    <w:rsid w:val="00396782"/>
    <w:rsid w:val="003967F1"/>
    <w:rsid w:val="00396A0D"/>
    <w:rsid w:val="00396A9A"/>
    <w:rsid w:val="00396C59"/>
    <w:rsid w:val="00396D90"/>
    <w:rsid w:val="00396E71"/>
    <w:rsid w:val="003970F4"/>
    <w:rsid w:val="00397302"/>
    <w:rsid w:val="00397322"/>
    <w:rsid w:val="0039752D"/>
    <w:rsid w:val="00397905"/>
    <w:rsid w:val="0039790C"/>
    <w:rsid w:val="00397A7B"/>
    <w:rsid w:val="00397D37"/>
    <w:rsid w:val="003A002D"/>
    <w:rsid w:val="003A02AD"/>
    <w:rsid w:val="003A0376"/>
    <w:rsid w:val="003A0538"/>
    <w:rsid w:val="003A0DAC"/>
    <w:rsid w:val="003A0F5B"/>
    <w:rsid w:val="003A1037"/>
    <w:rsid w:val="003A116A"/>
    <w:rsid w:val="003A11F7"/>
    <w:rsid w:val="003A1DE3"/>
    <w:rsid w:val="003A1E95"/>
    <w:rsid w:val="003A20DF"/>
    <w:rsid w:val="003A215D"/>
    <w:rsid w:val="003A21A1"/>
    <w:rsid w:val="003A21B2"/>
    <w:rsid w:val="003A21B3"/>
    <w:rsid w:val="003A2207"/>
    <w:rsid w:val="003A220E"/>
    <w:rsid w:val="003A22FD"/>
    <w:rsid w:val="003A232E"/>
    <w:rsid w:val="003A2478"/>
    <w:rsid w:val="003A255B"/>
    <w:rsid w:val="003A2596"/>
    <w:rsid w:val="003A29B5"/>
    <w:rsid w:val="003A2AD6"/>
    <w:rsid w:val="003A2B22"/>
    <w:rsid w:val="003A2D14"/>
    <w:rsid w:val="003A2EC6"/>
    <w:rsid w:val="003A2F4C"/>
    <w:rsid w:val="003A2FC3"/>
    <w:rsid w:val="003A2FE9"/>
    <w:rsid w:val="003A3055"/>
    <w:rsid w:val="003A30E0"/>
    <w:rsid w:val="003A31B1"/>
    <w:rsid w:val="003A31CF"/>
    <w:rsid w:val="003A321C"/>
    <w:rsid w:val="003A32FA"/>
    <w:rsid w:val="003A3326"/>
    <w:rsid w:val="003A33C2"/>
    <w:rsid w:val="003A34A2"/>
    <w:rsid w:val="003A36D4"/>
    <w:rsid w:val="003A3825"/>
    <w:rsid w:val="003A3889"/>
    <w:rsid w:val="003A3A0C"/>
    <w:rsid w:val="003A3A5B"/>
    <w:rsid w:val="003A422C"/>
    <w:rsid w:val="003A45A4"/>
    <w:rsid w:val="003A45D7"/>
    <w:rsid w:val="003A467F"/>
    <w:rsid w:val="003A47CA"/>
    <w:rsid w:val="003A49D9"/>
    <w:rsid w:val="003A4B57"/>
    <w:rsid w:val="003A4FA5"/>
    <w:rsid w:val="003A5073"/>
    <w:rsid w:val="003A51F4"/>
    <w:rsid w:val="003A52E3"/>
    <w:rsid w:val="003A56AB"/>
    <w:rsid w:val="003A5813"/>
    <w:rsid w:val="003A5867"/>
    <w:rsid w:val="003A593D"/>
    <w:rsid w:val="003A593F"/>
    <w:rsid w:val="003A5985"/>
    <w:rsid w:val="003A59D8"/>
    <w:rsid w:val="003A59E7"/>
    <w:rsid w:val="003A5B9E"/>
    <w:rsid w:val="003A5C42"/>
    <w:rsid w:val="003A5C68"/>
    <w:rsid w:val="003A5FB6"/>
    <w:rsid w:val="003A5FF4"/>
    <w:rsid w:val="003A606A"/>
    <w:rsid w:val="003A60EF"/>
    <w:rsid w:val="003A62AC"/>
    <w:rsid w:val="003A6482"/>
    <w:rsid w:val="003A655B"/>
    <w:rsid w:val="003A664E"/>
    <w:rsid w:val="003A6A2E"/>
    <w:rsid w:val="003A6A77"/>
    <w:rsid w:val="003A6B62"/>
    <w:rsid w:val="003A6D50"/>
    <w:rsid w:val="003A6D8A"/>
    <w:rsid w:val="003A6E85"/>
    <w:rsid w:val="003A703C"/>
    <w:rsid w:val="003A72A5"/>
    <w:rsid w:val="003A72BC"/>
    <w:rsid w:val="003A7607"/>
    <w:rsid w:val="003A796C"/>
    <w:rsid w:val="003A7A5D"/>
    <w:rsid w:val="003A7B7F"/>
    <w:rsid w:val="003A7F84"/>
    <w:rsid w:val="003B0210"/>
    <w:rsid w:val="003B03A4"/>
    <w:rsid w:val="003B04FB"/>
    <w:rsid w:val="003B0620"/>
    <w:rsid w:val="003B0CB5"/>
    <w:rsid w:val="003B0E15"/>
    <w:rsid w:val="003B1071"/>
    <w:rsid w:val="003B1144"/>
    <w:rsid w:val="003B11B1"/>
    <w:rsid w:val="003B12B2"/>
    <w:rsid w:val="003B13EC"/>
    <w:rsid w:val="003B13FD"/>
    <w:rsid w:val="003B15CB"/>
    <w:rsid w:val="003B1976"/>
    <w:rsid w:val="003B197E"/>
    <w:rsid w:val="003B1E80"/>
    <w:rsid w:val="003B1F85"/>
    <w:rsid w:val="003B2014"/>
    <w:rsid w:val="003B21F8"/>
    <w:rsid w:val="003B22BF"/>
    <w:rsid w:val="003B2634"/>
    <w:rsid w:val="003B26A7"/>
    <w:rsid w:val="003B275E"/>
    <w:rsid w:val="003B27ED"/>
    <w:rsid w:val="003B2803"/>
    <w:rsid w:val="003B28FD"/>
    <w:rsid w:val="003B2956"/>
    <w:rsid w:val="003B2EEC"/>
    <w:rsid w:val="003B2F6E"/>
    <w:rsid w:val="003B31E7"/>
    <w:rsid w:val="003B3265"/>
    <w:rsid w:val="003B33F3"/>
    <w:rsid w:val="003B3650"/>
    <w:rsid w:val="003B3B64"/>
    <w:rsid w:val="003B3C36"/>
    <w:rsid w:val="003B3F4D"/>
    <w:rsid w:val="003B4040"/>
    <w:rsid w:val="003B4667"/>
    <w:rsid w:val="003B4910"/>
    <w:rsid w:val="003B49CD"/>
    <w:rsid w:val="003B4A83"/>
    <w:rsid w:val="003B4AD2"/>
    <w:rsid w:val="003B4ADB"/>
    <w:rsid w:val="003B4BD3"/>
    <w:rsid w:val="003B4C63"/>
    <w:rsid w:val="003B4D95"/>
    <w:rsid w:val="003B4E12"/>
    <w:rsid w:val="003B4F8F"/>
    <w:rsid w:val="003B53FA"/>
    <w:rsid w:val="003B55BD"/>
    <w:rsid w:val="003B59AC"/>
    <w:rsid w:val="003B5B5A"/>
    <w:rsid w:val="003B6018"/>
    <w:rsid w:val="003B6181"/>
    <w:rsid w:val="003B635A"/>
    <w:rsid w:val="003B650E"/>
    <w:rsid w:val="003B65B9"/>
    <w:rsid w:val="003B65FA"/>
    <w:rsid w:val="003B660A"/>
    <w:rsid w:val="003B676B"/>
    <w:rsid w:val="003B67B2"/>
    <w:rsid w:val="003B6955"/>
    <w:rsid w:val="003B69B6"/>
    <w:rsid w:val="003B6BAD"/>
    <w:rsid w:val="003B6BF7"/>
    <w:rsid w:val="003B6C16"/>
    <w:rsid w:val="003B6C1B"/>
    <w:rsid w:val="003B6C61"/>
    <w:rsid w:val="003B6D84"/>
    <w:rsid w:val="003B6FFC"/>
    <w:rsid w:val="003B70C3"/>
    <w:rsid w:val="003B7111"/>
    <w:rsid w:val="003B71E8"/>
    <w:rsid w:val="003B73B6"/>
    <w:rsid w:val="003B73B8"/>
    <w:rsid w:val="003B73E7"/>
    <w:rsid w:val="003B744C"/>
    <w:rsid w:val="003B74BC"/>
    <w:rsid w:val="003B7773"/>
    <w:rsid w:val="003B7779"/>
    <w:rsid w:val="003B79A3"/>
    <w:rsid w:val="003B7A39"/>
    <w:rsid w:val="003B7B46"/>
    <w:rsid w:val="003B7B5A"/>
    <w:rsid w:val="003B7BB0"/>
    <w:rsid w:val="003B7D03"/>
    <w:rsid w:val="003B7F77"/>
    <w:rsid w:val="003C03DE"/>
    <w:rsid w:val="003C0403"/>
    <w:rsid w:val="003C0513"/>
    <w:rsid w:val="003C0613"/>
    <w:rsid w:val="003C0794"/>
    <w:rsid w:val="003C091A"/>
    <w:rsid w:val="003C0C24"/>
    <w:rsid w:val="003C1039"/>
    <w:rsid w:val="003C106A"/>
    <w:rsid w:val="003C10A0"/>
    <w:rsid w:val="003C10BD"/>
    <w:rsid w:val="003C117D"/>
    <w:rsid w:val="003C12AD"/>
    <w:rsid w:val="003C136E"/>
    <w:rsid w:val="003C14FA"/>
    <w:rsid w:val="003C15C8"/>
    <w:rsid w:val="003C1799"/>
    <w:rsid w:val="003C1A55"/>
    <w:rsid w:val="003C1B4E"/>
    <w:rsid w:val="003C1C2D"/>
    <w:rsid w:val="003C1C4F"/>
    <w:rsid w:val="003C1D59"/>
    <w:rsid w:val="003C1D64"/>
    <w:rsid w:val="003C1E0D"/>
    <w:rsid w:val="003C1FD1"/>
    <w:rsid w:val="003C2213"/>
    <w:rsid w:val="003C2435"/>
    <w:rsid w:val="003C2503"/>
    <w:rsid w:val="003C2587"/>
    <w:rsid w:val="003C28E5"/>
    <w:rsid w:val="003C29C4"/>
    <w:rsid w:val="003C2ADC"/>
    <w:rsid w:val="003C2B1C"/>
    <w:rsid w:val="003C2BA2"/>
    <w:rsid w:val="003C2BE8"/>
    <w:rsid w:val="003C2DFA"/>
    <w:rsid w:val="003C2E84"/>
    <w:rsid w:val="003C2F61"/>
    <w:rsid w:val="003C355A"/>
    <w:rsid w:val="003C356D"/>
    <w:rsid w:val="003C370A"/>
    <w:rsid w:val="003C3791"/>
    <w:rsid w:val="003C3A15"/>
    <w:rsid w:val="003C3A9A"/>
    <w:rsid w:val="003C3EA0"/>
    <w:rsid w:val="003C413E"/>
    <w:rsid w:val="003C4283"/>
    <w:rsid w:val="003C428D"/>
    <w:rsid w:val="003C43E2"/>
    <w:rsid w:val="003C4531"/>
    <w:rsid w:val="003C46C1"/>
    <w:rsid w:val="003C474F"/>
    <w:rsid w:val="003C47D1"/>
    <w:rsid w:val="003C4A5B"/>
    <w:rsid w:val="003C4D6C"/>
    <w:rsid w:val="003C50DB"/>
    <w:rsid w:val="003C5510"/>
    <w:rsid w:val="003C56BD"/>
    <w:rsid w:val="003C5791"/>
    <w:rsid w:val="003C5C1A"/>
    <w:rsid w:val="003C5D08"/>
    <w:rsid w:val="003C5D38"/>
    <w:rsid w:val="003C5DB4"/>
    <w:rsid w:val="003C5DEB"/>
    <w:rsid w:val="003C5F25"/>
    <w:rsid w:val="003C5FAF"/>
    <w:rsid w:val="003C6021"/>
    <w:rsid w:val="003C61E9"/>
    <w:rsid w:val="003C6420"/>
    <w:rsid w:val="003C67D1"/>
    <w:rsid w:val="003C6911"/>
    <w:rsid w:val="003C6B00"/>
    <w:rsid w:val="003C6BB6"/>
    <w:rsid w:val="003C6DBC"/>
    <w:rsid w:val="003C6FE4"/>
    <w:rsid w:val="003C72A6"/>
    <w:rsid w:val="003C7381"/>
    <w:rsid w:val="003C7480"/>
    <w:rsid w:val="003C7606"/>
    <w:rsid w:val="003C761F"/>
    <w:rsid w:val="003C7636"/>
    <w:rsid w:val="003C7830"/>
    <w:rsid w:val="003C78BA"/>
    <w:rsid w:val="003C7996"/>
    <w:rsid w:val="003C7A75"/>
    <w:rsid w:val="003C7C10"/>
    <w:rsid w:val="003C7C72"/>
    <w:rsid w:val="003C7D1F"/>
    <w:rsid w:val="003D02A5"/>
    <w:rsid w:val="003D0496"/>
    <w:rsid w:val="003D04FD"/>
    <w:rsid w:val="003D0887"/>
    <w:rsid w:val="003D08E3"/>
    <w:rsid w:val="003D0A66"/>
    <w:rsid w:val="003D0BB5"/>
    <w:rsid w:val="003D0CF2"/>
    <w:rsid w:val="003D0FB5"/>
    <w:rsid w:val="003D1158"/>
    <w:rsid w:val="003D115C"/>
    <w:rsid w:val="003D134E"/>
    <w:rsid w:val="003D137F"/>
    <w:rsid w:val="003D13D7"/>
    <w:rsid w:val="003D1413"/>
    <w:rsid w:val="003D1509"/>
    <w:rsid w:val="003D15DA"/>
    <w:rsid w:val="003D15EB"/>
    <w:rsid w:val="003D19C8"/>
    <w:rsid w:val="003D1CFD"/>
    <w:rsid w:val="003D1D7F"/>
    <w:rsid w:val="003D1EDF"/>
    <w:rsid w:val="003D1FDF"/>
    <w:rsid w:val="003D2081"/>
    <w:rsid w:val="003D208F"/>
    <w:rsid w:val="003D20A1"/>
    <w:rsid w:val="003D20A3"/>
    <w:rsid w:val="003D20D1"/>
    <w:rsid w:val="003D20F6"/>
    <w:rsid w:val="003D2498"/>
    <w:rsid w:val="003D26F4"/>
    <w:rsid w:val="003D277E"/>
    <w:rsid w:val="003D27D0"/>
    <w:rsid w:val="003D28AA"/>
    <w:rsid w:val="003D28ED"/>
    <w:rsid w:val="003D2EB7"/>
    <w:rsid w:val="003D3486"/>
    <w:rsid w:val="003D3787"/>
    <w:rsid w:val="003D3797"/>
    <w:rsid w:val="003D379A"/>
    <w:rsid w:val="003D3A04"/>
    <w:rsid w:val="003D3DA2"/>
    <w:rsid w:val="003D3E81"/>
    <w:rsid w:val="003D3ED3"/>
    <w:rsid w:val="003D4103"/>
    <w:rsid w:val="003D4155"/>
    <w:rsid w:val="003D41D8"/>
    <w:rsid w:val="003D4230"/>
    <w:rsid w:val="003D4331"/>
    <w:rsid w:val="003D449D"/>
    <w:rsid w:val="003D44E2"/>
    <w:rsid w:val="003D4537"/>
    <w:rsid w:val="003D4581"/>
    <w:rsid w:val="003D45FC"/>
    <w:rsid w:val="003D499A"/>
    <w:rsid w:val="003D49E3"/>
    <w:rsid w:val="003D4AB6"/>
    <w:rsid w:val="003D4CCA"/>
    <w:rsid w:val="003D4E72"/>
    <w:rsid w:val="003D51F8"/>
    <w:rsid w:val="003D550D"/>
    <w:rsid w:val="003D5539"/>
    <w:rsid w:val="003D56F5"/>
    <w:rsid w:val="003D5906"/>
    <w:rsid w:val="003D5A0A"/>
    <w:rsid w:val="003D5C9A"/>
    <w:rsid w:val="003D5EB9"/>
    <w:rsid w:val="003D5EC4"/>
    <w:rsid w:val="003D5EF8"/>
    <w:rsid w:val="003D5F12"/>
    <w:rsid w:val="003D6070"/>
    <w:rsid w:val="003D6190"/>
    <w:rsid w:val="003D661F"/>
    <w:rsid w:val="003D674B"/>
    <w:rsid w:val="003D6864"/>
    <w:rsid w:val="003D696A"/>
    <w:rsid w:val="003D6B2E"/>
    <w:rsid w:val="003D6BE8"/>
    <w:rsid w:val="003D6C9A"/>
    <w:rsid w:val="003D6CBC"/>
    <w:rsid w:val="003D6CCF"/>
    <w:rsid w:val="003D6E2D"/>
    <w:rsid w:val="003D6ECF"/>
    <w:rsid w:val="003D6F55"/>
    <w:rsid w:val="003D7139"/>
    <w:rsid w:val="003D726B"/>
    <w:rsid w:val="003D7287"/>
    <w:rsid w:val="003D739C"/>
    <w:rsid w:val="003D75E8"/>
    <w:rsid w:val="003D773F"/>
    <w:rsid w:val="003D7791"/>
    <w:rsid w:val="003D790F"/>
    <w:rsid w:val="003D7BE9"/>
    <w:rsid w:val="003D7C68"/>
    <w:rsid w:val="003D7C6D"/>
    <w:rsid w:val="003D7D78"/>
    <w:rsid w:val="003D7EBF"/>
    <w:rsid w:val="003E017C"/>
    <w:rsid w:val="003E022B"/>
    <w:rsid w:val="003E0399"/>
    <w:rsid w:val="003E0425"/>
    <w:rsid w:val="003E04FC"/>
    <w:rsid w:val="003E05AE"/>
    <w:rsid w:val="003E0760"/>
    <w:rsid w:val="003E082A"/>
    <w:rsid w:val="003E09D4"/>
    <w:rsid w:val="003E0A58"/>
    <w:rsid w:val="003E0A66"/>
    <w:rsid w:val="003E0E3D"/>
    <w:rsid w:val="003E107D"/>
    <w:rsid w:val="003E149B"/>
    <w:rsid w:val="003E14A0"/>
    <w:rsid w:val="003E16DD"/>
    <w:rsid w:val="003E1A80"/>
    <w:rsid w:val="003E1D70"/>
    <w:rsid w:val="003E1E89"/>
    <w:rsid w:val="003E1E92"/>
    <w:rsid w:val="003E1F63"/>
    <w:rsid w:val="003E1F68"/>
    <w:rsid w:val="003E1FC9"/>
    <w:rsid w:val="003E20BE"/>
    <w:rsid w:val="003E2126"/>
    <w:rsid w:val="003E2157"/>
    <w:rsid w:val="003E2268"/>
    <w:rsid w:val="003E2299"/>
    <w:rsid w:val="003E2380"/>
    <w:rsid w:val="003E24EE"/>
    <w:rsid w:val="003E257A"/>
    <w:rsid w:val="003E268F"/>
    <w:rsid w:val="003E285D"/>
    <w:rsid w:val="003E2A49"/>
    <w:rsid w:val="003E2A5A"/>
    <w:rsid w:val="003E2A8F"/>
    <w:rsid w:val="003E2C9A"/>
    <w:rsid w:val="003E2D33"/>
    <w:rsid w:val="003E2DE9"/>
    <w:rsid w:val="003E2F6D"/>
    <w:rsid w:val="003E327D"/>
    <w:rsid w:val="003E32FD"/>
    <w:rsid w:val="003E33BD"/>
    <w:rsid w:val="003E33EC"/>
    <w:rsid w:val="003E3476"/>
    <w:rsid w:val="003E3538"/>
    <w:rsid w:val="003E353F"/>
    <w:rsid w:val="003E356D"/>
    <w:rsid w:val="003E370B"/>
    <w:rsid w:val="003E3830"/>
    <w:rsid w:val="003E38A3"/>
    <w:rsid w:val="003E38E8"/>
    <w:rsid w:val="003E3D34"/>
    <w:rsid w:val="003E3D65"/>
    <w:rsid w:val="003E40D2"/>
    <w:rsid w:val="003E41BE"/>
    <w:rsid w:val="003E42EF"/>
    <w:rsid w:val="003E4362"/>
    <w:rsid w:val="003E43DA"/>
    <w:rsid w:val="003E46DA"/>
    <w:rsid w:val="003E4920"/>
    <w:rsid w:val="003E49EC"/>
    <w:rsid w:val="003E4BF0"/>
    <w:rsid w:val="003E4D91"/>
    <w:rsid w:val="003E4F1D"/>
    <w:rsid w:val="003E4FE0"/>
    <w:rsid w:val="003E5011"/>
    <w:rsid w:val="003E53B4"/>
    <w:rsid w:val="003E540B"/>
    <w:rsid w:val="003E54D6"/>
    <w:rsid w:val="003E5516"/>
    <w:rsid w:val="003E553F"/>
    <w:rsid w:val="003E55E5"/>
    <w:rsid w:val="003E5876"/>
    <w:rsid w:val="003E5A4F"/>
    <w:rsid w:val="003E5B4D"/>
    <w:rsid w:val="003E5C94"/>
    <w:rsid w:val="003E60AA"/>
    <w:rsid w:val="003E63C4"/>
    <w:rsid w:val="003E6775"/>
    <w:rsid w:val="003E6891"/>
    <w:rsid w:val="003E6B90"/>
    <w:rsid w:val="003E6C14"/>
    <w:rsid w:val="003E6D98"/>
    <w:rsid w:val="003E6DB3"/>
    <w:rsid w:val="003E6EA5"/>
    <w:rsid w:val="003E7100"/>
    <w:rsid w:val="003E7109"/>
    <w:rsid w:val="003E7163"/>
    <w:rsid w:val="003E71C3"/>
    <w:rsid w:val="003E7357"/>
    <w:rsid w:val="003E7382"/>
    <w:rsid w:val="003F005A"/>
    <w:rsid w:val="003F00C6"/>
    <w:rsid w:val="003F0288"/>
    <w:rsid w:val="003F04C4"/>
    <w:rsid w:val="003F050D"/>
    <w:rsid w:val="003F0529"/>
    <w:rsid w:val="003F0586"/>
    <w:rsid w:val="003F072E"/>
    <w:rsid w:val="003F0A25"/>
    <w:rsid w:val="003F0B11"/>
    <w:rsid w:val="003F0B27"/>
    <w:rsid w:val="003F0BCE"/>
    <w:rsid w:val="003F0C0A"/>
    <w:rsid w:val="003F1227"/>
    <w:rsid w:val="003F1252"/>
    <w:rsid w:val="003F1692"/>
    <w:rsid w:val="003F19F3"/>
    <w:rsid w:val="003F1A64"/>
    <w:rsid w:val="003F1C57"/>
    <w:rsid w:val="003F1CF9"/>
    <w:rsid w:val="003F1FC0"/>
    <w:rsid w:val="003F20FD"/>
    <w:rsid w:val="003F21E3"/>
    <w:rsid w:val="003F22A4"/>
    <w:rsid w:val="003F2488"/>
    <w:rsid w:val="003F25F6"/>
    <w:rsid w:val="003F2B9E"/>
    <w:rsid w:val="003F2E41"/>
    <w:rsid w:val="003F2F1A"/>
    <w:rsid w:val="003F3052"/>
    <w:rsid w:val="003F31F8"/>
    <w:rsid w:val="003F3224"/>
    <w:rsid w:val="003F3599"/>
    <w:rsid w:val="003F3814"/>
    <w:rsid w:val="003F3859"/>
    <w:rsid w:val="003F3A32"/>
    <w:rsid w:val="003F4295"/>
    <w:rsid w:val="003F42E0"/>
    <w:rsid w:val="003F4463"/>
    <w:rsid w:val="003F4641"/>
    <w:rsid w:val="003F4A3A"/>
    <w:rsid w:val="003F4A74"/>
    <w:rsid w:val="003F5076"/>
    <w:rsid w:val="003F509B"/>
    <w:rsid w:val="003F5178"/>
    <w:rsid w:val="003F519B"/>
    <w:rsid w:val="003F5513"/>
    <w:rsid w:val="003F5716"/>
    <w:rsid w:val="003F5BBD"/>
    <w:rsid w:val="003F5BE7"/>
    <w:rsid w:val="003F5EDB"/>
    <w:rsid w:val="003F6430"/>
    <w:rsid w:val="003F6491"/>
    <w:rsid w:val="003F6536"/>
    <w:rsid w:val="003F65B9"/>
    <w:rsid w:val="003F688F"/>
    <w:rsid w:val="003F6AC7"/>
    <w:rsid w:val="003F6C7D"/>
    <w:rsid w:val="003F6C8D"/>
    <w:rsid w:val="003F6D76"/>
    <w:rsid w:val="003F6E32"/>
    <w:rsid w:val="003F7207"/>
    <w:rsid w:val="003F7287"/>
    <w:rsid w:val="003F7541"/>
    <w:rsid w:val="003F7876"/>
    <w:rsid w:val="003F7916"/>
    <w:rsid w:val="003F79E9"/>
    <w:rsid w:val="003F7B69"/>
    <w:rsid w:val="003F7F13"/>
    <w:rsid w:val="003F7FC4"/>
    <w:rsid w:val="0040004F"/>
    <w:rsid w:val="004002C2"/>
    <w:rsid w:val="0040062E"/>
    <w:rsid w:val="0040096C"/>
    <w:rsid w:val="00400AD7"/>
    <w:rsid w:val="00400B97"/>
    <w:rsid w:val="00400CA9"/>
    <w:rsid w:val="00400E91"/>
    <w:rsid w:val="00400F54"/>
    <w:rsid w:val="00401200"/>
    <w:rsid w:val="004012CD"/>
    <w:rsid w:val="00401729"/>
    <w:rsid w:val="0040177A"/>
    <w:rsid w:val="004017CA"/>
    <w:rsid w:val="00401892"/>
    <w:rsid w:val="00401898"/>
    <w:rsid w:val="00401DAE"/>
    <w:rsid w:val="00401FB2"/>
    <w:rsid w:val="0040206B"/>
    <w:rsid w:val="0040213C"/>
    <w:rsid w:val="004021EC"/>
    <w:rsid w:val="00402203"/>
    <w:rsid w:val="0040236A"/>
    <w:rsid w:val="004023C5"/>
    <w:rsid w:val="00402564"/>
    <w:rsid w:val="004025E1"/>
    <w:rsid w:val="004029BC"/>
    <w:rsid w:val="00402C1B"/>
    <w:rsid w:val="00402F1B"/>
    <w:rsid w:val="00402F47"/>
    <w:rsid w:val="00402F59"/>
    <w:rsid w:val="00402FCB"/>
    <w:rsid w:val="0040321A"/>
    <w:rsid w:val="00403282"/>
    <w:rsid w:val="0040334C"/>
    <w:rsid w:val="004033E7"/>
    <w:rsid w:val="00403467"/>
    <w:rsid w:val="00403498"/>
    <w:rsid w:val="0040378C"/>
    <w:rsid w:val="00403AB5"/>
    <w:rsid w:val="00403B13"/>
    <w:rsid w:val="00404078"/>
    <w:rsid w:val="00404220"/>
    <w:rsid w:val="00404319"/>
    <w:rsid w:val="00404384"/>
    <w:rsid w:val="00404434"/>
    <w:rsid w:val="0040444E"/>
    <w:rsid w:val="00404631"/>
    <w:rsid w:val="004046D8"/>
    <w:rsid w:val="00404D0E"/>
    <w:rsid w:val="00404D5C"/>
    <w:rsid w:val="00404FEE"/>
    <w:rsid w:val="004050FE"/>
    <w:rsid w:val="00405156"/>
    <w:rsid w:val="0040519C"/>
    <w:rsid w:val="004052DE"/>
    <w:rsid w:val="00405364"/>
    <w:rsid w:val="0040537B"/>
    <w:rsid w:val="004056A5"/>
    <w:rsid w:val="004057C0"/>
    <w:rsid w:val="00405CC0"/>
    <w:rsid w:val="00405D30"/>
    <w:rsid w:val="00405D75"/>
    <w:rsid w:val="004061C6"/>
    <w:rsid w:val="00406241"/>
    <w:rsid w:val="004064EE"/>
    <w:rsid w:val="0040668A"/>
    <w:rsid w:val="00406752"/>
    <w:rsid w:val="0040695E"/>
    <w:rsid w:val="00406DCF"/>
    <w:rsid w:val="00406E86"/>
    <w:rsid w:val="004071A2"/>
    <w:rsid w:val="004071AF"/>
    <w:rsid w:val="004071B3"/>
    <w:rsid w:val="004071E5"/>
    <w:rsid w:val="004072FE"/>
    <w:rsid w:val="0040733D"/>
    <w:rsid w:val="004073BA"/>
    <w:rsid w:val="00407460"/>
    <w:rsid w:val="0040753B"/>
    <w:rsid w:val="00407951"/>
    <w:rsid w:val="00407AD4"/>
    <w:rsid w:val="00407B5F"/>
    <w:rsid w:val="00407C43"/>
    <w:rsid w:val="00407C62"/>
    <w:rsid w:val="00407DAC"/>
    <w:rsid w:val="00407E41"/>
    <w:rsid w:val="00407F2A"/>
    <w:rsid w:val="00407FE5"/>
    <w:rsid w:val="004101A7"/>
    <w:rsid w:val="0041049C"/>
    <w:rsid w:val="0041049F"/>
    <w:rsid w:val="0041058B"/>
    <w:rsid w:val="00410682"/>
    <w:rsid w:val="0041070F"/>
    <w:rsid w:val="00410866"/>
    <w:rsid w:val="00410E0E"/>
    <w:rsid w:val="00410FA5"/>
    <w:rsid w:val="00411161"/>
    <w:rsid w:val="00411172"/>
    <w:rsid w:val="004112CB"/>
    <w:rsid w:val="004112DB"/>
    <w:rsid w:val="004114A9"/>
    <w:rsid w:val="004114BC"/>
    <w:rsid w:val="00411575"/>
    <w:rsid w:val="00411AB2"/>
    <w:rsid w:val="00411CA1"/>
    <w:rsid w:val="00412155"/>
    <w:rsid w:val="0041224D"/>
    <w:rsid w:val="00412293"/>
    <w:rsid w:val="0041247C"/>
    <w:rsid w:val="0041270F"/>
    <w:rsid w:val="004129E3"/>
    <w:rsid w:val="004129FA"/>
    <w:rsid w:val="00412A6D"/>
    <w:rsid w:val="00412DEE"/>
    <w:rsid w:val="00412EF7"/>
    <w:rsid w:val="0041308E"/>
    <w:rsid w:val="0041325D"/>
    <w:rsid w:val="0041338A"/>
    <w:rsid w:val="004134E4"/>
    <w:rsid w:val="004134EA"/>
    <w:rsid w:val="0041390D"/>
    <w:rsid w:val="004139E5"/>
    <w:rsid w:val="00413B3E"/>
    <w:rsid w:val="00413B46"/>
    <w:rsid w:val="00413D41"/>
    <w:rsid w:val="00413DCB"/>
    <w:rsid w:val="00413E29"/>
    <w:rsid w:val="00413E70"/>
    <w:rsid w:val="004141A6"/>
    <w:rsid w:val="004141E3"/>
    <w:rsid w:val="0041437D"/>
    <w:rsid w:val="00414517"/>
    <w:rsid w:val="0041459B"/>
    <w:rsid w:val="004145AF"/>
    <w:rsid w:val="00414638"/>
    <w:rsid w:val="004146C8"/>
    <w:rsid w:val="00414873"/>
    <w:rsid w:val="00414BC4"/>
    <w:rsid w:val="00414C8F"/>
    <w:rsid w:val="00414C95"/>
    <w:rsid w:val="00414CE5"/>
    <w:rsid w:val="00414E31"/>
    <w:rsid w:val="00414F75"/>
    <w:rsid w:val="00415016"/>
    <w:rsid w:val="004150D0"/>
    <w:rsid w:val="004151D5"/>
    <w:rsid w:val="0041567D"/>
    <w:rsid w:val="00415955"/>
    <w:rsid w:val="004159F0"/>
    <w:rsid w:val="00415A68"/>
    <w:rsid w:val="00415A9C"/>
    <w:rsid w:val="00415EA5"/>
    <w:rsid w:val="00416084"/>
    <w:rsid w:val="004160AF"/>
    <w:rsid w:val="00416186"/>
    <w:rsid w:val="0041620F"/>
    <w:rsid w:val="00416929"/>
    <w:rsid w:val="004169F8"/>
    <w:rsid w:val="00416B17"/>
    <w:rsid w:val="00416B41"/>
    <w:rsid w:val="00416B5B"/>
    <w:rsid w:val="00416C0B"/>
    <w:rsid w:val="00416C27"/>
    <w:rsid w:val="00416D5E"/>
    <w:rsid w:val="00416E66"/>
    <w:rsid w:val="00416F58"/>
    <w:rsid w:val="004170E3"/>
    <w:rsid w:val="0041711D"/>
    <w:rsid w:val="0041720C"/>
    <w:rsid w:val="00417256"/>
    <w:rsid w:val="00417300"/>
    <w:rsid w:val="004173D6"/>
    <w:rsid w:val="00417613"/>
    <w:rsid w:val="0041769E"/>
    <w:rsid w:val="004176CB"/>
    <w:rsid w:val="00417880"/>
    <w:rsid w:val="00417A08"/>
    <w:rsid w:val="00417D95"/>
    <w:rsid w:val="00417E1E"/>
    <w:rsid w:val="00420011"/>
    <w:rsid w:val="004202AD"/>
    <w:rsid w:val="004203C4"/>
    <w:rsid w:val="0042053B"/>
    <w:rsid w:val="0042093C"/>
    <w:rsid w:val="004209DE"/>
    <w:rsid w:val="00420BB1"/>
    <w:rsid w:val="00420BC8"/>
    <w:rsid w:val="00420D2F"/>
    <w:rsid w:val="00420D6A"/>
    <w:rsid w:val="00420D88"/>
    <w:rsid w:val="00420D8A"/>
    <w:rsid w:val="00420FEE"/>
    <w:rsid w:val="004210B3"/>
    <w:rsid w:val="004210F9"/>
    <w:rsid w:val="004211B4"/>
    <w:rsid w:val="00421404"/>
    <w:rsid w:val="00421421"/>
    <w:rsid w:val="0042150F"/>
    <w:rsid w:val="00421563"/>
    <w:rsid w:val="00421864"/>
    <w:rsid w:val="0042189E"/>
    <w:rsid w:val="00421BC0"/>
    <w:rsid w:val="00421C79"/>
    <w:rsid w:val="00421FFB"/>
    <w:rsid w:val="0042216F"/>
    <w:rsid w:val="00422273"/>
    <w:rsid w:val="0042234A"/>
    <w:rsid w:val="00422495"/>
    <w:rsid w:val="00422924"/>
    <w:rsid w:val="00422CD2"/>
    <w:rsid w:val="00422CF6"/>
    <w:rsid w:val="00422E70"/>
    <w:rsid w:val="00422E88"/>
    <w:rsid w:val="00422E92"/>
    <w:rsid w:val="00422FF0"/>
    <w:rsid w:val="00423187"/>
    <w:rsid w:val="00423476"/>
    <w:rsid w:val="004237B4"/>
    <w:rsid w:val="00423AD7"/>
    <w:rsid w:val="00423AE3"/>
    <w:rsid w:val="00423BCC"/>
    <w:rsid w:val="00423C17"/>
    <w:rsid w:val="00423E0C"/>
    <w:rsid w:val="00423E54"/>
    <w:rsid w:val="00423F4D"/>
    <w:rsid w:val="004245C1"/>
    <w:rsid w:val="00424859"/>
    <w:rsid w:val="00424862"/>
    <w:rsid w:val="0042489E"/>
    <w:rsid w:val="00424AE5"/>
    <w:rsid w:val="00424B9E"/>
    <w:rsid w:val="00424CBC"/>
    <w:rsid w:val="00424EF7"/>
    <w:rsid w:val="00424F19"/>
    <w:rsid w:val="004250E6"/>
    <w:rsid w:val="00425153"/>
    <w:rsid w:val="004254B7"/>
    <w:rsid w:val="00425500"/>
    <w:rsid w:val="00425A47"/>
    <w:rsid w:val="00425A6C"/>
    <w:rsid w:val="00425A8C"/>
    <w:rsid w:val="00425BC3"/>
    <w:rsid w:val="00425DE5"/>
    <w:rsid w:val="00425EDC"/>
    <w:rsid w:val="0042623A"/>
    <w:rsid w:val="004263CB"/>
    <w:rsid w:val="00426407"/>
    <w:rsid w:val="00426678"/>
    <w:rsid w:val="004267E3"/>
    <w:rsid w:val="0042680A"/>
    <w:rsid w:val="00426939"/>
    <w:rsid w:val="00426D4F"/>
    <w:rsid w:val="00426DA9"/>
    <w:rsid w:val="0042713E"/>
    <w:rsid w:val="00427384"/>
    <w:rsid w:val="004273BD"/>
    <w:rsid w:val="004274EF"/>
    <w:rsid w:val="004275D0"/>
    <w:rsid w:val="00427822"/>
    <w:rsid w:val="0042792F"/>
    <w:rsid w:val="00427C04"/>
    <w:rsid w:val="00427C3A"/>
    <w:rsid w:val="00427CAB"/>
    <w:rsid w:val="00427DB8"/>
    <w:rsid w:val="00427F3B"/>
    <w:rsid w:val="00430189"/>
    <w:rsid w:val="0043026F"/>
    <w:rsid w:val="004302F4"/>
    <w:rsid w:val="00430371"/>
    <w:rsid w:val="00430433"/>
    <w:rsid w:val="0043047E"/>
    <w:rsid w:val="0043076D"/>
    <w:rsid w:val="004307A3"/>
    <w:rsid w:val="004309EC"/>
    <w:rsid w:val="00430AA2"/>
    <w:rsid w:val="00430BD9"/>
    <w:rsid w:val="00430CD7"/>
    <w:rsid w:val="00430F57"/>
    <w:rsid w:val="00430FEA"/>
    <w:rsid w:val="00430FF9"/>
    <w:rsid w:val="00431034"/>
    <w:rsid w:val="004310D5"/>
    <w:rsid w:val="00431163"/>
    <w:rsid w:val="00431347"/>
    <w:rsid w:val="004313E1"/>
    <w:rsid w:val="004315FC"/>
    <w:rsid w:val="00431AED"/>
    <w:rsid w:val="00431B14"/>
    <w:rsid w:val="00431C16"/>
    <w:rsid w:val="00431C5E"/>
    <w:rsid w:val="00431CBB"/>
    <w:rsid w:val="00431D9F"/>
    <w:rsid w:val="00431DF2"/>
    <w:rsid w:val="00431F4E"/>
    <w:rsid w:val="004322A5"/>
    <w:rsid w:val="004323AF"/>
    <w:rsid w:val="00432663"/>
    <w:rsid w:val="004326EC"/>
    <w:rsid w:val="0043279C"/>
    <w:rsid w:val="00432842"/>
    <w:rsid w:val="00432C22"/>
    <w:rsid w:val="00432E12"/>
    <w:rsid w:val="00432F9C"/>
    <w:rsid w:val="004330F6"/>
    <w:rsid w:val="00433165"/>
    <w:rsid w:val="004332EF"/>
    <w:rsid w:val="00433452"/>
    <w:rsid w:val="004335A8"/>
    <w:rsid w:val="0043362E"/>
    <w:rsid w:val="00433855"/>
    <w:rsid w:val="004338DB"/>
    <w:rsid w:val="00433929"/>
    <w:rsid w:val="00433BF2"/>
    <w:rsid w:val="00433D80"/>
    <w:rsid w:val="00433E2E"/>
    <w:rsid w:val="00433EA3"/>
    <w:rsid w:val="00434073"/>
    <w:rsid w:val="00434293"/>
    <w:rsid w:val="004342E3"/>
    <w:rsid w:val="004343A7"/>
    <w:rsid w:val="00434508"/>
    <w:rsid w:val="00434768"/>
    <w:rsid w:val="00434824"/>
    <w:rsid w:val="004348C4"/>
    <w:rsid w:val="00434DAB"/>
    <w:rsid w:val="0043543C"/>
    <w:rsid w:val="00435476"/>
    <w:rsid w:val="0043549F"/>
    <w:rsid w:val="004357B3"/>
    <w:rsid w:val="0043591C"/>
    <w:rsid w:val="00435986"/>
    <w:rsid w:val="00435A2F"/>
    <w:rsid w:val="00435C87"/>
    <w:rsid w:val="00435FBA"/>
    <w:rsid w:val="00436354"/>
    <w:rsid w:val="004364E4"/>
    <w:rsid w:val="00436667"/>
    <w:rsid w:val="00436727"/>
    <w:rsid w:val="004367DB"/>
    <w:rsid w:val="0043713D"/>
    <w:rsid w:val="004372AA"/>
    <w:rsid w:val="004372DD"/>
    <w:rsid w:val="004375B9"/>
    <w:rsid w:val="00437758"/>
    <w:rsid w:val="00437850"/>
    <w:rsid w:val="00437E47"/>
    <w:rsid w:val="00437F6F"/>
    <w:rsid w:val="004400A3"/>
    <w:rsid w:val="004400B0"/>
    <w:rsid w:val="0044012E"/>
    <w:rsid w:val="004402D6"/>
    <w:rsid w:val="00440465"/>
    <w:rsid w:val="00440473"/>
    <w:rsid w:val="004405E8"/>
    <w:rsid w:val="004406C5"/>
    <w:rsid w:val="004407B7"/>
    <w:rsid w:val="00440B9A"/>
    <w:rsid w:val="00440BFC"/>
    <w:rsid w:val="00440DA5"/>
    <w:rsid w:val="00440EB2"/>
    <w:rsid w:val="00440EE4"/>
    <w:rsid w:val="00440EF9"/>
    <w:rsid w:val="00440F3D"/>
    <w:rsid w:val="00441751"/>
    <w:rsid w:val="004417ED"/>
    <w:rsid w:val="004422DF"/>
    <w:rsid w:val="004422EE"/>
    <w:rsid w:val="004423D0"/>
    <w:rsid w:val="004426C2"/>
    <w:rsid w:val="0044282C"/>
    <w:rsid w:val="004429C4"/>
    <w:rsid w:val="00442B68"/>
    <w:rsid w:val="00442C31"/>
    <w:rsid w:val="00442C47"/>
    <w:rsid w:val="00442D31"/>
    <w:rsid w:val="00442D6A"/>
    <w:rsid w:val="00442DE2"/>
    <w:rsid w:val="00442DF5"/>
    <w:rsid w:val="00442EF4"/>
    <w:rsid w:val="00443061"/>
    <w:rsid w:val="00443320"/>
    <w:rsid w:val="00443685"/>
    <w:rsid w:val="00443B3F"/>
    <w:rsid w:val="00443CE3"/>
    <w:rsid w:val="00444055"/>
    <w:rsid w:val="00444168"/>
    <w:rsid w:val="0044461E"/>
    <w:rsid w:val="004448BB"/>
    <w:rsid w:val="00444BF3"/>
    <w:rsid w:val="00444CBB"/>
    <w:rsid w:val="00444CD8"/>
    <w:rsid w:val="00444D59"/>
    <w:rsid w:val="00444D62"/>
    <w:rsid w:val="00444DFA"/>
    <w:rsid w:val="00444E65"/>
    <w:rsid w:val="00444FC8"/>
    <w:rsid w:val="00444FEB"/>
    <w:rsid w:val="0044514D"/>
    <w:rsid w:val="00445596"/>
    <w:rsid w:val="004455FA"/>
    <w:rsid w:val="0044560C"/>
    <w:rsid w:val="00445A08"/>
    <w:rsid w:val="00445B64"/>
    <w:rsid w:val="00445C4B"/>
    <w:rsid w:val="00445D06"/>
    <w:rsid w:val="00445DD6"/>
    <w:rsid w:val="00445E09"/>
    <w:rsid w:val="00445F6F"/>
    <w:rsid w:val="0044614C"/>
    <w:rsid w:val="004461EA"/>
    <w:rsid w:val="00446250"/>
    <w:rsid w:val="00446304"/>
    <w:rsid w:val="00446367"/>
    <w:rsid w:val="004463D7"/>
    <w:rsid w:val="0044645F"/>
    <w:rsid w:val="00446483"/>
    <w:rsid w:val="0044667E"/>
    <w:rsid w:val="004468E1"/>
    <w:rsid w:val="00446995"/>
    <w:rsid w:val="00446D3B"/>
    <w:rsid w:val="00446DDC"/>
    <w:rsid w:val="00446FD3"/>
    <w:rsid w:val="0044702B"/>
    <w:rsid w:val="004470BE"/>
    <w:rsid w:val="004471B1"/>
    <w:rsid w:val="0044728E"/>
    <w:rsid w:val="00447699"/>
    <w:rsid w:val="00447895"/>
    <w:rsid w:val="004479DB"/>
    <w:rsid w:val="00447A93"/>
    <w:rsid w:val="00447B5D"/>
    <w:rsid w:val="00447FF2"/>
    <w:rsid w:val="00450059"/>
    <w:rsid w:val="0045016B"/>
    <w:rsid w:val="00450192"/>
    <w:rsid w:val="004501AE"/>
    <w:rsid w:val="00450212"/>
    <w:rsid w:val="00450254"/>
    <w:rsid w:val="004502CB"/>
    <w:rsid w:val="00450314"/>
    <w:rsid w:val="00450499"/>
    <w:rsid w:val="0045062B"/>
    <w:rsid w:val="00450713"/>
    <w:rsid w:val="004507A7"/>
    <w:rsid w:val="0045084A"/>
    <w:rsid w:val="0045089A"/>
    <w:rsid w:val="00450AA4"/>
    <w:rsid w:val="00450B02"/>
    <w:rsid w:val="00450BC1"/>
    <w:rsid w:val="00450C00"/>
    <w:rsid w:val="00450C46"/>
    <w:rsid w:val="00450EBD"/>
    <w:rsid w:val="00450EC9"/>
    <w:rsid w:val="00450F47"/>
    <w:rsid w:val="00451213"/>
    <w:rsid w:val="0045128D"/>
    <w:rsid w:val="00451482"/>
    <w:rsid w:val="004515D3"/>
    <w:rsid w:val="00451627"/>
    <w:rsid w:val="004516B2"/>
    <w:rsid w:val="0045187E"/>
    <w:rsid w:val="00451B35"/>
    <w:rsid w:val="00451C1D"/>
    <w:rsid w:val="00451C5F"/>
    <w:rsid w:val="00451DB6"/>
    <w:rsid w:val="00451E00"/>
    <w:rsid w:val="00451E3F"/>
    <w:rsid w:val="00451FE2"/>
    <w:rsid w:val="0045204F"/>
    <w:rsid w:val="004520AE"/>
    <w:rsid w:val="004520C5"/>
    <w:rsid w:val="0045221C"/>
    <w:rsid w:val="004522D0"/>
    <w:rsid w:val="004524EC"/>
    <w:rsid w:val="004525FC"/>
    <w:rsid w:val="00452649"/>
    <w:rsid w:val="004527BA"/>
    <w:rsid w:val="00452830"/>
    <w:rsid w:val="004528A5"/>
    <w:rsid w:val="00452A12"/>
    <w:rsid w:val="00452A5D"/>
    <w:rsid w:val="00452C83"/>
    <w:rsid w:val="00452D57"/>
    <w:rsid w:val="00452D6B"/>
    <w:rsid w:val="00453114"/>
    <w:rsid w:val="00453170"/>
    <w:rsid w:val="00453252"/>
    <w:rsid w:val="004532F6"/>
    <w:rsid w:val="0045340E"/>
    <w:rsid w:val="0045346A"/>
    <w:rsid w:val="00453699"/>
    <w:rsid w:val="004537BC"/>
    <w:rsid w:val="004537DC"/>
    <w:rsid w:val="004537E8"/>
    <w:rsid w:val="00453973"/>
    <w:rsid w:val="00453A0F"/>
    <w:rsid w:val="00453A1C"/>
    <w:rsid w:val="00453A2E"/>
    <w:rsid w:val="00453B7B"/>
    <w:rsid w:val="00453BD3"/>
    <w:rsid w:val="00453C87"/>
    <w:rsid w:val="00453DF8"/>
    <w:rsid w:val="00453F94"/>
    <w:rsid w:val="0045414E"/>
    <w:rsid w:val="004541EA"/>
    <w:rsid w:val="004544B0"/>
    <w:rsid w:val="004544E5"/>
    <w:rsid w:val="004544F1"/>
    <w:rsid w:val="0045451C"/>
    <w:rsid w:val="004546F1"/>
    <w:rsid w:val="0045477C"/>
    <w:rsid w:val="00454BC6"/>
    <w:rsid w:val="00454D15"/>
    <w:rsid w:val="00454DD9"/>
    <w:rsid w:val="00454F0B"/>
    <w:rsid w:val="0045511C"/>
    <w:rsid w:val="0045517F"/>
    <w:rsid w:val="0045549C"/>
    <w:rsid w:val="0045577B"/>
    <w:rsid w:val="004557D4"/>
    <w:rsid w:val="00455B85"/>
    <w:rsid w:val="00455E5F"/>
    <w:rsid w:val="00455F53"/>
    <w:rsid w:val="00455FDA"/>
    <w:rsid w:val="004561FC"/>
    <w:rsid w:val="004566A8"/>
    <w:rsid w:val="004566EF"/>
    <w:rsid w:val="00456DD3"/>
    <w:rsid w:val="00456E84"/>
    <w:rsid w:val="00456EC8"/>
    <w:rsid w:val="00456EF0"/>
    <w:rsid w:val="00457053"/>
    <w:rsid w:val="0045708C"/>
    <w:rsid w:val="0045712D"/>
    <w:rsid w:val="004572D3"/>
    <w:rsid w:val="00457320"/>
    <w:rsid w:val="00457341"/>
    <w:rsid w:val="00457347"/>
    <w:rsid w:val="00457385"/>
    <w:rsid w:val="00457420"/>
    <w:rsid w:val="0045745C"/>
    <w:rsid w:val="00457527"/>
    <w:rsid w:val="00457610"/>
    <w:rsid w:val="004576CB"/>
    <w:rsid w:val="0045779E"/>
    <w:rsid w:val="00457876"/>
    <w:rsid w:val="00457CDA"/>
    <w:rsid w:val="00457E5B"/>
    <w:rsid w:val="00457F14"/>
    <w:rsid w:val="00457F6C"/>
    <w:rsid w:val="0045E612"/>
    <w:rsid w:val="00460062"/>
    <w:rsid w:val="00460235"/>
    <w:rsid w:val="004605E3"/>
    <w:rsid w:val="0046074D"/>
    <w:rsid w:val="00460782"/>
    <w:rsid w:val="004608DC"/>
    <w:rsid w:val="00460A4B"/>
    <w:rsid w:val="00460B1F"/>
    <w:rsid w:val="00460CC2"/>
    <w:rsid w:val="00460DCD"/>
    <w:rsid w:val="00460FA1"/>
    <w:rsid w:val="004612AF"/>
    <w:rsid w:val="004613E2"/>
    <w:rsid w:val="00461490"/>
    <w:rsid w:val="00461615"/>
    <w:rsid w:val="00461657"/>
    <w:rsid w:val="004616A3"/>
    <w:rsid w:val="004616D9"/>
    <w:rsid w:val="004617A5"/>
    <w:rsid w:val="0046184E"/>
    <w:rsid w:val="00461BBB"/>
    <w:rsid w:val="00461BED"/>
    <w:rsid w:val="00461D7C"/>
    <w:rsid w:val="00461E3C"/>
    <w:rsid w:val="004622DD"/>
    <w:rsid w:val="00462530"/>
    <w:rsid w:val="00462550"/>
    <w:rsid w:val="0046268B"/>
    <w:rsid w:val="0046283A"/>
    <w:rsid w:val="0046287E"/>
    <w:rsid w:val="004629D4"/>
    <w:rsid w:val="004629F6"/>
    <w:rsid w:val="00462A26"/>
    <w:rsid w:val="00462CBB"/>
    <w:rsid w:val="00462CDF"/>
    <w:rsid w:val="00462EBE"/>
    <w:rsid w:val="00463043"/>
    <w:rsid w:val="0046304A"/>
    <w:rsid w:val="00463090"/>
    <w:rsid w:val="00463147"/>
    <w:rsid w:val="00463434"/>
    <w:rsid w:val="0046363E"/>
    <w:rsid w:val="00463D24"/>
    <w:rsid w:val="004641F8"/>
    <w:rsid w:val="004642E8"/>
    <w:rsid w:val="004643E5"/>
    <w:rsid w:val="004646D0"/>
    <w:rsid w:val="004646D8"/>
    <w:rsid w:val="00464AA5"/>
    <w:rsid w:val="00464C47"/>
    <w:rsid w:val="00464FD0"/>
    <w:rsid w:val="004650B1"/>
    <w:rsid w:val="004650BC"/>
    <w:rsid w:val="004651C8"/>
    <w:rsid w:val="00465390"/>
    <w:rsid w:val="004653F6"/>
    <w:rsid w:val="0046540A"/>
    <w:rsid w:val="0046558B"/>
    <w:rsid w:val="004655F0"/>
    <w:rsid w:val="00465800"/>
    <w:rsid w:val="00465B2E"/>
    <w:rsid w:val="00465BC9"/>
    <w:rsid w:val="00466031"/>
    <w:rsid w:val="004661C7"/>
    <w:rsid w:val="004662B7"/>
    <w:rsid w:val="0046630D"/>
    <w:rsid w:val="0046645E"/>
    <w:rsid w:val="00466706"/>
    <w:rsid w:val="004667B1"/>
    <w:rsid w:val="00466AEE"/>
    <w:rsid w:val="00466B88"/>
    <w:rsid w:val="00466BEE"/>
    <w:rsid w:val="00466C28"/>
    <w:rsid w:val="00466E34"/>
    <w:rsid w:val="00467146"/>
    <w:rsid w:val="00467170"/>
    <w:rsid w:val="004671FC"/>
    <w:rsid w:val="00467205"/>
    <w:rsid w:val="004674E7"/>
    <w:rsid w:val="00467731"/>
    <w:rsid w:val="00467A01"/>
    <w:rsid w:val="00467A41"/>
    <w:rsid w:val="00467BF2"/>
    <w:rsid w:val="00467DBD"/>
    <w:rsid w:val="00467F04"/>
    <w:rsid w:val="0047019E"/>
    <w:rsid w:val="0047020A"/>
    <w:rsid w:val="004702FF"/>
    <w:rsid w:val="004703FC"/>
    <w:rsid w:val="00470576"/>
    <w:rsid w:val="00470988"/>
    <w:rsid w:val="00470A0C"/>
    <w:rsid w:val="00470AD3"/>
    <w:rsid w:val="00470B57"/>
    <w:rsid w:val="00470BB5"/>
    <w:rsid w:val="00470C45"/>
    <w:rsid w:val="00470C86"/>
    <w:rsid w:val="00470CAC"/>
    <w:rsid w:val="00470D73"/>
    <w:rsid w:val="0047113E"/>
    <w:rsid w:val="00471232"/>
    <w:rsid w:val="00471445"/>
    <w:rsid w:val="00471492"/>
    <w:rsid w:val="004714FB"/>
    <w:rsid w:val="004717D0"/>
    <w:rsid w:val="00471919"/>
    <w:rsid w:val="00471A91"/>
    <w:rsid w:val="00471B56"/>
    <w:rsid w:val="00471BD7"/>
    <w:rsid w:val="00471C6F"/>
    <w:rsid w:val="00471FEE"/>
    <w:rsid w:val="0047207F"/>
    <w:rsid w:val="00472212"/>
    <w:rsid w:val="0047244E"/>
    <w:rsid w:val="00472570"/>
    <w:rsid w:val="004725FA"/>
    <w:rsid w:val="00472629"/>
    <w:rsid w:val="0047269F"/>
    <w:rsid w:val="004726FA"/>
    <w:rsid w:val="0047278C"/>
    <w:rsid w:val="00472876"/>
    <w:rsid w:val="0047294D"/>
    <w:rsid w:val="004729B5"/>
    <w:rsid w:val="00472A7A"/>
    <w:rsid w:val="00473230"/>
    <w:rsid w:val="00473308"/>
    <w:rsid w:val="00473396"/>
    <w:rsid w:val="004733C1"/>
    <w:rsid w:val="00473633"/>
    <w:rsid w:val="00473777"/>
    <w:rsid w:val="004737B7"/>
    <w:rsid w:val="004738CC"/>
    <w:rsid w:val="00473975"/>
    <w:rsid w:val="00473A55"/>
    <w:rsid w:val="00473DB6"/>
    <w:rsid w:val="00473E03"/>
    <w:rsid w:val="00473FEE"/>
    <w:rsid w:val="00474279"/>
    <w:rsid w:val="0047442D"/>
    <w:rsid w:val="00474540"/>
    <w:rsid w:val="0047455C"/>
    <w:rsid w:val="004746CE"/>
    <w:rsid w:val="00474928"/>
    <w:rsid w:val="0047497C"/>
    <w:rsid w:val="004749EA"/>
    <w:rsid w:val="00474A7C"/>
    <w:rsid w:val="00474AA6"/>
    <w:rsid w:val="00474B70"/>
    <w:rsid w:val="00474B83"/>
    <w:rsid w:val="00474C88"/>
    <w:rsid w:val="00474D2C"/>
    <w:rsid w:val="00474DEA"/>
    <w:rsid w:val="0047506D"/>
    <w:rsid w:val="004750C8"/>
    <w:rsid w:val="004754F2"/>
    <w:rsid w:val="004757E8"/>
    <w:rsid w:val="0047580D"/>
    <w:rsid w:val="00475883"/>
    <w:rsid w:val="004758E1"/>
    <w:rsid w:val="0047591F"/>
    <w:rsid w:val="00475A9D"/>
    <w:rsid w:val="00475AF9"/>
    <w:rsid w:val="00475B23"/>
    <w:rsid w:val="00475BAE"/>
    <w:rsid w:val="00475C67"/>
    <w:rsid w:val="00475DFF"/>
    <w:rsid w:val="00475E17"/>
    <w:rsid w:val="004760AC"/>
    <w:rsid w:val="00476446"/>
    <w:rsid w:val="004764C7"/>
    <w:rsid w:val="004767E8"/>
    <w:rsid w:val="00476847"/>
    <w:rsid w:val="00476A01"/>
    <w:rsid w:val="00476A44"/>
    <w:rsid w:val="00476B32"/>
    <w:rsid w:val="00476B6F"/>
    <w:rsid w:val="00476F39"/>
    <w:rsid w:val="00476F59"/>
    <w:rsid w:val="00476F8A"/>
    <w:rsid w:val="00476FD6"/>
    <w:rsid w:val="00476FE6"/>
    <w:rsid w:val="00477075"/>
    <w:rsid w:val="00477142"/>
    <w:rsid w:val="00477227"/>
    <w:rsid w:val="0047723D"/>
    <w:rsid w:val="00477635"/>
    <w:rsid w:val="00477719"/>
    <w:rsid w:val="00477918"/>
    <w:rsid w:val="00477926"/>
    <w:rsid w:val="0047794C"/>
    <w:rsid w:val="00477F2C"/>
    <w:rsid w:val="00477FA1"/>
    <w:rsid w:val="004800F5"/>
    <w:rsid w:val="00480328"/>
    <w:rsid w:val="00480364"/>
    <w:rsid w:val="00480460"/>
    <w:rsid w:val="00480464"/>
    <w:rsid w:val="004805F5"/>
    <w:rsid w:val="00480619"/>
    <w:rsid w:val="0048066C"/>
    <w:rsid w:val="0048068D"/>
    <w:rsid w:val="004806C3"/>
    <w:rsid w:val="004806C9"/>
    <w:rsid w:val="004807E4"/>
    <w:rsid w:val="004809CF"/>
    <w:rsid w:val="004809DF"/>
    <w:rsid w:val="00480C45"/>
    <w:rsid w:val="00481139"/>
    <w:rsid w:val="00481403"/>
    <w:rsid w:val="00481424"/>
    <w:rsid w:val="00481568"/>
    <w:rsid w:val="00481871"/>
    <w:rsid w:val="004819BF"/>
    <w:rsid w:val="00481A58"/>
    <w:rsid w:val="00481C18"/>
    <w:rsid w:val="00481DF1"/>
    <w:rsid w:val="00481F13"/>
    <w:rsid w:val="00481F1A"/>
    <w:rsid w:val="00481FDE"/>
    <w:rsid w:val="00482028"/>
    <w:rsid w:val="004823A9"/>
    <w:rsid w:val="00482700"/>
    <w:rsid w:val="00482B0F"/>
    <w:rsid w:val="00482CD9"/>
    <w:rsid w:val="00482D7F"/>
    <w:rsid w:val="00482F28"/>
    <w:rsid w:val="00482FCD"/>
    <w:rsid w:val="004831FA"/>
    <w:rsid w:val="0048321D"/>
    <w:rsid w:val="004832E5"/>
    <w:rsid w:val="00483658"/>
    <w:rsid w:val="00483831"/>
    <w:rsid w:val="00483972"/>
    <w:rsid w:val="00483A34"/>
    <w:rsid w:val="00483B5B"/>
    <w:rsid w:val="00483EE9"/>
    <w:rsid w:val="004840D5"/>
    <w:rsid w:val="00484403"/>
    <w:rsid w:val="004848F7"/>
    <w:rsid w:val="00484950"/>
    <w:rsid w:val="00484C80"/>
    <w:rsid w:val="00484CD6"/>
    <w:rsid w:val="00485003"/>
    <w:rsid w:val="00485331"/>
    <w:rsid w:val="0048544E"/>
    <w:rsid w:val="004856A8"/>
    <w:rsid w:val="00485993"/>
    <w:rsid w:val="00485C7A"/>
    <w:rsid w:val="00485D64"/>
    <w:rsid w:val="00485E38"/>
    <w:rsid w:val="00486140"/>
    <w:rsid w:val="00486402"/>
    <w:rsid w:val="004864CC"/>
    <w:rsid w:val="00486B55"/>
    <w:rsid w:val="00486CD1"/>
    <w:rsid w:val="00486E2F"/>
    <w:rsid w:val="00486F79"/>
    <w:rsid w:val="004871BD"/>
    <w:rsid w:val="004871F1"/>
    <w:rsid w:val="00487662"/>
    <w:rsid w:val="004876B5"/>
    <w:rsid w:val="0048776E"/>
    <w:rsid w:val="004877D0"/>
    <w:rsid w:val="0048792C"/>
    <w:rsid w:val="00487932"/>
    <w:rsid w:val="00487A5F"/>
    <w:rsid w:val="00487A80"/>
    <w:rsid w:val="00487B6A"/>
    <w:rsid w:val="00487ED4"/>
    <w:rsid w:val="00487EF8"/>
    <w:rsid w:val="00487F3F"/>
    <w:rsid w:val="004900E0"/>
    <w:rsid w:val="00490374"/>
    <w:rsid w:val="00490773"/>
    <w:rsid w:val="00490B11"/>
    <w:rsid w:val="00490B85"/>
    <w:rsid w:val="00490ED1"/>
    <w:rsid w:val="00490F48"/>
    <w:rsid w:val="0049105C"/>
    <w:rsid w:val="00491187"/>
    <w:rsid w:val="00491233"/>
    <w:rsid w:val="004915AC"/>
    <w:rsid w:val="0049178D"/>
    <w:rsid w:val="00491880"/>
    <w:rsid w:val="004919A7"/>
    <w:rsid w:val="00491AC5"/>
    <w:rsid w:val="00491ACB"/>
    <w:rsid w:val="00491EF8"/>
    <w:rsid w:val="00492067"/>
    <w:rsid w:val="004921B8"/>
    <w:rsid w:val="00492205"/>
    <w:rsid w:val="004924CE"/>
    <w:rsid w:val="00492534"/>
    <w:rsid w:val="00492565"/>
    <w:rsid w:val="004925D4"/>
    <w:rsid w:val="0049269E"/>
    <w:rsid w:val="00492713"/>
    <w:rsid w:val="004928CE"/>
    <w:rsid w:val="004928DA"/>
    <w:rsid w:val="0049296C"/>
    <w:rsid w:val="004929A7"/>
    <w:rsid w:val="00492A3A"/>
    <w:rsid w:val="00492AA2"/>
    <w:rsid w:val="00492CAF"/>
    <w:rsid w:val="00492DF1"/>
    <w:rsid w:val="00492E72"/>
    <w:rsid w:val="00492F02"/>
    <w:rsid w:val="00493497"/>
    <w:rsid w:val="004937EC"/>
    <w:rsid w:val="00493A04"/>
    <w:rsid w:val="00493A86"/>
    <w:rsid w:val="00493C59"/>
    <w:rsid w:val="00493D29"/>
    <w:rsid w:val="00493F38"/>
    <w:rsid w:val="00493F7C"/>
    <w:rsid w:val="00493F95"/>
    <w:rsid w:val="0049417D"/>
    <w:rsid w:val="00494546"/>
    <w:rsid w:val="00494549"/>
    <w:rsid w:val="00494638"/>
    <w:rsid w:val="004946A3"/>
    <w:rsid w:val="0049477A"/>
    <w:rsid w:val="00494789"/>
    <w:rsid w:val="00494A86"/>
    <w:rsid w:val="00494A89"/>
    <w:rsid w:val="00494A9D"/>
    <w:rsid w:val="00495044"/>
    <w:rsid w:val="004952C0"/>
    <w:rsid w:val="0049542D"/>
    <w:rsid w:val="004958CC"/>
    <w:rsid w:val="00495F59"/>
    <w:rsid w:val="00496010"/>
    <w:rsid w:val="00496277"/>
    <w:rsid w:val="00496392"/>
    <w:rsid w:val="004963BC"/>
    <w:rsid w:val="00496479"/>
    <w:rsid w:val="00496527"/>
    <w:rsid w:val="00496752"/>
    <w:rsid w:val="0049686A"/>
    <w:rsid w:val="004968E6"/>
    <w:rsid w:val="00496996"/>
    <w:rsid w:val="00496A4C"/>
    <w:rsid w:val="00496AEA"/>
    <w:rsid w:val="00497189"/>
    <w:rsid w:val="0049719B"/>
    <w:rsid w:val="0049738D"/>
    <w:rsid w:val="0049753A"/>
    <w:rsid w:val="0049757D"/>
    <w:rsid w:val="0049758C"/>
    <w:rsid w:val="0049783E"/>
    <w:rsid w:val="00497AEF"/>
    <w:rsid w:val="00497DAE"/>
    <w:rsid w:val="00497DC2"/>
    <w:rsid w:val="00497EDD"/>
    <w:rsid w:val="004A0089"/>
    <w:rsid w:val="004A0291"/>
    <w:rsid w:val="004A0486"/>
    <w:rsid w:val="004A0626"/>
    <w:rsid w:val="004A089C"/>
    <w:rsid w:val="004A0925"/>
    <w:rsid w:val="004A0A1D"/>
    <w:rsid w:val="004A0BF3"/>
    <w:rsid w:val="004A0EC0"/>
    <w:rsid w:val="004A105E"/>
    <w:rsid w:val="004A11E6"/>
    <w:rsid w:val="004A13F4"/>
    <w:rsid w:val="004A1436"/>
    <w:rsid w:val="004A157F"/>
    <w:rsid w:val="004A1986"/>
    <w:rsid w:val="004A1A97"/>
    <w:rsid w:val="004A1C5F"/>
    <w:rsid w:val="004A1DA4"/>
    <w:rsid w:val="004A1E62"/>
    <w:rsid w:val="004A2238"/>
    <w:rsid w:val="004A2367"/>
    <w:rsid w:val="004A237A"/>
    <w:rsid w:val="004A2673"/>
    <w:rsid w:val="004A2679"/>
    <w:rsid w:val="004A26C6"/>
    <w:rsid w:val="004A2791"/>
    <w:rsid w:val="004A288B"/>
    <w:rsid w:val="004A28A2"/>
    <w:rsid w:val="004A2A01"/>
    <w:rsid w:val="004A2A24"/>
    <w:rsid w:val="004A2DA6"/>
    <w:rsid w:val="004A2F2E"/>
    <w:rsid w:val="004A2FBA"/>
    <w:rsid w:val="004A329B"/>
    <w:rsid w:val="004A3308"/>
    <w:rsid w:val="004A332C"/>
    <w:rsid w:val="004A33F3"/>
    <w:rsid w:val="004A360C"/>
    <w:rsid w:val="004A380D"/>
    <w:rsid w:val="004A390B"/>
    <w:rsid w:val="004A3F01"/>
    <w:rsid w:val="004A3F31"/>
    <w:rsid w:val="004A3FB4"/>
    <w:rsid w:val="004A3FD2"/>
    <w:rsid w:val="004A4110"/>
    <w:rsid w:val="004A4143"/>
    <w:rsid w:val="004A46CB"/>
    <w:rsid w:val="004A47C6"/>
    <w:rsid w:val="004A4988"/>
    <w:rsid w:val="004A4B47"/>
    <w:rsid w:val="004A4E4D"/>
    <w:rsid w:val="004A5312"/>
    <w:rsid w:val="004A5568"/>
    <w:rsid w:val="004A55A5"/>
    <w:rsid w:val="004A560E"/>
    <w:rsid w:val="004A57AE"/>
    <w:rsid w:val="004A5810"/>
    <w:rsid w:val="004A5873"/>
    <w:rsid w:val="004A5A24"/>
    <w:rsid w:val="004A5DDE"/>
    <w:rsid w:val="004A5F8A"/>
    <w:rsid w:val="004A618D"/>
    <w:rsid w:val="004A6231"/>
    <w:rsid w:val="004A6375"/>
    <w:rsid w:val="004A65C4"/>
    <w:rsid w:val="004A6B18"/>
    <w:rsid w:val="004A6EB1"/>
    <w:rsid w:val="004A6ED2"/>
    <w:rsid w:val="004A718F"/>
    <w:rsid w:val="004A78AC"/>
    <w:rsid w:val="004A78C4"/>
    <w:rsid w:val="004A7AEB"/>
    <w:rsid w:val="004A7C33"/>
    <w:rsid w:val="004A7D67"/>
    <w:rsid w:val="004A7E1B"/>
    <w:rsid w:val="004A7E71"/>
    <w:rsid w:val="004A7F30"/>
    <w:rsid w:val="004B039F"/>
    <w:rsid w:val="004B042F"/>
    <w:rsid w:val="004B0485"/>
    <w:rsid w:val="004B04A3"/>
    <w:rsid w:val="004B06C9"/>
    <w:rsid w:val="004B089E"/>
    <w:rsid w:val="004B08C4"/>
    <w:rsid w:val="004B0AA4"/>
    <w:rsid w:val="004B0B2E"/>
    <w:rsid w:val="004B0BAC"/>
    <w:rsid w:val="004B0BCF"/>
    <w:rsid w:val="004B0C18"/>
    <w:rsid w:val="004B0E41"/>
    <w:rsid w:val="004B0F32"/>
    <w:rsid w:val="004B116A"/>
    <w:rsid w:val="004B11D0"/>
    <w:rsid w:val="004B1454"/>
    <w:rsid w:val="004B1BAC"/>
    <w:rsid w:val="004B1F05"/>
    <w:rsid w:val="004B2013"/>
    <w:rsid w:val="004B2099"/>
    <w:rsid w:val="004B2172"/>
    <w:rsid w:val="004B22D6"/>
    <w:rsid w:val="004B258C"/>
    <w:rsid w:val="004B25E8"/>
    <w:rsid w:val="004B2714"/>
    <w:rsid w:val="004B2A1C"/>
    <w:rsid w:val="004B2EBA"/>
    <w:rsid w:val="004B2EBE"/>
    <w:rsid w:val="004B30BF"/>
    <w:rsid w:val="004B35A1"/>
    <w:rsid w:val="004B3701"/>
    <w:rsid w:val="004B3C00"/>
    <w:rsid w:val="004B3D44"/>
    <w:rsid w:val="004B3F07"/>
    <w:rsid w:val="004B40AC"/>
    <w:rsid w:val="004B4216"/>
    <w:rsid w:val="004B42F9"/>
    <w:rsid w:val="004B4420"/>
    <w:rsid w:val="004B460B"/>
    <w:rsid w:val="004B48C3"/>
    <w:rsid w:val="004B4AF3"/>
    <w:rsid w:val="004B4C19"/>
    <w:rsid w:val="004B4DB3"/>
    <w:rsid w:val="004B4E77"/>
    <w:rsid w:val="004B4ED9"/>
    <w:rsid w:val="004B4EFA"/>
    <w:rsid w:val="004B4F6F"/>
    <w:rsid w:val="004B4FD9"/>
    <w:rsid w:val="004B513F"/>
    <w:rsid w:val="004B531B"/>
    <w:rsid w:val="004B55CB"/>
    <w:rsid w:val="004B56B7"/>
    <w:rsid w:val="004B597D"/>
    <w:rsid w:val="004B5A44"/>
    <w:rsid w:val="004B5A73"/>
    <w:rsid w:val="004B5B37"/>
    <w:rsid w:val="004B5BAE"/>
    <w:rsid w:val="004B5CC6"/>
    <w:rsid w:val="004B5CF2"/>
    <w:rsid w:val="004B5DD3"/>
    <w:rsid w:val="004B5E46"/>
    <w:rsid w:val="004B604C"/>
    <w:rsid w:val="004B62B4"/>
    <w:rsid w:val="004B62CE"/>
    <w:rsid w:val="004B6325"/>
    <w:rsid w:val="004B63EE"/>
    <w:rsid w:val="004B65F6"/>
    <w:rsid w:val="004B66BC"/>
    <w:rsid w:val="004B6702"/>
    <w:rsid w:val="004B68A6"/>
    <w:rsid w:val="004B6B62"/>
    <w:rsid w:val="004B6CC6"/>
    <w:rsid w:val="004B6E0B"/>
    <w:rsid w:val="004B6E65"/>
    <w:rsid w:val="004B6EB0"/>
    <w:rsid w:val="004B6F1A"/>
    <w:rsid w:val="004B741D"/>
    <w:rsid w:val="004B7458"/>
    <w:rsid w:val="004B75AE"/>
    <w:rsid w:val="004B766C"/>
    <w:rsid w:val="004B78EC"/>
    <w:rsid w:val="004B79AE"/>
    <w:rsid w:val="004B7D26"/>
    <w:rsid w:val="004B7D54"/>
    <w:rsid w:val="004B7EB5"/>
    <w:rsid w:val="004B7FD8"/>
    <w:rsid w:val="004BA3E2"/>
    <w:rsid w:val="004C01D1"/>
    <w:rsid w:val="004C0402"/>
    <w:rsid w:val="004C05BC"/>
    <w:rsid w:val="004C0883"/>
    <w:rsid w:val="004C0AE8"/>
    <w:rsid w:val="004C0D45"/>
    <w:rsid w:val="004C0FD4"/>
    <w:rsid w:val="004C0FEC"/>
    <w:rsid w:val="004C13C2"/>
    <w:rsid w:val="004C144D"/>
    <w:rsid w:val="004C14A2"/>
    <w:rsid w:val="004C156A"/>
    <w:rsid w:val="004C159A"/>
    <w:rsid w:val="004C1779"/>
    <w:rsid w:val="004C1786"/>
    <w:rsid w:val="004C18DF"/>
    <w:rsid w:val="004C1A5E"/>
    <w:rsid w:val="004C1AF1"/>
    <w:rsid w:val="004C1B9A"/>
    <w:rsid w:val="004C1CF3"/>
    <w:rsid w:val="004C1D10"/>
    <w:rsid w:val="004C1D36"/>
    <w:rsid w:val="004C1D5A"/>
    <w:rsid w:val="004C1E05"/>
    <w:rsid w:val="004C1F09"/>
    <w:rsid w:val="004C238D"/>
    <w:rsid w:val="004C242A"/>
    <w:rsid w:val="004C2469"/>
    <w:rsid w:val="004C24D0"/>
    <w:rsid w:val="004C286D"/>
    <w:rsid w:val="004C2AE1"/>
    <w:rsid w:val="004C2B29"/>
    <w:rsid w:val="004C2F61"/>
    <w:rsid w:val="004C3075"/>
    <w:rsid w:val="004C30A6"/>
    <w:rsid w:val="004C3455"/>
    <w:rsid w:val="004C35CC"/>
    <w:rsid w:val="004C3630"/>
    <w:rsid w:val="004C38DB"/>
    <w:rsid w:val="004C3B0D"/>
    <w:rsid w:val="004C3B78"/>
    <w:rsid w:val="004C3BF7"/>
    <w:rsid w:val="004C3CB3"/>
    <w:rsid w:val="004C3E69"/>
    <w:rsid w:val="004C3E8C"/>
    <w:rsid w:val="004C3F36"/>
    <w:rsid w:val="004C3FEA"/>
    <w:rsid w:val="004C49B5"/>
    <w:rsid w:val="004C4A4F"/>
    <w:rsid w:val="004C4BCA"/>
    <w:rsid w:val="004C4C5C"/>
    <w:rsid w:val="004C4D72"/>
    <w:rsid w:val="004C4D73"/>
    <w:rsid w:val="004C4F63"/>
    <w:rsid w:val="004C502F"/>
    <w:rsid w:val="004C51A8"/>
    <w:rsid w:val="004C5238"/>
    <w:rsid w:val="004C5272"/>
    <w:rsid w:val="004C5309"/>
    <w:rsid w:val="004C5347"/>
    <w:rsid w:val="004C535F"/>
    <w:rsid w:val="004C546B"/>
    <w:rsid w:val="004C5647"/>
    <w:rsid w:val="004C56D9"/>
    <w:rsid w:val="004C5863"/>
    <w:rsid w:val="004C5AF9"/>
    <w:rsid w:val="004C5C3C"/>
    <w:rsid w:val="004C5EDD"/>
    <w:rsid w:val="004C5EE5"/>
    <w:rsid w:val="004C5FCD"/>
    <w:rsid w:val="004C62F0"/>
    <w:rsid w:val="004C6310"/>
    <w:rsid w:val="004C6352"/>
    <w:rsid w:val="004C64F0"/>
    <w:rsid w:val="004C655A"/>
    <w:rsid w:val="004C66E7"/>
    <w:rsid w:val="004C675A"/>
    <w:rsid w:val="004C67D8"/>
    <w:rsid w:val="004C6897"/>
    <w:rsid w:val="004C69F2"/>
    <w:rsid w:val="004C6B82"/>
    <w:rsid w:val="004C6BE4"/>
    <w:rsid w:val="004C6C47"/>
    <w:rsid w:val="004C6D22"/>
    <w:rsid w:val="004C6F02"/>
    <w:rsid w:val="004C6F1B"/>
    <w:rsid w:val="004C6F73"/>
    <w:rsid w:val="004C6F75"/>
    <w:rsid w:val="004C6FA0"/>
    <w:rsid w:val="004C7002"/>
    <w:rsid w:val="004C722C"/>
    <w:rsid w:val="004C7497"/>
    <w:rsid w:val="004C75E1"/>
    <w:rsid w:val="004C7AEE"/>
    <w:rsid w:val="004C7BFE"/>
    <w:rsid w:val="004C7E4E"/>
    <w:rsid w:val="004D01F4"/>
    <w:rsid w:val="004D0360"/>
    <w:rsid w:val="004D045A"/>
    <w:rsid w:val="004D04BB"/>
    <w:rsid w:val="004D04FB"/>
    <w:rsid w:val="004D05CA"/>
    <w:rsid w:val="004D0635"/>
    <w:rsid w:val="004D0666"/>
    <w:rsid w:val="004D070E"/>
    <w:rsid w:val="004D0732"/>
    <w:rsid w:val="004D0851"/>
    <w:rsid w:val="004D0858"/>
    <w:rsid w:val="004D0A6C"/>
    <w:rsid w:val="004D0BD1"/>
    <w:rsid w:val="004D0C41"/>
    <w:rsid w:val="004D0D69"/>
    <w:rsid w:val="004D0FBC"/>
    <w:rsid w:val="004D1487"/>
    <w:rsid w:val="004D1582"/>
    <w:rsid w:val="004D16B3"/>
    <w:rsid w:val="004D16D4"/>
    <w:rsid w:val="004D178F"/>
    <w:rsid w:val="004D17F5"/>
    <w:rsid w:val="004D1988"/>
    <w:rsid w:val="004D1B69"/>
    <w:rsid w:val="004D1C02"/>
    <w:rsid w:val="004D1CE7"/>
    <w:rsid w:val="004D1D22"/>
    <w:rsid w:val="004D1D45"/>
    <w:rsid w:val="004D1EDB"/>
    <w:rsid w:val="004D1F17"/>
    <w:rsid w:val="004D208A"/>
    <w:rsid w:val="004D20B6"/>
    <w:rsid w:val="004D2106"/>
    <w:rsid w:val="004D21B1"/>
    <w:rsid w:val="004D237A"/>
    <w:rsid w:val="004D26CA"/>
    <w:rsid w:val="004D27AA"/>
    <w:rsid w:val="004D2805"/>
    <w:rsid w:val="004D28CE"/>
    <w:rsid w:val="004D2C6B"/>
    <w:rsid w:val="004D2E74"/>
    <w:rsid w:val="004D306D"/>
    <w:rsid w:val="004D3209"/>
    <w:rsid w:val="004D328C"/>
    <w:rsid w:val="004D333F"/>
    <w:rsid w:val="004D35E8"/>
    <w:rsid w:val="004D3746"/>
    <w:rsid w:val="004D374B"/>
    <w:rsid w:val="004D3866"/>
    <w:rsid w:val="004D3950"/>
    <w:rsid w:val="004D3A81"/>
    <w:rsid w:val="004D3B25"/>
    <w:rsid w:val="004D3CE1"/>
    <w:rsid w:val="004D3D46"/>
    <w:rsid w:val="004D3D51"/>
    <w:rsid w:val="004D3D6A"/>
    <w:rsid w:val="004D3D95"/>
    <w:rsid w:val="004D3E77"/>
    <w:rsid w:val="004D3F38"/>
    <w:rsid w:val="004D3F84"/>
    <w:rsid w:val="004D403D"/>
    <w:rsid w:val="004D4083"/>
    <w:rsid w:val="004D42AC"/>
    <w:rsid w:val="004D42D5"/>
    <w:rsid w:val="004D43A2"/>
    <w:rsid w:val="004D4755"/>
    <w:rsid w:val="004D47FD"/>
    <w:rsid w:val="004D485D"/>
    <w:rsid w:val="004D4862"/>
    <w:rsid w:val="004D4AC6"/>
    <w:rsid w:val="004D4AEC"/>
    <w:rsid w:val="004D4B6A"/>
    <w:rsid w:val="004D4C98"/>
    <w:rsid w:val="004D4CD4"/>
    <w:rsid w:val="004D4F10"/>
    <w:rsid w:val="004D4F19"/>
    <w:rsid w:val="004D50BD"/>
    <w:rsid w:val="004D5125"/>
    <w:rsid w:val="004D51A4"/>
    <w:rsid w:val="004D51DF"/>
    <w:rsid w:val="004D525F"/>
    <w:rsid w:val="004D52C6"/>
    <w:rsid w:val="004D53A6"/>
    <w:rsid w:val="004D53AF"/>
    <w:rsid w:val="004D53C4"/>
    <w:rsid w:val="004D53DE"/>
    <w:rsid w:val="004D56FC"/>
    <w:rsid w:val="004D58D0"/>
    <w:rsid w:val="004D59CD"/>
    <w:rsid w:val="004D5EA0"/>
    <w:rsid w:val="004D5F24"/>
    <w:rsid w:val="004D5FA7"/>
    <w:rsid w:val="004D61F6"/>
    <w:rsid w:val="004D63DF"/>
    <w:rsid w:val="004D653E"/>
    <w:rsid w:val="004D6688"/>
    <w:rsid w:val="004D6915"/>
    <w:rsid w:val="004D6C21"/>
    <w:rsid w:val="004D6DAB"/>
    <w:rsid w:val="004D6E75"/>
    <w:rsid w:val="004D70B7"/>
    <w:rsid w:val="004D7156"/>
    <w:rsid w:val="004D71A3"/>
    <w:rsid w:val="004D71E5"/>
    <w:rsid w:val="004D72DD"/>
    <w:rsid w:val="004D7C7C"/>
    <w:rsid w:val="004E0103"/>
    <w:rsid w:val="004E01A9"/>
    <w:rsid w:val="004E02D4"/>
    <w:rsid w:val="004E02D5"/>
    <w:rsid w:val="004E0539"/>
    <w:rsid w:val="004E06BC"/>
    <w:rsid w:val="004E06C5"/>
    <w:rsid w:val="004E0779"/>
    <w:rsid w:val="004E07F8"/>
    <w:rsid w:val="004E0A0A"/>
    <w:rsid w:val="004E0AB4"/>
    <w:rsid w:val="004E0B1A"/>
    <w:rsid w:val="004E0CCD"/>
    <w:rsid w:val="004E0CFD"/>
    <w:rsid w:val="004E0E11"/>
    <w:rsid w:val="004E0E63"/>
    <w:rsid w:val="004E1079"/>
    <w:rsid w:val="004E161E"/>
    <w:rsid w:val="004E1634"/>
    <w:rsid w:val="004E172B"/>
    <w:rsid w:val="004E1737"/>
    <w:rsid w:val="004E1794"/>
    <w:rsid w:val="004E17C9"/>
    <w:rsid w:val="004E197F"/>
    <w:rsid w:val="004E1A7B"/>
    <w:rsid w:val="004E1B25"/>
    <w:rsid w:val="004E23C7"/>
    <w:rsid w:val="004E2593"/>
    <w:rsid w:val="004E2629"/>
    <w:rsid w:val="004E27B5"/>
    <w:rsid w:val="004E27B6"/>
    <w:rsid w:val="004E288A"/>
    <w:rsid w:val="004E2927"/>
    <w:rsid w:val="004E2A3F"/>
    <w:rsid w:val="004E2C83"/>
    <w:rsid w:val="004E2DF7"/>
    <w:rsid w:val="004E2EDD"/>
    <w:rsid w:val="004E2F03"/>
    <w:rsid w:val="004E2F05"/>
    <w:rsid w:val="004E307F"/>
    <w:rsid w:val="004E31E5"/>
    <w:rsid w:val="004E3260"/>
    <w:rsid w:val="004E333B"/>
    <w:rsid w:val="004E344D"/>
    <w:rsid w:val="004E3507"/>
    <w:rsid w:val="004E366E"/>
    <w:rsid w:val="004E380C"/>
    <w:rsid w:val="004E39A8"/>
    <w:rsid w:val="004E3AEB"/>
    <w:rsid w:val="004E3DB4"/>
    <w:rsid w:val="004E3E42"/>
    <w:rsid w:val="004E3F6B"/>
    <w:rsid w:val="004E40A5"/>
    <w:rsid w:val="004E415D"/>
    <w:rsid w:val="004E416E"/>
    <w:rsid w:val="004E41B5"/>
    <w:rsid w:val="004E41C0"/>
    <w:rsid w:val="004E4216"/>
    <w:rsid w:val="004E4364"/>
    <w:rsid w:val="004E4671"/>
    <w:rsid w:val="004E4A45"/>
    <w:rsid w:val="004E4A6C"/>
    <w:rsid w:val="004E4EAE"/>
    <w:rsid w:val="004E4EC1"/>
    <w:rsid w:val="004E4F0C"/>
    <w:rsid w:val="004E4F24"/>
    <w:rsid w:val="004E51BA"/>
    <w:rsid w:val="004E51D2"/>
    <w:rsid w:val="004E5340"/>
    <w:rsid w:val="004E5403"/>
    <w:rsid w:val="004E579E"/>
    <w:rsid w:val="004E58A2"/>
    <w:rsid w:val="004E5B18"/>
    <w:rsid w:val="004E5E61"/>
    <w:rsid w:val="004E5F88"/>
    <w:rsid w:val="004E6053"/>
    <w:rsid w:val="004E6212"/>
    <w:rsid w:val="004E62A4"/>
    <w:rsid w:val="004E62B6"/>
    <w:rsid w:val="004E642A"/>
    <w:rsid w:val="004E64DB"/>
    <w:rsid w:val="004E65BD"/>
    <w:rsid w:val="004E69CE"/>
    <w:rsid w:val="004E6A56"/>
    <w:rsid w:val="004E6C2D"/>
    <w:rsid w:val="004E6C53"/>
    <w:rsid w:val="004E6C7F"/>
    <w:rsid w:val="004E6E81"/>
    <w:rsid w:val="004E6FF6"/>
    <w:rsid w:val="004E701D"/>
    <w:rsid w:val="004E71B3"/>
    <w:rsid w:val="004E727B"/>
    <w:rsid w:val="004E73C4"/>
    <w:rsid w:val="004E75CF"/>
    <w:rsid w:val="004E77A3"/>
    <w:rsid w:val="004E785D"/>
    <w:rsid w:val="004E79B4"/>
    <w:rsid w:val="004E7A86"/>
    <w:rsid w:val="004E7BBD"/>
    <w:rsid w:val="004E7D45"/>
    <w:rsid w:val="004E7D47"/>
    <w:rsid w:val="004F0267"/>
    <w:rsid w:val="004F027D"/>
    <w:rsid w:val="004F034D"/>
    <w:rsid w:val="004F03DB"/>
    <w:rsid w:val="004F0426"/>
    <w:rsid w:val="004F0736"/>
    <w:rsid w:val="004F0737"/>
    <w:rsid w:val="004F0969"/>
    <w:rsid w:val="004F0CA7"/>
    <w:rsid w:val="004F0DDE"/>
    <w:rsid w:val="004F0E68"/>
    <w:rsid w:val="004F0E72"/>
    <w:rsid w:val="004F0F11"/>
    <w:rsid w:val="004F0F18"/>
    <w:rsid w:val="004F130B"/>
    <w:rsid w:val="004F14BD"/>
    <w:rsid w:val="004F1672"/>
    <w:rsid w:val="004F1A00"/>
    <w:rsid w:val="004F1B6F"/>
    <w:rsid w:val="004F1C7B"/>
    <w:rsid w:val="004F1E16"/>
    <w:rsid w:val="004F1EB1"/>
    <w:rsid w:val="004F1F52"/>
    <w:rsid w:val="004F1FE5"/>
    <w:rsid w:val="004F2129"/>
    <w:rsid w:val="004F2287"/>
    <w:rsid w:val="004F22A0"/>
    <w:rsid w:val="004F2626"/>
    <w:rsid w:val="004F27F7"/>
    <w:rsid w:val="004F2B75"/>
    <w:rsid w:val="004F2C2D"/>
    <w:rsid w:val="004F2C8C"/>
    <w:rsid w:val="004F2D50"/>
    <w:rsid w:val="004F31A4"/>
    <w:rsid w:val="004F3225"/>
    <w:rsid w:val="004F32CC"/>
    <w:rsid w:val="004F343E"/>
    <w:rsid w:val="004F34C9"/>
    <w:rsid w:val="004F34FF"/>
    <w:rsid w:val="004F36AC"/>
    <w:rsid w:val="004F36B5"/>
    <w:rsid w:val="004F36C6"/>
    <w:rsid w:val="004F36CE"/>
    <w:rsid w:val="004F36FD"/>
    <w:rsid w:val="004F3724"/>
    <w:rsid w:val="004F38D3"/>
    <w:rsid w:val="004F3B2E"/>
    <w:rsid w:val="004F3C39"/>
    <w:rsid w:val="004F3CC6"/>
    <w:rsid w:val="004F3DB6"/>
    <w:rsid w:val="004F3E4C"/>
    <w:rsid w:val="004F40CF"/>
    <w:rsid w:val="004F4453"/>
    <w:rsid w:val="004F4602"/>
    <w:rsid w:val="004F460D"/>
    <w:rsid w:val="004F4792"/>
    <w:rsid w:val="004F4B7E"/>
    <w:rsid w:val="004F4CA8"/>
    <w:rsid w:val="004F51EA"/>
    <w:rsid w:val="004F521C"/>
    <w:rsid w:val="004F56AA"/>
    <w:rsid w:val="004F56E2"/>
    <w:rsid w:val="004F5A76"/>
    <w:rsid w:val="004F5B17"/>
    <w:rsid w:val="004F625B"/>
    <w:rsid w:val="004F667F"/>
    <w:rsid w:val="004F691D"/>
    <w:rsid w:val="004F693E"/>
    <w:rsid w:val="004F6ABD"/>
    <w:rsid w:val="004F6B0E"/>
    <w:rsid w:val="004F6C8B"/>
    <w:rsid w:val="004F6D28"/>
    <w:rsid w:val="004F6EBF"/>
    <w:rsid w:val="004F6FB1"/>
    <w:rsid w:val="004F70B3"/>
    <w:rsid w:val="004F7236"/>
    <w:rsid w:val="004F7375"/>
    <w:rsid w:val="004F738F"/>
    <w:rsid w:val="004F73C6"/>
    <w:rsid w:val="004F763F"/>
    <w:rsid w:val="004F7646"/>
    <w:rsid w:val="004F7A84"/>
    <w:rsid w:val="004F7AB7"/>
    <w:rsid w:val="004F7C00"/>
    <w:rsid w:val="004F7D2D"/>
    <w:rsid w:val="005002BF"/>
    <w:rsid w:val="00500449"/>
    <w:rsid w:val="00500504"/>
    <w:rsid w:val="005009DC"/>
    <w:rsid w:val="00500AD6"/>
    <w:rsid w:val="00500DC0"/>
    <w:rsid w:val="00500F08"/>
    <w:rsid w:val="00500F1F"/>
    <w:rsid w:val="00501167"/>
    <w:rsid w:val="005011C2"/>
    <w:rsid w:val="005013F6"/>
    <w:rsid w:val="005014A3"/>
    <w:rsid w:val="00501571"/>
    <w:rsid w:val="0050163B"/>
    <w:rsid w:val="005018A3"/>
    <w:rsid w:val="005018D7"/>
    <w:rsid w:val="00501A3C"/>
    <w:rsid w:val="00501B94"/>
    <w:rsid w:val="00501D28"/>
    <w:rsid w:val="005020DC"/>
    <w:rsid w:val="00502194"/>
    <w:rsid w:val="005021C0"/>
    <w:rsid w:val="005022C1"/>
    <w:rsid w:val="00502339"/>
    <w:rsid w:val="00502376"/>
    <w:rsid w:val="00502507"/>
    <w:rsid w:val="00502536"/>
    <w:rsid w:val="00502653"/>
    <w:rsid w:val="005026BE"/>
    <w:rsid w:val="005026C8"/>
    <w:rsid w:val="005029C8"/>
    <w:rsid w:val="00502D70"/>
    <w:rsid w:val="00502E38"/>
    <w:rsid w:val="00502F49"/>
    <w:rsid w:val="005030F4"/>
    <w:rsid w:val="0050339B"/>
    <w:rsid w:val="00503442"/>
    <w:rsid w:val="00503AD6"/>
    <w:rsid w:val="00503C7C"/>
    <w:rsid w:val="00503CCD"/>
    <w:rsid w:val="00503E6D"/>
    <w:rsid w:val="00503EC6"/>
    <w:rsid w:val="00503F40"/>
    <w:rsid w:val="00503FA2"/>
    <w:rsid w:val="0050402C"/>
    <w:rsid w:val="005040CE"/>
    <w:rsid w:val="0050419A"/>
    <w:rsid w:val="005046F1"/>
    <w:rsid w:val="00504835"/>
    <w:rsid w:val="005049F1"/>
    <w:rsid w:val="00504A85"/>
    <w:rsid w:val="00504C5A"/>
    <w:rsid w:val="00504D5E"/>
    <w:rsid w:val="00504E77"/>
    <w:rsid w:val="00504FB0"/>
    <w:rsid w:val="00504FEA"/>
    <w:rsid w:val="005051A4"/>
    <w:rsid w:val="00505213"/>
    <w:rsid w:val="005052B5"/>
    <w:rsid w:val="005052ED"/>
    <w:rsid w:val="005054DE"/>
    <w:rsid w:val="00505516"/>
    <w:rsid w:val="0050555C"/>
    <w:rsid w:val="005055EA"/>
    <w:rsid w:val="005055F9"/>
    <w:rsid w:val="0050562B"/>
    <w:rsid w:val="00505842"/>
    <w:rsid w:val="0050599E"/>
    <w:rsid w:val="00505B70"/>
    <w:rsid w:val="00505C5C"/>
    <w:rsid w:val="00505DDC"/>
    <w:rsid w:val="00505F5B"/>
    <w:rsid w:val="0050600F"/>
    <w:rsid w:val="00506186"/>
    <w:rsid w:val="00506391"/>
    <w:rsid w:val="005064C2"/>
    <w:rsid w:val="00506647"/>
    <w:rsid w:val="005066BA"/>
    <w:rsid w:val="005066DC"/>
    <w:rsid w:val="005069CD"/>
    <w:rsid w:val="005069E9"/>
    <w:rsid w:val="00506D28"/>
    <w:rsid w:val="00506DAC"/>
    <w:rsid w:val="00506EB2"/>
    <w:rsid w:val="00506F7D"/>
    <w:rsid w:val="0050700F"/>
    <w:rsid w:val="0050739E"/>
    <w:rsid w:val="005076BB"/>
    <w:rsid w:val="0050782B"/>
    <w:rsid w:val="005101F3"/>
    <w:rsid w:val="00510327"/>
    <w:rsid w:val="005109B3"/>
    <w:rsid w:val="00510B16"/>
    <w:rsid w:val="00510BDE"/>
    <w:rsid w:val="00510CFD"/>
    <w:rsid w:val="00510DD7"/>
    <w:rsid w:val="005113AA"/>
    <w:rsid w:val="0051158C"/>
    <w:rsid w:val="00511753"/>
    <w:rsid w:val="005117DB"/>
    <w:rsid w:val="00511A74"/>
    <w:rsid w:val="00511B31"/>
    <w:rsid w:val="00511CE7"/>
    <w:rsid w:val="00511EB7"/>
    <w:rsid w:val="005125FC"/>
    <w:rsid w:val="00512893"/>
    <w:rsid w:val="005128AA"/>
    <w:rsid w:val="00513302"/>
    <w:rsid w:val="005134E1"/>
    <w:rsid w:val="0051355C"/>
    <w:rsid w:val="005136C8"/>
    <w:rsid w:val="00513836"/>
    <w:rsid w:val="00513859"/>
    <w:rsid w:val="00513914"/>
    <w:rsid w:val="00513C38"/>
    <w:rsid w:val="00513EE0"/>
    <w:rsid w:val="00513FAC"/>
    <w:rsid w:val="00514177"/>
    <w:rsid w:val="005142DA"/>
    <w:rsid w:val="005143F1"/>
    <w:rsid w:val="0051449F"/>
    <w:rsid w:val="005144A2"/>
    <w:rsid w:val="005146B8"/>
    <w:rsid w:val="005147B0"/>
    <w:rsid w:val="00514921"/>
    <w:rsid w:val="0051494B"/>
    <w:rsid w:val="005149C6"/>
    <w:rsid w:val="00514A4A"/>
    <w:rsid w:val="00514B9B"/>
    <w:rsid w:val="00514BA9"/>
    <w:rsid w:val="00514CE9"/>
    <w:rsid w:val="00514EE0"/>
    <w:rsid w:val="00514F20"/>
    <w:rsid w:val="00514F65"/>
    <w:rsid w:val="005155DE"/>
    <w:rsid w:val="005156D8"/>
    <w:rsid w:val="005157E5"/>
    <w:rsid w:val="00515A17"/>
    <w:rsid w:val="00515A4F"/>
    <w:rsid w:val="00515BAD"/>
    <w:rsid w:val="00515BF7"/>
    <w:rsid w:val="00515C08"/>
    <w:rsid w:val="00515CC2"/>
    <w:rsid w:val="0051603F"/>
    <w:rsid w:val="005163C1"/>
    <w:rsid w:val="00516424"/>
    <w:rsid w:val="00516487"/>
    <w:rsid w:val="005164B0"/>
    <w:rsid w:val="005167EF"/>
    <w:rsid w:val="00516B3E"/>
    <w:rsid w:val="00516E8A"/>
    <w:rsid w:val="00516ECA"/>
    <w:rsid w:val="005172EB"/>
    <w:rsid w:val="0051737D"/>
    <w:rsid w:val="005175ED"/>
    <w:rsid w:val="00517663"/>
    <w:rsid w:val="00517870"/>
    <w:rsid w:val="00517B61"/>
    <w:rsid w:val="00517B7D"/>
    <w:rsid w:val="00517D7F"/>
    <w:rsid w:val="00517F73"/>
    <w:rsid w:val="00517FDB"/>
    <w:rsid w:val="0051E856"/>
    <w:rsid w:val="00520162"/>
    <w:rsid w:val="00520274"/>
    <w:rsid w:val="005202E4"/>
    <w:rsid w:val="00520317"/>
    <w:rsid w:val="00520652"/>
    <w:rsid w:val="00520799"/>
    <w:rsid w:val="0052082D"/>
    <w:rsid w:val="005208E2"/>
    <w:rsid w:val="00520B60"/>
    <w:rsid w:val="00520CAC"/>
    <w:rsid w:val="00520D9C"/>
    <w:rsid w:val="00520F8B"/>
    <w:rsid w:val="00521038"/>
    <w:rsid w:val="00521271"/>
    <w:rsid w:val="0052185C"/>
    <w:rsid w:val="0052193D"/>
    <w:rsid w:val="00521A3B"/>
    <w:rsid w:val="00521B85"/>
    <w:rsid w:val="00521E57"/>
    <w:rsid w:val="0052213E"/>
    <w:rsid w:val="0052227E"/>
    <w:rsid w:val="0052247D"/>
    <w:rsid w:val="00522D5C"/>
    <w:rsid w:val="00522FF8"/>
    <w:rsid w:val="00523056"/>
    <w:rsid w:val="00523057"/>
    <w:rsid w:val="0052320F"/>
    <w:rsid w:val="00523258"/>
    <w:rsid w:val="0052326A"/>
    <w:rsid w:val="005233A1"/>
    <w:rsid w:val="00523407"/>
    <w:rsid w:val="00523579"/>
    <w:rsid w:val="00523C1B"/>
    <w:rsid w:val="00523F4B"/>
    <w:rsid w:val="005241B3"/>
    <w:rsid w:val="005241B9"/>
    <w:rsid w:val="00524366"/>
    <w:rsid w:val="005244D1"/>
    <w:rsid w:val="005244FE"/>
    <w:rsid w:val="00524738"/>
    <w:rsid w:val="00524753"/>
    <w:rsid w:val="00524BFD"/>
    <w:rsid w:val="00525296"/>
    <w:rsid w:val="0052530F"/>
    <w:rsid w:val="00525720"/>
    <w:rsid w:val="00525738"/>
    <w:rsid w:val="00525948"/>
    <w:rsid w:val="00525B2A"/>
    <w:rsid w:val="00525B30"/>
    <w:rsid w:val="005261A6"/>
    <w:rsid w:val="00526514"/>
    <w:rsid w:val="0052656C"/>
    <w:rsid w:val="0052667D"/>
    <w:rsid w:val="0052681C"/>
    <w:rsid w:val="005268BD"/>
    <w:rsid w:val="00526922"/>
    <w:rsid w:val="00526A00"/>
    <w:rsid w:val="00526C0F"/>
    <w:rsid w:val="0052702C"/>
    <w:rsid w:val="005272A1"/>
    <w:rsid w:val="005272DA"/>
    <w:rsid w:val="005273BB"/>
    <w:rsid w:val="0052750F"/>
    <w:rsid w:val="00527588"/>
    <w:rsid w:val="00527636"/>
    <w:rsid w:val="005276B3"/>
    <w:rsid w:val="00527847"/>
    <w:rsid w:val="00527C21"/>
    <w:rsid w:val="00527CFD"/>
    <w:rsid w:val="00527D34"/>
    <w:rsid w:val="00527F5E"/>
    <w:rsid w:val="00527FB8"/>
    <w:rsid w:val="005300A1"/>
    <w:rsid w:val="00530239"/>
    <w:rsid w:val="0053029A"/>
    <w:rsid w:val="005304F8"/>
    <w:rsid w:val="005305F7"/>
    <w:rsid w:val="00530698"/>
    <w:rsid w:val="00530771"/>
    <w:rsid w:val="00530995"/>
    <w:rsid w:val="00530A46"/>
    <w:rsid w:val="00530A4E"/>
    <w:rsid w:val="00530ABF"/>
    <w:rsid w:val="00530BC2"/>
    <w:rsid w:val="00530CEA"/>
    <w:rsid w:val="00530D91"/>
    <w:rsid w:val="0053138D"/>
    <w:rsid w:val="005313AB"/>
    <w:rsid w:val="00531782"/>
    <w:rsid w:val="005319FE"/>
    <w:rsid w:val="00531C8B"/>
    <w:rsid w:val="00531CFB"/>
    <w:rsid w:val="00531D97"/>
    <w:rsid w:val="00531FF7"/>
    <w:rsid w:val="005320D9"/>
    <w:rsid w:val="0053222C"/>
    <w:rsid w:val="00532617"/>
    <w:rsid w:val="00532934"/>
    <w:rsid w:val="0053299B"/>
    <w:rsid w:val="005329C7"/>
    <w:rsid w:val="00532B54"/>
    <w:rsid w:val="00532C57"/>
    <w:rsid w:val="00532C5C"/>
    <w:rsid w:val="00532C5F"/>
    <w:rsid w:val="00532C93"/>
    <w:rsid w:val="00532CE7"/>
    <w:rsid w:val="00532DB2"/>
    <w:rsid w:val="00532DC5"/>
    <w:rsid w:val="00532E39"/>
    <w:rsid w:val="00532EB9"/>
    <w:rsid w:val="00533178"/>
    <w:rsid w:val="005331DA"/>
    <w:rsid w:val="00533277"/>
    <w:rsid w:val="005332DD"/>
    <w:rsid w:val="005332E9"/>
    <w:rsid w:val="005333FA"/>
    <w:rsid w:val="005334D2"/>
    <w:rsid w:val="00533572"/>
    <w:rsid w:val="005336E2"/>
    <w:rsid w:val="00533713"/>
    <w:rsid w:val="00533800"/>
    <w:rsid w:val="00533845"/>
    <w:rsid w:val="005338B1"/>
    <w:rsid w:val="005339C7"/>
    <w:rsid w:val="00533A55"/>
    <w:rsid w:val="00533AB2"/>
    <w:rsid w:val="00533B0A"/>
    <w:rsid w:val="0053415C"/>
    <w:rsid w:val="005342FA"/>
    <w:rsid w:val="0053439D"/>
    <w:rsid w:val="005344A9"/>
    <w:rsid w:val="00534915"/>
    <w:rsid w:val="00534962"/>
    <w:rsid w:val="00534B8B"/>
    <w:rsid w:val="00534C00"/>
    <w:rsid w:val="00534F01"/>
    <w:rsid w:val="005350A6"/>
    <w:rsid w:val="0053516D"/>
    <w:rsid w:val="0053521D"/>
    <w:rsid w:val="0053561D"/>
    <w:rsid w:val="0053587D"/>
    <w:rsid w:val="005358F9"/>
    <w:rsid w:val="00535D49"/>
    <w:rsid w:val="00535FB7"/>
    <w:rsid w:val="00535FF7"/>
    <w:rsid w:val="0053602E"/>
    <w:rsid w:val="005360EB"/>
    <w:rsid w:val="005362A8"/>
    <w:rsid w:val="005362B9"/>
    <w:rsid w:val="005363EA"/>
    <w:rsid w:val="00536658"/>
    <w:rsid w:val="005367A4"/>
    <w:rsid w:val="00536A00"/>
    <w:rsid w:val="00536AD6"/>
    <w:rsid w:val="00536B37"/>
    <w:rsid w:val="00536F22"/>
    <w:rsid w:val="00537205"/>
    <w:rsid w:val="0053745F"/>
    <w:rsid w:val="005374D7"/>
    <w:rsid w:val="00537711"/>
    <w:rsid w:val="005377D0"/>
    <w:rsid w:val="0053780E"/>
    <w:rsid w:val="0053786F"/>
    <w:rsid w:val="005378BE"/>
    <w:rsid w:val="00537BEC"/>
    <w:rsid w:val="00537CBF"/>
    <w:rsid w:val="00537F29"/>
    <w:rsid w:val="0054015C"/>
    <w:rsid w:val="00540657"/>
    <w:rsid w:val="005408F6"/>
    <w:rsid w:val="005409FA"/>
    <w:rsid w:val="00540C05"/>
    <w:rsid w:val="00540C6D"/>
    <w:rsid w:val="00540C74"/>
    <w:rsid w:val="00540C7C"/>
    <w:rsid w:val="00540EFA"/>
    <w:rsid w:val="00540F66"/>
    <w:rsid w:val="0054101D"/>
    <w:rsid w:val="005410AC"/>
    <w:rsid w:val="0054117A"/>
    <w:rsid w:val="005412D3"/>
    <w:rsid w:val="00541351"/>
    <w:rsid w:val="005413B5"/>
    <w:rsid w:val="005415B9"/>
    <w:rsid w:val="005416CB"/>
    <w:rsid w:val="005416D8"/>
    <w:rsid w:val="0054179C"/>
    <w:rsid w:val="005417EE"/>
    <w:rsid w:val="0054185B"/>
    <w:rsid w:val="00541DC3"/>
    <w:rsid w:val="00541EBE"/>
    <w:rsid w:val="0054208A"/>
    <w:rsid w:val="0054223D"/>
    <w:rsid w:val="0054253A"/>
    <w:rsid w:val="0054255E"/>
    <w:rsid w:val="00542587"/>
    <w:rsid w:val="00542600"/>
    <w:rsid w:val="00542620"/>
    <w:rsid w:val="00542638"/>
    <w:rsid w:val="00542743"/>
    <w:rsid w:val="00542826"/>
    <w:rsid w:val="00542A75"/>
    <w:rsid w:val="00542C1D"/>
    <w:rsid w:val="00542F23"/>
    <w:rsid w:val="00543050"/>
    <w:rsid w:val="00543103"/>
    <w:rsid w:val="0054323E"/>
    <w:rsid w:val="0054353B"/>
    <w:rsid w:val="00543546"/>
    <w:rsid w:val="005436A7"/>
    <w:rsid w:val="005438E2"/>
    <w:rsid w:val="0054391B"/>
    <w:rsid w:val="00543BC0"/>
    <w:rsid w:val="005440EF"/>
    <w:rsid w:val="00544280"/>
    <w:rsid w:val="005443AB"/>
    <w:rsid w:val="00544442"/>
    <w:rsid w:val="00544534"/>
    <w:rsid w:val="00544559"/>
    <w:rsid w:val="00544968"/>
    <w:rsid w:val="00544C12"/>
    <w:rsid w:val="00544CC5"/>
    <w:rsid w:val="00544D08"/>
    <w:rsid w:val="00545009"/>
    <w:rsid w:val="00545179"/>
    <w:rsid w:val="005453AD"/>
    <w:rsid w:val="0054564F"/>
    <w:rsid w:val="005456A7"/>
    <w:rsid w:val="00545876"/>
    <w:rsid w:val="0054588F"/>
    <w:rsid w:val="00545930"/>
    <w:rsid w:val="00545A48"/>
    <w:rsid w:val="00545CFA"/>
    <w:rsid w:val="00545D21"/>
    <w:rsid w:val="00545F4B"/>
    <w:rsid w:val="00546127"/>
    <w:rsid w:val="005464A7"/>
    <w:rsid w:val="00546577"/>
    <w:rsid w:val="00546833"/>
    <w:rsid w:val="005468E2"/>
    <w:rsid w:val="005468EE"/>
    <w:rsid w:val="00546939"/>
    <w:rsid w:val="005469E8"/>
    <w:rsid w:val="005469FD"/>
    <w:rsid w:val="00546CDA"/>
    <w:rsid w:val="00546E0C"/>
    <w:rsid w:val="00546E59"/>
    <w:rsid w:val="00546EA7"/>
    <w:rsid w:val="005470E4"/>
    <w:rsid w:val="0054716D"/>
    <w:rsid w:val="00547175"/>
    <w:rsid w:val="0054727C"/>
    <w:rsid w:val="0054760F"/>
    <w:rsid w:val="00547616"/>
    <w:rsid w:val="005476FC"/>
    <w:rsid w:val="005477A1"/>
    <w:rsid w:val="00547A34"/>
    <w:rsid w:val="00547ABC"/>
    <w:rsid w:val="00547B05"/>
    <w:rsid w:val="00547B3A"/>
    <w:rsid w:val="00547B67"/>
    <w:rsid w:val="00547D58"/>
    <w:rsid w:val="00547F2F"/>
    <w:rsid w:val="0055011B"/>
    <w:rsid w:val="0055015B"/>
    <w:rsid w:val="0055024F"/>
    <w:rsid w:val="00550329"/>
    <w:rsid w:val="00550388"/>
    <w:rsid w:val="00550450"/>
    <w:rsid w:val="00550507"/>
    <w:rsid w:val="00550559"/>
    <w:rsid w:val="005506CF"/>
    <w:rsid w:val="0055077E"/>
    <w:rsid w:val="0055082B"/>
    <w:rsid w:val="005509B3"/>
    <w:rsid w:val="00550ACF"/>
    <w:rsid w:val="00550B9E"/>
    <w:rsid w:val="00550BB3"/>
    <w:rsid w:val="0055167A"/>
    <w:rsid w:val="00551BB3"/>
    <w:rsid w:val="00551CFC"/>
    <w:rsid w:val="00551D6B"/>
    <w:rsid w:val="00551F02"/>
    <w:rsid w:val="0055229D"/>
    <w:rsid w:val="005523D4"/>
    <w:rsid w:val="0055240D"/>
    <w:rsid w:val="00552612"/>
    <w:rsid w:val="00552681"/>
    <w:rsid w:val="005526B9"/>
    <w:rsid w:val="005528DB"/>
    <w:rsid w:val="005529F0"/>
    <w:rsid w:val="00552AB3"/>
    <w:rsid w:val="00552AD1"/>
    <w:rsid w:val="00552AD5"/>
    <w:rsid w:val="00552BB6"/>
    <w:rsid w:val="00552C15"/>
    <w:rsid w:val="00552C2E"/>
    <w:rsid w:val="00552E8F"/>
    <w:rsid w:val="00553181"/>
    <w:rsid w:val="00553193"/>
    <w:rsid w:val="005531EF"/>
    <w:rsid w:val="00553318"/>
    <w:rsid w:val="00553392"/>
    <w:rsid w:val="005537AC"/>
    <w:rsid w:val="005539DD"/>
    <w:rsid w:val="00553C37"/>
    <w:rsid w:val="00553D10"/>
    <w:rsid w:val="00553D91"/>
    <w:rsid w:val="00553DA5"/>
    <w:rsid w:val="00553E67"/>
    <w:rsid w:val="00554170"/>
    <w:rsid w:val="005542D3"/>
    <w:rsid w:val="00554418"/>
    <w:rsid w:val="005545F5"/>
    <w:rsid w:val="00554612"/>
    <w:rsid w:val="005547C0"/>
    <w:rsid w:val="00554822"/>
    <w:rsid w:val="0055486C"/>
    <w:rsid w:val="005549D5"/>
    <w:rsid w:val="00554C64"/>
    <w:rsid w:val="00554D41"/>
    <w:rsid w:val="0055503F"/>
    <w:rsid w:val="00555193"/>
    <w:rsid w:val="005554BF"/>
    <w:rsid w:val="00555594"/>
    <w:rsid w:val="005555BB"/>
    <w:rsid w:val="0055568F"/>
    <w:rsid w:val="00555867"/>
    <w:rsid w:val="0055590B"/>
    <w:rsid w:val="0055595D"/>
    <w:rsid w:val="00555BE1"/>
    <w:rsid w:val="00555C64"/>
    <w:rsid w:val="00555CC1"/>
    <w:rsid w:val="00555DD2"/>
    <w:rsid w:val="00555DE9"/>
    <w:rsid w:val="00555FC5"/>
    <w:rsid w:val="00555FD4"/>
    <w:rsid w:val="0055600B"/>
    <w:rsid w:val="005561BA"/>
    <w:rsid w:val="00556327"/>
    <w:rsid w:val="0055645C"/>
    <w:rsid w:val="005564EE"/>
    <w:rsid w:val="00556511"/>
    <w:rsid w:val="00556656"/>
    <w:rsid w:val="005566E1"/>
    <w:rsid w:val="005567CC"/>
    <w:rsid w:val="005567EB"/>
    <w:rsid w:val="005568C5"/>
    <w:rsid w:val="00556C7C"/>
    <w:rsid w:val="00556F22"/>
    <w:rsid w:val="00556F86"/>
    <w:rsid w:val="00556F90"/>
    <w:rsid w:val="005570E7"/>
    <w:rsid w:val="00557128"/>
    <w:rsid w:val="005572AB"/>
    <w:rsid w:val="0055737D"/>
    <w:rsid w:val="00557396"/>
    <w:rsid w:val="00557449"/>
    <w:rsid w:val="00557625"/>
    <w:rsid w:val="00557941"/>
    <w:rsid w:val="005579AF"/>
    <w:rsid w:val="00557A6D"/>
    <w:rsid w:val="00557B0A"/>
    <w:rsid w:val="00557CCF"/>
    <w:rsid w:val="00557E0E"/>
    <w:rsid w:val="00557E28"/>
    <w:rsid w:val="0056002B"/>
    <w:rsid w:val="00560116"/>
    <w:rsid w:val="0056016D"/>
    <w:rsid w:val="005602E9"/>
    <w:rsid w:val="00560301"/>
    <w:rsid w:val="005603A7"/>
    <w:rsid w:val="00560437"/>
    <w:rsid w:val="0056044E"/>
    <w:rsid w:val="00560523"/>
    <w:rsid w:val="005607B9"/>
    <w:rsid w:val="005608C1"/>
    <w:rsid w:val="00560947"/>
    <w:rsid w:val="00560A45"/>
    <w:rsid w:val="00560B47"/>
    <w:rsid w:val="00560F59"/>
    <w:rsid w:val="00561261"/>
    <w:rsid w:val="005612EE"/>
    <w:rsid w:val="005613A8"/>
    <w:rsid w:val="00561444"/>
    <w:rsid w:val="00561467"/>
    <w:rsid w:val="005615FE"/>
    <w:rsid w:val="0056167C"/>
    <w:rsid w:val="00561875"/>
    <w:rsid w:val="00561CC3"/>
    <w:rsid w:val="00561E94"/>
    <w:rsid w:val="00561F5A"/>
    <w:rsid w:val="0056208A"/>
    <w:rsid w:val="005620B4"/>
    <w:rsid w:val="005620CC"/>
    <w:rsid w:val="005620D3"/>
    <w:rsid w:val="00562114"/>
    <w:rsid w:val="00562260"/>
    <w:rsid w:val="005625C4"/>
    <w:rsid w:val="005626B3"/>
    <w:rsid w:val="00562885"/>
    <w:rsid w:val="005628A5"/>
    <w:rsid w:val="00562E01"/>
    <w:rsid w:val="00562E51"/>
    <w:rsid w:val="00562E91"/>
    <w:rsid w:val="00562ECF"/>
    <w:rsid w:val="0056315A"/>
    <w:rsid w:val="00563427"/>
    <w:rsid w:val="005638A7"/>
    <w:rsid w:val="00563A0E"/>
    <w:rsid w:val="00563A62"/>
    <w:rsid w:val="00563A76"/>
    <w:rsid w:val="00563D2A"/>
    <w:rsid w:val="00563E46"/>
    <w:rsid w:val="0056418E"/>
    <w:rsid w:val="005641FE"/>
    <w:rsid w:val="0056424E"/>
    <w:rsid w:val="005643C5"/>
    <w:rsid w:val="0056442F"/>
    <w:rsid w:val="00564865"/>
    <w:rsid w:val="00564954"/>
    <w:rsid w:val="00564AB4"/>
    <w:rsid w:val="00564B56"/>
    <w:rsid w:val="00564BBF"/>
    <w:rsid w:val="00564D15"/>
    <w:rsid w:val="00564E31"/>
    <w:rsid w:val="00564E54"/>
    <w:rsid w:val="00564E60"/>
    <w:rsid w:val="00565033"/>
    <w:rsid w:val="0056507C"/>
    <w:rsid w:val="0056522C"/>
    <w:rsid w:val="005652B3"/>
    <w:rsid w:val="0056549F"/>
    <w:rsid w:val="0056560D"/>
    <w:rsid w:val="005656BC"/>
    <w:rsid w:val="0056594A"/>
    <w:rsid w:val="00565959"/>
    <w:rsid w:val="005659F3"/>
    <w:rsid w:val="00565B81"/>
    <w:rsid w:val="00565B88"/>
    <w:rsid w:val="005661D3"/>
    <w:rsid w:val="005661E1"/>
    <w:rsid w:val="00566269"/>
    <w:rsid w:val="0056647D"/>
    <w:rsid w:val="005664E5"/>
    <w:rsid w:val="0056657B"/>
    <w:rsid w:val="005668BF"/>
    <w:rsid w:val="005668EF"/>
    <w:rsid w:val="00566AE3"/>
    <w:rsid w:val="00566AEE"/>
    <w:rsid w:val="00566B65"/>
    <w:rsid w:val="00566C36"/>
    <w:rsid w:val="00566DB5"/>
    <w:rsid w:val="005670DC"/>
    <w:rsid w:val="0056714B"/>
    <w:rsid w:val="0056735D"/>
    <w:rsid w:val="00567373"/>
    <w:rsid w:val="0056741A"/>
    <w:rsid w:val="00567526"/>
    <w:rsid w:val="0056752C"/>
    <w:rsid w:val="005676CE"/>
    <w:rsid w:val="00567A26"/>
    <w:rsid w:val="00567B23"/>
    <w:rsid w:val="00567B85"/>
    <w:rsid w:val="00567C50"/>
    <w:rsid w:val="00567C7B"/>
    <w:rsid w:val="00567CAD"/>
    <w:rsid w:val="00567E88"/>
    <w:rsid w:val="005700A2"/>
    <w:rsid w:val="005704AD"/>
    <w:rsid w:val="00570546"/>
    <w:rsid w:val="0057057D"/>
    <w:rsid w:val="0057097D"/>
    <w:rsid w:val="00570A68"/>
    <w:rsid w:val="00570B1E"/>
    <w:rsid w:val="00570B2E"/>
    <w:rsid w:val="00570C06"/>
    <w:rsid w:val="00570E46"/>
    <w:rsid w:val="00570F0B"/>
    <w:rsid w:val="0057103E"/>
    <w:rsid w:val="00571125"/>
    <w:rsid w:val="0057126C"/>
    <w:rsid w:val="0057129E"/>
    <w:rsid w:val="00571649"/>
    <w:rsid w:val="005716A0"/>
    <w:rsid w:val="00571718"/>
    <w:rsid w:val="0057174A"/>
    <w:rsid w:val="005718CF"/>
    <w:rsid w:val="005718EE"/>
    <w:rsid w:val="00571B41"/>
    <w:rsid w:val="00571B67"/>
    <w:rsid w:val="00571C59"/>
    <w:rsid w:val="00571C92"/>
    <w:rsid w:val="00571DFD"/>
    <w:rsid w:val="00571F2B"/>
    <w:rsid w:val="005721E0"/>
    <w:rsid w:val="0057235C"/>
    <w:rsid w:val="005723BD"/>
    <w:rsid w:val="005724FE"/>
    <w:rsid w:val="0057262E"/>
    <w:rsid w:val="00572646"/>
    <w:rsid w:val="005726E2"/>
    <w:rsid w:val="0057270B"/>
    <w:rsid w:val="00572911"/>
    <w:rsid w:val="00572972"/>
    <w:rsid w:val="00572AE7"/>
    <w:rsid w:val="00572DC6"/>
    <w:rsid w:val="0057313B"/>
    <w:rsid w:val="00573316"/>
    <w:rsid w:val="0057360B"/>
    <w:rsid w:val="005736A3"/>
    <w:rsid w:val="00573726"/>
    <w:rsid w:val="0057376D"/>
    <w:rsid w:val="00573948"/>
    <w:rsid w:val="0057396A"/>
    <w:rsid w:val="00573985"/>
    <w:rsid w:val="00573ADD"/>
    <w:rsid w:val="00573E35"/>
    <w:rsid w:val="00574009"/>
    <w:rsid w:val="00574026"/>
    <w:rsid w:val="00574174"/>
    <w:rsid w:val="005742C4"/>
    <w:rsid w:val="0057460D"/>
    <w:rsid w:val="00574741"/>
    <w:rsid w:val="00574779"/>
    <w:rsid w:val="00574B65"/>
    <w:rsid w:val="00574EFE"/>
    <w:rsid w:val="005751E7"/>
    <w:rsid w:val="0057524A"/>
    <w:rsid w:val="005752B2"/>
    <w:rsid w:val="00575461"/>
    <w:rsid w:val="005754EA"/>
    <w:rsid w:val="005755B9"/>
    <w:rsid w:val="0057568B"/>
    <w:rsid w:val="0057576A"/>
    <w:rsid w:val="00575791"/>
    <w:rsid w:val="00575978"/>
    <w:rsid w:val="00575982"/>
    <w:rsid w:val="00575BB8"/>
    <w:rsid w:val="00575C46"/>
    <w:rsid w:val="00575F49"/>
    <w:rsid w:val="00575FCB"/>
    <w:rsid w:val="0057605F"/>
    <w:rsid w:val="00576207"/>
    <w:rsid w:val="0057620A"/>
    <w:rsid w:val="005762EA"/>
    <w:rsid w:val="005762EC"/>
    <w:rsid w:val="005764AA"/>
    <w:rsid w:val="00576672"/>
    <w:rsid w:val="005767D6"/>
    <w:rsid w:val="005769EC"/>
    <w:rsid w:val="00576A61"/>
    <w:rsid w:val="00576C0B"/>
    <w:rsid w:val="00576C46"/>
    <w:rsid w:val="00576F0B"/>
    <w:rsid w:val="00577019"/>
    <w:rsid w:val="005770AE"/>
    <w:rsid w:val="005770E2"/>
    <w:rsid w:val="00577285"/>
    <w:rsid w:val="00577289"/>
    <w:rsid w:val="00577306"/>
    <w:rsid w:val="005776BC"/>
    <w:rsid w:val="005779BF"/>
    <w:rsid w:val="00577AB7"/>
    <w:rsid w:val="00577D6B"/>
    <w:rsid w:val="00577E34"/>
    <w:rsid w:val="00577E78"/>
    <w:rsid w:val="00577E7F"/>
    <w:rsid w:val="00577F8D"/>
    <w:rsid w:val="00577FD0"/>
    <w:rsid w:val="005800DC"/>
    <w:rsid w:val="0058018B"/>
    <w:rsid w:val="005801DE"/>
    <w:rsid w:val="0058023E"/>
    <w:rsid w:val="005803A6"/>
    <w:rsid w:val="005803BA"/>
    <w:rsid w:val="005803DC"/>
    <w:rsid w:val="005804FD"/>
    <w:rsid w:val="005805E4"/>
    <w:rsid w:val="0058085F"/>
    <w:rsid w:val="00580AA9"/>
    <w:rsid w:val="00580DF1"/>
    <w:rsid w:val="00580E4D"/>
    <w:rsid w:val="00580E53"/>
    <w:rsid w:val="00581052"/>
    <w:rsid w:val="0058124F"/>
    <w:rsid w:val="0058133B"/>
    <w:rsid w:val="0058140A"/>
    <w:rsid w:val="0058149A"/>
    <w:rsid w:val="0058168A"/>
    <w:rsid w:val="00581690"/>
    <w:rsid w:val="0058172C"/>
    <w:rsid w:val="00581B81"/>
    <w:rsid w:val="00581C0A"/>
    <w:rsid w:val="00581D22"/>
    <w:rsid w:val="00581F12"/>
    <w:rsid w:val="00581FE8"/>
    <w:rsid w:val="005824F2"/>
    <w:rsid w:val="005825AC"/>
    <w:rsid w:val="0058264B"/>
    <w:rsid w:val="00582843"/>
    <w:rsid w:val="00582A3B"/>
    <w:rsid w:val="00582B01"/>
    <w:rsid w:val="00582C1D"/>
    <w:rsid w:val="00582C22"/>
    <w:rsid w:val="00582CF6"/>
    <w:rsid w:val="00582E48"/>
    <w:rsid w:val="00582EAB"/>
    <w:rsid w:val="0058319E"/>
    <w:rsid w:val="00583207"/>
    <w:rsid w:val="00583227"/>
    <w:rsid w:val="0058339C"/>
    <w:rsid w:val="005833AA"/>
    <w:rsid w:val="0058345D"/>
    <w:rsid w:val="0058355D"/>
    <w:rsid w:val="005835C2"/>
    <w:rsid w:val="00583753"/>
    <w:rsid w:val="0058385A"/>
    <w:rsid w:val="0058397A"/>
    <w:rsid w:val="005839B1"/>
    <w:rsid w:val="005839E3"/>
    <w:rsid w:val="00583BD4"/>
    <w:rsid w:val="00583C4D"/>
    <w:rsid w:val="00583F10"/>
    <w:rsid w:val="005840C0"/>
    <w:rsid w:val="005841E7"/>
    <w:rsid w:val="00584215"/>
    <w:rsid w:val="00584322"/>
    <w:rsid w:val="0058463E"/>
    <w:rsid w:val="005847C4"/>
    <w:rsid w:val="005848C9"/>
    <w:rsid w:val="005848CA"/>
    <w:rsid w:val="005848D4"/>
    <w:rsid w:val="005849BB"/>
    <w:rsid w:val="00584AD7"/>
    <w:rsid w:val="00584C61"/>
    <w:rsid w:val="00584CF9"/>
    <w:rsid w:val="00584E86"/>
    <w:rsid w:val="00585302"/>
    <w:rsid w:val="00585303"/>
    <w:rsid w:val="005854A7"/>
    <w:rsid w:val="005854D6"/>
    <w:rsid w:val="0058581A"/>
    <w:rsid w:val="00585A25"/>
    <w:rsid w:val="00585A2F"/>
    <w:rsid w:val="00585A50"/>
    <w:rsid w:val="00585D18"/>
    <w:rsid w:val="00585DD9"/>
    <w:rsid w:val="00585E5D"/>
    <w:rsid w:val="00585EEA"/>
    <w:rsid w:val="005863BA"/>
    <w:rsid w:val="005864A1"/>
    <w:rsid w:val="005864F9"/>
    <w:rsid w:val="005865FB"/>
    <w:rsid w:val="00586723"/>
    <w:rsid w:val="0058679E"/>
    <w:rsid w:val="00586803"/>
    <w:rsid w:val="005868E4"/>
    <w:rsid w:val="00586907"/>
    <w:rsid w:val="00586D7B"/>
    <w:rsid w:val="005870A1"/>
    <w:rsid w:val="00587856"/>
    <w:rsid w:val="005878F7"/>
    <w:rsid w:val="00587B9E"/>
    <w:rsid w:val="00587C52"/>
    <w:rsid w:val="00587CDB"/>
    <w:rsid w:val="00587DC4"/>
    <w:rsid w:val="00587E73"/>
    <w:rsid w:val="00587FA1"/>
    <w:rsid w:val="00590000"/>
    <w:rsid w:val="0059012B"/>
    <w:rsid w:val="00590343"/>
    <w:rsid w:val="00590349"/>
    <w:rsid w:val="0059039C"/>
    <w:rsid w:val="00590810"/>
    <w:rsid w:val="0059087C"/>
    <w:rsid w:val="0059099B"/>
    <w:rsid w:val="00590A23"/>
    <w:rsid w:val="00590BDC"/>
    <w:rsid w:val="00590C2E"/>
    <w:rsid w:val="00590C80"/>
    <w:rsid w:val="00590D98"/>
    <w:rsid w:val="00590EFB"/>
    <w:rsid w:val="00590F0D"/>
    <w:rsid w:val="00590F29"/>
    <w:rsid w:val="005911C1"/>
    <w:rsid w:val="005913A8"/>
    <w:rsid w:val="005913CD"/>
    <w:rsid w:val="00591411"/>
    <w:rsid w:val="00591759"/>
    <w:rsid w:val="0059199F"/>
    <w:rsid w:val="00591A8C"/>
    <w:rsid w:val="00591C98"/>
    <w:rsid w:val="00591DC3"/>
    <w:rsid w:val="00591DDF"/>
    <w:rsid w:val="00592380"/>
    <w:rsid w:val="00592401"/>
    <w:rsid w:val="005925E0"/>
    <w:rsid w:val="0059263F"/>
    <w:rsid w:val="005929FD"/>
    <w:rsid w:val="00592A61"/>
    <w:rsid w:val="00592DB5"/>
    <w:rsid w:val="00592FB0"/>
    <w:rsid w:val="00592FCB"/>
    <w:rsid w:val="00593064"/>
    <w:rsid w:val="005934BC"/>
    <w:rsid w:val="00593585"/>
    <w:rsid w:val="005935D4"/>
    <w:rsid w:val="0059369B"/>
    <w:rsid w:val="005938F7"/>
    <w:rsid w:val="00593D68"/>
    <w:rsid w:val="00593DBA"/>
    <w:rsid w:val="00593EE3"/>
    <w:rsid w:val="005940D5"/>
    <w:rsid w:val="00594165"/>
    <w:rsid w:val="00594223"/>
    <w:rsid w:val="00594280"/>
    <w:rsid w:val="00594353"/>
    <w:rsid w:val="00594599"/>
    <w:rsid w:val="00594746"/>
    <w:rsid w:val="005947F2"/>
    <w:rsid w:val="00594932"/>
    <w:rsid w:val="00594E0D"/>
    <w:rsid w:val="00594FAC"/>
    <w:rsid w:val="00595098"/>
    <w:rsid w:val="00595154"/>
    <w:rsid w:val="0059521C"/>
    <w:rsid w:val="005953CE"/>
    <w:rsid w:val="0059559A"/>
    <w:rsid w:val="005955D0"/>
    <w:rsid w:val="00595642"/>
    <w:rsid w:val="0059566A"/>
    <w:rsid w:val="0059586D"/>
    <w:rsid w:val="00595A12"/>
    <w:rsid w:val="00595AC6"/>
    <w:rsid w:val="00595D3C"/>
    <w:rsid w:val="00595F6F"/>
    <w:rsid w:val="00595F7B"/>
    <w:rsid w:val="00595FA6"/>
    <w:rsid w:val="0059612B"/>
    <w:rsid w:val="005962A3"/>
    <w:rsid w:val="0059646A"/>
    <w:rsid w:val="005965C5"/>
    <w:rsid w:val="005967F3"/>
    <w:rsid w:val="0059685C"/>
    <w:rsid w:val="005968EB"/>
    <w:rsid w:val="00596AE0"/>
    <w:rsid w:val="00596B81"/>
    <w:rsid w:val="00596CEB"/>
    <w:rsid w:val="00596FEE"/>
    <w:rsid w:val="00597044"/>
    <w:rsid w:val="005970A4"/>
    <w:rsid w:val="005973EE"/>
    <w:rsid w:val="0059747A"/>
    <w:rsid w:val="005974C8"/>
    <w:rsid w:val="005974FC"/>
    <w:rsid w:val="005978A1"/>
    <w:rsid w:val="00597A2B"/>
    <w:rsid w:val="00597A4A"/>
    <w:rsid w:val="00597B10"/>
    <w:rsid w:val="00597B1C"/>
    <w:rsid w:val="00597BBE"/>
    <w:rsid w:val="00597BC8"/>
    <w:rsid w:val="00597C02"/>
    <w:rsid w:val="00597D65"/>
    <w:rsid w:val="00597D7D"/>
    <w:rsid w:val="00597ECB"/>
    <w:rsid w:val="00597FAA"/>
    <w:rsid w:val="005A02B5"/>
    <w:rsid w:val="005A035B"/>
    <w:rsid w:val="005A0589"/>
    <w:rsid w:val="005A079D"/>
    <w:rsid w:val="005A09D4"/>
    <w:rsid w:val="005A09E7"/>
    <w:rsid w:val="005A0A00"/>
    <w:rsid w:val="005A0A13"/>
    <w:rsid w:val="005A0AF4"/>
    <w:rsid w:val="005A0D07"/>
    <w:rsid w:val="005A0D1C"/>
    <w:rsid w:val="005A0D21"/>
    <w:rsid w:val="005A0FA5"/>
    <w:rsid w:val="005A0FF8"/>
    <w:rsid w:val="005A1171"/>
    <w:rsid w:val="005A1181"/>
    <w:rsid w:val="005A128E"/>
    <w:rsid w:val="005A134A"/>
    <w:rsid w:val="005A1486"/>
    <w:rsid w:val="005A152E"/>
    <w:rsid w:val="005A15C6"/>
    <w:rsid w:val="005A162A"/>
    <w:rsid w:val="005A1642"/>
    <w:rsid w:val="005A1719"/>
    <w:rsid w:val="005A183F"/>
    <w:rsid w:val="005A187E"/>
    <w:rsid w:val="005A19B3"/>
    <w:rsid w:val="005A1E2D"/>
    <w:rsid w:val="005A1E4D"/>
    <w:rsid w:val="005A1F41"/>
    <w:rsid w:val="005A1F42"/>
    <w:rsid w:val="005A2583"/>
    <w:rsid w:val="005A265B"/>
    <w:rsid w:val="005A26EE"/>
    <w:rsid w:val="005A286C"/>
    <w:rsid w:val="005A2999"/>
    <w:rsid w:val="005A2A1C"/>
    <w:rsid w:val="005A2B90"/>
    <w:rsid w:val="005A2DB8"/>
    <w:rsid w:val="005A2F32"/>
    <w:rsid w:val="005A31B7"/>
    <w:rsid w:val="005A3261"/>
    <w:rsid w:val="005A340A"/>
    <w:rsid w:val="005A345B"/>
    <w:rsid w:val="005A3A89"/>
    <w:rsid w:val="005A3BDD"/>
    <w:rsid w:val="005A3BF2"/>
    <w:rsid w:val="005A3D28"/>
    <w:rsid w:val="005A3D99"/>
    <w:rsid w:val="005A3EA2"/>
    <w:rsid w:val="005A3F5E"/>
    <w:rsid w:val="005A40B4"/>
    <w:rsid w:val="005A444E"/>
    <w:rsid w:val="005A44C8"/>
    <w:rsid w:val="005A458D"/>
    <w:rsid w:val="005A45C6"/>
    <w:rsid w:val="005A46BE"/>
    <w:rsid w:val="005A489D"/>
    <w:rsid w:val="005A48D4"/>
    <w:rsid w:val="005A4DCB"/>
    <w:rsid w:val="005A4E65"/>
    <w:rsid w:val="005A4E6C"/>
    <w:rsid w:val="005A5086"/>
    <w:rsid w:val="005A5476"/>
    <w:rsid w:val="005A5777"/>
    <w:rsid w:val="005A5B9D"/>
    <w:rsid w:val="005A5D75"/>
    <w:rsid w:val="005A6033"/>
    <w:rsid w:val="005A61F2"/>
    <w:rsid w:val="005A62B4"/>
    <w:rsid w:val="005A65A2"/>
    <w:rsid w:val="005A65A5"/>
    <w:rsid w:val="005A65AA"/>
    <w:rsid w:val="005A661B"/>
    <w:rsid w:val="005A6747"/>
    <w:rsid w:val="005A68F5"/>
    <w:rsid w:val="005A6EDC"/>
    <w:rsid w:val="005A6EF6"/>
    <w:rsid w:val="005A6F24"/>
    <w:rsid w:val="005A7106"/>
    <w:rsid w:val="005A7166"/>
    <w:rsid w:val="005A719F"/>
    <w:rsid w:val="005A7315"/>
    <w:rsid w:val="005A7704"/>
    <w:rsid w:val="005A7872"/>
    <w:rsid w:val="005A78C3"/>
    <w:rsid w:val="005A795A"/>
    <w:rsid w:val="005A7993"/>
    <w:rsid w:val="005A7DA2"/>
    <w:rsid w:val="005A7F65"/>
    <w:rsid w:val="005A7F91"/>
    <w:rsid w:val="005B0052"/>
    <w:rsid w:val="005B021E"/>
    <w:rsid w:val="005B029D"/>
    <w:rsid w:val="005B0358"/>
    <w:rsid w:val="005B048A"/>
    <w:rsid w:val="005B0A4A"/>
    <w:rsid w:val="005B0ECF"/>
    <w:rsid w:val="005B0FC7"/>
    <w:rsid w:val="005B0FDE"/>
    <w:rsid w:val="005B1033"/>
    <w:rsid w:val="005B1257"/>
    <w:rsid w:val="005B12C4"/>
    <w:rsid w:val="005B1656"/>
    <w:rsid w:val="005B1682"/>
    <w:rsid w:val="005B1887"/>
    <w:rsid w:val="005B1C50"/>
    <w:rsid w:val="005B1F13"/>
    <w:rsid w:val="005B20CE"/>
    <w:rsid w:val="005B20D6"/>
    <w:rsid w:val="005B22FD"/>
    <w:rsid w:val="005B2396"/>
    <w:rsid w:val="005B2583"/>
    <w:rsid w:val="005B2619"/>
    <w:rsid w:val="005B278F"/>
    <w:rsid w:val="005B2850"/>
    <w:rsid w:val="005B295B"/>
    <w:rsid w:val="005B29CE"/>
    <w:rsid w:val="005B29EA"/>
    <w:rsid w:val="005B2A4C"/>
    <w:rsid w:val="005B2D18"/>
    <w:rsid w:val="005B2DAF"/>
    <w:rsid w:val="005B2EE6"/>
    <w:rsid w:val="005B2FEC"/>
    <w:rsid w:val="005B3092"/>
    <w:rsid w:val="005B318E"/>
    <w:rsid w:val="005B328B"/>
    <w:rsid w:val="005B34AB"/>
    <w:rsid w:val="005B3570"/>
    <w:rsid w:val="005B3604"/>
    <w:rsid w:val="005B362A"/>
    <w:rsid w:val="005B36CC"/>
    <w:rsid w:val="005B371C"/>
    <w:rsid w:val="005B381D"/>
    <w:rsid w:val="005B3889"/>
    <w:rsid w:val="005B38A3"/>
    <w:rsid w:val="005B38C2"/>
    <w:rsid w:val="005B3AA1"/>
    <w:rsid w:val="005B3ABB"/>
    <w:rsid w:val="005B3B7E"/>
    <w:rsid w:val="005B3BEC"/>
    <w:rsid w:val="005B3FF5"/>
    <w:rsid w:val="005B4416"/>
    <w:rsid w:val="005B4425"/>
    <w:rsid w:val="005B44AC"/>
    <w:rsid w:val="005B45F5"/>
    <w:rsid w:val="005B4796"/>
    <w:rsid w:val="005B4838"/>
    <w:rsid w:val="005B4AB5"/>
    <w:rsid w:val="005B4ADE"/>
    <w:rsid w:val="005B4B51"/>
    <w:rsid w:val="005B4B8D"/>
    <w:rsid w:val="005B4C51"/>
    <w:rsid w:val="005B4E40"/>
    <w:rsid w:val="005B57A5"/>
    <w:rsid w:val="005B58C0"/>
    <w:rsid w:val="005B5D14"/>
    <w:rsid w:val="005B5D6B"/>
    <w:rsid w:val="005B5D73"/>
    <w:rsid w:val="005B5EBA"/>
    <w:rsid w:val="005B5F0F"/>
    <w:rsid w:val="005B627A"/>
    <w:rsid w:val="005B63C4"/>
    <w:rsid w:val="005B64CD"/>
    <w:rsid w:val="005B6839"/>
    <w:rsid w:val="005B69FB"/>
    <w:rsid w:val="005B6AB0"/>
    <w:rsid w:val="005B6E01"/>
    <w:rsid w:val="005B6F26"/>
    <w:rsid w:val="005B71C7"/>
    <w:rsid w:val="005B7291"/>
    <w:rsid w:val="005B7317"/>
    <w:rsid w:val="005B74AD"/>
    <w:rsid w:val="005B7904"/>
    <w:rsid w:val="005B79A8"/>
    <w:rsid w:val="005B79BB"/>
    <w:rsid w:val="005B7CBC"/>
    <w:rsid w:val="005B7D3E"/>
    <w:rsid w:val="005B7DBF"/>
    <w:rsid w:val="005BA5E4"/>
    <w:rsid w:val="005C0078"/>
    <w:rsid w:val="005C042A"/>
    <w:rsid w:val="005C04DD"/>
    <w:rsid w:val="005C0567"/>
    <w:rsid w:val="005C0578"/>
    <w:rsid w:val="005C05A9"/>
    <w:rsid w:val="005C0662"/>
    <w:rsid w:val="005C0848"/>
    <w:rsid w:val="005C0AB6"/>
    <w:rsid w:val="005C0B15"/>
    <w:rsid w:val="005C0BD3"/>
    <w:rsid w:val="005C0BFA"/>
    <w:rsid w:val="005C1102"/>
    <w:rsid w:val="005C1299"/>
    <w:rsid w:val="005C14B3"/>
    <w:rsid w:val="005C14C6"/>
    <w:rsid w:val="005C1829"/>
    <w:rsid w:val="005C1ADA"/>
    <w:rsid w:val="005C1D24"/>
    <w:rsid w:val="005C1DCD"/>
    <w:rsid w:val="005C1F94"/>
    <w:rsid w:val="005C2171"/>
    <w:rsid w:val="005C21D4"/>
    <w:rsid w:val="005C2385"/>
    <w:rsid w:val="005C2425"/>
    <w:rsid w:val="005C2514"/>
    <w:rsid w:val="005C2529"/>
    <w:rsid w:val="005C2592"/>
    <w:rsid w:val="005C2657"/>
    <w:rsid w:val="005C26CC"/>
    <w:rsid w:val="005C27C6"/>
    <w:rsid w:val="005C292B"/>
    <w:rsid w:val="005C2975"/>
    <w:rsid w:val="005C2A07"/>
    <w:rsid w:val="005C2A82"/>
    <w:rsid w:val="005C2A85"/>
    <w:rsid w:val="005C2C1A"/>
    <w:rsid w:val="005C348B"/>
    <w:rsid w:val="005C35A1"/>
    <w:rsid w:val="005C3DCF"/>
    <w:rsid w:val="005C3E21"/>
    <w:rsid w:val="005C404C"/>
    <w:rsid w:val="005C41EC"/>
    <w:rsid w:val="005C4254"/>
    <w:rsid w:val="005C42EF"/>
    <w:rsid w:val="005C4324"/>
    <w:rsid w:val="005C438C"/>
    <w:rsid w:val="005C44DB"/>
    <w:rsid w:val="005C4788"/>
    <w:rsid w:val="005C485C"/>
    <w:rsid w:val="005C4A87"/>
    <w:rsid w:val="005C4B9E"/>
    <w:rsid w:val="005C4C1E"/>
    <w:rsid w:val="005C4C21"/>
    <w:rsid w:val="005C4C6A"/>
    <w:rsid w:val="005C4C76"/>
    <w:rsid w:val="005C4D0D"/>
    <w:rsid w:val="005C4DB6"/>
    <w:rsid w:val="005C4F0C"/>
    <w:rsid w:val="005C4FDD"/>
    <w:rsid w:val="005C5037"/>
    <w:rsid w:val="005C504C"/>
    <w:rsid w:val="005C51AD"/>
    <w:rsid w:val="005C530D"/>
    <w:rsid w:val="005C5345"/>
    <w:rsid w:val="005C536E"/>
    <w:rsid w:val="005C5499"/>
    <w:rsid w:val="005C5632"/>
    <w:rsid w:val="005C56D6"/>
    <w:rsid w:val="005C575C"/>
    <w:rsid w:val="005C57FF"/>
    <w:rsid w:val="005C5BCB"/>
    <w:rsid w:val="005C5C3F"/>
    <w:rsid w:val="005C5D49"/>
    <w:rsid w:val="005C5FC7"/>
    <w:rsid w:val="005C6050"/>
    <w:rsid w:val="005C6091"/>
    <w:rsid w:val="005C60FF"/>
    <w:rsid w:val="005C630A"/>
    <w:rsid w:val="005C6350"/>
    <w:rsid w:val="005C6402"/>
    <w:rsid w:val="005C6462"/>
    <w:rsid w:val="005C65DD"/>
    <w:rsid w:val="005C6610"/>
    <w:rsid w:val="005C6637"/>
    <w:rsid w:val="005C6B74"/>
    <w:rsid w:val="005C6CFB"/>
    <w:rsid w:val="005C7087"/>
    <w:rsid w:val="005C70DC"/>
    <w:rsid w:val="005C714C"/>
    <w:rsid w:val="005C7191"/>
    <w:rsid w:val="005C7198"/>
    <w:rsid w:val="005C7230"/>
    <w:rsid w:val="005C727B"/>
    <w:rsid w:val="005C7352"/>
    <w:rsid w:val="005C741F"/>
    <w:rsid w:val="005C7591"/>
    <w:rsid w:val="005C76C9"/>
    <w:rsid w:val="005C76D3"/>
    <w:rsid w:val="005C77FF"/>
    <w:rsid w:val="005C7897"/>
    <w:rsid w:val="005C79C9"/>
    <w:rsid w:val="005C7A4C"/>
    <w:rsid w:val="005C7DF9"/>
    <w:rsid w:val="005CCE00"/>
    <w:rsid w:val="005D01BD"/>
    <w:rsid w:val="005D01F1"/>
    <w:rsid w:val="005D0276"/>
    <w:rsid w:val="005D035C"/>
    <w:rsid w:val="005D03EF"/>
    <w:rsid w:val="005D0488"/>
    <w:rsid w:val="005D04AF"/>
    <w:rsid w:val="005D050E"/>
    <w:rsid w:val="005D0662"/>
    <w:rsid w:val="005D0752"/>
    <w:rsid w:val="005D0A58"/>
    <w:rsid w:val="005D0A75"/>
    <w:rsid w:val="005D0A77"/>
    <w:rsid w:val="005D0C4F"/>
    <w:rsid w:val="005D0CF7"/>
    <w:rsid w:val="005D0D6C"/>
    <w:rsid w:val="005D0E28"/>
    <w:rsid w:val="005D1037"/>
    <w:rsid w:val="005D106A"/>
    <w:rsid w:val="005D1186"/>
    <w:rsid w:val="005D1202"/>
    <w:rsid w:val="005D121A"/>
    <w:rsid w:val="005D1391"/>
    <w:rsid w:val="005D13E7"/>
    <w:rsid w:val="005D15DF"/>
    <w:rsid w:val="005D1A27"/>
    <w:rsid w:val="005D1A54"/>
    <w:rsid w:val="005D1B31"/>
    <w:rsid w:val="005D1BFB"/>
    <w:rsid w:val="005D1D14"/>
    <w:rsid w:val="005D1D30"/>
    <w:rsid w:val="005D202A"/>
    <w:rsid w:val="005D2337"/>
    <w:rsid w:val="005D255C"/>
    <w:rsid w:val="005D2568"/>
    <w:rsid w:val="005D28DF"/>
    <w:rsid w:val="005D292A"/>
    <w:rsid w:val="005D2A0A"/>
    <w:rsid w:val="005D2ABF"/>
    <w:rsid w:val="005D2B37"/>
    <w:rsid w:val="005D2C7A"/>
    <w:rsid w:val="005D2DD0"/>
    <w:rsid w:val="005D2F39"/>
    <w:rsid w:val="005D3489"/>
    <w:rsid w:val="005D35BE"/>
    <w:rsid w:val="005D368A"/>
    <w:rsid w:val="005D36B1"/>
    <w:rsid w:val="005D382D"/>
    <w:rsid w:val="005D3B80"/>
    <w:rsid w:val="005D3CA0"/>
    <w:rsid w:val="005D3CB5"/>
    <w:rsid w:val="005D3E85"/>
    <w:rsid w:val="005D3F2E"/>
    <w:rsid w:val="005D42D0"/>
    <w:rsid w:val="005D4449"/>
    <w:rsid w:val="005D448A"/>
    <w:rsid w:val="005D4678"/>
    <w:rsid w:val="005D4736"/>
    <w:rsid w:val="005D4819"/>
    <w:rsid w:val="005D4C6E"/>
    <w:rsid w:val="005D4F90"/>
    <w:rsid w:val="005D5041"/>
    <w:rsid w:val="005D5048"/>
    <w:rsid w:val="005D50E1"/>
    <w:rsid w:val="005D50E4"/>
    <w:rsid w:val="005D524D"/>
    <w:rsid w:val="005D52B0"/>
    <w:rsid w:val="005D53BC"/>
    <w:rsid w:val="005D54EF"/>
    <w:rsid w:val="005D580E"/>
    <w:rsid w:val="005D5846"/>
    <w:rsid w:val="005D5991"/>
    <w:rsid w:val="005D5C73"/>
    <w:rsid w:val="005D5CE4"/>
    <w:rsid w:val="005D5FCC"/>
    <w:rsid w:val="005D5FFE"/>
    <w:rsid w:val="005D601A"/>
    <w:rsid w:val="005D606E"/>
    <w:rsid w:val="005D60D3"/>
    <w:rsid w:val="005D64CC"/>
    <w:rsid w:val="005D64E9"/>
    <w:rsid w:val="005D655C"/>
    <w:rsid w:val="005D65A7"/>
    <w:rsid w:val="005D66B0"/>
    <w:rsid w:val="005D673D"/>
    <w:rsid w:val="005D6789"/>
    <w:rsid w:val="005D6993"/>
    <w:rsid w:val="005D6AB0"/>
    <w:rsid w:val="005D6CBC"/>
    <w:rsid w:val="005D6CF6"/>
    <w:rsid w:val="005D71C2"/>
    <w:rsid w:val="005D73BF"/>
    <w:rsid w:val="005D7457"/>
    <w:rsid w:val="005D746B"/>
    <w:rsid w:val="005D74C6"/>
    <w:rsid w:val="005D7540"/>
    <w:rsid w:val="005D7589"/>
    <w:rsid w:val="005D77A9"/>
    <w:rsid w:val="005D79B2"/>
    <w:rsid w:val="005D7A1A"/>
    <w:rsid w:val="005D7A26"/>
    <w:rsid w:val="005D7AE1"/>
    <w:rsid w:val="005D7E2A"/>
    <w:rsid w:val="005E035A"/>
    <w:rsid w:val="005E03FC"/>
    <w:rsid w:val="005E0467"/>
    <w:rsid w:val="005E059E"/>
    <w:rsid w:val="005E0687"/>
    <w:rsid w:val="005E08F4"/>
    <w:rsid w:val="005E09A5"/>
    <w:rsid w:val="005E09E1"/>
    <w:rsid w:val="005E0A47"/>
    <w:rsid w:val="005E0CF1"/>
    <w:rsid w:val="005E0E81"/>
    <w:rsid w:val="005E12D0"/>
    <w:rsid w:val="005E1369"/>
    <w:rsid w:val="005E13C3"/>
    <w:rsid w:val="005E1402"/>
    <w:rsid w:val="005E1416"/>
    <w:rsid w:val="005E14D0"/>
    <w:rsid w:val="005E14F2"/>
    <w:rsid w:val="005E177A"/>
    <w:rsid w:val="005E1B1C"/>
    <w:rsid w:val="005E1DDA"/>
    <w:rsid w:val="005E1E88"/>
    <w:rsid w:val="005E2475"/>
    <w:rsid w:val="005E2648"/>
    <w:rsid w:val="005E2691"/>
    <w:rsid w:val="005E2A8E"/>
    <w:rsid w:val="005E2B9B"/>
    <w:rsid w:val="005E2C79"/>
    <w:rsid w:val="005E2D75"/>
    <w:rsid w:val="005E2EBE"/>
    <w:rsid w:val="005E319A"/>
    <w:rsid w:val="005E371D"/>
    <w:rsid w:val="005E381D"/>
    <w:rsid w:val="005E3866"/>
    <w:rsid w:val="005E3913"/>
    <w:rsid w:val="005E3A51"/>
    <w:rsid w:val="005E3C0B"/>
    <w:rsid w:val="005E3E47"/>
    <w:rsid w:val="005E3F0F"/>
    <w:rsid w:val="005E43CE"/>
    <w:rsid w:val="005E44FA"/>
    <w:rsid w:val="005E4530"/>
    <w:rsid w:val="005E4599"/>
    <w:rsid w:val="005E46E8"/>
    <w:rsid w:val="005E48DB"/>
    <w:rsid w:val="005E4AC4"/>
    <w:rsid w:val="005E4DCA"/>
    <w:rsid w:val="005E4E8F"/>
    <w:rsid w:val="005E502F"/>
    <w:rsid w:val="005E5208"/>
    <w:rsid w:val="005E53C9"/>
    <w:rsid w:val="005E540B"/>
    <w:rsid w:val="005E543D"/>
    <w:rsid w:val="005E5667"/>
    <w:rsid w:val="005E58F9"/>
    <w:rsid w:val="005E593C"/>
    <w:rsid w:val="005E5BEF"/>
    <w:rsid w:val="005E62A8"/>
    <w:rsid w:val="005E63B1"/>
    <w:rsid w:val="005E6686"/>
    <w:rsid w:val="005E66E8"/>
    <w:rsid w:val="005E68E1"/>
    <w:rsid w:val="005E6977"/>
    <w:rsid w:val="005E6AAA"/>
    <w:rsid w:val="005E6BEE"/>
    <w:rsid w:val="005E6BFD"/>
    <w:rsid w:val="005E6C6D"/>
    <w:rsid w:val="005E6CA8"/>
    <w:rsid w:val="005E6CF6"/>
    <w:rsid w:val="005E6F2F"/>
    <w:rsid w:val="005E723E"/>
    <w:rsid w:val="005E7302"/>
    <w:rsid w:val="005E73A9"/>
    <w:rsid w:val="005E75E5"/>
    <w:rsid w:val="005E76D0"/>
    <w:rsid w:val="005E7908"/>
    <w:rsid w:val="005E79FF"/>
    <w:rsid w:val="005E7A73"/>
    <w:rsid w:val="005E7B17"/>
    <w:rsid w:val="005E7B89"/>
    <w:rsid w:val="005E7E55"/>
    <w:rsid w:val="005E7E94"/>
    <w:rsid w:val="005E7F95"/>
    <w:rsid w:val="005F006A"/>
    <w:rsid w:val="005F01DD"/>
    <w:rsid w:val="005F022A"/>
    <w:rsid w:val="005F02D2"/>
    <w:rsid w:val="005F04AC"/>
    <w:rsid w:val="005F0596"/>
    <w:rsid w:val="005F08D4"/>
    <w:rsid w:val="005F0907"/>
    <w:rsid w:val="005F0941"/>
    <w:rsid w:val="005F097A"/>
    <w:rsid w:val="005F0A04"/>
    <w:rsid w:val="005F0A46"/>
    <w:rsid w:val="005F0A83"/>
    <w:rsid w:val="005F0AC8"/>
    <w:rsid w:val="005F0BBA"/>
    <w:rsid w:val="005F0CB4"/>
    <w:rsid w:val="005F0D2E"/>
    <w:rsid w:val="005F0FEE"/>
    <w:rsid w:val="005F105E"/>
    <w:rsid w:val="005F1326"/>
    <w:rsid w:val="005F13F7"/>
    <w:rsid w:val="005F148B"/>
    <w:rsid w:val="005F14A5"/>
    <w:rsid w:val="005F1714"/>
    <w:rsid w:val="005F1774"/>
    <w:rsid w:val="005F18FF"/>
    <w:rsid w:val="005F1C0D"/>
    <w:rsid w:val="005F1C2F"/>
    <w:rsid w:val="005F1C86"/>
    <w:rsid w:val="005F1D0C"/>
    <w:rsid w:val="005F2055"/>
    <w:rsid w:val="005F2281"/>
    <w:rsid w:val="005F229C"/>
    <w:rsid w:val="005F278F"/>
    <w:rsid w:val="005F2BAE"/>
    <w:rsid w:val="005F2C7E"/>
    <w:rsid w:val="005F2E30"/>
    <w:rsid w:val="005F2F1E"/>
    <w:rsid w:val="005F2F8C"/>
    <w:rsid w:val="005F329C"/>
    <w:rsid w:val="005F37BA"/>
    <w:rsid w:val="005F3A0E"/>
    <w:rsid w:val="005F3DA7"/>
    <w:rsid w:val="005F3F62"/>
    <w:rsid w:val="005F407D"/>
    <w:rsid w:val="005F40BA"/>
    <w:rsid w:val="005F4202"/>
    <w:rsid w:val="005F4381"/>
    <w:rsid w:val="005F4481"/>
    <w:rsid w:val="005F45B9"/>
    <w:rsid w:val="005F4614"/>
    <w:rsid w:val="005F4B24"/>
    <w:rsid w:val="005F4C09"/>
    <w:rsid w:val="005F4DD3"/>
    <w:rsid w:val="005F4E90"/>
    <w:rsid w:val="005F4F25"/>
    <w:rsid w:val="005F5003"/>
    <w:rsid w:val="005F5034"/>
    <w:rsid w:val="005F50C1"/>
    <w:rsid w:val="005F5165"/>
    <w:rsid w:val="005F518F"/>
    <w:rsid w:val="005F5211"/>
    <w:rsid w:val="005F53C5"/>
    <w:rsid w:val="005F551C"/>
    <w:rsid w:val="005F57BC"/>
    <w:rsid w:val="005F5887"/>
    <w:rsid w:val="005F59DA"/>
    <w:rsid w:val="005F5ED3"/>
    <w:rsid w:val="005F6195"/>
    <w:rsid w:val="005F6217"/>
    <w:rsid w:val="005F63E2"/>
    <w:rsid w:val="005F64B3"/>
    <w:rsid w:val="005F65BD"/>
    <w:rsid w:val="005F66B9"/>
    <w:rsid w:val="005F671B"/>
    <w:rsid w:val="005F6755"/>
    <w:rsid w:val="005F6802"/>
    <w:rsid w:val="005F688A"/>
    <w:rsid w:val="005F68B1"/>
    <w:rsid w:val="005F6E11"/>
    <w:rsid w:val="005F72A1"/>
    <w:rsid w:val="005F736D"/>
    <w:rsid w:val="005F74DD"/>
    <w:rsid w:val="005F76B1"/>
    <w:rsid w:val="005F786E"/>
    <w:rsid w:val="005F7E5E"/>
    <w:rsid w:val="005F7EC0"/>
    <w:rsid w:val="00600152"/>
    <w:rsid w:val="00600285"/>
    <w:rsid w:val="00600326"/>
    <w:rsid w:val="00600347"/>
    <w:rsid w:val="0060035D"/>
    <w:rsid w:val="006003D0"/>
    <w:rsid w:val="00600405"/>
    <w:rsid w:val="00600462"/>
    <w:rsid w:val="00600737"/>
    <w:rsid w:val="00600880"/>
    <w:rsid w:val="006008A5"/>
    <w:rsid w:val="0060093E"/>
    <w:rsid w:val="006009A8"/>
    <w:rsid w:val="00600AD2"/>
    <w:rsid w:val="006010F4"/>
    <w:rsid w:val="006011A2"/>
    <w:rsid w:val="0060136F"/>
    <w:rsid w:val="006013B5"/>
    <w:rsid w:val="006016FB"/>
    <w:rsid w:val="0060174D"/>
    <w:rsid w:val="006017B8"/>
    <w:rsid w:val="006017CF"/>
    <w:rsid w:val="006017DE"/>
    <w:rsid w:val="0060180E"/>
    <w:rsid w:val="006018B2"/>
    <w:rsid w:val="00601976"/>
    <w:rsid w:val="00601C36"/>
    <w:rsid w:val="00601D13"/>
    <w:rsid w:val="00601DAB"/>
    <w:rsid w:val="00601E74"/>
    <w:rsid w:val="00602045"/>
    <w:rsid w:val="0060218C"/>
    <w:rsid w:val="00602645"/>
    <w:rsid w:val="006026A9"/>
    <w:rsid w:val="006026DA"/>
    <w:rsid w:val="006028ED"/>
    <w:rsid w:val="00602965"/>
    <w:rsid w:val="00602A6B"/>
    <w:rsid w:val="00602E41"/>
    <w:rsid w:val="00602F06"/>
    <w:rsid w:val="00603019"/>
    <w:rsid w:val="00603141"/>
    <w:rsid w:val="006031FD"/>
    <w:rsid w:val="0060321C"/>
    <w:rsid w:val="00603781"/>
    <w:rsid w:val="0060381A"/>
    <w:rsid w:val="00603856"/>
    <w:rsid w:val="0060387E"/>
    <w:rsid w:val="006039EE"/>
    <w:rsid w:val="00603A30"/>
    <w:rsid w:val="00603A73"/>
    <w:rsid w:val="00603CBA"/>
    <w:rsid w:val="00603D15"/>
    <w:rsid w:val="00603E8E"/>
    <w:rsid w:val="00603EC1"/>
    <w:rsid w:val="00603FA0"/>
    <w:rsid w:val="00604103"/>
    <w:rsid w:val="00604210"/>
    <w:rsid w:val="00604351"/>
    <w:rsid w:val="00604419"/>
    <w:rsid w:val="0060441C"/>
    <w:rsid w:val="00604495"/>
    <w:rsid w:val="0060469C"/>
    <w:rsid w:val="006046D6"/>
    <w:rsid w:val="0060471A"/>
    <w:rsid w:val="00604724"/>
    <w:rsid w:val="00604736"/>
    <w:rsid w:val="006047AA"/>
    <w:rsid w:val="00604CAB"/>
    <w:rsid w:val="00604CF0"/>
    <w:rsid w:val="00604DAA"/>
    <w:rsid w:val="00604F72"/>
    <w:rsid w:val="0060543B"/>
    <w:rsid w:val="00605669"/>
    <w:rsid w:val="00605727"/>
    <w:rsid w:val="006057B6"/>
    <w:rsid w:val="006057D8"/>
    <w:rsid w:val="00605A21"/>
    <w:rsid w:val="00605C7C"/>
    <w:rsid w:val="00605D01"/>
    <w:rsid w:val="00605D92"/>
    <w:rsid w:val="00605EA6"/>
    <w:rsid w:val="00605FC6"/>
    <w:rsid w:val="00606122"/>
    <w:rsid w:val="0060635A"/>
    <w:rsid w:val="00606370"/>
    <w:rsid w:val="006063E1"/>
    <w:rsid w:val="00606478"/>
    <w:rsid w:val="0060650A"/>
    <w:rsid w:val="00606530"/>
    <w:rsid w:val="00606570"/>
    <w:rsid w:val="006067E0"/>
    <w:rsid w:val="00606847"/>
    <w:rsid w:val="00606A7A"/>
    <w:rsid w:val="00606D3C"/>
    <w:rsid w:val="00606FF8"/>
    <w:rsid w:val="006070F7"/>
    <w:rsid w:val="00607109"/>
    <w:rsid w:val="00607168"/>
    <w:rsid w:val="006073FB"/>
    <w:rsid w:val="006074DD"/>
    <w:rsid w:val="0060756D"/>
    <w:rsid w:val="00607639"/>
    <w:rsid w:val="00607657"/>
    <w:rsid w:val="006078B8"/>
    <w:rsid w:val="00607B29"/>
    <w:rsid w:val="00607B5E"/>
    <w:rsid w:val="00607B86"/>
    <w:rsid w:val="00607C33"/>
    <w:rsid w:val="00607D3C"/>
    <w:rsid w:val="0061001D"/>
    <w:rsid w:val="0061021F"/>
    <w:rsid w:val="0061041E"/>
    <w:rsid w:val="0061044C"/>
    <w:rsid w:val="006104FC"/>
    <w:rsid w:val="00610947"/>
    <w:rsid w:val="00610A78"/>
    <w:rsid w:val="00610E3B"/>
    <w:rsid w:val="00610E8F"/>
    <w:rsid w:val="00611090"/>
    <w:rsid w:val="006112D5"/>
    <w:rsid w:val="0061179B"/>
    <w:rsid w:val="006118B0"/>
    <w:rsid w:val="00611971"/>
    <w:rsid w:val="00611B6B"/>
    <w:rsid w:val="00611CF8"/>
    <w:rsid w:val="00611F78"/>
    <w:rsid w:val="006120CB"/>
    <w:rsid w:val="0061215B"/>
    <w:rsid w:val="006122EC"/>
    <w:rsid w:val="006124ED"/>
    <w:rsid w:val="006125D5"/>
    <w:rsid w:val="00612675"/>
    <w:rsid w:val="00612799"/>
    <w:rsid w:val="00612813"/>
    <w:rsid w:val="00612826"/>
    <w:rsid w:val="006128B4"/>
    <w:rsid w:val="00612A5F"/>
    <w:rsid w:val="00612A93"/>
    <w:rsid w:val="00612DC5"/>
    <w:rsid w:val="00612E8F"/>
    <w:rsid w:val="00612FF8"/>
    <w:rsid w:val="00613004"/>
    <w:rsid w:val="006131B8"/>
    <w:rsid w:val="0061339E"/>
    <w:rsid w:val="00613491"/>
    <w:rsid w:val="00613522"/>
    <w:rsid w:val="00613AFA"/>
    <w:rsid w:val="00613B1A"/>
    <w:rsid w:val="00613C27"/>
    <w:rsid w:val="00613C45"/>
    <w:rsid w:val="00613D40"/>
    <w:rsid w:val="006142B9"/>
    <w:rsid w:val="00614440"/>
    <w:rsid w:val="00614A86"/>
    <w:rsid w:val="00614B92"/>
    <w:rsid w:val="00614E03"/>
    <w:rsid w:val="00614ECE"/>
    <w:rsid w:val="00614FE9"/>
    <w:rsid w:val="0061560A"/>
    <w:rsid w:val="006158AD"/>
    <w:rsid w:val="00615A8C"/>
    <w:rsid w:val="00615B67"/>
    <w:rsid w:val="00615BA0"/>
    <w:rsid w:val="00615C89"/>
    <w:rsid w:val="00615C98"/>
    <w:rsid w:val="00615F73"/>
    <w:rsid w:val="0061612B"/>
    <w:rsid w:val="00616286"/>
    <w:rsid w:val="006163D9"/>
    <w:rsid w:val="006166B9"/>
    <w:rsid w:val="006168BC"/>
    <w:rsid w:val="006168EB"/>
    <w:rsid w:val="00616D69"/>
    <w:rsid w:val="00616DC8"/>
    <w:rsid w:val="00616E6B"/>
    <w:rsid w:val="00616F41"/>
    <w:rsid w:val="006170C2"/>
    <w:rsid w:val="00617263"/>
    <w:rsid w:val="0061760C"/>
    <w:rsid w:val="006179D2"/>
    <w:rsid w:val="00617BC3"/>
    <w:rsid w:val="00617C76"/>
    <w:rsid w:val="00617D1A"/>
    <w:rsid w:val="00617D3B"/>
    <w:rsid w:val="00617FF2"/>
    <w:rsid w:val="00620086"/>
    <w:rsid w:val="0062012F"/>
    <w:rsid w:val="00620158"/>
    <w:rsid w:val="00620193"/>
    <w:rsid w:val="006202BE"/>
    <w:rsid w:val="00620382"/>
    <w:rsid w:val="006204ED"/>
    <w:rsid w:val="0062053B"/>
    <w:rsid w:val="0062060A"/>
    <w:rsid w:val="0062086F"/>
    <w:rsid w:val="00620EEA"/>
    <w:rsid w:val="0062103B"/>
    <w:rsid w:val="0062110B"/>
    <w:rsid w:val="006211B2"/>
    <w:rsid w:val="00621341"/>
    <w:rsid w:val="00621428"/>
    <w:rsid w:val="00621459"/>
    <w:rsid w:val="006215A4"/>
    <w:rsid w:val="00621750"/>
    <w:rsid w:val="0062185B"/>
    <w:rsid w:val="0062187A"/>
    <w:rsid w:val="006218AD"/>
    <w:rsid w:val="00621968"/>
    <w:rsid w:val="00621B1F"/>
    <w:rsid w:val="00621BE6"/>
    <w:rsid w:val="00621DE9"/>
    <w:rsid w:val="00621E45"/>
    <w:rsid w:val="00621F5B"/>
    <w:rsid w:val="006221BE"/>
    <w:rsid w:val="00622433"/>
    <w:rsid w:val="0062255F"/>
    <w:rsid w:val="006226BE"/>
    <w:rsid w:val="0062271D"/>
    <w:rsid w:val="00622B1A"/>
    <w:rsid w:val="00622D11"/>
    <w:rsid w:val="00622D39"/>
    <w:rsid w:val="0062307C"/>
    <w:rsid w:val="0062328E"/>
    <w:rsid w:val="006232DB"/>
    <w:rsid w:val="00623405"/>
    <w:rsid w:val="0062345F"/>
    <w:rsid w:val="0062347A"/>
    <w:rsid w:val="00623734"/>
    <w:rsid w:val="0062373E"/>
    <w:rsid w:val="0062388D"/>
    <w:rsid w:val="006238B0"/>
    <w:rsid w:val="00623A84"/>
    <w:rsid w:val="00623B98"/>
    <w:rsid w:val="00623DA9"/>
    <w:rsid w:val="00624042"/>
    <w:rsid w:val="006240C6"/>
    <w:rsid w:val="0062469D"/>
    <w:rsid w:val="00624710"/>
    <w:rsid w:val="006248DE"/>
    <w:rsid w:val="00624938"/>
    <w:rsid w:val="0062499B"/>
    <w:rsid w:val="00624AE0"/>
    <w:rsid w:val="00624B64"/>
    <w:rsid w:val="00624BBF"/>
    <w:rsid w:val="00624C13"/>
    <w:rsid w:val="00624C9B"/>
    <w:rsid w:val="00624E47"/>
    <w:rsid w:val="00625195"/>
    <w:rsid w:val="00625284"/>
    <w:rsid w:val="00625413"/>
    <w:rsid w:val="00625825"/>
    <w:rsid w:val="00625988"/>
    <w:rsid w:val="006259CC"/>
    <w:rsid w:val="00625B41"/>
    <w:rsid w:val="00625CFB"/>
    <w:rsid w:val="00625E1B"/>
    <w:rsid w:val="00625E32"/>
    <w:rsid w:val="00625E9A"/>
    <w:rsid w:val="0062616C"/>
    <w:rsid w:val="00626272"/>
    <w:rsid w:val="0062631A"/>
    <w:rsid w:val="00626416"/>
    <w:rsid w:val="006264DA"/>
    <w:rsid w:val="00626575"/>
    <w:rsid w:val="006265B4"/>
    <w:rsid w:val="0062661A"/>
    <w:rsid w:val="00626933"/>
    <w:rsid w:val="00626ADA"/>
    <w:rsid w:val="00626C68"/>
    <w:rsid w:val="00626D32"/>
    <w:rsid w:val="00626D64"/>
    <w:rsid w:val="00626D86"/>
    <w:rsid w:val="00626EF4"/>
    <w:rsid w:val="00626F17"/>
    <w:rsid w:val="006271E4"/>
    <w:rsid w:val="006272F9"/>
    <w:rsid w:val="00627414"/>
    <w:rsid w:val="00627571"/>
    <w:rsid w:val="006277A6"/>
    <w:rsid w:val="006278D2"/>
    <w:rsid w:val="006278D7"/>
    <w:rsid w:val="0062799A"/>
    <w:rsid w:val="00627C40"/>
    <w:rsid w:val="00627F4F"/>
    <w:rsid w:val="00627F9B"/>
    <w:rsid w:val="0063025A"/>
    <w:rsid w:val="00630307"/>
    <w:rsid w:val="00630368"/>
    <w:rsid w:val="006304B8"/>
    <w:rsid w:val="00630556"/>
    <w:rsid w:val="00630650"/>
    <w:rsid w:val="00630906"/>
    <w:rsid w:val="00630908"/>
    <w:rsid w:val="00630982"/>
    <w:rsid w:val="00630C29"/>
    <w:rsid w:val="006310A6"/>
    <w:rsid w:val="0063124D"/>
    <w:rsid w:val="00631903"/>
    <w:rsid w:val="00631AB1"/>
    <w:rsid w:val="00631C0D"/>
    <w:rsid w:val="00631D90"/>
    <w:rsid w:val="00631F4F"/>
    <w:rsid w:val="006320A9"/>
    <w:rsid w:val="00632110"/>
    <w:rsid w:val="006323A5"/>
    <w:rsid w:val="00632590"/>
    <w:rsid w:val="00632648"/>
    <w:rsid w:val="006326CB"/>
    <w:rsid w:val="00632725"/>
    <w:rsid w:val="006327BB"/>
    <w:rsid w:val="006328FC"/>
    <w:rsid w:val="00632B54"/>
    <w:rsid w:val="00632BF2"/>
    <w:rsid w:val="00632DAB"/>
    <w:rsid w:val="00632DB7"/>
    <w:rsid w:val="0063303B"/>
    <w:rsid w:val="006330F7"/>
    <w:rsid w:val="006331DE"/>
    <w:rsid w:val="0063352A"/>
    <w:rsid w:val="00633624"/>
    <w:rsid w:val="00633709"/>
    <w:rsid w:val="00633826"/>
    <w:rsid w:val="00633A1C"/>
    <w:rsid w:val="00633DAB"/>
    <w:rsid w:val="00633E8B"/>
    <w:rsid w:val="00633F20"/>
    <w:rsid w:val="00633F35"/>
    <w:rsid w:val="006342BF"/>
    <w:rsid w:val="006344C0"/>
    <w:rsid w:val="006345C7"/>
    <w:rsid w:val="0063460B"/>
    <w:rsid w:val="00634639"/>
    <w:rsid w:val="00634693"/>
    <w:rsid w:val="00634782"/>
    <w:rsid w:val="00634A57"/>
    <w:rsid w:val="00634AB8"/>
    <w:rsid w:val="00634DCB"/>
    <w:rsid w:val="00634EE6"/>
    <w:rsid w:val="0063509B"/>
    <w:rsid w:val="006350B1"/>
    <w:rsid w:val="006357FA"/>
    <w:rsid w:val="00635B6D"/>
    <w:rsid w:val="00635B81"/>
    <w:rsid w:val="00635BE0"/>
    <w:rsid w:val="00635BF5"/>
    <w:rsid w:val="00635CA2"/>
    <w:rsid w:val="00635E0E"/>
    <w:rsid w:val="00635E51"/>
    <w:rsid w:val="006361B9"/>
    <w:rsid w:val="006362CE"/>
    <w:rsid w:val="006363DC"/>
    <w:rsid w:val="006368AB"/>
    <w:rsid w:val="0063691E"/>
    <w:rsid w:val="00636955"/>
    <w:rsid w:val="00636960"/>
    <w:rsid w:val="006369BE"/>
    <w:rsid w:val="00636A4A"/>
    <w:rsid w:val="00636AD9"/>
    <w:rsid w:val="00636D72"/>
    <w:rsid w:val="00637094"/>
    <w:rsid w:val="006370AE"/>
    <w:rsid w:val="00637291"/>
    <w:rsid w:val="0063734D"/>
    <w:rsid w:val="0063745E"/>
    <w:rsid w:val="006374D8"/>
    <w:rsid w:val="0063751F"/>
    <w:rsid w:val="0063767F"/>
    <w:rsid w:val="0063768D"/>
    <w:rsid w:val="006378E8"/>
    <w:rsid w:val="00637974"/>
    <w:rsid w:val="00637AC1"/>
    <w:rsid w:val="00637AF9"/>
    <w:rsid w:val="00637C71"/>
    <w:rsid w:val="00637EA7"/>
    <w:rsid w:val="006400D2"/>
    <w:rsid w:val="0064028A"/>
    <w:rsid w:val="0064029E"/>
    <w:rsid w:val="00640334"/>
    <w:rsid w:val="00640419"/>
    <w:rsid w:val="00640607"/>
    <w:rsid w:val="006406BE"/>
    <w:rsid w:val="00640C49"/>
    <w:rsid w:val="00640C6B"/>
    <w:rsid w:val="00640E9C"/>
    <w:rsid w:val="00641195"/>
    <w:rsid w:val="006413FC"/>
    <w:rsid w:val="006415AD"/>
    <w:rsid w:val="00641756"/>
    <w:rsid w:val="0064182E"/>
    <w:rsid w:val="00641861"/>
    <w:rsid w:val="00641B4E"/>
    <w:rsid w:val="00641B6D"/>
    <w:rsid w:val="00641C66"/>
    <w:rsid w:val="00641D30"/>
    <w:rsid w:val="00642042"/>
    <w:rsid w:val="00642187"/>
    <w:rsid w:val="00642206"/>
    <w:rsid w:val="006423EF"/>
    <w:rsid w:val="006425DB"/>
    <w:rsid w:val="00642601"/>
    <w:rsid w:val="00642751"/>
    <w:rsid w:val="006428F0"/>
    <w:rsid w:val="00642C9A"/>
    <w:rsid w:val="00642CC6"/>
    <w:rsid w:val="00642F5D"/>
    <w:rsid w:val="00643219"/>
    <w:rsid w:val="0064328B"/>
    <w:rsid w:val="00643445"/>
    <w:rsid w:val="0064352B"/>
    <w:rsid w:val="00643762"/>
    <w:rsid w:val="00643A12"/>
    <w:rsid w:val="00643C1B"/>
    <w:rsid w:val="00643C1C"/>
    <w:rsid w:val="00643C3B"/>
    <w:rsid w:val="00643D77"/>
    <w:rsid w:val="00643D89"/>
    <w:rsid w:val="00643DF1"/>
    <w:rsid w:val="00643E27"/>
    <w:rsid w:val="00643EE1"/>
    <w:rsid w:val="00643FA4"/>
    <w:rsid w:val="006441CC"/>
    <w:rsid w:val="0064428E"/>
    <w:rsid w:val="0064458E"/>
    <w:rsid w:val="00644802"/>
    <w:rsid w:val="006448DB"/>
    <w:rsid w:val="0064496C"/>
    <w:rsid w:val="00644977"/>
    <w:rsid w:val="00644AED"/>
    <w:rsid w:val="00644DB8"/>
    <w:rsid w:val="0064501F"/>
    <w:rsid w:val="00645392"/>
    <w:rsid w:val="006453FA"/>
    <w:rsid w:val="0064540B"/>
    <w:rsid w:val="00645960"/>
    <w:rsid w:val="00645CE2"/>
    <w:rsid w:val="00645DEE"/>
    <w:rsid w:val="00645E61"/>
    <w:rsid w:val="006461E9"/>
    <w:rsid w:val="00646338"/>
    <w:rsid w:val="00646352"/>
    <w:rsid w:val="006466B6"/>
    <w:rsid w:val="00646793"/>
    <w:rsid w:val="00646946"/>
    <w:rsid w:val="0064694F"/>
    <w:rsid w:val="00646A13"/>
    <w:rsid w:val="00646A15"/>
    <w:rsid w:val="00646B00"/>
    <w:rsid w:val="00646D7C"/>
    <w:rsid w:val="00646DEB"/>
    <w:rsid w:val="00646E81"/>
    <w:rsid w:val="00646ED7"/>
    <w:rsid w:val="00646FEB"/>
    <w:rsid w:val="00647258"/>
    <w:rsid w:val="00647289"/>
    <w:rsid w:val="00647402"/>
    <w:rsid w:val="006475C1"/>
    <w:rsid w:val="00647720"/>
    <w:rsid w:val="0064774F"/>
    <w:rsid w:val="00647791"/>
    <w:rsid w:val="00647896"/>
    <w:rsid w:val="00647A0C"/>
    <w:rsid w:val="00647C81"/>
    <w:rsid w:val="0064BEE4"/>
    <w:rsid w:val="0064E08B"/>
    <w:rsid w:val="00650142"/>
    <w:rsid w:val="0065016C"/>
    <w:rsid w:val="00650317"/>
    <w:rsid w:val="00650406"/>
    <w:rsid w:val="00650425"/>
    <w:rsid w:val="006506E7"/>
    <w:rsid w:val="006506FF"/>
    <w:rsid w:val="006507CB"/>
    <w:rsid w:val="0065086E"/>
    <w:rsid w:val="00650883"/>
    <w:rsid w:val="00650A00"/>
    <w:rsid w:val="00650BC5"/>
    <w:rsid w:val="00650F05"/>
    <w:rsid w:val="00651466"/>
    <w:rsid w:val="00651586"/>
    <w:rsid w:val="0065185F"/>
    <w:rsid w:val="0065193A"/>
    <w:rsid w:val="006519A1"/>
    <w:rsid w:val="00651C27"/>
    <w:rsid w:val="00651CF8"/>
    <w:rsid w:val="00651E08"/>
    <w:rsid w:val="00651E8E"/>
    <w:rsid w:val="00651EB7"/>
    <w:rsid w:val="00652020"/>
    <w:rsid w:val="0065235B"/>
    <w:rsid w:val="00652390"/>
    <w:rsid w:val="0065258C"/>
    <w:rsid w:val="006525E7"/>
    <w:rsid w:val="006525FA"/>
    <w:rsid w:val="00652763"/>
    <w:rsid w:val="0065279B"/>
    <w:rsid w:val="00652814"/>
    <w:rsid w:val="00652982"/>
    <w:rsid w:val="00652CBD"/>
    <w:rsid w:val="00652DA9"/>
    <w:rsid w:val="00652F1D"/>
    <w:rsid w:val="0065307F"/>
    <w:rsid w:val="006532C6"/>
    <w:rsid w:val="00653317"/>
    <w:rsid w:val="00653393"/>
    <w:rsid w:val="00653394"/>
    <w:rsid w:val="00653451"/>
    <w:rsid w:val="0065354B"/>
    <w:rsid w:val="00653585"/>
    <w:rsid w:val="00653713"/>
    <w:rsid w:val="00653B4D"/>
    <w:rsid w:val="00653B9F"/>
    <w:rsid w:val="00653C08"/>
    <w:rsid w:val="00653D61"/>
    <w:rsid w:val="00653D7C"/>
    <w:rsid w:val="006542B5"/>
    <w:rsid w:val="0065460F"/>
    <w:rsid w:val="0065462E"/>
    <w:rsid w:val="00654ADE"/>
    <w:rsid w:val="00654E2E"/>
    <w:rsid w:val="00654ED8"/>
    <w:rsid w:val="00654EF2"/>
    <w:rsid w:val="00654FEA"/>
    <w:rsid w:val="0065505F"/>
    <w:rsid w:val="00655152"/>
    <w:rsid w:val="00655283"/>
    <w:rsid w:val="006555A5"/>
    <w:rsid w:val="006555AA"/>
    <w:rsid w:val="006558B9"/>
    <w:rsid w:val="00655928"/>
    <w:rsid w:val="0065592D"/>
    <w:rsid w:val="00655D06"/>
    <w:rsid w:val="00655D5B"/>
    <w:rsid w:val="00655D8D"/>
    <w:rsid w:val="00655EA3"/>
    <w:rsid w:val="00655FAF"/>
    <w:rsid w:val="00656070"/>
    <w:rsid w:val="00656231"/>
    <w:rsid w:val="00656326"/>
    <w:rsid w:val="00656334"/>
    <w:rsid w:val="0065643F"/>
    <w:rsid w:val="0065655C"/>
    <w:rsid w:val="006566A3"/>
    <w:rsid w:val="006566DD"/>
    <w:rsid w:val="006567B9"/>
    <w:rsid w:val="00656821"/>
    <w:rsid w:val="00656975"/>
    <w:rsid w:val="00656978"/>
    <w:rsid w:val="00656C5A"/>
    <w:rsid w:val="00656D64"/>
    <w:rsid w:val="00656F08"/>
    <w:rsid w:val="006570EA"/>
    <w:rsid w:val="00657115"/>
    <w:rsid w:val="00657522"/>
    <w:rsid w:val="0065753C"/>
    <w:rsid w:val="00657628"/>
    <w:rsid w:val="00657634"/>
    <w:rsid w:val="00657B4A"/>
    <w:rsid w:val="00657BD3"/>
    <w:rsid w:val="00657C4C"/>
    <w:rsid w:val="0066006E"/>
    <w:rsid w:val="006601A0"/>
    <w:rsid w:val="0066031A"/>
    <w:rsid w:val="00660423"/>
    <w:rsid w:val="0066065C"/>
    <w:rsid w:val="0066068D"/>
    <w:rsid w:val="0066074A"/>
    <w:rsid w:val="0066095A"/>
    <w:rsid w:val="00660BAC"/>
    <w:rsid w:val="00660D41"/>
    <w:rsid w:val="00660E4C"/>
    <w:rsid w:val="0066116F"/>
    <w:rsid w:val="006611B6"/>
    <w:rsid w:val="00661CD3"/>
    <w:rsid w:val="00661D88"/>
    <w:rsid w:val="00662048"/>
    <w:rsid w:val="0066206D"/>
    <w:rsid w:val="006620E5"/>
    <w:rsid w:val="0066222C"/>
    <w:rsid w:val="0066232E"/>
    <w:rsid w:val="006623CA"/>
    <w:rsid w:val="0066270C"/>
    <w:rsid w:val="00662800"/>
    <w:rsid w:val="0066288E"/>
    <w:rsid w:val="00662DFC"/>
    <w:rsid w:val="00662EB1"/>
    <w:rsid w:val="006631B5"/>
    <w:rsid w:val="00663244"/>
    <w:rsid w:val="00663272"/>
    <w:rsid w:val="00663460"/>
    <w:rsid w:val="006638AF"/>
    <w:rsid w:val="006639AF"/>
    <w:rsid w:val="00663BCB"/>
    <w:rsid w:val="00663C2A"/>
    <w:rsid w:val="00663F6D"/>
    <w:rsid w:val="00664023"/>
    <w:rsid w:val="00664024"/>
    <w:rsid w:val="0066405E"/>
    <w:rsid w:val="006640AA"/>
    <w:rsid w:val="006645CD"/>
    <w:rsid w:val="006646C7"/>
    <w:rsid w:val="00664718"/>
    <w:rsid w:val="00664987"/>
    <w:rsid w:val="006649E4"/>
    <w:rsid w:val="00664A49"/>
    <w:rsid w:val="00664B64"/>
    <w:rsid w:val="00664EA0"/>
    <w:rsid w:val="00664EF5"/>
    <w:rsid w:val="00664F06"/>
    <w:rsid w:val="00664F3C"/>
    <w:rsid w:val="00665040"/>
    <w:rsid w:val="00665136"/>
    <w:rsid w:val="00665196"/>
    <w:rsid w:val="006652C8"/>
    <w:rsid w:val="00665514"/>
    <w:rsid w:val="00665610"/>
    <w:rsid w:val="006656CA"/>
    <w:rsid w:val="00665BC3"/>
    <w:rsid w:val="00665BE6"/>
    <w:rsid w:val="00665F58"/>
    <w:rsid w:val="00665F5C"/>
    <w:rsid w:val="00666071"/>
    <w:rsid w:val="006660AD"/>
    <w:rsid w:val="0066614E"/>
    <w:rsid w:val="006664C9"/>
    <w:rsid w:val="00666670"/>
    <w:rsid w:val="00666790"/>
    <w:rsid w:val="006667F0"/>
    <w:rsid w:val="00666926"/>
    <w:rsid w:val="00666A2D"/>
    <w:rsid w:val="00666B2A"/>
    <w:rsid w:val="00666E06"/>
    <w:rsid w:val="00666F43"/>
    <w:rsid w:val="00667104"/>
    <w:rsid w:val="0066778A"/>
    <w:rsid w:val="0066787A"/>
    <w:rsid w:val="006678E4"/>
    <w:rsid w:val="006678F4"/>
    <w:rsid w:val="00667986"/>
    <w:rsid w:val="006679C9"/>
    <w:rsid w:val="00667A70"/>
    <w:rsid w:val="00667AD8"/>
    <w:rsid w:val="006703E2"/>
    <w:rsid w:val="0067065F"/>
    <w:rsid w:val="0067079A"/>
    <w:rsid w:val="00670B63"/>
    <w:rsid w:val="00670C89"/>
    <w:rsid w:val="00670D87"/>
    <w:rsid w:val="00670DF1"/>
    <w:rsid w:val="00670F59"/>
    <w:rsid w:val="00670F76"/>
    <w:rsid w:val="00671043"/>
    <w:rsid w:val="006710A8"/>
    <w:rsid w:val="006712A7"/>
    <w:rsid w:val="0067145E"/>
    <w:rsid w:val="006715D2"/>
    <w:rsid w:val="006715F8"/>
    <w:rsid w:val="00671626"/>
    <w:rsid w:val="0067175E"/>
    <w:rsid w:val="00671943"/>
    <w:rsid w:val="006719D6"/>
    <w:rsid w:val="00671AE2"/>
    <w:rsid w:val="00671BD0"/>
    <w:rsid w:val="00671C31"/>
    <w:rsid w:val="00671D50"/>
    <w:rsid w:val="00671EAD"/>
    <w:rsid w:val="00671F11"/>
    <w:rsid w:val="0067201A"/>
    <w:rsid w:val="006720C4"/>
    <w:rsid w:val="00672251"/>
    <w:rsid w:val="0067239F"/>
    <w:rsid w:val="006723FE"/>
    <w:rsid w:val="006725C5"/>
    <w:rsid w:val="00672630"/>
    <w:rsid w:val="00672771"/>
    <w:rsid w:val="00672EBC"/>
    <w:rsid w:val="006730B4"/>
    <w:rsid w:val="006730D9"/>
    <w:rsid w:val="00673242"/>
    <w:rsid w:val="00673256"/>
    <w:rsid w:val="006732C2"/>
    <w:rsid w:val="0067354E"/>
    <w:rsid w:val="00673575"/>
    <w:rsid w:val="00673B19"/>
    <w:rsid w:val="00673B3C"/>
    <w:rsid w:val="00673CB6"/>
    <w:rsid w:val="00673CDC"/>
    <w:rsid w:val="00673CE9"/>
    <w:rsid w:val="00674143"/>
    <w:rsid w:val="00674450"/>
    <w:rsid w:val="00674623"/>
    <w:rsid w:val="006747D8"/>
    <w:rsid w:val="00674865"/>
    <w:rsid w:val="00674924"/>
    <w:rsid w:val="00674CBA"/>
    <w:rsid w:val="00674DB7"/>
    <w:rsid w:val="00674E45"/>
    <w:rsid w:val="00674ECA"/>
    <w:rsid w:val="00674EEC"/>
    <w:rsid w:val="00674F07"/>
    <w:rsid w:val="00674F57"/>
    <w:rsid w:val="006750C1"/>
    <w:rsid w:val="006752FA"/>
    <w:rsid w:val="0067536B"/>
    <w:rsid w:val="006753A4"/>
    <w:rsid w:val="0067559C"/>
    <w:rsid w:val="00675682"/>
    <w:rsid w:val="0067581D"/>
    <w:rsid w:val="00675839"/>
    <w:rsid w:val="00675892"/>
    <w:rsid w:val="00675B21"/>
    <w:rsid w:val="00675C47"/>
    <w:rsid w:val="00675C80"/>
    <w:rsid w:val="00675CFC"/>
    <w:rsid w:val="00675D1A"/>
    <w:rsid w:val="00675F76"/>
    <w:rsid w:val="00676143"/>
    <w:rsid w:val="006761E4"/>
    <w:rsid w:val="006761F6"/>
    <w:rsid w:val="006763E8"/>
    <w:rsid w:val="006766C5"/>
    <w:rsid w:val="006767E3"/>
    <w:rsid w:val="00676F31"/>
    <w:rsid w:val="00676FE8"/>
    <w:rsid w:val="00677001"/>
    <w:rsid w:val="0067700A"/>
    <w:rsid w:val="00677091"/>
    <w:rsid w:val="00677095"/>
    <w:rsid w:val="00677216"/>
    <w:rsid w:val="0067725D"/>
    <w:rsid w:val="0067738F"/>
    <w:rsid w:val="006773B2"/>
    <w:rsid w:val="006773E6"/>
    <w:rsid w:val="00677513"/>
    <w:rsid w:val="0067756F"/>
    <w:rsid w:val="0067759F"/>
    <w:rsid w:val="0067761B"/>
    <w:rsid w:val="006776A2"/>
    <w:rsid w:val="006776D8"/>
    <w:rsid w:val="006777A8"/>
    <w:rsid w:val="006778A9"/>
    <w:rsid w:val="0067790D"/>
    <w:rsid w:val="00677998"/>
    <w:rsid w:val="00677BFD"/>
    <w:rsid w:val="00677C61"/>
    <w:rsid w:val="00677CB5"/>
    <w:rsid w:val="00677F27"/>
    <w:rsid w:val="00677F36"/>
    <w:rsid w:val="00677FBE"/>
    <w:rsid w:val="00680509"/>
    <w:rsid w:val="00680631"/>
    <w:rsid w:val="0068065B"/>
    <w:rsid w:val="00680933"/>
    <w:rsid w:val="0068099D"/>
    <w:rsid w:val="00680B47"/>
    <w:rsid w:val="00680D27"/>
    <w:rsid w:val="00680DA7"/>
    <w:rsid w:val="00680E2C"/>
    <w:rsid w:val="00681161"/>
    <w:rsid w:val="00681226"/>
    <w:rsid w:val="0068131D"/>
    <w:rsid w:val="006814C6"/>
    <w:rsid w:val="006815E6"/>
    <w:rsid w:val="006815FE"/>
    <w:rsid w:val="00681631"/>
    <w:rsid w:val="0068172A"/>
    <w:rsid w:val="00681763"/>
    <w:rsid w:val="00681815"/>
    <w:rsid w:val="0068194B"/>
    <w:rsid w:val="00681A71"/>
    <w:rsid w:val="00681CFF"/>
    <w:rsid w:val="00681D98"/>
    <w:rsid w:val="00681E25"/>
    <w:rsid w:val="00682288"/>
    <w:rsid w:val="00682416"/>
    <w:rsid w:val="0068241B"/>
    <w:rsid w:val="0068242C"/>
    <w:rsid w:val="00682763"/>
    <w:rsid w:val="006828E0"/>
    <w:rsid w:val="00682A27"/>
    <w:rsid w:val="00682A8A"/>
    <w:rsid w:val="00682AD1"/>
    <w:rsid w:val="00682C74"/>
    <w:rsid w:val="00682E4E"/>
    <w:rsid w:val="00683163"/>
    <w:rsid w:val="00683227"/>
    <w:rsid w:val="006836C2"/>
    <w:rsid w:val="00683761"/>
    <w:rsid w:val="0068376D"/>
    <w:rsid w:val="006837CF"/>
    <w:rsid w:val="0068399B"/>
    <w:rsid w:val="00683C40"/>
    <w:rsid w:val="00683C4D"/>
    <w:rsid w:val="00683F12"/>
    <w:rsid w:val="00683F69"/>
    <w:rsid w:val="006842F5"/>
    <w:rsid w:val="00684377"/>
    <w:rsid w:val="006843E1"/>
    <w:rsid w:val="00684433"/>
    <w:rsid w:val="00684569"/>
    <w:rsid w:val="006846D3"/>
    <w:rsid w:val="00684779"/>
    <w:rsid w:val="0068486C"/>
    <w:rsid w:val="00684D46"/>
    <w:rsid w:val="00684D4C"/>
    <w:rsid w:val="00684D63"/>
    <w:rsid w:val="00684E27"/>
    <w:rsid w:val="0068503F"/>
    <w:rsid w:val="0068514F"/>
    <w:rsid w:val="0068528D"/>
    <w:rsid w:val="0068546F"/>
    <w:rsid w:val="0068547B"/>
    <w:rsid w:val="006854D9"/>
    <w:rsid w:val="006855A3"/>
    <w:rsid w:val="00685738"/>
    <w:rsid w:val="006858D6"/>
    <w:rsid w:val="00685ACA"/>
    <w:rsid w:val="00685BDE"/>
    <w:rsid w:val="00685D44"/>
    <w:rsid w:val="0068602D"/>
    <w:rsid w:val="00686030"/>
    <w:rsid w:val="00686103"/>
    <w:rsid w:val="0068619B"/>
    <w:rsid w:val="00686822"/>
    <w:rsid w:val="00686937"/>
    <w:rsid w:val="00686998"/>
    <w:rsid w:val="006869EC"/>
    <w:rsid w:val="00686C33"/>
    <w:rsid w:val="00686CE7"/>
    <w:rsid w:val="00686D71"/>
    <w:rsid w:val="00686F58"/>
    <w:rsid w:val="0068729E"/>
    <w:rsid w:val="006872A3"/>
    <w:rsid w:val="00687511"/>
    <w:rsid w:val="00687614"/>
    <w:rsid w:val="00687A3B"/>
    <w:rsid w:val="00687A51"/>
    <w:rsid w:val="00687AC3"/>
    <w:rsid w:val="00687B70"/>
    <w:rsid w:val="00687CDD"/>
    <w:rsid w:val="00687EC5"/>
    <w:rsid w:val="00690030"/>
    <w:rsid w:val="006902FB"/>
    <w:rsid w:val="0069030A"/>
    <w:rsid w:val="0069045D"/>
    <w:rsid w:val="0069047B"/>
    <w:rsid w:val="006904A0"/>
    <w:rsid w:val="006904E6"/>
    <w:rsid w:val="006906E6"/>
    <w:rsid w:val="00690700"/>
    <w:rsid w:val="006909BC"/>
    <w:rsid w:val="00690BD3"/>
    <w:rsid w:val="00690C7B"/>
    <w:rsid w:val="00690D97"/>
    <w:rsid w:val="00690E7A"/>
    <w:rsid w:val="00690EF5"/>
    <w:rsid w:val="00690F49"/>
    <w:rsid w:val="00690FBF"/>
    <w:rsid w:val="0069140E"/>
    <w:rsid w:val="006914E6"/>
    <w:rsid w:val="00691785"/>
    <w:rsid w:val="00691C32"/>
    <w:rsid w:val="00691F65"/>
    <w:rsid w:val="006921FA"/>
    <w:rsid w:val="006927A6"/>
    <w:rsid w:val="006927AC"/>
    <w:rsid w:val="006928F2"/>
    <w:rsid w:val="00692945"/>
    <w:rsid w:val="00692A9C"/>
    <w:rsid w:val="00692BF0"/>
    <w:rsid w:val="00692BF2"/>
    <w:rsid w:val="00692D91"/>
    <w:rsid w:val="00692F79"/>
    <w:rsid w:val="00693154"/>
    <w:rsid w:val="006931BA"/>
    <w:rsid w:val="00693242"/>
    <w:rsid w:val="00693436"/>
    <w:rsid w:val="006935E8"/>
    <w:rsid w:val="006937BE"/>
    <w:rsid w:val="00693CC3"/>
    <w:rsid w:val="0069418F"/>
    <w:rsid w:val="006942D2"/>
    <w:rsid w:val="0069435F"/>
    <w:rsid w:val="00694427"/>
    <w:rsid w:val="006944CA"/>
    <w:rsid w:val="0069485D"/>
    <w:rsid w:val="00694A4B"/>
    <w:rsid w:val="00694B12"/>
    <w:rsid w:val="006950F3"/>
    <w:rsid w:val="006951D3"/>
    <w:rsid w:val="006952A8"/>
    <w:rsid w:val="0069534A"/>
    <w:rsid w:val="00695445"/>
    <w:rsid w:val="0069547B"/>
    <w:rsid w:val="00695575"/>
    <w:rsid w:val="006958BC"/>
    <w:rsid w:val="00695980"/>
    <w:rsid w:val="006959ED"/>
    <w:rsid w:val="00695C77"/>
    <w:rsid w:val="00695D08"/>
    <w:rsid w:val="00695D68"/>
    <w:rsid w:val="00695FFB"/>
    <w:rsid w:val="0069621A"/>
    <w:rsid w:val="006962D6"/>
    <w:rsid w:val="006962F6"/>
    <w:rsid w:val="006966EE"/>
    <w:rsid w:val="00696DA2"/>
    <w:rsid w:val="00696F38"/>
    <w:rsid w:val="0069725B"/>
    <w:rsid w:val="006972C8"/>
    <w:rsid w:val="006974E8"/>
    <w:rsid w:val="006974FB"/>
    <w:rsid w:val="006974FC"/>
    <w:rsid w:val="0069755A"/>
    <w:rsid w:val="006975D4"/>
    <w:rsid w:val="00697603"/>
    <w:rsid w:val="00697622"/>
    <w:rsid w:val="006976BF"/>
    <w:rsid w:val="0069779D"/>
    <w:rsid w:val="006979EF"/>
    <w:rsid w:val="006979FA"/>
    <w:rsid w:val="00697A18"/>
    <w:rsid w:val="00697D7A"/>
    <w:rsid w:val="00697DFF"/>
    <w:rsid w:val="00697F78"/>
    <w:rsid w:val="00697FF7"/>
    <w:rsid w:val="006A01A0"/>
    <w:rsid w:val="006A068A"/>
    <w:rsid w:val="006A070E"/>
    <w:rsid w:val="006A0A4D"/>
    <w:rsid w:val="006A0B79"/>
    <w:rsid w:val="006A0C02"/>
    <w:rsid w:val="006A0CDD"/>
    <w:rsid w:val="006A0DB9"/>
    <w:rsid w:val="006A0E26"/>
    <w:rsid w:val="006A1039"/>
    <w:rsid w:val="006A1AD9"/>
    <w:rsid w:val="006A1B24"/>
    <w:rsid w:val="006A1B2F"/>
    <w:rsid w:val="006A1EF6"/>
    <w:rsid w:val="006A1F71"/>
    <w:rsid w:val="006A1FA1"/>
    <w:rsid w:val="006A201D"/>
    <w:rsid w:val="006A20D0"/>
    <w:rsid w:val="006A21A9"/>
    <w:rsid w:val="006A262A"/>
    <w:rsid w:val="006A2634"/>
    <w:rsid w:val="006A268C"/>
    <w:rsid w:val="006A2993"/>
    <w:rsid w:val="006A2A63"/>
    <w:rsid w:val="006A2ABC"/>
    <w:rsid w:val="006A2B75"/>
    <w:rsid w:val="006A2B91"/>
    <w:rsid w:val="006A2B93"/>
    <w:rsid w:val="006A2CA3"/>
    <w:rsid w:val="006A2D1C"/>
    <w:rsid w:val="006A3103"/>
    <w:rsid w:val="006A3365"/>
    <w:rsid w:val="006A35E0"/>
    <w:rsid w:val="006A361C"/>
    <w:rsid w:val="006A3A0E"/>
    <w:rsid w:val="006A3BB1"/>
    <w:rsid w:val="006A3C49"/>
    <w:rsid w:val="006A3F0A"/>
    <w:rsid w:val="006A40F3"/>
    <w:rsid w:val="006A4134"/>
    <w:rsid w:val="006A4325"/>
    <w:rsid w:val="006A4558"/>
    <w:rsid w:val="006A45C3"/>
    <w:rsid w:val="006A4658"/>
    <w:rsid w:val="006A4760"/>
    <w:rsid w:val="006A4999"/>
    <w:rsid w:val="006A49CE"/>
    <w:rsid w:val="006A4AA9"/>
    <w:rsid w:val="006A4DC6"/>
    <w:rsid w:val="006A4F36"/>
    <w:rsid w:val="006A4F44"/>
    <w:rsid w:val="006A4F7E"/>
    <w:rsid w:val="006A5140"/>
    <w:rsid w:val="006A514A"/>
    <w:rsid w:val="006A514B"/>
    <w:rsid w:val="006A5285"/>
    <w:rsid w:val="006A5387"/>
    <w:rsid w:val="006A567A"/>
    <w:rsid w:val="006A5905"/>
    <w:rsid w:val="006A5932"/>
    <w:rsid w:val="006A5969"/>
    <w:rsid w:val="006A5BE2"/>
    <w:rsid w:val="006A5E86"/>
    <w:rsid w:val="006A5EA8"/>
    <w:rsid w:val="006A60C1"/>
    <w:rsid w:val="006A644F"/>
    <w:rsid w:val="006A6671"/>
    <w:rsid w:val="006A66A7"/>
    <w:rsid w:val="006A66EC"/>
    <w:rsid w:val="006A6926"/>
    <w:rsid w:val="006A6A01"/>
    <w:rsid w:val="006A6B5C"/>
    <w:rsid w:val="006A6C83"/>
    <w:rsid w:val="006A6E05"/>
    <w:rsid w:val="006A6E0C"/>
    <w:rsid w:val="006A6E88"/>
    <w:rsid w:val="006A6E9F"/>
    <w:rsid w:val="006A6ED2"/>
    <w:rsid w:val="006A704D"/>
    <w:rsid w:val="006A7464"/>
    <w:rsid w:val="006A776F"/>
    <w:rsid w:val="006A77B6"/>
    <w:rsid w:val="006A77ED"/>
    <w:rsid w:val="006A7AE4"/>
    <w:rsid w:val="006B0006"/>
    <w:rsid w:val="006B01ED"/>
    <w:rsid w:val="006B0238"/>
    <w:rsid w:val="006B0292"/>
    <w:rsid w:val="006B037F"/>
    <w:rsid w:val="006B03A1"/>
    <w:rsid w:val="006B063F"/>
    <w:rsid w:val="006B0669"/>
    <w:rsid w:val="006B0716"/>
    <w:rsid w:val="006B09BA"/>
    <w:rsid w:val="006B16D8"/>
    <w:rsid w:val="006B17AD"/>
    <w:rsid w:val="006B17DD"/>
    <w:rsid w:val="006B1885"/>
    <w:rsid w:val="006B1AE9"/>
    <w:rsid w:val="006B1BEA"/>
    <w:rsid w:val="006B1C22"/>
    <w:rsid w:val="006B1E3D"/>
    <w:rsid w:val="006B1F7E"/>
    <w:rsid w:val="006B2709"/>
    <w:rsid w:val="006B283C"/>
    <w:rsid w:val="006B2A5C"/>
    <w:rsid w:val="006B2AD6"/>
    <w:rsid w:val="006B2C07"/>
    <w:rsid w:val="006B2CB5"/>
    <w:rsid w:val="006B2E00"/>
    <w:rsid w:val="006B2E2A"/>
    <w:rsid w:val="006B2E5F"/>
    <w:rsid w:val="006B2F8F"/>
    <w:rsid w:val="006B3104"/>
    <w:rsid w:val="006B32D4"/>
    <w:rsid w:val="006B3317"/>
    <w:rsid w:val="006B35BB"/>
    <w:rsid w:val="006B362D"/>
    <w:rsid w:val="006B3799"/>
    <w:rsid w:val="006B3B77"/>
    <w:rsid w:val="006B3D53"/>
    <w:rsid w:val="006B3F7F"/>
    <w:rsid w:val="006B424F"/>
    <w:rsid w:val="006B45C3"/>
    <w:rsid w:val="006B4926"/>
    <w:rsid w:val="006B4A51"/>
    <w:rsid w:val="006B4A58"/>
    <w:rsid w:val="006B4A72"/>
    <w:rsid w:val="006B4C14"/>
    <w:rsid w:val="006B5060"/>
    <w:rsid w:val="006B5122"/>
    <w:rsid w:val="006B51C5"/>
    <w:rsid w:val="006B51DD"/>
    <w:rsid w:val="006B568F"/>
    <w:rsid w:val="006B5956"/>
    <w:rsid w:val="006B59EA"/>
    <w:rsid w:val="006B5CF2"/>
    <w:rsid w:val="006B5E4F"/>
    <w:rsid w:val="006B6148"/>
    <w:rsid w:val="006B62BE"/>
    <w:rsid w:val="006B63E1"/>
    <w:rsid w:val="006B64C9"/>
    <w:rsid w:val="006B662A"/>
    <w:rsid w:val="006B666E"/>
    <w:rsid w:val="006B6A02"/>
    <w:rsid w:val="006B6B0E"/>
    <w:rsid w:val="006B6CD2"/>
    <w:rsid w:val="006B6CDA"/>
    <w:rsid w:val="006B6D1E"/>
    <w:rsid w:val="006B7167"/>
    <w:rsid w:val="006B71D0"/>
    <w:rsid w:val="006B7378"/>
    <w:rsid w:val="006B74CD"/>
    <w:rsid w:val="006B75A4"/>
    <w:rsid w:val="006B76F5"/>
    <w:rsid w:val="006B76FD"/>
    <w:rsid w:val="006B7C04"/>
    <w:rsid w:val="006B7DEB"/>
    <w:rsid w:val="006B7FA9"/>
    <w:rsid w:val="006C0032"/>
    <w:rsid w:val="006C00BE"/>
    <w:rsid w:val="006C0159"/>
    <w:rsid w:val="006C075C"/>
    <w:rsid w:val="006C0923"/>
    <w:rsid w:val="006C0A58"/>
    <w:rsid w:val="006C0D1F"/>
    <w:rsid w:val="006C0DBF"/>
    <w:rsid w:val="006C0E21"/>
    <w:rsid w:val="006C0FAD"/>
    <w:rsid w:val="006C186C"/>
    <w:rsid w:val="006C19E2"/>
    <w:rsid w:val="006C1B77"/>
    <w:rsid w:val="006C1B78"/>
    <w:rsid w:val="006C1C1C"/>
    <w:rsid w:val="006C1C6C"/>
    <w:rsid w:val="006C1D7A"/>
    <w:rsid w:val="006C1DA9"/>
    <w:rsid w:val="006C1DC5"/>
    <w:rsid w:val="006C1E72"/>
    <w:rsid w:val="006C1F86"/>
    <w:rsid w:val="006C21CE"/>
    <w:rsid w:val="006C2314"/>
    <w:rsid w:val="006C23D1"/>
    <w:rsid w:val="006C24B9"/>
    <w:rsid w:val="006C26AC"/>
    <w:rsid w:val="006C2796"/>
    <w:rsid w:val="006C2932"/>
    <w:rsid w:val="006C2A87"/>
    <w:rsid w:val="006C2C06"/>
    <w:rsid w:val="006C2FB4"/>
    <w:rsid w:val="006C3087"/>
    <w:rsid w:val="006C324C"/>
    <w:rsid w:val="006C34BF"/>
    <w:rsid w:val="006C35A3"/>
    <w:rsid w:val="006C3657"/>
    <w:rsid w:val="006C39E2"/>
    <w:rsid w:val="006C3A4E"/>
    <w:rsid w:val="006C3B21"/>
    <w:rsid w:val="006C3D3A"/>
    <w:rsid w:val="006C40A6"/>
    <w:rsid w:val="006C4135"/>
    <w:rsid w:val="006C420F"/>
    <w:rsid w:val="006C46FF"/>
    <w:rsid w:val="006C4967"/>
    <w:rsid w:val="006C4A41"/>
    <w:rsid w:val="006C4B40"/>
    <w:rsid w:val="006C4E4B"/>
    <w:rsid w:val="006C4F1E"/>
    <w:rsid w:val="006C5056"/>
    <w:rsid w:val="006C5323"/>
    <w:rsid w:val="006C541C"/>
    <w:rsid w:val="006C541E"/>
    <w:rsid w:val="006C55FA"/>
    <w:rsid w:val="006C583F"/>
    <w:rsid w:val="006C5939"/>
    <w:rsid w:val="006C59FF"/>
    <w:rsid w:val="006C5A70"/>
    <w:rsid w:val="006C5AEA"/>
    <w:rsid w:val="006C5C00"/>
    <w:rsid w:val="006C5D5C"/>
    <w:rsid w:val="006C5EC2"/>
    <w:rsid w:val="006C5EE6"/>
    <w:rsid w:val="006C6055"/>
    <w:rsid w:val="006C62BB"/>
    <w:rsid w:val="006C67DE"/>
    <w:rsid w:val="006C686D"/>
    <w:rsid w:val="006C68C3"/>
    <w:rsid w:val="006C6921"/>
    <w:rsid w:val="006C6931"/>
    <w:rsid w:val="006C6D6C"/>
    <w:rsid w:val="006C6E2F"/>
    <w:rsid w:val="006C704E"/>
    <w:rsid w:val="006C7312"/>
    <w:rsid w:val="006C7657"/>
    <w:rsid w:val="006C7706"/>
    <w:rsid w:val="006C775E"/>
    <w:rsid w:val="006C7C8E"/>
    <w:rsid w:val="006C7EE8"/>
    <w:rsid w:val="006D005C"/>
    <w:rsid w:val="006D00E2"/>
    <w:rsid w:val="006D02D2"/>
    <w:rsid w:val="006D0363"/>
    <w:rsid w:val="006D04CC"/>
    <w:rsid w:val="006D06D3"/>
    <w:rsid w:val="006D07A5"/>
    <w:rsid w:val="006D07F4"/>
    <w:rsid w:val="006D085B"/>
    <w:rsid w:val="006D0897"/>
    <w:rsid w:val="006D0B48"/>
    <w:rsid w:val="006D0D8C"/>
    <w:rsid w:val="006D0D95"/>
    <w:rsid w:val="006D110B"/>
    <w:rsid w:val="006D1140"/>
    <w:rsid w:val="006D11D9"/>
    <w:rsid w:val="006D1357"/>
    <w:rsid w:val="006D1368"/>
    <w:rsid w:val="006D1568"/>
    <w:rsid w:val="006D15F7"/>
    <w:rsid w:val="006D171E"/>
    <w:rsid w:val="006D182C"/>
    <w:rsid w:val="006D19AE"/>
    <w:rsid w:val="006D1A1E"/>
    <w:rsid w:val="006D1AF9"/>
    <w:rsid w:val="006D1B24"/>
    <w:rsid w:val="006D1B6E"/>
    <w:rsid w:val="006D1BBA"/>
    <w:rsid w:val="006D1C78"/>
    <w:rsid w:val="006D1D29"/>
    <w:rsid w:val="006D1F8C"/>
    <w:rsid w:val="006D22B5"/>
    <w:rsid w:val="006D23AA"/>
    <w:rsid w:val="006D2818"/>
    <w:rsid w:val="006D28D8"/>
    <w:rsid w:val="006D2B50"/>
    <w:rsid w:val="006D2C0F"/>
    <w:rsid w:val="006D2D02"/>
    <w:rsid w:val="006D2E6A"/>
    <w:rsid w:val="006D317B"/>
    <w:rsid w:val="006D319F"/>
    <w:rsid w:val="006D32F5"/>
    <w:rsid w:val="006D330B"/>
    <w:rsid w:val="006D331B"/>
    <w:rsid w:val="006D3324"/>
    <w:rsid w:val="006D3334"/>
    <w:rsid w:val="006D33D5"/>
    <w:rsid w:val="006D35AC"/>
    <w:rsid w:val="006D36FD"/>
    <w:rsid w:val="006D376D"/>
    <w:rsid w:val="006D3815"/>
    <w:rsid w:val="006D38F8"/>
    <w:rsid w:val="006D3B42"/>
    <w:rsid w:val="006D3E10"/>
    <w:rsid w:val="006D3E89"/>
    <w:rsid w:val="006D3EA9"/>
    <w:rsid w:val="006D4102"/>
    <w:rsid w:val="006D41DD"/>
    <w:rsid w:val="006D4269"/>
    <w:rsid w:val="006D42EF"/>
    <w:rsid w:val="006D43F1"/>
    <w:rsid w:val="006D4418"/>
    <w:rsid w:val="006D44B7"/>
    <w:rsid w:val="006D44C7"/>
    <w:rsid w:val="006D452F"/>
    <w:rsid w:val="006D456D"/>
    <w:rsid w:val="006D469C"/>
    <w:rsid w:val="006D470F"/>
    <w:rsid w:val="006D4710"/>
    <w:rsid w:val="006D4976"/>
    <w:rsid w:val="006D4AD8"/>
    <w:rsid w:val="006D4BD7"/>
    <w:rsid w:val="006D4D4A"/>
    <w:rsid w:val="006D4D63"/>
    <w:rsid w:val="006D4F02"/>
    <w:rsid w:val="006D4F93"/>
    <w:rsid w:val="006D4FFC"/>
    <w:rsid w:val="006D5780"/>
    <w:rsid w:val="006D5848"/>
    <w:rsid w:val="006D5C81"/>
    <w:rsid w:val="006D5CC3"/>
    <w:rsid w:val="006D5E2E"/>
    <w:rsid w:val="006D5EE1"/>
    <w:rsid w:val="006D5F02"/>
    <w:rsid w:val="006D5FED"/>
    <w:rsid w:val="006D6122"/>
    <w:rsid w:val="006D645D"/>
    <w:rsid w:val="006D649C"/>
    <w:rsid w:val="006D64A8"/>
    <w:rsid w:val="006D64DC"/>
    <w:rsid w:val="006D65C3"/>
    <w:rsid w:val="006D670C"/>
    <w:rsid w:val="006D6944"/>
    <w:rsid w:val="006D6A6C"/>
    <w:rsid w:val="006D6F36"/>
    <w:rsid w:val="006D7111"/>
    <w:rsid w:val="006D7243"/>
    <w:rsid w:val="006D7338"/>
    <w:rsid w:val="006D74FF"/>
    <w:rsid w:val="006D76E6"/>
    <w:rsid w:val="006D7A3A"/>
    <w:rsid w:val="006D7B59"/>
    <w:rsid w:val="006D7B9C"/>
    <w:rsid w:val="006D7C47"/>
    <w:rsid w:val="006D7E14"/>
    <w:rsid w:val="006E00FB"/>
    <w:rsid w:val="006E0103"/>
    <w:rsid w:val="006E019B"/>
    <w:rsid w:val="006E02E5"/>
    <w:rsid w:val="006E04E2"/>
    <w:rsid w:val="006E05AD"/>
    <w:rsid w:val="006E0BE3"/>
    <w:rsid w:val="006E0C62"/>
    <w:rsid w:val="006E0F3A"/>
    <w:rsid w:val="006E112E"/>
    <w:rsid w:val="006E12F0"/>
    <w:rsid w:val="006E1469"/>
    <w:rsid w:val="006E1875"/>
    <w:rsid w:val="006E1911"/>
    <w:rsid w:val="006E1AFE"/>
    <w:rsid w:val="006E1B57"/>
    <w:rsid w:val="006E210D"/>
    <w:rsid w:val="006E21B3"/>
    <w:rsid w:val="006E21EA"/>
    <w:rsid w:val="006E22C5"/>
    <w:rsid w:val="006E24A1"/>
    <w:rsid w:val="006E24A8"/>
    <w:rsid w:val="006E2649"/>
    <w:rsid w:val="006E267A"/>
    <w:rsid w:val="006E2779"/>
    <w:rsid w:val="006E282F"/>
    <w:rsid w:val="006E2874"/>
    <w:rsid w:val="006E28F7"/>
    <w:rsid w:val="006E2A68"/>
    <w:rsid w:val="006E2AC7"/>
    <w:rsid w:val="006E2B26"/>
    <w:rsid w:val="006E2D9F"/>
    <w:rsid w:val="006E2E4B"/>
    <w:rsid w:val="006E2F9A"/>
    <w:rsid w:val="006E340A"/>
    <w:rsid w:val="006E36D3"/>
    <w:rsid w:val="006E3732"/>
    <w:rsid w:val="006E3B75"/>
    <w:rsid w:val="006E3DAB"/>
    <w:rsid w:val="006E3ECA"/>
    <w:rsid w:val="006E414D"/>
    <w:rsid w:val="006E41B1"/>
    <w:rsid w:val="006E41C5"/>
    <w:rsid w:val="006E4319"/>
    <w:rsid w:val="006E43E7"/>
    <w:rsid w:val="006E45BD"/>
    <w:rsid w:val="006E45FA"/>
    <w:rsid w:val="006E4646"/>
    <w:rsid w:val="006E4B88"/>
    <w:rsid w:val="006E4F81"/>
    <w:rsid w:val="006E4FC2"/>
    <w:rsid w:val="006E4FE9"/>
    <w:rsid w:val="006E505C"/>
    <w:rsid w:val="006E5070"/>
    <w:rsid w:val="006E51B2"/>
    <w:rsid w:val="006E536E"/>
    <w:rsid w:val="006E5416"/>
    <w:rsid w:val="006E54DC"/>
    <w:rsid w:val="006E5901"/>
    <w:rsid w:val="006E5A0D"/>
    <w:rsid w:val="006E5BEE"/>
    <w:rsid w:val="006E5EF0"/>
    <w:rsid w:val="006E6045"/>
    <w:rsid w:val="006E6250"/>
    <w:rsid w:val="006E65F3"/>
    <w:rsid w:val="006E670B"/>
    <w:rsid w:val="006E69D5"/>
    <w:rsid w:val="006E6BC8"/>
    <w:rsid w:val="006E6BD5"/>
    <w:rsid w:val="006E6C27"/>
    <w:rsid w:val="006E6DF6"/>
    <w:rsid w:val="006E6F2F"/>
    <w:rsid w:val="006E6F7D"/>
    <w:rsid w:val="006E706B"/>
    <w:rsid w:val="006E7293"/>
    <w:rsid w:val="006E750F"/>
    <w:rsid w:val="006E76C6"/>
    <w:rsid w:val="006E76DC"/>
    <w:rsid w:val="006E7812"/>
    <w:rsid w:val="006E7ACD"/>
    <w:rsid w:val="006E7B22"/>
    <w:rsid w:val="006E7B36"/>
    <w:rsid w:val="006E7DAC"/>
    <w:rsid w:val="006E7E6E"/>
    <w:rsid w:val="006EF91E"/>
    <w:rsid w:val="006F0076"/>
    <w:rsid w:val="006F0188"/>
    <w:rsid w:val="006F043A"/>
    <w:rsid w:val="006F04AD"/>
    <w:rsid w:val="006F0523"/>
    <w:rsid w:val="006F0594"/>
    <w:rsid w:val="006F061A"/>
    <w:rsid w:val="006F0A2E"/>
    <w:rsid w:val="006F0E2D"/>
    <w:rsid w:val="006F105B"/>
    <w:rsid w:val="006F14C2"/>
    <w:rsid w:val="006F15D2"/>
    <w:rsid w:val="006F19FB"/>
    <w:rsid w:val="006F1A0C"/>
    <w:rsid w:val="006F1B8C"/>
    <w:rsid w:val="006F1BB1"/>
    <w:rsid w:val="006F1C58"/>
    <w:rsid w:val="006F1D06"/>
    <w:rsid w:val="006F1D31"/>
    <w:rsid w:val="006F1D7E"/>
    <w:rsid w:val="006F1D9D"/>
    <w:rsid w:val="006F1DE2"/>
    <w:rsid w:val="006F20BF"/>
    <w:rsid w:val="006F2114"/>
    <w:rsid w:val="006F2151"/>
    <w:rsid w:val="006F2182"/>
    <w:rsid w:val="006F21D7"/>
    <w:rsid w:val="006F2287"/>
    <w:rsid w:val="006F2340"/>
    <w:rsid w:val="006F24A1"/>
    <w:rsid w:val="006F24DD"/>
    <w:rsid w:val="006F254F"/>
    <w:rsid w:val="006F2856"/>
    <w:rsid w:val="006F2937"/>
    <w:rsid w:val="006F2A0A"/>
    <w:rsid w:val="006F2D4C"/>
    <w:rsid w:val="006F2F52"/>
    <w:rsid w:val="006F2FFD"/>
    <w:rsid w:val="006F3133"/>
    <w:rsid w:val="006F3164"/>
    <w:rsid w:val="006F33E9"/>
    <w:rsid w:val="006F3698"/>
    <w:rsid w:val="006F36EA"/>
    <w:rsid w:val="006F38C8"/>
    <w:rsid w:val="006F394A"/>
    <w:rsid w:val="006F3967"/>
    <w:rsid w:val="006F3AAD"/>
    <w:rsid w:val="006F3F98"/>
    <w:rsid w:val="006F3FB8"/>
    <w:rsid w:val="006F4249"/>
    <w:rsid w:val="006F44D5"/>
    <w:rsid w:val="006F45B7"/>
    <w:rsid w:val="006F4909"/>
    <w:rsid w:val="006F494B"/>
    <w:rsid w:val="006F4A8C"/>
    <w:rsid w:val="006F4BCA"/>
    <w:rsid w:val="006F5020"/>
    <w:rsid w:val="006F507C"/>
    <w:rsid w:val="006F5398"/>
    <w:rsid w:val="006F539A"/>
    <w:rsid w:val="006F5674"/>
    <w:rsid w:val="006F56BC"/>
    <w:rsid w:val="006F56CB"/>
    <w:rsid w:val="006F5A66"/>
    <w:rsid w:val="006F5AE5"/>
    <w:rsid w:val="006F5BB8"/>
    <w:rsid w:val="006F5CF5"/>
    <w:rsid w:val="006F62AB"/>
    <w:rsid w:val="006F6315"/>
    <w:rsid w:val="006F6342"/>
    <w:rsid w:val="006F6344"/>
    <w:rsid w:val="006F6366"/>
    <w:rsid w:val="006F6378"/>
    <w:rsid w:val="006F648D"/>
    <w:rsid w:val="006F64E8"/>
    <w:rsid w:val="006F6528"/>
    <w:rsid w:val="006F66C3"/>
    <w:rsid w:val="006F66E0"/>
    <w:rsid w:val="006F6939"/>
    <w:rsid w:val="006F69CA"/>
    <w:rsid w:val="006F6E5C"/>
    <w:rsid w:val="006F70F7"/>
    <w:rsid w:val="006F7146"/>
    <w:rsid w:val="006F757A"/>
    <w:rsid w:val="006F7824"/>
    <w:rsid w:val="006F7A61"/>
    <w:rsid w:val="006F7D8A"/>
    <w:rsid w:val="006F7E71"/>
    <w:rsid w:val="006F7FFB"/>
    <w:rsid w:val="00700004"/>
    <w:rsid w:val="0070019B"/>
    <w:rsid w:val="007002D6"/>
    <w:rsid w:val="007002F9"/>
    <w:rsid w:val="0070031C"/>
    <w:rsid w:val="0070033C"/>
    <w:rsid w:val="00700580"/>
    <w:rsid w:val="007005C0"/>
    <w:rsid w:val="007008A6"/>
    <w:rsid w:val="007009D8"/>
    <w:rsid w:val="00700CED"/>
    <w:rsid w:val="00700F8F"/>
    <w:rsid w:val="00701348"/>
    <w:rsid w:val="0070145D"/>
    <w:rsid w:val="00701745"/>
    <w:rsid w:val="00701848"/>
    <w:rsid w:val="00702001"/>
    <w:rsid w:val="00702056"/>
    <w:rsid w:val="00702120"/>
    <w:rsid w:val="00702556"/>
    <w:rsid w:val="00702634"/>
    <w:rsid w:val="00702794"/>
    <w:rsid w:val="007029A1"/>
    <w:rsid w:val="007029E2"/>
    <w:rsid w:val="00702B4D"/>
    <w:rsid w:val="00702C19"/>
    <w:rsid w:val="00702CF3"/>
    <w:rsid w:val="00702F8C"/>
    <w:rsid w:val="00702FE2"/>
    <w:rsid w:val="00703149"/>
    <w:rsid w:val="00703491"/>
    <w:rsid w:val="00703503"/>
    <w:rsid w:val="00703559"/>
    <w:rsid w:val="007035C4"/>
    <w:rsid w:val="0070373A"/>
    <w:rsid w:val="007037A9"/>
    <w:rsid w:val="00703898"/>
    <w:rsid w:val="007038F8"/>
    <w:rsid w:val="00703960"/>
    <w:rsid w:val="00703B56"/>
    <w:rsid w:val="00703C98"/>
    <w:rsid w:val="00703E60"/>
    <w:rsid w:val="00703E96"/>
    <w:rsid w:val="0070424B"/>
    <w:rsid w:val="00704465"/>
    <w:rsid w:val="00704615"/>
    <w:rsid w:val="0070464A"/>
    <w:rsid w:val="00704751"/>
    <w:rsid w:val="00704791"/>
    <w:rsid w:val="007048A4"/>
    <w:rsid w:val="007048C5"/>
    <w:rsid w:val="00704993"/>
    <w:rsid w:val="00704C62"/>
    <w:rsid w:val="00704CB5"/>
    <w:rsid w:val="00704D70"/>
    <w:rsid w:val="00704FCD"/>
    <w:rsid w:val="0070503B"/>
    <w:rsid w:val="007051E2"/>
    <w:rsid w:val="0070520E"/>
    <w:rsid w:val="0070546D"/>
    <w:rsid w:val="00705606"/>
    <w:rsid w:val="0070582B"/>
    <w:rsid w:val="007059A7"/>
    <w:rsid w:val="00705A11"/>
    <w:rsid w:val="00705CE7"/>
    <w:rsid w:val="00705D7F"/>
    <w:rsid w:val="00705E40"/>
    <w:rsid w:val="00705F18"/>
    <w:rsid w:val="007060FE"/>
    <w:rsid w:val="00706173"/>
    <w:rsid w:val="007062A9"/>
    <w:rsid w:val="007062EC"/>
    <w:rsid w:val="0070632E"/>
    <w:rsid w:val="0070647C"/>
    <w:rsid w:val="0070654E"/>
    <w:rsid w:val="00706585"/>
    <w:rsid w:val="00706730"/>
    <w:rsid w:val="0070694E"/>
    <w:rsid w:val="00706AF9"/>
    <w:rsid w:val="00706C3F"/>
    <w:rsid w:val="00706FF4"/>
    <w:rsid w:val="0070714A"/>
    <w:rsid w:val="00707274"/>
    <w:rsid w:val="00707503"/>
    <w:rsid w:val="0070755E"/>
    <w:rsid w:val="00707712"/>
    <w:rsid w:val="0070778C"/>
    <w:rsid w:val="007077E5"/>
    <w:rsid w:val="00707A3F"/>
    <w:rsid w:val="00707BE1"/>
    <w:rsid w:val="00707BFD"/>
    <w:rsid w:val="00707C8B"/>
    <w:rsid w:val="00707C91"/>
    <w:rsid w:val="00707CE5"/>
    <w:rsid w:val="00707F21"/>
    <w:rsid w:val="007100EC"/>
    <w:rsid w:val="007101C0"/>
    <w:rsid w:val="007101C5"/>
    <w:rsid w:val="00710525"/>
    <w:rsid w:val="0071057F"/>
    <w:rsid w:val="00710A9D"/>
    <w:rsid w:val="00710ADC"/>
    <w:rsid w:val="00710CE7"/>
    <w:rsid w:val="00710E54"/>
    <w:rsid w:val="00710EAD"/>
    <w:rsid w:val="00710F76"/>
    <w:rsid w:val="00710F78"/>
    <w:rsid w:val="0071168E"/>
    <w:rsid w:val="00711976"/>
    <w:rsid w:val="00711B53"/>
    <w:rsid w:val="00711DA7"/>
    <w:rsid w:val="00711E19"/>
    <w:rsid w:val="00711EAA"/>
    <w:rsid w:val="007120AC"/>
    <w:rsid w:val="00712266"/>
    <w:rsid w:val="007123D3"/>
    <w:rsid w:val="00712462"/>
    <w:rsid w:val="007124D0"/>
    <w:rsid w:val="00712514"/>
    <w:rsid w:val="00712528"/>
    <w:rsid w:val="00712580"/>
    <w:rsid w:val="0071281F"/>
    <w:rsid w:val="00712825"/>
    <w:rsid w:val="007129AF"/>
    <w:rsid w:val="007129B1"/>
    <w:rsid w:val="00712A1B"/>
    <w:rsid w:val="00712ED6"/>
    <w:rsid w:val="00712F93"/>
    <w:rsid w:val="00713035"/>
    <w:rsid w:val="00713108"/>
    <w:rsid w:val="007131B6"/>
    <w:rsid w:val="0071327B"/>
    <w:rsid w:val="007132E7"/>
    <w:rsid w:val="00713716"/>
    <w:rsid w:val="007137C4"/>
    <w:rsid w:val="0071380E"/>
    <w:rsid w:val="00713CC7"/>
    <w:rsid w:val="00713CCA"/>
    <w:rsid w:val="00713E28"/>
    <w:rsid w:val="00713E97"/>
    <w:rsid w:val="00713EB2"/>
    <w:rsid w:val="0071413E"/>
    <w:rsid w:val="0071442D"/>
    <w:rsid w:val="00714477"/>
    <w:rsid w:val="0071449D"/>
    <w:rsid w:val="00714580"/>
    <w:rsid w:val="007146AA"/>
    <w:rsid w:val="0071478D"/>
    <w:rsid w:val="00714B0A"/>
    <w:rsid w:val="00714B29"/>
    <w:rsid w:val="0071501E"/>
    <w:rsid w:val="007150B8"/>
    <w:rsid w:val="00715403"/>
    <w:rsid w:val="0071543C"/>
    <w:rsid w:val="007155E0"/>
    <w:rsid w:val="007156CC"/>
    <w:rsid w:val="0071590A"/>
    <w:rsid w:val="00715A59"/>
    <w:rsid w:val="00715ABF"/>
    <w:rsid w:val="00715C4A"/>
    <w:rsid w:val="00715C4F"/>
    <w:rsid w:val="00715DCC"/>
    <w:rsid w:val="00715FBC"/>
    <w:rsid w:val="00716108"/>
    <w:rsid w:val="0071638D"/>
    <w:rsid w:val="00716624"/>
    <w:rsid w:val="00716962"/>
    <w:rsid w:val="00716CB4"/>
    <w:rsid w:val="007172F7"/>
    <w:rsid w:val="00717353"/>
    <w:rsid w:val="007175F1"/>
    <w:rsid w:val="00717744"/>
    <w:rsid w:val="007177C3"/>
    <w:rsid w:val="00717AEE"/>
    <w:rsid w:val="00717BB5"/>
    <w:rsid w:val="00717C13"/>
    <w:rsid w:val="00720249"/>
    <w:rsid w:val="007203D6"/>
    <w:rsid w:val="007204B1"/>
    <w:rsid w:val="0072074C"/>
    <w:rsid w:val="007207BB"/>
    <w:rsid w:val="0072094B"/>
    <w:rsid w:val="00720D18"/>
    <w:rsid w:val="0072130C"/>
    <w:rsid w:val="00721963"/>
    <w:rsid w:val="00721A9D"/>
    <w:rsid w:val="00721C26"/>
    <w:rsid w:val="00721C2D"/>
    <w:rsid w:val="00722272"/>
    <w:rsid w:val="0072250B"/>
    <w:rsid w:val="00722512"/>
    <w:rsid w:val="00722555"/>
    <w:rsid w:val="0072281B"/>
    <w:rsid w:val="00722914"/>
    <w:rsid w:val="0072299B"/>
    <w:rsid w:val="007229AE"/>
    <w:rsid w:val="007229EC"/>
    <w:rsid w:val="00722B92"/>
    <w:rsid w:val="00722F40"/>
    <w:rsid w:val="00723130"/>
    <w:rsid w:val="00723134"/>
    <w:rsid w:val="0072329C"/>
    <w:rsid w:val="007232A1"/>
    <w:rsid w:val="007232CC"/>
    <w:rsid w:val="00723343"/>
    <w:rsid w:val="007238C4"/>
    <w:rsid w:val="00723E14"/>
    <w:rsid w:val="00723EA3"/>
    <w:rsid w:val="00723EF3"/>
    <w:rsid w:val="00723FB1"/>
    <w:rsid w:val="007240C2"/>
    <w:rsid w:val="007240CD"/>
    <w:rsid w:val="0072428F"/>
    <w:rsid w:val="007242F9"/>
    <w:rsid w:val="00724317"/>
    <w:rsid w:val="00724383"/>
    <w:rsid w:val="007244DF"/>
    <w:rsid w:val="00724587"/>
    <w:rsid w:val="007245F7"/>
    <w:rsid w:val="00724A25"/>
    <w:rsid w:val="00724BFE"/>
    <w:rsid w:val="00724D16"/>
    <w:rsid w:val="00724D33"/>
    <w:rsid w:val="00724D4F"/>
    <w:rsid w:val="00724E2A"/>
    <w:rsid w:val="00724EE3"/>
    <w:rsid w:val="00724F85"/>
    <w:rsid w:val="0072508F"/>
    <w:rsid w:val="007252E2"/>
    <w:rsid w:val="0072536E"/>
    <w:rsid w:val="0072546B"/>
    <w:rsid w:val="00725501"/>
    <w:rsid w:val="00725643"/>
    <w:rsid w:val="00725A28"/>
    <w:rsid w:val="00725A3D"/>
    <w:rsid w:val="00725B47"/>
    <w:rsid w:val="00725BC3"/>
    <w:rsid w:val="00725C2A"/>
    <w:rsid w:val="00725C84"/>
    <w:rsid w:val="00725CA5"/>
    <w:rsid w:val="00725CD5"/>
    <w:rsid w:val="00725F9B"/>
    <w:rsid w:val="0072603A"/>
    <w:rsid w:val="0072619D"/>
    <w:rsid w:val="0072632B"/>
    <w:rsid w:val="00726393"/>
    <w:rsid w:val="00726409"/>
    <w:rsid w:val="007264C3"/>
    <w:rsid w:val="00726546"/>
    <w:rsid w:val="0072654C"/>
    <w:rsid w:val="00726909"/>
    <w:rsid w:val="0072698A"/>
    <w:rsid w:val="007269CC"/>
    <w:rsid w:val="00726AD7"/>
    <w:rsid w:val="00726BD8"/>
    <w:rsid w:val="00726C01"/>
    <w:rsid w:val="00726C10"/>
    <w:rsid w:val="00726E16"/>
    <w:rsid w:val="00726E44"/>
    <w:rsid w:val="00726EEC"/>
    <w:rsid w:val="00726F20"/>
    <w:rsid w:val="00727099"/>
    <w:rsid w:val="00727548"/>
    <w:rsid w:val="007275F4"/>
    <w:rsid w:val="00727831"/>
    <w:rsid w:val="00727889"/>
    <w:rsid w:val="00727AB5"/>
    <w:rsid w:val="00727B52"/>
    <w:rsid w:val="00727CD8"/>
    <w:rsid w:val="00727DB7"/>
    <w:rsid w:val="00727E16"/>
    <w:rsid w:val="00727FBC"/>
    <w:rsid w:val="00730205"/>
    <w:rsid w:val="007302B3"/>
    <w:rsid w:val="00730340"/>
    <w:rsid w:val="00730429"/>
    <w:rsid w:val="0073046F"/>
    <w:rsid w:val="0073049A"/>
    <w:rsid w:val="007305AB"/>
    <w:rsid w:val="0073061A"/>
    <w:rsid w:val="007306BE"/>
    <w:rsid w:val="007306DD"/>
    <w:rsid w:val="00730890"/>
    <w:rsid w:val="007309F6"/>
    <w:rsid w:val="007310A6"/>
    <w:rsid w:val="0073129C"/>
    <w:rsid w:val="0073140B"/>
    <w:rsid w:val="007314AD"/>
    <w:rsid w:val="007316B8"/>
    <w:rsid w:val="00731900"/>
    <w:rsid w:val="00731935"/>
    <w:rsid w:val="00731B03"/>
    <w:rsid w:val="00731CA5"/>
    <w:rsid w:val="00731E6A"/>
    <w:rsid w:val="00731EBA"/>
    <w:rsid w:val="00731F7F"/>
    <w:rsid w:val="007320D1"/>
    <w:rsid w:val="007320D8"/>
    <w:rsid w:val="0073210D"/>
    <w:rsid w:val="00732304"/>
    <w:rsid w:val="007324A9"/>
    <w:rsid w:val="00732885"/>
    <w:rsid w:val="00732AE9"/>
    <w:rsid w:val="00732B60"/>
    <w:rsid w:val="00732C0A"/>
    <w:rsid w:val="00732CFF"/>
    <w:rsid w:val="00732DB5"/>
    <w:rsid w:val="00732EE1"/>
    <w:rsid w:val="00733133"/>
    <w:rsid w:val="00733186"/>
    <w:rsid w:val="00733474"/>
    <w:rsid w:val="00733515"/>
    <w:rsid w:val="007335E4"/>
    <w:rsid w:val="00733643"/>
    <w:rsid w:val="007336AA"/>
    <w:rsid w:val="00733881"/>
    <w:rsid w:val="007339C0"/>
    <w:rsid w:val="00733AB7"/>
    <w:rsid w:val="00733ACC"/>
    <w:rsid w:val="00733E15"/>
    <w:rsid w:val="00734039"/>
    <w:rsid w:val="00734506"/>
    <w:rsid w:val="00734622"/>
    <w:rsid w:val="00734753"/>
    <w:rsid w:val="0073490C"/>
    <w:rsid w:val="00734C0F"/>
    <w:rsid w:val="00734C73"/>
    <w:rsid w:val="00734FA6"/>
    <w:rsid w:val="00734FC9"/>
    <w:rsid w:val="007355AE"/>
    <w:rsid w:val="00735A6C"/>
    <w:rsid w:val="00735B00"/>
    <w:rsid w:val="00735B92"/>
    <w:rsid w:val="00735C63"/>
    <w:rsid w:val="00735C83"/>
    <w:rsid w:val="00735E9A"/>
    <w:rsid w:val="00736160"/>
    <w:rsid w:val="007362A6"/>
    <w:rsid w:val="00736389"/>
    <w:rsid w:val="007363A9"/>
    <w:rsid w:val="007367E6"/>
    <w:rsid w:val="00736841"/>
    <w:rsid w:val="00736AC9"/>
    <w:rsid w:val="0073725B"/>
    <w:rsid w:val="007374EF"/>
    <w:rsid w:val="0073755B"/>
    <w:rsid w:val="00737598"/>
    <w:rsid w:val="00737743"/>
    <w:rsid w:val="007377E8"/>
    <w:rsid w:val="0073795A"/>
    <w:rsid w:val="00737967"/>
    <w:rsid w:val="007379C9"/>
    <w:rsid w:val="00737BC2"/>
    <w:rsid w:val="00737C4B"/>
    <w:rsid w:val="00737F09"/>
    <w:rsid w:val="0074007A"/>
    <w:rsid w:val="00740294"/>
    <w:rsid w:val="0074029F"/>
    <w:rsid w:val="0074053C"/>
    <w:rsid w:val="0074056A"/>
    <w:rsid w:val="00740707"/>
    <w:rsid w:val="007408B3"/>
    <w:rsid w:val="00740940"/>
    <w:rsid w:val="00740AF8"/>
    <w:rsid w:val="00740C14"/>
    <w:rsid w:val="00740C26"/>
    <w:rsid w:val="007411F0"/>
    <w:rsid w:val="00741257"/>
    <w:rsid w:val="0074128B"/>
    <w:rsid w:val="007412ED"/>
    <w:rsid w:val="007413EA"/>
    <w:rsid w:val="007415B8"/>
    <w:rsid w:val="0074161B"/>
    <w:rsid w:val="00741638"/>
    <w:rsid w:val="007416F4"/>
    <w:rsid w:val="00741853"/>
    <w:rsid w:val="00741B6C"/>
    <w:rsid w:val="00741BD7"/>
    <w:rsid w:val="00741C5C"/>
    <w:rsid w:val="00741F44"/>
    <w:rsid w:val="00741FF9"/>
    <w:rsid w:val="00742315"/>
    <w:rsid w:val="007423C1"/>
    <w:rsid w:val="00742551"/>
    <w:rsid w:val="00742579"/>
    <w:rsid w:val="00742902"/>
    <w:rsid w:val="00742AAE"/>
    <w:rsid w:val="00742BA8"/>
    <w:rsid w:val="00742D7C"/>
    <w:rsid w:val="00742E62"/>
    <w:rsid w:val="00742FEB"/>
    <w:rsid w:val="0074302C"/>
    <w:rsid w:val="00743544"/>
    <w:rsid w:val="007436E7"/>
    <w:rsid w:val="007437B8"/>
    <w:rsid w:val="0074384F"/>
    <w:rsid w:val="0074397A"/>
    <w:rsid w:val="00743B15"/>
    <w:rsid w:val="00743B2B"/>
    <w:rsid w:val="00743B81"/>
    <w:rsid w:val="00743CF8"/>
    <w:rsid w:val="00743E39"/>
    <w:rsid w:val="00743FDC"/>
    <w:rsid w:val="0074420B"/>
    <w:rsid w:val="0074426A"/>
    <w:rsid w:val="00744430"/>
    <w:rsid w:val="0074446B"/>
    <w:rsid w:val="00744613"/>
    <w:rsid w:val="007446D8"/>
    <w:rsid w:val="00744744"/>
    <w:rsid w:val="00744C1B"/>
    <w:rsid w:val="00744CC9"/>
    <w:rsid w:val="00744DE1"/>
    <w:rsid w:val="0074501E"/>
    <w:rsid w:val="007452B5"/>
    <w:rsid w:val="00745732"/>
    <w:rsid w:val="007457E2"/>
    <w:rsid w:val="0074586F"/>
    <w:rsid w:val="007458F2"/>
    <w:rsid w:val="00745A4F"/>
    <w:rsid w:val="00745AAF"/>
    <w:rsid w:val="00745BEE"/>
    <w:rsid w:val="00745D7A"/>
    <w:rsid w:val="00745FDB"/>
    <w:rsid w:val="007461FE"/>
    <w:rsid w:val="007462DD"/>
    <w:rsid w:val="00746445"/>
    <w:rsid w:val="0074662D"/>
    <w:rsid w:val="00746677"/>
    <w:rsid w:val="00746685"/>
    <w:rsid w:val="00746812"/>
    <w:rsid w:val="00746B0B"/>
    <w:rsid w:val="00746DD9"/>
    <w:rsid w:val="00746E0E"/>
    <w:rsid w:val="00746ED9"/>
    <w:rsid w:val="0074715B"/>
    <w:rsid w:val="007471D0"/>
    <w:rsid w:val="0074725E"/>
    <w:rsid w:val="00747359"/>
    <w:rsid w:val="007473D2"/>
    <w:rsid w:val="0074740D"/>
    <w:rsid w:val="007476FE"/>
    <w:rsid w:val="00747957"/>
    <w:rsid w:val="007479C8"/>
    <w:rsid w:val="00747A25"/>
    <w:rsid w:val="00747C90"/>
    <w:rsid w:val="00747D6A"/>
    <w:rsid w:val="007500B9"/>
    <w:rsid w:val="007503C1"/>
    <w:rsid w:val="007504B3"/>
    <w:rsid w:val="0075093C"/>
    <w:rsid w:val="00750B94"/>
    <w:rsid w:val="00750EA5"/>
    <w:rsid w:val="00750EE8"/>
    <w:rsid w:val="0075117A"/>
    <w:rsid w:val="00751377"/>
    <w:rsid w:val="00751412"/>
    <w:rsid w:val="00751640"/>
    <w:rsid w:val="0075189F"/>
    <w:rsid w:val="0075212E"/>
    <w:rsid w:val="00752168"/>
    <w:rsid w:val="00752180"/>
    <w:rsid w:val="007521DA"/>
    <w:rsid w:val="00752289"/>
    <w:rsid w:val="00752333"/>
    <w:rsid w:val="00752435"/>
    <w:rsid w:val="0075253F"/>
    <w:rsid w:val="0075262E"/>
    <w:rsid w:val="00752643"/>
    <w:rsid w:val="0075276A"/>
    <w:rsid w:val="0075293A"/>
    <w:rsid w:val="00752965"/>
    <w:rsid w:val="007529F3"/>
    <w:rsid w:val="00752AA9"/>
    <w:rsid w:val="00752B3A"/>
    <w:rsid w:val="00752B78"/>
    <w:rsid w:val="00752BF1"/>
    <w:rsid w:val="00752D20"/>
    <w:rsid w:val="00753032"/>
    <w:rsid w:val="007530B7"/>
    <w:rsid w:val="007530BE"/>
    <w:rsid w:val="007530D1"/>
    <w:rsid w:val="007532A7"/>
    <w:rsid w:val="0075344E"/>
    <w:rsid w:val="00753735"/>
    <w:rsid w:val="00753741"/>
    <w:rsid w:val="007537DA"/>
    <w:rsid w:val="00753B90"/>
    <w:rsid w:val="00753D79"/>
    <w:rsid w:val="00753E60"/>
    <w:rsid w:val="007542E6"/>
    <w:rsid w:val="00754473"/>
    <w:rsid w:val="007545DC"/>
    <w:rsid w:val="00754672"/>
    <w:rsid w:val="007546AF"/>
    <w:rsid w:val="007547B8"/>
    <w:rsid w:val="00754942"/>
    <w:rsid w:val="00754A23"/>
    <w:rsid w:val="00754C3B"/>
    <w:rsid w:val="00754C7F"/>
    <w:rsid w:val="00754CBF"/>
    <w:rsid w:val="00754F41"/>
    <w:rsid w:val="00755146"/>
    <w:rsid w:val="0075546B"/>
    <w:rsid w:val="007554A8"/>
    <w:rsid w:val="007555CF"/>
    <w:rsid w:val="00755643"/>
    <w:rsid w:val="00755E32"/>
    <w:rsid w:val="00756329"/>
    <w:rsid w:val="0075674B"/>
    <w:rsid w:val="00756815"/>
    <w:rsid w:val="00756874"/>
    <w:rsid w:val="00756926"/>
    <w:rsid w:val="0075698D"/>
    <w:rsid w:val="00756C08"/>
    <w:rsid w:val="00756CBF"/>
    <w:rsid w:val="00756CE2"/>
    <w:rsid w:val="00756DEA"/>
    <w:rsid w:val="00756FAD"/>
    <w:rsid w:val="00757242"/>
    <w:rsid w:val="00757AA7"/>
    <w:rsid w:val="00757B8A"/>
    <w:rsid w:val="00757BF4"/>
    <w:rsid w:val="00757CFA"/>
    <w:rsid w:val="00757DB8"/>
    <w:rsid w:val="00757E74"/>
    <w:rsid w:val="00757ECE"/>
    <w:rsid w:val="0076025E"/>
    <w:rsid w:val="007603BA"/>
    <w:rsid w:val="00760482"/>
    <w:rsid w:val="00760A41"/>
    <w:rsid w:val="00760A6C"/>
    <w:rsid w:val="00760B79"/>
    <w:rsid w:val="00760DE7"/>
    <w:rsid w:val="00760DF7"/>
    <w:rsid w:val="00760EE2"/>
    <w:rsid w:val="007612BC"/>
    <w:rsid w:val="00761702"/>
    <w:rsid w:val="00761742"/>
    <w:rsid w:val="007618F2"/>
    <w:rsid w:val="00761950"/>
    <w:rsid w:val="00761A92"/>
    <w:rsid w:val="00761B33"/>
    <w:rsid w:val="00761EBF"/>
    <w:rsid w:val="00761F85"/>
    <w:rsid w:val="00762078"/>
    <w:rsid w:val="00762110"/>
    <w:rsid w:val="007622E1"/>
    <w:rsid w:val="0076236D"/>
    <w:rsid w:val="0076271D"/>
    <w:rsid w:val="00762766"/>
    <w:rsid w:val="0076280B"/>
    <w:rsid w:val="0076283B"/>
    <w:rsid w:val="007629D5"/>
    <w:rsid w:val="00762BB9"/>
    <w:rsid w:val="00762D60"/>
    <w:rsid w:val="00763004"/>
    <w:rsid w:val="0076312C"/>
    <w:rsid w:val="00763496"/>
    <w:rsid w:val="0076355C"/>
    <w:rsid w:val="007635C1"/>
    <w:rsid w:val="00763677"/>
    <w:rsid w:val="00763745"/>
    <w:rsid w:val="007639A7"/>
    <w:rsid w:val="00763BF9"/>
    <w:rsid w:val="00763CA2"/>
    <w:rsid w:val="00763D92"/>
    <w:rsid w:val="00763E0F"/>
    <w:rsid w:val="00763E60"/>
    <w:rsid w:val="00763F43"/>
    <w:rsid w:val="007641E9"/>
    <w:rsid w:val="0076423E"/>
    <w:rsid w:val="00764294"/>
    <w:rsid w:val="007642BB"/>
    <w:rsid w:val="00764303"/>
    <w:rsid w:val="007644B5"/>
    <w:rsid w:val="0076466C"/>
    <w:rsid w:val="00764B54"/>
    <w:rsid w:val="00764B5E"/>
    <w:rsid w:val="00764DE5"/>
    <w:rsid w:val="00764E77"/>
    <w:rsid w:val="00764EDB"/>
    <w:rsid w:val="00764F44"/>
    <w:rsid w:val="00764F6C"/>
    <w:rsid w:val="00764F71"/>
    <w:rsid w:val="0076518C"/>
    <w:rsid w:val="007655A0"/>
    <w:rsid w:val="00765700"/>
    <w:rsid w:val="00765799"/>
    <w:rsid w:val="007657F8"/>
    <w:rsid w:val="00765B78"/>
    <w:rsid w:val="00765C0D"/>
    <w:rsid w:val="00765C6B"/>
    <w:rsid w:val="0076614D"/>
    <w:rsid w:val="0076636B"/>
    <w:rsid w:val="0076644F"/>
    <w:rsid w:val="00766518"/>
    <w:rsid w:val="007665AA"/>
    <w:rsid w:val="00766BCD"/>
    <w:rsid w:val="00766C3C"/>
    <w:rsid w:val="00766CFC"/>
    <w:rsid w:val="00766F99"/>
    <w:rsid w:val="00766FAB"/>
    <w:rsid w:val="007674BC"/>
    <w:rsid w:val="007674D9"/>
    <w:rsid w:val="00767600"/>
    <w:rsid w:val="00767757"/>
    <w:rsid w:val="00767A73"/>
    <w:rsid w:val="00767A94"/>
    <w:rsid w:val="00767BA6"/>
    <w:rsid w:val="00767EED"/>
    <w:rsid w:val="00767F4B"/>
    <w:rsid w:val="00767FAA"/>
    <w:rsid w:val="00770170"/>
    <w:rsid w:val="007701CC"/>
    <w:rsid w:val="007702BB"/>
    <w:rsid w:val="00770328"/>
    <w:rsid w:val="00770404"/>
    <w:rsid w:val="00770438"/>
    <w:rsid w:val="00770532"/>
    <w:rsid w:val="00770559"/>
    <w:rsid w:val="00770751"/>
    <w:rsid w:val="007708C7"/>
    <w:rsid w:val="00770991"/>
    <w:rsid w:val="00770A3C"/>
    <w:rsid w:val="00770C94"/>
    <w:rsid w:val="00770FD9"/>
    <w:rsid w:val="00771047"/>
    <w:rsid w:val="00771423"/>
    <w:rsid w:val="00771498"/>
    <w:rsid w:val="0077165C"/>
    <w:rsid w:val="0077170E"/>
    <w:rsid w:val="0077181F"/>
    <w:rsid w:val="007718BF"/>
    <w:rsid w:val="00771CE4"/>
    <w:rsid w:val="00771E1F"/>
    <w:rsid w:val="00772231"/>
    <w:rsid w:val="0077246E"/>
    <w:rsid w:val="00772856"/>
    <w:rsid w:val="00772A22"/>
    <w:rsid w:val="00772D6B"/>
    <w:rsid w:val="00772DEA"/>
    <w:rsid w:val="00772EE2"/>
    <w:rsid w:val="00772F4C"/>
    <w:rsid w:val="007730F0"/>
    <w:rsid w:val="0077358A"/>
    <w:rsid w:val="007735E3"/>
    <w:rsid w:val="00773633"/>
    <w:rsid w:val="00773962"/>
    <w:rsid w:val="00773AD9"/>
    <w:rsid w:val="00773B88"/>
    <w:rsid w:val="00773B95"/>
    <w:rsid w:val="00773FF7"/>
    <w:rsid w:val="00774035"/>
    <w:rsid w:val="0077406C"/>
    <w:rsid w:val="00774117"/>
    <w:rsid w:val="00774361"/>
    <w:rsid w:val="0077436A"/>
    <w:rsid w:val="007743D5"/>
    <w:rsid w:val="007744FE"/>
    <w:rsid w:val="00774724"/>
    <w:rsid w:val="007747DC"/>
    <w:rsid w:val="0077486E"/>
    <w:rsid w:val="007749AE"/>
    <w:rsid w:val="00774BCC"/>
    <w:rsid w:val="00774BE5"/>
    <w:rsid w:val="00774D8F"/>
    <w:rsid w:val="00774DB6"/>
    <w:rsid w:val="00774DEE"/>
    <w:rsid w:val="0077523F"/>
    <w:rsid w:val="00775376"/>
    <w:rsid w:val="007753D8"/>
    <w:rsid w:val="00775552"/>
    <w:rsid w:val="00775658"/>
    <w:rsid w:val="007756B1"/>
    <w:rsid w:val="0077576D"/>
    <w:rsid w:val="0077594A"/>
    <w:rsid w:val="007759F0"/>
    <w:rsid w:val="00775A83"/>
    <w:rsid w:val="00775C78"/>
    <w:rsid w:val="00775C82"/>
    <w:rsid w:val="00775D41"/>
    <w:rsid w:val="00775D9A"/>
    <w:rsid w:val="00775E4B"/>
    <w:rsid w:val="007761A3"/>
    <w:rsid w:val="00776525"/>
    <w:rsid w:val="007765ED"/>
    <w:rsid w:val="00776607"/>
    <w:rsid w:val="00776866"/>
    <w:rsid w:val="007768D2"/>
    <w:rsid w:val="00776964"/>
    <w:rsid w:val="00776DD2"/>
    <w:rsid w:val="00776FD7"/>
    <w:rsid w:val="007771C6"/>
    <w:rsid w:val="007772E8"/>
    <w:rsid w:val="00777309"/>
    <w:rsid w:val="007776B0"/>
    <w:rsid w:val="00777A7F"/>
    <w:rsid w:val="00777B9A"/>
    <w:rsid w:val="00777DD0"/>
    <w:rsid w:val="00777E97"/>
    <w:rsid w:val="0078009E"/>
    <w:rsid w:val="0078039E"/>
    <w:rsid w:val="0078061E"/>
    <w:rsid w:val="007806EF"/>
    <w:rsid w:val="00780733"/>
    <w:rsid w:val="00780ADF"/>
    <w:rsid w:val="00780CEB"/>
    <w:rsid w:val="00780EE0"/>
    <w:rsid w:val="00780F3F"/>
    <w:rsid w:val="00781347"/>
    <w:rsid w:val="007813AF"/>
    <w:rsid w:val="00781647"/>
    <w:rsid w:val="00781791"/>
    <w:rsid w:val="00781A47"/>
    <w:rsid w:val="00781C4B"/>
    <w:rsid w:val="00781F0B"/>
    <w:rsid w:val="0078204B"/>
    <w:rsid w:val="007821C6"/>
    <w:rsid w:val="0078221E"/>
    <w:rsid w:val="00782242"/>
    <w:rsid w:val="0078228A"/>
    <w:rsid w:val="0078262E"/>
    <w:rsid w:val="00782688"/>
    <w:rsid w:val="00782798"/>
    <w:rsid w:val="007827BC"/>
    <w:rsid w:val="007827C2"/>
    <w:rsid w:val="00782D52"/>
    <w:rsid w:val="00782D97"/>
    <w:rsid w:val="0078300D"/>
    <w:rsid w:val="007830AF"/>
    <w:rsid w:val="007830FC"/>
    <w:rsid w:val="00783167"/>
    <w:rsid w:val="0078320E"/>
    <w:rsid w:val="00783286"/>
    <w:rsid w:val="007834C9"/>
    <w:rsid w:val="00783730"/>
    <w:rsid w:val="007837A7"/>
    <w:rsid w:val="007838BA"/>
    <w:rsid w:val="007838D0"/>
    <w:rsid w:val="007839AA"/>
    <w:rsid w:val="00783AA5"/>
    <w:rsid w:val="00783AA8"/>
    <w:rsid w:val="00783B03"/>
    <w:rsid w:val="00783BB8"/>
    <w:rsid w:val="00783CA7"/>
    <w:rsid w:val="00783CBB"/>
    <w:rsid w:val="00783E0D"/>
    <w:rsid w:val="00783E10"/>
    <w:rsid w:val="00783E82"/>
    <w:rsid w:val="00783F0E"/>
    <w:rsid w:val="007841CB"/>
    <w:rsid w:val="00784286"/>
    <w:rsid w:val="007843AA"/>
    <w:rsid w:val="007844BD"/>
    <w:rsid w:val="00784742"/>
    <w:rsid w:val="00784C80"/>
    <w:rsid w:val="00784DD9"/>
    <w:rsid w:val="00784E39"/>
    <w:rsid w:val="0078503F"/>
    <w:rsid w:val="007851D7"/>
    <w:rsid w:val="0078527E"/>
    <w:rsid w:val="00785378"/>
    <w:rsid w:val="0078538F"/>
    <w:rsid w:val="007853DB"/>
    <w:rsid w:val="007854D2"/>
    <w:rsid w:val="007854FA"/>
    <w:rsid w:val="0078554A"/>
    <w:rsid w:val="007855DF"/>
    <w:rsid w:val="00785684"/>
    <w:rsid w:val="007856A2"/>
    <w:rsid w:val="0078578F"/>
    <w:rsid w:val="00785AC3"/>
    <w:rsid w:val="00785B3E"/>
    <w:rsid w:val="00785BC0"/>
    <w:rsid w:val="00785BC9"/>
    <w:rsid w:val="00785D40"/>
    <w:rsid w:val="00785DD5"/>
    <w:rsid w:val="00786029"/>
    <w:rsid w:val="0078631F"/>
    <w:rsid w:val="00786429"/>
    <w:rsid w:val="00786454"/>
    <w:rsid w:val="007865B6"/>
    <w:rsid w:val="007865CE"/>
    <w:rsid w:val="007867A4"/>
    <w:rsid w:val="00786C41"/>
    <w:rsid w:val="00786D71"/>
    <w:rsid w:val="00786E32"/>
    <w:rsid w:val="00786F52"/>
    <w:rsid w:val="007874CD"/>
    <w:rsid w:val="0078783C"/>
    <w:rsid w:val="007878FC"/>
    <w:rsid w:val="00787AB6"/>
    <w:rsid w:val="00787E16"/>
    <w:rsid w:val="00787E99"/>
    <w:rsid w:val="00787F40"/>
    <w:rsid w:val="00787FFE"/>
    <w:rsid w:val="0079017B"/>
    <w:rsid w:val="007904CC"/>
    <w:rsid w:val="00790886"/>
    <w:rsid w:val="00790A96"/>
    <w:rsid w:val="00790BEC"/>
    <w:rsid w:val="00790D29"/>
    <w:rsid w:val="00790FC4"/>
    <w:rsid w:val="0079106C"/>
    <w:rsid w:val="007910DC"/>
    <w:rsid w:val="007911A3"/>
    <w:rsid w:val="0079149A"/>
    <w:rsid w:val="007914E2"/>
    <w:rsid w:val="00791548"/>
    <w:rsid w:val="00791635"/>
    <w:rsid w:val="007917B8"/>
    <w:rsid w:val="007918AB"/>
    <w:rsid w:val="0079196F"/>
    <w:rsid w:val="00791AB0"/>
    <w:rsid w:val="00791C2D"/>
    <w:rsid w:val="00791D91"/>
    <w:rsid w:val="007920C5"/>
    <w:rsid w:val="0079229C"/>
    <w:rsid w:val="007924DA"/>
    <w:rsid w:val="0079261F"/>
    <w:rsid w:val="00792709"/>
    <w:rsid w:val="007927C6"/>
    <w:rsid w:val="00792800"/>
    <w:rsid w:val="007928CD"/>
    <w:rsid w:val="00792961"/>
    <w:rsid w:val="00792969"/>
    <w:rsid w:val="007929EB"/>
    <w:rsid w:val="00792EDC"/>
    <w:rsid w:val="00792F23"/>
    <w:rsid w:val="00793117"/>
    <w:rsid w:val="00793121"/>
    <w:rsid w:val="0079327F"/>
    <w:rsid w:val="007935B5"/>
    <w:rsid w:val="00793A61"/>
    <w:rsid w:val="00793AF5"/>
    <w:rsid w:val="00793B45"/>
    <w:rsid w:val="00793C18"/>
    <w:rsid w:val="00793D38"/>
    <w:rsid w:val="00793D57"/>
    <w:rsid w:val="00793ECD"/>
    <w:rsid w:val="0079400F"/>
    <w:rsid w:val="0079407D"/>
    <w:rsid w:val="00794090"/>
    <w:rsid w:val="00794133"/>
    <w:rsid w:val="0079413D"/>
    <w:rsid w:val="00794441"/>
    <w:rsid w:val="007947ED"/>
    <w:rsid w:val="0079480A"/>
    <w:rsid w:val="0079483A"/>
    <w:rsid w:val="00794AE4"/>
    <w:rsid w:val="00794CC8"/>
    <w:rsid w:val="00794CF9"/>
    <w:rsid w:val="00794D74"/>
    <w:rsid w:val="00794E1D"/>
    <w:rsid w:val="00794EB1"/>
    <w:rsid w:val="00794F65"/>
    <w:rsid w:val="00795015"/>
    <w:rsid w:val="007952F5"/>
    <w:rsid w:val="00795328"/>
    <w:rsid w:val="0079542D"/>
    <w:rsid w:val="00795CB4"/>
    <w:rsid w:val="00795CE1"/>
    <w:rsid w:val="00795D7A"/>
    <w:rsid w:val="00795FE6"/>
    <w:rsid w:val="00795FFC"/>
    <w:rsid w:val="00796008"/>
    <w:rsid w:val="007961A7"/>
    <w:rsid w:val="00796231"/>
    <w:rsid w:val="00796312"/>
    <w:rsid w:val="00796416"/>
    <w:rsid w:val="0079674C"/>
    <w:rsid w:val="0079684E"/>
    <w:rsid w:val="00796941"/>
    <w:rsid w:val="00796BF6"/>
    <w:rsid w:val="00796FEA"/>
    <w:rsid w:val="00797056"/>
    <w:rsid w:val="00797064"/>
    <w:rsid w:val="00797089"/>
    <w:rsid w:val="007970DD"/>
    <w:rsid w:val="00797155"/>
    <w:rsid w:val="0079750E"/>
    <w:rsid w:val="00797635"/>
    <w:rsid w:val="00797773"/>
    <w:rsid w:val="0079784A"/>
    <w:rsid w:val="00797910"/>
    <w:rsid w:val="007979AB"/>
    <w:rsid w:val="007979F6"/>
    <w:rsid w:val="00797AD2"/>
    <w:rsid w:val="00797B04"/>
    <w:rsid w:val="00797B26"/>
    <w:rsid w:val="00797CA0"/>
    <w:rsid w:val="00797E6D"/>
    <w:rsid w:val="00797EC5"/>
    <w:rsid w:val="007A00AF"/>
    <w:rsid w:val="007A0422"/>
    <w:rsid w:val="007A0B2E"/>
    <w:rsid w:val="007A0E54"/>
    <w:rsid w:val="007A11A7"/>
    <w:rsid w:val="007A11D0"/>
    <w:rsid w:val="007A1421"/>
    <w:rsid w:val="007A159E"/>
    <w:rsid w:val="007A16C0"/>
    <w:rsid w:val="007A190E"/>
    <w:rsid w:val="007A1A50"/>
    <w:rsid w:val="007A1E3C"/>
    <w:rsid w:val="007A1F1E"/>
    <w:rsid w:val="007A20C5"/>
    <w:rsid w:val="007A2246"/>
    <w:rsid w:val="007A2267"/>
    <w:rsid w:val="007A22C5"/>
    <w:rsid w:val="007A24C0"/>
    <w:rsid w:val="007A26AC"/>
    <w:rsid w:val="007A26C6"/>
    <w:rsid w:val="007A285F"/>
    <w:rsid w:val="007A2882"/>
    <w:rsid w:val="007A2CAA"/>
    <w:rsid w:val="007A2D09"/>
    <w:rsid w:val="007A30AA"/>
    <w:rsid w:val="007A322C"/>
    <w:rsid w:val="007A33FE"/>
    <w:rsid w:val="007A3416"/>
    <w:rsid w:val="007A344F"/>
    <w:rsid w:val="007A34B5"/>
    <w:rsid w:val="007A3556"/>
    <w:rsid w:val="007A3996"/>
    <w:rsid w:val="007A39FB"/>
    <w:rsid w:val="007A3CF2"/>
    <w:rsid w:val="007A3D04"/>
    <w:rsid w:val="007A3D48"/>
    <w:rsid w:val="007A3EB7"/>
    <w:rsid w:val="007A3FDD"/>
    <w:rsid w:val="007A43F3"/>
    <w:rsid w:val="007A442E"/>
    <w:rsid w:val="007A4567"/>
    <w:rsid w:val="007A4579"/>
    <w:rsid w:val="007A45B3"/>
    <w:rsid w:val="007A47D0"/>
    <w:rsid w:val="007A4A33"/>
    <w:rsid w:val="007A4E19"/>
    <w:rsid w:val="007A4EC5"/>
    <w:rsid w:val="007A4F7A"/>
    <w:rsid w:val="007A51A3"/>
    <w:rsid w:val="007A51F9"/>
    <w:rsid w:val="007A5228"/>
    <w:rsid w:val="007A5427"/>
    <w:rsid w:val="007A566A"/>
    <w:rsid w:val="007A570E"/>
    <w:rsid w:val="007A571A"/>
    <w:rsid w:val="007A57A6"/>
    <w:rsid w:val="007A5803"/>
    <w:rsid w:val="007A5902"/>
    <w:rsid w:val="007A599C"/>
    <w:rsid w:val="007A5A0E"/>
    <w:rsid w:val="007A5B45"/>
    <w:rsid w:val="007A5BC9"/>
    <w:rsid w:val="007A5BEC"/>
    <w:rsid w:val="007A5C61"/>
    <w:rsid w:val="007A5CA2"/>
    <w:rsid w:val="007A5EBC"/>
    <w:rsid w:val="007A6021"/>
    <w:rsid w:val="007A604B"/>
    <w:rsid w:val="007A6340"/>
    <w:rsid w:val="007A65B1"/>
    <w:rsid w:val="007A66C0"/>
    <w:rsid w:val="007A675F"/>
    <w:rsid w:val="007A67CA"/>
    <w:rsid w:val="007A68D1"/>
    <w:rsid w:val="007A6A44"/>
    <w:rsid w:val="007A6B26"/>
    <w:rsid w:val="007A6D02"/>
    <w:rsid w:val="007A6D3B"/>
    <w:rsid w:val="007A6D93"/>
    <w:rsid w:val="007A6E30"/>
    <w:rsid w:val="007A7050"/>
    <w:rsid w:val="007A70C2"/>
    <w:rsid w:val="007A70C7"/>
    <w:rsid w:val="007A7118"/>
    <w:rsid w:val="007A73DF"/>
    <w:rsid w:val="007A780B"/>
    <w:rsid w:val="007A78B5"/>
    <w:rsid w:val="007A78DC"/>
    <w:rsid w:val="007A794E"/>
    <w:rsid w:val="007A799B"/>
    <w:rsid w:val="007A7BEC"/>
    <w:rsid w:val="007A7C9A"/>
    <w:rsid w:val="007A7D40"/>
    <w:rsid w:val="007B0007"/>
    <w:rsid w:val="007B00C2"/>
    <w:rsid w:val="007B00FC"/>
    <w:rsid w:val="007B0194"/>
    <w:rsid w:val="007B0491"/>
    <w:rsid w:val="007B049C"/>
    <w:rsid w:val="007B04CD"/>
    <w:rsid w:val="007B04DD"/>
    <w:rsid w:val="007B050B"/>
    <w:rsid w:val="007B0741"/>
    <w:rsid w:val="007B09AF"/>
    <w:rsid w:val="007B0B2A"/>
    <w:rsid w:val="007B0C08"/>
    <w:rsid w:val="007B0D81"/>
    <w:rsid w:val="007B0D8B"/>
    <w:rsid w:val="007B0E76"/>
    <w:rsid w:val="007B0E7C"/>
    <w:rsid w:val="007B0F2D"/>
    <w:rsid w:val="007B10B3"/>
    <w:rsid w:val="007B117D"/>
    <w:rsid w:val="007B118D"/>
    <w:rsid w:val="007B11EF"/>
    <w:rsid w:val="007B1556"/>
    <w:rsid w:val="007B185A"/>
    <w:rsid w:val="007B186E"/>
    <w:rsid w:val="007B18BC"/>
    <w:rsid w:val="007B18E1"/>
    <w:rsid w:val="007B1929"/>
    <w:rsid w:val="007B192A"/>
    <w:rsid w:val="007B1955"/>
    <w:rsid w:val="007B1B6D"/>
    <w:rsid w:val="007B1E0F"/>
    <w:rsid w:val="007B1F71"/>
    <w:rsid w:val="007B1F9C"/>
    <w:rsid w:val="007B20ED"/>
    <w:rsid w:val="007B227A"/>
    <w:rsid w:val="007B22D2"/>
    <w:rsid w:val="007B2317"/>
    <w:rsid w:val="007B23BA"/>
    <w:rsid w:val="007B2573"/>
    <w:rsid w:val="007B2575"/>
    <w:rsid w:val="007B2C12"/>
    <w:rsid w:val="007B2F3F"/>
    <w:rsid w:val="007B30C9"/>
    <w:rsid w:val="007B32DF"/>
    <w:rsid w:val="007B3389"/>
    <w:rsid w:val="007B3546"/>
    <w:rsid w:val="007B36DD"/>
    <w:rsid w:val="007B3860"/>
    <w:rsid w:val="007B39B4"/>
    <w:rsid w:val="007B3A56"/>
    <w:rsid w:val="007B3A76"/>
    <w:rsid w:val="007B3D4A"/>
    <w:rsid w:val="007B3E1F"/>
    <w:rsid w:val="007B3F00"/>
    <w:rsid w:val="007B3F99"/>
    <w:rsid w:val="007B3FB3"/>
    <w:rsid w:val="007B4025"/>
    <w:rsid w:val="007B4166"/>
    <w:rsid w:val="007B4247"/>
    <w:rsid w:val="007B433D"/>
    <w:rsid w:val="007B43B5"/>
    <w:rsid w:val="007B466D"/>
    <w:rsid w:val="007B46CC"/>
    <w:rsid w:val="007B4757"/>
    <w:rsid w:val="007B48F0"/>
    <w:rsid w:val="007B4AA5"/>
    <w:rsid w:val="007B4EC9"/>
    <w:rsid w:val="007B5063"/>
    <w:rsid w:val="007B528F"/>
    <w:rsid w:val="007B547B"/>
    <w:rsid w:val="007B587B"/>
    <w:rsid w:val="007B5BA4"/>
    <w:rsid w:val="007B5DCC"/>
    <w:rsid w:val="007B5EB1"/>
    <w:rsid w:val="007B6337"/>
    <w:rsid w:val="007B65FE"/>
    <w:rsid w:val="007B6719"/>
    <w:rsid w:val="007B67EA"/>
    <w:rsid w:val="007B680C"/>
    <w:rsid w:val="007B6CD2"/>
    <w:rsid w:val="007B6ED9"/>
    <w:rsid w:val="007B7035"/>
    <w:rsid w:val="007B7099"/>
    <w:rsid w:val="007B71F4"/>
    <w:rsid w:val="007B74BC"/>
    <w:rsid w:val="007B74DD"/>
    <w:rsid w:val="007B759A"/>
    <w:rsid w:val="007B75C9"/>
    <w:rsid w:val="007B7600"/>
    <w:rsid w:val="007B76DA"/>
    <w:rsid w:val="007B770F"/>
    <w:rsid w:val="007B7781"/>
    <w:rsid w:val="007B77E1"/>
    <w:rsid w:val="007B78F0"/>
    <w:rsid w:val="007B7B83"/>
    <w:rsid w:val="007B7D1D"/>
    <w:rsid w:val="007B7E8E"/>
    <w:rsid w:val="007B7F60"/>
    <w:rsid w:val="007C0024"/>
    <w:rsid w:val="007C01ED"/>
    <w:rsid w:val="007C0217"/>
    <w:rsid w:val="007C0333"/>
    <w:rsid w:val="007C0431"/>
    <w:rsid w:val="007C088F"/>
    <w:rsid w:val="007C0A29"/>
    <w:rsid w:val="007C0A8D"/>
    <w:rsid w:val="007C0B2D"/>
    <w:rsid w:val="007C0B88"/>
    <w:rsid w:val="007C101A"/>
    <w:rsid w:val="007C109D"/>
    <w:rsid w:val="007C1349"/>
    <w:rsid w:val="007C134D"/>
    <w:rsid w:val="007C1373"/>
    <w:rsid w:val="007C15BF"/>
    <w:rsid w:val="007C167A"/>
    <w:rsid w:val="007C1703"/>
    <w:rsid w:val="007C17DE"/>
    <w:rsid w:val="007C18D2"/>
    <w:rsid w:val="007C1B1E"/>
    <w:rsid w:val="007C1B9F"/>
    <w:rsid w:val="007C1CCF"/>
    <w:rsid w:val="007C1CEE"/>
    <w:rsid w:val="007C20C7"/>
    <w:rsid w:val="007C2382"/>
    <w:rsid w:val="007C24BD"/>
    <w:rsid w:val="007C2584"/>
    <w:rsid w:val="007C25CB"/>
    <w:rsid w:val="007C25D7"/>
    <w:rsid w:val="007C261F"/>
    <w:rsid w:val="007C274B"/>
    <w:rsid w:val="007C28CE"/>
    <w:rsid w:val="007C2926"/>
    <w:rsid w:val="007C2982"/>
    <w:rsid w:val="007C2A17"/>
    <w:rsid w:val="007C3099"/>
    <w:rsid w:val="007C30D3"/>
    <w:rsid w:val="007C32A5"/>
    <w:rsid w:val="007C333A"/>
    <w:rsid w:val="007C3491"/>
    <w:rsid w:val="007C34C1"/>
    <w:rsid w:val="007C36F8"/>
    <w:rsid w:val="007C3769"/>
    <w:rsid w:val="007C37D9"/>
    <w:rsid w:val="007C3BF3"/>
    <w:rsid w:val="007C3C29"/>
    <w:rsid w:val="007C3C9F"/>
    <w:rsid w:val="007C3FD6"/>
    <w:rsid w:val="007C4014"/>
    <w:rsid w:val="007C41D1"/>
    <w:rsid w:val="007C4555"/>
    <w:rsid w:val="007C47EB"/>
    <w:rsid w:val="007C480E"/>
    <w:rsid w:val="007C4812"/>
    <w:rsid w:val="007C4954"/>
    <w:rsid w:val="007C49AA"/>
    <w:rsid w:val="007C49BF"/>
    <w:rsid w:val="007C4A3F"/>
    <w:rsid w:val="007C4AA2"/>
    <w:rsid w:val="007C4C8B"/>
    <w:rsid w:val="007C4D1E"/>
    <w:rsid w:val="007C4DB1"/>
    <w:rsid w:val="007C5207"/>
    <w:rsid w:val="007C5309"/>
    <w:rsid w:val="007C5457"/>
    <w:rsid w:val="007C5560"/>
    <w:rsid w:val="007C557F"/>
    <w:rsid w:val="007C55B7"/>
    <w:rsid w:val="007C56BA"/>
    <w:rsid w:val="007C5795"/>
    <w:rsid w:val="007C5849"/>
    <w:rsid w:val="007C5C7B"/>
    <w:rsid w:val="007C5CCC"/>
    <w:rsid w:val="007C5DFC"/>
    <w:rsid w:val="007C5F49"/>
    <w:rsid w:val="007C5F61"/>
    <w:rsid w:val="007C631C"/>
    <w:rsid w:val="007C6323"/>
    <w:rsid w:val="007C648C"/>
    <w:rsid w:val="007C67DB"/>
    <w:rsid w:val="007C6803"/>
    <w:rsid w:val="007C68FF"/>
    <w:rsid w:val="007C6C85"/>
    <w:rsid w:val="007C6E6A"/>
    <w:rsid w:val="007C6FC0"/>
    <w:rsid w:val="007C709B"/>
    <w:rsid w:val="007C719D"/>
    <w:rsid w:val="007C733C"/>
    <w:rsid w:val="007C790A"/>
    <w:rsid w:val="007C7914"/>
    <w:rsid w:val="007C7CED"/>
    <w:rsid w:val="007D0116"/>
    <w:rsid w:val="007D0318"/>
    <w:rsid w:val="007D03FE"/>
    <w:rsid w:val="007D07C8"/>
    <w:rsid w:val="007D094B"/>
    <w:rsid w:val="007D0BA5"/>
    <w:rsid w:val="007D0C63"/>
    <w:rsid w:val="007D0C68"/>
    <w:rsid w:val="007D0C77"/>
    <w:rsid w:val="007D0DC1"/>
    <w:rsid w:val="007D0ED9"/>
    <w:rsid w:val="007D0F91"/>
    <w:rsid w:val="007D12F8"/>
    <w:rsid w:val="007D1400"/>
    <w:rsid w:val="007D162A"/>
    <w:rsid w:val="007D1680"/>
    <w:rsid w:val="007D16DF"/>
    <w:rsid w:val="007D1945"/>
    <w:rsid w:val="007D1E0A"/>
    <w:rsid w:val="007D1FA7"/>
    <w:rsid w:val="007D1FDA"/>
    <w:rsid w:val="007D2128"/>
    <w:rsid w:val="007D21BE"/>
    <w:rsid w:val="007D2493"/>
    <w:rsid w:val="007D25A0"/>
    <w:rsid w:val="007D276C"/>
    <w:rsid w:val="007D2791"/>
    <w:rsid w:val="007D2877"/>
    <w:rsid w:val="007D2912"/>
    <w:rsid w:val="007D2B6B"/>
    <w:rsid w:val="007D2C11"/>
    <w:rsid w:val="007D2D3C"/>
    <w:rsid w:val="007D2EA1"/>
    <w:rsid w:val="007D2F3A"/>
    <w:rsid w:val="007D2FAC"/>
    <w:rsid w:val="007D32BE"/>
    <w:rsid w:val="007D3743"/>
    <w:rsid w:val="007D3FBC"/>
    <w:rsid w:val="007D407F"/>
    <w:rsid w:val="007D4298"/>
    <w:rsid w:val="007D4497"/>
    <w:rsid w:val="007D466A"/>
    <w:rsid w:val="007D4808"/>
    <w:rsid w:val="007D4A64"/>
    <w:rsid w:val="007D4BE3"/>
    <w:rsid w:val="007D5213"/>
    <w:rsid w:val="007D540A"/>
    <w:rsid w:val="007D55BE"/>
    <w:rsid w:val="007D5BA5"/>
    <w:rsid w:val="007D5DED"/>
    <w:rsid w:val="007D5FE6"/>
    <w:rsid w:val="007D5FFA"/>
    <w:rsid w:val="007D615C"/>
    <w:rsid w:val="007D6279"/>
    <w:rsid w:val="007D6301"/>
    <w:rsid w:val="007D642F"/>
    <w:rsid w:val="007D6463"/>
    <w:rsid w:val="007D6858"/>
    <w:rsid w:val="007D69BA"/>
    <w:rsid w:val="007D6BC9"/>
    <w:rsid w:val="007D6CE0"/>
    <w:rsid w:val="007D6CE8"/>
    <w:rsid w:val="007D6DA3"/>
    <w:rsid w:val="007D6F88"/>
    <w:rsid w:val="007D70EA"/>
    <w:rsid w:val="007D71C9"/>
    <w:rsid w:val="007D7215"/>
    <w:rsid w:val="007D74E0"/>
    <w:rsid w:val="007D7500"/>
    <w:rsid w:val="007D7567"/>
    <w:rsid w:val="007D75DB"/>
    <w:rsid w:val="007D782C"/>
    <w:rsid w:val="007D7B40"/>
    <w:rsid w:val="007D7D49"/>
    <w:rsid w:val="007D7E3C"/>
    <w:rsid w:val="007D7FD9"/>
    <w:rsid w:val="007E005B"/>
    <w:rsid w:val="007E0115"/>
    <w:rsid w:val="007E018D"/>
    <w:rsid w:val="007E0614"/>
    <w:rsid w:val="007E0662"/>
    <w:rsid w:val="007E08C6"/>
    <w:rsid w:val="007E09A2"/>
    <w:rsid w:val="007E0B52"/>
    <w:rsid w:val="007E0D84"/>
    <w:rsid w:val="007E0EA6"/>
    <w:rsid w:val="007E0EB3"/>
    <w:rsid w:val="007E0F39"/>
    <w:rsid w:val="007E0F53"/>
    <w:rsid w:val="007E1197"/>
    <w:rsid w:val="007E124B"/>
    <w:rsid w:val="007E1336"/>
    <w:rsid w:val="007E138D"/>
    <w:rsid w:val="007E13C1"/>
    <w:rsid w:val="007E1542"/>
    <w:rsid w:val="007E154E"/>
    <w:rsid w:val="007E1595"/>
    <w:rsid w:val="007E1791"/>
    <w:rsid w:val="007E199C"/>
    <w:rsid w:val="007E1D77"/>
    <w:rsid w:val="007E1E50"/>
    <w:rsid w:val="007E1F27"/>
    <w:rsid w:val="007E28FE"/>
    <w:rsid w:val="007E2AA9"/>
    <w:rsid w:val="007E2FBE"/>
    <w:rsid w:val="007E2FE1"/>
    <w:rsid w:val="007E315D"/>
    <w:rsid w:val="007E31EE"/>
    <w:rsid w:val="007E32FD"/>
    <w:rsid w:val="007E3606"/>
    <w:rsid w:val="007E368C"/>
    <w:rsid w:val="007E3A75"/>
    <w:rsid w:val="007E3B99"/>
    <w:rsid w:val="007E3C59"/>
    <w:rsid w:val="007E3D2F"/>
    <w:rsid w:val="007E3EAF"/>
    <w:rsid w:val="007E413B"/>
    <w:rsid w:val="007E41F3"/>
    <w:rsid w:val="007E4293"/>
    <w:rsid w:val="007E42C6"/>
    <w:rsid w:val="007E4567"/>
    <w:rsid w:val="007E47BD"/>
    <w:rsid w:val="007E493B"/>
    <w:rsid w:val="007E4988"/>
    <w:rsid w:val="007E4B32"/>
    <w:rsid w:val="007E4BDF"/>
    <w:rsid w:val="007E4C67"/>
    <w:rsid w:val="007E4CE2"/>
    <w:rsid w:val="007E4E17"/>
    <w:rsid w:val="007E4E23"/>
    <w:rsid w:val="007E4EAD"/>
    <w:rsid w:val="007E5041"/>
    <w:rsid w:val="007E50DF"/>
    <w:rsid w:val="007E511A"/>
    <w:rsid w:val="007E5273"/>
    <w:rsid w:val="007E5449"/>
    <w:rsid w:val="007E552B"/>
    <w:rsid w:val="007E56DE"/>
    <w:rsid w:val="007E5B88"/>
    <w:rsid w:val="007E5C69"/>
    <w:rsid w:val="007E5C8C"/>
    <w:rsid w:val="007E5DE3"/>
    <w:rsid w:val="007E5EED"/>
    <w:rsid w:val="007E60FC"/>
    <w:rsid w:val="007E6192"/>
    <w:rsid w:val="007E61CE"/>
    <w:rsid w:val="007E636E"/>
    <w:rsid w:val="007E63AF"/>
    <w:rsid w:val="007E6544"/>
    <w:rsid w:val="007E677C"/>
    <w:rsid w:val="007E693D"/>
    <w:rsid w:val="007E6AF4"/>
    <w:rsid w:val="007E6BB5"/>
    <w:rsid w:val="007E6CB1"/>
    <w:rsid w:val="007E6E14"/>
    <w:rsid w:val="007E7114"/>
    <w:rsid w:val="007E721C"/>
    <w:rsid w:val="007E72DE"/>
    <w:rsid w:val="007E737C"/>
    <w:rsid w:val="007E75BD"/>
    <w:rsid w:val="007E7E29"/>
    <w:rsid w:val="007F00DA"/>
    <w:rsid w:val="007F013A"/>
    <w:rsid w:val="007F0190"/>
    <w:rsid w:val="007F0552"/>
    <w:rsid w:val="007F074D"/>
    <w:rsid w:val="007F0777"/>
    <w:rsid w:val="007F0833"/>
    <w:rsid w:val="007F08FF"/>
    <w:rsid w:val="007F0917"/>
    <w:rsid w:val="007F09C2"/>
    <w:rsid w:val="007F0B67"/>
    <w:rsid w:val="007F0E06"/>
    <w:rsid w:val="007F0F5C"/>
    <w:rsid w:val="007F1036"/>
    <w:rsid w:val="007F10E7"/>
    <w:rsid w:val="007F117F"/>
    <w:rsid w:val="007F11FB"/>
    <w:rsid w:val="007F12BE"/>
    <w:rsid w:val="007F13F1"/>
    <w:rsid w:val="007F15AC"/>
    <w:rsid w:val="007F1B76"/>
    <w:rsid w:val="007F1FC3"/>
    <w:rsid w:val="007F2145"/>
    <w:rsid w:val="007F2327"/>
    <w:rsid w:val="007F2356"/>
    <w:rsid w:val="007F236C"/>
    <w:rsid w:val="007F2519"/>
    <w:rsid w:val="007F27D8"/>
    <w:rsid w:val="007F2CCF"/>
    <w:rsid w:val="007F2F5D"/>
    <w:rsid w:val="007F3007"/>
    <w:rsid w:val="007F300C"/>
    <w:rsid w:val="007F31EF"/>
    <w:rsid w:val="007F32F8"/>
    <w:rsid w:val="007F349D"/>
    <w:rsid w:val="007F392F"/>
    <w:rsid w:val="007F3BD6"/>
    <w:rsid w:val="007F3E44"/>
    <w:rsid w:val="007F3E83"/>
    <w:rsid w:val="007F3F60"/>
    <w:rsid w:val="007F42A2"/>
    <w:rsid w:val="007F436C"/>
    <w:rsid w:val="007F4390"/>
    <w:rsid w:val="007F4470"/>
    <w:rsid w:val="007F462A"/>
    <w:rsid w:val="007F495B"/>
    <w:rsid w:val="007F4987"/>
    <w:rsid w:val="007F49D5"/>
    <w:rsid w:val="007F4A7C"/>
    <w:rsid w:val="007F4C35"/>
    <w:rsid w:val="007F4C43"/>
    <w:rsid w:val="007F4FE4"/>
    <w:rsid w:val="007F50F5"/>
    <w:rsid w:val="007F525C"/>
    <w:rsid w:val="007F5461"/>
    <w:rsid w:val="007F552B"/>
    <w:rsid w:val="007F5783"/>
    <w:rsid w:val="007F5866"/>
    <w:rsid w:val="007F5A15"/>
    <w:rsid w:val="007F5A4C"/>
    <w:rsid w:val="007F5ED3"/>
    <w:rsid w:val="007F624F"/>
    <w:rsid w:val="007F6283"/>
    <w:rsid w:val="007F62B2"/>
    <w:rsid w:val="007F63FD"/>
    <w:rsid w:val="007F66E7"/>
    <w:rsid w:val="007F6847"/>
    <w:rsid w:val="007F6999"/>
    <w:rsid w:val="007F6B10"/>
    <w:rsid w:val="007F6D27"/>
    <w:rsid w:val="007F6DFD"/>
    <w:rsid w:val="007F6E99"/>
    <w:rsid w:val="007F7117"/>
    <w:rsid w:val="007F711E"/>
    <w:rsid w:val="007F715E"/>
    <w:rsid w:val="007F7235"/>
    <w:rsid w:val="007F736F"/>
    <w:rsid w:val="007F7393"/>
    <w:rsid w:val="007F73D7"/>
    <w:rsid w:val="007F7552"/>
    <w:rsid w:val="007F76CA"/>
    <w:rsid w:val="007F76CD"/>
    <w:rsid w:val="007F786A"/>
    <w:rsid w:val="007F79BB"/>
    <w:rsid w:val="007F79DD"/>
    <w:rsid w:val="007F7A50"/>
    <w:rsid w:val="007F7D96"/>
    <w:rsid w:val="008001DB"/>
    <w:rsid w:val="008002DF"/>
    <w:rsid w:val="008007B1"/>
    <w:rsid w:val="008009A2"/>
    <w:rsid w:val="00800AAF"/>
    <w:rsid w:val="00800E0B"/>
    <w:rsid w:val="00800E5A"/>
    <w:rsid w:val="00800EF6"/>
    <w:rsid w:val="0080123B"/>
    <w:rsid w:val="008013F6"/>
    <w:rsid w:val="00801448"/>
    <w:rsid w:val="00801536"/>
    <w:rsid w:val="008016AD"/>
    <w:rsid w:val="00801A59"/>
    <w:rsid w:val="00801C7F"/>
    <w:rsid w:val="00801C98"/>
    <w:rsid w:val="00801CC5"/>
    <w:rsid w:val="00801E39"/>
    <w:rsid w:val="00801E82"/>
    <w:rsid w:val="00802145"/>
    <w:rsid w:val="00802188"/>
    <w:rsid w:val="0080227C"/>
    <w:rsid w:val="008022DC"/>
    <w:rsid w:val="0080231A"/>
    <w:rsid w:val="008025A5"/>
    <w:rsid w:val="0080267E"/>
    <w:rsid w:val="0080274E"/>
    <w:rsid w:val="00802B4D"/>
    <w:rsid w:val="00802B8B"/>
    <w:rsid w:val="00802C76"/>
    <w:rsid w:val="00803102"/>
    <w:rsid w:val="0080325A"/>
    <w:rsid w:val="008032A9"/>
    <w:rsid w:val="00803413"/>
    <w:rsid w:val="008035E5"/>
    <w:rsid w:val="00803622"/>
    <w:rsid w:val="008036EC"/>
    <w:rsid w:val="00803726"/>
    <w:rsid w:val="00803773"/>
    <w:rsid w:val="008038F0"/>
    <w:rsid w:val="00803A8D"/>
    <w:rsid w:val="00803AB0"/>
    <w:rsid w:val="00803B00"/>
    <w:rsid w:val="00803C05"/>
    <w:rsid w:val="00803ECD"/>
    <w:rsid w:val="008040FD"/>
    <w:rsid w:val="0080424A"/>
    <w:rsid w:val="0080440D"/>
    <w:rsid w:val="008045F8"/>
    <w:rsid w:val="00804643"/>
    <w:rsid w:val="008046A4"/>
    <w:rsid w:val="008047C4"/>
    <w:rsid w:val="00804A38"/>
    <w:rsid w:val="00804D1E"/>
    <w:rsid w:val="00804DFD"/>
    <w:rsid w:val="00804FA2"/>
    <w:rsid w:val="00805365"/>
    <w:rsid w:val="00805407"/>
    <w:rsid w:val="0080560E"/>
    <w:rsid w:val="00805905"/>
    <w:rsid w:val="0080599B"/>
    <w:rsid w:val="008059DB"/>
    <w:rsid w:val="00805B72"/>
    <w:rsid w:val="00805BB0"/>
    <w:rsid w:val="00805DA0"/>
    <w:rsid w:val="00805DC1"/>
    <w:rsid w:val="00805E5E"/>
    <w:rsid w:val="00805E7C"/>
    <w:rsid w:val="00806285"/>
    <w:rsid w:val="00806587"/>
    <w:rsid w:val="0080658F"/>
    <w:rsid w:val="008066B1"/>
    <w:rsid w:val="00806968"/>
    <w:rsid w:val="00806A8D"/>
    <w:rsid w:val="00806B32"/>
    <w:rsid w:val="00806D35"/>
    <w:rsid w:val="00806DB6"/>
    <w:rsid w:val="0080714E"/>
    <w:rsid w:val="008072A1"/>
    <w:rsid w:val="008076A1"/>
    <w:rsid w:val="00807822"/>
    <w:rsid w:val="00807A0D"/>
    <w:rsid w:val="00807B39"/>
    <w:rsid w:val="00807B56"/>
    <w:rsid w:val="00807FDD"/>
    <w:rsid w:val="00810295"/>
    <w:rsid w:val="00810333"/>
    <w:rsid w:val="00810512"/>
    <w:rsid w:val="00810615"/>
    <w:rsid w:val="008106A7"/>
    <w:rsid w:val="00810C2B"/>
    <w:rsid w:val="00810D4B"/>
    <w:rsid w:val="00810E20"/>
    <w:rsid w:val="00810FF7"/>
    <w:rsid w:val="008110EF"/>
    <w:rsid w:val="008111CB"/>
    <w:rsid w:val="00811312"/>
    <w:rsid w:val="008115FE"/>
    <w:rsid w:val="008117D4"/>
    <w:rsid w:val="00811873"/>
    <w:rsid w:val="008118CB"/>
    <w:rsid w:val="00811BDD"/>
    <w:rsid w:val="0081207A"/>
    <w:rsid w:val="0081210A"/>
    <w:rsid w:val="008121F8"/>
    <w:rsid w:val="0081229E"/>
    <w:rsid w:val="0081278C"/>
    <w:rsid w:val="0081280D"/>
    <w:rsid w:val="0081297D"/>
    <w:rsid w:val="00812B38"/>
    <w:rsid w:val="00812B43"/>
    <w:rsid w:val="00812D73"/>
    <w:rsid w:val="00812DB5"/>
    <w:rsid w:val="008130B8"/>
    <w:rsid w:val="0081367A"/>
    <w:rsid w:val="008136E7"/>
    <w:rsid w:val="00813A54"/>
    <w:rsid w:val="00813AA0"/>
    <w:rsid w:val="00813B46"/>
    <w:rsid w:val="00813C1F"/>
    <w:rsid w:val="00813D33"/>
    <w:rsid w:val="00813E8A"/>
    <w:rsid w:val="00813F3B"/>
    <w:rsid w:val="008140B4"/>
    <w:rsid w:val="008142B6"/>
    <w:rsid w:val="008144F4"/>
    <w:rsid w:val="00814668"/>
    <w:rsid w:val="00814A90"/>
    <w:rsid w:val="00814AC7"/>
    <w:rsid w:val="00814B45"/>
    <w:rsid w:val="00814B6D"/>
    <w:rsid w:val="00814CEA"/>
    <w:rsid w:val="00814EFA"/>
    <w:rsid w:val="00814FC6"/>
    <w:rsid w:val="008150D7"/>
    <w:rsid w:val="008150F6"/>
    <w:rsid w:val="008151B7"/>
    <w:rsid w:val="008156A2"/>
    <w:rsid w:val="008156BE"/>
    <w:rsid w:val="008156E7"/>
    <w:rsid w:val="008159BF"/>
    <w:rsid w:val="008159FC"/>
    <w:rsid w:val="00815A5C"/>
    <w:rsid w:val="00815AA3"/>
    <w:rsid w:val="00815C17"/>
    <w:rsid w:val="00815CB5"/>
    <w:rsid w:val="00815CC4"/>
    <w:rsid w:val="00815F8C"/>
    <w:rsid w:val="00816029"/>
    <w:rsid w:val="008164DA"/>
    <w:rsid w:val="008165C0"/>
    <w:rsid w:val="008166CA"/>
    <w:rsid w:val="008167F7"/>
    <w:rsid w:val="00816A89"/>
    <w:rsid w:val="00816CD7"/>
    <w:rsid w:val="00816ED5"/>
    <w:rsid w:val="00816F4A"/>
    <w:rsid w:val="00816FE3"/>
    <w:rsid w:val="008170A9"/>
    <w:rsid w:val="0081743C"/>
    <w:rsid w:val="00817507"/>
    <w:rsid w:val="008175B8"/>
    <w:rsid w:val="008175D9"/>
    <w:rsid w:val="008178C2"/>
    <w:rsid w:val="00817B75"/>
    <w:rsid w:val="00817BEE"/>
    <w:rsid w:val="00817CCC"/>
    <w:rsid w:val="00817CE2"/>
    <w:rsid w:val="00817D2C"/>
    <w:rsid w:val="00817D83"/>
    <w:rsid w:val="00817DD0"/>
    <w:rsid w:val="00817E78"/>
    <w:rsid w:val="00817F53"/>
    <w:rsid w:val="0082005D"/>
    <w:rsid w:val="00820086"/>
    <w:rsid w:val="00820197"/>
    <w:rsid w:val="00820399"/>
    <w:rsid w:val="00820513"/>
    <w:rsid w:val="00820628"/>
    <w:rsid w:val="008206BB"/>
    <w:rsid w:val="00820707"/>
    <w:rsid w:val="00820A8B"/>
    <w:rsid w:val="00820AAD"/>
    <w:rsid w:val="00820D3F"/>
    <w:rsid w:val="00820DBC"/>
    <w:rsid w:val="00820EA2"/>
    <w:rsid w:val="008210CC"/>
    <w:rsid w:val="008211FC"/>
    <w:rsid w:val="0082134D"/>
    <w:rsid w:val="0082135B"/>
    <w:rsid w:val="008215FC"/>
    <w:rsid w:val="008216D4"/>
    <w:rsid w:val="008219E1"/>
    <w:rsid w:val="00821C24"/>
    <w:rsid w:val="00821C5A"/>
    <w:rsid w:val="00821D0F"/>
    <w:rsid w:val="00821EEF"/>
    <w:rsid w:val="0082204F"/>
    <w:rsid w:val="00822054"/>
    <w:rsid w:val="0082219B"/>
    <w:rsid w:val="008221AF"/>
    <w:rsid w:val="008222F9"/>
    <w:rsid w:val="008225E3"/>
    <w:rsid w:val="00822697"/>
    <w:rsid w:val="008226A1"/>
    <w:rsid w:val="00822748"/>
    <w:rsid w:val="00822883"/>
    <w:rsid w:val="00822C33"/>
    <w:rsid w:val="00822E4E"/>
    <w:rsid w:val="00822F02"/>
    <w:rsid w:val="00822FED"/>
    <w:rsid w:val="0082312E"/>
    <w:rsid w:val="0082314F"/>
    <w:rsid w:val="0082335A"/>
    <w:rsid w:val="00823661"/>
    <w:rsid w:val="00823AB5"/>
    <w:rsid w:val="00823EA2"/>
    <w:rsid w:val="008240D0"/>
    <w:rsid w:val="00824297"/>
    <w:rsid w:val="008243C1"/>
    <w:rsid w:val="0082449E"/>
    <w:rsid w:val="00824534"/>
    <w:rsid w:val="0082458E"/>
    <w:rsid w:val="00824B38"/>
    <w:rsid w:val="00824B71"/>
    <w:rsid w:val="00824F3B"/>
    <w:rsid w:val="00824FC2"/>
    <w:rsid w:val="00824FF8"/>
    <w:rsid w:val="00825204"/>
    <w:rsid w:val="00825215"/>
    <w:rsid w:val="008252D8"/>
    <w:rsid w:val="00825760"/>
    <w:rsid w:val="00825860"/>
    <w:rsid w:val="00825865"/>
    <w:rsid w:val="00825935"/>
    <w:rsid w:val="00825B4F"/>
    <w:rsid w:val="00825D08"/>
    <w:rsid w:val="00825D0C"/>
    <w:rsid w:val="00825DEC"/>
    <w:rsid w:val="00825E5C"/>
    <w:rsid w:val="00825EE7"/>
    <w:rsid w:val="00826013"/>
    <w:rsid w:val="00826064"/>
    <w:rsid w:val="008260FB"/>
    <w:rsid w:val="00826101"/>
    <w:rsid w:val="00826395"/>
    <w:rsid w:val="00826769"/>
    <w:rsid w:val="00826C23"/>
    <w:rsid w:val="00826C82"/>
    <w:rsid w:val="00826CFD"/>
    <w:rsid w:val="00826D2F"/>
    <w:rsid w:val="008270AB"/>
    <w:rsid w:val="00827260"/>
    <w:rsid w:val="008274D9"/>
    <w:rsid w:val="008275F2"/>
    <w:rsid w:val="008275FC"/>
    <w:rsid w:val="00827829"/>
    <w:rsid w:val="00827901"/>
    <w:rsid w:val="00827945"/>
    <w:rsid w:val="00827963"/>
    <w:rsid w:val="008279C9"/>
    <w:rsid w:val="00827A31"/>
    <w:rsid w:val="00827CD4"/>
    <w:rsid w:val="00827D5A"/>
    <w:rsid w:val="00827F41"/>
    <w:rsid w:val="00827FCA"/>
    <w:rsid w:val="008302E4"/>
    <w:rsid w:val="00830335"/>
    <w:rsid w:val="00830353"/>
    <w:rsid w:val="008304FA"/>
    <w:rsid w:val="008305AD"/>
    <w:rsid w:val="008307C9"/>
    <w:rsid w:val="00830839"/>
    <w:rsid w:val="00830CFB"/>
    <w:rsid w:val="00830E3D"/>
    <w:rsid w:val="00830ED8"/>
    <w:rsid w:val="008311B7"/>
    <w:rsid w:val="00831482"/>
    <w:rsid w:val="0083148C"/>
    <w:rsid w:val="008314C1"/>
    <w:rsid w:val="00831552"/>
    <w:rsid w:val="008318BF"/>
    <w:rsid w:val="008319FE"/>
    <w:rsid w:val="00831A7D"/>
    <w:rsid w:val="00831BC7"/>
    <w:rsid w:val="00831C04"/>
    <w:rsid w:val="00831CDA"/>
    <w:rsid w:val="00831EBE"/>
    <w:rsid w:val="00832162"/>
    <w:rsid w:val="00832414"/>
    <w:rsid w:val="00832587"/>
    <w:rsid w:val="008325C4"/>
    <w:rsid w:val="008327A2"/>
    <w:rsid w:val="00832926"/>
    <w:rsid w:val="00832A3A"/>
    <w:rsid w:val="00832B0C"/>
    <w:rsid w:val="00832B9C"/>
    <w:rsid w:val="00832CD7"/>
    <w:rsid w:val="00832D25"/>
    <w:rsid w:val="008333FF"/>
    <w:rsid w:val="00833424"/>
    <w:rsid w:val="008335C3"/>
    <w:rsid w:val="0083369E"/>
    <w:rsid w:val="0083383F"/>
    <w:rsid w:val="00833ADF"/>
    <w:rsid w:val="00833B78"/>
    <w:rsid w:val="00833C29"/>
    <w:rsid w:val="00833C60"/>
    <w:rsid w:val="00833CE3"/>
    <w:rsid w:val="00833E3D"/>
    <w:rsid w:val="00833E8A"/>
    <w:rsid w:val="0083404B"/>
    <w:rsid w:val="0083411C"/>
    <w:rsid w:val="008342E6"/>
    <w:rsid w:val="008344D9"/>
    <w:rsid w:val="00834553"/>
    <w:rsid w:val="00834845"/>
    <w:rsid w:val="00834899"/>
    <w:rsid w:val="00834902"/>
    <w:rsid w:val="00834989"/>
    <w:rsid w:val="00834A02"/>
    <w:rsid w:val="00834B4E"/>
    <w:rsid w:val="00834D4C"/>
    <w:rsid w:val="00834E5F"/>
    <w:rsid w:val="008351C5"/>
    <w:rsid w:val="008351EE"/>
    <w:rsid w:val="0083549B"/>
    <w:rsid w:val="008354C5"/>
    <w:rsid w:val="00835562"/>
    <w:rsid w:val="008357F6"/>
    <w:rsid w:val="008359F5"/>
    <w:rsid w:val="00835AF0"/>
    <w:rsid w:val="00835E7F"/>
    <w:rsid w:val="00835E8B"/>
    <w:rsid w:val="00836067"/>
    <w:rsid w:val="00836167"/>
    <w:rsid w:val="00836462"/>
    <w:rsid w:val="008364BB"/>
    <w:rsid w:val="008364C5"/>
    <w:rsid w:val="00836591"/>
    <w:rsid w:val="00836A7A"/>
    <w:rsid w:val="00836B5B"/>
    <w:rsid w:val="00836C99"/>
    <w:rsid w:val="00836CA0"/>
    <w:rsid w:val="00836CA4"/>
    <w:rsid w:val="00836E13"/>
    <w:rsid w:val="00836F7F"/>
    <w:rsid w:val="008372E7"/>
    <w:rsid w:val="00837512"/>
    <w:rsid w:val="0083752A"/>
    <w:rsid w:val="00837B24"/>
    <w:rsid w:val="00837C75"/>
    <w:rsid w:val="00837D37"/>
    <w:rsid w:val="00837DC3"/>
    <w:rsid w:val="008401BF"/>
    <w:rsid w:val="0084022D"/>
    <w:rsid w:val="0084051C"/>
    <w:rsid w:val="00840667"/>
    <w:rsid w:val="008406EA"/>
    <w:rsid w:val="008407E2"/>
    <w:rsid w:val="00840ABB"/>
    <w:rsid w:val="00840C12"/>
    <w:rsid w:val="00840C7A"/>
    <w:rsid w:val="00840EA7"/>
    <w:rsid w:val="00840F72"/>
    <w:rsid w:val="008410B2"/>
    <w:rsid w:val="008415C9"/>
    <w:rsid w:val="00841787"/>
    <w:rsid w:val="0084188C"/>
    <w:rsid w:val="00841951"/>
    <w:rsid w:val="00841966"/>
    <w:rsid w:val="00841970"/>
    <w:rsid w:val="00841AE0"/>
    <w:rsid w:val="00841AE4"/>
    <w:rsid w:val="00841B6F"/>
    <w:rsid w:val="008426A2"/>
    <w:rsid w:val="0084271D"/>
    <w:rsid w:val="0084288D"/>
    <w:rsid w:val="008428BE"/>
    <w:rsid w:val="0084297E"/>
    <w:rsid w:val="00842AB5"/>
    <w:rsid w:val="00842B32"/>
    <w:rsid w:val="00842C64"/>
    <w:rsid w:val="00842CF4"/>
    <w:rsid w:val="00842F57"/>
    <w:rsid w:val="00843023"/>
    <w:rsid w:val="00843249"/>
    <w:rsid w:val="008432C1"/>
    <w:rsid w:val="00843529"/>
    <w:rsid w:val="0084361E"/>
    <w:rsid w:val="00843675"/>
    <w:rsid w:val="0084372B"/>
    <w:rsid w:val="0084388B"/>
    <w:rsid w:val="008438A9"/>
    <w:rsid w:val="00843AC3"/>
    <w:rsid w:val="00843DB1"/>
    <w:rsid w:val="00843E2A"/>
    <w:rsid w:val="0084413A"/>
    <w:rsid w:val="00844419"/>
    <w:rsid w:val="0084474F"/>
    <w:rsid w:val="00844886"/>
    <w:rsid w:val="008448AF"/>
    <w:rsid w:val="00844D35"/>
    <w:rsid w:val="008451E5"/>
    <w:rsid w:val="0084537D"/>
    <w:rsid w:val="00845A4B"/>
    <w:rsid w:val="00845A9E"/>
    <w:rsid w:val="00845ADC"/>
    <w:rsid w:val="00845B18"/>
    <w:rsid w:val="00845C72"/>
    <w:rsid w:val="008460A9"/>
    <w:rsid w:val="00846284"/>
    <w:rsid w:val="0084644A"/>
    <w:rsid w:val="00846814"/>
    <w:rsid w:val="00846ADF"/>
    <w:rsid w:val="00846B53"/>
    <w:rsid w:val="00846D35"/>
    <w:rsid w:val="00846E3D"/>
    <w:rsid w:val="00846EB3"/>
    <w:rsid w:val="00846F24"/>
    <w:rsid w:val="008470C2"/>
    <w:rsid w:val="0084727A"/>
    <w:rsid w:val="00847622"/>
    <w:rsid w:val="00847821"/>
    <w:rsid w:val="0084798F"/>
    <w:rsid w:val="008479DF"/>
    <w:rsid w:val="00847A6F"/>
    <w:rsid w:val="00847CE5"/>
    <w:rsid w:val="00847D3D"/>
    <w:rsid w:val="00847EC9"/>
    <w:rsid w:val="00847F82"/>
    <w:rsid w:val="0085017A"/>
    <w:rsid w:val="008501DD"/>
    <w:rsid w:val="00850412"/>
    <w:rsid w:val="008504C0"/>
    <w:rsid w:val="0085058D"/>
    <w:rsid w:val="0085077A"/>
    <w:rsid w:val="0085086A"/>
    <w:rsid w:val="0085094E"/>
    <w:rsid w:val="00850CA9"/>
    <w:rsid w:val="00850D2C"/>
    <w:rsid w:val="00850D7B"/>
    <w:rsid w:val="00851031"/>
    <w:rsid w:val="008511A7"/>
    <w:rsid w:val="0085128C"/>
    <w:rsid w:val="008512F4"/>
    <w:rsid w:val="00851829"/>
    <w:rsid w:val="008518CF"/>
    <w:rsid w:val="00851920"/>
    <w:rsid w:val="00851A01"/>
    <w:rsid w:val="00851A0C"/>
    <w:rsid w:val="00852232"/>
    <w:rsid w:val="00852316"/>
    <w:rsid w:val="00852657"/>
    <w:rsid w:val="00852725"/>
    <w:rsid w:val="00852945"/>
    <w:rsid w:val="0085298B"/>
    <w:rsid w:val="00852BDE"/>
    <w:rsid w:val="00853192"/>
    <w:rsid w:val="008534CE"/>
    <w:rsid w:val="00853C74"/>
    <w:rsid w:val="00853FDF"/>
    <w:rsid w:val="0085427A"/>
    <w:rsid w:val="008542E1"/>
    <w:rsid w:val="008546E9"/>
    <w:rsid w:val="008548C0"/>
    <w:rsid w:val="00854BCC"/>
    <w:rsid w:val="00854CD5"/>
    <w:rsid w:val="00854D42"/>
    <w:rsid w:val="00854D87"/>
    <w:rsid w:val="00854ECC"/>
    <w:rsid w:val="00854FDE"/>
    <w:rsid w:val="0085573E"/>
    <w:rsid w:val="00855D16"/>
    <w:rsid w:val="00855E44"/>
    <w:rsid w:val="0085640E"/>
    <w:rsid w:val="00856428"/>
    <w:rsid w:val="0085643B"/>
    <w:rsid w:val="0085645D"/>
    <w:rsid w:val="0085658A"/>
    <w:rsid w:val="00856727"/>
    <w:rsid w:val="00856CAF"/>
    <w:rsid w:val="00856EDE"/>
    <w:rsid w:val="00856FD0"/>
    <w:rsid w:val="00857168"/>
    <w:rsid w:val="00857329"/>
    <w:rsid w:val="0085740E"/>
    <w:rsid w:val="00857475"/>
    <w:rsid w:val="0085764A"/>
    <w:rsid w:val="00857935"/>
    <w:rsid w:val="0085798F"/>
    <w:rsid w:val="00857A1D"/>
    <w:rsid w:val="00857F8F"/>
    <w:rsid w:val="00860071"/>
    <w:rsid w:val="008603D3"/>
    <w:rsid w:val="0086045A"/>
    <w:rsid w:val="00860520"/>
    <w:rsid w:val="00860663"/>
    <w:rsid w:val="0086079C"/>
    <w:rsid w:val="0086083C"/>
    <w:rsid w:val="008609C7"/>
    <w:rsid w:val="00860C99"/>
    <w:rsid w:val="00860DCB"/>
    <w:rsid w:val="00861205"/>
    <w:rsid w:val="0086155E"/>
    <w:rsid w:val="0086182B"/>
    <w:rsid w:val="008618F3"/>
    <w:rsid w:val="00861916"/>
    <w:rsid w:val="00861A49"/>
    <w:rsid w:val="00861AEE"/>
    <w:rsid w:val="00861BFC"/>
    <w:rsid w:val="00861C52"/>
    <w:rsid w:val="00861C80"/>
    <w:rsid w:val="00861E25"/>
    <w:rsid w:val="00862006"/>
    <w:rsid w:val="0086203E"/>
    <w:rsid w:val="00862098"/>
    <w:rsid w:val="00862154"/>
    <w:rsid w:val="00862541"/>
    <w:rsid w:val="00862727"/>
    <w:rsid w:val="008627A0"/>
    <w:rsid w:val="0086283D"/>
    <w:rsid w:val="00862932"/>
    <w:rsid w:val="008629CE"/>
    <w:rsid w:val="00862D1A"/>
    <w:rsid w:val="00862D77"/>
    <w:rsid w:val="00862DB9"/>
    <w:rsid w:val="00862DC0"/>
    <w:rsid w:val="00862E33"/>
    <w:rsid w:val="00863133"/>
    <w:rsid w:val="008631FC"/>
    <w:rsid w:val="00863393"/>
    <w:rsid w:val="008634D0"/>
    <w:rsid w:val="008634F4"/>
    <w:rsid w:val="00863634"/>
    <w:rsid w:val="0086369A"/>
    <w:rsid w:val="008637FC"/>
    <w:rsid w:val="0086389B"/>
    <w:rsid w:val="00863D4E"/>
    <w:rsid w:val="00863EA6"/>
    <w:rsid w:val="00863EBF"/>
    <w:rsid w:val="00863F60"/>
    <w:rsid w:val="00863F7F"/>
    <w:rsid w:val="008640D7"/>
    <w:rsid w:val="00864101"/>
    <w:rsid w:val="0086446E"/>
    <w:rsid w:val="008644AD"/>
    <w:rsid w:val="008646FB"/>
    <w:rsid w:val="00864727"/>
    <w:rsid w:val="0086493E"/>
    <w:rsid w:val="00864A5A"/>
    <w:rsid w:val="00864D1D"/>
    <w:rsid w:val="00864ECE"/>
    <w:rsid w:val="00865035"/>
    <w:rsid w:val="00865300"/>
    <w:rsid w:val="00865304"/>
    <w:rsid w:val="008653E1"/>
    <w:rsid w:val="0086559B"/>
    <w:rsid w:val="008658E4"/>
    <w:rsid w:val="00865A27"/>
    <w:rsid w:val="00865B77"/>
    <w:rsid w:val="00865BDD"/>
    <w:rsid w:val="00865BFB"/>
    <w:rsid w:val="00865C16"/>
    <w:rsid w:val="00865C61"/>
    <w:rsid w:val="00865C6B"/>
    <w:rsid w:val="00866041"/>
    <w:rsid w:val="0086617F"/>
    <w:rsid w:val="00866182"/>
    <w:rsid w:val="008661DA"/>
    <w:rsid w:val="00866258"/>
    <w:rsid w:val="00866388"/>
    <w:rsid w:val="00866493"/>
    <w:rsid w:val="008665B8"/>
    <w:rsid w:val="00866657"/>
    <w:rsid w:val="00866690"/>
    <w:rsid w:val="008668A6"/>
    <w:rsid w:val="008670C7"/>
    <w:rsid w:val="00867153"/>
    <w:rsid w:val="00867305"/>
    <w:rsid w:val="00867313"/>
    <w:rsid w:val="0086744F"/>
    <w:rsid w:val="0086752B"/>
    <w:rsid w:val="00867630"/>
    <w:rsid w:val="0086764A"/>
    <w:rsid w:val="0086784D"/>
    <w:rsid w:val="0086797B"/>
    <w:rsid w:val="00867AFA"/>
    <w:rsid w:val="00867B80"/>
    <w:rsid w:val="00870219"/>
    <w:rsid w:val="008702F7"/>
    <w:rsid w:val="00870360"/>
    <w:rsid w:val="0087044F"/>
    <w:rsid w:val="00870505"/>
    <w:rsid w:val="00870630"/>
    <w:rsid w:val="00870770"/>
    <w:rsid w:val="00870901"/>
    <w:rsid w:val="00870B24"/>
    <w:rsid w:val="00870C9C"/>
    <w:rsid w:val="00870CAA"/>
    <w:rsid w:val="00870D31"/>
    <w:rsid w:val="00870E06"/>
    <w:rsid w:val="00870F24"/>
    <w:rsid w:val="00870F64"/>
    <w:rsid w:val="00870FE0"/>
    <w:rsid w:val="00871083"/>
    <w:rsid w:val="0087122D"/>
    <w:rsid w:val="0087140E"/>
    <w:rsid w:val="008715B4"/>
    <w:rsid w:val="0087195E"/>
    <w:rsid w:val="00871AF9"/>
    <w:rsid w:val="00871BC2"/>
    <w:rsid w:val="00871CFA"/>
    <w:rsid w:val="00871D6F"/>
    <w:rsid w:val="00871E57"/>
    <w:rsid w:val="008720CC"/>
    <w:rsid w:val="008720E1"/>
    <w:rsid w:val="0087246B"/>
    <w:rsid w:val="00872761"/>
    <w:rsid w:val="00872963"/>
    <w:rsid w:val="00872AF1"/>
    <w:rsid w:val="00872F7E"/>
    <w:rsid w:val="00872FCF"/>
    <w:rsid w:val="008730EF"/>
    <w:rsid w:val="0087322B"/>
    <w:rsid w:val="00873274"/>
    <w:rsid w:val="00873318"/>
    <w:rsid w:val="00873758"/>
    <w:rsid w:val="00873873"/>
    <w:rsid w:val="008738EF"/>
    <w:rsid w:val="00873995"/>
    <w:rsid w:val="008739D8"/>
    <w:rsid w:val="00873BF5"/>
    <w:rsid w:val="00873C8F"/>
    <w:rsid w:val="00873D2F"/>
    <w:rsid w:val="00873F8B"/>
    <w:rsid w:val="008742E8"/>
    <w:rsid w:val="008742FA"/>
    <w:rsid w:val="008744F5"/>
    <w:rsid w:val="0087464A"/>
    <w:rsid w:val="00874874"/>
    <w:rsid w:val="008748B5"/>
    <w:rsid w:val="008748C8"/>
    <w:rsid w:val="00874939"/>
    <w:rsid w:val="0087498F"/>
    <w:rsid w:val="00874AEE"/>
    <w:rsid w:val="00874BD0"/>
    <w:rsid w:val="00874F44"/>
    <w:rsid w:val="00874FB7"/>
    <w:rsid w:val="00875082"/>
    <w:rsid w:val="008750B4"/>
    <w:rsid w:val="008750FE"/>
    <w:rsid w:val="0087511E"/>
    <w:rsid w:val="0087538B"/>
    <w:rsid w:val="008753C2"/>
    <w:rsid w:val="0087551A"/>
    <w:rsid w:val="008756EB"/>
    <w:rsid w:val="0087598B"/>
    <w:rsid w:val="00875C28"/>
    <w:rsid w:val="00875C2A"/>
    <w:rsid w:val="00875EC4"/>
    <w:rsid w:val="00875F73"/>
    <w:rsid w:val="00875F76"/>
    <w:rsid w:val="008764FF"/>
    <w:rsid w:val="008766EF"/>
    <w:rsid w:val="00876772"/>
    <w:rsid w:val="0087684F"/>
    <w:rsid w:val="00876A87"/>
    <w:rsid w:val="00876AAD"/>
    <w:rsid w:val="00876C43"/>
    <w:rsid w:val="00876F9F"/>
    <w:rsid w:val="008770A0"/>
    <w:rsid w:val="008771D0"/>
    <w:rsid w:val="008775CB"/>
    <w:rsid w:val="00877626"/>
    <w:rsid w:val="0087769F"/>
    <w:rsid w:val="008777EE"/>
    <w:rsid w:val="00877954"/>
    <w:rsid w:val="00877AC0"/>
    <w:rsid w:val="00877C50"/>
    <w:rsid w:val="00877EA4"/>
    <w:rsid w:val="00877F3D"/>
    <w:rsid w:val="00877FBE"/>
    <w:rsid w:val="00880196"/>
    <w:rsid w:val="00880280"/>
    <w:rsid w:val="00880371"/>
    <w:rsid w:val="008806CA"/>
    <w:rsid w:val="008806F2"/>
    <w:rsid w:val="0088072D"/>
    <w:rsid w:val="00880745"/>
    <w:rsid w:val="00880E62"/>
    <w:rsid w:val="00880ECF"/>
    <w:rsid w:val="00880ED8"/>
    <w:rsid w:val="0088105B"/>
    <w:rsid w:val="00881127"/>
    <w:rsid w:val="00881170"/>
    <w:rsid w:val="008812C2"/>
    <w:rsid w:val="00881500"/>
    <w:rsid w:val="0088155A"/>
    <w:rsid w:val="0088155C"/>
    <w:rsid w:val="00881658"/>
    <w:rsid w:val="00881672"/>
    <w:rsid w:val="008818F9"/>
    <w:rsid w:val="008819AB"/>
    <w:rsid w:val="00881B98"/>
    <w:rsid w:val="00881BAB"/>
    <w:rsid w:val="00881F5A"/>
    <w:rsid w:val="0088201A"/>
    <w:rsid w:val="0088206B"/>
    <w:rsid w:val="00882183"/>
    <w:rsid w:val="008826E0"/>
    <w:rsid w:val="00882A32"/>
    <w:rsid w:val="00882AC9"/>
    <w:rsid w:val="00882BBB"/>
    <w:rsid w:val="00882BCA"/>
    <w:rsid w:val="00882D0C"/>
    <w:rsid w:val="00882E56"/>
    <w:rsid w:val="00882E7E"/>
    <w:rsid w:val="00882EF7"/>
    <w:rsid w:val="00883003"/>
    <w:rsid w:val="00883325"/>
    <w:rsid w:val="00883496"/>
    <w:rsid w:val="00883757"/>
    <w:rsid w:val="00883936"/>
    <w:rsid w:val="00883AF5"/>
    <w:rsid w:val="00883BA1"/>
    <w:rsid w:val="00883CCD"/>
    <w:rsid w:val="00883D2F"/>
    <w:rsid w:val="00883DE1"/>
    <w:rsid w:val="00883F62"/>
    <w:rsid w:val="0088427A"/>
    <w:rsid w:val="0088451D"/>
    <w:rsid w:val="008847A3"/>
    <w:rsid w:val="008849DA"/>
    <w:rsid w:val="00884ABD"/>
    <w:rsid w:val="00884AD7"/>
    <w:rsid w:val="00884BD2"/>
    <w:rsid w:val="00884DD8"/>
    <w:rsid w:val="00884E81"/>
    <w:rsid w:val="00884EA9"/>
    <w:rsid w:val="00884EDA"/>
    <w:rsid w:val="0088520F"/>
    <w:rsid w:val="008853CC"/>
    <w:rsid w:val="00885825"/>
    <w:rsid w:val="008858FF"/>
    <w:rsid w:val="008859C8"/>
    <w:rsid w:val="00885AA7"/>
    <w:rsid w:val="00885AD1"/>
    <w:rsid w:val="00885B5B"/>
    <w:rsid w:val="00885BF6"/>
    <w:rsid w:val="00885D68"/>
    <w:rsid w:val="00885E92"/>
    <w:rsid w:val="00885FDF"/>
    <w:rsid w:val="00885FF9"/>
    <w:rsid w:val="008860D2"/>
    <w:rsid w:val="00886135"/>
    <w:rsid w:val="00886145"/>
    <w:rsid w:val="008861FF"/>
    <w:rsid w:val="00886276"/>
    <w:rsid w:val="008864F0"/>
    <w:rsid w:val="008865FD"/>
    <w:rsid w:val="0088661A"/>
    <w:rsid w:val="00886644"/>
    <w:rsid w:val="00886762"/>
    <w:rsid w:val="0088677C"/>
    <w:rsid w:val="008867BE"/>
    <w:rsid w:val="00886861"/>
    <w:rsid w:val="008868CE"/>
    <w:rsid w:val="0088691D"/>
    <w:rsid w:val="00886C4E"/>
    <w:rsid w:val="00886DCA"/>
    <w:rsid w:val="00886FF8"/>
    <w:rsid w:val="00887019"/>
    <w:rsid w:val="00887101"/>
    <w:rsid w:val="00887263"/>
    <w:rsid w:val="00887299"/>
    <w:rsid w:val="008873CB"/>
    <w:rsid w:val="0088779C"/>
    <w:rsid w:val="008877F4"/>
    <w:rsid w:val="00887817"/>
    <w:rsid w:val="0088786A"/>
    <w:rsid w:val="00887883"/>
    <w:rsid w:val="00887A87"/>
    <w:rsid w:val="00887AAE"/>
    <w:rsid w:val="00887B62"/>
    <w:rsid w:val="00887BBF"/>
    <w:rsid w:val="00887C25"/>
    <w:rsid w:val="00887D70"/>
    <w:rsid w:val="00887E59"/>
    <w:rsid w:val="00887E7D"/>
    <w:rsid w:val="00887FA5"/>
    <w:rsid w:val="00887FDA"/>
    <w:rsid w:val="00890197"/>
    <w:rsid w:val="00890551"/>
    <w:rsid w:val="00890559"/>
    <w:rsid w:val="00890672"/>
    <w:rsid w:val="00890823"/>
    <w:rsid w:val="008908E7"/>
    <w:rsid w:val="00890A7B"/>
    <w:rsid w:val="00890C49"/>
    <w:rsid w:val="00890F87"/>
    <w:rsid w:val="0089113A"/>
    <w:rsid w:val="0089122A"/>
    <w:rsid w:val="00891834"/>
    <w:rsid w:val="00891C8C"/>
    <w:rsid w:val="00891F35"/>
    <w:rsid w:val="0089202E"/>
    <w:rsid w:val="00892275"/>
    <w:rsid w:val="0089239B"/>
    <w:rsid w:val="008927DE"/>
    <w:rsid w:val="008928CB"/>
    <w:rsid w:val="0089291B"/>
    <w:rsid w:val="00892B0D"/>
    <w:rsid w:val="00892C70"/>
    <w:rsid w:val="00892C7C"/>
    <w:rsid w:val="00892FF9"/>
    <w:rsid w:val="00892FFF"/>
    <w:rsid w:val="0089347B"/>
    <w:rsid w:val="00893762"/>
    <w:rsid w:val="00893955"/>
    <w:rsid w:val="008939A9"/>
    <w:rsid w:val="00893AD6"/>
    <w:rsid w:val="00893C33"/>
    <w:rsid w:val="00893C78"/>
    <w:rsid w:val="00893DD5"/>
    <w:rsid w:val="00893F0B"/>
    <w:rsid w:val="00894081"/>
    <w:rsid w:val="0089414B"/>
    <w:rsid w:val="00894579"/>
    <w:rsid w:val="008945EA"/>
    <w:rsid w:val="0089466C"/>
    <w:rsid w:val="008946CE"/>
    <w:rsid w:val="00894882"/>
    <w:rsid w:val="008948D4"/>
    <w:rsid w:val="00894B67"/>
    <w:rsid w:val="00894B7C"/>
    <w:rsid w:val="0089508D"/>
    <w:rsid w:val="00895234"/>
    <w:rsid w:val="008952E0"/>
    <w:rsid w:val="008953F2"/>
    <w:rsid w:val="008955A5"/>
    <w:rsid w:val="00895663"/>
    <w:rsid w:val="0089570C"/>
    <w:rsid w:val="00895A3B"/>
    <w:rsid w:val="00895A61"/>
    <w:rsid w:val="00895B98"/>
    <w:rsid w:val="00895BA4"/>
    <w:rsid w:val="00895F06"/>
    <w:rsid w:val="0089611B"/>
    <w:rsid w:val="008961D9"/>
    <w:rsid w:val="0089649D"/>
    <w:rsid w:val="008964B1"/>
    <w:rsid w:val="008966CA"/>
    <w:rsid w:val="00896ABA"/>
    <w:rsid w:val="00896AEC"/>
    <w:rsid w:val="00896B25"/>
    <w:rsid w:val="00896B8C"/>
    <w:rsid w:val="00896E09"/>
    <w:rsid w:val="008971AB"/>
    <w:rsid w:val="008972F6"/>
    <w:rsid w:val="008978C0"/>
    <w:rsid w:val="00897A03"/>
    <w:rsid w:val="00897ABF"/>
    <w:rsid w:val="00897B51"/>
    <w:rsid w:val="00897BB1"/>
    <w:rsid w:val="008A0170"/>
    <w:rsid w:val="008A0559"/>
    <w:rsid w:val="008A057C"/>
    <w:rsid w:val="008A05F9"/>
    <w:rsid w:val="008A0668"/>
    <w:rsid w:val="008A0833"/>
    <w:rsid w:val="008A091D"/>
    <w:rsid w:val="008A0A26"/>
    <w:rsid w:val="008A0AB3"/>
    <w:rsid w:val="008A0B86"/>
    <w:rsid w:val="008A0DD1"/>
    <w:rsid w:val="008A0DE2"/>
    <w:rsid w:val="008A0FB6"/>
    <w:rsid w:val="008A0FFD"/>
    <w:rsid w:val="008A10BC"/>
    <w:rsid w:val="008A1196"/>
    <w:rsid w:val="008A1318"/>
    <w:rsid w:val="008A14E7"/>
    <w:rsid w:val="008A1518"/>
    <w:rsid w:val="008A1722"/>
    <w:rsid w:val="008A1985"/>
    <w:rsid w:val="008A19D4"/>
    <w:rsid w:val="008A1B07"/>
    <w:rsid w:val="008A1C7E"/>
    <w:rsid w:val="008A1C8F"/>
    <w:rsid w:val="008A1DCB"/>
    <w:rsid w:val="008A2010"/>
    <w:rsid w:val="008A22EE"/>
    <w:rsid w:val="008A25D3"/>
    <w:rsid w:val="008A2692"/>
    <w:rsid w:val="008A29C3"/>
    <w:rsid w:val="008A29DD"/>
    <w:rsid w:val="008A2AD5"/>
    <w:rsid w:val="008A2C13"/>
    <w:rsid w:val="008A2DBD"/>
    <w:rsid w:val="008A2E4D"/>
    <w:rsid w:val="008A2E61"/>
    <w:rsid w:val="008A2EA3"/>
    <w:rsid w:val="008A2EED"/>
    <w:rsid w:val="008A2FAA"/>
    <w:rsid w:val="008A310B"/>
    <w:rsid w:val="008A3576"/>
    <w:rsid w:val="008A371F"/>
    <w:rsid w:val="008A378F"/>
    <w:rsid w:val="008A3843"/>
    <w:rsid w:val="008A3851"/>
    <w:rsid w:val="008A3B02"/>
    <w:rsid w:val="008A3DC6"/>
    <w:rsid w:val="008A3FA7"/>
    <w:rsid w:val="008A4167"/>
    <w:rsid w:val="008A436B"/>
    <w:rsid w:val="008A4500"/>
    <w:rsid w:val="008A4589"/>
    <w:rsid w:val="008A4611"/>
    <w:rsid w:val="008A4619"/>
    <w:rsid w:val="008A46DF"/>
    <w:rsid w:val="008A488E"/>
    <w:rsid w:val="008A48CE"/>
    <w:rsid w:val="008A49E4"/>
    <w:rsid w:val="008A4B22"/>
    <w:rsid w:val="008A4B6F"/>
    <w:rsid w:val="008A4CC6"/>
    <w:rsid w:val="008A5095"/>
    <w:rsid w:val="008A5429"/>
    <w:rsid w:val="008A553D"/>
    <w:rsid w:val="008A5635"/>
    <w:rsid w:val="008A5727"/>
    <w:rsid w:val="008A59B0"/>
    <w:rsid w:val="008A5B1A"/>
    <w:rsid w:val="008A5C75"/>
    <w:rsid w:val="008A5CA4"/>
    <w:rsid w:val="008A5D2B"/>
    <w:rsid w:val="008A5D84"/>
    <w:rsid w:val="008A5DF8"/>
    <w:rsid w:val="008A5E5C"/>
    <w:rsid w:val="008A5F56"/>
    <w:rsid w:val="008A609D"/>
    <w:rsid w:val="008A6190"/>
    <w:rsid w:val="008A6231"/>
    <w:rsid w:val="008A623D"/>
    <w:rsid w:val="008A62AD"/>
    <w:rsid w:val="008A62CF"/>
    <w:rsid w:val="008A6685"/>
    <w:rsid w:val="008A668D"/>
    <w:rsid w:val="008A6885"/>
    <w:rsid w:val="008A68E5"/>
    <w:rsid w:val="008A6962"/>
    <w:rsid w:val="008A6983"/>
    <w:rsid w:val="008A6DFD"/>
    <w:rsid w:val="008A6E66"/>
    <w:rsid w:val="008A6EED"/>
    <w:rsid w:val="008A722A"/>
    <w:rsid w:val="008A72D9"/>
    <w:rsid w:val="008A743A"/>
    <w:rsid w:val="008A7A0E"/>
    <w:rsid w:val="008A7ACC"/>
    <w:rsid w:val="008A7C28"/>
    <w:rsid w:val="008A7D39"/>
    <w:rsid w:val="008B00F4"/>
    <w:rsid w:val="008B03D9"/>
    <w:rsid w:val="008B043D"/>
    <w:rsid w:val="008B0693"/>
    <w:rsid w:val="008B07E4"/>
    <w:rsid w:val="008B07FC"/>
    <w:rsid w:val="008B098A"/>
    <w:rsid w:val="008B0A48"/>
    <w:rsid w:val="008B0AB1"/>
    <w:rsid w:val="008B0C67"/>
    <w:rsid w:val="008B0C84"/>
    <w:rsid w:val="008B0D69"/>
    <w:rsid w:val="008B0EB6"/>
    <w:rsid w:val="008B0F9F"/>
    <w:rsid w:val="008B1107"/>
    <w:rsid w:val="008B11CB"/>
    <w:rsid w:val="008B1686"/>
    <w:rsid w:val="008B177A"/>
    <w:rsid w:val="008B1A40"/>
    <w:rsid w:val="008B1A90"/>
    <w:rsid w:val="008B1EA3"/>
    <w:rsid w:val="008B1FBA"/>
    <w:rsid w:val="008B20D2"/>
    <w:rsid w:val="008B21F5"/>
    <w:rsid w:val="008B2415"/>
    <w:rsid w:val="008B257A"/>
    <w:rsid w:val="008B2795"/>
    <w:rsid w:val="008B28A8"/>
    <w:rsid w:val="008B2F07"/>
    <w:rsid w:val="008B30F2"/>
    <w:rsid w:val="008B32F3"/>
    <w:rsid w:val="008B35C8"/>
    <w:rsid w:val="008B36AF"/>
    <w:rsid w:val="008B3B1F"/>
    <w:rsid w:val="008B3B2C"/>
    <w:rsid w:val="008B3BD3"/>
    <w:rsid w:val="008B3CD3"/>
    <w:rsid w:val="008B3DEF"/>
    <w:rsid w:val="008B3F88"/>
    <w:rsid w:val="008B4105"/>
    <w:rsid w:val="008B4203"/>
    <w:rsid w:val="008B437A"/>
    <w:rsid w:val="008B43A6"/>
    <w:rsid w:val="008B440F"/>
    <w:rsid w:val="008B4591"/>
    <w:rsid w:val="008B465E"/>
    <w:rsid w:val="008B470B"/>
    <w:rsid w:val="008B4913"/>
    <w:rsid w:val="008B498B"/>
    <w:rsid w:val="008B4B18"/>
    <w:rsid w:val="008B4E5D"/>
    <w:rsid w:val="008B4ECB"/>
    <w:rsid w:val="008B50DA"/>
    <w:rsid w:val="008B51E4"/>
    <w:rsid w:val="008B5206"/>
    <w:rsid w:val="008B5254"/>
    <w:rsid w:val="008B5266"/>
    <w:rsid w:val="008B5424"/>
    <w:rsid w:val="008B56CC"/>
    <w:rsid w:val="008B5786"/>
    <w:rsid w:val="008B587A"/>
    <w:rsid w:val="008B597F"/>
    <w:rsid w:val="008B5A75"/>
    <w:rsid w:val="008B5AD6"/>
    <w:rsid w:val="008B5E9F"/>
    <w:rsid w:val="008B6104"/>
    <w:rsid w:val="008B622F"/>
    <w:rsid w:val="008B62D0"/>
    <w:rsid w:val="008B63B5"/>
    <w:rsid w:val="008B6516"/>
    <w:rsid w:val="008B6574"/>
    <w:rsid w:val="008B6696"/>
    <w:rsid w:val="008B66B2"/>
    <w:rsid w:val="008B67AA"/>
    <w:rsid w:val="008B67BB"/>
    <w:rsid w:val="008B6800"/>
    <w:rsid w:val="008B6821"/>
    <w:rsid w:val="008B6AC0"/>
    <w:rsid w:val="008B6AED"/>
    <w:rsid w:val="008B6DB7"/>
    <w:rsid w:val="008B6FDE"/>
    <w:rsid w:val="008B71E6"/>
    <w:rsid w:val="008B71F8"/>
    <w:rsid w:val="008B7245"/>
    <w:rsid w:val="008B72BA"/>
    <w:rsid w:val="008B72E3"/>
    <w:rsid w:val="008B7315"/>
    <w:rsid w:val="008B73F5"/>
    <w:rsid w:val="008B7725"/>
    <w:rsid w:val="008B7826"/>
    <w:rsid w:val="008B7898"/>
    <w:rsid w:val="008B78C4"/>
    <w:rsid w:val="008B7DE2"/>
    <w:rsid w:val="008B7EDE"/>
    <w:rsid w:val="008B7FD3"/>
    <w:rsid w:val="008C0214"/>
    <w:rsid w:val="008C0422"/>
    <w:rsid w:val="008C0697"/>
    <w:rsid w:val="008C06A7"/>
    <w:rsid w:val="008C0872"/>
    <w:rsid w:val="008C08AC"/>
    <w:rsid w:val="008C0A7B"/>
    <w:rsid w:val="008C0E5B"/>
    <w:rsid w:val="008C13EF"/>
    <w:rsid w:val="008C156C"/>
    <w:rsid w:val="008C1590"/>
    <w:rsid w:val="008C1599"/>
    <w:rsid w:val="008C159B"/>
    <w:rsid w:val="008C1767"/>
    <w:rsid w:val="008C17A8"/>
    <w:rsid w:val="008C18CA"/>
    <w:rsid w:val="008C1A4D"/>
    <w:rsid w:val="008C1BEF"/>
    <w:rsid w:val="008C1CA3"/>
    <w:rsid w:val="008C2042"/>
    <w:rsid w:val="008C21D8"/>
    <w:rsid w:val="008C2356"/>
    <w:rsid w:val="008C2515"/>
    <w:rsid w:val="008C2822"/>
    <w:rsid w:val="008C28F1"/>
    <w:rsid w:val="008C2B63"/>
    <w:rsid w:val="008C2DAA"/>
    <w:rsid w:val="008C2DEC"/>
    <w:rsid w:val="008C2ED1"/>
    <w:rsid w:val="008C2F48"/>
    <w:rsid w:val="008C3144"/>
    <w:rsid w:val="008C319D"/>
    <w:rsid w:val="008C334B"/>
    <w:rsid w:val="008C337C"/>
    <w:rsid w:val="008C36C6"/>
    <w:rsid w:val="008C36CA"/>
    <w:rsid w:val="008C37BA"/>
    <w:rsid w:val="008C39C1"/>
    <w:rsid w:val="008C3A6C"/>
    <w:rsid w:val="008C3B26"/>
    <w:rsid w:val="008C4088"/>
    <w:rsid w:val="008C409D"/>
    <w:rsid w:val="008C4128"/>
    <w:rsid w:val="008C4707"/>
    <w:rsid w:val="008C48CE"/>
    <w:rsid w:val="008C493A"/>
    <w:rsid w:val="008C498B"/>
    <w:rsid w:val="008C49BF"/>
    <w:rsid w:val="008C4BF1"/>
    <w:rsid w:val="008C4DD8"/>
    <w:rsid w:val="008C4F05"/>
    <w:rsid w:val="008C5633"/>
    <w:rsid w:val="008C56A0"/>
    <w:rsid w:val="008C570A"/>
    <w:rsid w:val="008C5A8F"/>
    <w:rsid w:val="008C5AC5"/>
    <w:rsid w:val="008C5C24"/>
    <w:rsid w:val="008C5D6C"/>
    <w:rsid w:val="008C5DFB"/>
    <w:rsid w:val="008C5E0D"/>
    <w:rsid w:val="008C60D7"/>
    <w:rsid w:val="008C6476"/>
    <w:rsid w:val="008C64B9"/>
    <w:rsid w:val="008C6560"/>
    <w:rsid w:val="008C656E"/>
    <w:rsid w:val="008C6614"/>
    <w:rsid w:val="008C6713"/>
    <w:rsid w:val="008C6ACB"/>
    <w:rsid w:val="008C6AD4"/>
    <w:rsid w:val="008C6B3C"/>
    <w:rsid w:val="008C6C55"/>
    <w:rsid w:val="008C6C84"/>
    <w:rsid w:val="008C6E07"/>
    <w:rsid w:val="008C7110"/>
    <w:rsid w:val="008C7271"/>
    <w:rsid w:val="008C737F"/>
    <w:rsid w:val="008C76D8"/>
    <w:rsid w:val="008C7781"/>
    <w:rsid w:val="008C78D2"/>
    <w:rsid w:val="008C78DD"/>
    <w:rsid w:val="008C7973"/>
    <w:rsid w:val="008C7B71"/>
    <w:rsid w:val="008C7D38"/>
    <w:rsid w:val="008C7DEE"/>
    <w:rsid w:val="008C7F7E"/>
    <w:rsid w:val="008D00B8"/>
    <w:rsid w:val="008D0325"/>
    <w:rsid w:val="008D040B"/>
    <w:rsid w:val="008D040C"/>
    <w:rsid w:val="008D05EF"/>
    <w:rsid w:val="008D0773"/>
    <w:rsid w:val="008D07B0"/>
    <w:rsid w:val="008D0A54"/>
    <w:rsid w:val="008D0AE5"/>
    <w:rsid w:val="008D0B9B"/>
    <w:rsid w:val="008D0D48"/>
    <w:rsid w:val="008D0DA5"/>
    <w:rsid w:val="008D0DD7"/>
    <w:rsid w:val="008D0FC9"/>
    <w:rsid w:val="008D1151"/>
    <w:rsid w:val="008D120C"/>
    <w:rsid w:val="008D1603"/>
    <w:rsid w:val="008D164B"/>
    <w:rsid w:val="008D1756"/>
    <w:rsid w:val="008D19BE"/>
    <w:rsid w:val="008D1A86"/>
    <w:rsid w:val="008D1BC9"/>
    <w:rsid w:val="008D1CF4"/>
    <w:rsid w:val="008D1E31"/>
    <w:rsid w:val="008D22D6"/>
    <w:rsid w:val="008D22DB"/>
    <w:rsid w:val="008D240F"/>
    <w:rsid w:val="008D25AF"/>
    <w:rsid w:val="008D267F"/>
    <w:rsid w:val="008D268F"/>
    <w:rsid w:val="008D27F9"/>
    <w:rsid w:val="008D2836"/>
    <w:rsid w:val="008D2878"/>
    <w:rsid w:val="008D2A1F"/>
    <w:rsid w:val="008D2BFC"/>
    <w:rsid w:val="008D2EBA"/>
    <w:rsid w:val="008D2F8D"/>
    <w:rsid w:val="008D301B"/>
    <w:rsid w:val="008D3267"/>
    <w:rsid w:val="008D334C"/>
    <w:rsid w:val="008D354B"/>
    <w:rsid w:val="008D361D"/>
    <w:rsid w:val="008D3633"/>
    <w:rsid w:val="008D36C5"/>
    <w:rsid w:val="008D3710"/>
    <w:rsid w:val="008D3A9F"/>
    <w:rsid w:val="008D3AB3"/>
    <w:rsid w:val="008D3F0E"/>
    <w:rsid w:val="008D4350"/>
    <w:rsid w:val="008D4437"/>
    <w:rsid w:val="008D44AE"/>
    <w:rsid w:val="008D45FF"/>
    <w:rsid w:val="008D47E3"/>
    <w:rsid w:val="008D488B"/>
    <w:rsid w:val="008D49BE"/>
    <w:rsid w:val="008D4CC5"/>
    <w:rsid w:val="008D4DEC"/>
    <w:rsid w:val="008D52FE"/>
    <w:rsid w:val="008D5390"/>
    <w:rsid w:val="008D5391"/>
    <w:rsid w:val="008D5510"/>
    <w:rsid w:val="008D576B"/>
    <w:rsid w:val="008D5B0B"/>
    <w:rsid w:val="008D5B64"/>
    <w:rsid w:val="008D5BB4"/>
    <w:rsid w:val="008D5CD7"/>
    <w:rsid w:val="008D5D2E"/>
    <w:rsid w:val="008D6098"/>
    <w:rsid w:val="008D6102"/>
    <w:rsid w:val="008D615A"/>
    <w:rsid w:val="008D6180"/>
    <w:rsid w:val="008D620E"/>
    <w:rsid w:val="008D6295"/>
    <w:rsid w:val="008D62A9"/>
    <w:rsid w:val="008D6514"/>
    <w:rsid w:val="008D65D1"/>
    <w:rsid w:val="008D65EE"/>
    <w:rsid w:val="008D6853"/>
    <w:rsid w:val="008D6A20"/>
    <w:rsid w:val="008D6C05"/>
    <w:rsid w:val="008D6C7A"/>
    <w:rsid w:val="008D6D74"/>
    <w:rsid w:val="008D6DA3"/>
    <w:rsid w:val="008D705A"/>
    <w:rsid w:val="008D709F"/>
    <w:rsid w:val="008D70A4"/>
    <w:rsid w:val="008D70F6"/>
    <w:rsid w:val="008D7178"/>
    <w:rsid w:val="008D717D"/>
    <w:rsid w:val="008D7195"/>
    <w:rsid w:val="008D72CB"/>
    <w:rsid w:val="008D7309"/>
    <w:rsid w:val="008D73EE"/>
    <w:rsid w:val="008D7661"/>
    <w:rsid w:val="008D7679"/>
    <w:rsid w:val="008D76DF"/>
    <w:rsid w:val="008D7973"/>
    <w:rsid w:val="008D79C2"/>
    <w:rsid w:val="008D79C3"/>
    <w:rsid w:val="008D79C4"/>
    <w:rsid w:val="008D7BD6"/>
    <w:rsid w:val="008D7D10"/>
    <w:rsid w:val="008D7E08"/>
    <w:rsid w:val="008D7E23"/>
    <w:rsid w:val="008E00D4"/>
    <w:rsid w:val="008E02AD"/>
    <w:rsid w:val="008E05C9"/>
    <w:rsid w:val="008E07C6"/>
    <w:rsid w:val="008E07F5"/>
    <w:rsid w:val="008E0A20"/>
    <w:rsid w:val="008E0B03"/>
    <w:rsid w:val="008E0C43"/>
    <w:rsid w:val="008E12DF"/>
    <w:rsid w:val="008E13CB"/>
    <w:rsid w:val="008E13E3"/>
    <w:rsid w:val="008E160D"/>
    <w:rsid w:val="008E16CA"/>
    <w:rsid w:val="008E183D"/>
    <w:rsid w:val="008E1912"/>
    <w:rsid w:val="008E1C4D"/>
    <w:rsid w:val="008E1C74"/>
    <w:rsid w:val="008E2299"/>
    <w:rsid w:val="008E262D"/>
    <w:rsid w:val="008E26DB"/>
    <w:rsid w:val="008E26EA"/>
    <w:rsid w:val="008E27E4"/>
    <w:rsid w:val="008E29F0"/>
    <w:rsid w:val="008E2BF0"/>
    <w:rsid w:val="008E2D95"/>
    <w:rsid w:val="008E2E0C"/>
    <w:rsid w:val="008E3028"/>
    <w:rsid w:val="008E3034"/>
    <w:rsid w:val="008E30C0"/>
    <w:rsid w:val="008E314D"/>
    <w:rsid w:val="008E3151"/>
    <w:rsid w:val="008E36F1"/>
    <w:rsid w:val="008E375A"/>
    <w:rsid w:val="008E37A6"/>
    <w:rsid w:val="008E3A19"/>
    <w:rsid w:val="008E3AC4"/>
    <w:rsid w:val="008E3AE0"/>
    <w:rsid w:val="008E3BDC"/>
    <w:rsid w:val="008E3D17"/>
    <w:rsid w:val="008E3E0F"/>
    <w:rsid w:val="008E4120"/>
    <w:rsid w:val="008E46A9"/>
    <w:rsid w:val="008E482E"/>
    <w:rsid w:val="008E4AA3"/>
    <w:rsid w:val="008E4BB5"/>
    <w:rsid w:val="008E4F24"/>
    <w:rsid w:val="008E5320"/>
    <w:rsid w:val="008E5358"/>
    <w:rsid w:val="008E537F"/>
    <w:rsid w:val="008E54E2"/>
    <w:rsid w:val="008E5503"/>
    <w:rsid w:val="008E5940"/>
    <w:rsid w:val="008E5B4F"/>
    <w:rsid w:val="008E5C85"/>
    <w:rsid w:val="008E6051"/>
    <w:rsid w:val="008E6082"/>
    <w:rsid w:val="008E65A8"/>
    <w:rsid w:val="008E6693"/>
    <w:rsid w:val="008E66F9"/>
    <w:rsid w:val="008E670F"/>
    <w:rsid w:val="008E69B7"/>
    <w:rsid w:val="008E6A18"/>
    <w:rsid w:val="008E6B2F"/>
    <w:rsid w:val="008E6CA9"/>
    <w:rsid w:val="008E6E79"/>
    <w:rsid w:val="008E7060"/>
    <w:rsid w:val="008E73AF"/>
    <w:rsid w:val="008E7473"/>
    <w:rsid w:val="008E7478"/>
    <w:rsid w:val="008E7846"/>
    <w:rsid w:val="008E7864"/>
    <w:rsid w:val="008E78E7"/>
    <w:rsid w:val="008E7A3B"/>
    <w:rsid w:val="008E7BE7"/>
    <w:rsid w:val="008E7C15"/>
    <w:rsid w:val="008F00FE"/>
    <w:rsid w:val="008F02B4"/>
    <w:rsid w:val="008F057C"/>
    <w:rsid w:val="008F072B"/>
    <w:rsid w:val="008F0896"/>
    <w:rsid w:val="008F0C76"/>
    <w:rsid w:val="008F0E02"/>
    <w:rsid w:val="008F0EF5"/>
    <w:rsid w:val="008F126B"/>
    <w:rsid w:val="008F1601"/>
    <w:rsid w:val="008F1707"/>
    <w:rsid w:val="008F1856"/>
    <w:rsid w:val="008F191E"/>
    <w:rsid w:val="008F1B07"/>
    <w:rsid w:val="008F1BD9"/>
    <w:rsid w:val="008F1D7A"/>
    <w:rsid w:val="008F1E54"/>
    <w:rsid w:val="008F1F61"/>
    <w:rsid w:val="008F2268"/>
    <w:rsid w:val="008F2B08"/>
    <w:rsid w:val="008F2D5E"/>
    <w:rsid w:val="008F2ED8"/>
    <w:rsid w:val="008F3104"/>
    <w:rsid w:val="008F3179"/>
    <w:rsid w:val="008F32DF"/>
    <w:rsid w:val="008F36D2"/>
    <w:rsid w:val="008F3B4C"/>
    <w:rsid w:val="008F3B4F"/>
    <w:rsid w:val="008F3B69"/>
    <w:rsid w:val="008F3B89"/>
    <w:rsid w:val="008F3B8A"/>
    <w:rsid w:val="008F3BE5"/>
    <w:rsid w:val="008F3D44"/>
    <w:rsid w:val="008F3D89"/>
    <w:rsid w:val="008F3EB5"/>
    <w:rsid w:val="008F4041"/>
    <w:rsid w:val="008F428A"/>
    <w:rsid w:val="008F429E"/>
    <w:rsid w:val="008F42E4"/>
    <w:rsid w:val="008F43A1"/>
    <w:rsid w:val="008F45C4"/>
    <w:rsid w:val="008F466E"/>
    <w:rsid w:val="008F46AF"/>
    <w:rsid w:val="008F46E3"/>
    <w:rsid w:val="008F46F2"/>
    <w:rsid w:val="008F47D6"/>
    <w:rsid w:val="008F4807"/>
    <w:rsid w:val="008F4AC4"/>
    <w:rsid w:val="008F4B98"/>
    <w:rsid w:val="008F4C1D"/>
    <w:rsid w:val="008F50BD"/>
    <w:rsid w:val="008F51CB"/>
    <w:rsid w:val="008F5339"/>
    <w:rsid w:val="008F5B16"/>
    <w:rsid w:val="008F5B4E"/>
    <w:rsid w:val="008F5DD7"/>
    <w:rsid w:val="008F60B2"/>
    <w:rsid w:val="008F63CC"/>
    <w:rsid w:val="008F6423"/>
    <w:rsid w:val="008F67C7"/>
    <w:rsid w:val="008F690C"/>
    <w:rsid w:val="008F69AE"/>
    <w:rsid w:val="008F6D2E"/>
    <w:rsid w:val="008F6FD5"/>
    <w:rsid w:val="008F71D6"/>
    <w:rsid w:val="008F72B8"/>
    <w:rsid w:val="008F72F0"/>
    <w:rsid w:val="008F762F"/>
    <w:rsid w:val="008F77C1"/>
    <w:rsid w:val="008F7EB3"/>
    <w:rsid w:val="008F7F66"/>
    <w:rsid w:val="008F7F8B"/>
    <w:rsid w:val="009001FC"/>
    <w:rsid w:val="00900331"/>
    <w:rsid w:val="0090033D"/>
    <w:rsid w:val="00900391"/>
    <w:rsid w:val="009003B2"/>
    <w:rsid w:val="009004CB"/>
    <w:rsid w:val="0090064E"/>
    <w:rsid w:val="009006BF"/>
    <w:rsid w:val="00900A0E"/>
    <w:rsid w:val="00900CC8"/>
    <w:rsid w:val="00901026"/>
    <w:rsid w:val="00901109"/>
    <w:rsid w:val="009011F0"/>
    <w:rsid w:val="00901237"/>
    <w:rsid w:val="00901365"/>
    <w:rsid w:val="0090145A"/>
    <w:rsid w:val="00901683"/>
    <w:rsid w:val="00901B18"/>
    <w:rsid w:val="0090232C"/>
    <w:rsid w:val="00902350"/>
    <w:rsid w:val="009025A4"/>
    <w:rsid w:val="0090278A"/>
    <w:rsid w:val="009027D8"/>
    <w:rsid w:val="0090283B"/>
    <w:rsid w:val="009028DD"/>
    <w:rsid w:val="00902CFA"/>
    <w:rsid w:val="00902D09"/>
    <w:rsid w:val="00902D0E"/>
    <w:rsid w:val="00903353"/>
    <w:rsid w:val="0090360C"/>
    <w:rsid w:val="00903951"/>
    <w:rsid w:val="0090397B"/>
    <w:rsid w:val="00903B11"/>
    <w:rsid w:val="00903C46"/>
    <w:rsid w:val="009040A4"/>
    <w:rsid w:val="009042A9"/>
    <w:rsid w:val="00904391"/>
    <w:rsid w:val="009045B8"/>
    <w:rsid w:val="009046EC"/>
    <w:rsid w:val="00904D4A"/>
    <w:rsid w:val="00904F0B"/>
    <w:rsid w:val="0090516D"/>
    <w:rsid w:val="0090517F"/>
    <w:rsid w:val="00905299"/>
    <w:rsid w:val="009052A9"/>
    <w:rsid w:val="0090531A"/>
    <w:rsid w:val="009053CF"/>
    <w:rsid w:val="0090540A"/>
    <w:rsid w:val="00905684"/>
    <w:rsid w:val="009056D4"/>
    <w:rsid w:val="009059AB"/>
    <w:rsid w:val="00905B0E"/>
    <w:rsid w:val="00905BB5"/>
    <w:rsid w:val="00905BC7"/>
    <w:rsid w:val="00905D98"/>
    <w:rsid w:val="00905E6B"/>
    <w:rsid w:val="00905F08"/>
    <w:rsid w:val="00905FC4"/>
    <w:rsid w:val="0090604D"/>
    <w:rsid w:val="009062ED"/>
    <w:rsid w:val="00906388"/>
    <w:rsid w:val="009066E0"/>
    <w:rsid w:val="0090673B"/>
    <w:rsid w:val="009069E1"/>
    <w:rsid w:val="00906AF0"/>
    <w:rsid w:val="00906BF6"/>
    <w:rsid w:val="00906CC2"/>
    <w:rsid w:val="00906EEB"/>
    <w:rsid w:val="009070A1"/>
    <w:rsid w:val="00907272"/>
    <w:rsid w:val="009074F8"/>
    <w:rsid w:val="00907817"/>
    <w:rsid w:val="00907829"/>
    <w:rsid w:val="00907AEE"/>
    <w:rsid w:val="00907D1E"/>
    <w:rsid w:val="00907F9D"/>
    <w:rsid w:val="009100C2"/>
    <w:rsid w:val="009100F9"/>
    <w:rsid w:val="00910603"/>
    <w:rsid w:val="00910655"/>
    <w:rsid w:val="009106F5"/>
    <w:rsid w:val="00910C01"/>
    <w:rsid w:val="00910C18"/>
    <w:rsid w:val="00910F99"/>
    <w:rsid w:val="00911011"/>
    <w:rsid w:val="00911175"/>
    <w:rsid w:val="009111F1"/>
    <w:rsid w:val="0091135B"/>
    <w:rsid w:val="009113E0"/>
    <w:rsid w:val="00911453"/>
    <w:rsid w:val="00911571"/>
    <w:rsid w:val="009118E8"/>
    <w:rsid w:val="00911A0C"/>
    <w:rsid w:val="00911D37"/>
    <w:rsid w:val="00911DE6"/>
    <w:rsid w:val="00911EAA"/>
    <w:rsid w:val="00911F2A"/>
    <w:rsid w:val="00912215"/>
    <w:rsid w:val="009125D0"/>
    <w:rsid w:val="009126A8"/>
    <w:rsid w:val="00912A0D"/>
    <w:rsid w:val="00912B9F"/>
    <w:rsid w:val="00912C27"/>
    <w:rsid w:val="00913037"/>
    <w:rsid w:val="0091309D"/>
    <w:rsid w:val="009130BB"/>
    <w:rsid w:val="00913120"/>
    <w:rsid w:val="00913145"/>
    <w:rsid w:val="009135A1"/>
    <w:rsid w:val="00913777"/>
    <w:rsid w:val="009139E8"/>
    <w:rsid w:val="00913AD6"/>
    <w:rsid w:val="00913E36"/>
    <w:rsid w:val="0091410B"/>
    <w:rsid w:val="009141C8"/>
    <w:rsid w:val="00914351"/>
    <w:rsid w:val="0091440C"/>
    <w:rsid w:val="00914608"/>
    <w:rsid w:val="00914A69"/>
    <w:rsid w:val="00914C58"/>
    <w:rsid w:val="00914F27"/>
    <w:rsid w:val="00915568"/>
    <w:rsid w:val="009155A4"/>
    <w:rsid w:val="00915738"/>
    <w:rsid w:val="009158B6"/>
    <w:rsid w:val="00915AE3"/>
    <w:rsid w:val="00915C7B"/>
    <w:rsid w:val="00915CCB"/>
    <w:rsid w:val="009161A4"/>
    <w:rsid w:val="009163E0"/>
    <w:rsid w:val="0091659A"/>
    <w:rsid w:val="009165A8"/>
    <w:rsid w:val="0091668F"/>
    <w:rsid w:val="009166EA"/>
    <w:rsid w:val="009167CB"/>
    <w:rsid w:val="009167E7"/>
    <w:rsid w:val="00916852"/>
    <w:rsid w:val="00916881"/>
    <w:rsid w:val="00916956"/>
    <w:rsid w:val="009169BB"/>
    <w:rsid w:val="009169E3"/>
    <w:rsid w:val="00916A15"/>
    <w:rsid w:val="00916B67"/>
    <w:rsid w:val="00916DD3"/>
    <w:rsid w:val="00916ED5"/>
    <w:rsid w:val="00916F02"/>
    <w:rsid w:val="00916F87"/>
    <w:rsid w:val="00916FB3"/>
    <w:rsid w:val="0091704A"/>
    <w:rsid w:val="009171A8"/>
    <w:rsid w:val="00917397"/>
    <w:rsid w:val="009174D5"/>
    <w:rsid w:val="00917597"/>
    <w:rsid w:val="00917CF5"/>
    <w:rsid w:val="00917D2C"/>
    <w:rsid w:val="00917F26"/>
    <w:rsid w:val="00920072"/>
    <w:rsid w:val="0092040E"/>
    <w:rsid w:val="00920519"/>
    <w:rsid w:val="009205EF"/>
    <w:rsid w:val="0092070A"/>
    <w:rsid w:val="00920770"/>
    <w:rsid w:val="00920837"/>
    <w:rsid w:val="00920999"/>
    <w:rsid w:val="00920BA4"/>
    <w:rsid w:val="00920CE7"/>
    <w:rsid w:val="00920D1D"/>
    <w:rsid w:val="009210D1"/>
    <w:rsid w:val="0092122E"/>
    <w:rsid w:val="0092197E"/>
    <w:rsid w:val="00921A55"/>
    <w:rsid w:val="00921ACA"/>
    <w:rsid w:val="00921AFD"/>
    <w:rsid w:val="00921D04"/>
    <w:rsid w:val="00922010"/>
    <w:rsid w:val="00922393"/>
    <w:rsid w:val="009225D4"/>
    <w:rsid w:val="009227D6"/>
    <w:rsid w:val="009228F2"/>
    <w:rsid w:val="00922B21"/>
    <w:rsid w:val="00922C75"/>
    <w:rsid w:val="00922F93"/>
    <w:rsid w:val="0092306E"/>
    <w:rsid w:val="009230B6"/>
    <w:rsid w:val="009230F3"/>
    <w:rsid w:val="0092313B"/>
    <w:rsid w:val="0092314A"/>
    <w:rsid w:val="00923384"/>
    <w:rsid w:val="00923441"/>
    <w:rsid w:val="009234BF"/>
    <w:rsid w:val="009234F0"/>
    <w:rsid w:val="0092372C"/>
    <w:rsid w:val="0092381D"/>
    <w:rsid w:val="00923C12"/>
    <w:rsid w:val="00923D02"/>
    <w:rsid w:val="00923E6A"/>
    <w:rsid w:val="00924463"/>
    <w:rsid w:val="00924566"/>
    <w:rsid w:val="0092469A"/>
    <w:rsid w:val="00924902"/>
    <w:rsid w:val="00924918"/>
    <w:rsid w:val="009249EE"/>
    <w:rsid w:val="00924B4D"/>
    <w:rsid w:val="00924D0C"/>
    <w:rsid w:val="009250FC"/>
    <w:rsid w:val="00925124"/>
    <w:rsid w:val="00925463"/>
    <w:rsid w:val="009255DD"/>
    <w:rsid w:val="00925624"/>
    <w:rsid w:val="00925696"/>
    <w:rsid w:val="009257C5"/>
    <w:rsid w:val="009257E5"/>
    <w:rsid w:val="00925D9F"/>
    <w:rsid w:val="00925EEA"/>
    <w:rsid w:val="0092637F"/>
    <w:rsid w:val="00926433"/>
    <w:rsid w:val="009267BA"/>
    <w:rsid w:val="00926972"/>
    <w:rsid w:val="009269B2"/>
    <w:rsid w:val="009269D8"/>
    <w:rsid w:val="00926A47"/>
    <w:rsid w:val="00926D55"/>
    <w:rsid w:val="00926DBB"/>
    <w:rsid w:val="00926DFF"/>
    <w:rsid w:val="00926F65"/>
    <w:rsid w:val="00926FCA"/>
    <w:rsid w:val="0092707A"/>
    <w:rsid w:val="009271F9"/>
    <w:rsid w:val="009274FA"/>
    <w:rsid w:val="00927546"/>
    <w:rsid w:val="009278E6"/>
    <w:rsid w:val="00927916"/>
    <w:rsid w:val="009279BB"/>
    <w:rsid w:val="00927D2A"/>
    <w:rsid w:val="00927D97"/>
    <w:rsid w:val="00927E79"/>
    <w:rsid w:val="009301E7"/>
    <w:rsid w:val="009306D0"/>
    <w:rsid w:val="00930726"/>
    <w:rsid w:val="00930783"/>
    <w:rsid w:val="00930860"/>
    <w:rsid w:val="00930C6F"/>
    <w:rsid w:val="00930CE2"/>
    <w:rsid w:val="00930CEC"/>
    <w:rsid w:val="00931301"/>
    <w:rsid w:val="00931429"/>
    <w:rsid w:val="00931469"/>
    <w:rsid w:val="009317B6"/>
    <w:rsid w:val="009317DC"/>
    <w:rsid w:val="009317F9"/>
    <w:rsid w:val="00931830"/>
    <w:rsid w:val="009318AF"/>
    <w:rsid w:val="0093194F"/>
    <w:rsid w:val="00931979"/>
    <w:rsid w:val="00931AF4"/>
    <w:rsid w:val="00931B79"/>
    <w:rsid w:val="00931CB0"/>
    <w:rsid w:val="00931D84"/>
    <w:rsid w:val="00931DD9"/>
    <w:rsid w:val="00931F95"/>
    <w:rsid w:val="009321CA"/>
    <w:rsid w:val="0093225F"/>
    <w:rsid w:val="009323EC"/>
    <w:rsid w:val="0093248E"/>
    <w:rsid w:val="0093269D"/>
    <w:rsid w:val="00932ED8"/>
    <w:rsid w:val="00932FA1"/>
    <w:rsid w:val="0093302E"/>
    <w:rsid w:val="0093307B"/>
    <w:rsid w:val="00933580"/>
    <w:rsid w:val="00933619"/>
    <w:rsid w:val="009337B8"/>
    <w:rsid w:val="009337C5"/>
    <w:rsid w:val="00933874"/>
    <w:rsid w:val="00933988"/>
    <w:rsid w:val="00933A60"/>
    <w:rsid w:val="00933B75"/>
    <w:rsid w:val="00933BC2"/>
    <w:rsid w:val="00933BE4"/>
    <w:rsid w:val="00933F41"/>
    <w:rsid w:val="00934042"/>
    <w:rsid w:val="0093409F"/>
    <w:rsid w:val="00934150"/>
    <w:rsid w:val="00934197"/>
    <w:rsid w:val="00934403"/>
    <w:rsid w:val="00934701"/>
    <w:rsid w:val="00934772"/>
    <w:rsid w:val="00934BAC"/>
    <w:rsid w:val="00934D57"/>
    <w:rsid w:val="00934D59"/>
    <w:rsid w:val="00935223"/>
    <w:rsid w:val="00935AEB"/>
    <w:rsid w:val="00935B10"/>
    <w:rsid w:val="00935B5A"/>
    <w:rsid w:val="00935B65"/>
    <w:rsid w:val="00935BC9"/>
    <w:rsid w:val="00935C5D"/>
    <w:rsid w:val="0093634E"/>
    <w:rsid w:val="00936689"/>
    <w:rsid w:val="00936750"/>
    <w:rsid w:val="009367D4"/>
    <w:rsid w:val="0093688C"/>
    <w:rsid w:val="00936944"/>
    <w:rsid w:val="009369D0"/>
    <w:rsid w:val="00936A16"/>
    <w:rsid w:val="00936B78"/>
    <w:rsid w:val="00936BAC"/>
    <w:rsid w:val="00937416"/>
    <w:rsid w:val="00937423"/>
    <w:rsid w:val="0093758C"/>
    <w:rsid w:val="00937799"/>
    <w:rsid w:val="00937811"/>
    <w:rsid w:val="00937AE9"/>
    <w:rsid w:val="00937BBB"/>
    <w:rsid w:val="00940293"/>
    <w:rsid w:val="009403E1"/>
    <w:rsid w:val="00940470"/>
    <w:rsid w:val="00940709"/>
    <w:rsid w:val="00940759"/>
    <w:rsid w:val="00940994"/>
    <w:rsid w:val="00940B6F"/>
    <w:rsid w:val="00940BE7"/>
    <w:rsid w:val="00940CFB"/>
    <w:rsid w:val="00940D81"/>
    <w:rsid w:val="00940DA8"/>
    <w:rsid w:val="00940E6E"/>
    <w:rsid w:val="00940ECB"/>
    <w:rsid w:val="00941221"/>
    <w:rsid w:val="00941274"/>
    <w:rsid w:val="00941289"/>
    <w:rsid w:val="009413DA"/>
    <w:rsid w:val="00941A51"/>
    <w:rsid w:val="00941A62"/>
    <w:rsid w:val="00941C7E"/>
    <w:rsid w:val="00941CD0"/>
    <w:rsid w:val="00941D63"/>
    <w:rsid w:val="00941D6F"/>
    <w:rsid w:val="00941E86"/>
    <w:rsid w:val="00941F37"/>
    <w:rsid w:val="00941FC2"/>
    <w:rsid w:val="00942053"/>
    <w:rsid w:val="0094213E"/>
    <w:rsid w:val="0094224D"/>
    <w:rsid w:val="00942419"/>
    <w:rsid w:val="0094262F"/>
    <w:rsid w:val="009427C5"/>
    <w:rsid w:val="009428DE"/>
    <w:rsid w:val="0094297A"/>
    <w:rsid w:val="00942DFA"/>
    <w:rsid w:val="00942FB9"/>
    <w:rsid w:val="0094325C"/>
    <w:rsid w:val="00943431"/>
    <w:rsid w:val="009434D6"/>
    <w:rsid w:val="00943524"/>
    <w:rsid w:val="0094360C"/>
    <w:rsid w:val="00943710"/>
    <w:rsid w:val="0094380C"/>
    <w:rsid w:val="009438D4"/>
    <w:rsid w:val="00943B0C"/>
    <w:rsid w:val="00943D89"/>
    <w:rsid w:val="00944018"/>
    <w:rsid w:val="00944194"/>
    <w:rsid w:val="00944207"/>
    <w:rsid w:val="0094425D"/>
    <w:rsid w:val="009442C6"/>
    <w:rsid w:val="009445F3"/>
    <w:rsid w:val="00944672"/>
    <w:rsid w:val="009446F5"/>
    <w:rsid w:val="009447E6"/>
    <w:rsid w:val="00944A17"/>
    <w:rsid w:val="00944BD9"/>
    <w:rsid w:val="00944BF0"/>
    <w:rsid w:val="00944D9E"/>
    <w:rsid w:val="0094518A"/>
    <w:rsid w:val="009451DB"/>
    <w:rsid w:val="00945207"/>
    <w:rsid w:val="00945235"/>
    <w:rsid w:val="00945300"/>
    <w:rsid w:val="0094563D"/>
    <w:rsid w:val="00945641"/>
    <w:rsid w:val="009456D8"/>
    <w:rsid w:val="00945868"/>
    <w:rsid w:val="009459C4"/>
    <w:rsid w:val="00945A00"/>
    <w:rsid w:val="00945BC0"/>
    <w:rsid w:val="00945EE4"/>
    <w:rsid w:val="00946192"/>
    <w:rsid w:val="009461B2"/>
    <w:rsid w:val="0094669C"/>
    <w:rsid w:val="00946862"/>
    <w:rsid w:val="009468C0"/>
    <w:rsid w:val="009468C2"/>
    <w:rsid w:val="00946ADC"/>
    <w:rsid w:val="00946BEF"/>
    <w:rsid w:val="00946D48"/>
    <w:rsid w:val="00946DB1"/>
    <w:rsid w:val="00946DD3"/>
    <w:rsid w:val="0094700E"/>
    <w:rsid w:val="0094716B"/>
    <w:rsid w:val="0094778A"/>
    <w:rsid w:val="009478E9"/>
    <w:rsid w:val="00947A40"/>
    <w:rsid w:val="00947E32"/>
    <w:rsid w:val="00950068"/>
    <w:rsid w:val="00950148"/>
    <w:rsid w:val="0095016A"/>
    <w:rsid w:val="0095021B"/>
    <w:rsid w:val="009503E2"/>
    <w:rsid w:val="0095049D"/>
    <w:rsid w:val="0095056B"/>
    <w:rsid w:val="00950870"/>
    <w:rsid w:val="00950A66"/>
    <w:rsid w:val="00950B33"/>
    <w:rsid w:val="00950EB6"/>
    <w:rsid w:val="0095122D"/>
    <w:rsid w:val="0095139A"/>
    <w:rsid w:val="0095165F"/>
    <w:rsid w:val="0095172A"/>
    <w:rsid w:val="0095180F"/>
    <w:rsid w:val="009519E0"/>
    <w:rsid w:val="009519FB"/>
    <w:rsid w:val="00951A65"/>
    <w:rsid w:val="00951AF2"/>
    <w:rsid w:val="00951BA0"/>
    <w:rsid w:val="00951C91"/>
    <w:rsid w:val="00951D57"/>
    <w:rsid w:val="00951F4B"/>
    <w:rsid w:val="00951F72"/>
    <w:rsid w:val="00952405"/>
    <w:rsid w:val="00952475"/>
    <w:rsid w:val="00952559"/>
    <w:rsid w:val="009525EF"/>
    <w:rsid w:val="00952628"/>
    <w:rsid w:val="00952891"/>
    <w:rsid w:val="00952982"/>
    <w:rsid w:val="009529A9"/>
    <w:rsid w:val="00952E9C"/>
    <w:rsid w:val="00953014"/>
    <w:rsid w:val="009530B0"/>
    <w:rsid w:val="00953338"/>
    <w:rsid w:val="009534E5"/>
    <w:rsid w:val="00953678"/>
    <w:rsid w:val="009539E9"/>
    <w:rsid w:val="00953C3F"/>
    <w:rsid w:val="00953D45"/>
    <w:rsid w:val="00953E14"/>
    <w:rsid w:val="00953E7F"/>
    <w:rsid w:val="00953ED6"/>
    <w:rsid w:val="009540FF"/>
    <w:rsid w:val="00954247"/>
    <w:rsid w:val="00954294"/>
    <w:rsid w:val="00954554"/>
    <w:rsid w:val="009545D0"/>
    <w:rsid w:val="00954757"/>
    <w:rsid w:val="009547BA"/>
    <w:rsid w:val="009549D8"/>
    <w:rsid w:val="00954C13"/>
    <w:rsid w:val="00954F39"/>
    <w:rsid w:val="00955141"/>
    <w:rsid w:val="009551AA"/>
    <w:rsid w:val="009551BB"/>
    <w:rsid w:val="009552E4"/>
    <w:rsid w:val="00955324"/>
    <w:rsid w:val="00955353"/>
    <w:rsid w:val="0095564A"/>
    <w:rsid w:val="009557D7"/>
    <w:rsid w:val="009557F9"/>
    <w:rsid w:val="00955830"/>
    <w:rsid w:val="00955924"/>
    <w:rsid w:val="00955A16"/>
    <w:rsid w:val="00955E87"/>
    <w:rsid w:val="009562AD"/>
    <w:rsid w:val="0095647A"/>
    <w:rsid w:val="0095660F"/>
    <w:rsid w:val="009566A7"/>
    <w:rsid w:val="009566F4"/>
    <w:rsid w:val="0095672E"/>
    <w:rsid w:val="0095676E"/>
    <w:rsid w:val="009567D7"/>
    <w:rsid w:val="00956897"/>
    <w:rsid w:val="00956979"/>
    <w:rsid w:val="009569FF"/>
    <w:rsid w:val="00956E09"/>
    <w:rsid w:val="00956EBA"/>
    <w:rsid w:val="00956F40"/>
    <w:rsid w:val="0095706E"/>
    <w:rsid w:val="009570DB"/>
    <w:rsid w:val="0095749A"/>
    <w:rsid w:val="0095762F"/>
    <w:rsid w:val="00957775"/>
    <w:rsid w:val="009577F9"/>
    <w:rsid w:val="0095782C"/>
    <w:rsid w:val="00957A6A"/>
    <w:rsid w:val="00957E2C"/>
    <w:rsid w:val="00957F1D"/>
    <w:rsid w:val="00957F72"/>
    <w:rsid w:val="009600C6"/>
    <w:rsid w:val="00960297"/>
    <w:rsid w:val="009602A4"/>
    <w:rsid w:val="009602DE"/>
    <w:rsid w:val="00960573"/>
    <w:rsid w:val="009605CD"/>
    <w:rsid w:val="0096061F"/>
    <w:rsid w:val="00960C8D"/>
    <w:rsid w:val="00960D9C"/>
    <w:rsid w:val="00960E1F"/>
    <w:rsid w:val="00960F20"/>
    <w:rsid w:val="009610CA"/>
    <w:rsid w:val="009610EA"/>
    <w:rsid w:val="0096135B"/>
    <w:rsid w:val="0096137B"/>
    <w:rsid w:val="0096179F"/>
    <w:rsid w:val="009617EF"/>
    <w:rsid w:val="00961961"/>
    <w:rsid w:val="009619FA"/>
    <w:rsid w:val="00961BAA"/>
    <w:rsid w:val="00961D06"/>
    <w:rsid w:val="00961D6B"/>
    <w:rsid w:val="00961D73"/>
    <w:rsid w:val="00961EF3"/>
    <w:rsid w:val="009621B6"/>
    <w:rsid w:val="009621BB"/>
    <w:rsid w:val="009621E4"/>
    <w:rsid w:val="009622CF"/>
    <w:rsid w:val="009622FD"/>
    <w:rsid w:val="0096236A"/>
    <w:rsid w:val="0096241E"/>
    <w:rsid w:val="00962894"/>
    <w:rsid w:val="00962B3D"/>
    <w:rsid w:val="00962C53"/>
    <w:rsid w:val="00962DA8"/>
    <w:rsid w:val="00962F67"/>
    <w:rsid w:val="00963004"/>
    <w:rsid w:val="00963237"/>
    <w:rsid w:val="0096329A"/>
    <w:rsid w:val="00963331"/>
    <w:rsid w:val="009633DA"/>
    <w:rsid w:val="00963470"/>
    <w:rsid w:val="0096374B"/>
    <w:rsid w:val="00963865"/>
    <w:rsid w:val="00963ABE"/>
    <w:rsid w:val="00963CD4"/>
    <w:rsid w:val="00963D55"/>
    <w:rsid w:val="00963F2E"/>
    <w:rsid w:val="00964024"/>
    <w:rsid w:val="00964122"/>
    <w:rsid w:val="00964212"/>
    <w:rsid w:val="009642FA"/>
    <w:rsid w:val="009645A5"/>
    <w:rsid w:val="00964604"/>
    <w:rsid w:val="00964699"/>
    <w:rsid w:val="009647CB"/>
    <w:rsid w:val="009647EE"/>
    <w:rsid w:val="00964903"/>
    <w:rsid w:val="0096494B"/>
    <w:rsid w:val="00964DC4"/>
    <w:rsid w:val="00964DE6"/>
    <w:rsid w:val="009650E0"/>
    <w:rsid w:val="0096524C"/>
    <w:rsid w:val="009653B3"/>
    <w:rsid w:val="009654EB"/>
    <w:rsid w:val="00965622"/>
    <w:rsid w:val="009656F1"/>
    <w:rsid w:val="00965A7C"/>
    <w:rsid w:val="00965AF5"/>
    <w:rsid w:val="00966086"/>
    <w:rsid w:val="0096609C"/>
    <w:rsid w:val="0096685C"/>
    <w:rsid w:val="009668B2"/>
    <w:rsid w:val="00966A00"/>
    <w:rsid w:val="00966B6B"/>
    <w:rsid w:val="00966C9B"/>
    <w:rsid w:val="00966E04"/>
    <w:rsid w:val="0096700E"/>
    <w:rsid w:val="00967087"/>
    <w:rsid w:val="009670B0"/>
    <w:rsid w:val="009670BA"/>
    <w:rsid w:val="00967195"/>
    <w:rsid w:val="00967233"/>
    <w:rsid w:val="00967522"/>
    <w:rsid w:val="009675D7"/>
    <w:rsid w:val="0096768E"/>
    <w:rsid w:val="009678F8"/>
    <w:rsid w:val="00967974"/>
    <w:rsid w:val="00967AEF"/>
    <w:rsid w:val="00967C4F"/>
    <w:rsid w:val="00967C58"/>
    <w:rsid w:val="00967CDD"/>
    <w:rsid w:val="00967D9D"/>
    <w:rsid w:val="00967E29"/>
    <w:rsid w:val="00967E38"/>
    <w:rsid w:val="00967FAE"/>
    <w:rsid w:val="00967FCD"/>
    <w:rsid w:val="00967FE1"/>
    <w:rsid w:val="009700F6"/>
    <w:rsid w:val="00970129"/>
    <w:rsid w:val="009701BE"/>
    <w:rsid w:val="009705A6"/>
    <w:rsid w:val="00970910"/>
    <w:rsid w:val="00970A76"/>
    <w:rsid w:val="00970B7B"/>
    <w:rsid w:val="00970B91"/>
    <w:rsid w:val="00970C46"/>
    <w:rsid w:val="00970E7A"/>
    <w:rsid w:val="00970ED2"/>
    <w:rsid w:val="00971036"/>
    <w:rsid w:val="00971083"/>
    <w:rsid w:val="009710AC"/>
    <w:rsid w:val="0097121B"/>
    <w:rsid w:val="00971229"/>
    <w:rsid w:val="00971257"/>
    <w:rsid w:val="009712D0"/>
    <w:rsid w:val="0097180C"/>
    <w:rsid w:val="00971997"/>
    <w:rsid w:val="00971B17"/>
    <w:rsid w:val="00971B77"/>
    <w:rsid w:val="00971BEA"/>
    <w:rsid w:val="00971C81"/>
    <w:rsid w:val="00971D57"/>
    <w:rsid w:val="00971EA2"/>
    <w:rsid w:val="00971ED7"/>
    <w:rsid w:val="00972346"/>
    <w:rsid w:val="00972364"/>
    <w:rsid w:val="00972446"/>
    <w:rsid w:val="0097245A"/>
    <w:rsid w:val="009725F1"/>
    <w:rsid w:val="009726E2"/>
    <w:rsid w:val="00972929"/>
    <w:rsid w:val="00972A73"/>
    <w:rsid w:val="00972F7D"/>
    <w:rsid w:val="0097323E"/>
    <w:rsid w:val="009733CC"/>
    <w:rsid w:val="0097348E"/>
    <w:rsid w:val="009735E4"/>
    <w:rsid w:val="009736F6"/>
    <w:rsid w:val="0097398A"/>
    <w:rsid w:val="0097398B"/>
    <w:rsid w:val="009739FD"/>
    <w:rsid w:val="00973C93"/>
    <w:rsid w:val="00973FD5"/>
    <w:rsid w:val="00974014"/>
    <w:rsid w:val="009741C8"/>
    <w:rsid w:val="00974481"/>
    <w:rsid w:val="00974878"/>
    <w:rsid w:val="00974BE9"/>
    <w:rsid w:val="00974C41"/>
    <w:rsid w:val="00974DD8"/>
    <w:rsid w:val="00974E50"/>
    <w:rsid w:val="0097513F"/>
    <w:rsid w:val="00975200"/>
    <w:rsid w:val="0097529D"/>
    <w:rsid w:val="009752D5"/>
    <w:rsid w:val="00975344"/>
    <w:rsid w:val="0097579A"/>
    <w:rsid w:val="009758C9"/>
    <w:rsid w:val="00975CF0"/>
    <w:rsid w:val="0097617F"/>
    <w:rsid w:val="009764AC"/>
    <w:rsid w:val="00976759"/>
    <w:rsid w:val="00976815"/>
    <w:rsid w:val="00976914"/>
    <w:rsid w:val="0097698C"/>
    <w:rsid w:val="00976C21"/>
    <w:rsid w:val="00976F43"/>
    <w:rsid w:val="00977044"/>
    <w:rsid w:val="009770B2"/>
    <w:rsid w:val="009770DA"/>
    <w:rsid w:val="009776D0"/>
    <w:rsid w:val="009777AD"/>
    <w:rsid w:val="009778BF"/>
    <w:rsid w:val="009778C9"/>
    <w:rsid w:val="00977A55"/>
    <w:rsid w:val="00977E2F"/>
    <w:rsid w:val="00977EC0"/>
    <w:rsid w:val="00977FCE"/>
    <w:rsid w:val="00980272"/>
    <w:rsid w:val="009802E9"/>
    <w:rsid w:val="00980327"/>
    <w:rsid w:val="0098032C"/>
    <w:rsid w:val="009803BC"/>
    <w:rsid w:val="0098054A"/>
    <w:rsid w:val="009805E4"/>
    <w:rsid w:val="009806BD"/>
    <w:rsid w:val="00980CB0"/>
    <w:rsid w:val="009810C0"/>
    <w:rsid w:val="009810CE"/>
    <w:rsid w:val="00981155"/>
    <w:rsid w:val="00981193"/>
    <w:rsid w:val="0098140B"/>
    <w:rsid w:val="00981655"/>
    <w:rsid w:val="00981766"/>
    <w:rsid w:val="009817DA"/>
    <w:rsid w:val="00981ADD"/>
    <w:rsid w:val="00981AE0"/>
    <w:rsid w:val="00981B79"/>
    <w:rsid w:val="00981E58"/>
    <w:rsid w:val="0098204F"/>
    <w:rsid w:val="009824C7"/>
    <w:rsid w:val="009824F5"/>
    <w:rsid w:val="009825E2"/>
    <w:rsid w:val="00982769"/>
    <w:rsid w:val="00982B39"/>
    <w:rsid w:val="00982CA1"/>
    <w:rsid w:val="00982EC7"/>
    <w:rsid w:val="00983000"/>
    <w:rsid w:val="00983075"/>
    <w:rsid w:val="00983688"/>
    <w:rsid w:val="009837A3"/>
    <w:rsid w:val="009837FD"/>
    <w:rsid w:val="009838CA"/>
    <w:rsid w:val="00983A5F"/>
    <w:rsid w:val="00983BAD"/>
    <w:rsid w:val="00983D61"/>
    <w:rsid w:val="00984168"/>
    <w:rsid w:val="00984249"/>
    <w:rsid w:val="009842E6"/>
    <w:rsid w:val="009843AA"/>
    <w:rsid w:val="00984453"/>
    <w:rsid w:val="009844BA"/>
    <w:rsid w:val="00984752"/>
    <w:rsid w:val="00984878"/>
    <w:rsid w:val="00984918"/>
    <w:rsid w:val="00984A26"/>
    <w:rsid w:val="00985408"/>
    <w:rsid w:val="0098561C"/>
    <w:rsid w:val="009859F1"/>
    <w:rsid w:val="00985A34"/>
    <w:rsid w:val="00985AE1"/>
    <w:rsid w:val="00985B99"/>
    <w:rsid w:val="00985BA0"/>
    <w:rsid w:val="00985BA3"/>
    <w:rsid w:val="00985BB3"/>
    <w:rsid w:val="00985FE7"/>
    <w:rsid w:val="0098621A"/>
    <w:rsid w:val="009863B1"/>
    <w:rsid w:val="0098645E"/>
    <w:rsid w:val="00986599"/>
    <w:rsid w:val="00986664"/>
    <w:rsid w:val="009866B8"/>
    <w:rsid w:val="009866D2"/>
    <w:rsid w:val="00986713"/>
    <w:rsid w:val="009868BD"/>
    <w:rsid w:val="009869BA"/>
    <w:rsid w:val="00986BEB"/>
    <w:rsid w:val="00986F2A"/>
    <w:rsid w:val="00986F61"/>
    <w:rsid w:val="00986FF5"/>
    <w:rsid w:val="00987146"/>
    <w:rsid w:val="009872D7"/>
    <w:rsid w:val="0098730E"/>
    <w:rsid w:val="00987812"/>
    <w:rsid w:val="009879B0"/>
    <w:rsid w:val="00987ADF"/>
    <w:rsid w:val="00987BD7"/>
    <w:rsid w:val="00987D11"/>
    <w:rsid w:val="00987D16"/>
    <w:rsid w:val="00987D4E"/>
    <w:rsid w:val="00987DB0"/>
    <w:rsid w:val="00987E2D"/>
    <w:rsid w:val="00987E5F"/>
    <w:rsid w:val="0099012C"/>
    <w:rsid w:val="00990281"/>
    <w:rsid w:val="0099048E"/>
    <w:rsid w:val="009906A6"/>
    <w:rsid w:val="00990981"/>
    <w:rsid w:val="00990B28"/>
    <w:rsid w:val="00990C3E"/>
    <w:rsid w:val="00991112"/>
    <w:rsid w:val="009912D3"/>
    <w:rsid w:val="009913B2"/>
    <w:rsid w:val="009915E0"/>
    <w:rsid w:val="00991963"/>
    <w:rsid w:val="00991A51"/>
    <w:rsid w:val="00991BF6"/>
    <w:rsid w:val="00991CD1"/>
    <w:rsid w:val="00991D63"/>
    <w:rsid w:val="00991EC8"/>
    <w:rsid w:val="00991FF9"/>
    <w:rsid w:val="009922FE"/>
    <w:rsid w:val="0099236B"/>
    <w:rsid w:val="00992486"/>
    <w:rsid w:val="009925D2"/>
    <w:rsid w:val="00992607"/>
    <w:rsid w:val="0099278C"/>
    <w:rsid w:val="0099279F"/>
    <w:rsid w:val="00992CFA"/>
    <w:rsid w:val="00992D4B"/>
    <w:rsid w:val="00992F50"/>
    <w:rsid w:val="00992F90"/>
    <w:rsid w:val="00992FAD"/>
    <w:rsid w:val="00993102"/>
    <w:rsid w:val="009932BA"/>
    <w:rsid w:val="0099338B"/>
    <w:rsid w:val="00993390"/>
    <w:rsid w:val="00993416"/>
    <w:rsid w:val="0099381F"/>
    <w:rsid w:val="00993955"/>
    <w:rsid w:val="009939EB"/>
    <w:rsid w:val="00993B0E"/>
    <w:rsid w:val="00993B90"/>
    <w:rsid w:val="00993BAF"/>
    <w:rsid w:val="00993C7E"/>
    <w:rsid w:val="00993C9D"/>
    <w:rsid w:val="00993F36"/>
    <w:rsid w:val="00993F96"/>
    <w:rsid w:val="00994053"/>
    <w:rsid w:val="0099406C"/>
    <w:rsid w:val="009943D4"/>
    <w:rsid w:val="0099469A"/>
    <w:rsid w:val="009948AC"/>
    <w:rsid w:val="00994C32"/>
    <w:rsid w:val="00994D3A"/>
    <w:rsid w:val="00994F78"/>
    <w:rsid w:val="00994F8D"/>
    <w:rsid w:val="00994FEA"/>
    <w:rsid w:val="0099524D"/>
    <w:rsid w:val="0099528E"/>
    <w:rsid w:val="0099536F"/>
    <w:rsid w:val="009956B8"/>
    <w:rsid w:val="0099571F"/>
    <w:rsid w:val="009957C9"/>
    <w:rsid w:val="009959D5"/>
    <w:rsid w:val="00995CC2"/>
    <w:rsid w:val="00995E59"/>
    <w:rsid w:val="009966AB"/>
    <w:rsid w:val="009967D2"/>
    <w:rsid w:val="009969AF"/>
    <w:rsid w:val="00996B97"/>
    <w:rsid w:val="00996D15"/>
    <w:rsid w:val="00996DF8"/>
    <w:rsid w:val="00996F03"/>
    <w:rsid w:val="009971A6"/>
    <w:rsid w:val="009973DB"/>
    <w:rsid w:val="009974B9"/>
    <w:rsid w:val="00997899"/>
    <w:rsid w:val="00997A84"/>
    <w:rsid w:val="00997B71"/>
    <w:rsid w:val="009A000D"/>
    <w:rsid w:val="009A0147"/>
    <w:rsid w:val="009A0326"/>
    <w:rsid w:val="009A03F0"/>
    <w:rsid w:val="009A0589"/>
    <w:rsid w:val="009A05F7"/>
    <w:rsid w:val="009A0603"/>
    <w:rsid w:val="009A06A1"/>
    <w:rsid w:val="009A077C"/>
    <w:rsid w:val="009A0987"/>
    <w:rsid w:val="009A0A5A"/>
    <w:rsid w:val="009A0A5C"/>
    <w:rsid w:val="009A0AC6"/>
    <w:rsid w:val="009A0C91"/>
    <w:rsid w:val="009A0E78"/>
    <w:rsid w:val="009A0F8B"/>
    <w:rsid w:val="009A1019"/>
    <w:rsid w:val="009A1064"/>
    <w:rsid w:val="009A1122"/>
    <w:rsid w:val="009A133D"/>
    <w:rsid w:val="009A137E"/>
    <w:rsid w:val="009A14E7"/>
    <w:rsid w:val="009A1646"/>
    <w:rsid w:val="009A1807"/>
    <w:rsid w:val="009A1982"/>
    <w:rsid w:val="009A1AC2"/>
    <w:rsid w:val="009A1B5B"/>
    <w:rsid w:val="009A1C48"/>
    <w:rsid w:val="009A1DA0"/>
    <w:rsid w:val="009A2233"/>
    <w:rsid w:val="009A27F6"/>
    <w:rsid w:val="009A284D"/>
    <w:rsid w:val="009A2DBB"/>
    <w:rsid w:val="009A2E56"/>
    <w:rsid w:val="009A2EE8"/>
    <w:rsid w:val="009A3221"/>
    <w:rsid w:val="009A393C"/>
    <w:rsid w:val="009A39D7"/>
    <w:rsid w:val="009A3AB3"/>
    <w:rsid w:val="009A3C13"/>
    <w:rsid w:val="009A3F95"/>
    <w:rsid w:val="009A404A"/>
    <w:rsid w:val="009A40F4"/>
    <w:rsid w:val="009A4234"/>
    <w:rsid w:val="009A42F3"/>
    <w:rsid w:val="009A43E4"/>
    <w:rsid w:val="009A4521"/>
    <w:rsid w:val="009A456C"/>
    <w:rsid w:val="009A45FF"/>
    <w:rsid w:val="009A469D"/>
    <w:rsid w:val="009A46BB"/>
    <w:rsid w:val="009A46CA"/>
    <w:rsid w:val="009A4868"/>
    <w:rsid w:val="009A4A2E"/>
    <w:rsid w:val="009A4A36"/>
    <w:rsid w:val="009A4B44"/>
    <w:rsid w:val="009A4F4B"/>
    <w:rsid w:val="009A4F5E"/>
    <w:rsid w:val="009A4F7C"/>
    <w:rsid w:val="009A4FDD"/>
    <w:rsid w:val="009A518C"/>
    <w:rsid w:val="009A51CA"/>
    <w:rsid w:val="009A51F4"/>
    <w:rsid w:val="009A540F"/>
    <w:rsid w:val="009A5468"/>
    <w:rsid w:val="009A5595"/>
    <w:rsid w:val="009A55C0"/>
    <w:rsid w:val="009A59A6"/>
    <w:rsid w:val="009A5A97"/>
    <w:rsid w:val="009A5AA1"/>
    <w:rsid w:val="009A5B28"/>
    <w:rsid w:val="009A5BEF"/>
    <w:rsid w:val="009A5C15"/>
    <w:rsid w:val="009A5CE8"/>
    <w:rsid w:val="009A5CF5"/>
    <w:rsid w:val="009A5D0E"/>
    <w:rsid w:val="009A5E62"/>
    <w:rsid w:val="009A6105"/>
    <w:rsid w:val="009A623B"/>
    <w:rsid w:val="009A62B3"/>
    <w:rsid w:val="009A63F6"/>
    <w:rsid w:val="009A64AD"/>
    <w:rsid w:val="009A655E"/>
    <w:rsid w:val="009A6695"/>
    <w:rsid w:val="009A673F"/>
    <w:rsid w:val="009A681B"/>
    <w:rsid w:val="009A68BF"/>
    <w:rsid w:val="009A68C4"/>
    <w:rsid w:val="009A693A"/>
    <w:rsid w:val="009A6982"/>
    <w:rsid w:val="009A7010"/>
    <w:rsid w:val="009A72A4"/>
    <w:rsid w:val="009A736E"/>
    <w:rsid w:val="009A740D"/>
    <w:rsid w:val="009A76DA"/>
    <w:rsid w:val="009A7A53"/>
    <w:rsid w:val="009A7B17"/>
    <w:rsid w:val="009A7EF5"/>
    <w:rsid w:val="009A7FDE"/>
    <w:rsid w:val="009B0002"/>
    <w:rsid w:val="009B0173"/>
    <w:rsid w:val="009B0354"/>
    <w:rsid w:val="009B03DB"/>
    <w:rsid w:val="009B051F"/>
    <w:rsid w:val="009B071D"/>
    <w:rsid w:val="009B0BBB"/>
    <w:rsid w:val="009B0BBD"/>
    <w:rsid w:val="009B0C27"/>
    <w:rsid w:val="009B0DF8"/>
    <w:rsid w:val="009B19C5"/>
    <w:rsid w:val="009B19EE"/>
    <w:rsid w:val="009B1B8C"/>
    <w:rsid w:val="009B1BEB"/>
    <w:rsid w:val="009B1E1D"/>
    <w:rsid w:val="009B1F75"/>
    <w:rsid w:val="009B1FAA"/>
    <w:rsid w:val="009B23B4"/>
    <w:rsid w:val="009B23F7"/>
    <w:rsid w:val="009B2679"/>
    <w:rsid w:val="009B28FD"/>
    <w:rsid w:val="009B2A9F"/>
    <w:rsid w:val="009B2BE3"/>
    <w:rsid w:val="009B2C55"/>
    <w:rsid w:val="009B2F1C"/>
    <w:rsid w:val="009B2FD8"/>
    <w:rsid w:val="009B303E"/>
    <w:rsid w:val="009B30CF"/>
    <w:rsid w:val="009B3346"/>
    <w:rsid w:val="009B3577"/>
    <w:rsid w:val="009B35F5"/>
    <w:rsid w:val="009B36E2"/>
    <w:rsid w:val="009B374A"/>
    <w:rsid w:val="009B37DF"/>
    <w:rsid w:val="009B386A"/>
    <w:rsid w:val="009B3942"/>
    <w:rsid w:val="009B395F"/>
    <w:rsid w:val="009B3A2A"/>
    <w:rsid w:val="009B3A7A"/>
    <w:rsid w:val="009B3A86"/>
    <w:rsid w:val="009B3CC1"/>
    <w:rsid w:val="009B3CEE"/>
    <w:rsid w:val="009B3D10"/>
    <w:rsid w:val="009B3DD4"/>
    <w:rsid w:val="009B3E23"/>
    <w:rsid w:val="009B3E77"/>
    <w:rsid w:val="009B3FFE"/>
    <w:rsid w:val="009B4028"/>
    <w:rsid w:val="009B40A6"/>
    <w:rsid w:val="009B410E"/>
    <w:rsid w:val="009B4198"/>
    <w:rsid w:val="009B42A1"/>
    <w:rsid w:val="009B45B0"/>
    <w:rsid w:val="009B462A"/>
    <w:rsid w:val="009B4643"/>
    <w:rsid w:val="009B4756"/>
    <w:rsid w:val="009B48D6"/>
    <w:rsid w:val="009B4902"/>
    <w:rsid w:val="009B4944"/>
    <w:rsid w:val="009B49EF"/>
    <w:rsid w:val="009B4A07"/>
    <w:rsid w:val="009B4B42"/>
    <w:rsid w:val="009B4DEC"/>
    <w:rsid w:val="009B4E05"/>
    <w:rsid w:val="009B4EDC"/>
    <w:rsid w:val="009B4EDF"/>
    <w:rsid w:val="009B504D"/>
    <w:rsid w:val="009B515E"/>
    <w:rsid w:val="009B546D"/>
    <w:rsid w:val="009B55F1"/>
    <w:rsid w:val="009B5615"/>
    <w:rsid w:val="009B56AF"/>
    <w:rsid w:val="009B5922"/>
    <w:rsid w:val="009B59D2"/>
    <w:rsid w:val="009B5A06"/>
    <w:rsid w:val="009B5D18"/>
    <w:rsid w:val="009B5DC6"/>
    <w:rsid w:val="009B5DF3"/>
    <w:rsid w:val="009B60A1"/>
    <w:rsid w:val="009B61E1"/>
    <w:rsid w:val="009B62BC"/>
    <w:rsid w:val="009B631F"/>
    <w:rsid w:val="009B6398"/>
    <w:rsid w:val="009B63AE"/>
    <w:rsid w:val="009B65BD"/>
    <w:rsid w:val="009B6919"/>
    <w:rsid w:val="009B6995"/>
    <w:rsid w:val="009B69C7"/>
    <w:rsid w:val="009B6B49"/>
    <w:rsid w:val="009B700B"/>
    <w:rsid w:val="009B71BA"/>
    <w:rsid w:val="009B7369"/>
    <w:rsid w:val="009B7471"/>
    <w:rsid w:val="009B7614"/>
    <w:rsid w:val="009B783A"/>
    <w:rsid w:val="009B7868"/>
    <w:rsid w:val="009B7AD1"/>
    <w:rsid w:val="009C02E7"/>
    <w:rsid w:val="009C037D"/>
    <w:rsid w:val="009C051A"/>
    <w:rsid w:val="009C06A9"/>
    <w:rsid w:val="009C0992"/>
    <w:rsid w:val="009C0A41"/>
    <w:rsid w:val="009C0A66"/>
    <w:rsid w:val="009C0C82"/>
    <w:rsid w:val="009C0D42"/>
    <w:rsid w:val="009C0F46"/>
    <w:rsid w:val="009C1088"/>
    <w:rsid w:val="009C10DB"/>
    <w:rsid w:val="009C124A"/>
    <w:rsid w:val="009C1373"/>
    <w:rsid w:val="009C1394"/>
    <w:rsid w:val="009C156C"/>
    <w:rsid w:val="009C18A7"/>
    <w:rsid w:val="009C19C2"/>
    <w:rsid w:val="009C1A34"/>
    <w:rsid w:val="009C1B34"/>
    <w:rsid w:val="009C1D9C"/>
    <w:rsid w:val="009C1EB9"/>
    <w:rsid w:val="009C2008"/>
    <w:rsid w:val="009C22E1"/>
    <w:rsid w:val="009C234C"/>
    <w:rsid w:val="009C2416"/>
    <w:rsid w:val="009C2545"/>
    <w:rsid w:val="009C2573"/>
    <w:rsid w:val="009C2752"/>
    <w:rsid w:val="009C27AC"/>
    <w:rsid w:val="009C2870"/>
    <w:rsid w:val="009C28F1"/>
    <w:rsid w:val="009C2A68"/>
    <w:rsid w:val="009C2E41"/>
    <w:rsid w:val="009C2E73"/>
    <w:rsid w:val="009C2ECA"/>
    <w:rsid w:val="009C3102"/>
    <w:rsid w:val="009C3110"/>
    <w:rsid w:val="009C315C"/>
    <w:rsid w:val="009C3170"/>
    <w:rsid w:val="009C326C"/>
    <w:rsid w:val="009C33FC"/>
    <w:rsid w:val="009C34AA"/>
    <w:rsid w:val="009C357F"/>
    <w:rsid w:val="009C3709"/>
    <w:rsid w:val="009C3B4A"/>
    <w:rsid w:val="009C3BFE"/>
    <w:rsid w:val="009C3C16"/>
    <w:rsid w:val="009C3C93"/>
    <w:rsid w:val="009C3DF6"/>
    <w:rsid w:val="009C4088"/>
    <w:rsid w:val="009C40F7"/>
    <w:rsid w:val="009C40F8"/>
    <w:rsid w:val="009C44C9"/>
    <w:rsid w:val="009C4550"/>
    <w:rsid w:val="009C487E"/>
    <w:rsid w:val="009C48DF"/>
    <w:rsid w:val="009C49B6"/>
    <w:rsid w:val="009C4FC4"/>
    <w:rsid w:val="009C52A6"/>
    <w:rsid w:val="009C54A8"/>
    <w:rsid w:val="009C55F8"/>
    <w:rsid w:val="009C56A4"/>
    <w:rsid w:val="009C574E"/>
    <w:rsid w:val="009C576D"/>
    <w:rsid w:val="009C5794"/>
    <w:rsid w:val="009C588A"/>
    <w:rsid w:val="009C5893"/>
    <w:rsid w:val="009C591A"/>
    <w:rsid w:val="009C5995"/>
    <w:rsid w:val="009C5BAA"/>
    <w:rsid w:val="009C5DD6"/>
    <w:rsid w:val="009C5EFE"/>
    <w:rsid w:val="009C60D3"/>
    <w:rsid w:val="009C64C4"/>
    <w:rsid w:val="009C6639"/>
    <w:rsid w:val="009C6917"/>
    <w:rsid w:val="009C696F"/>
    <w:rsid w:val="009C6B26"/>
    <w:rsid w:val="009C6BB0"/>
    <w:rsid w:val="009C6C9E"/>
    <w:rsid w:val="009C6E10"/>
    <w:rsid w:val="009C6EFD"/>
    <w:rsid w:val="009C6FC8"/>
    <w:rsid w:val="009C712E"/>
    <w:rsid w:val="009C7139"/>
    <w:rsid w:val="009C7266"/>
    <w:rsid w:val="009C743D"/>
    <w:rsid w:val="009C74C9"/>
    <w:rsid w:val="009C75AA"/>
    <w:rsid w:val="009C7723"/>
    <w:rsid w:val="009C7B18"/>
    <w:rsid w:val="009C7B3F"/>
    <w:rsid w:val="009C7C72"/>
    <w:rsid w:val="009C7E40"/>
    <w:rsid w:val="009C7E86"/>
    <w:rsid w:val="009D017E"/>
    <w:rsid w:val="009D0438"/>
    <w:rsid w:val="009D0554"/>
    <w:rsid w:val="009D0632"/>
    <w:rsid w:val="009D070F"/>
    <w:rsid w:val="009D07F5"/>
    <w:rsid w:val="009D0B0B"/>
    <w:rsid w:val="009D0B4F"/>
    <w:rsid w:val="009D0C0E"/>
    <w:rsid w:val="009D0EE8"/>
    <w:rsid w:val="009D141F"/>
    <w:rsid w:val="009D1538"/>
    <w:rsid w:val="009D15AF"/>
    <w:rsid w:val="009D1798"/>
    <w:rsid w:val="009D1906"/>
    <w:rsid w:val="009D1B31"/>
    <w:rsid w:val="009D1D0C"/>
    <w:rsid w:val="009D1D0E"/>
    <w:rsid w:val="009D1D10"/>
    <w:rsid w:val="009D1D37"/>
    <w:rsid w:val="009D1DD6"/>
    <w:rsid w:val="009D1FDB"/>
    <w:rsid w:val="009D214C"/>
    <w:rsid w:val="009D21D1"/>
    <w:rsid w:val="009D2277"/>
    <w:rsid w:val="009D2332"/>
    <w:rsid w:val="009D26BA"/>
    <w:rsid w:val="009D2A70"/>
    <w:rsid w:val="009D2B03"/>
    <w:rsid w:val="009D2B9B"/>
    <w:rsid w:val="009D2DBC"/>
    <w:rsid w:val="009D2DEF"/>
    <w:rsid w:val="009D2E40"/>
    <w:rsid w:val="009D320C"/>
    <w:rsid w:val="009D3260"/>
    <w:rsid w:val="009D3300"/>
    <w:rsid w:val="009D34FD"/>
    <w:rsid w:val="009D3569"/>
    <w:rsid w:val="009D3822"/>
    <w:rsid w:val="009D38F8"/>
    <w:rsid w:val="009D3A5A"/>
    <w:rsid w:val="009D3E70"/>
    <w:rsid w:val="009D3EA3"/>
    <w:rsid w:val="009D3EFF"/>
    <w:rsid w:val="009D406A"/>
    <w:rsid w:val="009D4587"/>
    <w:rsid w:val="009D45AA"/>
    <w:rsid w:val="009D4711"/>
    <w:rsid w:val="009D4A61"/>
    <w:rsid w:val="009D4B23"/>
    <w:rsid w:val="009D4BC0"/>
    <w:rsid w:val="009D4FAD"/>
    <w:rsid w:val="009D506A"/>
    <w:rsid w:val="009D52A0"/>
    <w:rsid w:val="009D52A5"/>
    <w:rsid w:val="009D53E2"/>
    <w:rsid w:val="009D5592"/>
    <w:rsid w:val="009D5A4F"/>
    <w:rsid w:val="009D5C5F"/>
    <w:rsid w:val="009D5D7B"/>
    <w:rsid w:val="009D5DF5"/>
    <w:rsid w:val="009D5FB3"/>
    <w:rsid w:val="009D6099"/>
    <w:rsid w:val="009D61C1"/>
    <w:rsid w:val="009D644F"/>
    <w:rsid w:val="009D64B2"/>
    <w:rsid w:val="009D64BD"/>
    <w:rsid w:val="009D68A3"/>
    <w:rsid w:val="009D70C2"/>
    <w:rsid w:val="009D71FE"/>
    <w:rsid w:val="009D72E0"/>
    <w:rsid w:val="009D73C1"/>
    <w:rsid w:val="009D74D3"/>
    <w:rsid w:val="009D7521"/>
    <w:rsid w:val="009D75F9"/>
    <w:rsid w:val="009D7888"/>
    <w:rsid w:val="009D78A9"/>
    <w:rsid w:val="009D7D8C"/>
    <w:rsid w:val="009D7E4A"/>
    <w:rsid w:val="009D7E8E"/>
    <w:rsid w:val="009D7EBF"/>
    <w:rsid w:val="009D7F38"/>
    <w:rsid w:val="009E0222"/>
    <w:rsid w:val="009E0529"/>
    <w:rsid w:val="009E0602"/>
    <w:rsid w:val="009E065D"/>
    <w:rsid w:val="009E06F4"/>
    <w:rsid w:val="009E07DE"/>
    <w:rsid w:val="009E0975"/>
    <w:rsid w:val="009E0B6F"/>
    <w:rsid w:val="009E0C7F"/>
    <w:rsid w:val="009E0D61"/>
    <w:rsid w:val="009E0F3C"/>
    <w:rsid w:val="009E10BC"/>
    <w:rsid w:val="009E116F"/>
    <w:rsid w:val="009E11A0"/>
    <w:rsid w:val="009E11E7"/>
    <w:rsid w:val="009E1200"/>
    <w:rsid w:val="009E1500"/>
    <w:rsid w:val="009E1512"/>
    <w:rsid w:val="009E152E"/>
    <w:rsid w:val="009E1569"/>
    <w:rsid w:val="009E159D"/>
    <w:rsid w:val="009E1838"/>
    <w:rsid w:val="009E1945"/>
    <w:rsid w:val="009E19BA"/>
    <w:rsid w:val="009E1BD6"/>
    <w:rsid w:val="009E1D06"/>
    <w:rsid w:val="009E2203"/>
    <w:rsid w:val="009E22CE"/>
    <w:rsid w:val="009E23D4"/>
    <w:rsid w:val="009E23E8"/>
    <w:rsid w:val="009E2534"/>
    <w:rsid w:val="009E26EA"/>
    <w:rsid w:val="009E27B3"/>
    <w:rsid w:val="009E295D"/>
    <w:rsid w:val="009E2C95"/>
    <w:rsid w:val="009E2E27"/>
    <w:rsid w:val="009E30AD"/>
    <w:rsid w:val="009E30CA"/>
    <w:rsid w:val="009E3187"/>
    <w:rsid w:val="009E31B9"/>
    <w:rsid w:val="009E31ED"/>
    <w:rsid w:val="009E34B4"/>
    <w:rsid w:val="009E37AF"/>
    <w:rsid w:val="009E3935"/>
    <w:rsid w:val="009E398C"/>
    <w:rsid w:val="009E39B0"/>
    <w:rsid w:val="009E39D5"/>
    <w:rsid w:val="009E3AFF"/>
    <w:rsid w:val="009E3B32"/>
    <w:rsid w:val="009E3B35"/>
    <w:rsid w:val="009E3B66"/>
    <w:rsid w:val="009E3BEC"/>
    <w:rsid w:val="009E3CC5"/>
    <w:rsid w:val="009E3CF9"/>
    <w:rsid w:val="009E4191"/>
    <w:rsid w:val="009E43E3"/>
    <w:rsid w:val="009E4BF1"/>
    <w:rsid w:val="009E4CF7"/>
    <w:rsid w:val="009E4FD2"/>
    <w:rsid w:val="009E5040"/>
    <w:rsid w:val="009E50EB"/>
    <w:rsid w:val="009E5145"/>
    <w:rsid w:val="009E5373"/>
    <w:rsid w:val="009E5524"/>
    <w:rsid w:val="009E5533"/>
    <w:rsid w:val="009E578A"/>
    <w:rsid w:val="009E5821"/>
    <w:rsid w:val="009E58FC"/>
    <w:rsid w:val="009E5977"/>
    <w:rsid w:val="009E5A7E"/>
    <w:rsid w:val="009E5CB2"/>
    <w:rsid w:val="009E5DDC"/>
    <w:rsid w:val="009E5EA5"/>
    <w:rsid w:val="009E5ED7"/>
    <w:rsid w:val="009E5F51"/>
    <w:rsid w:val="009E5FFD"/>
    <w:rsid w:val="009E60E6"/>
    <w:rsid w:val="009E6280"/>
    <w:rsid w:val="009E66CC"/>
    <w:rsid w:val="009E6859"/>
    <w:rsid w:val="009E685C"/>
    <w:rsid w:val="009E6C87"/>
    <w:rsid w:val="009E6D2A"/>
    <w:rsid w:val="009E6E73"/>
    <w:rsid w:val="009E6EF0"/>
    <w:rsid w:val="009E7048"/>
    <w:rsid w:val="009E7143"/>
    <w:rsid w:val="009E724C"/>
    <w:rsid w:val="009E729F"/>
    <w:rsid w:val="009E7474"/>
    <w:rsid w:val="009E7731"/>
    <w:rsid w:val="009E7914"/>
    <w:rsid w:val="009E7D74"/>
    <w:rsid w:val="009E7E00"/>
    <w:rsid w:val="009E7E49"/>
    <w:rsid w:val="009E7E4E"/>
    <w:rsid w:val="009E7F6F"/>
    <w:rsid w:val="009ECC2C"/>
    <w:rsid w:val="009F018A"/>
    <w:rsid w:val="009F037A"/>
    <w:rsid w:val="009F0502"/>
    <w:rsid w:val="009F05D3"/>
    <w:rsid w:val="009F05EC"/>
    <w:rsid w:val="009F0978"/>
    <w:rsid w:val="009F0A54"/>
    <w:rsid w:val="009F0D72"/>
    <w:rsid w:val="009F0E16"/>
    <w:rsid w:val="009F0EF7"/>
    <w:rsid w:val="009F1160"/>
    <w:rsid w:val="009F1495"/>
    <w:rsid w:val="009F1500"/>
    <w:rsid w:val="009F15D9"/>
    <w:rsid w:val="009F162C"/>
    <w:rsid w:val="009F1756"/>
    <w:rsid w:val="009F1A6D"/>
    <w:rsid w:val="009F1E74"/>
    <w:rsid w:val="009F21CE"/>
    <w:rsid w:val="009F2238"/>
    <w:rsid w:val="009F235D"/>
    <w:rsid w:val="009F24B9"/>
    <w:rsid w:val="009F254C"/>
    <w:rsid w:val="009F2561"/>
    <w:rsid w:val="009F2608"/>
    <w:rsid w:val="009F2654"/>
    <w:rsid w:val="009F2722"/>
    <w:rsid w:val="009F29BF"/>
    <w:rsid w:val="009F2BD6"/>
    <w:rsid w:val="009F2CF5"/>
    <w:rsid w:val="009F3164"/>
    <w:rsid w:val="009F3208"/>
    <w:rsid w:val="009F3397"/>
    <w:rsid w:val="009F339C"/>
    <w:rsid w:val="009F3427"/>
    <w:rsid w:val="009F3527"/>
    <w:rsid w:val="009F378D"/>
    <w:rsid w:val="009F3945"/>
    <w:rsid w:val="009F3A6C"/>
    <w:rsid w:val="009F3A7D"/>
    <w:rsid w:val="009F3B27"/>
    <w:rsid w:val="009F3BEF"/>
    <w:rsid w:val="009F3C70"/>
    <w:rsid w:val="009F3C9E"/>
    <w:rsid w:val="009F4021"/>
    <w:rsid w:val="009F40E1"/>
    <w:rsid w:val="009F448E"/>
    <w:rsid w:val="009F44A6"/>
    <w:rsid w:val="009F456C"/>
    <w:rsid w:val="009F4814"/>
    <w:rsid w:val="009F4BC9"/>
    <w:rsid w:val="009F4C03"/>
    <w:rsid w:val="009F4C87"/>
    <w:rsid w:val="009F4C92"/>
    <w:rsid w:val="009F5031"/>
    <w:rsid w:val="009F50E5"/>
    <w:rsid w:val="009F5222"/>
    <w:rsid w:val="009F5283"/>
    <w:rsid w:val="009F52F6"/>
    <w:rsid w:val="009F537E"/>
    <w:rsid w:val="009F57A1"/>
    <w:rsid w:val="009F5892"/>
    <w:rsid w:val="009F5D97"/>
    <w:rsid w:val="009F5F40"/>
    <w:rsid w:val="009F66D6"/>
    <w:rsid w:val="009F66F5"/>
    <w:rsid w:val="009F68C1"/>
    <w:rsid w:val="009F68E4"/>
    <w:rsid w:val="009F6924"/>
    <w:rsid w:val="009F6959"/>
    <w:rsid w:val="009F6A73"/>
    <w:rsid w:val="009F6BD8"/>
    <w:rsid w:val="009F6C27"/>
    <w:rsid w:val="009F7172"/>
    <w:rsid w:val="009F71FB"/>
    <w:rsid w:val="009F724F"/>
    <w:rsid w:val="009F776D"/>
    <w:rsid w:val="009F782D"/>
    <w:rsid w:val="009F794E"/>
    <w:rsid w:val="009F7965"/>
    <w:rsid w:val="009F7A55"/>
    <w:rsid w:val="009F7BB0"/>
    <w:rsid w:val="009F7C98"/>
    <w:rsid w:val="009F7D51"/>
    <w:rsid w:val="009F7E4E"/>
    <w:rsid w:val="009F7FCF"/>
    <w:rsid w:val="00A0005B"/>
    <w:rsid w:val="00A000CA"/>
    <w:rsid w:val="00A00142"/>
    <w:rsid w:val="00A001EB"/>
    <w:rsid w:val="00A0032F"/>
    <w:rsid w:val="00A00358"/>
    <w:rsid w:val="00A0041C"/>
    <w:rsid w:val="00A005A0"/>
    <w:rsid w:val="00A005F8"/>
    <w:rsid w:val="00A0073B"/>
    <w:rsid w:val="00A00AA3"/>
    <w:rsid w:val="00A00AC4"/>
    <w:rsid w:val="00A00B10"/>
    <w:rsid w:val="00A00B26"/>
    <w:rsid w:val="00A00B89"/>
    <w:rsid w:val="00A00ED0"/>
    <w:rsid w:val="00A01028"/>
    <w:rsid w:val="00A0110F"/>
    <w:rsid w:val="00A01243"/>
    <w:rsid w:val="00A0149E"/>
    <w:rsid w:val="00A01665"/>
    <w:rsid w:val="00A016E0"/>
    <w:rsid w:val="00A016F7"/>
    <w:rsid w:val="00A01794"/>
    <w:rsid w:val="00A017AA"/>
    <w:rsid w:val="00A0193A"/>
    <w:rsid w:val="00A019DA"/>
    <w:rsid w:val="00A01C20"/>
    <w:rsid w:val="00A01D9C"/>
    <w:rsid w:val="00A020BB"/>
    <w:rsid w:val="00A0214D"/>
    <w:rsid w:val="00A0222C"/>
    <w:rsid w:val="00A022C1"/>
    <w:rsid w:val="00A023DC"/>
    <w:rsid w:val="00A023E5"/>
    <w:rsid w:val="00A02875"/>
    <w:rsid w:val="00A0288D"/>
    <w:rsid w:val="00A028B4"/>
    <w:rsid w:val="00A028E4"/>
    <w:rsid w:val="00A02A43"/>
    <w:rsid w:val="00A02C7F"/>
    <w:rsid w:val="00A02D24"/>
    <w:rsid w:val="00A02DAB"/>
    <w:rsid w:val="00A02E1B"/>
    <w:rsid w:val="00A02ED2"/>
    <w:rsid w:val="00A02FF4"/>
    <w:rsid w:val="00A03017"/>
    <w:rsid w:val="00A03158"/>
    <w:rsid w:val="00A032E3"/>
    <w:rsid w:val="00A033B0"/>
    <w:rsid w:val="00A034F8"/>
    <w:rsid w:val="00A036D0"/>
    <w:rsid w:val="00A0375C"/>
    <w:rsid w:val="00A038DB"/>
    <w:rsid w:val="00A038FE"/>
    <w:rsid w:val="00A03F30"/>
    <w:rsid w:val="00A03FBC"/>
    <w:rsid w:val="00A041DE"/>
    <w:rsid w:val="00A041F7"/>
    <w:rsid w:val="00A04234"/>
    <w:rsid w:val="00A0426A"/>
    <w:rsid w:val="00A0426C"/>
    <w:rsid w:val="00A043C4"/>
    <w:rsid w:val="00A043C6"/>
    <w:rsid w:val="00A04434"/>
    <w:rsid w:val="00A04552"/>
    <w:rsid w:val="00A047F3"/>
    <w:rsid w:val="00A048A1"/>
    <w:rsid w:val="00A04A11"/>
    <w:rsid w:val="00A04ADC"/>
    <w:rsid w:val="00A04B34"/>
    <w:rsid w:val="00A04D5B"/>
    <w:rsid w:val="00A04FC7"/>
    <w:rsid w:val="00A052B0"/>
    <w:rsid w:val="00A055A5"/>
    <w:rsid w:val="00A055D0"/>
    <w:rsid w:val="00A0574D"/>
    <w:rsid w:val="00A057B8"/>
    <w:rsid w:val="00A05B58"/>
    <w:rsid w:val="00A05B5A"/>
    <w:rsid w:val="00A05B5E"/>
    <w:rsid w:val="00A05C23"/>
    <w:rsid w:val="00A05CF3"/>
    <w:rsid w:val="00A05F47"/>
    <w:rsid w:val="00A05F8E"/>
    <w:rsid w:val="00A060D8"/>
    <w:rsid w:val="00A0613C"/>
    <w:rsid w:val="00A0632E"/>
    <w:rsid w:val="00A063F5"/>
    <w:rsid w:val="00A064EA"/>
    <w:rsid w:val="00A06550"/>
    <w:rsid w:val="00A0669A"/>
    <w:rsid w:val="00A06983"/>
    <w:rsid w:val="00A06C2F"/>
    <w:rsid w:val="00A06DCA"/>
    <w:rsid w:val="00A06FD7"/>
    <w:rsid w:val="00A07089"/>
    <w:rsid w:val="00A07172"/>
    <w:rsid w:val="00A0729F"/>
    <w:rsid w:val="00A075C0"/>
    <w:rsid w:val="00A07794"/>
    <w:rsid w:val="00A07843"/>
    <w:rsid w:val="00A07FB5"/>
    <w:rsid w:val="00A07FEE"/>
    <w:rsid w:val="00A10187"/>
    <w:rsid w:val="00A10346"/>
    <w:rsid w:val="00A103F0"/>
    <w:rsid w:val="00A105CC"/>
    <w:rsid w:val="00A10615"/>
    <w:rsid w:val="00A1072D"/>
    <w:rsid w:val="00A107B9"/>
    <w:rsid w:val="00A107BB"/>
    <w:rsid w:val="00A10BFD"/>
    <w:rsid w:val="00A10C62"/>
    <w:rsid w:val="00A10D3A"/>
    <w:rsid w:val="00A10D69"/>
    <w:rsid w:val="00A10DB8"/>
    <w:rsid w:val="00A10E02"/>
    <w:rsid w:val="00A10FF9"/>
    <w:rsid w:val="00A110E9"/>
    <w:rsid w:val="00A11632"/>
    <w:rsid w:val="00A11693"/>
    <w:rsid w:val="00A11701"/>
    <w:rsid w:val="00A1183E"/>
    <w:rsid w:val="00A1190B"/>
    <w:rsid w:val="00A11A37"/>
    <w:rsid w:val="00A11F45"/>
    <w:rsid w:val="00A11F9A"/>
    <w:rsid w:val="00A11FE9"/>
    <w:rsid w:val="00A12002"/>
    <w:rsid w:val="00A12036"/>
    <w:rsid w:val="00A1213D"/>
    <w:rsid w:val="00A123FF"/>
    <w:rsid w:val="00A12592"/>
    <w:rsid w:val="00A125B0"/>
    <w:rsid w:val="00A125E8"/>
    <w:rsid w:val="00A126B5"/>
    <w:rsid w:val="00A127CC"/>
    <w:rsid w:val="00A12ACB"/>
    <w:rsid w:val="00A12B06"/>
    <w:rsid w:val="00A12DB9"/>
    <w:rsid w:val="00A12F62"/>
    <w:rsid w:val="00A130FF"/>
    <w:rsid w:val="00A13204"/>
    <w:rsid w:val="00A13278"/>
    <w:rsid w:val="00A13292"/>
    <w:rsid w:val="00A1336C"/>
    <w:rsid w:val="00A134DB"/>
    <w:rsid w:val="00A13505"/>
    <w:rsid w:val="00A1362F"/>
    <w:rsid w:val="00A137C5"/>
    <w:rsid w:val="00A13CC8"/>
    <w:rsid w:val="00A13EDA"/>
    <w:rsid w:val="00A13F8B"/>
    <w:rsid w:val="00A142C3"/>
    <w:rsid w:val="00A1432D"/>
    <w:rsid w:val="00A143C0"/>
    <w:rsid w:val="00A14529"/>
    <w:rsid w:val="00A14592"/>
    <w:rsid w:val="00A14963"/>
    <w:rsid w:val="00A14CB9"/>
    <w:rsid w:val="00A1521C"/>
    <w:rsid w:val="00A153A2"/>
    <w:rsid w:val="00A154D6"/>
    <w:rsid w:val="00A155A9"/>
    <w:rsid w:val="00A1584D"/>
    <w:rsid w:val="00A15892"/>
    <w:rsid w:val="00A15931"/>
    <w:rsid w:val="00A159F4"/>
    <w:rsid w:val="00A15C90"/>
    <w:rsid w:val="00A16121"/>
    <w:rsid w:val="00A16154"/>
    <w:rsid w:val="00A1626A"/>
    <w:rsid w:val="00A1634E"/>
    <w:rsid w:val="00A16541"/>
    <w:rsid w:val="00A1662C"/>
    <w:rsid w:val="00A168F8"/>
    <w:rsid w:val="00A169F8"/>
    <w:rsid w:val="00A16B02"/>
    <w:rsid w:val="00A16B4D"/>
    <w:rsid w:val="00A16CB4"/>
    <w:rsid w:val="00A16D50"/>
    <w:rsid w:val="00A16DDD"/>
    <w:rsid w:val="00A16F6F"/>
    <w:rsid w:val="00A1701B"/>
    <w:rsid w:val="00A170DD"/>
    <w:rsid w:val="00A171C5"/>
    <w:rsid w:val="00A17304"/>
    <w:rsid w:val="00A1733A"/>
    <w:rsid w:val="00A17357"/>
    <w:rsid w:val="00A176C6"/>
    <w:rsid w:val="00A177F3"/>
    <w:rsid w:val="00A179A5"/>
    <w:rsid w:val="00A17C02"/>
    <w:rsid w:val="00A17DD2"/>
    <w:rsid w:val="00A17DF8"/>
    <w:rsid w:val="00A17DFD"/>
    <w:rsid w:val="00A2001C"/>
    <w:rsid w:val="00A200C0"/>
    <w:rsid w:val="00A202B9"/>
    <w:rsid w:val="00A2031C"/>
    <w:rsid w:val="00A20325"/>
    <w:rsid w:val="00A2041B"/>
    <w:rsid w:val="00A204D1"/>
    <w:rsid w:val="00A2058A"/>
    <w:rsid w:val="00A206AC"/>
    <w:rsid w:val="00A2081F"/>
    <w:rsid w:val="00A20946"/>
    <w:rsid w:val="00A20AAF"/>
    <w:rsid w:val="00A20E37"/>
    <w:rsid w:val="00A20F27"/>
    <w:rsid w:val="00A21102"/>
    <w:rsid w:val="00A211EE"/>
    <w:rsid w:val="00A2123F"/>
    <w:rsid w:val="00A21764"/>
    <w:rsid w:val="00A217A4"/>
    <w:rsid w:val="00A218AE"/>
    <w:rsid w:val="00A219B7"/>
    <w:rsid w:val="00A21AB4"/>
    <w:rsid w:val="00A21AE4"/>
    <w:rsid w:val="00A21B4B"/>
    <w:rsid w:val="00A21B8E"/>
    <w:rsid w:val="00A21DEC"/>
    <w:rsid w:val="00A21E68"/>
    <w:rsid w:val="00A21EA5"/>
    <w:rsid w:val="00A21F0A"/>
    <w:rsid w:val="00A22074"/>
    <w:rsid w:val="00A22256"/>
    <w:rsid w:val="00A22276"/>
    <w:rsid w:val="00A222B4"/>
    <w:rsid w:val="00A2230D"/>
    <w:rsid w:val="00A224D2"/>
    <w:rsid w:val="00A2267B"/>
    <w:rsid w:val="00A226A1"/>
    <w:rsid w:val="00A22894"/>
    <w:rsid w:val="00A22969"/>
    <w:rsid w:val="00A2298C"/>
    <w:rsid w:val="00A22A2B"/>
    <w:rsid w:val="00A22B1A"/>
    <w:rsid w:val="00A22B70"/>
    <w:rsid w:val="00A22C59"/>
    <w:rsid w:val="00A22E86"/>
    <w:rsid w:val="00A230DD"/>
    <w:rsid w:val="00A23226"/>
    <w:rsid w:val="00A23305"/>
    <w:rsid w:val="00A23518"/>
    <w:rsid w:val="00A23808"/>
    <w:rsid w:val="00A23879"/>
    <w:rsid w:val="00A2395E"/>
    <w:rsid w:val="00A23964"/>
    <w:rsid w:val="00A23B6D"/>
    <w:rsid w:val="00A23D94"/>
    <w:rsid w:val="00A23DD1"/>
    <w:rsid w:val="00A2427C"/>
    <w:rsid w:val="00A2434D"/>
    <w:rsid w:val="00A2439E"/>
    <w:rsid w:val="00A24455"/>
    <w:rsid w:val="00A24B74"/>
    <w:rsid w:val="00A24BFB"/>
    <w:rsid w:val="00A24D3D"/>
    <w:rsid w:val="00A24E33"/>
    <w:rsid w:val="00A25097"/>
    <w:rsid w:val="00A25130"/>
    <w:rsid w:val="00A25188"/>
    <w:rsid w:val="00A2532D"/>
    <w:rsid w:val="00A254C7"/>
    <w:rsid w:val="00A257E9"/>
    <w:rsid w:val="00A25845"/>
    <w:rsid w:val="00A259A6"/>
    <w:rsid w:val="00A25A11"/>
    <w:rsid w:val="00A25B62"/>
    <w:rsid w:val="00A25B96"/>
    <w:rsid w:val="00A25D37"/>
    <w:rsid w:val="00A25F35"/>
    <w:rsid w:val="00A2662D"/>
    <w:rsid w:val="00A267F9"/>
    <w:rsid w:val="00A26918"/>
    <w:rsid w:val="00A26BA9"/>
    <w:rsid w:val="00A26BF5"/>
    <w:rsid w:val="00A26E55"/>
    <w:rsid w:val="00A27150"/>
    <w:rsid w:val="00A27203"/>
    <w:rsid w:val="00A2729D"/>
    <w:rsid w:val="00A27489"/>
    <w:rsid w:val="00A274DF"/>
    <w:rsid w:val="00A27733"/>
    <w:rsid w:val="00A2787A"/>
    <w:rsid w:val="00A278FD"/>
    <w:rsid w:val="00A27D6D"/>
    <w:rsid w:val="00A27DB2"/>
    <w:rsid w:val="00A27DF1"/>
    <w:rsid w:val="00A27EA3"/>
    <w:rsid w:val="00A307B6"/>
    <w:rsid w:val="00A30816"/>
    <w:rsid w:val="00A30823"/>
    <w:rsid w:val="00A30E01"/>
    <w:rsid w:val="00A30FEE"/>
    <w:rsid w:val="00A3111C"/>
    <w:rsid w:val="00A31286"/>
    <w:rsid w:val="00A31296"/>
    <w:rsid w:val="00A314C6"/>
    <w:rsid w:val="00A3162C"/>
    <w:rsid w:val="00A3193A"/>
    <w:rsid w:val="00A31993"/>
    <w:rsid w:val="00A319A4"/>
    <w:rsid w:val="00A31A39"/>
    <w:rsid w:val="00A31ABD"/>
    <w:rsid w:val="00A31B36"/>
    <w:rsid w:val="00A31BCD"/>
    <w:rsid w:val="00A31C4F"/>
    <w:rsid w:val="00A31FE8"/>
    <w:rsid w:val="00A32087"/>
    <w:rsid w:val="00A321E0"/>
    <w:rsid w:val="00A3226A"/>
    <w:rsid w:val="00A3229C"/>
    <w:rsid w:val="00A32372"/>
    <w:rsid w:val="00A32448"/>
    <w:rsid w:val="00A3274F"/>
    <w:rsid w:val="00A327E0"/>
    <w:rsid w:val="00A3286D"/>
    <w:rsid w:val="00A32CAC"/>
    <w:rsid w:val="00A32D68"/>
    <w:rsid w:val="00A32EC7"/>
    <w:rsid w:val="00A3313C"/>
    <w:rsid w:val="00A331CB"/>
    <w:rsid w:val="00A3356D"/>
    <w:rsid w:val="00A338FF"/>
    <w:rsid w:val="00A33B54"/>
    <w:rsid w:val="00A33B5C"/>
    <w:rsid w:val="00A33B78"/>
    <w:rsid w:val="00A3402E"/>
    <w:rsid w:val="00A34159"/>
    <w:rsid w:val="00A3415D"/>
    <w:rsid w:val="00A343EB"/>
    <w:rsid w:val="00A34A19"/>
    <w:rsid w:val="00A34DF4"/>
    <w:rsid w:val="00A34F82"/>
    <w:rsid w:val="00A34FE6"/>
    <w:rsid w:val="00A3507F"/>
    <w:rsid w:val="00A350D8"/>
    <w:rsid w:val="00A3539F"/>
    <w:rsid w:val="00A35413"/>
    <w:rsid w:val="00A35758"/>
    <w:rsid w:val="00A3591A"/>
    <w:rsid w:val="00A35B5D"/>
    <w:rsid w:val="00A3617C"/>
    <w:rsid w:val="00A3637A"/>
    <w:rsid w:val="00A36554"/>
    <w:rsid w:val="00A36574"/>
    <w:rsid w:val="00A36687"/>
    <w:rsid w:val="00A366CB"/>
    <w:rsid w:val="00A36832"/>
    <w:rsid w:val="00A36B10"/>
    <w:rsid w:val="00A36BF1"/>
    <w:rsid w:val="00A36CFE"/>
    <w:rsid w:val="00A36F77"/>
    <w:rsid w:val="00A370CA"/>
    <w:rsid w:val="00A376B9"/>
    <w:rsid w:val="00A37716"/>
    <w:rsid w:val="00A37893"/>
    <w:rsid w:val="00A379EF"/>
    <w:rsid w:val="00A37BF5"/>
    <w:rsid w:val="00A37C7E"/>
    <w:rsid w:val="00A37ECD"/>
    <w:rsid w:val="00A3959F"/>
    <w:rsid w:val="00A400DB"/>
    <w:rsid w:val="00A403F7"/>
    <w:rsid w:val="00A4057E"/>
    <w:rsid w:val="00A405D6"/>
    <w:rsid w:val="00A407D8"/>
    <w:rsid w:val="00A409EC"/>
    <w:rsid w:val="00A40A2C"/>
    <w:rsid w:val="00A40F57"/>
    <w:rsid w:val="00A410DF"/>
    <w:rsid w:val="00A412C0"/>
    <w:rsid w:val="00A412FC"/>
    <w:rsid w:val="00A4185C"/>
    <w:rsid w:val="00A41DCA"/>
    <w:rsid w:val="00A420D1"/>
    <w:rsid w:val="00A42103"/>
    <w:rsid w:val="00A421A5"/>
    <w:rsid w:val="00A42341"/>
    <w:rsid w:val="00A4243D"/>
    <w:rsid w:val="00A42597"/>
    <w:rsid w:val="00A4284C"/>
    <w:rsid w:val="00A429C5"/>
    <w:rsid w:val="00A42B1B"/>
    <w:rsid w:val="00A42CC9"/>
    <w:rsid w:val="00A42DAD"/>
    <w:rsid w:val="00A42EF2"/>
    <w:rsid w:val="00A430D0"/>
    <w:rsid w:val="00A432DA"/>
    <w:rsid w:val="00A432E4"/>
    <w:rsid w:val="00A437DD"/>
    <w:rsid w:val="00A43BB7"/>
    <w:rsid w:val="00A43C72"/>
    <w:rsid w:val="00A43E1D"/>
    <w:rsid w:val="00A44010"/>
    <w:rsid w:val="00A44219"/>
    <w:rsid w:val="00A443AD"/>
    <w:rsid w:val="00A443CE"/>
    <w:rsid w:val="00A444FC"/>
    <w:rsid w:val="00A44690"/>
    <w:rsid w:val="00A4470B"/>
    <w:rsid w:val="00A4491E"/>
    <w:rsid w:val="00A44968"/>
    <w:rsid w:val="00A44C37"/>
    <w:rsid w:val="00A44C6D"/>
    <w:rsid w:val="00A44C84"/>
    <w:rsid w:val="00A44CD3"/>
    <w:rsid w:val="00A45021"/>
    <w:rsid w:val="00A45115"/>
    <w:rsid w:val="00A45565"/>
    <w:rsid w:val="00A45585"/>
    <w:rsid w:val="00A456E9"/>
    <w:rsid w:val="00A456F0"/>
    <w:rsid w:val="00A45AC1"/>
    <w:rsid w:val="00A45AD9"/>
    <w:rsid w:val="00A45C95"/>
    <w:rsid w:val="00A45E11"/>
    <w:rsid w:val="00A45F1E"/>
    <w:rsid w:val="00A45FA5"/>
    <w:rsid w:val="00A46771"/>
    <w:rsid w:val="00A467A0"/>
    <w:rsid w:val="00A4683B"/>
    <w:rsid w:val="00A46A0B"/>
    <w:rsid w:val="00A47082"/>
    <w:rsid w:val="00A4722D"/>
    <w:rsid w:val="00A47296"/>
    <w:rsid w:val="00A47338"/>
    <w:rsid w:val="00A4756E"/>
    <w:rsid w:val="00A47C2A"/>
    <w:rsid w:val="00A47D0F"/>
    <w:rsid w:val="00A50269"/>
    <w:rsid w:val="00A50296"/>
    <w:rsid w:val="00A507BC"/>
    <w:rsid w:val="00A50B9B"/>
    <w:rsid w:val="00A50B9E"/>
    <w:rsid w:val="00A50BB6"/>
    <w:rsid w:val="00A50F17"/>
    <w:rsid w:val="00A510A0"/>
    <w:rsid w:val="00A510D5"/>
    <w:rsid w:val="00A51224"/>
    <w:rsid w:val="00A5123A"/>
    <w:rsid w:val="00A512C2"/>
    <w:rsid w:val="00A5138D"/>
    <w:rsid w:val="00A513D2"/>
    <w:rsid w:val="00A51532"/>
    <w:rsid w:val="00A515D5"/>
    <w:rsid w:val="00A515DB"/>
    <w:rsid w:val="00A5171B"/>
    <w:rsid w:val="00A51776"/>
    <w:rsid w:val="00A518E6"/>
    <w:rsid w:val="00A519F2"/>
    <w:rsid w:val="00A51B25"/>
    <w:rsid w:val="00A51C2B"/>
    <w:rsid w:val="00A51C48"/>
    <w:rsid w:val="00A51D07"/>
    <w:rsid w:val="00A51D9F"/>
    <w:rsid w:val="00A51DAA"/>
    <w:rsid w:val="00A51EA1"/>
    <w:rsid w:val="00A5207B"/>
    <w:rsid w:val="00A52374"/>
    <w:rsid w:val="00A525BA"/>
    <w:rsid w:val="00A52AFE"/>
    <w:rsid w:val="00A52CD1"/>
    <w:rsid w:val="00A52CD9"/>
    <w:rsid w:val="00A52D33"/>
    <w:rsid w:val="00A52DBA"/>
    <w:rsid w:val="00A52E40"/>
    <w:rsid w:val="00A53095"/>
    <w:rsid w:val="00A5324F"/>
    <w:rsid w:val="00A532F8"/>
    <w:rsid w:val="00A53335"/>
    <w:rsid w:val="00A5354F"/>
    <w:rsid w:val="00A535CD"/>
    <w:rsid w:val="00A53604"/>
    <w:rsid w:val="00A53707"/>
    <w:rsid w:val="00A53A26"/>
    <w:rsid w:val="00A53BB9"/>
    <w:rsid w:val="00A53BF2"/>
    <w:rsid w:val="00A53CBA"/>
    <w:rsid w:val="00A53D4B"/>
    <w:rsid w:val="00A53DFE"/>
    <w:rsid w:val="00A53E3A"/>
    <w:rsid w:val="00A53E6D"/>
    <w:rsid w:val="00A54098"/>
    <w:rsid w:val="00A540A6"/>
    <w:rsid w:val="00A54166"/>
    <w:rsid w:val="00A5421E"/>
    <w:rsid w:val="00A54310"/>
    <w:rsid w:val="00A54335"/>
    <w:rsid w:val="00A54410"/>
    <w:rsid w:val="00A544FB"/>
    <w:rsid w:val="00A54636"/>
    <w:rsid w:val="00A54669"/>
    <w:rsid w:val="00A54838"/>
    <w:rsid w:val="00A5491D"/>
    <w:rsid w:val="00A54FA3"/>
    <w:rsid w:val="00A5516E"/>
    <w:rsid w:val="00A553E9"/>
    <w:rsid w:val="00A5547E"/>
    <w:rsid w:val="00A55560"/>
    <w:rsid w:val="00A5570D"/>
    <w:rsid w:val="00A557B6"/>
    <w:rsid w:val="00A5585D"/>
    <w:rsid w:val="00A55B12"/>
    <w:rsid w:val="00A55C1D"/>
    <w:rsid w:val="00A55DCF"/>
    <w:rsid w:val="00A55E0A"/>
    <w:rsid w:val="00A55E50"/>
    <w:rsid w:val="00A55E72"/>
    <w:rsid w:val="00A55F1C"/>
    <w:rsid w:val="00A56069"/>
    <w:rsid w:val="00A56335"/>
    <w:rsid w:val="00A565EC"/>
    <w:rsid w:val="00A56888"/>
    <w:rsid w:val="00A56C03"/>
    <w:rsid w:val="00A56C7E"/>
    <w:rsid w:val="00A56D02"/>
    <w:rsid w:val="00A56DAD"/>
    <w:rsid w:val="00A56FF0"/>
    <w:rsid w:val="00A57070"/>
    <w:rsid w:val="00A57259"/>
    <w:rsid w:val="00A57494"/>
    <w:rsid w:val="00A57587"/>
    <w:rsid w:val="00A5778D"/>
    <w:rsid w:val="00A577C3"/>
    <w:rsid w:val="00A57866"/>
    <w:rsid w:val="00A57A0F"/>
    <w:rsid w:val="00A57D41"/>
    <w:rsid w:val="00A57D9F"/>
    <w:rsid w:val="00A57E3F"/>
    <w:rsid w:val="00A60697"/>
    <w:rsid w:val="00A606B1"/>
    <w:rsid w:val="00A60AA7"/>
    <w:rsid w:val="00A60AC7"/>
    <w:rsid w:val="00A60D98"/>
    <w:rsid w:val="00A60E5A"/>
    <w:rsid w:val="00A60E67"/>
    <w:rsid w:val="00A60EE7"/>
    <w:rsid w:val="00A6109D"/>
    <w:rsid w:val="00A610FE"/>
    <w:rsid w:val="00A612C8"/>
    <w:rsid w:val="00A614A4"/>
    <w:rsid w:val="00A6167F"/>
    <w:rsid w:val="00A6191B"/>
    <w:rsid w:val="00A61968"/>
    <w:rsid w:val="00A61A49"/>
    <w:rsid w:val="00A61A98"/>
    <w:rsid w:val="00A61B36"/>
    <w:rsid w:val="00A61D42"/>
    <w:rsid w:val="00A61DA7"/>
    <w:rsid w:val="00A62221"/>
    <w:rsid w:val="00A622E1"/>
    <w:rsid w:val="00A623E1"/>
    <w:rsid w:val="00A62479"/>
    <w:rsid w:val="00A6286E"/>
    <w:rsid w:val="00A62ACF"/>
    <w:rsid w:val="00A62C37"/>
    <w:rsid w:val="00A62DFD"/>
    <w:rsid w:val="00A62DFE"/>
    <w:rsid w:val="00A63098"/>
    <w:rsid w:val="00A6341A"/>
    <w:rsid w:val="00A63657"/>
    <w:rsid w:val="00A63B9A"/>
    <w:rsid w:val="00A63BB1"/>
    <w:rsid w:val="00A63C97"/>
    <w:rsid w:val="00A63E3E"/>
    <w:rsid w:val="00A64031"/>
    <w:rsid w:val="00A640C2"/>
    <w:rsid w:val="00A642B3"/>
    <w:rsid w:val="00A644FA"/>
    <w:rsid w:val="00A645F7"/>
    <w:rsid w:val="00A6500D"/>
    <w:rsid w:val="00A656C8"/>
    <w:rsid w:val="00A656DB"/>
    <w:rsid w:val="00A65726"/>
    <w:rsid w:val="00A6599F"/>
    <w:rsid w:val="00A65B49"/>
    <w:rsid w:val="00A65CA2"/>
    <w:rsid w:val="00A65F73"/>
    <w:rsid w:val="00A66322"/>
    <w:rsid w:val="00A6668F"/>
    <w:rsid w:val="00A667F8"/>
    <w:rsid w:val="00A6681D"/>
    <w:rsid w:val="00A66A28"/>
    <w:rsid w:val="00A66A40"/>
    <w:rsid w:val="00A66AEE"/>
    <w:rsid w:val="00A66C80"/>
    <w:rsid w:val="00A66C89"/>
    <w:rsid w:val="00A678A1"/>
    <w:rsid w:val="00A679D0"/>
    <w:rsid w:val="00A67C17"/>
    <w:rsid w:val="00A67C7F"/>
    <w:rsid w:val="00A67CC8"/>
    <w:rsid w:val="00A67D60"/>
    <w:rsid w:val="00A67E18"/>
    <w:rsid w:val="00A67F8D"/>
    <w:rsid w:val="00A70002"/>
    <w:rsid w:val="00A70132"/>
    <w:rsid w:val="00A701CA"/>
    <w:rsid w:val="00A7022C"/>
    <w:rsid w:val="00A702A5"/>
    <w:rsid w:val="00A7047D"/>
    <w:rsid w:val="00A70528"/>
    <w:rsid w:val="00A70537"/>
    <w:rsid w:val="00A706CE"/>
    <w:rsid w:val="00A7082C"/>
    <w:rsid w:val="00A70874"/>
    <w:rsid w:val="00A70946"/>
    <w:rsid w:val="00A70C9B"/>
    <w:rsid w:val="00A70E49"/>
    <w:rsid w:val="00A70FD4"/>
    <w:rsid w:val="00A711C4"/>
    <w:rsid w:val="00A71235"/>
    <w:rsid w:val="00A71728"/>
    <w:rsid w:val="00A71979"/>
    <w:rsid w:val="00A720A5"/>
    <w:rsid w:val="00A7237B"/>
    <w:rsid w:val="00A724F8"/>
    <w:rsid w:val="00A725DE"/>
    <w:rsid w:val="00A72690"/>
    <w:rsid w:val="00A729C5"/>
    <w:rsid w:val="00A72AB2"/>
    <w:rsid w:val="00A72BBB"/>
    <w:rsid w:val="00A72C7D"/>
    <w:rsid w:val="00A72DFE"/>
    <w:rsid w:val="00A73070"/>
    <w:rsid w:val="00A73177"/>
    <w:rsid w:val="00A73850"/>
    <w:rsid w:val="00A738FC"/>
    <w:rsid w:val="00A73C59"/>
    <w:rsid w:val="00A73E64"/>
    <w:rsid w:val="00A73F77"/>
    <w:rsid w:val="00A74007"/>
    <w:rsid w:val="00A740FB"/>
    <w:rsid w:val="00A7445A"/>
    <w:rsid w:val="00A744DF"/>
    <w:rsid w:val="00A74579"/>
    <w:rsid w:val="00A745B7"/>
    <w:rsid w:val="00A747ED"/>
    <w:rsid w:val="00A7487D"/>
    <w:rsid w:val="00A74948"/>
    <w:rsid w:val="00A74BB5"/>
    <w:rsid w:val="00A751E6"/>
    <w:rsid w:val="00A7531D"/>
    <w:rsid w:val="00A75485"/>
    <w:rsid w:val="00A756F5"/>
    <w:rsid w:val="00A757B0"/>
    <w:rsid w:val="00A75957"/>
    <w:rsid w:val="00A7596A"/>
    <w:rsid w:val="00A75B23"/>
    <w:rsid w:val="00A75BAE"/>
    <w:rsid w:val="00A75D38"/>
    <w:rsid w:val="00A75E1E"/>
    <w:rsid w:val="00A76026"/>
    <w:rsid w:val="00A76402"/>
    <w:rsid w:val="00A76408"/>
    <w:rsid w:val="00A76459"/>
    <w:rsid w:val="00A7649C"/>
    <w:rsid w:val="00A764BF"/>
    <w:rsid w:val="00A76A67"/>
    <w:rsid w:val="00A76D7D"/>
    <w:rsid w:val="00A76F0F"/>
    <w:rsid w:val="00A76F57"/>
    <w:rsid w:val="00A7718B"/>
    <w:rsid w:val="00A771E7"/>
    <w:rsid w:val="00A77227"/>
    <w:rsid w:val="00A773E4"/>
    <w:rsid w:val="00A774F4"/>
    <w:rsid w:val="00A774F9"/>
    <w:rsid w:val="00A7775B"/>
    <w:rsid w:val="00A77761"/>
    <w:rsid w:val="00A777AE"/>
    <w:rsid w:val="00A7794F"/>
    <w:rsid w:val="00A779B6"/>
    <w:rsid w:val="00A77C65"/>
    <w:rsid w:val="00A77F3E"/>
    <w:rsid w:val="00A802FB"/>
    <w:rsid w:val="00A80344"/>
    <w:rsid w:val="00A803ED"/>
    <w:rsid w:val="00A803F5"/>
    <w:rsid w:val="00A804FA"/>
    <w:rsid w:val="00A80540"/>
    <w:rsid w:val="00A8060F"/>
    <w:rsid w:val="00A80636"/>
    <w:rsid w:val="00A8084F"/>
    <w:rsid w:val="00A80A09"/>
    <w:rsid w:val="00A80C5A"/>
    <w:rsid w:val="00A80C6B"/>
    <w:rsid w:val="00A80CD5"/>
    <w:rsid w:val="00A80F98"/>
    <w:rsid w:val="00A80FE5"/>
    <w:rsid w:val="00A8122D"/>
    <w:rsid w:val="00A8153C"/>
    <w:rsid w:val="00A815C8"/>
    <w:rsid w:val="00A8170B"/>
    <w:rsid w:val="00A81726"/>
    <w:rsid w:val="00A81824"/>
    <w:rsid w:val="00A8189C"/>
    <w:rsid w:val="00A8197E"/>
    <w:rsid w:val="00A819F1"/>
    <w:rsid w:val="00A81A72"/>
    <w:rsid w:val="00A81D80"/>
    <w:rsid w:val="00A81DA3"/>
    <w:rsid w:val="00A8202B"/>
    <w:rsid w:val="00A821E0"/>
    <w:rsid w:val="00A822CA"/>
    <w:rsid w:val="00A822F0"/>
    <w:rsid w:val="00A823D4"/>
    <w:rsid w:val="00A82433"/>
    <w:rsid w:val="00A8257C"/>
    <w:rsid w:val="00A825BC"/>
    <w:rsid w:val="00A82821"/>
    <w:rsid w:val="00A8291D"/>
    <w:rsid w:val="00A82B77"/>
    <w:rsid w:val="00A82D45"/>
    <w:rsid w:val="00A82DC1"/>
    <w:rsid w:val="00A8321A"/>
    <w:rsid w:val="00A833A1"/>
    <w:rsid w:val="00A83559"/>
    <w:rsid w:val="00A838E2"/>
    <w:rsid w:val="00A83A1A"/>
    <w:rsid w:val="00A83ACD"/>
    <w:rsid w:val="00A83E63"/>
    <w:rsid w:val="00A83F2F"/>
    <w:rsid w:val="00A8415F"/>
    <w:rsid w:val="00A8435E"/>
    <w:rsid w:val="00A843F7"/>
    <w:rsid w:val="00A846A2"/>
    <w:rsid w:val="00A8478A"/>
    <w:rsid w:val="00A847CF"/>
    <w:rsid w:val="00A84A45"/>
    <w:rsid w:val="00A84A98"/>
    <w:rsid w:val="00A84B0F"/>
    <w:rsid w:val="00A84DFA"/>
    <w:rsid w:val="00A84E28"/>
    <w:rsid w:val="00A85202"/>
    <w:rsid w:val="00A85291"/>
    <w:rsid w:val="00A85615"/>
    <w:rsid w:val="00A856C6"/>
    <w:rsid w:val="00A856D4"/>
    <w:rsid w:val="00A85943"/>
    <w:rsid w:val="00A8594B"/>
    <w:rsid w:val="00A85E51"/>
    <w:rsid w:val="00A860C8"/>
    <w:rsid w:val="00A861F5"/>
    <w:rsid w:val="00A86314"/>
    <w:rsid w:val="00A863A5"/>
    <w:rsid w:val="00A863C7"/>
    <w:rsid w:val="00A86542"/>
    <w:rsid w:val="00A866A7"/>
    <w:rsid w:val="00A866CC"/>
    <w:rsid w:val="00A8674B"/>
    <w:rsid w:val="00A86BBA"/>
    <w:rsid w:val="00A86BFF"/>
    <w:rsid w:val="00A86CFC"/>
    <w:rsid w:val="00A86F31"/>
    <w:rsid w:val="00A86F5F"/>
    <w:rsid w:val="00A8725F"/>
    <w:rsid w:val="00A87309"/>
    <w:rsid w:val="00A87436"/>
    <w:rsid w:val="00A874B8"/>
    <w:rsid w:val="00A8750F"/>
    <w:rsid w:val="00A87BAE"/>
    <w:rsid w:val="00A87D21"/>
    <w:rsid w:val="00A87E94"/>
    <w:rsid w:val="00A87F16"/>
    <w:rsid w:val="00A87FA8"/>
    <w:rsid w:val="00A90329"/>
    <w:rsid w:val="00A903C9"/>
    <w:rsid w:val="00A9078C"/>
    <w:rsid w:val="00A9085D"/>
    <w:rsid w:val="00A90A7E"/>
    <w:rsid w:val="00A90B45"/>
    <w:rsid w:val="00A90C41"/>
    <w:rsid w:val="00A90C75"/>
    <w:rsid w:val="00A90F50"/>
    <w:rsid w:val="00A910A0"/>
    <w:rsid w:val="00A9111F"/>
    <w:rsid w:val="00A9116F"/>
    <w:rsid w:val="00A912F4"/>
    <w:rsid w:val="00A91317"/>
    <w:rsid w:val="00A91570"/>
    <w:rsid w:val="00A9181B"/>
    <w:rsid w:val="00A91867"/>
    <w:rsid w:val="00A91984"/>
    <w:rsid w:val="00A91FDA"/>
    <w:rsid w:val="00A9219C"/>
    <w:rsid w:val="00A9234C"/>
    <w:rsid w:val="00A9251E"/>
    <w:rsid w:val="00A928BC"/>
    <w:rsid w:val="00A9299A"/>
    <w:rsid w:val="00A929F4"/>
    <w:rsid w:val="00A92FC8"/>
    <w:rsid w:val="00A93130"/>
    <w:rsid w:val="00A93172"/>
    <w:rsid w:val="00A9318E"/>
    <w:rsid w:val="00A932F4"/>
    <w:rsid w:val="00A93345"/>
    <w:rsid w:val="00A933B1"/>
    <w:rsid w:val="00A935E9"/>
    <w:rsid w:val="00A9380C"/>
    <w:rsid w:val="00A93A32"/>
    <w:rsid w:val="00A93A50"/>
    <w:rsid w:val="00A93C59"/>
    <w:rsid w:val="00A93C9F"/>
    <w:rsid w:val="00A93EB7"/>
    <w:rsid w:val="00A94341"/>
    <w:rsid w:val="00A94386"/>
    <w:rsid w:val="00A94460"/>
    <w:rsid w:val="00A9452B"/>
    <w:rsid w:val="00A949D5"/>
    <w:rsid w:val="00A94B75"/>
    <w:rsid w:val="00A94B8F"/>
    <w:rsid w:val="00A94BEA"/>
    <w:rsid w:val="00A94CE7"/>
    <w:rsid w:val="00A9506C"/>
    <w:rsid w:val="00A9509A"/>
    <w:rsid w:val="00A9510D"/>
    <w:rsid w:val="00A95185"/>
    <w:rsid w:val="00A9538B"/>
    <w:rsid w:val="00A95401"/>
    <w:rsid w:val="00A95563"/>
    <w:rsid w:val="00A9563C"/>
    <w:rsid w:val="00A95642"/>
    <w:rsid w:val="00A95B17"/>
    <w:rsid w:val="00A95BAB"/>
    <w:rsid w:val="00A95C27"/>
    <w:rsid w:val="00A95D4E"/>
    <w:rsid w:val="00A95DFB"/>
    <w:rsid w:val="00A95F74"/>
    <w:rsid w:val="00A95FC9"/>
    <w:rsid w:val="00A960A7"/>
    <w:rsid w:val="00A96418"/>
    <w:rsid w:val="00A96532"/>
    <w:rsid w:val="00A96572"/>
    <w:rsid w:val="00A96695"/>
    <w:rsid w:val="00A96814"/>
    <w:rsid w:val="00A968C8"/>
    <w:rsid w:val="00A9692D"/>
    <w:rsid w:val="00A96C81"/>
    <w:rsid w:val="00A96E69"/>
    <w:rsid w:val="00A96EF8"/>
    <w:rsid w:val="00A970D4"/>
    <w:rsid w:val="00A97166"/>
    <w:rsid w:val="00A97317"/>
    <w:rsid w:val="00A974E0"/>
    <w:rsid w:val="00A977DD"/>
    <w:rsid w:val="00A97860"/>
    <w:rsid w:val="00A9793A"/>
    <w:rsid w:val="00A97AA6"/>
    <w:rsid w:val="00A97B4C"/>
    <w:rsid w:val="00AA0486"/>
    <w:rsid w:val="00AA050E"/>
    <w:rsid w:val="00AA051C"/>
    <w:rsid w:val="00AA0528"/>
    <w:rsid w:val="00AA058F"/>
    <w:rsid w:val="00AA072B"/>
    <w:rsid w:val="00AA09CD"/>
    <w:rsid w:val="00AA0A9D"/>
    <w:rsid w:val="00AA0B76"/>
    <w:rsid w:val="00AA0C37"/>
    <w:rsid w:val="00AA0D07"/>
    <w:rsid w:val="00AA0EE9"/>
    <w:rsid w:val="00AA0F44"/>
    <w:rsid w:val="00AA102A"/>
    <w:rsid w:val="00AA10FE"/>
    <w:rsid w:val="00AA119D"/>
    <w:rsid w:val="00AA12F7"/>
    <w:rsid w:val="00AA169B"/>
    <w:rsid w:val="00AA1910"/>
    <w:rsid w:val="00AA19EE"/>
    <w:rsid w:val="00AA19FD"/>
    <w:rsid w:val="00AA1C91"/>
    <w:rsid w:val="00AA1CFF"/>
    <w:rsid w:val="00AA1EF2"/>
    <w:rsid w:val="00AA1F61"/>
    <w:rsid w:val="00AA20C7"/>
    <w:rsid w:val="00AA20FB"/>
    <w:rsid w:val="00AA22A4"/>
    <w:rsid w:val="00AA2372"/>
    <w:rsid w:val="00AA277C"/>
    <w:rsid w:val="00AA2A45"/>
    <w:rsid w:val="00AA2B2D"/>
    <w:rsid w:val="00AA2D43"/>
    <w:rsid w:val="00AA2E9C"/>
    <w:rsid w:val="00AA2FAB"/>
    <w:rsid w:val="00AA2FC1"/>
    <w:rsid w:val="00AA30D5"/>
    <w:rsid w:val="00AA3277"/>
    <w:rsid w:val="00AA3309"/>
    <w:rsid w:val="00AA35CC"/>
    <w:rsid w:val="00AA35D3"/>
    <w:rsid w:val="00AA3832"/>
    <w:rsid w:val="00AA391E"/>
    <w:rsid w:val="00AA3B16"/>
    <w:rsid w:val="00AA3CEE"/>
    <w:rsid w:val="00AA3D71"/>
    <w:rsid w:val="00AA3EB3"/>
    <w:rsid w:val="00AA3FC9"/>
    <w:rsid w:val="00AA438F"/>
    <w:rsid w:val="00AA4515"/>
    <w:rsid w:val="00AA456D"/>
    <w:rsid w:val="00AA45AB"/>
    <w:rsid w:val="00AA45B9"/>
    <w:rsid w:val="00AA487A"/>
    <w:rsid w:val="00AA4998"/>
    <w:rsid w:val="00AA4B74"/>
    <w:rsid w:val="00AA4CA8"/>
    <w:rsid w:val="00AA4D56"/>
    <w:rsid w:val="00AA4DA8"/>
    <w:rsid w:val="00AA4EAB"/>
    <w:rsid w:val="00AA5243"/>
    <w:rsid w:val="00AA554A"/>
    <w:rsid w:val="00AA57E9"/>
    <w:rsid w:val="00AA580C"/>
    <w:rsid w:val="00AA5957"/>
    <w:rsid w:val="00AA5977"/>
    <w:rsid w:val="00AA59FC"/>
    <w:rsid w:val="00AA5A01"/>
    <w:rsid w:val="00AA5A5E"/>
    <w:rsid w:val="00AA5B65"/>
    <w:rsid w:val="00AA5C51"/>
    <w:rsid w:val="00AA5C74"/>
    <w:rsid w:val="00AA606E"/>
    <w:rsid w:val="00AA61EB"/>
    <w:rsid w:val="00AA63C7"/>
    <w:rsid w:val="00AA6463"/>
    <w:rsid w:val="00AA6529"/>
    <w:rsid w:val="00AA68B0"/>
    <w:rsid w:val="00AA6A37"/>
    <w:rsid w:val="00AA6A3C"/>
    <w:rsid w:val="00AA71ED"/>
    <w:rsid w:val="00AA7281"/>
    <w:rsid w:val="00AA735D"/>
    <w:rsid w:val="00AA73D3"/>
    <w:rsid w:val="00AA7495"/>
    <w:rsid w:val="00AA777B"/>
    <w:rsid w:val="00AA7811"/>
    <w:rsid w:val="00AA7935"/>
    <w:rsid w:val="00AA7946"/>
    <w:rsid w:val="00AA7A13"/>
    <w:rsid w:val="00AA7A42"/>
    <w:rsid w:val="00AA7ACA"/>
    <w:rsid w:val="00AA7D48"/>
    <w:rsid w:val="00AA7DBB"/>
    <w:rsid w:val="00AA7F3C"/>
    <w:rsid w:val="00AB08C3"/>
    <w:rsid w:val="00AB0913"/>
    <w:rsid w:val="00AB0A0A"/>
    <w:rsid w:val="00AB0A76"/>
    <w:rsid w:val="00AB0AD9"/>
    <w:rsid w:val="00AB0B61"/>
    <w:rsid w:val="00AB0CD8"/>
    <w:rsid w:val="00AB0F77"/>
    <w:rsid w:val="00AB0F79"/>
    <w:rsid w:val="00AB10BB"/>
    <w:rsid w:val="00AB1118"/>
    <w:rsid w:val="00AB114C"/>
    <w:rsid w:val="00AB1186"/>
    <w:rsid w:val="00AB13E4"/>
    <w:rsid w:val="00AB14FB"/>
    <w:rsid w:val="00AB1874"/>
    <w:rsid w:val="00AB1B3B"/>
    <w:rsid w:val="00AB1DB8"/>
    <w:rsid w:val="00AB20AF"/>
    <w:rsid w:val="00AB2131"/>
    <w:rsid w:val="00AB218F"/>
    <w:rsid w:val="00AB245D"/>
    <w:rsid w:val="00AB264B"/>
    <w:rsid w:val="00AB2656"/>
    <w:rsid w:val="00AB278F"/>
    <w:rsid w:val="00AB297C"/>
    <w:rsid w:val="00AB2B39"/>
    <w:rsid w:val="00AB2B72"/>
    <w:rsid w:val="00AB2CBB"/>
    <w:rsid w:val="00AB3309"/>
    <w:rsid w:val="00AB33A4"/>
    <w:rsid w:val="00AB345A"/>
    <w:rsid w:val="00AB345F"/>
    <w:rsid w:val="00AB34E3"/>
    <w:rsid w:val="00AB361D"/>
    <w:rsid w:val="00AB3623"/>
    <w:rsid w:val="00AB3731"/>
    <w:rsid w:val="00AB3759"/>
    <w:rsid w:val="00AB37A3"/>
    <w:rsid w:val="00AB37DA"/>
    <w:rsid w:val="00AB3BDB"/>
    <w:rsid w:val="00AB3D7B"/>
    <w:rsid w:val="00AB3DC7"/>
    <w:rsid w:val="00AB3DFC"/>
    <w:rsid w:val="00AB3E28"/>
    <w:rsid w:val="00AB4295"/>
    <w:rsid w:val="00AB49A2"/>
    <w:rsid w:val="00AB49E9"/>
    <w:rsid w:val="00AB4A0F"/>
    <w:rsid w:val="00AB4AC2"/>
    <w:rsid w:val="00AB4B01"/>
    <w:rsid w:val="00AB4B31"/>
    <w:rsid w:val="00AB4D2E"/>
    <w:rsid w:val="00AB4F6A"/>
    <w:rsid w:val="00AB51A6"/>
    <w:rsid w:val="00AB5219"/>
    <w:rsid w:val="00AB5356"/>
    <w:rsid w:val="00AB557B"/>
    <w:rsid w:val="00AB56AA"/>
    <w:rsid w:val="00AB594C"/>
    <w:rsid w:val="00AB5B1A"/>
    <w:rsid w:val="00AB5FC6"/>
    <w:rsid w:val="00AB64AA"/>
    <w:rsid w:val="00AB654B"/>
    <w:rsid w:val="00AB6714"/>
    <w:rsid w:val="00AB6739"/>
    <w:rsid w:val="00AB6752"/>
    <w:rsid w:val="00AB69C1"/>
    <w:rsid w:val="00AB6B06"/>
    <w:rsid w:val="00AB6CED"/>
    <w:rsid w:val="00AB6DB8"/>
    <w:rsid w:val="00AB6DFD"/>
    <w:rsid w:val="00AB700D"/>
    <w:rsid w:val="00AB709B"/>
    <w:rsid w:val="00AB71EE"/>
    <w:rsid w:val="00AB72CF"/>
    <w:rsid w:val="00AB73ED"/>
    <w:rsid w:val="00AB75EB"/>
    <w:rsid w:val="00AB78DE"/>
    <w:rsid w:val="00AB79DD"/>
    <w:rsid w:val="00AC013E"/>
    <w:rsid w:val="00AC0305"/>
    <w:rsid w:val="00AC05A8"/>
    <w:rsid w:val="00AC0951"/>
    <w:rsid w:val="00AC0A3E"/>
    <w:rsid w:val="00AC0D84"/>
    <w:rsid w:val="00AC0FD7"/>
    <w:rsid w:val="00AC107E"/>
    <w:rsid w:val="00AC12E9"/>
    <w:rsid w:val="00AC1630"/>
    <w:rsid w:val="00AC1956"/>
    <w:rsid w:val="00AC1A5F"/>
    <w:rsid w:val="00AC1F9D"/>
    <w:rsid w:val="00AC1FA0"/>
    <w:rsid w:val="00AC20BA"/>
    <w:rsid w:val="00AC213D"/>
    <w:rsid w:val="00AC23FF"/>
    <w:rsid w:val="00AC255D"/>
    <w:rsid w:val="00AC2631"/>
    <w:rsid w:val="00AC2697"/>
    <w:rsid w:val="00AC2944"/>
    <w:rsid w:val="00AC2CE3"/>
    <w:rsid w:val="00AC2ECF"/>
    <w:rsid w:val="00AC309A"/>
    <w:rsid w:val="00AC328A"/>
    <w:rsid w:val="00AC32B0"/>
    <w:rsid w:val="00AC340B"/>
    <w:rsid w:val="00AC353D"/>
    <w:rsid w:val="00AC386A"/>
    <w:rsid w:val="00AC3A54"/>
    <w:rsid w:val="00AC3BD4"/>
    <w:rsid w:val="00AC3C71"/>
    <w:rsid w:val="00AC3EC9"/>
    <w:rsid w:val="00AC4134"/>
    <w:rsid w:val="00AC4420"/>
    <w:rsid w:val="00AC4495"/>
    <w:rsid w:val="00AC45A5"/>
    <w:rsid w:val="00AC474E"/>
    <w:rsid w:val="00AC48A2"/>
    <w:rsid w:val="00AC4A54"/>
    <w:rsid w:val="00AC4A7A"/>
    <w:rsid w:val="00AC4CE2"/>
    <w:rsid w:val="00AC4F33"/>
    <w:rsid w:val="00AC4FDC"/>
    <w:rsid w:val="00AC5169"/>
    <w:rsid w:val="00AC53C8"/>
    <w:rsid w:val="00AC56B6"/>
    <w:rsid w:val="00AC5740"/>
    <w:rsid w:val="00AC581D"/>
    <w:rsid w:val="00AC5920"/>
    <w:rsid w:val="00AC5952"/>
    <w:rsid w:val="00AC5AB7"/>
    <w:rsid w:val="00AC5B09"/>
    <w:rsid w:val="00AC5B17"/>
    <w:rsid w:val="00AC5BA7"/>
    <w:rsid w:val="00AC5E19"/>
    <w:rsid w:val="00AC5FC5"/>
    <w:rsid w:val="00AC6B56"/>
    <w:rsid w:val="00AC6E55"/>
    <w:rsid w:val="00AC6F08"/>
    <w:rsid w:val="00AC6FB4"/>
    <w:rsid w:val="00AC7339"/>
    <w:rsid w:val="00AC7395"/>
    <w:rsid w:val="00AC73A3"/>
    <w:rsid w:val="00AC75E2"/>
    <w:rsid w:val="00AC762F"/>
    <w:rsid w:val="00AC780F"/>
    <w:rsid w:val="00AC7A6F"/>
    <w:rsid w:val="00AC7DA2"/>
    <w:rsid w:val="00AD02D4"/>
    <w:rsid w:val="00AD0424"/>
    <w:rsid w:val="00AD058B"/>
    <w:rsid w:val="00AD05F4"/>
    <w:rsid w:val="00AD06C9"/>
    <w:rsid w:val="00AD0AA7"/>
    <w:rsid w:val="00AD0B48"/>
    <w:rsid w:val="00AD0C33"/>
    <w:rsid w:val="00AD113A"/>
    <w:rsid w:val="00AD13BB"/>
    <w:rsid w:val="00AD19A7"/>
    <w:rsid w:val="00AD1A18"/>
    <w:rsid w:val="00AD20CD"/>
    <w:rsid w:val="00AD20D0"/>
    <w:rsid w:val="00AD2143"/>
    <w:rsid w:val="00AD228D"/>
    <w:rsid w:val="00AD22A8"/>
    <w:rsid w:val="00AD23DF"/>
    <w:rsid w:val="00AD24C7"/>
    <w:rsid w:val="00AD2795"/>
    <w:rsid w:val="00AD285E"/>
    <w:rsid w:val="00AD28AA"/>
    <w:rsid w:val="00AD29CD"/>
    <w:rsid w:val="00AD2A3F"/>
    <w:rsid w:val="00AD2D4E"/>
    <w:rsid w:val="00AD3170"/>
    <w:rsid w:val="00AD3234"/>
    <w:rsid w:val="00AD3291"/>
    <w:rsid w:val="00AD3579"/>
    <w:rsid w:val="00AD358F"/>
    <w:rsid w:val="00AD3783"/>
    <w:rsid w:val="00AD39C0"/>
    <w:rsid w:val="00AD3AA3"/>
    <w:rsid w:val="00AD3BAD"/>
    <w:rsid w:val="00AD3C7C"/>
    <w:rsid w:val="00AD3F87"/>
    <w:rsid w:val="00AD3F94"/>
    <w:rsid w:val="00AD4043"/>
    <w:rsid w:val="00AD40C4"/>
    <w:rsid w:val="00AD41FF"/>
    <w:rsid w:val="00AD4279"/>
    <w:rsid w:val="00AD439A"/>
    <w:rsid w:val="00AD43FE"/>
    <w:rsid w:val="00AD4439"/>
    <w:rsid w:val="00AD45D0"/>
    <w:rsid w:val="00AD4744"/>
    <w:rsid w:val="00AD4771"/>
    <w:rsid w:val="00AD48E2"/>
    <w:rsid w:val="00AD4AFD"/>
    <w:rsid w:val="00AD4C0C"/>
    <w:rsid w:val="00AD4C10"/>
    <w:rsid w:val="00AD4C7E"/>
    <w:rsid w:val="00AD4CAF"/>
    <w:rsid w:val="00AD4CDB"/>
    <w:rsid w:val="00AD4D7D"/>
    <w:rsid w:val="00AD4DBD"/>
    <w:rsid w:val="00AD50E1"/>
    <w:rsid w:val="00AD51B9"/>
    <w:rsid w:val="00AD58DF"/>
    <w:rsid w:val="00AD5983"/>
    <w:rsid w:val="00AD59E6"/>
    <w:rsid w:val="00AD5B26"/>
    <w:rsid w:val="00AD5C8B"/>
    <w:rsid w:val="00AD5CC1"/>
    <w:rsid w:val="00AD5EB1"/>
    <w:rsid w:val="00AD5FFB"/>
    <w:rsid w:val="00AD60D5"/>
    <w:rsid w:val="00AD6147"/>
    <w:rsid w:val="00AD6171"/>
    <w:rsid w:val="00AD61C4"/>
    <w:rsid w:val="00AD61E5"/>
    <w:rsid w:val="00AD6329"/>
    <w:rsid w:val="00AD637F"/>
    <w:rsid w:val="00AD6405"/>
    <w:rsid w:val="00AD6454"/>
    <w:rsid w:val="00AD652A"/>
    <w:rsid w:val="00AD6636"/>
    <w:rsid w:val="00AD69E5"/>
    <w:rsid w:val="00AD6B39"/>
    <w:rsid w:val="00AD6BB1"/>
    <w:rsid w:val="00AD70D6"/>
    <w:rsid w:val="00AD716C"/>
    <w:rsid w:val="00AD7410"/>
    <w:rsid w:val="00AD74DE"/>
    <w:rsid w:val="00AD76F9"/>
    <w:rsid w:val="00AD778D"/>
    <w:rsid w:val="00AD77A7"/>
    <w:rsid w:val="00AD77FB"/>
    <w:rsid w:val="00AD784D"/>
    <w:rsid w:val="00AD7AAD"/>
    <w:rsid w:val="00AD7E4B"/>
    <w:rsid w:val="00AE0081"/>
    <w:rsid w:val="00AE0148"/>
    <w:rsid w:val="00AE0170"/>
    <w:rsid w:val="00AE01B9"/>
    <w:rsid w:val="00AE035C"/>
    <w:rsid w:val="00AE0449"/>
    <w:rsid w:val="00AE0521"/>
    <w:rsid w:val="00AE06AC"/>
    <w:rsid w:val="00AE0817"/>
    <w:rsid w:val="00AE0862"/>
    <w:rsid w:val="00AE08D0"/>
    <w:rsid w:val="00AE0958"/>
    <w:rsid w:val="00AE0A38"/>
    <w:rsid w:val="00AE0B94"/>
    <w:rsid w:val="00AE0CE2"/>
    <w:rsid w:val="00AE0DAF"/>
    <w:rsid w:val="00AE0E2A"/>
    <w:rsid w:val="00AE11AD"/>
    <w:rsid w:val="00AE11D0"/>
    <w:rsid w:val="00AE13C6"/>
    <w:rsid w:val="00AE155F"/>
    <w:rsid w:val="00AE15A5"/>
    <w:rsid w:val="00AE15E6"/>
    <w:rsid w:val="00AE17CC"/>
    <w:rsid w:val="00AE1829"/>
    <w:rsid w:val="00AE199B"/>
    <w:rsid w:val="00AE1C94"/>
    <w:rsid w:val="00AE1D17"/>
    <w:rsid w:val="00AE1D43"/>
    <w:rsid w:val="00AE1DCD"/>
    <w:rsid w:val="00AE1E06"/>
    <w:rsid w:val="00AE1E55"/>
    <w:rsid w:val="00AE1F48"/>
    <w:rsid w:val="00AE2326"/>
    <w:rsid w:val="00AE23AD"/>
    <w:rsid w:val="00AE25A8"/>
    <w:rsid w:val="00AE27E1"/>
    <w:rsid w:val="00AE2B57"/>
    <w:rsid w:val="00AE2D9A"/>
    <w:rsid w:val="00AE2DB6"/>
    <w:rsid w:val="00AE2DCE"/>
    <w:rsid w:val="00AE2EC8"/>
    <w:rsid w:val="00AE2F77"/>
    <w:rsid w:val="00AE2FF4"/>
    <w:rsid w:val="00AE30C9"/>
    <w:rsid w:val="00AE3307"/>
    <w:rsid w:val="00AE3313"/>
    <w:rsid w:val="00AE3559"/>
    <w:rsid w:val="00AE35CC"/>
    <w:rsid w:val="00AE3657"/>
    <w:rsid w:val="00AE38E0"/>
    <w:rsid w:val="00AE3BE0"/>
    <w:rsid w:val="00AE3D2A"/>
    <w:rsid w:val="00AE3FDE"/>
    <w:rsid w:val="00AE40BA"/>
    <w:rsid w:val="00AE40CF"/>
    <w:rsid w:val="00AE4122"/>
    <w:rsid w:val="00AE45FE"/>
    <w:rsid w:val="00AE467F"/>
    <w:rsid w:val="00AE4748"/>
    <w:rsid w:val="00AE480E"/>
    <w:rsid w:val="00AE49E6"/>
    <w:rsid w:val="00AE4B45"/>
    <w:rsid w:val="00AE4CD9"/>
    <w:rsid w:val="00AE4E18"/>
    <w:rsid w:val="00AE4F1B"/>
    <w:rsid w:val="00AE4FEF"/>
    <w:rsid w:val="00AE52F6"/>
    <w:rsid w:val="00AE5331"/>
    <w:rsid w:val="00AE5348"/>
    <w:rsid w:val="00AE5401"/>
    <w:rsid w:val="00AE54F0"/>
    <w:rsid w:val="00AE54FA"/>
    <w:rsid w:val="00AE54FB"/>
    <w:rsid w:val="00AE56BF"/>
    <w:rsid w:val="00AE56C1"/>
    <w:rsid w:val="00AE5716"/>
    <w:rsid w:val="00AE57E6"/>
    <w:rsid w:val="00AE580D"/>
    <w:rsid w:val="00AE5A00"/>
    <w:rsid w:val="00AE5A32"/>
    <w:rsid w:val="00AE5A43"/>
    <w:rsid w:val="00AE5AC3"/>
    <w:rsid w:val="00AE621E"/>
    <w:rsid w:val="00AE6286"/>
    <w:rsid w:val="00AE6297"/>
    <w:rsid w:val="00AE62A7"/>
    <w:rsid w:val="00AE632C"/>
    <w:rsid w:val="00AE63A6"/>
    <w:rsid w:val="00AE6521"/>
    <w:rsid w:val="00AE65F9"/>
    <w:rsid w:val="00AE6B11"/>
    <w:rsid w:val="00AE6B19"/>
    <w:rsid w:val="00AE7058"/>
    <w:rsid w:val="00AE7124"/>
    <w:rsid w:val="00AE713A"/>
    <w:rsid w:val="00AE727F"/>
    <w:rsid w:val="00AE731B"/>
    <w:rsid w:val="00AE7321"/>
    <w:rsid w:val="00AE7536"/>
    <w:rsid w:val="00AE766D"/>
    <w:rsid w:val="00AE770A"/>
    <w:rsid w:val="00AE7C1F"/>
    <w:rsid w:val="00AE7D1F"/>
    <w:rsid w:val="00AE7F32"/>
    <w:rsid w:val="00AE7FA4"/>
    <w:rsid w:val="00AF0052"/>
    <w:rsid w:val="00AF007B"/>
    <w:rsid w:val="00AF018F"/>
    <w:rsid w:val="00AF0308"/>
    <w:rsid w:val="00AF039E"/>
    <w:rsid w:val="00AF05EA"/>
    <w:rsid w:val="00AF0684"/>
    <w:rsid w:val="00AF0699"/>
    <w:rsid w:val="00AF0779"/>
    <w:rsid w:val="00AF09DB"/>
    <w:rsid w:val="00AF1178"/>
    <w:rsid w:val="00AF11BC"/>
    <w:rsid w:val="00AF13AD"/>
    <w:rsid w:val="00AF143D"/>
    <w:rsid w:val="00AF1601"/>
    <w:rsid w:val="00AF1A47"/>
    <w:rsid w:val="00AF1A48"/>
    <w:rsid w:val="00AF1B84"/>
    <w:rsid w:val="00AF1BAE"/>
    <w:rsid w:val="00AF1BEE"/>
    <w:rsid w:val="00AF1C7F"/>
    <w:rsid w:val="00AF1CD9"/>
    <w:rsid w:val="00AF1D56"/>
    <w:rsid w:val="00AF1F0F"/>
    <w:rsid w:val="00AF1F53"/>
    <w:rsid w:val="00AF1F89"/>
    <w:rsid w:val="00AF21DF"/>
    <w:rsid w:val="00AF2284"/>
    <w:rsid w:val="00AF22BC"/>
    <w:rsid w:val="00AF24E6"/>
    <w:rsid w:val="00AF269C"/>
    <w:rsid w:val="00AF2874"/>
    <w:rsid w:val="00AF2A32"/>
    <w:rsid w:val="00AF2BA4"/>
    <w:rsid w:val="00AF2E59"/>
    <w:rsid w:val="00AF2E5F"/>
    <w:rsid w:val="00AF2F04"/>
    <w:rsid w:val="00AF2FA9"/>
    <w:rsid w:val="00AF30BA"/>
    <w:rsid w:val="00AF3157"/>
    <w:rsid w:val="00AF3348"/>
    <w:rsid w:val="00AF36C6"/>
    <w:rsid w:val="00AF371F"/>
    <w:rsid w:val="00AF3968"/>
    <w:rsid w:val="00AF3D75"/>
    <w:rsid w:val="00AF3FE6"/>
    <w:rsid w:val="00AF3FF0"/>
    <w:rsid w:val="00AF400A"/>
    <w:rsid w:val="00AF408F"/>
    <w:rsid w:val="00AF422B"/>
    <w:rsid w:val="00AF4264"/>
    <w:rsid w:val="00AF427F"/>
    <w:rsid w:val="00AF43E1"/>
    <w:rsid w:val="00AF4432"/>
    <w:rsid w:val="00AF45C7"/>
    <w:rsid w:val="00AF4AC1"/>
    <w:rsid w:val="00AF4ACE"/>
    <w:rsid w:val="00AF4C2E"/>
    <w:rsid w:val="00AF4DAF"/>
    <w:rsid w:val="00AF4E46"/>
    <w:rsid w:val="00AF4F28"/>
    <w:rsid w:val="00AF5097"/>
    <w:rsid w:val="00AF52EE"/>
    <w:rsid w:val="00AF5342"/>
    <w:rsid w:val="00AF53BA"/>
    <w:rsid w:val="00AF5748"/>
    <w:rsid w:val="00AF5803"/>
    <w:rsid w:val="00AF58D2"/>
    <w:rsid w:val="00AF58EF"/>
    <w:rsid w:val="00AF5DA5"/>
    <w:rsid w:val="00AF5E87"/>
    <w:rsid w:val="00AF5F26"/>
    <w:rsid w:val="00AF5FBD"/>
    <w:rsid w:val="00AF612F"/>
    <w:rsid w:val="00AF6229"/>
    <w:rsid w:val="00AF62DC"/>
    <w:rsid w:val="00AF65DA"/>
    <w:rsid w:val="00AF663C"/>
    <w:rsid w:val="00AF6856"/>
    <w:rsid w:val="00AF685D"/>
    <w:rsid w:val="00AF68BC"/>
    <w:rsid w:val="00AF6988"/>
    <w:rsid w:val="00AF69E3"/>
    <w:rsid w:val="00AF6AE1"/>
    <w:rsid w:val="00AF6B78"/>
    <w:rsid w:val="00AF6E24"/>
    <w:rsid w:val="00AF6F49"/>
    <w:rsid w:val="00AF7085"/>
    <w:rsid w:val="00AF70A7"/>
    <w:rsid w:val="00AF71F2"/>
    <w:rsid w:val="00AF7212"/>
    <w:rsid w:val="00AF7263"/>
    <w:rsid w:val="00AF73ED"/>
    <w:rsid w:val="00AF755F"/>
    <w:rsid w:val="00AF76DE"/>
    <w:rsid w:val="00AF76E2"/>
    <w:rsid w:val="00AF7B77"/>
    <w:rsid w:val="00AF7CD1"/>
    <w:rsid w:val="00AF7E28"/>
    <w:rsid w:val="00AF7F32"/>
    <w:rsid w:val="00B00088"/>
    <w:rsid w:val="00B00246"/>
    <w:rsid w:val="00B009F0"/>
    <w:rsid w:val="00B00A96"/>
    <w:rsid w:val="00B00CE9"/>
    <w:rsid w:val="00B00EB2"/>
    <w:rsid w:val="00B00F6D"/>
    <w:rsid w:val="00B00FD4"/>
    <w:rsid w:val="00B00FD9"/>
    <w:rsid w:val="00B01069"/>
    <w:rsid w:val="00B01295"/>
    <w:rsid w:val="00B01541"/>
    <w:rsid w:val="00B016D5"/>
    <w:rsid w:val="00B01799"/>
    <w:rsid w:val="00B01D9C"/>
    <w:rsid w:val="00B02204"/>
    <w:rsid w:val="00B02218"/>
    <w:rsid w:val="00B023EF"/>
    <w:rsid w:val="00B025B0"/>
    <w:rsid w:val="00B02B00"/>
    <w:rsid w:val="00B02D02"/>
    <w:rsid w:val="00B02D88"/>
    <w:rsid w:val="00B0313F"/>
    <w:rsid w:val="00B031BF"/>
    <w:rsid w:val="00B033EB"/>
    <w:rsid w:val="00B03435"/>
    <w:rsid w:val="00B0343D"/>
    <w:rsid w:val="00B035A0"/>
    <w:rsid w:val="00B035C3"/>
    <w:rsid w:val="00B035C5"/>
    <w:rsid w:val="00B037AB"/>
    <w:rsid w:val="00B03A1B"/>
    <w:rsid w:val="00B03A6A"/>
    <w:rsid w:val="00B03DAA"/>
    <w:rsid w:val="00B03DEC"/>
    <w:rsid w:val="00B04034"/>
    <w:rsid w:val="00B040B1"/>
    <w:rsid w:val="00B04556"/>
    <w:rsid w:val="00B046CD"/>
    <w:rsid w:val="00B047C0"/>
    <w:rsid w:val="00B048BD"/>
    <w:rsid w:val="00B04A83"/>
    <w:rsid w:val="00B04AB4"/>
    <w:rsid w:val="00B04B54"/>
    <w:rsid w:val="00B04D92"/>
    <w:rsid w:val="00B04F63"/>
    <w:rsid w:val="00B04F6F"/>
    <w:rsid w:val="00B05107"/>
    <w:rsid w:val="00B05281"/>
    <w:rsid w:val="00B05322"/>
    <w:rsid w:val="00B05336"/>
    <w:rsid w:val="00B0549A"/>
    <w:rsid w:val="00B0555B"/>
    <w:rsid w:val="00B056E0"/>
    <w:rsid w:val="00B057D7"/>
    <w:rsid w:val="00B058A8"/>
    <w:rsid w:val="00B058FC"/>
    <w:rsid w:val="00B060B4"/>
    <w:rsid w:val="00B06100"/>
    <w:rsid w:val="00B061EC"/>
    <w:rsid w:val="00B0629B"/>
    <w:rsid w:val="00B063B5"/>
    <w:rsid w:val="00B06453"/>
    <w:rsid w:val="00B06457"/>
    <w:rsid w:val="00B0650E"/>
    <w:rsid w:val="00B06546"/>
    <w:rsid w:val="00B06642"/>
    <w:rsid w:val="00B0684F"/>
    <w:rsid w:val="00B06982"/>
    <w:rsid w:val="00B06B19"/>
    <w:rsid w:val="00B06BCC"/>
    <w:rsid w:val="00B06FA1"/>
    <w:rsid w:val="00B06FAA"/>
    <w:rsid w:val="00B07046"/>
    <w:rsid w:val="00B07400"/>
    <w:rsid w:val="00B07434"/>
    <w:rsid w:val="00B07443"/>
    <w:rsid w:val="00B0769D"/>
    <w:rsid w:val="00B076E8"/>
    <w:rsid w:val="00B07794"/>
    <w:rsid w:val="00B07AB4"/>
    <w:rsid w:val="00B07CF7"/>
    <w:rsid w:val="00B07DC8"/>
    <w:rsid w:val="00B07DDB"/>
    <w:rsid w:val="00B07E99"/>
    <w:rsid w:val="00B0FF64"/>
    <w:rsid w:val="00B101B1"/>
    <w:rsid w:val="00B102F2"/>
    <w:rsid w:val="00B10438"/>
    <w:rsid w:val="00B106A8"/>
    <w:rsid w:val="00B106CD"/>
    <w:rsid w:val="00B106DD"/>
    <w:rsid w:val="00B10827"/>
    <w:rsid w:val="00B1083F"/>
    <w:rsid w:val="00B10B1A"/>
    <w:rsid w:val="00B10E5A"/>
    <w:rsid w:val="00B10F3E"/>
    <w:rsid w:val="00B10FB2"/>
    <w:rsid w:val="00B11159"/>
    <w:rsid w:val="00B11250"/>
    <w:rsid w:val="00B11378"/>
    <w:rsid w:val="00B114DF"/>
    <w:rsid w:val="00B119F1"/>
    <w:rsid w:val="00B11CB2"/>
    <w:rsid w:val="00B11CC3"/>
    <w:rsid w:val="00B11F35"/>
    <w:rsid w:val="00B11FEC"/>
    <w:rsid w:val="00B12009"/>
    <w:rsid w:val="00B12060"/>
    <w:rsid w:val="00B121C8"/>
    <w:rsid w:val="00B12752"/>
    <w:rsid w:val="00B129C5"/>
    <w:rsid w:val="00B12DE5"/>
    <w:rsid w:val="00B12E38"/>
    <w:rsid w:val="00B13096"/>
    <w:rsid w:val="00B13390"/>
    <w:rsid w:val="00B13698"/>
    <w:rsid w:val="00B137BE"/>
    <w:rsid w:val="00B139D1"/>
    <w:rsid w:val="00B13D08"/>
    <w:rsid w:val="00B13F16"/>
    <w:rsid w:val="00B13FDE"/>
    <w:rsid w:val="00B14070"/>
    <w:rsid w:val="00B141ED"/>
    <w:rsid w:val="00B143B6"/>
    <w:rsid w:val="00B14480"/>
    <w:rsid w:val="00B147E7"/>
    <w:rsid w:val="00B14A0D"/>
    <w:rsid w:val="00B14E9D"/>
    <w:rsid w:val="00B1500A"/>
    <w:rsid w:val="00B15091"/>
    <w:rsid w:val="00B1512C"/>
    <w:rsid w:val="00B151C0"/>
    <w:rsid w:val="00B152B8"/>
    <w:rsid w:val="00B15364"/>
    <w:rsid w:val="00B157F9"/>
    <w:rsid w:val="00B15ECC"/>
    <w:rsid w:val="00B15FA4"/>
    <w:rsid w:val="00B163B5"/>
    <w:rsid w:val="00B16621"/>
    <w:rsid w:val="00B1664A"/>
    <w:rsid w:val="00B167C3"/>
    <w:rsid w:val="00B167FE"/>
    <w:rsid w:val="00B168A2"/>
    <w:rsid w:val="00B169A6"/>
    <w:rsid w:val="00B16A1E"/>
    <w:rsid w:val="00B16B04"/>
    <w:rsid w:val="00B16C3A"/>
    <w:rsid w:val="00B16CFC"/>
    <w:rsid w:val="00B16D11"/>
    <w:rsid w:val="00B16FFC"/>
    <w:rsid w:val="00B171EE"/>
    <w:rsid w:val="00B172D1"/>
    <w:rsid w:val="00B173FC"/>
    <w:rsid w:val="00B176A8"/>
    <w:rsid w:val="00B17A32"/>
    <w:rsid w:val="00B17B33"/>
    <w:rsid w:val="00B17B4C"/>
    <w:rsid w:val="00B17B7B"/>
    <w:rsid w:val="00B17CF1"/>
    <w:rsid w:val="00B17ED1"/>
    <w:rsid w:val="00B17F99"/>
    <w:rsid w:val="00B2012D"/>
    <w:rsid w:val="00B20139"/>
    <w:rsid w:val="00B2054A"/>
    <w:rsid w:val="00B20850"/>
    <w:rsid w:val="00B208EE"/>
    <w:rsid w:val="00B20ED1"/>
    <w:rsid w:val="00B20F74"/>
    <w:rsid w:val="00B21392"/>
    <w:rsid w:val="00B213A4"/>
    <w:rsid w:val="00B21502"/>
    <w:rsid w:val="00B21610"/>
    <w:rsid w:val="00B21975"/>
    <w:rsid w:val="00B21978"/>
    <w:rsid w:val="00B21B39"/>
    <w:rsid w:val="00B21BE9"/>
    <w:rsid w:val="00B21C67"/>
    <w:rsid w:val="00B21D0F"/>
    <w:rsid w:val="00B21DD4"/>
    <w:rsid w:val="00B221CA"/>
    <w:rsid w:val="00B22265"/>
    <w:rsid w:val="00B22533"/>
    <w:rsid w:val="00B22542"/>
    <w:rsid w:val="00B22549"/>
    <w:rsid w:val="00B226B1"/>
    <w:rsid w:val="00B22881"/>
    <w:rsid w:val="00B22A4A"/>
    <w:rsid w:val="00B22F45"/>
    <w:rsid w:val="00B22FC3"/>
    <w:rsid w:val="00B230BC"/>
    <w:rsid w:val="00B23230"/>
    <w:rsid w:val="00B23319"/>
    <w:rsid w:val="00B233FD"/>
    <w:rsid w:val="00B2353B"/>
    <w:rsid w:val="00B237AB"/>
    <w:rsid w:val="00B23854"/>
    <w:rsid w:val="00B23A7F"/>
    <w:rsid w:val="00B23C6E"/>
    <w:rsid w:val="00B23D5B"/>
    <w:rsid w:val="00B23ED4"/>
    <w:rsid w:val="00B23FD4"/>
    <w:rsid w:val="00B24041"/>
    <w:rsid w:val="00B24172"/>
    <w:rsid w:val="00B24223"/>
    <w:rsid w:val="00B24309"/>
    <w:rsid w:val="00B2432C"/>
    <w:rsid w:val="00B246CE"/>
    <w:rsid w:val="00B24706"/>
    <w:rsid w:val="00B24842"/>
    <w:rsid w:val="00B24935"/>
    <w:rsid w:val="00B24A90"/>
    <w:rsid w:val="00B24B4A"/>
    <w:rsid w:val="00B24BD1"/>
    <w:rsid w:val="00B24C43"/>
    <w:rsid w:val="00B24FF2"/>
    <w:rsid w:val="00B250A8"/>
    <w:rsid w:val="00B2520A"/>
    <w:rsid w:val="00B25211"/>
    <w:rsid w:val="00B2532E"/>
    <w:rsid w:val="00B25678"/>
    <w:rsid w:val="00B25805"/>
    <w:rsid w:val="00B25942"/>
    <w:rsid w:val="00B259E1"/>
    <w:rsid w:val="00B259E8"/>
    <w:rsid w:val="00B25E97"/>
    <w:rsid w:val="00B26124"/>
    <w:rsid w:val="00B26369"/>
    <w:rsid w:val="00B26388"/>
    <w:rsid w:val="00B26390"/>
    <w:rsid w:val="00B263FD"/>
    <w:rsid w:val="00B265B7"/>
    <w:rsid w:val="00B2662B"/>
    <w:rsid w:val="00B26699"/>
    <w:rsid w:val="00B269BE"/>
    <w:rsid w:val="00B26B57"/>
    <w:rsid w:val="00B26BE1"/>
    <w:rsid w:val="00B26DB6"/>
    <w:rsid w:val="00B26E62"/>
    <w:rsid w:val="00B26F0A"/>
    <w:rsid w:val="00B27058"/>
    <w:rsid w:val="00B27179"/>
    <w:rsid w:val="00B2727F"/>
    <w:rsid w:val="00B27338"/>
    <w:rsid w:val="00B273E7"/>
    <w:rsid w:val="00B274D9"/>
    <w:rsid w:val="00B277C8"/>
    <w:rsid w:val="00B27812"/>
    <w:rsid w:val="00B27B2E"/>
    <w:rsid w:val="00B27B38"/>
    <w:rsid w:val="00B27BE9"/>
    <w:rsid w:val="00B27F2E"/>
    <w:rsid w:val="00B27F6E"/>
    <w:rsid w:val="00B27FD0"/>
    <w:rsid w:val="00B3002E"/>
    <w:rsid w:val="00B3022A"/>
    <w:rsid w:val="00B303DA"/>
    <w:rsid w:val="00B3059E"/>
    <w:rsid w:val="00B30614"/>
    <w:rsid w:val="00B30651"/>
    <w:rsid w:val="00B3070F"/>
    <w:rsid w:val="00B30735"/>
    <w:rsid w:val="00B30838"/>
    <w:rsid w:val="00B30842"/>
    <w:rsid w:val="00B309D7"/>
    <w:rsid w:val="00B30A55"/>
    <w:rsid w:val="00B30AAB"/>
    <w:rsid w:val="00B30C52"/>
    <w:rsid w:val="00B30D3E"/>
    <w:rsid w:val="00B30D5B"/>
    <w:rsid w:val="00B31355"/>
    <w:rsid w:val="00B31368"/>
    <w:rsid w:val="00B3139B"/>
    <w:rsid w:val="00B31533"/>
    <w:rsid w:val="00B31597"/>
    <w:rsid w:val="00B318F4"/>
    <w:rsid w:val="00B31AA7"/>
    <w:rsid w:val="00B31C0A"/>
    <w:rsid w:val="00B31EE5"/>
    <w:rsid w:val="00B321F3"/>
    <w:rsid w:val="00B3228B"/>
    <w:rsid w:val="00B32514"/>
    <w:rsid w:val="00B3253A"/>
    <w:rsid w:val="00B32850"/>
    <w:rsid w:val="00B32A2D"/>
    <w:rsid w:val="00B32AF9"/>
    <w:rsid w:val="00B32C20"/>
    <w:rsid w:val="00B32C36"/>
    <w:rsid w:val="00B32D56"/>
    <w:rsid w:val="00B330D1"/>
    <w:rsid w:val="00B33152"/>
    <w:rsid w:val="00B332A0"/>
    <w:rsid w:val="00B332EE"/>
    <w:rsid w:val="00B3382B"/>
    <w:rsid w:val="00B33ADE"/>
    <w:rsid w:val="00B33B56"/>
    <w:rsid w:val="00B33BF1"/>
    <w:rsid w:val="00B33FC6"/>
    <w:rsid w:val="00B34387"/>
    <w:rsid w:val="00B34667"/>
    <w:rsid w:val="00B34844"/>
    <w:rsid w:val="00B348DC"/>
    <w:rsid w:val="00B34936"/>
    <w:rsid w:val="00B34983"/>
    <w:rsid w:val="00B349E9"/>
    <w:rsid w:val="00B349F2"/>
    <w:rsid w:val="00B34C6B"/>
    <w:rsid w:val="00B34C77"/>
    <w:rsid w:val="00B34D91"/>
    <w:rsid w:val="00B35349"/>
    <w:rsid w:val="00B35680"/>
    <w:rsid w:val="00B356E7"/>
    <w:rsid w:val="00B356E8"/>
    <w:rsid w:val="00B3574F"/>
    <w:rsid w:val="00B35A79"/>
    <w:rsid w:val="00B35CF7"/>
    <w:rsid w:val="00B35D49"/>
    <w:rsid w:val="00B36063"/>
    <w:rsid w:val="00B36108"/>
    <w:rsid w:val="00B36226"/>
    <w:rsid w:val="00B3648F"/>
    <w:rsid w:val="00B3679E"/>
    <w:rsid w:val="00B369C0"/>
    <w:rsid w:val="00B36ABA"/>
    <w:rsid w:val="00B36E2D"/>
    <w:rsid w:val="00B36E7A"/>
    <w:rsid w:val="00B37084"/>
    <w:rsid w:val="00B370D8"/>
    <w:rsid w:val="00B370E6"/>
    <w:rsid w:val="00B373A3"/>
    <w:rsid w:val="00B37402"/>
    <w:rsid w:val="00B37438"/>
    <w:rsid w:val="00B374B6"/>
    <w:rsid w:val="00B3765B"/>
    <w:rsid w:val="00B377A7"/>
    <w:rsid w:val="00B3792C"/>
    <w:rsid w:val="00B37964"/>
    <w:rsid w:val="00B379A8"/>
    <w:rsid w:val="00B379CF"/>
    <w:rsid w:val="00B37A01"/>
    <w:rsid w:val="00B37A08"/>
    <w:rsid w:val="00B37A25"/>
    <w:rsid w:val="00B37B90"/>
    <w:rsid w:val="00B37D53"/>
    <w:rsid w:val="00B40152"/>
    <w:rsid w:val="00B401E3"/>
    <w:rsid w:val="00B40275"/>
    <w:rsid w:val="00B405D3"/>
    <w:rsid w:val="00B406E0"/>
    <w:rsid w:val="00B406F7"/>
    <w:rsid w:val="00B4092D"/>
    <w:rsid w:val="00B40C60"/>
    <w:rsid w:val="00B40CF0"/>
    <w:rsid w:val="00B40D3B"/>
    <w:rsid w:val="00B41825"/>
    <w:rsid w:val="00B419A4"/>
    <w:rsid w:val="00B41A0F"/>
    <w:rsid w:val="00B41CE3"/>
    <w:rsid w:val="00B41E5D"/>
    <w:rsid w:val="00B41E9B"/>
    <w:rsid w:val="00B42173"/>
    <w:rsid w:val="00B421D6"/>
    <w:rsid w:val="00B42402"/>
    <w:rsid w:val="00B42634"/>
    <w:rsid w:val="00B42A25"/>
    <w:rsid w:val="00B42BE3"/>
    <w:rsid w:val="00B42C15"/>
    <w:rsid w:val="00B42FFC"/>
    <w:rsid w:val="00B43103"/>
    <w:rsid w:val="00B43341"/>
    <w:rsid w:val="00B433F0"/>
    <w:rsid w:val="00B439C3"/>
    <w:rsid w:val="00B439E0"/>
    <w:rsid w:val="00B43BDC"/>
    <w:rsid w:val="00B43F68"/>
    <w:rsid w:val="00B44010"/>
    <w:rsid w:val="00B4413C"/>
    <w:rsid w:val="00B444D7"/>
    <w:rsid w:val="00B4458C"/>
    <w:rsid w:val="00B44769"/>
    <w:rsid w:val="00B447E7"/>
    <w:rsid w:val="00B44928"/>
    <w:rsid w:val="00B44DE7"/>
    <w:rsid w:val="00B44E21"/>
    <w:rsid w:val="00B44F22"/>
    <w:rsid w:val="00B455BC"/>
    <w:rsid w:val="00B45822"/>
    <w:rsid w:val="00B45896"/>
    <w:rsid w:val="00B45B22"/>
    <w:rsid w:val="00B46631"/>
    <w:rsid w:val="00B4675D"/>
    <w:rsid w:val="00B46820"/>
    <w:rsid w:val="00B46848"/>
    <w:rsid w:val="00B46914"/>
    <w:rsid w:val="00B46996"/>
    <w:rsid w:val="00B469CF"/>
    <w:rsid w:val="00B469EB"/>
    <w:rsid w:val="00B46AA5"/>
    <w:rsid w:val="00B46B43"/>
    <w:rsid w:val="00B470A9"/>
    <w:rsid w:val="00B471D8"/>
    <w:rsid w:val="00B472F0"/>
    <w:rsid w:val="00B474F3"/>
    <w:rsid w:val="00B47517"/>
    <w:rsid w:val="00B475B7"/>
    <w:rsid w:val="00B47683"/>
    <w:rsid w:val="00B477E4"/>
    <w:rsid w:val="00B47813"/>
    <w:rsid w:val="00B4798C"/>
    <w:rsid w:val="00B47A24"/>
    <w:rsid w:val="00B47B69"/>
    <w:rsid w:val="00B47BA2"/>
    <w:rsid w:val="00B47C79"/>
    <w:rsid w:val="00B47C86"/>
    <w:rsid w:val="00B47CAA"/>
    <w:rsid w:val="00B47CF8"/>
    <w:rsid w:val="00B47DBC"/>
    <w:rsid w:val="00B47DD9"/>
    <w:rsid w:val="00B50102"/>
    <w:rsid w:val="00B503CE"/>
    <w:rsid w:val="00B5042D"/>
    <w:rsid w:val="00B50447"/>
    <w:rsid w:val="00B507B6"/>
    <w:rsid w:val="00B50A9C"/>
    <w:rsid w:val="00B50B84"/>
    <w:rsid w:val="00B50BEE"/>
    <w:rsid w:val="00B50F98"/>
    <w:rsid w:val="00B50FFD"/>
    <w:rsid w:val="00B511B1"/>
    <w:rsid w:val="00B512C0"/>
    <w:rsid w:val="00B513C1"/>
    <w:rsid w:val="00B51514"/>
    <w:rsid w:val="00B5156E"/>
    <w:rsid w:val="00B515D5"/>
    <w:rsid w:val="00B517CD"/>
    <w:rsid w:val="00B5194A"/>
    <w:rsid w:val="00B51A00"/>
    <w:rsid w:val="00B51AF9"/>
    <w:rsid w:val="00B51D06"/>
    <w:rsid w:val="00B51D93"/>
    <w:rsid w:val="00B51DCF"/>
    <w:rsid w:val="00B51FCC"/>
    <w:rsid w:val="00B5248D"/>
    <w:rsid w:val="00B524E0"/>
    <w:rsid w:val="00B52504"/>
    <w:rsid w:val="00B52627"/>
    <w:rsid w:val="00B52655"/>
    <w:rsid w:val="00B5279D"/>
    <w:rsid w:val="00B5279F"/>
    <w:rsid w:val="00B527CE"/>
    <w:rsid w:val="00B528C7"/>
    <w:rsid w:val="00B5291F"/>
    <w:rsid w:val="00B529EF"/>
    <w:rsid w:val="00B52C41"/>
    <w:rsid w:val="00B52D82"/>
    <w:rsid w:val="00B52E2B"/>
    <w:rsid w:val="00B52EC6"/>
    <w:rsid w:val="00B531FE"/>
    <w:rsid w:val="00B5328D"/>
    <w:rsid w:val="00B53334"/>
    <w:rsid w:val="00B533BC"/>
    <w:rsid w:val="00B534C7"/>
    <w:rsid w:val="00B53655"/>
    <w:rsid w:val="00B53D14"/>
    <w:rsid w:val="00B53D54"/>
    <w:rsid w:val="00B53EAF"/>
    <w:rsid w:val="00B53F1B"/>
    <w:rsid w:val="00B54784"/>
    <w:rsid w:val="00B54880"/>
    <w:rsid w:val="00B54967"/>
    <w:rsid w:val="00B54BB5"/>
    <w:rsid w:val="00B55085"/>
    <w:rsid w:val="00B551B3"/>
    <w:rsid w:val="00B55478"/>
    <w:rsid w:val="00B555F8"/>
    <w:rsid w:val="00B5562A"/>
    <w:rsid w:val="00B5562C"/>
    <w:rsid w:val="00B558E3"/>
    <w:rsid w:val="00B55A00"/>
    <w:rsid w:val="00B55AE1"/>
    <w:rsid w:val="00B55CC6"/>
    <w:rsid w:val="00B55D9C"/>
    <w:rsid w:val="00B55F6C"/>
    <w:rsid w:val="00B56015"/>
    <w:rsid w:val="00B560BA"/>
    <w:rsid w:val="00B561CA"/>
    <w:rsid w:val="00B56274"/>
    <w:rsid w:val="00B562A3"/>
    <w:rsid w:val="00B56449"/>
    <w:rsid w:val="00B564F1"/>
    <w:rsid w:val="00B565C1"/>
    <w:rsid w:val="00B56726"/>
    <w:rsid w:val="00B5681E"/>
    <w:rsid w:val="00B56901"/>
    <w:rsid w:val="00B56B16"/>
    <w:rsid w:val="00B56BD3"/>
    <w:rsid w:val="00B56D52"/>
    <w:rsid w:val="00B5709E"/>
    <w:rsid w:val="00B5766F"/>
    <w:rsid w:val="00B57702"/>
    <w:rsid w:val="00B578DC"/>
    <w:rsid w:val="00B57D4F"/>
    <w:rsid w:val="00B57DBB"/>
    <w:rsid w:val="00B57F25"/>
    <w:rsid w:val="00B6015D"/>
    <w:rsid w:val="00B601F5"/>
    <w:rsid w:val="00B60446"/>
    <w:rsid w:val="00B607EC"/>
    <w:rsid w:val="00B609BD"/>
    <w:rsid w:val="00B609E7"/>
    <w:rsid w:val="00B60B72"/>
    <w:rsid w:val="00B60E86"/>
    <w:rsid w:val="00B61197"/>
    <w:rsid w:val="00B6141B"/>
    <w:rsid w:val="00B6163F"/>
    <w:rsid w:val="00B616F4"/>
    <w:rsid w:val="00B6179E"/>
    <w:rsid w:val="00B617AB"/>
    <w:rsid w:val="00B6181E"/>
    <w:rsid w:val="00B618B4"/>
    <w:rsid w:val="00B61C48"/>
    <w:rsid w:val="00B61D86"/>
    <w:rsid w:val="00B61E07"/>
    <w:rsid w:val="00B6212E"/>
    <w:rsid w:val="00B6213E"/>
    <w:rsid w:val="00B6223E"/>
    <w:rsid w:val="00B624FB"/>
    <w:rsid w:val="00B62504"/>
    <w:rsid w:val="00B62509"/>
    <w:rsid w:val="00B62823"/>
    <w:rsid w:val="00B62836"/>
    <w:rsid w:val="00B628AC"/>
    <w:rsid w:val="00B62A85"/>
    <w:rsid w:val="00B62C94"/>
    <w:rsid w:val="00B62CB1"/>
    <w:rsid w:val="00B62D8D"/>
    <w:rsid w:val="00B62F41"/>
    <w:rsid w:val="00B630B8"/>
    <w:rsid w:val="00B630D2"/>
    <w:rsid w:val="00B63292"/>
    <w:rsid w:val="00B632E4"/>
    <w:rsid w:val="00B63375"/>
    <w:rsid w:val="00B636D2"/>
    <w:rsid w:val="00B63734"/>
    <w:rsid w:val="00B6382C"/>
    <w:rsid w:val="00B639B5"/>
    <w:rsid w:val="00B63FC3"/>
    <w:rsid w:val="00B63FC5"/>
    <w:rsid w:val="00B63FD0"/>
    <w:rsid w:val="00B640F0"/>
    <w:rsid w:val="00B641AD"/>
    <w:rsid w:val="00B642D6"/>
    <w:rsid w:val="00B64437"/>
    <w:rsid w:val="00B64470"/>
    <w:rsid w:val="00B64471"/>
    <w:rsid w:val="00B645E3"/>
    <w:rsid w:val="00B646F1"/>
    <w:rsid w:val="00B64719"/>
    <w:rsid w:val="00B64BF2"/>
    <w:rsid w:val="00B64FB4"/>
    <w:rsid w:val="00B650CE"/>
    <w:rsid w:val="00B650EC"/>
    <w:rsid w:val="00B6519F"/>
    <w:rsid w:val="00B65456"/>
    <w:rsid w:val="00B65629"/>
    <w:rsid w:val="00B657E4"/>
    <w:rsid w:val="00B65A21"/>
    <w:rsid w:val="00B65C78"/>
    <w:rsid w:val="00B65CF3"/>
    <w:rsid w:val="00B65D5D"/>
    <w:rsid w:val="00B65DBB"/>
    <w:rsid w:val="00B65ED7"/>
    <w:rsid w:val="00B66012"/>
    <w:rsid w:val="00B6608B"/>
    <w:rsid w:val="00B660A8"/>
    <w:rsid w:val="00B66269"/>
    <w:rsid w:val="00B666AE"/>
    <w:rsid w:val="00B66827"/>
    <w:rsid w:val="00B66917"/>
    <w:rsid w:val="00B66B87"/>
    <w:rsid w:val="00B66F35"/>
    <w:rsid w:val="00B66F8A"/>
    <w:rsid w:val="00B67068"/>
    <w:rsid w:val="00B67118"/>
    <w:rsid w:val="00B673DF"/>
    <w:rsid w:val="00B673EC"/>
    <w:rsid w:val="00B6774B"/>
    <w:rsid w:val="00B67AB0"/>
    <w:rsid w:val="00B67CC7"/>
    <w:rsid w:val="00B70115"/>
    <w:rsid w:val="00B701BF"/>
    <w:rsid w:val="00B7046D"/>
    <w:rsid w:val="00B704BA"/>
    <w:rsid w:val="00B7068A"/>
    <w:rsid w:val="00B70926"/>
    <w:rsid w:val="00B70B16"/>
    <w:rsid w:val="00B70C38"/>
    <w:rsid w:val="00B712C5"/>
    <w:rsid w:val="00B713EF"/>
    <w:rsid w:val="00B714A1"/>
    <w:rsid w:val="00B714C8"/>
    <w:rsid w:val="00B71517"/>
    <w:rsid w:val="00B71634"/>
    <w:rsid w:val="00B71ABC"/>
    <w:rsid w:val="00B71B14"/>
    <w:rsid w:val="00B71D53"/>
    <w:rsid w:val="00B71DBB"/>
    <w:rsid w:val="00B71DC1"/>
    <w:rsid w:val="00B71EB6"/>
    <w:rsid w:val="00B72040"/>
    <w:rsid w:val="00B72229"/>
    <w:rsid w:val="00B7228B"/>
    <w:rsid w:val="00B722F8"/>
    <w:rsid w:val="00B72349"/>
    <w:rsid w:val="00B729F2"/>
    <w:rsid w:val="00B72A56"/>
    <w:rsid w:val="00B72C59"/>
    <w:rsid w:val="00B72D05"/>
    <w:rsid w:val="00B72EEE"/>
    <w:rsid w:val="00B72F95"/>
    <w:rsid w:val="00B7316E"/>
    <w:rsid w:val="00B73205"/>
    <w:rsid w:val="00B733D3"/>
    <w:rsid w:val="00B73419"/>
    <w:rsid w:val="00B739D0"/>
    <w:rsid w:val="00B73A2B"/>
    <w:rsid w:val="00B73F8D"/>
    <w:rsid w:val="00B742A4"/>
    <w:rsid w:val="00B743DC"/>
    <w:rsid w:val="00B744E8"/>
    <w:rsid w:val="00B745E4"/>
    <w:rsid w:val="00B746DE"/>
    <w:rsid w:val="00B747C8"/>
    <w:rsid w:val="00B747E0"/>
    <w:rsid w:val="00B7496C"/>
    <w:rsid w:val="00B74A23"/>
    <w:rsid w:val="00B74A29"/>
    <w:rsid w:val="00B74B20"/>
    <w:rsid w:val="00B74B49"/>
    <w:rsid w:val="00B74F93"/>
    <w:rsid w:val="00B7500F"/>
    <w:rsid w:val="00B75038"/>
    <w:rsid w:val="00B75044"/>
    <w:rsid w:val="00B751DF"/>
    <w:rsid w:val="00B75271"/>
    <w:rsid w:val="00B75361"/>
    <w:rsid w:val="00B75513"/>
    <w:rsid w:val="00B75588"/>
    <w:rsid w:val="00B755B3"/>
    <w:rsid w:val="00B756CA"/>
    <w:rsid w:val="00B756DC"/>
    <w:rsid w:val="00B75702"/>
    <w:rsid w:val="00B758AC"/>
    <w:rsid w:val="00B75B28"/>
    <w:rsid w:val="00B75C71"/>
    <w:rsid w:val="00B75DB6"/>
    <w:rsid w:val="00B75E63"/>
    <w:rsid w:val="00B75E9D"/>
    <w:rsid w:val="00B75EF1"/>
    <w:rsid w:val="00B76051"/>
    <w:rsid w:val="00B760D8"/>
    <w:rsid w:val="00B76427"/>
    <w:rsid w:val="00B76746"/>
    <w:rsid w:val="00B76756"/>
    <w:rsid w:val="00B7675E"/>
    <w:rsid w:val="00B7676C"/>
    <w:rsid w:val="00B767B6"/>
    <w:rsid w:val="00B76926"/>
    <w:rsid w:val="00B7692E"/>
    <w:rsid w:val="00B76943"/>
    <w:rsid w:val="00B769E9"/>
    <w:rsid w:val="00B770A3"/>
    <w:rsid w:val="00B77196"/>
    <w:rsid w:val="00B77653"/>
    <w:rsid w:val="00B77702"/>
    <w:rsid w:val="00B778F1"/>
    <w:rsid w:val="00B77A99"/>
    <w:rsid w:val="00B77B2F"/>
    <w:rsid w:val="00B77E02"/>
    <w:rsid w:val="00B77F2F"/>
    <w:rsid w:val="00B801A1"/>
    <w:rsid w:val="00B80354"/>
    <w:rsid w:val="00B803D4"/>
    <w:rsid w:val="00B805BD"/>
    <w:rsid w:val="00B805E3"/>
    <w:rsid w:val="00B80769"/>
    <w:rsid w:val="00B809F9"/>
    <w:rsid w:val="00B80A64"/>
    <w:rsid w:val="00B80A8C"/>
    <w:rsid w:val="00B80DB5"/>
    <w:rsid w:val="00B80E3F"/>
    <w:rsid w:val="00B8100F"/>
    <w:rsid w:val="00B811CE"/>
    <w:rsid w:val="00B811E3"/>
    <w:rsid w:val="00B81666"/>
    <w:rsid w:val="00B81725"/>
    <w:rsid w:val="00B81917"/>
    <w:rsid w:val="00B819EA"/>
    <w:rsid w:val="00B81A38"/>
    <w:rsid w:val="00B81AAE"/>
    <w:rsid w:val="00B81CCA"/>
    <w:rsid w:val="00B822E9"/>
    <w:rsid w:val="00B82414"/>
    <w:rsid w:val="00B8259E"/>
    <w:rsid w:val="00B827DE"/>
    <w:rsid w:val="00B829C6"/>
    <w:rsid w:val="00B82A19"/>
    <w:rsid w:val="00B82A67"/>
    <w:rsid w:val="00B82D09"/>
    <w:rsid w:val="00B83173"/>
    <w:rsid w:val="00B8346F"/>
    <w:rsid w:val="00B837DF"/>
    <w:rsid w:val="00B837E8"/>
    <w:rsid w:val="00B8389D"/>
    <w:rsid w:val="00B83986"/>
    <w:rsid w:val="00B83A79"/>
    <w:rsid w:val="00B83C18"/>
    <w:rsid w:val="00B83E9D"/>
    <w:rsid w:val="00B84042"/>
    <w:rsid w:val="00B841A5"/>
    <w:rsid w:val="00B841E3"/>
    <w:rsid w:val="00B84202"/>
    <w:rsid w:val="00B84220"/>
    <w:rsid w:val="00B8452B"/>
    <w:rsid w:val="00B845B6"/>
    <w:rsid w:val="00B845D1"/>
    <w:rsid w:val="00B846E9"/>
    <w:rsid w:val="00B84785"/>
    <w:rsid w:val="00B847A2"/>
    <w:rsid w:val="00B847F4"/>
    <w:rsid w:val="00B84A99"/>
    <w:rsid w:val="00B84BE1"/>
    <w:rsid w:val="00B84F06"/>
    <w:rsid w:val="00B85005"/>
    <w:rsid w:val="00B85168"/>
    <w:rsid w:val="00B851B1"/>
    <w:rsid w:val="00B8520B"/>
    <w:rsid w:val="00B85408"/>
    <w:rsid w:val="00B8541E"/>
    <w:rsid w:val="00B854E3"/>
    <w:rsid w:val="00B855BF"/>
    <w:rsid w:val="00B855FE"/>
    <w:rsid w:val="00B856C7"/>
    <w:rsid w:val="00B856EF"/>
    <w:rsid w:val="00B857D2"/>
    <w:rsid w:val="00B8587F"/>
    <w:rsid w:val="00B85897"/>
    <w:rsid w:val="00B85922"/>
    <w:rsid w:val="00B85AB2"/>
    <w:rsid w:val="00B85BBC"/>
    <w:rsid w:val="00B85DBD"/>
    <w:rsid w:val="00B85E4D"/>
    <w:rsid w:val="00B860D0"/>
    <w:rsid w:val="00B861DB"/>
    <w:rsid w:val="00B8647F"/>
    <w:rsid w:val="00B86A28"/>
    <w:rsid w:val="00B86A9F"/>
    <w:rsid w:val="00B86B2E"/>
    <w:rsid w:val="00B86C60"/>
    <w:rsid w:val="00B86DA3"/>
    <w:rsid w:val="00B86E08"/>
    <w:rsid w:val="00B86E21"/>
    <w:rsid w:val="00B86E4B"/>
    <w:rsid w:val="00B8725B"/>
    <w:rsid w:val="00B87369"/>
    <w:rsid w:val="00B8744E"/>
    <w:rsid w:val="00B87490"/>
    <w:rsid w:val="00B8749B"/>
    <w:rsid w:val="00B87509"/>
    <w:rsid w:val="00B87605"/>
    <w:rsid w:val="00B877B2"/>
    <w:rsid w:val="00B87866"/>
    <w:rsid w:val="00B87976"/>
    <w:rsid w:val="00B87B23"/>
    <w:rsid w:val="00B87C93"/>
    <w:rsid w:val="00B87FFC"/>
    <w:rsid w:val="00B90120"/>
    <w:rsid w:val="00B901BF"/>
    <w:rsid w:val="00B90279"/>
    <w:rsid w:val="00B90396"/>
    <w:rsid w:val="00B90403"/>
    <w:rsid w:val="00B906CF"/>
    <w:rsid w:val="00B90719"/>
    <w:rsid w:val="00B907AB"/>
    <w:rsid w:val="00B9085F"/>
    <w:rsid w:val="00B90941"/>
    <w:rsid w:val="00B90D08"/>
    <w:rsid w:val="00B90D88"/>
    <w:rsid w:val="00B90EFE"/>
    <w:rsid w:val="00B90F21"/>
    <w:rsid w:val="00B90F3E"/>
    <w:rsid w:val="00B90F63"/>
    <w:rsid w:val="00B911FF"/>
    <w:rsid w:val="00B9131D"/>
    <w:rsid w:val="00B91493"/>
    <w:rsid w:val="00B91762"/>
    <w:rsid w:val="00B918CD"/>
    <w:rsid w:val="00B91F6A"/>
    <w:rsid w:val="00B9216A"/>
    <w:rsid w:val="00B92413"/>
    <w:rsid w:val="00B924F0"/>
    <w:rsid w:val="00B92530"/>
    <w:rsid w:val="00B9253D"/>
    <w:rsid w:val="00B925B9"/>
    <w:rsid w:val="00B928BD"/>
    <w:rsid w:val="00B92B36"/>
    <w:rsid w:val="00B92BDF"/>
    <w:rsid w:val="00B92E14"/>
    <w:rsid w:val="00B931C3"/>
    <w:rsid w:val="00B93273"/>
    <w:rsid w:val="00B93725"/>
    <w:rsid w:val="00B938D2"/>
    <w:rsid w:val="00B93C66"/>
    <w:rsid w:val="00B93CF1"/>
    <w:rsid w:val="00B93F0C"/>
    <w:rsid w:val="00B942D0"/>
    <w:rsid w:val="00B9461E"/>
    <w:rsid w:val="00B94756"/>
    <w:rsid w:val="00B94870"/>
    <w:rsid w:val="00B94B00"/>
    <w:rsid w:val="00B94CAE"/>
    <w:rsid w:val="00B94CDD"/>
    <w:rsid w:val="00B94F21"/>
    <w:rsid w:val="00B9502B"/>
    <w:rsid w:val="00B950A3"/>
    <w:rsid w:val="00B954F0"/>
    <w:rsid w:val="00B956A7"/>
    <w:rsid w:val="00B9579C"/>
    <w:rsid w:val="00B95BD1"/>
    <w:rsid w:val="00B95E18"/>
    <w:rsid w:val="00B95EBF"/>
    <w:rsid w:val="00B95FAA"/>
    <w:rsid w:val="00B96176"/>
    <w:rsid w:val="00B96183"/>
    <w:rsid w:val="00B96657"/>
    <w:rsid w:val="00B9668D"/>
    <w:rsid w:val="00B9669F"/>
    <w:rsid w:val="00B966EF"/>
    <w:rsid w:val="00B96AA2"/>
    <w:rsid w:val="00B96AE4"/>
    <w:rsid w:val="00B96B18"/>
    <w:rsid w:val="00B96BC8"/>
    <w:rsid w:val="00B96F6E"/>
    <w:rsid w:val="00B970B1"/>
    <w:rsid w:val="00B97207"/>
    <w:rsid w:val="00B97246"/>
    <w:rsid w:val="00B9767E"/>
    <w:rsid w:val="00B976DC"/>
    <w:rsid w:val="00B97742"/>
    <w:rsid w:val="00B97753"/>
    <w:rsid w:val="00B97870"/>
    <w:rsid w:val="00B979A4"/>
    <w:rsid w:val="00B97D38"/>
    <w:rsid w:val="00B97FB4"/>
    <w:rsid w:val="00BA0144"/>
    <w:rsid w:val="00BA046E"/>
    <w:rsid w:val="00BA0680"/>
    <w:rsid w:val="00BA0777"/>
    <w:rsid w:val="00BA07DF"/>
    <w:rsid w:val="00BA0864"/>
    <w:rsid w:val="00BA0A53"/>
    <w:rsid w:val="00BA0B68"/>
    <w:rsid w:val="00BA1136"/>
    <w:rsid w:val="00BA1172"/>
    <w:rsid w:val="00BA11A2"/>
    <w:rsid w:val="00BA1424"/>
    <w:rsid w:val="00BA1653"/>
    <w:rsid w:val="00BA182F"/>
    <w:rsid w:val="00BA1CA4"/>
    <w:rsid w:val="00BA1D37"/>
    <w:rsid w:val="00BA1E60"/>
    <w:rsid w:val="00BA1E99"/>
    <w:rsid w:val="00BA1F1F"/>
    <w:rsid w:val="00BA1F2D"/>
    <w:rsid w:val="00BA1F61"/>
    <w:rsid w:val="00BA1FA6"/>
    <w:rsid w:val="00BA20D9"/>
    <w:rsid w:val="00BA213A"/>
    <w:rsid w:val="00BA2341"/>
    <w:rsid w:val="00BA26FF"/>
    <w:rsid w:val="00BA2710"/>
    <w:rsid w:val="00BA2787"/>
    <w:rsid w:val="00BA27BA"/>
    <w:rsid w:val="00BA27CD"/>
    <w:rsid w:val="00BA2924"/>
    <w:rsid w:val="00BA2A66"/>
    <w:rsid w:val="00BA2A96"/>
    <w:rsid w:val="00BA2C74"/>
    <w:rsid w:val="00BA2D05"/>
    <w:rsid w:val="00BA2D4A"/>
    <w:rsid w:val="00BA2DB4"/>
    <w:rsid w:val="00BA2E7A"/>
    <w:rsid w:val="00BA2EC7"/>
    <w:rsid w:val="00BA2FB8"/>
    <w:rsid w:val="00BA3458"/>
    <w:rsid w:val="00BA359A"/>
    <w:rsid w:val="00BA38A4"/>
    <w:rsid w:val="00BA38B0"/>
    <w:rsid w:val="00BA3930"/>
    <w:rsid w:val="00BA3960"/>
    <w:rsid w:val="00BA3A72"/>
    <w:rsid w:val="00BA3DA6"/>
    <w:rsid w:val="00BA3E5B"/>
    <w:rsid w:val="00BA3F6C"/>
    <w:rsid w:val="00BA3F82"/>
    <w:rsid w:val="00BA406B"/>
    <w:rsid w:val="00BA4103"/>
    <w:rsid w:val="00BA41FB"/>
    <w:rsid w:val="00BA434D"/>
    <w:rsid w:val="00BA4A10"/>
    <w:rsid w:val="00BA4B78"/>
    <w:rsid w:val="00BA4EAB"/>
    <w:rsid w:val="00BA4FB5"/>
    <w:rsid w:val="00BA5077"/>
    <w:rsid w:val="00BA50AB"/>
    <w:rsid w:val="00BA52AF"/>
    <w:rsid w:val="00BA52C5"/>
    <w:rsid w:val="00BA53D6"/>
    <w:rsid w:val="00BA548C"/>
    <w:rsid w:val="00BA5620"/>
    <w:rsid w:val="00BA5722"/>
    <w:rsid w:val="00BA5877"/>
    <w:rsid w:val="00BA5BAE"/>
    <w:rsid w:val="00BA5BD3"/>
    <w:rsid w:val="00BA5DEB"/>
    <w:rsid w:val="00BA5FD3"/>
    <w:rsid w:val="00BA60ED"/>
    <w:rsid w:val="00BA6210"/>
    <w:rsid w:val="00BA641B"/>
    <w:rsid w:val="00BA64A3"/>
    <w:rsid w:val="00BA664D"/>
    <w:rsid w:val="00BA691D"/>
    <w:rsid w:val="00BA6A34"/>
    <w:rsid w:val="00BA6A51"/>
    <w:rsid w:val="00BA7118"/>
    <w:rsid w:val="00BA7259"/>
    <w:rsid w:val="00BA7269"/>
    <w:rsid w:val="00BA7341"/>
    <w:rsid w:val="00BA73B7"/>
    <w:rsid w:val="00BA73FC"/>
    <w:rsid w:val="00BA7401"/>
    <w:rsid w:val="00BA75D4"/>
    <w:rsid w:val="00BA76FA"/>
    <w:rsid w:val="00BA7787"/>
    <w:rsid w:val="00BA7907"/>
    <w:rsid w:val="00BA7C7A"/>
    <w:rsid w:val="00BA7E93"/>
    <w:rsid w:val="00BA7E9B"/>
    <w:rsid w:val="00BA7F6E"/>
    <w:rsid w:val="00BA7FBE"/>
    <w:rsid w:val="00BA7FEE"/>
    <w:rsid w:val="00BA8E51"/>
    <w:rsid w:val="00BAB652"/>
    <w:rsid w:val="00BAF463"/>
    <w:rsid w:val="00BB00EF"/>
    <w:rsid w:val="00BB0200"/>
    <w:rsid w:val="00BB0282"/>
    <w:rsid w:val="00BB0339"/>
    <w:rsid w:val="00BB03CA"/>
    <w:rsid w:val="00BB04EE"/>
    <w:rsid w:val="00BB0591"/>
    <w:rsid w:val="00BB08FE"/>
    <w:rsid w:val="00BB0979"/>
    <w:rsid w:val="00BB0AEE"/>
    <w:rsid w:val="00BB0C48"/>
    <w:rsid w:val="00BB0C55"/>
    <w:rsid w:val="00BB0CC3"/>
    <w:rsid w:val="00BB0F13"/>
    <w:rsid w:val="00BB10CB"/>
    <w:rsid w:val="00BB110E"/>
    <w:rsid w:val="00BB12FD"/>
    <w:rsid w:val="00BB13DC"/>
    <w:rsid w:val="00BB1421"/>
    <w:rsid w:val="00BB15D2"/>
    <w:rsid w:val="00BB17EC"/>
    <w:rsid w:val="00BB1800"/>
    <w:rsid w:val="00BB183D"/>
    <w:rsid w:val="00BB1879"/>
    <w:rsid w:val="00BB1A2C"/>
    <w:rsid w:val="00BB1A80"/>
    <w:rsid w:val="00BB1E56"/>
    <w:rsid w:val="00BB1E7C"/>
    <w:rsid w:val="00BB1F39"/>
    <w:rsid w:val="00BB20D4"/>
    <w:rsid w:val="00BB2243"/>
    <w:rsid w:val="00BB2539"/>
    <w:rsid w:val="00BB261B"/>
    <w:rsid w:val="00BB28D1"/>
    <w:rsid w:val="00BB2902"/>
    <w:rsid w:val="00BB2A13"/>
    <w:rsid w:val="00BB2A6D"/>
    <w:rsid w:val="00BB2D44"/>
    <w:rsid w:val="00BB303A"/>
    <w:rsid w:val="00BB3386"/>
    <w:rsid w:val="00BB3410"/>
    <w:rsid w:val="00BB352E"/>
    <w:rsid w:val="00BB3790"/>
    <w:rsid w:val="00BB38FE"/>
    <w:rsid w:val="00BB3A16"/>
    <w:rsid w:val="00BB3B27"/>
    <w:rsid w:val="00BB3BA9"/>
    <w:rsid w:val="00BB3E1A"/>
    <w:rsid w:val="00BB3EE6"/>
    <w:rsid w:val="00BB4149"/>
    <w:rsid w:val="00BB41FD"/>
    <w:rsid w:val="00BB44F1"/>
    <w:rsid w:val="00BB476D"/>
    <w:rsid w:val="00BB4826"/>
    <w:rsid w:val="00BB49B4"/>
    <w:rsid w:val="00BB4AFB"/>
    <w:rsid w:val="00BB4DE1"/>
    <w:rsid w:val="00BB4F40"/>
    <w:rsid w:val="00BB56B8"/>
    <w:rsid w:val="00BB5911"/>
    <w:rsid w:val="00BB5BCA"/>
    <w:rsid w:val="00BB5BE9"/>
    <w:rsid w:val="00BB5D4B"/>
    <w:rsid w:val="00BB5E8D"/>
    <w:rsid w:val="00BB5EE7"/>
    <w:rsid w:val="00BB5F00"/>
    <w:rsid w:val="00BB5F04"/>
    <w:rsid w:val="00BB5FC1"/>
    <w:rsid w:val="00BB6291"/>
    <w:rsid w:val="00BB6315"/>
    <w:rsid w:val="00BB68FE"/>
    <w:rsid w:val="00BB697A"/>
    <w:rsid w:val="00BB6B79"/>
    <w:rsid w:val="00BB6C2C"/>
    <w:rsid w:val="00BB6D32"/>
    <w:rsid w:val="00BB6DFF"/>
    <w:rsid w:val="00BB6F6F"/>
    <w:rsid w:val="00BB6F99"/>
    <w:rsid w:val="00BB709A"/>
    <w:rsid w:val="00BB7203"/>
    <w:rsid w:val="00BB72FD"/>
    <w:rsid w:val="00BB75CA"/>
    <w:rsid w:val="00BB7624"/>
    <w:rsid w:val="00BB776A"/>
    <w:rsid w:val="00BB78D3"/>
    <w:rsid w:val="00BB7C82"/>
    <w:rsid w:val="00BB7CDB"/>
    <w:rsid w:val="00BB7ED7"/>
    <w:rsid w:val="00BC037E"/>
    <w:rsid w:val="00BC0382"/>
    <w:rsid w:val="00BC0443"/>
    <w:rsid w:val="00BC0593"/>
    <w:rsid w:val="00BC05EB"/>
    <w:rsid w:val="00BC06FC"/>
    <w:rsid w:val="00BC074D"/>
    <w:rsid w:val="00BC0773"/>
    <w:rsid w:val="00BC098D"/>
    <w:rsid w:val="00BC0A9F"/>
    <w:rsid w:val="00BC0D51"/>
    <w:rsid w:val="00BC0DA2"/>
    <w:rsid w:val="00BC0F36"/>
    <w:rsid w:val="00BC1079"/>
    <w:rsid w:val="00BC10FA"/>
    <w:rsid w:val="00BC1195"/>
    <w:rsid w:val="00BC12A3"/>
    <w:rsid w:val="00BC13AB"/>
    <w:rsid w:val="00BC150E"/>
    <w:rsid w:val="00BC1682"/>
    <w:rsid w:val="00BC19F9"/>
    <w:rsid w:val="00BC1B6E"/>
    <w:rsid w:val="00BC1D6B"/>
    <w:rsid w:val="00BC1DB1"/>
    <w:rsid w:val="00BC1EEB"/>
    <w:rsid w:val="00BC1F74"/>
    <w:rsid w:val="00BC2022"/>
    <w:rsid w:val="00BC21C1"/>
    <w:rsid w:val="00BC22A5"/>
    <w:rsid w:val="00BC22E0"/>
    <w:rsid w:val="00BC2474"/>
    <w:rsid w:val="00BC2533"/>
    <w:rsid w:val="00BC25B0"/>
    <w:rsid w:val="00BC2691"/>
    <w:rsid w:val="00BC26A0"/>
    <w:rsid w:val="00BC27B5"/>
    <w:rsid w:val="00BC2932"/>
    <w:rsid w:val="00BC29BF"/>
    <w:rsid w:val="00BC2C69"/>
    <w:rsid w:val="00BC2E4A"/>
    <w:rsid w:val="00BC2E75"/>
    <w:rsid w:val="00BC2F61"/>
    <w:rsid w:val="00BC3362"/>
    <w:rsid w:val="00BC34C1"/>
    <w:rsid w:val="00BC350B"/>
    <w:rsid w:val="00BC358D"/>
    <w:rsid w:val="00BC35C9"/>
    <w:rsid w:val="00BC3961"/>
    <w:rsid w:val="00BC3AA9"/>
    <w:rsid w:val="00BC3D8C"/>
    <w:rsid w:val="00BC3DE4"/>
    <w:rsid w:val="00BC3DFA"/>
    <w:rsid w:val="00BC3F77"/>
    <w:rsid w:val="00BC40F0"/>
    <w:rsid w:val="00BC4178"/>
    <w:rsid w:val="00BC4303"/>
    <w:rsid w:val="00BC4365"/>
    <w:rsid w:val="00BC448E"/>
    <w:rsid w:val="00BC45F5"/>
    <w:rsid w:val="00BC4A5F"/>
    <w:rsid w:val="00BC4CB9"/>
    <w:rsid w:val="00BC4ECA"/>
    <w:rsid w:val="00BC4EED"/>
    <w:rsid w:val="00BC4F1D"/>
    <w:rsid w:val="00BC5028"/>
    <w:rsid w:val="00BC5235"/>
    <w:rsid w:val="00BC5331"/>
    <w:rsid w:val="00BC5343"/>
    <w:rsid w:val="00BC5462"/>
    <w:rsid w:val="00BC5823"/>
    <w:rsid w:val="00BC5AE0"/>
    <w:rsid w:val="00BC5C29"/>
    <w:rsid w:val="00BC5D5B"/>
    <w:rsid w:val="00BC5EBD"/>
    <w:rsid w:val="00BC6009"/>
    <w:rsid w:val="00BC6266"/>
    <w:rsid w:val="00BC648F"/>
    <w:rsid w:val="00BC67E0"/>
    <w:rsid w:val="00BC68CB"/>
    <w:rsid w:val="00BC6ACA"/>
    <w:rsid w:val="00BC6BB9"/>
    <w:rsid w:val="00BC6E25"/>
    <w:rsid w:val="00BC6FDB"/>
    <w:rsid w:val="00BC737C"/>
    <w:rsid w:val="00BC74AB"/>
    <w:rsid w:val="00BC7554"/>
    <w:rsid w:val="00BC7E0E"/>
    <w:rsid w:val="00BC7E64"/>
    <w:rsid w:val="00BC7F41"/>
    <w:rsid w:val="00BCA269"/>
    <w:rsid w:val="00BD0050"/>
    <w:rsid w:val="00BD049B"/>
    <w:rsid w:val="00BD05F6"/>
    <w:rsid w:val="00BD070C"/>
    <w:rsid w:val="00BD0843"/>
    <w:rsid w:val="00BD0A11"/>
    <w:rsid w:val="00BD0B1A"/>
    <w:rsid w:val="00BD0C34"/>
    <w:rsid w:val="00BD0F41"/>
    <w:rsid w:val="00BD14D4"/>
    <w:rsid w:val="00BD156A"/>
    <w:rsid w:val="00BD16BF"/>
    <w:rsid w:val="00BD17F1"/>
    <w:rsid w:val="00BD1961"/>
    <w:rsid w:val="00BD1976"/>
    <w:rsid w:val="00BD197E"/>
    <w:rsid w:val="00BD1C20"/>
    <w:rsid w:val="00BD1E50"/>
    <w:rsid w:val="00BD1E5E"/>
    <w:rsid w:val="00BD1E8D"/>
    <w:rsid w:val="00BD1F47"/>
    <w:rsid w:val="00BD20D8"/>
    <w:rsid w:val="00BD2183"/>
    <w:rsid w:val="00BD220F"/>
    <w:rsid w:val="00BD235B"/>
    <w:rsid w:val="00BD248A"/>
    <w:rsid w:val="00BD24A2"/>
    <w:rsid w:val="00BD2749"/>
    <w:rsid w:val="00BD2796"/>
    <w:rsid w:val="00BD27D6"/>
    <w:rsid w:val="00BD27F3"/>
    <w:rsid w:val="00BD2881"/>
    <w:rsid w:val="00BD2F78"/>
    <w:rsid w:val="00BD304D"/>
    <w:rsid w:val="00BD3130"/>
    <w:rsid w:val="00BD3303"/>
    <w:rsid w:val="00BD34DC"/>
    <w:rsid w:val="00BD3620"/>
    <w:rsid w:val="00BD3ADA"/>
    <w:rsid w:val="00BD3B2F"/>
    <w:rsid w:val="00BD3DCD"/>
    <w:rsid w:val="00BD3DE9"/>
    <w:rsid w:val="00BD3EEB"/>
    <w:rsid w:val="00BD4051"/>
    <w:rsid w:val="00BD4118"/>
    <w:rsid w:val="00BD41FB"/>
    <w:rsid w:val="00BD453C"/>
    <w:rsid w:val="00BD45FB"/>
    <w:rsid w:val="00BD51BE"/>
    <w:rsid w:val="00BD5394"/>
    <w:rsid w:val="00BD5435"/>
    <w:rsid w:val="00BD5A19"/>
    <w:rsid w:val="00BD5AF5"/>
    <w:rsid w:val="00BD5B31"/>
    <w:rsid w:val="00BD5D04"/>
    <w:rsid w:val="00BD5F0A"/>
    <w:rsid w:val="00BD60FB"/>
    <w:rsid w:val="00BD6508"/>
    <w:rsid w:val="00BD67CC"/>
    <w:rsid w:val="00BD6884"/>
    <w:rsid w:val="00BD6CA7"/>
    <w:rsid w:val="00BD6E82"/>
    <w:rsid w:val="00BD7041"/>
    <w:rsid w:val="00BD704E"/>
    <w:rsid w:val="00BD709E"/>
    <w:rsid w:val="00BD70CA"/>
    <w:rsid w:val="00BD7276"/>
    <w:rsid w:val="00BD7393"/>
    <w:rsid w:val="00BD743E"/>
    <w:rsid w:val="00BD75EB"/>
    <w:rsid w:val="00BD7774"/>
    <w:rsid w:val="00BD782C"/>
    <w:rsid w:val="00BD78B7"/>
    <w:rsid w:val="00BD78CF"/>
    <w:rsid w:val="00BD799E"/>
    <w:rsid w:val="00BD79FA"/>
    <w:rsid w:val="00BD7A3F"/>
    <w:rsid w:val="00BD7DA4"/>
    <w:rsid w:val="00BD7F06"/>
    <w:rsid w:val="00BDE5C3"/>
    <w:rsid w:val="00BE024E"/>
    <w:rsid w:val="00BE0259"/>
    <w:rsid w:val="00BE0607"/>
    <w:rsid w:val="00BE0652"/>
    <w:rsid w:val="00BE095A"/>
    <w:rsid w:val="00BE0A40"/>
    <w:rsid w:val="00BE0FEC"/>
    <w:rsid w:val="00BE1664"/>
    <w:rsid w:val="00BE198E"/>
    <w:rsid w:val="00BE1ACA"/>
    <w:rsid w:val="00BE1C1B"/>
    <w:rsid w:val="00BE1DD2"/>
    <w:rsid w:val="00BE1EB0"/>
    <w:rsid w:val="00BE1F3A"/>
    <w:rsid w:val="00BE1F55"/>
    <w:rsid w:val="00BE2344"/>
    <w:rsid w:val="00BE23D2"/>
    <w:rsid w:val="00BE2B46"/>
    <w:rsid w:val="00BE2B69"/>
    <w:rsid w:val="00BE2DCF"/>
    <w:rsid w:val="00BE2FF1"/>
    <w:rsid w:val="00BE30D6"/>
    <w:rsid w:val="00BE3211"/>
    <w:rsid w:val="00BE3493"/>
    <w:rsid w:val="00BE3AD3"/>
    <w:rsid w:val="00BE3B94"/>
    <w:rsid w:val="00BE3D83"/>
    <w:rsid w:val="00BE3E59"/>
    <w:rsid w:val="00BE3EF5"/>
    <w:rsid w:val="00BE44C5"/>
    <w:rsid w:val="00BE4664"/>
    <w:rsid w:val="00BE48FD"/>
    <w:rsid w:val="00BE4ADF"/>
    <w:rsid w:val="00BE4D59"/>
    <w:rsid w:val="00BE4E78"/>
    <w:rsid w:val="00BE4F96"/>
    <w:rsid w:val="00BE5132"/>
    <w:rsid w:val="00BE530E"/>
    <w:rsid w:val="00BE534D"/>
    <w:rsid w:val="00BE535F"/>
    <w:rsid w:val="00BE53B7"/>
    <w:rsid w:val="00BE53C4"/>
    <w:rsid w:val="00BE5674"/>
    <w:rsid w:val="00BE56FD"/>
    <w:rsid w:val="00BE5705"/>
    <w:rsid w:val="00BE5A15"/>
    <w:rsid w:val="00BE5D54"/>
    <w:rsid w:val="00BE5E7B"/>
    <w:rsid w:val="00BE6129"/>
    <w:rsid w:val="00BE63AB"/>
    <w:rsid w:val="00BE644E"/>
    <w:rsid w:val="00BE6519"/>
    <w:rsid w:val="00BE65D9"/>
    <w:rsid w:val="00BE67A1"/>
    <w:rsid w:val="00BE67FC"/>
    <w:rsid w:val="00BE6925"/>
    <w:rsid w:val="00BE6A4E"/>
    <w:rsid w:val="00BE6B00"/>
    <w:rsid w:val="00BE6B03"/>
    <w:rsid w:val="00BE6B5F"/>
    <w:rsid w:val="00BE6FE7"/>
    <w:rsid w:val="00BE7164"/>
    <w:rsid w:val="00BE71A5"/>
    <w:rsid w:val="00BE7273"/>
    <w:rsid w:val="00BE742A"/>
    <w:rsid w:val="00BE76FD"/>
    <w:rsid w:val="00BE7721"/>
    <w:rsid w:val="00BE78BB"/>
    <w:rsid w:val="00BE798E"/>
    <w:rsid w:val="00BE7A77"/>
    <w:rsid w:val="00BE7C5C"/>
    <w:rsid w:val="00BE7D30"/>
    <w:rsid w:val="00BF01D2"/>
    <w:rsid w:val="00BF0829"/>
    <w:rsid w:val="00BF0979"/>
    <w:rsid w:val="00BF0AB0"/>
    <w:rsid w:val="00BF0ABE"/>
    <w:rsid w:val="00BF0CAE"/>
    <w:rsid w:val="00BF0D78"/>
    <w:rsid w:val="00BF1011"/>
    <w:rsid w:val="00BF106B"/>
    <w:rsid w:val="00BF1127"/>
    <w:rsid w:val="00BF11F3"/>
    <w:rsid w:val="00BF125C"/>
    <w:rsid w:val="00BF1378"/>
    <w:rsid w:val="00BF1391"/>
    <w:rsid w:val="00BF1480"/>
    <w:rsid w:val="00BF14BE"/>
    <w:rsid w:val="00BF17DF"/>
    <w:rsid w:val="00BF197A"/>
    <w:rsid w:val="00BF19E9"/>
    <w:rsid w:val="00BF1CA7"/>
    <w:rsid w:val="00BF1CDC"/>
    <w:rsid w:val="00BF1DD6"/>
    <w:rsid w:val="00BF2011"/>
    <w:rsid w:val="00BF2291"/>
    <w:rsid w:val="00BF231F"/>
    <w:rsid w:val="00BF2344"/>
    <w:rsid w:val="00BF2708"/>
    <w:rsid w:val="00BF2848"/>
    <w:rsid w:val="00BF286D"/>
    <w:rsid w:val="00BF2C24"/>
    <w:rsid w:val="00BF2D61"/>
    <w:rsid w:val="00BF2E4C"/>
    <w:rsid w:val="00BF3269"/>
    <w:rsid w:val="00BF330F"/>
    <w:rsid w:val="00BF33A4"/>
    <w:rsid w:val="00BF33AA"/>
    <w:rsid w:val="00BF341B"/>
    <w:rsid w:val="00BF3504"/>
    <w:rsid w:val="00BF352F"/>
    <w:rsid w:val="00BF37E0"/>
    <w:rsid w:val="00BF384C"/>
    <w:rsid w:val="00BF3A83"/>
    <w:rsid w:val="00BF3AFC"/>
    <w:rsid w:val="00BF3BE7"/>
    <w:rsid w:val="00BF4681"/>
    <w:rsid w:val="00BF4722"/>
    <w:rsid w:val="00BF492F"/>
    <w:rsid w:val="00BF4C55"/>
    <w:rsid w:val="00BF4DCF"/>
    <w:rsid w:val="00BF4E52"/>
    <w:rsid w:val="00BF4F66"/>
    <w:rsid w:val="00BF52CD"/>
    <w:rsid w:val="00BF53B6"/>
    <w:rsid w:val="00BF541B"/>
    <w:rsid w:val="00BF5629"/>
    <w:rsid w:val="00BF56F6"/>
    <w:rsid w:val="00BF575E"/>
    <w:rsid w:val="00BF5946"/>
    <w:rsid w:val="00BF5A65"/>
    <w:rsid w:val="00BF5AA7"/>
    <w:rsid w:val="00BF5AA9"/>
    <w:rsid w:val="00BF5D3B"/>
    <w:rsid w:val="00BF5D9D"/>
    <w:rsid w:val="00BF5DD8"/>
    <w:rsid w:val="00BF603B"/>
    <w:rsid w:val="00BF6070"/>
    <w:rsid w:val="00BF60DA"/>
    <w:rsid w:val="00BF6236"/>
    <w:rsid w:val="00BF64B7"/>
    <w:rsid w:val="00BF6650"/>
    <w:rsid w:val="00BF6721"/>
    <w:rsid w:val="00BF6D18"/>
    <w:rsid w:val="00BF6F7D"/>
    <w:rsid w:val="00BF701A"/>
    <w:rsid w:val="00BF7189"/>
    <w:rsid w:val="00BF78DE"/>
    <w:rsid w:val="00BF7A04"/>
    <w:rsid w:val="00BF7A59"/>
    <w:rsid w:val="00BF7C59"/>
    <w:rsid w:val="00BF7CC0"/>
    <w:rsid w:val="00BF7D36"/>
    <w:rsid w:val="00C0009C"/>
    <w:rsid w:val="00C0009D"/>
    <w:rsid w:val="00C000C7"/>
    <w:rsid w:val="00C00171"/>
    <w:rsid w:val="00C004E3"/>
    <w:rsid w:val="00C00588"/>
    <w:rsid w:val="00C0063C"/>
    <w:rsid w:val="00C0068D"/>
    <w:rsid w:val="00C007BD"/>
    <w:rsid w:val="00C00AF5"/>
    <w:rsid w:val="00C00B08"/>
    <w:rsid w:val="00C00B83"/>
    <w:rsid w:val="00C00CEC"/>
    <w:rsid w:val="00C01725"/>
    <w:rsid w:val="00C0174F"/>
    <w:rsid w:val="00C017FF"/>
    <w:rsid w:val="00C018E8"/>
    <w:rsid w:val="00C01A40"/>
    <w:rsid w:val="00C01E3E"/>
    <w:rsid w:val="00C0209C"/>
    <w:rsid w:val="00C021EF"/>
    <w:rsid w:val="00C02548"/>
    <w:rsid w:val="00C025DC"/>
    <w:rsid w:val="00C027C7"/>
    <w:rsid w:val="00C02CB9"/>
    <w:rsid w:val="00C02F0C"/>
    <w:rsid w:val="00C0316E"/>
    <w:rsid w:val="00C0338B"/>
    <w:rsid w:val="00C033C7"/>
    <w:rsid w:val="00C037CB"/>
    <w:rsid w:val="00C03867"/>
    <w:rsid w:val="00C03AD5"/>
    <w:rsid w:val="00C03B8F"/>
    <w:rsid w:val="00C03ED6"/>
    <w:rsid w:val="00C03F46"/>
    <w:rsid w:val="00C03F98"/>
    <w:rsid w:val="00C040A6"/>
    <w:rsid w:val="00C04159"/>
    <w:rsid w:val="00C042D8"/>
    <w:rsid w:val="00C0435B"/>
    <w:rsid w:val="00C043E5"/>
    <w:rsid w:val="00C04505"/>
    <w:rsid w:val="00C04531"/>
    <w:rsid w:val="00C045EC"/>
    <w:rsid w:val="00C04901"/>
    <w:rsid w:val="00C04A75"/>
    <w:rsid w:val="00C04A80"/>
    <w:rsid w:val="00C04CA6"/>
    <w:rsid w:val="00C04EF6"/>
    <w:rsid w:val="00C05059"/>
    <w:rsid w:val="00C050F1"/>
    <w:rsid w:val="00C052C3"/>
    <w:rsid w:val="00C0551D"/>
    <w:rsid w:val="00C0555D"/>
    <w:rsid w:val="00C05673"/>
    <w:rsid w:val="00C05AFE"/>
    <w:rsid w:val="00C05CAD"/>
    <w:rsid w:val="00C05CD5"/>
    <w:rsid w:val="00C061F2"/>
    <w:rsid w:val="00C06786"/>
    <w:rsid w:val="00C06E9C"/>
    <w:rsid w:val="00C07182"/>
    <w:rsid w:val="00C072F1"/>
    <w:rsid w:val="00C073DA"/>
    <w:rsid w:val="00C074AB"/>
    <w:rsid w:val="00C0755D"/>
    <w:rsid w:val="00C075C0"/>
    <w:rsid w:val="00C07629"/>
    <w:rsid w:val="00C0766E"/>
    <w:rsid w:val="00C077E8"/>
    <w:rsid w:val="00C077FB"/>
    <w:rsid w:val="00C078DF"/>
    <w:rsid w:val="00C07A6E"/>
    <w:rsid w:val="00C07AFE"/>
    <w:rsid w:val="00C07B5B"/>
    <w:rsid w:val="00C07B76"/>
    <w:rsid w:val="00C07DEF"/>
    <w:rsid w:val="00C100CB"/>
    <w:rsid w:val="00C100E0"/>
    <w:rsid w:val="00C10152"/>
    <w:rsid w:val="00C102CC"/>
    <w:rsid w:val="00C1045A"/>
    <w:rsid w:val="00C10600"/>
    <w:rsid w:val="00C1066A"/>
    <w:rsid w:val="00C10708"/>
    <w:rsid w:val="00C10742"/>
    <w:rsid w:val="00C1084C"/>
    <w:rsid w:val="00C109A7"/>
    <w:rsid w:val="00C109F2"/>
    <w:rsid w:val="00C10B4D"/>
    <w:rsid w:val="00C10BEB"/>
    <w:rsid w:val="00C10C5F"/>
    <w:rsid w:val="00C10D1E"/>
    <w:rsid w:val="00C10E97"/>
    <w:rsid w:val="00C10F4A"/>
    <w:rsid w:val="00C110A2"/>
    <w:rsid w:val="00C11381"/>
    <w:rsid w:val="00C11383"/>
    <w:rsid w:val="00C113D9"/>
    <w:rsid w:val="00C11A35"/>
    <w:rsid w:val="00C11A91"/>
    <w:rsid w:val="00C11B41"/>
    <w:rsid w:val="00C11BDE"/>
    <w:rsid w:val="00C11DE0"/>
    <w:rsid w:val="00C121E5"/>
    <w:rsid w:val="00C1220B"/>
    <w:rsid w:val="00C12256"/>
    <w:rsid w:val="00C1238A"/>
    <w:rsid w:val="00C123D5"/>
    <w:rsid w:val="00C12411"/>
    <w:rsid w:val="00C1252D"/>
    <w:rsid w:val="00C125C1"/>
    <w:rsid w:val="00C1261D"/>
    <w:rsid w:val="00C1269F"/>
    <w:rsid w:val="00C12712"/>
    <w:rsid w:val="00C127E8"/>
    <w:rsid w:val="00C12874"/>
    <w:rsid w:val="00C12ACF"/>
    <w:rsid w:val="00C12DF3"/>
    <w:rsid w:val="00C12FC9"/>
    <w:rsid w:val="00C131E1"/>
    <w:rsid w:val="00C13262"/>
    <w:rsid w:val="00C1340F"/>
    <w:rsid w:val="00C13832"/>
    <w:rsid w:val="00C138B9"/>
    <w:rsid w:val="00C13940"/>
    <w:rsid w:val="00C139BE"/>
    <w:rsid w:val="00C13A1B"/>
    <w:rsid w:val="00C14138"/>
    <w:rsid w:val="00C142A1"/>
    <w:rsid w:val="00C143A4"/>
    <w:rsid w:val="00C145FE"/>
    <w:rsid w:val="00C14648"/>
    <w:rsid w:val="00C1490D"/>
    <w:rsid w:val="00C1492D"/>
    <w:rsid w:val="00C14B4D"/>
    <w:rsid w:val="00C14C87"/>
    <w:rsid w:val="00C14EC0"/>
    <w:rsid w:val="00C14EE9"/>
    <w:rsid w:val="00C1508B"/>
    <w:rsid w:val="00C152C4"/>
    <w:rsid w:val="00C1577A"/>
    <w:rsid w:val="00C1588C"/>
    <w:rsid w:val="00C15A71"/>
    <w:rsid w:val="00C15BCB"/>
    <w:rsid w:val="00C15BD8"/>
    <w:rsid w:val="00C15BEA"/>
    <w:rsid w:val="00C15C15"/>
    <w:rsid w:val="00C15D2F"/>
    <w:rsid w:val="00C16112"/>
    <w:rsid w:val="00C16211"/>
    <w:rsid w:val="00C16297"/>
    <w:rsid w:val="00C16552"/>
    <w:rsid w:val="00C165B3"/>
    <w:rsid w:val="00C165CD"/>
    <w:rsid w:val="00C1671D"/>
    <w:rsid w:val="00C16729"/>
    <w:rsid w:val="00C1673A"/>
    <w:rsid w:val="00C167A4"/>
    <w:rsid w:val="00C169F0"/>
    <w:rsid w:val="00C16A61"/>
    <w:rsid w:val="00C16B25"/>
    <w:rsid w:val="00C16F34"/>
    <w:rsid w:val="00C171A6"/>
    <w:rsid w:val="00C17528"/>
    <w:rsid w:val="00C17811"/>
    <w:rsid w:val="00C1782B"/>
    <w:rsid w:val="00C1787A"/>
    <w:rsid w:val="00C178C3"/>
    <w:rsid w:val="00C17979"/>
    <w:rsid w:val="00C17B4C"/>
    <w:rsid w:val="00C17D00"/>
    <w:rsid w:val="00C17DF9"/>
    <w:rsid w:val="00C17EBF"/>
    <w:rsid w:val="00C17FAC"/>
    <w:rsid w:val="00C200A3"/>
    <w:rsid w:val="00C201C0"/>
    <w:rsid w:val="00C202AC"/>
    <w:rsid w:val="00C208D4"/>
    <w:rsid w:val="00C20A11"/>
    <w:rsid w:val="00C20CB0"/>
    <w:rsid w:val="00C20FB9"/>
    <w:rsid w:val="00C21209"/>
    <w:rsid w:val="00C21265"/>
    <w:rsid w:val="00C2137A"/>
    <w:rsid w:val="00C213C5"/>
    <w:rsid w:val="00C215BC"/>
    <w:rsid w:val="00C21965"/>
    <w:rsid w:val="00C2196D"/>
    <w:rsid w:val="00C21CAE"/>
    <w:rsid w:val="00C21CEA"/>
    <w:rsid w:val="00C21E67"/>
    <w:rsid w:val="00C22191"/>
    <w:rsid w:val="00C2222B"/>
    <w:rsid w:val="00C22257"/>
    <w:rsid w:val="00C229AF"/>
    <w:rsid w:val="00C22A36"/>
    <w:rsid w:val="00C22C19"/>
    <w:rsid w:val="00C22CAC"/>
    <w:rsid w:val="00C22D46"/>
    <w:rsid w:val="00C22DC2"/>
    <w:rsid w:val="00C22F0C"/>
    <w:rsid w:val="00C23017"/>
    <w:rsid w:val="00C230BE"/>
    <w:rsid w:val="00C230CD"/>
    <w:rsid w:val="00C231BB"/>
    <w:rsid w:val="00C232B9"/>
    <w:rsid w:val="00C2345E"/>
    <w:rsid w:val="00C23491"/>
    <w:rsid w:val="00C2373A"/>
    <w:rsid w:val="00C23995"/>
    <w:rsid w:val="00C23BEA"/>
    <w:rsid w:val="00C23CD2"/>
    <w:rsid w:val="00C242E7"/>
    <w:rsid w:val="00C24702"/>
    <w:rsid w:val="00C24735"/>
    <w:rsid w:val="00C24920"/>
    <w:rsid w:val="00C24947"/>
    <w:rsid w:val="00C249DA"/>
    <w:rsid w:val="00C24E25"/>
    <w:rsid w:val="00C24EC1"/>
    <w:rsid w:val="00C25066"/>
    <w:rsid w:val="00C25081"/>
    <w:rsid w:val="00C250C5"/>
    <w:rsid w:val="00C25B8F"/>
    <w:rsid w:val="00C25D54"/>
    <w:rsid w:val="00C25EAA"/>
    <w:rsid w:val="00C26238"/>
    <w:rsid w:val="00C26499"/>
    <w:rsid w:val="00C264FE"/>
    <w:rsid w:val="00C266EC"/>
    <w:rsid w:val="00C268FD"/>
    <w:rsid w:val="00C26960"/>
    <w:rsid w:val="00C26AC7"/>
    <w:rsid w:val="00C26C95"/>
    <w:rsid w:val="00C26D82"/>
    <w:rsid w:val="00C270F3"/>
    <w:rsid w:val="00C27459"/>
    <w:rsid w:val="00C27725"/>
    <w:rsid w:val="00C277F1"/>
    <w:rsid w:val="00C278BC"/>
    <w:rsid w:val="00C279CB"/>
    <w:rsid w:val="00C27BAB"/>
    <w:rsid w:val="00C27E02"/>
    <w:rsid w:val="00C27E27"/>
    <w:rsid w:val="00C27F1C"/>
    <w:rsid w:val="00C30077"/>
    <w:rsid w:val="00C30164"/>
    <w:rsid w:val="00C306C5"/>
    <w:rsid w:val="00C3093A"/>
    <w:rsid w:val="00C30A8E"/>
    <w:rsid w:val="00C30B5B"/>
    <w:rsid w:val="00C30C43"/>
    <w:rsid w:val="00C31010"/>
    <w:rsid w:val="00C31021"/>
    <w:rsid w:val="00C31063"/>
    <w:rsid w:val="00C31125"/>
    <w:rsid w:val="00C3121F"/>
    <w:rsid w:val="00C31267"/>
    <w:rsid w:val="00C31272"/>
    <w:rsid w:val="00C31798"/>
    <w:rsid w:val="00C3188D"/>
    <w:rsid w:val="00C319C7"/>
    <w:rsid w:val="00C31BC1"/>
    <w:rsid w:val="00C31D49"/>
    <w:rsid w:val="00C31DC5"/>
    <w:rsid w:val="00C321F5"/>
    <w:rsid w:val="00C3223F"/>
    <w:rsid w:val="00C32481"/>
    <w:rsid w:val="00C3257E"/>
    <w:rsid w:val="00C3261E"/>
    <w:rsid w:val="00C3268B"/>
    <w:rsid w:val="00C32857"/>
    <w:rsid w:val="00C329EA"/>
    <w:rsid w:val="00C32C70"/>
    <w:rsid w:val="00C32CC1"/>
    <w:rsid w:val="00C32FEB"/>
    <w:rsid w:val="00C33167"/>
    <w:rsid w:val="00C3316A"/>
    <w:rsid w:val="00C33245"/>
    <w:rsid w:val="00C335F0"/>
    <w:rsid w:val="00C3380A"/>
    <w:rsid w:val="00C3397B"/>
    <w:rsid w:val="00C33A19"/>
    <w:rsid w:val="00C33BD7"/>
    <w:rsid w:val="00C33FE5"/>
    <w:rsid w:val="00C340D6"/>
    <w:rsid w:val="00C34106"/>
    <w:rsid w:val="00C34223"/>
    <w:rsid w:val="00C3426F"/>
    <w:rsid w:val="00C3457F"/>
    <w:rsid w:val="00C34670"/>
    <w:rsid w:val="00C34717"/>
    <w:rsid w:val="00C34A02"/>
    <w:rsid w:val="00C34A06"/>
    <w:rsid w:val="00C34A2C"/>
    <w:rsid w:val="00C34B19"/>
    <w:rsid w:val="00C35021"/>
    <w:rsid w:val="00C351C9"/>
    <w:rsid w:val="00C3530A"/>
    <w:rsid w:val="00C3540E"/>
    <w:rsid w:val="00C354BD"/>
    <w:rsid w:val="00C355E1"/>
    <w:rsid w:val="00C355E6"/>
    <w:rsid w:val="00C355EF"/>
    <w:rsid w:val="00C356B5"/>
    <w:rsid w:val="00C358E2"/>
    <w:rsid w:val="00C359EF"/>
    <w:rsid w:val="00C35B22"/>
    <w:rsid w:val="00C35BEE"/>
    <w:rsid w:val="00C35C48"/>
    <w:rsid w:val="00C35C70"/>
    <w:rsid w:val="00C35CCD"/>
    <w:rsid w:val="00C362CE"/>
    <w:rsid w:val="00C364DF"/>
    <w:rsid w:val="00C364E5"/>
    <w:rsid w:val="00C365E8"/>
    <w:rsid w:val="00C36618"/>
    <w:rsid w:val="00C367A9"/>
    <w:rsid w:val="00C36810"/>
    <w:rsid w:val="00C36B0F"/>
    <w:rsid w:val="00C36C73"/>
    <w:rsid w:val="00C36D76"/>
    <w:rsid w:val="00C36D83"/>
    <w:rsid w:val="00C36E54"/>
    <w:rsid w:val="00C36E72"/>
    <w:rsid w:val="00C37033"/>
    <w:rsid w:val="00C37342"/>
    <w:rsid w:val="00C37599"/>
    <w:rsid w:val="00C3781A"/>
    <w:rsid w:val="00C37868"/>
    <w:rsid w:val="00C3786A"/>
    <w:rsid w:val="00C3786D"/>
    <w:rsid w:val="00C37997"/>
    <w:rsid w:val="00C3799B"/>
    <w:rsid w:val="00C379EC"/>
    <w:rsid w:val="00C37A93"/>
    <w:rsid w:val="00C37B4C"/>
    <w:rsid w:val="00C37D83"/>
    <w:rsid w:val="00C37E31"/>
    <w:rsid w:val="00C37ED3"/>
    <w:rsid w:val="00C37F46"/>
    <w:rsid w:val="00C4025B"/>
    <w:rsid w:val="00C40336"/>
    <w:rsid w:val="00C40373"/>
    <w:rsid w:val="00C40457"/>
    <w:rsid w:val="00C4045B"/>
    <w:rsid w:val="00C407CD"/>
    <w:rsid w:val="00C4090A"/>
    <w:rsid w:val="00C40A81"/>
    <w:rsid w:val="00C40BB9"/>
    <w:rsid w:val="00C40CF6"/>
    <w:rsid w:val="00C40D63"/>
    <w:rsid w:val="00C40E50"/>
    <w:rsid w:val="00C40FAD"/>
    <w:rsid w:val="00C41099"/>
    <w:rsid w:val="00C412C4"/>
    <w:rsid w:val="00C41513"/>
    <w:rsid w:val="00C41514"/>
    <w:rsid w:val="00C41566"/>
    <w:rsid w:val="00C41870"/>
    <w:rsid w:val="00C41873"/>
    <w:rsid w:val="00C418F9"/>
    <w:rsid w:val="00C41951"/>
    <w:rsid w:val="00C41B4E"/>
    <w:rsid w:val="00C41B9B"/>
    <w:rsid w:val="00C41C7E"/>
    <w:rsid w:val="00C41D9B"/>
    <w:rsid w:val="00C41E63"/>
    <w:rsid w:val="00C42427"/>
    <w:rsid w:val="00C42503"/>
    <w:rsid w:val="00C427B7"/>
    <w:rsid w:val="00C42B04"/>
    <w:rsid w:val="00C42CA3"/>
    <w:rsid w:val="00C42D31"/>
    <w:rsid w:val="00C42F6F"/>
    <w:rsid w:val="00C4307D"/>
    <w:rsid w:val="00C43519"/>
    <w:rsid w:val="00C4359A"/>
    <w:rsid w:val="00C43791"/>
    <w:rsid w:val="00C43858"/>
    <w:rsid w:val="00C4385F"/>
    <w:rsid w:val="00C439CA"/>
    <w:rsid w:val="00C43A89"/>
    <w:rsid w:val="00C43AA8"/>
    <w:rsid w:val="00C43AE9"/>
    <w:rsid w:val="00C43BA4"/>
    <w:rsid w:val="00C445B0"/>
    <w:rsid w:val="00C445CF"/>
    <w:rsid w:val="00C44937"/>
    <w:rsid w:val="00C44954"/>
    <w:rsid w:val="00C44A0D"/>
    <w:rsid w:val="00C44A76"/>
    <w:rsid w:val="00C44C62"/>
    <w:rsid w:val="00C44CFD"/>
    <w:rsid w:val="00C44D45"/>
    <w:rsid w:val="00C44D47"/>
    <w:rsid w:val="00C44D7F"/>
    <w:rsid w:val="00C44FDF"/>
    <w:rsid w:val="00C4525D"/>
    <w:rsid w:val="00C45440"/>
    <w:rsid w:val="00C4567E"/>
    <w:rsid w:val="00C457C8"/>
    <w:rsid w:val="00C45A64"/>
    <w:rsid w:val="00C45A90"/>
    <w:rsid w:val="00C45B6E"/>
    <w:rsid w:val="00C45E16"/>
    <w:rsid w:val="00C4606A"/>
    <w:rsid w:val="00C46137"/>
    <w:rsid w:val="00C461F1"/>
    <w:rsid w:val="00C462F5"/>
    <w:rsid w:val="00C463E3"/>
    <w:rsid w:val="00C4647C"/>
    <w:rsid w:val="00C464C7"/>
    <w:rsid w:val="00C464E0"/>
    <w:rsid w:val="00C465E7"/>
    <w:rsid w:val="00C46751"/>
    <w:rsid w:val="00C46974"/>
    <w:rsid w:val="00C4698E"/>
    <w:rsid w:val="00C46CD2"/>
    <w:rsid w:val="00C47469"/>
    <w:rsid w:val="00C47A98"/>
    <w:rsid w:val="00C47AB1"/>
    <w:rsid w:val="00C47AC2"/>
    <w:rsid w:val="00C47D57"/>
    <w:rsid w:val="00C47D92"/>
    <w:rsid w:val="00C47E8F"/>
    <w:rsid w:val="00C47EE4"/>
    <w:rsid w:val="00C47F03"/>
    <w:rsid w:val="00C47FC7"/>
    <w:rsid w:val="00C5008D"/>
    <w:rsid w:val="00C50589"/>
    <w:rsid w:val="00C50884"/>
    <w:rsid w:val="00C508A4"/>
    <w:rsid w:val="00C508F3"/>
    <w:rsid w:val="00C5098B"/>
    <w:rsid w:val="00C50D2F"/>
    <w:rsid w:val="00C50EB3"/>
    <w:rsid w:val="00C51005"/>
    <w:rsid w:val="00C5108D"/>
    <w:rsid w:val="00C51278"/>
    <w:rsid w:val="00C512F7"/>
    <w:rsid w:val="00C513EA"/>
    <w:rsid w:val="00C514D3"/>
    <w:rsid w:val="00C5158C"/>
    <w:rsid w:val="00C517F2"/>
    <w:rsid w:val="00C519C9"/>
    <w:rsid w:val="00C51BB7"/>
    <w:rsid w:val="00C51C4F"/>
    <w:rsid w:val="00C51CC5"/>
    <w:rsid w:val="00C51D0B"/>
    <w:rsid w:val="00C51EB8"/>
    <w:rsid w:val="00C51F10"/>
    <w:rsid w:val="00C51F28"/>
    <w:rsid w:val="00C52011"/>
    <w:rsid w:val="00C52078"/>
    <w:rsid w:val="00C522BF"/>
    <w:rsid w:val="00C52345"/>
    <w:rsid w:val="00C52411"/>
    <w:rsid w:val="00C52601"/>
    <w:rsid w:val="00C52628"/>
    <w:rsid w:val="00C526A0"/>
    <w:rsid w:val="00C5273E"/>
    <w:rsid w:val="00C52894"/>
    <w:rsid w:val="00C528B2"/>
    <w:rsid w:val="00C52958"/>
    <w:rsid w:val="00C529DD"/>
    <w:rsid w:val="00C52AC2"/>
    <w:rsid w:val="00C52B9A"/>
    <w:rsid w:val="00C52C1B"/>
    <w:rsid w:val="00C52C65"/>
    <w:rsid w:val="00C52F69"/>
    <w:rsid w:val="00C5316E"/>
    <w:rsid w:val="00C53245"/>
    <w:rsid w:val="00C532C0"/>
    <w:rsid w:val="00C533D4"/>
    <w:rsid w:val="00C5349C"/>
    <w:rsid w:val="00C537BD"/>
    <w:rsid w:val="00C53961"/>
    <w:rsid w:val="00C539D0"/>
    <w:rsid w:val="00C53A2C"/>
    <w:rsid w:val="00C53ABF"/>
    <w:rsid w:val="00C53C04"/>
    <w:rsid w:val="00C53E75"/>
    <w:rsid w:val="00C53ED0"/>
    <w:rsid w:val="00C5442E"/>
    <w:rsid w:val="00C54440"/>
    <w:rsid w:val="00C54471"/>
    <w:rsid w:val="00C5451A"/>
    <w:rsid w:val="00C546B6"/>
    <w:rsid w:val="00C5485C"/>
    <w:rsid w:val="00C5495F"/>
    <w:rsid w:val="00C54ABF"/>
    <w:rsid w:val="00C54DAA"/>
    <w:rsid w:val="00C54E53"/>
    <w:rsid w:val="00C54E74"/>
    <w:rsid w:val="00C54E8F"/>
    <w:rsid w:val="00C54FAD"/>
    <w:rsid w:val="00C55032"/>
    <w:rsid w:val="00C5510B"/>
    <w:rsid w:val="00C5519B"/>
    <w:rsid w:val="00C5524C"/>
    <w:rsid w:val="00C55463"/>
    <w:rsid w:val="00C55625"/>
    <w:rsid w:val="00C5564B"/>
    <w:rsid w:val="00C556A6"/>
    <w:rsid w:val="00C5570C"/>
    <w:rsid w:val="00C55847"/>
    <w:rsid w:val="00C55888"/>
    <w:rsid w:val="00C55903"/>
    <w:rsid w:val="00C55ADB"/>
    <w:rsid w:val="00C55ADC"/>
    <w:rsid w:val="00C55BA8"/>
    <w:rsid w:val="00C55C38"/>
    <w:rsid w:val="00C55E0E"/>
    <w:rsid w:val="00C56010"/>
    <w:rsid w:val="00C56416"/>
    <w:rsid w:val="00C5657C"/>
    <w:rsid w:val="00C565AA"/>
    <w:rsid w:val="00C569AB"/>
    <w:rsid w:val="00C56D35"/>
    <w:rsid w:val="00C56F14"/>
    <w:rsid w:val="00C56FC8"/>
    <w:rsid w:val="00C5711D"/>
    <w:rsid w:val="00C574A6"/>
    <w:rsid w:val="00C5752C"/>
    <w:rsid w:val="00C575CF"/>
    <w:rsid w:val="00C575FE"/>
    <w:rsid w:val="00C57713"/>
    <w:rsid w:val="00C577AD"/>
    <w:rsid w:val="00C57AD0"/>
    <w:rsid w:val="00C57B4D"/>
    <w:rsid w:val="00C57CFA"/>
    <w:rsid w:val="00C57EAB"/>
    <w:rsid w:val="00C57F6A"/>
    <w:rsid w:val="00C600B4"/>
    <w:rsid w:val="00C6010C"/>
    <w:rsid w:val="00C601E9"/>
    <w:rsid w:val="00C601ED"/>
    <w:rsid w:val="00C604A3"/>
    <w:rsid w:val="00C6061D"/>
    <w:rsid w:val="00C60999"/>
    <w:rsid w:val="00C60C14"/>
    <w:rsid w:val="00C60D5D"/>
    <w:rsid w:val="00C6101B"/>
    <w:rsid w:val="00C61134"/>
    <w:rsid w:val="00C6153F"/>
    <w:rsid w:val="00C61577"/>
    <w:rsid w:val="00C61621"/>
    <w:rsid w:val="00C6163A"/>
    <w:rsid w:val="00C61651"/>
    <w:rsid w:val="00C616B7"/>
    <w:rsid w:val="00C616B8"/>
    <w:rsid w:val="00C617B6"/>
    <w:rsid w:val="00C61B07"/>
    <w:rsid w:val="00C61DC6"/>
    <w:rsid w:val="00C61EB1"/>
    <w:rsid w:val="00C6212F"/>
    <w:rsid w:val="00C62271"/>
    <w:rsid w:val="00C6237E"/>
    <w:rsid w:val="00C62551"/>
    <w:rsid w:val="00C6276D"/>
    <w:rsid w:val="00C62770"/>
    <w:rsid w:val="00C628BF"/>
    <w:rsid w:val="00C629A1"/>
    <w:rsid w:val="00C629B0"/>
    <w:rsid w:val="00C629EC"/>
    <w:rsid w:val="00C62A04"/>
    <w:rsid w:val="00C62AC1"/>
    <w:rsid w:val="00C62D79"/>
    <w:rsid w:val="00C62ECB"/>
    <w:rsid w:val="00C62F16"/>
    <w:rsid w:val="00C6321D"/>
    <w:rsid w:val="00C632C0"/>
    <w:rsid w:val="00C63325"/>
    <w:rsid w:val="00C6354F"/>
    <w:rsid w:val="00C63639"/>
    <w:rsid w:val="00C6366F"/>
    <w:rsid w:val="00C636C8"/>
    <w:rsid w:val="00C6373D"/>
    <w:rsid w:val="00C6375F"/>
    <w:rsid w:val="00C639DC"/>
    <w:rsid w:val="00C63A85"/>
    <w:rsid w:val="00C63B05"/>
    <w:rsid w:val="00C63B19"/>
    <w:rsid w:val="00C63B7C"/>
    <w:rsid w:val="00C63D77"/>
    <w:rsid w:val="00C63D7E"/>
    <w:rsid w:val="00C63E34"/>
    <w:rsid w:val="00C63EA4"/>
    <w:rsid w:val="00C63F63"/>
    <w:rsid w:val="00C6405A"/>
    <w:rsid w:val="00C6413D"/>
    <w:rsid w:val="00C64310"/>
    <w:rsid w:val="00C64320"/>
    <w:rsid w:val="00C643B0"/>
    <w:rsid w:val="00C64536"/>
    <w:rsid w:val="00C645F4"/>
    <w:rsid w:val="00C64663"/>
    <w:rsid w:val="00C646CA"/>
    <w:rsid w:val="00C6496E"/>
    <w:rsid w:val="00C649E2"/>
    <w:rsid w:val="00C64BA7"/>
    <w:rsid w:val="00C64C19"/>
    <w:rsid w:val="00C64E14"/>
    <w:rsid w:val="00C6503A"/>
    <w:rsid w:val="00C650A7"/>
    <w:rsid w:val="00C653FD"/>
    <w:rsid w:val="00C656E4"/>
    <w:rsid w:val="00C656FD"/>
    <w:rsid w:val="00C65711"/>
    <w:rsid w:val="00C65821"/>
    <w:rsid w:val="00C6586B"/>
    <w:rsid w:val="00C65BB9"/>
    <w:rsid w:val="00C65CCD"/>
    <w:rsid w:val="00C65D1D"/>
    <w:rsid w:val="00C6604A"/>
    <w:rsid w:val="00C661F3"/>
    <w:rsid w:val="00C662D0"/>
    <w:rsid w:val="00C662FC"/>
    <w:rsid w:val="00C66816"/>
    <w:rsid w:val="00C66B41"/>
    <w:rsid w:val="00C66B8C"/>
    <w:rsid w:val="00C66B9B"/>
    <w:rsid w:val="00C66C7E"/>
    <w:rsid w:val="00C67130"/>
    <w:rsid w:val="00C6722B"/>
    <w:rsid w:val="00C6731A"/>
    <w:rsid w:val="00C673D0"/>
    <w:rsid w:val="00C675B9"/>
    <w:rsid w:val="00C67852"/>
    <w:rsid w:val="00C678B5"/>
    <w:rsid w:val="00C67973"/>
    <w:rsid w:val="00C67A67"/>
    <w:rsid w:val="00C67B03"/>
    <w:rsid w:val="00C700A3"/>
    <w:rsid w:val="00C700F3"/>
    <w:rsid w:val="00C70141"/>
    <w:rsid w:val="00C701DC"/>
    <w:rsid w:val="00C7026D"/>
    <w:rsid w:val="00C70409"/>
    <w:rsid w:val="00C706D6"/>
    <w:rsid w:val="00C709B2"/>
    <w:rsid w:val="00C70AA9"/>
    <w:rsid w:val="00C70AEC"/>
    <w:rsid w:val="00C70E36"/>
    <w:rsid w:val="00C70EA8"/>
    <w:rsid w:val="00C7117A"/>
    <w:rsid w:val="00C713E6"/>
    <w:rsid w:val="00C714BC"/>
    <w:rsid w:val="00C71543"/>
    <w:rsid w:val="00C71586"/>
    <w:rsid w:val="00C7163D"/>
    <w:rsid w:val="00C71698"/>
    <w:rsid w:val="00C71BFC"/>
    <w:rsid w:val="00C71DE1"/>
    <w:rsid w:val="00C71E3F"/>
    <w:rsid w:val="00C71E9E"/>
    <w:rsid w:val="00C71FEC"/>
    <w:rsid w:val="00C72199"/>
    <w:rsid w:val="00C7227B"/>
    <w:rsid w:val="00C723EA"/>
    <w:rsid w:val="00C72593"/>
    <w:rsid w:val="00C72736"/>
    <w:rsid w:val="00C727E5"/>
    <w:rsid w:val="00C728B4"/>
    <w:rsid w:val="00C72A64"/>
    <w:rsid w:val="00C72C22"/>
    <w:rsid w:val="00C72DFA"/>
    <w:rsid w:val="00C73025"/>
    <w:rsid w:val="00C7304E"/>
    <w:rsid w:val="00C7308B"/>
    <w:rsid w:val="00C73746"/>
    <w:rsid w:val="00C73777"/>
    <w:rsid w:val="00C737AB"/>
    <w:rsid w:val="00C738FE"/>
    <w:rsid w:val="00C73A2C"/>
    <w:rsid w:val="00C73D83"/>
    <w:rsid w:val="00C73E23"/>
    <w:rsid w:val="00C73ED9"/>
    <w:rsid w:val="00C73EDD"/>
    <w:rsid w:val="00C73F60"/>
    <w:rsid w:val="00C73F6A"/>
    <w:rsid w:val="00C73F78"/>
    <w:rsid w:val="00C73F82"/>
    <w:rsid w:val="00C743E3"/>
    <w:rsid w:val="00C74591"/>
    <w:rsid w:val="00C74768"/>
    <w:rsid w:val="00C748F0"/>
    <w:rsid w:val="00C74A8A"/>
    <w:rsid w:val="00C74A98"/>
    <w:rsid w:val="00C74B6B"/>
    <w:rsid w:val="00C74D00"/>
    <w:rsid w:val="00C75287"/>
    <w:rsid w:val="00C7528C"/>
    <w:rsid w:val="00C75300"/>
    <w:rsid w:val="00C75DB3"/>
    <w:rsid w:val="00C75F5E"/>
    <w:rsid w:val="00C75FD4"/>
    <w:rsid w:val="00C7602B"/>
    <w:rsid w:val="00C76117"/>
    <w:rsid w:val="00C763B5"/>
    <w:rsid w:val="00C763C7"/>
    <w:rsid w:val="00C76475"/>
    <w:rsid w:val="00C764E7"/>
    <w:rsid w:val="00C766EE"/>
    <w:rsid w:val="00C766F4"/>
    <w:rsid w:val="00C767AA"/>
    <w:rsid w:val="00C76941"/>
    <w:rsid w:val="00C76CB5"/>
    <w:rsid w:val="00C76DAD"/>
    <w:rsid w:val="00C76FE5"/>
    <w:rsid w:val="00C770A7"/>
    <w:rsid w:val="00C77154"/>
    <w:rsid w:val="00C771A7"/>
    <w:rsid w:val="00C7743A"/>
    <w:rsid w:val="00C77906"/>
    <w:rsid w:val="00C77939"/>
    <w:rsid w:val="00C77A0A"/>
    <w:rsid w:val="00C77BC7"/>
    <w:rsid w:val="00C77FC6"/>
    <w:rsid w:val="00C800F1"/>
    <w:rsid w:val="00C802A8"/>
    <w:rsid w:val="00C80540"/>
    <w:rsid w:val="00C80910"/>
    <w:rsid w:val="00C80D61"/>
    <w:rsid w:val="00C81508"/>
    <w:rsid w:val="00C81593"/>
    <w:rsid w:val="00C81726"/>
    <w:rsid w:val="00C81A4F"/>
    <w:rsid w:val="00C81B24"/>
    <w:rsid w:val="00C81C12"/>
    <w:rsid w:val="00C81E2A"/>
    <w:rsid w:val="00C81F8D"/>
    <w:rsid w:val="00C8209F"/>
    <w:rsid w:val="00C824D9"/>
    <w:rsid w:val="00C8252A"/>
    <w:rsid w:val="00C8259B"/>
    <w:rsid w:val="00C826D7"/>
    <w:rsid w:val="00C827DE"/>
    <w:rsid w:val="00C82886"/>
    <w:rsid w:val="00C828DB"/>
    <w:rsid w:val="00C82BE1"/>
    <w:rsid w:val="00C82BE4"/>
    <w:rsid w:val="00C82F8A"/>
    <w:rsid w:val="00C832A6"/>
    <w:rsid w:val="00C832D2"/>
    <w:rsid w:val="00C834FB"/>
    <w:rsid w:val="00C8352C"/>
    <w:rsid w:val="00C83544"/>
    <w:rsid w:val="00C835A2"/>
    <w:rsid w:val="00C835CE"/>
    <w:rsid w:val="00C836D7"/>
    <w:rsid w:val="00C83928"/>
    <w:rsid w:val="00C8398D"/>
    <w:rsid w:val="00C83D18"/>
    <w:rsid w:val="00C840C6"/>
    <w:rsid w:val="00C84280"/>
    <w:rsid w:val="00C8481F"/>
    <w:rsid w:val="00C848A8"/>
    <w:rsid w:val="00C84993"/>
    <w:rsid w:val="00C84B78"/>
    <w:rsid w:val="00C84D71"/>
    <w:rsid w:val="00C84E6E"/>
    <w:rsid w:val="00C85045"/>
    <w:rsid w:val="00C85208"/>
    <w:rsid w:val="00C85566"/>
    <w:rsid w:val="00C85793"/>
    <w:rsid w:val="00C857FA"/>
    <w:rsid w:val="00C85B1E"/>
    <w:rsid w:val="00C85BB1"/>
    <w:rsid w:val="00C85CD0"/>
    <w:rsid w:val="00C85E8F"/>
    <w:rsid w:val="00C86047"/>
    <w:rsid w:val="00C8629B"/>
    <w:rsid w:val="00C863EF"/>
    <w:rsid w:val="00C86637"/>
    <w:rsid w:val="00C867B5"/>
    <w:rsid w:val="00C8697E"/>
    <w:rsid w:val="00C86AF8"/>
    <w:rsid w:val="00C86BC6"/>
    <w:rsid w:val="00C86C07"/>
    <w:rsid w:val="00C86C27"/>
    <w:rsid w:val="00C86C54"/>
    <w:rsid w:val="00C86DAF"/>
    <w:rsid w:val="00C86E9C"/>
    <w:rsid w:val="00C86F8B"/>
    <w:rsid w:val="00C870C4"/>
    <w:rsid w:val="00C87259"/>
    <w:rsid w:val="00C87365"/>
    <w:rsid w:val="00C8736F"/>
    <w:rsid w:val="00C873DF"/>
    <w:rsid w:val="00C87436"/>
    <w:rsid w:val="00C8760E"/>
    <w:rsid w:val="00C87615"/>
    <w:rsid w:val="00C8781B"/>
    <w:rsid w:val="00C87A1C"/>
    <w:rsid w:val="00C87A5A"/>
    <w:rsid w:val="00C87DEB"/>
    <w:rsid w:val="00C900DC"/>
    <w:rsid w:val="00C9011E"/>
    <w:rsid w:val="00C904BF"/>
    <w:rsid w:val="00C906D3"/>
    <w:rsid w:val="00C9086D"/>
    <w:rsid w:val="00C909CE"/>
    <w:rsid w:val="00C909DE"/>
    <w:rsid w:val="00C90A5B"/>
    <w:rsid w:val="00C90A87"/>
    <w:rsid w:val="00C90CA3"/>
    <w:rsid w:val="00C90D63"/>
    <w:rsid w:val="00C90EFB"/>
    <w:rsid w:val="00C90FA8"/>
    <w:rsid w:val="00C91260"/>
    <w:rsid w:val="00C91389"/>
    <w:rsid w:val="00C9141D"/>
    <w:rsid w:val="00C9142E"/>
    <w:rsid w:val="00C914B5"/>
    <w:rsid w:val="00C915E1"/>
    <w:rsid w:val="00C917BC"/>
    <w:rsid w:val="00C919A2"/>
    <w:rsid w:val="00C91BA2"/>
    <w:rsid w:val="00C91C63"/>
    <w:rsid w:val="00C91E7B"/>
    <w:rsid w:val="00C920B1"/>
    <w:rsid w:val="00C9217C"/>
    <w:rsid w:val="00C923A1"/>
    <w:rsid w:val="00C923A7"/>
    <w:rsid w:val="00C92502"/>
    <w:rsid w:val="00C926DF"/>
    <w:rsid w:val="00C927AE"/>
    <w:rsid w:val="00C929ED"/>
    <w:rsid w:val="00C92EC5"/>
    <w:rsid w:val="00C92F80"/>
    <w:rsid w:val="00C92FE5"/>
    <w:rsid w:val="00C93134"/>
    <w:rsid w:val="00C93239"/>
    <w:rsid w:val="00C93635"/>
    <w:rsid w:val="00C93641"/>
    <w:rsid w:val="00C93954"/>
    <w:rsid w:val="00C93970"/>
    <w:rsid w:val="00C93A83"/>
    <w:rsid w:val="00C93BC4"/>
    <w:rsid w:val="00C93D26"/>
    <w:rsid w:val="00C93DD2"/>
    <w:rsid w:val="00C93ED8"/>
    <w:rsid w:val="00C93FAB"/>
    <w:rsid w:val="00C94803"/>
    <w:rsid w:val="00C94BEA"/>
    <w:rsid w:val="00C94DC1"/>
    <w:rsid w:val="00C94E12"/>
    <w:rsid w:val="00C94E2D"/>
    <w:rsid w:val="00C94E36"/>
    <w:rsid w:val="00C94F92"/>
    <w:rsid w:val="00C951E3"/>
    <w:rsid w:val="00C9561C"/>
    <w:rsid w:val="00C9564E"/>
    <w:rsid w:val="00C956FD"/>
    <w:rsid w:val="00C9571F"/>
    <w:rsid w:val="00C957F9"/>
    <w:rsid w:val="00C95A87"/>
    <w:rsid w:val="00C95B3B"/>
    <w:rsid w:val="00C95C9F"/>
    <w:rsid w:val="00C95DB4"/>
    <w:rsid w:val="00C95DD4"/>
    <w:rsid w:val="00C95F57"/>
    <w:rsid w:val="00C96086"/>
    <w:rsid w:val="00C96170"/>
    <w:rsid w:val="00C963A3"/>
    <w:rsid w:val="00C9659C"/>
    <w:rsid w:val="00C96700"/>
    <w:rsid w:val="00C9694E"/>
    <w:rsid w:val="00C96A38"/>
    <w:rsid w:val="00C96A86"/>
    <w:rsid w:val="00C96AD3"/>
    <w:rsid w:val="00C96C0F"/>
    <w:rsid w:val="00C96D19"/>
    <w:rsid w:val="00C96E5A"/>
    <w:rsid w:val="00C96E65"/>
    <w:rsid w:val="00C9702D"/>
    <w:rsid w:val="00C97149"/>
    <w:rsid w:val="00C97252"/>
    <w:rsid w:val="00C972C2"/>
    <w:rsid w:val="00C972D4"/>
    <w:rsid w:val="00C97422"/>
    <w:rsid w:val="00C9748D"/>
    <w:rsid w:val="00C97BD3"/>
    <w:rsid w:val="00C97D4E"/>
    <w:rsid w:val="00C97DA2"/>
    <w:rsid w:val="00C97ED6"/>
    <w:rsid w:val="00CA0049"/>
    <w:rsid w:val="00CA0220"/>
    <w:rsid w:val="00CA02B9"/>
    <w:rsid w:val="00CA0302"/>
    <w:rsid w:val="00CA03ED"/>
    <w:rsid w:val="00CA0514"/>
    <w:rsid w:val="00CA06AD"/>
    <w:rsid w:val="00CA0740"/>
    <w:rsid w:val="00CA0856"/>
    <w:rsid w:val="00CA09E4"/>
    <w:rsid w:val="00CA0AAC"/>
    <w:rsid w:val="00CA0AFB"/>
    <w:rsid w:val="00CA0BA6"/>
    <w:rsid w:val="00CA0BD6"/>
    <w:rsid w:val="00CA0BE2"/>
    <w:rsid w:val="00CA0D4E"/>
    <w:rsid w:val="00CA0E4B"/>
    <w:rsid w:val="00CA11BE"/>
    <w:rsid w:val="00CA1203"/>
    <w:rsid w:val="00CA12E3"/>
    <w:rsid w:val="00CA1334"/>
    <w:rsid w:val="00CA142B"/>
    <w:rsid w:val="00CA15EE"/>
    <w:rsid w:val="00CA1650"/>
    <w:rsid w:val="00CA1738"/>
    <w:rsid w:val="00CA1A50"/>
    <w:rsid w:val="00CA1A63"/>
    <w:rsid w:val="00CA1BA1"/>
    <w:rsid w:val="00CA1D3B"/>
    <w:rsid w:val="00CA2044"/>
    <w:rsid w:val="00CA20EA"/>
    <w:rsid w:val="00CA2187"/>
    <w:rsid w:val="00CA2353"/>
    <w:rsid w:val="00CA2354"/>
    <w:rsid w:val="00CA25A3"/>
    <w:rsid w:val="00CA266A"/>
    <w:rsid w:val="00CA27A2"/>
    <w:rsid w:val="00CA2AD4"/>
    <w:rsid w:val="00CA2AD5"/>
    <w:rsid w:val="00CA2D37"/>
    <w:rsid w:val="00CA2E09"/>
    <w:rsid w:val="00CA30E0"/>
    <w:rsid w:val="00CA30EE"/>
    <w:rsid w:val="00CA314F"/>
    <w:rsid w:val="00CA3248"/>
    <w:rsid w:val="00CA35C7"/>
    <w:rsid w:val="00CA371D"/>
    <w:rsid w:val="00CA38E4"/>
    <w:rsid w:val="00CA39AD"/>
    <w:rsid w:val="00CA3B94"/>
    <w:rsid w:val="00CA3BF0"/>
    <w:rsid w:val="00CA3C03"/>
    <w:rsid w:val="00CA3C1E"/>
    <w:rsid w:val="00CA3D56"/>
    <w:rsid w:val="00CA3D77"/>
    <w:rsid w:val="00CA3F00"/>
    <w:rsid w:val="00CA3FB4"/>
    <w:rsid w:val="00CA3FBD"/>
    <w:rsid w:val="00CA3FFD"/>
    <w:rsid w:val="00CA40A5"/>
    <w:rsid w:val="00CA40AF"/>
    <w:rsid w:val="00CA4370"/>
    <w:rsid w:val="00CA43F2"/>
    <w:rsid w:val="00CA4434"/>
    <w:rsid w:val="00CA46A8"/>
    <w:rsid w:val="00CA4719"/>
    <w:rsid w:val="00CA4933"/>
    <w:rsid w:val="00CA4A4D"/>
    <w:rsid w:val="00CA4AA9"/>
    <w:rsid w:val="00CA4CFE"/>
    <w:rsid w:val="00CA4EF5"/>
    <w:rsid w:val="00CA4FB8"/>
    <w:rsid w:val="00CA5299"/>
    <w:rsid w:val="00CA57D2"/>
    <w:rsid w:val="00CA585F"/>
    <w:rsid w:val="00CA5939"/>
    <w:rsid w:val="00CA5DF2"/>
    <w:rsid w:val="00CA5E83"/>
    <w:rsid w:val="00CA5EF0"/>
    <w:rsid w:val="00CA608B"/>
    <w:rsid w:val="00CA61CE"/>
    <w:rsid w:val="00CA63B8"/>
    <w:rsid w:val="00CA6C42"/>
    <w:rsid w:val="00CA7057"/>
    <w:rsid w:val="00CA70DC"/>
    <w:rsid w:val="00CA78D6"/>
    <w:rsid w:val="00CA79D7"/>
    <w:rsid w:val="00CA7AA6"/>
    <w:rsid w:val="00CA7C80"/>
    <w:rsid w:val="00CA7DDA"/>
    <w:rsid w:val="00CA96CF"/>
    <w:rsid w:val="00CB035B"/>
    <w:rsid w:val="00CB0607"/>
    <w:rsid w:val="00CB0823"/>
    <w:rsid w:val="00CB0A09"/>
    <w:rsid w:val="00CB0A53"/>
    <w:rsid w:val="00CB1142"/>
    <w:rsid w:val="00CB134D"/>
    <w:rsid w:val="00CB13BF"/>
    <w:rsid w:val="00CB16C3"/>
    <w:rsid w:val="00CB182C"/>
    <w:rsid w:val="00CB1A91"/>
    <w:rsid w:val="00CB1C5D"/>
    <w:rsid w:val="00CB1D8B"/>
    <w:rsid w:val="00CB1D95"/>
    <w:rsid w:val="00CB2521"/>
    <w:rsid w:val="00CB25A7"/>
    <w:rsid w:val="00CB268A"/>
    <w:rsid w:val="00CB26E0"/>
    <w:rsid w:val="00CB295F"/>
    <w:rsid w:val="00CB2980"/>
    <w:rsid w:val="00CB2981"/>
    <w:rsid w:val="00CB2B31"/>
    <w:rsid w:val="00CB2C3B"/>
    <w:rsid w:val="00CB2D04"/>
    <w:rsid w:val="00CB2E2F"/>
    <w:rsid w:val="00CB2FE9"/>
    <w:rsid w:val="00CB326D"/>
    <w:rsid w:val="00CB3709"/>
    <w:rsid w:val="00CB37D5"/>
    <w:rsid w:val="00CB38C3"/>
    <w:rsid w:val="00CB38C5"/>
    <w:rsid w:val="00CB3C06"/>
    <w:rsid w:val="00CB3C34"/>
    <w:rsid w:val="00CB3D04"/>
    <w:rsid w:val="00CB3D84"/>
    <w:rsid w:val="00CB3DFD"/>
    <w:rsid w:val="00CB466D"/>
    <w:rsid w:val="00CB4C8D"/>
    <w:rsid w:val="00CB4D7D"/>
    <w:rsid w:val="00CB4E9D"/>
    <w:rsid w:val="00CB5222"/>
    <w:rsid w:val="00CB53AF"/>
    <w:rsid w:val="00CB53CF"/>
    <w:rsid w:val="00CB564A"/>
    <w:rsid w:val="00CB57B3"/>
    <w:rsid w:val="00CB5A4E"/>
    <w:rsid w:val="00CB5B14"/>
    <w:rsid w:val="00CB5B4D"/>
    <w:rsid w:val="00CB5B72"/>
    <w:rsid w:val="00CB5B7F"/>
    <w:rsid w:val="00CB5DD8"/>
    <w:rsid w:val="00CB5E71"/>
    <w:rsid w:val="00CB605E"/>
    <w:rsid w:val="00CB60D2"/>
    <w:rsid w:val="00CB6252"/>
    <w:rsid w:val="00CB627D"/>
    <w:rsid w:val="00CB62EF"/>
    <w:rsid w:val="00CB63DB"/>
    <w:rsid w:val="00CB63FA"/>
    <w:rsid w:val="00CB64C7"/>
    <w:rsid w:val="00CB64E6"/>
    <w:rsid w:val="00CB65DD"/>
    <w:rsid w:val="00CB660C"/>
    <w:rsid w:val="00CB66B0"/>
    <w:rsid w:val="00CB6707"/>
    <w:rsid w:val="00CB6A0B"/>
    <w:rsid w:val="00CB6CA0"/>
    <w:rsid w:val="00CB6CA5"/>
    <w:rsid w:val="00CB6E16"/>
    <w:rsid w:val="00CB73F2"/>
    <w:rsid w:val="00CB73F5"/>
    <w:rsid w:val="00CB7620"/>
    <w:rsid w:val="00CB76CE"/>
    <w:rsid w:val="00CB7980"/>
    <w:rsid w:val="00CB7989"/>
    <w:rsid w:val="00CB79C0"/>
    <w:rsid w:val="00CB7BE7"/>
    <w:rsid w:val="00CB7C14"/>
    <w:rsid w:val="00CB7C48"/>
    <w:rsid w:val="00CB7C56"/>
    <w:rsid w:val="00CB7E61"/>
    <w:rsid w:val="00CC0241"/>
    <w:rsid w:val="00CC05EE"/>
    <w:rsid w:val="00CC0620"/>
    <w:rsid w:val="00CC077F"/>
    <w:rsid w:val="00CC0788"/>
    <w:rsid w:val="00CC0ADC"/>
    <w:rsid w:val="00CC0AE4"/>
    <w:rsid w:val="00CC0B0C"/>
    <w:rsid w:val="00CC0BFF"/>
    <w:rsid w:val="00CC0C84"/>
    <w:rsid w:val="00CC0D1F"/>
    <w:rsid w:val="00CC0EA5"/>
    <w:rsid w:val="00CC0F1F"/>
    <w:rsid w:val="00CC0F37"/>
    <w:rsid w:val="00CC17B8"/>
    <w:rsid w:val="00CC182C"/>
    <w:rsid w:val="00CC1D06"/>
    <w:rsid w:val="00CC1F1A"/>
    <w:rsid w:val="00CC1F61"/>
    <w:rsid w:val="00CC1F65"/>
    <w:rsid w:val="00CC1F67"/>
    <w:rsid w:val="00CC2112"/>
    <w:rsid w:val="00CC2271"/>
    <w:rsid w:val="00CC22ED"/>
    <w:rsid w:val="00CC240E"/>
    <w:rsid w:val="00CC2444"/>
    <w:rsid w:val="00CC2479"/>
    <w:rsid w:val="00CC24D0"/>
    <w:rsid w:val="00CC2528"/>
    <w:rsid w:val="00CC2731"/>
    <w:rsid w:val="00CC2826"/>
    <w:rsid w:val="00CC2981"/>
    <w:rsid w:val="00CC2C54"/>
    <w:rsid w:val="00CC2D11"/>
    <w:rsid w:val="00CC3013"/>
    <w:rsid w:val="00CC30C4"/>
    <w:rsid w:val="00CC325E"/>
    <w:rsid w:val="00CC341D"/>
    <w:rsid w:val="00CC365E"/>
    <w:rsid w:val="00CC3A98"/>
    <w:rsid w:val="00CC3B00"/>
    <w:rsid w:val="00CC3BF0"/>
    <w:rsid w:val="00CC3C0C"/>
    <w:rsid w:val="00CC3C35"/>
    <w:rsid w:val="00CC3D28"/>
    <w:rsid w:val="00CC3E81"/>
    <w:rsid w:val="00CC3F44"/>
    <w:rsid w:val="00CC409B"/>
    <w:rsid w:val="00CC40D8"/>
    <w:rsid w:val="00CC411D"/>
    <w:rsid w:val="00CC41A9"/>
    <w:rsid w:val="00CC4203"/>
    <w:rsid w:val="00CC4309"/>
    <w:rsid w:val="00CC4987"/>
    <w:rsid w:val="00CC4B09"/>
    <w:rsid w:val="00CC4C27"/>
    <w:rsid w:val="00CC4C53"/>
    <w:rsid w:val="00CC4CFF"/>
    <w:rsid w:val="00CC4D27"/>
    <w:rsid w:val="00CC4D78"/>
    <w:rsid w:val="00CC4F4C"/>
    <w:rsid w:val="00CC5131"/>
    <w:rsid w:val="00CC5182"/>
    <w:rsid w:val="00CC534A"/>
    <w:rsid w:val="00CC5423"/>
    <w:rsid w:val="00CC5430"/>
    <w:rsid w:val="00CC54F5"/>
    <w:rsid w:val="00CC5551"/>
    <w:rsid w:val="00CC58FF"/>
    <w:rsid w:val="00CC59C0"/>
    <w:rsid w:val="00CC59CF"/>
    <w:rsid w:val="00CC5B9D"/>
    <w:rsid w:val="00CC5C41"/>
    <w:rsid w:val="00CC5E6F"/>
    <w:rsid w:val="00CC5F5A"/>
    <w:rsid w:val="00CC601F"/>
    <w:rsid w:val="00CC63F5"/>
    <w:rsid w:val="00CC6712"/>
    <w:rsid w:val="00CC671C"/>
    <w:rsid w:val="00CC679E"/>
    <w:rsid w:val="00CC680B"/>
    <w:rsid w:val="00CC69AD"/>
    <w:rsid w:val="00CC6F45"/>
    <w:rsid w:val="00CC70B5"/>
    <w:rsid w:val="00CC713E"/>
    <w:rsid w:val="00CC717C"/>
    <w:rsid w:val="00CC741F"/>
    <w:rsid w:val="00CC764B"/>
    <w:rsid w:val="00CC77F1"/>
    <w:rsid w:val="00CC7985"/>
    <w:rsid w:val="00CC7B1E"/>
    <w:rsid w:val="00CC7B2F"/>
    <w:rsid w:val="00CC7C02"/>
    <w:rsid w:val="00CC7EBB"/>
    <w:rsid w:val="00CD01A5"/>
    <w:rsid w:val="00CD01EF"/>
    <w:rsid w:val="00CD02E0"/>
    <w:rsid w:val="00CD03E4"/>
    <w:rsid w:val="00CD04CD"/>
    <w:rsid w:val="00CD0574"/>
    <w:rsid w:val="00CD0787"/>
    <w:rsid w:val="00CD078D"/>
    <w:rsid w:val="00CD0844"/>
    <w:rsid w:val="00CD09C7"/>
    <w:rsid w:val="00CD0DC3"/>
    <w:rsid w:val="00CD0FDB"/>
    <w:rsid w:val="00CD124A"/>
    <w:rsid w:val="00CD17CF"/>
    <w:rsid w:val="00CD183B"/>
    <w:rsid w:val="00CD187E"/>
    <w:rsid w:val="00CD1939"/>
    <w:rsid w:val="00CD1A26"/>
    <w:rsid w:val="00CD1C19"/>
    <w:rsid w:val="00CD1F03"/>
    <w:rsid w:val="00CD2005"/>
    <w:rsid w:val="00CD2054"/>
    <w:rsid w:val="00CD220A"/>
    <w:rsid w:val="00CD223A"/>
    <w:rsid w:val="00CD24A7"/>
    <w:rsid w:val="00CD24C6"/>
    <w:rsid w:val="00CD259B"/>
    <w:rsid w:val="00CD269D"/>
    <w:rsid w:val="00CD2B20"/>
    <w:rsid w:val="00CD2D7B"/>
    <w:rsid w:val="00CD2E43"/>
    <w:rsid w:val="00CD306B"/>
    <w:rsid w:val="00CD30DA"/>
    <w:rsid w:val="00CD30FC"/>
    <w:rsid w:val="00CD31E2"/>
    <w:rsid w:val="00CD33B5"/>
    <w:rsid w:val="00CD33FC"/>
    <w:rsid w:val="00CD347E"/>
    <w:rsid w:val="00CD3600"/>
    <w:rsid w:val="00CD36DB"/>
    <w:rsid w:val="00CD38A9"/>
    <w:rsid w:val="00CD39E9"/>
    <w:rsid w:val="00CD3A7B"/>
    <w:rsid w:val="00CD3AE0"/>
    <w:rsid w:val="00CD3B17"/>
    <w:rsid w:val="00CD3D76"/>
    <w:rsid w:val="00CD3F4E"/>
    <w:rsid w:val="00CD417C"/>
    <w:rsid w:val="00CD44F1"/>
    <w:rsid w:val="00CD45F5"/>
    <w:rsid w:val="00CD4638"/>
    <w:rsid w:val="00CD490D"/>
    <w:rsid w:val="00CD4ABF"/>
    <w:rsid w:val="00CD4C35"/>
    <w:rsid w:val="00CD4E14"/>
    <w:rsid w:val="00CD4E55"/>
    <w:rsid w:val="00CD4EAA"/>
    <w:rsid w:val="00CD5074"/>
    <w:rsid w:val="00CD50E6"/>
    <w:rsid w:val="00CD516F"/>
    <w:rsid w:val="00CD5233"/>
    <w:rsid w:val="00CD52A8"/>
    <w:rsid w:val="00CD5614"/>
    <w:rsid w:val="00CD5781"/>
    <w:rsid w:val="00CD5D83"/>
    <w:rsid w:val="00CD5ED9"/>
    <w:rsid w:val="00CD6043"/>
    <w:rsid w:val="00CD61CE"/>
    <w:rsid w:val="00CD6270"/>
    <w:rsid w:val="00CD6568"/>
    <w:rsid w:val="00CD67AD"/>
    <w:rsid w:val="00CD69BD"/>
    <w:rsid w:val="00CD6A6C"/>
    <w:rsid w:val="00CD6CB2"/>
    <w:rsid w:val="00CD6FAF"/>
    <w:rsid w:val="00CD6FEE"/>
    <w:rsid w:val="00CD716B"/>
    <w:rsid w:val="00CD717A"/>
    <w:rsid w:val="00CD7273"/>
    <w:rsid w:val="00CD7277"/>
    <w:rsid w:val="00CD7355"/>
    <w:rsid w:val="00CD768D"/>
    <w:rsid w:val="00CD7725"/>
    <w:rsid w:val="00CD77E9"/>
    <w:rsid w:val="00CD77F1"/>
    <w:rsid w:val="00CD77F5"/>
    <w:rsid w:val="00CD7BB4"/>
    <w:rsid w:val="00CD7C19"/>
    <w:rsid w:val="00CD7D47"/>
    <w:rsid w:val="00CD7F68"/>
    <w:rsid w:val="00CE0005"/>
    <w:rsid w:val="00CE0581"/>
    <w:rsid w:val="00CE0B36"/>
    <w:rsid w:val="00CE0D95"/>
    <w:rsid w:val="00CE0E19"/>
    <w:rsid w:val="00CE0FF0"/>
    <w:rsid w:val="00CE12D5"/>
    <w:rsid w:val="00CE1393"/>
    <w:rsid w:val="00CE1677"/>
    <w:rsid w:val="00CE1792"/>
    <w:rsid w:val="00CE17AF"/>
    <w:rsid w:val="00CE183E"/>
    <w:rsid w:val="00CE1840"/>
    <w:rsid w:val="00CE18C6"/>
    <w:rsid w:val="00CE1A4A"/>
    <w:rsid w:val="00CE1EC0"/>
    <w:rsid w:val="00CE229F"/>
    <w:rsid w:val="00CE2553"/>
    <w:rsid w:val="00CE26D8"/>
    <w:rsid w:val="00CE2724"/>
    <w:rsid w:val="00CE276C"/>
    <w:rsid w:val="00CE284D"/>
    <w:rsid w:val="00CE2859"/>
    <w:rsid w:val="00CE2A45"/>
    <w:rsid w:val="00CE2AD0"/>
    <w:rsid w:val="00CE2B05"/>
    <w:rsid w:val="00CE2D59"/>
    <w:rsid w:val="00CE301E"/>
    <w:rsid w:val="00CE33EF"/>
    <w:rsid w:val="00CE3402"/>
    <w:rsid w:val="00CE3419"/>
    <w:rsid w:val="00CE342B"/>
    <w:rsid w:val="00CE3702"/>
    <w:rsid w:val="00CE376F"/>
    <w:rsid w:val="00CE398F"/>
    <w:rsid w:val="00CE3A0C"/>
    <w:rsid w:val="00CE3AA8"/>
    <w:rsid w:val="00CE3B14"/>
    <w:rsid w:val="00CE3D35"/>
    <w:rsid w:val="00CE3F29"/>
    <w:rsid w:val="00CE42FD"/>
    <w:rsid w:val="00CE4340"/>
    <w:rsid w:val="00CE435B"/>
    <w:rsid w:val="00CE447C"/>
    <w:rsid w:val="00CE45A1"/>
    <w:rsid w:val="00CE45A2"/>
    <w:rsid w:val="00CE478A"/>
    <w:rsid w:val="00CE4842"/>
    <w:rsid w:val="00CE4D1C"/>
    <w:rsid w:val="00CE4D6A"/>
    <w:rsid w:val="00CE4E61"/>
    <w:rsid w:val="00CE4ECD"/>
    <w:rsid w:val="00CE4F47"/>
    <w:rsid w:val="00CE4FD2"/>
    <w:rsid w:val="00CE50A2"/>
    <w:rsid w:val="00CE5326"/>
    <w:rsid w:val="00CE569B"/>
    <w:rsid w:val="00CE58CA"/>
    <w:rsid w:val="00CE59E0"/>
    <w:rsid w:val="00CE5B1C"/>
    <w:rsid w:val="00CE5D8C"/>
    <w:rsid w:val="00CE5FC6"/>
    <w:rsid w:val="00CE5FF7"/>
    <w:rsid w:val="00CE6020"/>
    <w:rsid w:val="00CE6100"/>
    <w:rsid w:val="00CE6178"/>
    <w:rsid w:val="00CE62A9"/>
    <w:rsid w:val="00CE62DF"/>
    <w:rsid w:val="00CE63DC"/>
    <w:rsid w:val="00CE6616"/>
    <w:rsid w:val="00CE677A"/>
    <w:rsid w:val="00CE68B2"/>
    <w:rsid w:val="00CE6B13"/>
    <w:rsid w:val="00CE6B35"/>
    <w:rsid w:val="00CE6B5E"/>
    <w:rsid w:val="00CE6DC3"/>
    <w:rsid w:val="00CE708D"/>
    <w:rsid w:val="00CE72B7"/>
    <w:rsid w:val="00CE7395"/>
    <w:rsid w:val="00CE7466"/>
    <w:rsid w:val="00CE7925"/>
    <w:rsid w:val="00CE7C06"/>
    <w:rsid w:val="00CED590"/>
    <w:rsid w:val="00CF018B"/>
    <w:rsid w:val="00CF0265"/>
    <w:rsid w:val="00CF03C5"/>
    <w:rsid w:val="00CF0500"/>
    <w:rsid w:val="00CF05CD"/>
    <w:rsid w:val="00CF0814"/>
    <w:rsid w:val="00CF084B"/>
    <w:rsid w:val="00CF0859"/>
    <w:rsid w:val="00CF0A63"/>
    <w:rsid w:val="00CF0E31"/>
    <w:rsid w:val="00CF0EE8"/>
    <w:rsid w:val="00CF0F54"/>
    <w:rsid w:val="00CF1020"/>
    <w:rsid w:val="00CF1058"/>
    <w:rsid w:val="00CF106A"/>
    <w:rsid w:val="00CF13F2"/>
    <w:rsid w:val="00CF1688"/>
    <w:rsid w:val="00CF170A"/>
    <w:rsid w:val="00CF170E"/>
    <w:rsid w:val="00CF195D"/>
    <w:rsid w:val="00CF1B17"/>
    <w:rsid w:val="00CF1B5B"/>
    <w:rsid w:val="00CF1CD1"/>
    <w:rsid w:val="00CF1D7A"/>
    <w:rsid w:val="00CF1DF5"/>
    <w:rsid w:val="00CF1FBC"/>
    <w:rsid w:val="00CF203D"/>
    <w:rsid w:val="00CF2127"/>
    <w:rsid w:val="00CF227A"/>
    <w:rsid w:val="00CF2417"/>
    <w:rsid w:val="00CF2581"/>
    <w:rsid w:val="00CF28FF"/>
    <w:rsid w:val="00CF2992"/>
    <w:rsid w:val="00CF2998"/>
    <w:rsid w:val="00CF2AC3"/>
    <w:rsid w:val="00CF2D1A"/>
    <w:rsid w:val="00CF3015"/>
    <w:rsid w:val="00CF316B"/>
    <w:rsid w:val="00CF33C9"/>
    <w:rsid w:val="00CF35A1"/>
    <w:rsid w:val="00CF35ED"/>
    <w:rsid w:val="00CF37A4"/>
    <w:rsid w:val="00CF39E9"/>
    <w:rsid w:val="00CF3CCE"/>
    <w:rsid w:val="00CF3D3C"/>
    <w:rsid w:val="00CF3F6D"/>
    <w:rsid w:val="00CF406F"/>
    <w:rsid w:val="00CF4724"/>
    <w:rsid w:val="00CF47D3"/>
    <w:rsid w:val="00CF4A2F"/>
    <w:rsid w:val="00CF4C2C"/>
    <w:rsid w:val="00CF4E2F"/>
    <w:rsid w:val="00CF528B"/>
    <w:rsid w:val="00CF540B"/>
    <w:rsid w:val="00CF5CEF"/>
    <w:rsid w:val="00CF5D37"/>
    <w:rsid w:val="00CF5E3C"/>
    <w:rsid w:val="00CF5E6B"/>
    <w:rsid w:val="00CF5EEB"/>
    <w:rsid w:val="00CF5F93"/>
    <w:rsid w:val="00CF6057"/>
    <w:rsid w:val="00CF6626"/>
    <w:rsid w:val="00CF6767"/>
    <w:rsid w:val="00CF6877"/>
    <w:rsid w:val="00CF6995"/>
    <w:rsid w:val="00CF6999"/>
    <w:rsid w:val="00CF6B46"/>
    <w:rsid w:val="00CF6D6F"/>
    <w:rsid w:val="00CF6DBB"/>
    <w:rsid w:val="00CF6F5F"/>
    <w:rsid w:val="00CF7071"/>
    <w:rsid w:val="00CF70DF"/>
    <w:rsid w:val="00CF71C5"/>
    <w:rsid w:val="00CF7914"/>
    <w:rsid w:val="00CF7AC9"/>
    <w:rsid w:val="00CF7B95"/>
    <w:rsid w:val="00CF7CB5"/>
    <w:rsid w:val="00CF7E4B"/>
    <w:rsid w:val="00CF7E9E"/>
    <w:rsid w:val="00CF7F49"/>
    <w:rsid w:val="00D001C9"/>
    <w:rsid w:val="00D007FE"/>
    <w:rsid w:val="00D00829"/>
    <w:rsid w:val="00D00FE0"/>
    <w:rsid w:val="00D010A7"/>
    <w:rsid w:val="00D01181"/>
    <w:rsid w:val="00D011F3"/>
    <w:rsid w:val="00D01462"/>
    <w:rsid w:val="00D014D1"/>
    <w:rsid w:val="00D01743"/>
    <w:rsid w:val="00D01797"/>
    <w:rsid w:val="00D01BA5"/>
    <w:rsid w:val="00D01CCE"/>
    <w:rsid w:val="00D01CFE"/>
    <w:rsid w:val="00D02170"/>
    <w:rsid w:val="00D0250A"/>
    <w:rsid w:val="00D027BB"/>
    <w:rsid w:val="00D027DC"/>
    <w:rsid w:val="00D02851"/>
    <w:rsid w:val="00D029B5"/>
    <w:rsid w:val="00D029C8"/>
    <w:rsid w:val="00D02A24"/>
    <w:rsid w:val="00D02A31"/>
    <w:rsid w:val="00D02A4D"/>
    <w:rsid w:val="00D02B46"/>
    <w:rsid w:val="00D02BCA"/>
    <w:rsid w:val="00D02CA0"/>
    <w:rsid w:val="00D02DB4"/>
    <w:rsid w:val="00D02EF6"/>
    <w:rsid w:val="00D03001"/>
    <w:rsid w:val="00D0325A"/>
    <w:rsid w:val="00D032BF"/>
    <w:rsid w:val="00D033D0"/>
    <w:rsid w:val="00D03725"/>
    <w:rsid w:val="00D03772"/>
    <w:rsid w:val="00D03824"/>
    <w:rsid w:val="00D03928"/>
    <w:rsid w:val="00D03A8E"/>
    <w:rsid w:val="00D03C88"/>
    <w:rsid w:val="00D03CA3"/>
    <w:rsid w:val="00D03CE0"/>
    <w:rsid w:val="00D03F88"/>
    <w:rsid w:val="00D0405B"/>
    <w:rsid w:val="00D04148"/>
    <w:rsid w:val="00D0421E"/>
    <w:rsid w:val="00D0426D"/>
    <w:rsid w:val="00D04340"/>
    <w:rsid w:val="00D043A5"/>
    <w:rsid w:val="00D044DA"/>
    <w:rsid w:val="00D0490F"/>
    <w:rsid w:val="00D04B41"/>
    <w:rsid w:val="00D04C9A"/>
    <w:rsid w:val="00D04E5D"/>
    <w:rsid w:val="00D052F3"/>
    <w:rsid w:val="00D053A5"/>
    <w:rsid w:val="00D0547E"/>
    <w:rsid w:val="00D054BB"/>
    <w:rsid w:val="00D0550B"/>
    <w:rsid w:val="00D056A6"/>
    <w:rsid w:val="00D0570A"/>
    <w:rsid w:val="00D057C5"/>
    <w:rsid w:val="00D05858"/>
    <w:rsid w:val="00D05978"/>
    <w:rsid w:val="00D05A95"/>
    <w:rsid w:val="00D05D03"/>
    <w:rsid w:val="00D05E02"/>
    <w:rsid w:val="00D05E07"/>
    <w:rsid w:val="00D05ECC"/>
    <w:rsid w:val="00D05ED8"/>
    <w:rsid w:val="00D05FE1"/>
    <w:rsid w:val="00D05FF6"/>
    <w:rsid w:val="00D0608A"/>
    <w:rsid w:val="00D06229"/>
    <w:rsid w:val="00D0642D"/>
    <w:rsid w:val="00D06446"/>
    <w:rsid w:val="00D06482"/>
    <w:rsid w:val="00D06494"/>
    <w:rsid w:val="00D06581"/>
    <w:rsid w:val="00D06771"/>
    <w:rsid w:val="00D06C9F"/>
    <w:rsid w:val="00D06DBB"/>
    <w:rsid w:val="00D06E5E"/>
    <w:rsid w:val="00D06FD3"/>
    <w:rsid w:val="00D0722E"/>
    <w:rsid w:val="00D0725D"/>
    <w:rsid w:val="00D072EE"/>
    <w:rsid w:val="00D07317"/>
    <w:rsid w:val="00D074B5"/>
    <w:rsid w:val="00D07A26"/>
    <w:rsid w:val="00D07BF5"/>
    <w:rsid w:val="00D07CA3"/>
    <w:rsid w:val="00D07D61"/>
    <w:rsid w:val="00D07D63"/>
    <w:rsid w:val="00D07DD0"/>
    <w:rsid w:val="00D07E4B"/>
    <w:rsid w:val="00D07ED5"/>
    <w:rsid w:val="00D1004C"/>
    <w:rsid w:val="00D10098"/>
    <w:rsid w:val="00D1010F"/>
    <w:rsid w:val="00D1016F"/>
    <w:rsid w:val="00D1025C"/>
    <w:rsid w:val="00D102C0"/>
    <w:rsid w:val="00D10324"/>
    <w:rsid w:val="00D10473"/>
    <w:rsid w:val="00D10571"/>
    <w:rsid w:val="00D105AC"/>
    <w:rsid w:val="00D105EF"/>
    <w:rsid w:val="00D1070B"/>
    <w:rsid w:val="00D10A85"/>
    <w:rsid w:val="00D10C27"/>
    <w:rsid w:val="00D10D5B"/>
    <w:rsid w:val="00D10F0C"/>
    <w:rsid w:val="00D11264"/>
    <w:rsid w:val="00D11316"/>
    <w:rsid w:val="00D113D7"/>
    <w:rsid w:val="00D11729"/>
    <w:rsid w:val="00D11A79"/>
    <w:rsid w:val="00D11BAC"/>
    <w:rsid w:val="00D11C2F"/>
    <w:rsid w:val="00D120CB"/>
    <w:rsid w:val="00D120FE"/>
    <w:rsid w:val="00D122E3"/>
    <w:rsid w:val="00D1232F"/>
    <w:rsid w:val="00D123B9"/>
    <w:rsid w:val="00D1244B"/>
    <w:rsid w:val="00D127FB"/>
    <w:rsid w:val="00D128BA"/>
    <w:rsid w:val="00D12E54"/>
    <w:rsid w:val="00D12F37"/>
    <w:rsid w:val="00D12FCA"/>
    <w:rsid w:val="00D13025"/>
    <w:rsid w:val="00D1306D"/>
    <w:rsid w:val="00D13213"/>
    <w:rsid w:val="00D1344E"/>
    <w:rsid w:val="00D135BE"/>
    <w:rsid w:val="00D136FE"/>
    <w:rsid w:val="00D13895"/>
    <w:rsid w:val="00D139D5"/>
    <w:rsid w:val="00D13A45"/>
    <w:rsid w:val="00D13B8A"/>
    <w:rsid w:val="00D13DC3"/>
    <w:rsid w:val="00D13E2E"/>
    <w:rsid w:val="00D13E3B"/>
    <w:rsid w:val="00D14011"/>
    <w:rsid w:val="00D140BC"/>
    <w:rsid w:val="00D14173"/>
    <w:rsid w:val="00D1422B"/>
    <w:rsid w:val="00D14271"/>
    <w:rsid w:val="00D142B8"/>
    <w:rsid w:val="00D1431B"/>
    <w:rsid w:val="00D1441D"/>
    <w:rsid w:val="00D14741"/>
    <w:rsid w:val="00D147BA"/>
    <w:rsid w:val="00D14A76"/>
    <w:rsid w:val="00D14BE1"/>
    <w:rsid w:val="00D14C63"/>
    <w:rsid w:val="00D14D30"/>
    <w:rsid w:val="00D14E17"/>
    <w:rsid w:val="00D14EA4"/>
    <w:rsid w:val="00D15209"/>
    <w:rsid w:val="00D15379"/>
    <w:rsid w:val="00D1578D"/>
    <w:rsid w:val="00D157C7"/>
    <w:rsid w:val="00D15931"/>
    <w:rsid w:val="00D159CF"/>
    <w:rsid w:val="00D15AE9"/>
    <w:rsid w:val="00D15C10"/>
    <w:rsid w:val="00D15F43"/>
    <w:rsid w:val="00D16178"/>
    <w:rsid w:val="00D1636D"/>
    <w:rsid w:val="00D163AE"/>
    <w:rsid w:val="00D164DB"/>
    <w:rsid w:val="00D16565"/>
    <w:rsid w:val="00D16588"/>
    <w:rsid w:val="00D168C4"/>
    <w:rsid w:val="00D16A59"/>
    <w:rsid w:val="00D16CBB"/>
    <w:rsid w:val="00D16DEE"/>
    <w:rsid w:val="00D17316"/>
    <w:rsid w:val="00D17376"/>
    <w:rsid w:val="00D17398"/>
    <w:rsid w:val="00D17607"/>
    <w:rsid w:val="00D17865"/>
    <w:rsid w:val="00D17897"/>
    <w:rsid w:val="00D178E0"/>
    <w:rsid w:val="00D17C66"/>
    <w:rsid w:val="00D17E58"/>
    <w:rsid w:val="00D20147"/>
    <w:rsid w:val="00D202BE"/>
    <w:rsid w:val="00D20530"/>
    <w:rsid w:val="00D2086B"/>
    <w:rsid w:val="00D20AF8"/>
    <w:rsid w:val="00D20B61"/>
    <w:rsid w:val="00D20B6A"/>
    <w:rsid w:val="00D20BFC"/>
    <w:rsid w:val="00D20D0A"/>
    <w:rsid w:val="00D20EC6"/>
    <w:rsid w:val="00D2106F"/>
    <w:rsid w:val="00D2109E"/>
    <w:rsid w:val="00D210B0"/>
    <w:rsid w:val="00D210B1"/>
    <w:rsid w:val="00D2125F"/>
    <w:rsid w:val="00D21261"/>
    <w:rsid w:val="00D21297"/>
    <w:rsid w:val="00D2167D"/>
    <w:rsid w:val="00D216B1"/>
    <w:rsid w:val="00D21747"/>
    <w:rsid w:val="00D217FB"/>
    <w:rsid w:val="00D21954"/>
    <w:rsid w:val="00D21A86"/>
    <w:rsid w:val="00D21B89"/>
    <w:rsid w:val="00D21BCE"/>
    <w:rsid w:val="00D21DDE"/>
    <w:rsid w:val="00D21EB0"/>
    <w:rsid w:val="00D22114"/>
    <w:rsid w:val="00D221C9"/>
    <w:rsid w:val="00D22355"/>
    <w:rsid w:val="00D2242A"/>
    <w:rsid w:val="00D22445"/>
    <w:rsid w:val="00D224C2"/>
    <w:rsid w:val="00D2284B"/>
    <w:rsid w:val="00D2287C"/>
    <w:rsid w:val="00D22A0F"/>
    <w:rsid w:val="00D22D48"/>
    <w:rsid w:val="00D22DF0"/>
    <w:rsid w:val="00D22F6B"/>
    <w:rsid w:val="00D230AA"/>
    <w:rsid w:val="00D230CA"/>
    <w:rsid w:val="00D232AE"/>
    <w:rsid w:val="00D23377"/>
    <w:rsid w:val="00D23387"/>
    <w:rsid w:val="00D235A2"/>
    <w:rsid w:val="00D23663"/>
    <w:rsid w:val="00D23798"/>
    <w:rsid w:val="00D23A0A"/>
    <w:rsid w:val="00D23B20"/>
    <w:rsid w:val="00D23BAF"/>
    <w:rsid w:val="00D2401C"/>
    <w:rsid w:val="00D2447A"/>
    <w:rsid w:val="00D2452E"/>
    <w:rsid w:val="00D2458A"/>
    <w:rsid w:val="00D24764"/>
    <w:rsid w:val="00D24B41"/>
    <w:rsid w:val="00D250DB"/>
    <w:rsid w:val="00D252CA"/>
    <w:rsid w:val="00D252FA"/>
    <w:rsid w:val="00D25386"/>
    <w:rsid w:val="00D253EF"/>
    <w:rsid w:val="00D25484"/>
    <w:rsid w:val="00D25517"/>
    <w:rsid w:val="00D25520"/>
    <w:rsid w:val="00D256CD"/>
    <w:rsid w:val="00D2575C"/>
    <w:rsid w:val="00D2576E"/>
    <w:rsid w:val="00D2579B"/>
    <w:rsid w:val="00D25F22"/>
    <w:rsid w:val="00D25FCC"/>
    <w:rsid w:val="00D26137"/>
    <w:rsid w:val="00D2614A"/>
    <w:rsid w:val="00D26510"/>
    <w:rsid w:val="00D26727"/>
    <w:rsid w:val="00D26789"/>
    <w:rsid w:val="00D269AD"/>
    <w:rsid w:val="00D26AA2"/>
    <w:rsid w:val="00D26C44"/>
    <w:rsid w:val="00D26CB6"/>
    <w:rsid w:val="00D26D27"/>
    <w:rsid w:val="00D26DB9"/>
    <w:rsid w:val="00D26E0E"/>
    <w:rsid w:val="00D26E25"/>
    <w:rsid w:val="00D26E5E"/>
    <w:rsid w:val="00D26F10"/>
    <w:rsid w:val="00D271EB"/>
    <w:rsid w:val="00D27875"/>
    <w:rsid w:val="00D27BD1"/>
    <w:rsid w:val="00D27D04"/>
    <w:rsid w:val="00D27DF7"/>
    <w:rsid w:val="00D27EDA"/>
    <w:rsid w:val="00D27FF2"/>
    <w:rsid w:val="00D30165"/>
    <w:rsid w:val="00D3025F"/>
    <w:rsid w:val="00D302CF"/>
    <w:rsid w:val="00D3062F"/>
    <w:rsid w:val="00D306C6"/>
    <w:rsid w:val="00D306EE"/>
    <w:rsid w:val="00D30798"/>
    <w:rsid w:val="00D309BA"/>
    <w:rsid w:val="00D30A74"/>
    <w:rsid w:val="00D30BFE"/>
    <w:rsid w:val="00D30C4D"/>
    <w:rsid w:val="00D30C60"/>
    <w:rsid w:val="00D30CDE"/>
    <w:rsid w:val="00D30E90"/>
    <w:rsid w:val="00D30F7E"/>
    <w:rsid w:val="00D31241"/>
    <w:rsid w:val="00D31307"/>
    <w:rsid w:val="00D313B1"/>
    <w:rsid w:val="00D313C5"/>
    <w:rsid w:val="00D314A7"/>
    <w:rsid w:val="00D31537"/>
    <w:rsid w:val="00D3160A"/>
    <w:rsid w:val="00D3180B"/>
    <w:rsid w:val="00D3183C"/>
    <w:rsid w:val="00D31873"/>
    <w:rsid w:val="00D31943"/>
    <w:rsid w:val="00D31AB7"/>
    <w:rsid w:val="00D31CF0"/>
    <w:rsid w:val="00D31E3B"/>
    <w:rsid w:val="00D320E5"/>
    <w:rsid w:val="00D3226C"/>
    <w:rsid w:val="00D326BD"/>
    <w:rsid w:val="00D327FC"/>
    <w:rsid w:val="00D328D1"/>
    <w:rsid w:val="00D329F4"/>
    <w:rsid w:val="00D32B8A"/>
    <w:rsid w:val="00D32B8C"/>
    <w:rsid w:val="00D32C48"/>
    <w:rsid w:val="00D32D46"/>
    <w:rsid w:val="00D33075"/>
    <w:rsid w:val="00D332E9"/>
    <w:rsid w:val="00D3333A"/>
    <w:rsid w:val="00D33612"/>
    <w:rsid w:val="00D33746"/>
    <w:rsid w:val="00D337A6"/>
    <w:rsid w:val="00D33869"/>
    <w:rsid w:val="00D3387E"/>
    <w:rsid w:val="00D339B5"/>
    <w:rsid w:val="00D33A95"/>
    <w:rsid w:val="00D33BE1"/>
    <w:rsid w:val="00D33C3E"/>
    <w:rsid w:val="00D33CEB"/>
    <w:rsid w:val="00D33E1D"/>
    <w:rsid w:val="00D34379"/>
    <w:rsid w:val="00D344AB"/>
    <w:rsid w:val="00D344E1"/>
    <w:rsid w:val="00D345B8"/>
    <w:rsid w:val="00D348B7"/>
    <w:rsid w:val="00D34943"/>
    <w:rsid w:val="00D3495B"/>
    <w:rsid w:val="00D34A44"/>
    <w:rsid w:val="00D34C91"/>
    <w:rsid w:val="00D34F98"/>
    <w:rsid w:val="00D35007"/>
    <w:rsid w:val="00D351C1"/>
    <w:rsid w:val="00D35648"/>
    <w:rsid w:val="00D356DF"/>
    <w:rsid w:val="00D35737"/>
    <w:rsid w:val="00D357CD"/>
    <w:rsid w:val="00D357D5"/>
    <w:rsid w:val="00D35969"/>
    <w:rsid w:val="00D35AF4"/>
    <w:rsid w:val="00D35E83"/>
    <w:rsid w:val="00D35E9A"/>
    <w:rsid w:val="00D360E1"/>
    <w:rsid w:val="00D3665A"/>
    <w:rsid w:val="00D36682"/>
    <w:rsid w:val="00D36916"/>
    <w:rsid w:val="00D3692B"/>
    <w:rsid w:val="00D36961"/>
    <w:rsid w:val="00D36EF0"/>
    <w:rsid w:val="00D37126"/>
    <w:rsid w:val="00D3715F"/>
    <w:rsid w:val="00D372F3"/>
    <w:rsid w:val="00D37358"/>
    <w:rsid w:val="00D3736D"/>
    <w:rsid w:val="00D3751E"/>
    <w:rsid w:val="00D375D3"/>
    <w:rsid w:val="00D37877"/>
    <w:rsid w:val="00D37C0D"/>
    <w:rsid w:val="00D37E77"/>
    <w:rsid w:val="00D37F33"/>
    <w:rsid w:val="00D40061"/>
    <w:rsid w:val="00D4012E"/>
    <w:rsid w:val="00D401B0"/>
    <w:rsid w:val="00D405A2"/>
    <w:rsid w:val="00D40653"/>
    <w:rsid w:val="00D407E2"/>
    <w:rsid w:val="00D408E8"/>
    <w:rsid w:val="00D40AC1"/>
    <w:rsid w:val="00D40EBE"/>
    <w:rsid w:val="00D40F17"/>
    <w:rsid w:val="00D40FEF"/>
    <w:rsid w:val="00D40FFB"/>
    <w:rsid w:val="00D41357"/>
    <w:rsid w:val="00D4139A"/>
    <w:rsid w:val="00D415EA"/>
    <w:rsid w:val="00D41654"/>
    <w:rsid w:val="00D41CF1"/>
    <w:rsid w:val="00D41D07"/>
    <w:rsid w:val="00D41DA9"/>
    <w:rsid w:val="00D41DF6"/>
    <w:rsid w:val="00D41FCE"/>
    <w:rsid w:val="00D4214C"/>
    <w:rsid w:val="00D421AF"/>
    <w:rsid w:val="00D422D6"/>
    <w:rsid w:val="00D423D1"/>
    <w:rsid w:val="00D42931"/>
    <w:rsid w:val="00D42F0A"/>
    <w:rsid w:val="00D42FE5"/>
    <w:rsid w:val="00D430B0"/>
    <w:rsid w:val="00D430D3"/>
    <w:rsid w:val="00D43123"/>
    <w:rsid w:val="00D4315A"/>
    <w:rsid w:val="00D43624"/>
    <w:rsid w:val="00D43710"/>
    <w:rsid w:val="00D43766"/>
    <w:rsid w:val="00D437D9"/>
    <w:rsid w:val="00D43827"/>
    <w:rsid w:val="00D43CAC"/>
    <w:rsid w:val="00D43EB2"/>
    <w:rsid w:val="00D43F82"/>
    <w:rsid w:val="00D44248"/>
    <w:rsid w:val="00D442FD"/>
    <w:rsid w:val="00D44314"/>
    <w:rsid w:val="00D4440A"/>
    <w:rsid w:val="00D4446F"/>
    <w:rsid w:val="00D44A89"/>
    <w:rsid w:val="00D44F3F"/>
    <w:rsid w:val="00D45127"/>
    <w:rsid w:val="00D45143"/>
    <w:rsid w:val="00D45163"/>
    <w:rsid w:val="00D45193"/>
    <w:rsid w:val="00D45539"/>
    <w:rsid w:val="00D45588"/>
    <w:rsid w:val="00D4559C"/>
    <w:rsid w:val="00D455E7"/>
    <w:rsid w:val="00D45651"/>
    <w:rsid w:val="00D456E9"/>
    <w:rsid w:val="00D457C1"/>
    <w:rsid w:val="00D45860"/>
    <w:rsid w:val="00D45ACC"/>
    <w:rsid w:val="00D45B27"/>
    <w:rsid w:val="00D45BAD"/>
    <w:rsid w:val="00D45BB3"/>
    <w:rsid w:val="00D45C20"/>
    <w:rsid w:val="00D45DAD"/>
    <w:rsid w:val="00D46065"/>
    <w:rsid w:val="00D46069"/>
    <w:rsid w:val="00D46091"/>
    <w:rsid w:val="00D4616F"/>
    <w:rsid w:val="00D4637E"/>
    <w:rsid w:val="00D46758"/>
    <w:rsid w:val="00D468C8"/>
    <w:rsid w:val="00D46943"/>
    <w:rsid w:val="00D46A90"/>
    <w:rsid w:val="00D4700D"/>
    <w:rsid w:val="00D4712D"/>
    <w:rsid w:val="00D47203"/>
    <w:rsid w:val="00D4745E"/>
    <w:rsid w:val="00D474B9"/>
    <w:rsid w:val="00D476C9"/>
    <w:rsid w:val="00D478B7"/>
    <w:rsid w:val="00D47917"/>
    <w:rsid w:val="00D47A4B"/>
    <w:rsid w:val="00D47A97"/>
    <w:rsid w:val="00D47CA0"/>
    <w:rsid w:val="00D47EBB"/>
    <w:rsid w:val="00D47FA4"/>
    <w:rsid w:val="00D500F2"/>
    <w:rsid w:val="00D50423"/>
    <w:rsid w:val="00D5053A"/>
    <w:rsid w:val="00D50658"/>
    <w:rsid w:val="00D507C6"/>
    <w:rsid w:val="00D50820"/>
    <w:rsid w:val="00D50AA1"/>
    <w:rsid w:val="00D50C7D"/>
    <w:rsid w:val="00D50CBF"/>
    <w:rsid w:val="00D50FC9"/>
    <w:rsid w:val="00D50FEA"/>
    <w:rsid w:val="00D51050"/>
    <w:rsid w:val="00D510B8"/>
    <w:rsid w:val="00D511AA"/>
    <w:rsid w:val="00D511D4"/>
    <w:rsid w:val="00D51255"/>
    <w:rsid w:val="00D51264"/>
    <w:rsid w:val="00D5126F"/>
    <w:rsid w:val="00D5130D"/>
    <w:rsid w:val="00D51474"/>
    <w:rsid w:val="00D517B9"/>
    <w:rsid w:val="00D517FE"/>
    <w:rsid w:val="00D51BF7"/>
    <w:rsid w:val="00D51E13"/>
    <w:rsid w:val="00D51ED7"/>
    <w:rsid w:val="00D51FE3"/>
    <w:rsid w:val="00D5200B"/>
    <w:rsid w:val="00D52093"/>
    <w:rsid w:val="00D520A3"/>
    <w:rsid w:val="00D52198"/>
    <w:rsid w:val="00D5259C"/>
    <w:rsid w:val="00D525CC"/>
    <w:rsid w:val="00D52958"/>
    <w:rsid w:val="00D529CA"/>
    <w:rsid w:val="00D52C6E"/>
    <w:rsid w:val="00D52C7B"/>
    <w:rsid w:val="00D52D75"/>
    <w:rsid w:val="00D52FBA"/>
    <w:rsid w:val="00D53023"/>
    <w:rsid w:val="00D5329E"/>
    <w:rsid w:val="00D532F8"/>
    <w:rsid w:val="00D5332A"/>
    <w:rsid w:val="00D53355"/>
    <w:rsid w:val="00D53391"/>
    <w:rsid w:val="00D53426"/>
    <w:rsid w:val="00D53542"/>
    <w:rsid w:val="00D535BF"/>
    <w:rsid w:val="00D5363B"/>
    <w:rsid w:val="00D53A1E"/>
    <w:rsid w:val="00D53C6F"/>
    <w:rsid w:val="00D53FA0"/>
    <w:rsid w:val="00D54057"/>
    <w:rsid w:val="00D5407B"/>
    <w:rsid w:val="00D54086"/>
    <w:rsid w:val="00D540E1"/>
    <w:rsid w:val="00D54267"/>
    <w:rsid w:val="00D54308"/>
    <w:rsid w:val="00D54457"/>
    <w:rsid w:val="00D544DA"/>
    <w:rsid w:val="00D546A7"/>
    <w:rsid w:val="00D546CA"/>
    <w:rsid w:val="00D546D8"/>
    <w:rsid w:val="00D5480E"/>
    <w:rsid w:val="00D54875"/>
    <w:rsid w:val="00D54891"/>
    <w:rsid w:val="00D549BC"/>
    <w:rsid w:val="00D54A10"/>
    <w:rsid w:val="00D54B7D"/>
    <w:rsid w:val="00D54C20"/>
    <w:rsid w:val="00D54CCA"/>
    <w:rsid w:val="00D54CE6"/>
    <w:rsid w:val="00D54FF0"/>
    <w:rsid w:val="00D5503E"/>
    <w:rsid w:val="00D550DB"/>
    <w:rsid w:val="00D550E5"/>
    <w:rsid w:val="00D555D6"/>
    <w:rsid w:val="00D5592F"/>
    <w:rsid w:val="00D55959"/>
    <w:rsid w:val="00D55B62"/>
    <w:rsid w:val="00D55BD4"/>
    <w:rsid w:val="00D55CBD"/>
    <w:rsid w:val="00D56213"/>
    <w:rsid w:val="00D563CD"/>
    <w:rsid w:val="00D563D8"/>
    <w:rsid w:val="00D5653D"/>
    <w:rsid w:val="00D56579"/>
    <w:rsid w:val="00D5673A"/>
    <w:rsid w:val="00D5678B"/>
    <w:rsid w:val="00D567E1"/>
    <w:rsid w:val="00D569C9"/>
    <w:rsid w:val="00D56C6C"/>
    <w:rsid w:val="00D56F33"/>
    <w:rsid w:val="00D56F57"/>
    <w:rsid w:val="00D570F6"/>
    <w:rsid w:val="00D571FE"/>
    <w:rsid w:val="00D572BC"/>
    <w:rsid w:val="00D573F3"/>
    <w:rsid w:val="00D57522"/>
    <w:rsid w:val="00D575C4"/>
    <w:rsid w:val="00D5774B"/>
    <w:rsid w:val="00D57FA3"/>
    <w:rsid w:val="00D60081"/>
    <w:rsid w:val="00D600C6"/>
    <w:rsid w:val="00D600FE"/>
    <w:rsid w:val="00D60278"/>
    <w:rsid w:val="00D60439"/>
    <w:rsid w:val="00D604A7"/>
    <w:rsid w:val="00D608AE"/>
    <w:rsid w:val="00D608C5"/>
    <w:rsid w:val="00D60B3A"/>
    <w:rsid w:val="00D60C1E"/>
    <w:rsid w:val="00D60C50"/>
    <w:rsid w:val="00D60D26"/>
    <w:rsid w:val="00D60E58"/>
    <w:rsid w:val="00D60F09"/>
    <w:rsid w:val="00D60F51"/>
    <w:rsid w:val="00D6157A"/>
    <w:rsid w:val="00D616C4"/>
    <w:rsid w:val="00D6180E"/>
    <w:rsid w:val="00D618E8"/>
    <w:rsid w:val="00D6191E"/>
    <w:rsid w:val="00D61B41"/>
    <w:rsid w:val="00D61D17"/>
    <w:rsid w:val="00D62041"/>
    <w:rsid w:val="00D6241C"/>
    <w:rsid w:val="00D62666"/>
    <w:rsid w:val="00D62689"/>
    <w:rsid w:val="00D62783"/>
    <w:rsid w:val="00D62E5A"/>
    <w:rsid w:val="00D62E61"/>
    <w:rsid w:val="00D63062"/>
    <w:rsid w:val="00D631CD"/>
    <w:rsid w:val="00D63736"/>
    <w:rsid w:val="00D63816"/>
    <w:rsid w:val="00D63963"/>
    <w:rsid w:val="00D63C26"/>
    <w:rsid w:val="00D63C67"/>
    <w:rsid w:val="00D63D91"/>
    <w:rsid w:val="00D6419C"/>
    <w:rsid w:val="00D643B0"/>
    <w:rsid w:val="00D64500"/>
    <w:rsid w:val="00D64690"/>
    <w:rsid w:val="00D64D06"/>
    <w:rsid w:val="00D64D3F"/>
    <w:rsid w:val="00D64D5F"/>
    <w:rsid w:val="00D64D89"/>
    <w:rsid w:val="00D64DB3"/>
    <w:rsid w:val="00D64E22"/>
    <w:rsid w:val="00D64ECF"/>
    <w:rsid w:val="00D64F2D"/>
    <w:rsid w:val="00D64F3A"/>
    <w:rsid w:val="00D64F9E"/>
    <w:rsid w:val="00D64FD9"/>
    <w:rsid w:val="00D650BE"/>
    <w:rsid w:val="00D65138"/>
    <w:rsid w:val="00D65162"/>
    <w:rsid w:val="00D653CF"/>
    <w:rsid w:val="00D65438"/>
    <w:rsid w:val="00D656A9"/>
    <w:rsid w:val="00D65760"/>
    <w:rsid w:val="00D657E7"/>
    <w:rsid w:val="00D658B4"/>
    <w:rsid w:val="00D658DD"/>
    <w:rsid w:val="00D659A5"/>
    <w:rsid w:val="00D65C8A"/>
    <w:rsid w:val="00D65CD3"/>
    <w:rsid w:val="00D65F07"/>
    <w:rsid w:val="00D660CE"/>
    <w:rsid w:val="00D66479"/>
    <w:rsid w:val="00D6664E"/>
    <w:rsid w:val="00D666F8"/>
    <w:rsid w:val="00D66933"/>
    <w:rsid w:val="00D6697F"/>
    <w:rsid w:val="00D66D36"/>
    <w:rsid w:val="00D66E20"/>
    <w:rsid w:val="00D66EF2"/>
    <w:rsid w:val="00D67013"/>
    <w:rsid w:val="00D67198"/>
    <w:rsid w:val="00D671E5"/>
    <w:rsid w:val="00D67217"/>
    <w:rsid w:val="00D672DD"/>
    <w:rsid w:val="00D67441"/>
    <w:rsid w:val="00D67649"/>
    <w:rsid w:val="00D67779"/>
    <w:rsid w:val="00D6790B"/>
    <w:rsid w:val="00D6794D"/>
    <w:rsid w:val="00D67A53"/>
    <w:rsid w:val="00D67D80"/>
    <w:rsid w:val="00D67FD3"/>
    <w:rsid w:val="00D701E9"/>
    <w:rsid w:val="00D70444"/>
    <w:rsid w:val="00D704DD"/>
    <w:rsid w:val="00D70585"/>
    <w:rsid w:val="00D70671"/>
    <w:rsid w:val="00D70768"/>
    <w:rsid w:val="00D70915"/>
    <w:rsid w:val="00D70A80"/>
    <w:rsid w:val="00D70BE1"/>
    <w:rsid w:val="00D712B3"/>
    <w:rsid w:val="00D7134E"/>
    <w:rsid w:val="00D7148A"/>
    <w:rsid w:val="00D71A67"/>
    <w:rsid w:val="00D71C59"/>
    <w:rsid w:val="00D71C5A"/>
    <w:rsid w:val="00D71D5C"/>
    <w:rsid w:val="00D71D8E"/>
    <w:rsid w:val="00D71F56"/>
    <w:rsid w:val="00D71FE0"/>
    <w:rsid w:val="00D72098"/>
    <w:rsid w:val="00D720AB"/>
    <w:rsid w:val="00D7211B"/>
    <w:rsid w:val="00D72382"/>
    <w:rsid w:val="00D7241C"/>
    <w:rsid w:val="00D724B4"/>
    <w:rsid w:val="00D72645"/>
    <w:rsid w:val="00D726CF"/>
    <w:rsid w:val="00D72748"/>
    <w:rsid w:val="00D72896"/>
    <w:rsid w:val="00D729B5"/>
    <w:rsid w:val="00D72A33"/>
    <w:rsid w:val="00D72A36"/>
    <w:rsid w:val="00D72B16"/>
    <w:rsid w:val="00D72C6A"/>
    <w:rsid w:val="00D72DB6"/>
    <w:rsid w:val="00D72DBD"/>
    <w:rsid w:val="00D72EAE"/>
    <w:rsid w:val="00D7309A"/>
    <w:rsid w:val="00D73114"/>
    <w:rsid w:val="00D73146"/>
    <w:rsid w:val="00D7324C"/>
    <w:rsid w:val="00D732E3"/>
    <w:rsid w:val="00D7350C"/>
    <w:rsid w:val="00D735FF"/>
    <w:rsid w:val="00D737BA"/>
    <w:rsid w:val="00D737F1"/>
    <w:rsid w:val="00D738DC"/>
    <w:rsid w:val="00D73AC8"/>
    <w:rsid w:val="00D73B2A"/>
    <w:rsid w:val="00D73C07"/>
    <w:rsid w:val="00D73C31"/>
    <w:rsid w:val="00D73CBA"/>
    <w:rsid w:val="00D74075"/>
    <w:rsid w:val="00D740C9"/>
    <w:rsid w:val="00D740FC"/>
    <w:rsid w:val="00D744B8"/>
    <w:rsid w:val="00D74A0C"/>
    <w:rsid w:val="00D74B5F"/>
    <w:rsid w:val="00D74B76"/>
    <w:rsid w:val="00D74C0D"/>
    <w:rsid w:val="00D74C9A"/>
    <w:rsid w:val="00D74CC9"/>
    <w:rsid w:val="00D74D85"/>
    <w:rsid w:val="00D74F44"/>
    <w:rsid w:val="00D74F90"/>
    <w:rsid w:val="00D7515B"/>
    <w:rsid w:val="00D751BE"/>
    <w:rsid w:val="00D75211"/>
    <w:rsid w:val="00D7521A"/>
    <w:rsid w:val="00D75227"/>
    <w:rsid w:val="00D7573F"/>
    <w:rsid w:val="00D757C1"/>
    <w:rsid w:val="00D75955"/>
    <w:rsid w:val="00D759CA"/>
    <w:rsid w:val="00D75A51"/>
    <w:rsid w:val="00D75E23"/>
    <w:rsid w:val="00D75E73"/>
    <w:rsid w:val="00D760EF"/>
    <w:rsid w:val="00D762E8"/>
    <w:rsid w:val="00D76622"/>
    <w:rsid w:val="00D76718"/>
    <w:rsid w:val="00D76767"/>
    <w:rsid w:val="00D7680C"/>
    <w:rsid w:val="00D76BA8"/>
    <w:rsid w:val="00D76CD5"/>
    <w:rsid w:val="00D76DEE"/>
    <w:rsid w:val="00D76F2D"/>
    <w:rsid w:val="00D77209"/>
    <w:rsid w:val="00D77399"/>
    <w:rsid w:val="00D775ED"/>
    <w:rsid w:val="00D77699"/>
    <w:rsid w:val="00D77777"/>
    <w:rsid w:val="00D77B06"/>
    <w:rsid w:val="00D77BAD"/>
    <w:rsid w:val="00D77EEE"/>
    <w:rsid w:val="00D77F91"/>
    <w:rsid w:val="00D77FAC"/>
    <w:rsid w:val="00D77FDE"/>
    <w:rsid w:val="00D80230"/>
    <w:rsid w:val="00D80527"/>
    <w:rsid w:val="00D805C7"/>
    <w:rsid w:val="00D8063D"/>
    <w:rsid w:val="00D80687"/>
    <w:rsid w:val="00D808F0"/>
    <w:rsid w:val="00D80AB5"/>
    <w:rsid w:val="00D80B41"/>
    <w:rsid w:val="00D80F6F"/>
    <w:rsid w:val="00D80F9A"/>
    <w:rsid w:val="00D80FBF"/>
    <w:rsid w:val="00D81284"/>
    <w:rsid w:val="00D812BF"/>
    <w:rsid w:val="00D8139C"/>
    <w:rsid w:val="00D8139E"/>
    <w:rsid w:val="00D81515"/>
    <w:rsid w:val="00D815ED"/>
    <w:rsid w:val="00D815F6"/>
    <w:rsid w:val="00D81604"/>
    <w:rsid w:val="00D8170B"/>
    <w:rsid w:val="00D81C2B"/>
    <w:rsid w:val="00D81C7D"/>
    <w:rsid w:val="00D81CE0"/>
    <w:rsid w:val="00D81D3F"/>
    <w:rsid w:val="00D81DA4"/>
    <w:rsid w:val="00D81E3E"/>
    <w:rsid w:val="00D81EA1"/>
    <w:rsid w:val="00D8201B"/>
    <w:rsid w:val="00D82030"/>
    <w:rsid w:val="00D822A9"/>
    <w:rsid w:val="00D827CE"/>
    <w:rsid w:val="00D827CF"/>
    <w:rsid w:val="00D827E3"/>
    <w:rsid w:val="00D828A6"/>
    <w:rsid w:val="00D8293F"/>
    <w:rsid w:val="00D82AA2"/>
    <w:rsid w:val="00D82C20"/>
    <w:rsid w:val="00D82C3A"/>
    <w:rsid w:val="00D83046"/>
    <w:rsid w:val="00D830DB"/>
    <w:rsid w:val="00D83110"/>
    <w:rsid w:val="00D8311C"/>
    <w:rsid w:val="00D832FD"/>
    <w:rsid w:val="00D8346A"/>
    <w:rsid w:val="00D83530"/>
    <w:rsid w:val="00D83A62"/>
    <w:rsid w:val="00D83B90"/>
    <w:rsid w:val="00D83BF0"/>
    <w:rsid w:val="00D83CA9"/>
    <w:rsid w:val="00D83FC6"/>
    <w:rsid w:val="00D83FE8"/>
    <w:rsid w:val="00D84293"/>
    <w:rsid w:val="00D84342"/>
    <w:rsid w:val="00D84386"/>
    <w:rsid w:val="00D84677"/>
    <w:rsid w:val="00D8487B"/>
    <w:rsid w:val="00D84912"/>
    <w:rsid w:val="00D8498E"/>
    <w:rsid w:val="00D84A63"/>
    <w:rsid w:val="00D84B5F"/>
    <w:rsid w:val="00D84BBE"/>
    <w:rsid w:val="00D84C82"/>
    <w:rsid w:val="00D84CC6"/>
    <w:rsid w:val="00D84CF0"/>
    <w:rsid w:val="00D84E41"/>
    <w:rsid w:val="00D84ECE"/>
    <w:rsid w:val="00D84F5D"/>
    <w:rsid w:val="00D84FC6"/>
    <w:rsid w:val="00D85010"/>
    <w:rsid w:val="00D85196"/>
    <w:rsid w:val="00D851D6"/>
    <w:rsid w:val="00D85227"/>
    <w:rsid w:val="00D85271"/>
    <w:rsid w:val="00D85286"/>
    <w:rsid w:val="00D85398"/>
    <w:rsid w:val="00D855BA"/>
    <w:rsid w:val="00D856E9"/>
    <w:rsid w:val="00D858F8"/>
    <w:rsid w:val="00D85980"/>
    <w:rsid w:val="00D85AB7"/>
    <w:rsid w:val="00D85AE2"/>
    <w:rsid w:val="00D85B2A"/>
    <w:rsid w:val="00D85BF3"/>
    <w:rsid w:val="00D85F28"/>
    <w:rsid w:val="00D861BE"/>
    <w:rsid w:val="00D86228"/>
    <w:rsid w:val="00D86434"/>
    <w:rsid w:val="00D86514"/>
    <w:rsid w:val="00D86827"/>
    <w:rsid w:val="00D86AD4"/>
    <w:rsid w:val="00D86D20"/>
    <w:rsid w:val="00D86F71"/>
    <w:rsid w:val="00D870E0"/>
    <w:rsid w:val="00D8715A"/>
    <w:rsid w:val="00D87414"/>
    <w:rsid w:val="00D874A9"/>
    <w:rsid w:val="00D874FB"/>
    <w:rsid w:val="00D8768D"/>
    <w:rsid w:val="00D8788C"/>
    <w:rsid w:val="00D878F9"/>
    <w:rsid w:val="00D87B55"/>
    <w:rsid w:val="00D87C02"/>
    <w:rsid w:val="00D87C09"/>
    <w:rsid w:val="00D87CA3"/>
    <w:rsid w:val="00D87EE5"/>
    <w:rsid w:val="00D87EE8"/>
    <w:rsid w:val="00D9002D"/>
    <w:rsid w:val="00D90563"/>
    <w:rsid w:val="00D90689"/>
    <w:rsid w:val="00D908AE"/>
    <w:rsid w:val="00D90A07"/>
    <w:rsid w:val="00D90AB5"/>
    <w:rsid w:val="00D90E48"/>
    <w:rsid w:val="00D91040"/>
    <w:rsid w:val="00D91411"/>
    <w:rsid w:val="00D918E9"/>
    <w:rsid w:val="00D91B2D"/>
    <w:rsid w:val="00D91BEB"/>
    <w:rsid w:val="00D91CF2"/>
    <w:rsid w:val="00D91D07"/>
    <w:rsid w:val="00D92074"/>
    <w:rsid w:val="00D922E1"/>
    <w:rsid w:val="00D9243A"/>
    <w:rsid w:val="00D92714"/>
    <w:rsid w:val="00D9271A"/>
    <w:rsid w:val="00D9272F"/>
    <w:rsid w:val="00D92748"/>
    <w:rsid w:val="00D927F9"/>
    <w:rsid w:val="00D92808"/>
    <w:rsid w:val="00D9280D"/>
    <w:rsid w:val="00D92824"/>
    <w:rsid w:val="00D92A18"/>
    <w:rsid w:val="00D92DB2"/>
    <w:rsid w:val="00D92F6B"/>
    <w:rsid w:val="00D934CF"/>
    <w:rsid w:val="00D935BE"/>
    <w:rsid w:val="00D935DC"/>
    <w:rsid w:val="00D93689"/>
    <w:rsid w:val="00D93B74"/>
    <w:rsid w:val="00D93C12"/>
    <w:rsid w:val="00D93C95"/>
    <w:rsid w:val="00D93D95"/>
    <w:rsid w:val="00D93ECA"/>
    <w:rsid w:val="00D94099"/>
    <w:rsid w:val="00D94158"/>
    <w:rsid w:val="00D94278"/>
    <w:rsid w:val="00D9437A"/>
    <w:rsid w:val="00D945B2"/>
    <w:rsid w:val="00D9495E"/>
    <w:rsid w:val="00D94AB2"/>
    <w:rsid w:val="00D94EE3"/>
    <w:rsid w:val="00D954BE"/>
    <w:rsid w:val="00D959B0"/>
    <w:rsid w:val="00D95BB4"/>
    <w:rsid w:val="00D96163"/>
    <w:rsid w:val="00D9636A"/>
    <w:rsid w:val="00D9637D"/>
    <w:rsid w:val="00D963E0"/>
    <w:rsid w:val="00D96578"/>
    <w:rsid w:val="00D9678A"/>
    <w:rsid w:val="00D96893"/>
    <w:rsid w:val="00D96981"/>
    <w:rsid w:val="00D969C4"/>
    <w:rsid w:val="00D96C4F"/>
    <w:rsid w:val="00D96D60"/>
    <w:rsid w:val="00D96D96"/>
    <w:rsid w:val="00D96DD7"/>
    <w:rsid w:val="00D96E23"/>
    <w:rsid w:val="00D96F1E"/>
    <w:rsid w:val="00D9729A"/>
    <w:rsid w:val="00D972D6"/>
    <w:rsid w:val="00D973FF"/>
    <w:rsid w:val="00D9757C"/>
    <w:rsid w:val="00D9766D"/>
    <w:rsid w:val="00D97753"/>
    <w:rsid w:val="00D977A7"/>
    <w:rsid w:val="00D97917"/>
    <w:rsid w:val="00D97920"/>
    <w:rsid w:val="00D97A53"/>
    <w:rsid w:val="00D97B22"/>
    <w:rsid w:val="00D97C9C"/>
    <w:rsid w:val="00D97E7A"/>
    <w:rsid w:val="00DA0196"/>
    <w:rsid w:val="00DA0442"/>
    <w:rsid w:val="00DA047E"/>
    <w:rsid w:val="00DA0957"/>
    <w:rsid w:val="00DA0B47"/>
    <w:rsid w:val="00DA0E51"/>
    <w:rsid w:val="00DA0EC8"/>
    <w:rsid w:val="00DA1135"/>
    <w:rsid w:val="00DA1230"/>
    <w:rsid w:val="00DA1279"/>
    <w:rsid w:val="00DA1293"/>
    <w:rsid w:val="00DA1375"/>
    <w:rsid w:val="00DA14E3"/>
    <w:rsid w:val="00DA1B8D"/>
    <w:rsid w:val="00DA1C54"/>
    <w:rsid w:val="00DA20C0"/>
    <w:rsid w:val="00DA2378"/>
    <w:rsid w:val="00DA2528"/>
    <w:rsid w:val="00DA2CB2"/>
    <w:rsid w:val="00DA2E0C"/>
    <w:rsid w:val="00DA3045"/>
    <w:rsid w:val="00DA308E"/>
    <w:rsid w:val="00DA33C5"/>
    <w:rsid w:val="00DA33F8"/>
    <w:rsid w:val="00DA34A5"/>
    <w:rsid w:val="00DA37BA"/>
    <w:rsid w:val="00DA37E9"/>
    <w:rsid w:val="00DA38E0"/>
    <w:rsid w:val="00DA38E1"/>
    <w:rsid w:val="00DA3A99"/>
    <w:rsid w:val="00DA3D48"/>
    <w:rsid w:val="00DA3E25"/>
    <w:rsid w:val="00DA3E58"/>
    <w:rsid w:val="00DA4173"/>
    <w:rsid w:val="00DA433D"/>
    <w:rsid w:val="00DA451C"/>
    <w:rsid w:val="00DA4594"/>
    <w:rsid w:val="00DA47CB"/>
    <w:rsid w:val="00DA4805"/>
    <w:rsid w:val="00DA4A01"/>
    <w:rsid w:val="00DA4C33"/>
    <w:rsid w:val="00DA500D"/>
    <w:rsid w:val="00DA5056"/>
    <w:rsid w:val="00DA50A1"/>
    <w:rsid w:val="00DA510F"/>
    <w:rsid w:val="00DA52AB"/>
    <w:rsid w:val="00DA53C2"/>
    <w:rsid w:val="00DA53D5"/>
    <w:rsid w:val="00DA54A9"/>
    <w:rsid w:val="00DA5829"/>
    <w:rsid w:val="00DA587D"/>
    <w:rsid w:val="00DA5993"/>
    <w:rsid w:val="00DA5A97"/>
    <w:rsid w:val="00DA5AA2"/>
    <w:rsid w:val="00DA5C25"/>
    <w:rsid w:val="00DA5CAA"/>
    <w:rsid w:val="00DA60E4"/>
    <w:rsid w:val="00DA62EE"/>
    <w:rsid w:val="00DA671A"/>
    <w:rsid w:val="00DA691D"/>
    <w:rsid w:val="00DA692A"/>
    <w:rsid w:val="00DA6BC7"/>
    <w:rsid w:val="00DA6C44"/>
    <w:rsid w:val="00DA6D00"/>
    <w:rsid w:val="00DA6E38"/>
    <w:rsid w:val="00DA6EB6"/>
    <w:rsid w:val="00DA6F83"/>
    <w:rsid w:val="00DA74CD"/>
    <w:rsid w:val="00DA751F"/>
    <w:rsid w:val="00DA75B9"/>
    <w:rsid w:val="00DA7643"/>
    <w:rsid w:val="00DA7C9C"/>
    <w:rsid w:val="00DA7DA0"/>
    <w:rsid w:val="00DB00F4"/>
    <w:rsid w:val="00DB0324"/>
    <w:rsid w:val="00DB0332"/>
    <w:rsid w:val="00DB0574"/>
    <w:rsid w:val="00DB05D1"/>
    <w:rsid w:val="00DB0714"/>
    <w:rsid w:val="00DB085D"/>
    <w:rsid w:val="00DB089F"/>
    <w:rsid w:val="00DB0B02"/>
    <w:rsid w:val="00DB0BBF"/>
    <w:rsid w:val="00DB0D02"/>
    <w:rsid w:val="00DB0FF3"/>
    <w:rsid w:val="00DB11B8"/>
    <w:rsid w:val="00DB12BE"/>
    <w:rsid w:val="00DB1570"/>
    <w:rsid w:val="00DB199B"/>
    <w:rsid w:val="00DB1A83"/>
    <w:rsid w:val="00DB1B22"/>
    <w:rsid w:val="00DB1BD5"/>
    <w:rsid w:val="00DB1CB2"/>
    <w:rsid w:val="00DB214D"/>
    <w:rsid w:val="00DB21C6"/>
    <w:rsid w:val="00DB2221"/>
    <w:rsid w:val="00DB22CA"/>
    <w:rsid w:val="00DB24EA"/>
    <w:rsid w:val="00DB2664"/>
    <w:rsid w:val="00DB298A"/>
    <w:rsid w:val="00DB2B15"/>
    <w:rsid w:val="00DB2D90"/>
    <w:rsid w:val="00DB3030"/>
    <w:rsid w:val="00DB325B"/>
    <w:rsid w:val="00DB32E9"/>
    <w:rsid w:val="00DB354A"/>
    <w:rsid w:val="00DB355F"/>
    <w:rsid w:val="00DB3720"/>
    <w:rsid w:val="00DB3726"/>
    <w:rsid w:val="00DB3794"/>
    <w:rsid w:val="00DB386E"/>
    <w:rsid w:val="00DB3B8C"/>
    <w:rsid w:val="00DB3BAA"/>
    <w:rsid w:val="00DB3ED5"/>
    <w:rsid w:val="00DB41BE"/>
    <w:rsid w:val="00DB44B0"/>
    <w:rsid w:val="00DB4538"/>
    <w:rsid w:val="00DB47B7"/>
    <w:rsid w:val="00DB47EF"/>
    <w:rsid w:val="00DB4838"/>
    <w:rsid w:val="00DB4E61"/>
    <w:rsid w:val="00DB504D"/>
    <w:rsid w:val="00DB50E3"/>
    <w:rsid w:val="00DB51CA"/>
    <w:rsid w:val="00DB5329"/>
    <w:rsid w:val="00DB57FA"/>
    <w:rsid w:val="00DB58E8"/>
    <w:rsid w:val="00DB5A39"/>
    <w:rsid w:val="00DB5A67"/>
    <w:rsid w:val="00DB5F81"/>
    <w:rsid w:val="00DB6066"/>
    <w:rsid w:val="00DB607E"/>
    <w:rsid w:val="00DB61AE"/>
    <w:rsid w:val="00DB648E"/>
    <w:rsid w:val="00DB6578"/>
    <w:rsid w:val="00DB67ED"/>
    <w:rsid w:val="00DB6847"/>
    <w:rsid w:val="00DB6AF7"/>
    <w:rsid w:val="00DB6C36"/>
    <w:rsid w:val="00DB6CAD"/>
    <w:rsid w:val="00DB6CCE"/>
    <w:rsid w:val="00DB6D0D"/>
    <w:rsid w:val="00DB6D59"/>
    <w:rsid w:val="00DB6EF9"/>
    <w:rsid w:val="00DB6F4D"/>
    <w:rsid w:val="00DB6F9A"/>
    <w:rsid w:val="00DB709E"/>
    <w:rsid w:val="00DB70C6"/>
    <w:rsid w:val="00DB7306"/>
    <w:rsid w:val="00DB7452"/>
    <w:rsid w:val="00DB7655"/>
    <w:rsid w:val="00DB7670"/>
    <w:rsid w:val="00DB78D0"/>
    <w:rsid w:val="00DB7A1B"/>
    <w:rsid w:val="00DB7ADA"/>
    <w:rsid w:val="00DB7BDF"/>
    <w:rsid w:val="00DB7C6F"/>
    <w:rsid w:val="00DB7D21"/>
    <w:rsid w:val="00DB7F17"/>
    <w:rsid w:val="00DB7F1C"/>
    <w:rsid w:val="00DC02CD"/>
    <w:rsid w:val="00DC0612"/>
    <w:rsid w:val="00DC084D"/>
    <w:rsid w:val="00DC0AED"/>
    <w:rsid w:val="00DC0BAC"/>
    <w:rsid w:val="00DC0C24"/>
    <w:rsid w:val="00DC0D56"/>
    <w:rsid w:val="00DC0E7B"/>
    <w:rsid w:val="00DC0F61"/>
    <w:rsid w:val="00DC111F"/>
    <w:rsid w:val="00DC1127"/>
    <w:rsid w:val="00DC12B8"/>
    <w:rsid w:val="00DC1330"/>
    <w:rsid w:val="00DC1369"/>
    <w:rsid w:val="00DC137D"/>
    <w:rsid w:val="00DC149A"/>
    <w:rsid w:val="00DC149B"/>
    <w:rsid w:val="00DC170B"/>
    <w:rsid w:val="00DC1773"/>
    <w:rsid w:val="00DC18CF"/>
    <w:rsid w:val="00DC1A6F"/>
    <w:rsid w:val="00DC1AB6"/>
    <w:rsid w:val="00DC1AE8"/>
    <w:rsid w:val="00DC1BA7"/>
    <w:rsid w:val="00DC20B9"/>
    <w:rsid w:val="00DC237B"/>
    <w:rsid w:val="00DC24FF"/>
    <w:rsid w:val="00DC2541"/>
    <w:rsid w:val="00DC25C7"/>
    <w:rsid w:val="00DC280F"/>
    <w:rsid w:val="00DC2857"/>
    <w:rsid w:val="00DC29A3"/>
    <w:rsid w:val="00DC2A20"/>
    <w:rsid w:val="00DC2AA7"/>
    <w:rsid w:val="00DC2B3D"/>
    <w:rsid w:val="00DC2CDC"/>
    <w:rsid w:val="00DC2DAD"/>
    <w:rsid w:val="00DC2E5B"/>
    <w:rsid w:val="00DC2FD4"/>
    <w:rsid w:val="00DC2FD8"/>
    <w:rsid w:val="00DC305D"/>
    <w:rsid w:val="00DC3649"/>
    <w:rsid w:val="00DC37D0"/>
    <w:rsid w:val="00DC3E32"/>
    <w:rsid w:val="00DC3E43"/>
    <w:rsid w:val="00DC3EC6"/>
    <w:rsid w:val="00DC3FCB"/>
    <w:rsid w:val="00DC4064"/>
    <w:rsid w:val="00DC427A"/>
    <w:rsid w:val="00DC4285"/>
    <w:rsid w:val="00DC42E0"/>
    <w:rsid w:val="00DC44FA"/>
    <w:rsid w:val="00DC46C1"/>
    <w:rsid w:val="00DC46EE"/>
    <w:rsid w:val="00DC4701"/>
    <w:rsid w:val="00DC4950"/>
    <w:rsid w:val="00DC4A2E"/>
    <w:rsid w:val="00DC4B6F"/>
    <w:rsid w:val="00DC4B77"/>
    <w:rsid w:val="00DC4ECD"/>
    <w:rsid w:val="00DC4EEC"/>
    <w:rsid w:val="00DC51BC"/>
    <w:rsid w:val="00DC52E7"/>
    <w:rsid w:val="00DC54C2"/>
    <w:rsid w:val="00DC55D8"/>
    <w:rsid w:val="00DC566C"/>
    <w:rsid w:val="00DC5D15"/>
    <w:rsid w:val="00DC5E2E"/>
    <w:rsid w:val="00DC5F32"/>
    <w:rsid w:val="00DC6278"/>
    <w:rsid w:val="00DC64AE"/>
    <w:rsid w:val="00DC6503"/>
    <w:rsid w:val="00DC650D"/>
    <w:rsid w:val="00DC6584"/>
    <w:rsid w:val="00DC661D"/>
    <w:rsid w:val="00DC692B"/>
    <w:rsid w:val="00DC6959"/>
    <w:rsid w:val="00DC6BC0"/>
    <w:rsid w:val="00DC6CD3"/>
    <w:rsid w:val="00DC6D12"/>
    <w:rsid w:val="00DC6E39"/>
    <w:rsid w:val="00DC70EC"/>
    <w:rsid w:val="00DC7264"/>
    <w:rsid w:val="00DC73E4"/>
    <w:rsid w:val="00DC744A"/>
    <w:rsid w:val="00DC749D"/>
    <w:rsid w:val="00DC766E"/>
    <w:rsid w:val="00DC779D"/>
    <w:rsid w:val="00DC7BB4"/>
    <w:rsid w:val="00DC7CB8"/>
    <w:rsid w:val="00DC7D60"/>
    <w:rsid w:val="00DC7D64"/>
    <w:rsid w:val="00DC7F35"/>
    <w:rsid w:val="00DC7F4A"/>
    <w:rsid w:val="00DD000A"/>
    <w:rsid w:val="00DD00A7"/>
    <w:rsid w:val="00DD00DF"/>
    <w:rsid w:val="00DD0273"/>
    <w:rsid w:val="00DD0384"/>
    <w:rsid w:val="00DD0940"/>
    <w:rsid w:val="00DD0A20"/>
    <w:rsid w:val="00DD0A56"/>
    <w:rsid w:val="00DD0B7C"/>
    <w:rsid w:val="00DD0C0C"/>
    <w:rsid w:val="00DD0CB8"/>
    <w:rsid w:val="00DD0CF9"/>
    <w:rsid w:val="00DD0D96"/>
    <w:rsid w:val="00DD0DD4"/>
    <w:rsid w:val="00DD0E28"/>
    <w:rsid w:val="00DD125F"/>
    <w:rsid w:val="00DD12B2"/>
    <w:rsid w:val="00DD1420"/>
    <w:rsid w:val="00DD170F"/>
    <w:rsid w:val="00DD1808"/>
    <w:rsid w:val="00DD1963"/>
    <w:rsid w:val="00DD1BCF"/>
    <w:rsid w:val="00DD1D49"/>
    <w:rsid w:val="00DD1EAF"/>
    <w:rsid w:val="00DD21E0"/>
    <w:rsid w:val="00DD22DF"/>
    <w:rsid w:val="00DD23A6"/>
    <w:rsid w:val="00DD24EA"/>
    <w:rsid w:val="00DD2779"/>
    <w:rsid w:val="00DD2782"/>
    <w:rsid w:val="00DD28E7"/>
    <w:rsid w:val="00DD2A4D"/>
    <w:rsid w:val="00DD2A74"/>
    <w:rsid w:val="00DD2D3A"/>
    <w:rsid w:val="00DD2E24"/>
    <w:rsid w:val="00DD2EE5"/>
    <w:rsid w:val="00DD3034"/>
    <w:rsid w:val="00DD30A6"/>
    <w:rsid w:val="00DD30DE"/>
    <w:rsid w:val="00DD327D"/>
    <w:rsid w:val="00DD3318"/>
    <w:rsid w:val="00DD34C8"/>
    <w:rsid w:val="00DD3BF0"/>
    <w:rsid w:val="00DD3C0D"/>
    <w:rsid w:val="00DD3D23"/>
    <w:rsid w:val="00DD3D5B"/>
    <w:rsid w:val="00DD3DC9"/>
    <w:rsid w:val="00DD3E66"/>
    <w:rsid w:val="00DD40C8"/>
    <w:rsid w:val="00DD4155"/>
    <w:rsid w:val="00DD4624"/>
    <w:rsid w:val="00DD4665"/>
    <w:rsid w:val="00DD48DB"/>
    <w:rsid w:val="00DD491A"/>
    <w:rsid w:val="00DD4923"/>
    <w:rsid w:val="00DD49E7"/>
    <w:rsid w:val="00DD4B3F"/>
    <w:rsid w:val="00DD4D49"/>
    <w:rsid w:val="00DD4DA0"/>
    <w:rsid w:val="00DD4E32"/>
    <w:rsid w:val="00DD522A"/>
    <w:rsid w:val="00DD52E5"/>
    <w:rsid w:val="00DD535F"/>
    <w:rsid w:val="00DD569C"/>
    <w:rsid w:val="00DD5700"/>
    <w:rsid w:val="00DD58C8"/>
    <w:rsid w:val="00DD5973"/>
    <w:rsid w:val="00DD5999"/>
    <w:rsid w:val="00DD59AE"/>
    <w:rsid w:val="00DD5EE6"/>
    <w:rsid w:val="00DD62DA"/>
    <w:rsid w:val="00DD62ED"/>
    <w:rsid w:val="00DD631F"/>
    <w:rsid w:val="00DD6591"/>
    <w:rsid w:val="00DD65AB"/>
    <w:rsid w:val="00DD67D7"/>
    <w:rsid w:val="00DD695C"/>
    <w:rsid w:val="00DD6ACD"/>
    <w:rsid w:val="00DD6ED1"/>
    <w:rsid w:val="00DD72B6"/>
    <w:rsid w:val="00DD72D2"/>
    <w:rsid w:val="00DD737D"/>
    <w:rsid w:val="00DD7669"/>
    <w:rsid w:val="00DD7911"/>
    <w:rsid w:val="00DD799C"/>
    <w:rsid w:val="00DD7A93"/>
    <w:rsid w:val="00DD7B79"/>
    <w:rsid w:val="00DD7EE1"/>
    <w:rsid w:val="00DD7F5F"/>
    <w:rsid w:val="00DD7FD5"/>
    <w:rsid w:val="00DE0032"/>
    <w:rsid w:val="00DE015E"/>
    <w:rsid w:val="00DE0333"/>
    <w:rsid w:val="00DE046D"/>
    <w:rsid w:val="00DE0820"/>
    <w:rsid w:val="00DE084F"/>
    <w:rsid w:val="00DE085A"/>
    <w:rsid w:val="00DE0972"/>
    <w:rsid w:val="00DE0A46"/>
    <w:rsid w:val="00DE0D63"/>
    <w:rsid w:val="00DE1063"/>
    <w:rsid w:val="00DE106F"/>
    <w:rsid w:val="00DE1118"/>
    <w:rsid w:val="00DE12AF"/>
    <w:rsid w:val="00DE1453"/>
    <w:rsid w:val="00DE1684"/>
    <w:rsid w:val="00DE1BB2"/>
    <w:rsid w:val="00DE20DF"/>
    <w:rsid w:val="00DE257C"/>
    <w:rsid w:val="00DE274E"/>
    <w:rsid w:val="00DE27DD"/>
    <w:rsid w:val="00DE2A21"/>
    <w:rsid w:val="00DE2DD3"/>
    <w:rsid w:val="00DE30F9"/>
    <w:rsid w:val="00DE3415"/>
    <w:rsid w:val="00DE34BA"/>
    <w:rsid w:val="00DE34D5"/>
    <w:rsid w:val="00DE3801"/>
    <w:rsid w:val="00DE39B6"/>
    <w:rsid w:val="00DE39ED"/>
    <w:rsid w:val="00DE3C7D"/>
    <w:rsid w:val="00DE3CA4"/>
    <w:rsid w:val="00DE3CB0"/>
    <w:rsid w:val="00DE3F39"/>
    <w:rsid w:val="00DE408F"/>
    <w:rsid w:val="00DE40D2"/>
    <w:rsid w:val="00DE4104"/>
    <w:rsid w:val="00DE43A3"/>
    <w:rsid w:val="00DE43A9"/>
    <w:rsid w:val="00DE4406"/>
    <w:rsid w:val="00DE44DA"/>
    <w:rsid w:val="00DE45C1"/>
    <w:rsid w:val="00DE46F2"/>
    <w:rsid w:val="00DE4727"/>
    <w:rsid w:val="00DE4750"/>
    <w:rsid w:val="00DE48F1"/>
    <w:rsid w:val="00DE4AA7"/>
    <w:rsid w:val="00DE4DFE"/>
    <w:rsid w:val="00DE4E66"/>
    <w:rsid w:val="00DE4EE8"/>
    <w:rsid w:val="00DE50EC"/>
    <w:rsid w:val="00DE5171"/>
    <w:rsid w:val="00DE5369"/>
    <w:rsid w:val="00DE54E3"/>
    <w:rsid w:val="00DE54ED"/>
    <w:rsid w:val="00DE58C3"/>
    <w:rsid w:val="00DE5AA4"/>
    <w:rsid w:val="00DE5C2D"/>
    <w:rsid w:val="00DE5EC8"/>
    <w:rsid w:val="00DE630C"/>
    <w:rsid w:val="00DE63A5"/>
    <w:rsid w:val="00DE6434"/>
    <w:rsid w:val="00DE65B2"/>
    <w:rsid w:val="00DE6BD8"/>
    <w:rsid w:val="00DE6C17"/>
    <w:rsid w:val="00DE7053"/>
    <w:rsid w:val="00DE708D"/>
    <w:rsid w:val="00DE70EA"/>
    <w:rsid w:val="00DE721C"/>
    <w:rsid w:val="00DE76E4"/>
    <w:rsid w:val="00DE79D1"/>
    <w:rsid w:val="00DE7E1E"/>
    <w:rsid w:val="00DE7E54"/>
    <w:rsid w:val="00DE7FB9"/>
    <w:rsid w:val="00DF029F"/>
    <w:rsid w:val="00DF08C8"/>
    <w:rsid w:val="00DF0957"/>
    <w:rsid w:val="00DF0983"/>
    <w:rsid w:val="00DF09E3"/>
    <w:rsid w:val="00DF0C66"/>
    <w:rsid w:val="00DF0F80"/>
    <w:rsid w:val="00DF111D"/>
    <w:rsid w:val="00DF15B1"/>
    <w:rsid w:val="00DF15FE"/>
    <w:rsid w:val="00DF1673"/>
    <w:rsid w:val="00DF17DB"/>
    <w:rsid w:val="00DF1B4C"/>
    <w:rsid w:val="00DF1BA0"/>
    <w:rsid w:val="00DF1C0D"/>
    <w:rsid w:val="00DF1D59"/>
    <w:rsid w:val="00DF1DAF"/>
    <w:rsid w:val="00DF1E03"/>
    <w:rsid w:val="00DF1E14"/>
    <w:rsid w:val="00DF20A7"/>
    <w:rsid w:val="00DF2197"/>
    <w:rsid w:val="00DF223C"/>
    <w:rsid w:val="00DF2394"/>
    <w:rsid w:val="00DF2442"/>
    <w:rsid w:val="00DF2578"/>
    <w:rsid w:val="00DF25A0"/>
    <w:rsid w:val="00DF265D"/>
    <w:rsid w:val="00DF278E"/>
    <w:rsid w:val="00DF2A25"/>
    <w:rsid w:val="00DF2A61"/>
    <w:rsid w:val="00DF2A75"/>
    <w:rsid w:val="00DF2AFE"/>
    <w:rsid w:val="00DF2BF4"/>
    <w:rsid w:val="00DF2EEF"/>
    <w:rsid w:val="00DF2FBA"/>
    <w:rsid w:val="00DF2FBD"/>
    <w:rsid w:val="00DF30F7"/>
    <w:rsid w:val="00DF3115"/>
    <w:rsid w:val="00DF328D"/>
    <w:rsid w:val="00DF34D5"/>
    <w:rsid w:val="00DF35E2"/>
    <w:rsid w:val="00DF37E1"/>
    <w:rsid w:val="00DF38A0"/>
    <w:rsid w:val="00DF3993"/>
    <w:rsid w:val="00DF3C8E"/>
    <w:rsid w:val="00DF3F1C"/>
    <w:rsid w:val="00DF3F9C"/>
    <w:rsid w:val="00DF41A6"/>
    <w:rsid w:val="00DF454C"/>
    <w:rsid w:val="00DF471C"/>
    <w:rsid w:val="00DF4AB9"/>
    <w:rsid w:val="00DF4E05"/>
    <w:rsid w:val="00DF50EC"/>
    <w:rsid w:val="00DF5494"/>
    <w:rsid w:val="00DF5512"/>
    <w:rsid w:val="00DF5538"/>
    <w:rsid w:val="00DF56CB"/>
    <w:rsid w:val="00DF573E"/>
    <w:rsid w:val="00DF57BB"/>
    <w:rsid w:val="00DF57FD"/>
    <w:rsid w:val="00DF5A1E"/>
    <w:rsid w:val="00DF5B1A"/>
    <w:rsid w:val="00DF5CDD"/>
    <w:rsid w:val="00DF5D7B"/>
    <w:rsid w:val="00DF5E0D"/>
    <w:rsid w:val="00DF5E84"/>
    <w:rsid w:val="00DF614B"/>
    <w:rsid w:val="00DF6720"/>
    <w:rsid w:val="00DF6975"/>
    <w:rsid w:val="00DF69CA"/>
    <w:rsid w:val="00DF6C8D"/>
    <w:rsid w:val="00DF6D41"/>
    <w:rsid w:val="00DF6D50"/>
    <w:rsid w:val="00DF6F68"/>
    <w:rsid w:val="00DF7302"/>
    <w:rsid w:val="00DF73F4"/>
    <w:rsid w:val="00DF75FB"/>
    <w:rsid w:val="00DF76FA"/>
    <w:rsid w:val="00DF7773"/>
    <w:rsid w:val="00DF77DE"/>
    <w:rsid w:val="00DF7A27"/>
    <w:rsid w:val="00DF7AD1"/>
    <w:rsid w:val="00DF7C80"/>
    <w:rsid w:val="00DF7DEB"/>
    <w:rsid w:val="00E0003E"/>
    <w:rsid w:val="00E0029D"/>
    <w:rsid w:val="00E003E1"/>
    <w:rsid w:val="00E004F2"/>
    <w:rsid w:val="00E006D4"/>
    <w:rsid w:val="00E007C7"/>
    <w:rsid w:val="00E00839"/>
    <w:rsid w:val="00E00A96"/>
    <w:rsid w:val="00E00B73"/>
    <w:rsid w:val="00E00C5D"/>
    <w:rsid w:val="00E00CAE"/>
    <w:rsid w:val="00E00D12"/>
    <w:rsid w:val="00E01021"/>
    <w:rsid w:val="00E012AE"/>
    <w:rsid w:val="00E0143C"/>
    <w:rsid w:val="00E01455"/>
    <w:rsid w:val="00E0150C"/>
    <w:rsid w:val="00E015F6"/>
    <w:rsid w:val="00E01716"/>
    <w:rsid w:val="00E017B7"/>
    <w:rsid w:val="00E018E1"/>
    <w:rsid w:val="00E01A1A"/>
    <w:rsid w:val="00E01FD6"/>
    <w:rsid w:val="00E023B6"/>
    <w:rsid w:val="00E024F0"/>
    <w:rsid w:val="00E02632"/>
    <w:rsid w:val="00E026EE"/>
    <w:rsid w:val="00E0280D"/>
    <w:rsid w:val="00E02937"/>
    <w:rsid w:val="00E02A78"/>
    <w:rsid w:val="00E02B77"/>
    <w:rsid w:val="00E02C8A"/>
    <w:rsid w:val="00E02EDC"/>
    <w:rsid w:val="00E02F68"/>
    <w:rsid w:val="00E03154"/>
    <w:rsid w:val="00E032A9"/>
    <w:rsid w:val="00E03378"/>
    <w:rsid w:val="00E03544"/>
    <w:rsid w:val="00E0363B"/>
    <w:rsid w:val="00E038D6"/>
    <w:rsid w:val="00E0390F"/>
    <w:rsid w:val="00E03975"/>
    <w:rsid w:val="00E03996"/>
    <w:rsid w:val="00E03A67"/>
    <w:rsid w:val="00E03B1A"/>
    <w:rsid w:val="00E03B70"/>
    <w:rsid w:val="00E03D3A"/>
    <w:rsid w:val="00E03E1D"/>
    <w:rsid w:val="00E04049"/>
    <w:rsid w:val="00E04113"/>
    <w:rsid w:val="00E041C7"/>
    <w:rsid w:val="00E0429C"/>
    <w:rsid w:val="00E042E4"/>
    <w:rsid w:val="00E04302"/>
    <w:rsid w:val="00E0459A"/>
    <w:rsid w:val="00E0476A"/>
    <w:rsid w:val="00E0476E"/>
    <w:rsid w:val="00E0484C"/>
    <w:rsid w:val="00E048F4"/>
    <w:rsid w:val="00E04D19"/>
    <w:rsid w:val="00E04DAA"/>
    <w:rsid w:val="00E0511A"/>
    <w:rsid w:val="00E051C9"/>
    <w:rsid w:val="00E05215"/>
    <w:rsid w:val="00E0530C"/>
    <w:rsid w:val="00E0540E"/>
    <w:rsid w:val="00E05655"/>
    <w:rsid w:val="00E05805"/>
    <w:rsid w:val="00E05AF6"/>
    <w:rsid w:val="00E05F3F"/>
    <w:rsid w:val="00E05FCB"/>
    <w:rsid w:val="00E0630B"/>
    <w:rsid w:val="00E064F7"/>
    <w:rsid w:val="00E0663D"/>
    <w:rsid w:val="00E06952"/>
    <w:rsid w:val="00E06A83"/>
    <w:rsid w:val="00E06BD8"/>
    <w:rsid w:val="00E06D79"/>
    <w:rsid w:val="00E06DE5"/>
    <w:rsid w:val="00E06F8F"/>
    <w:rsid w:val="00E07128"/>
    <w:rsid w:val="00E0714A"/>
    <w:rsid w:val="00E07199"/>
    <w:rsid w:val="00E07220"/>
    <w:rsid w:val="00E07335"/>
    <w:rsid w:val="00E0756D"/>
    <w:rsid w:val="00E078D0"/>
    <w:rsid w:val="00E07928"/>
    <w:rsid w:val="00E079AF"/>
    <w:rsid w:val="00E07B1A"/>
    <w:rsid w:val="00E07CFF"/>
    <w:rsid w:val="00E07E00"/>
    <w:rsid w:val="00E07EDF"/>
    <w:rsid w:val="00E102A8"/>
    <w:rsid w:val="00E10375"/>
    <w:rsid w:val="00E10437"/>
    <w:rsid w:val="00E10944"/>
    <w:rsid w:val="00E109B9"/>
    <w:rsid w:val="00E10B03"/>
    <w:rsid w:val="00E10B72"/>
    <w:rsid w:val="00E10D31"/>
    <w:rsid w:val="00E10FCB"/>
    <w:rsid w:val="00E11027"/>
    <w:rsid w:val="00E117C9"/>
    <w:rsid w:val="00E11880"/>
    <w:rsid w:val="00E11A8A"/>
    <w:rsid w:val="00E11BD0"/>
    <w:rsid w:val="00E11DBD"/>
    <w:rsid w:val="00E11DCE"/>
    <w:rsid w:val="00E11E6F"/>
    <w:rsid w:val="00E11EB9"/>
    <w:rsid w:val="00E12429"/>
    <w:rsid w:val="00E124C1"/>
    <w:rsid w:val="00E12569"/>
    <w:rsid w:val="00E1262E"/>
    <w:rsid w:val="00E1265B"/>
    <w:rsid w:val="00E1279C"/>
    <w:rsid w:val="00E12868"/>
    <w:rsid w:val="00E128ED"/>
    <w:rsid w:val="00E12D5F"/>
    <w:rsid w:val="00E12DC5"/>
    <w:rsid w:val="00E12E41"/>
    <w:rsid w:val="00E12FBF"/>
    <w:rsid w:val="00E1300F"/>
    <w:rsid w:val="00E131F4"/>
    <w:rsid w:val="00E131FB"/>
    <w:rsid w:val="00E1374B"/>
    <w:rsid w:val="00E137E9"/>
    <w:rsid w:val="00E13871"/>
    <w:rsid w:val="00E1390B"/>
    <w:rsid w:val="00E139A4"/>
    <w:rsid w:val="00E13A63"/>
    <w:rsid w:val="00E13C14"/>
    <w:rsid w:val="00E13DAB"/>
    <w:rsid w:val="00E14032"/>
    <w:rsid w:val="00E140DD"/>
    <w:rsid w:val="00E142F6"/>
    <w:rsid w:val="00E1432E"/>
    <w:rsid w:val="00E143FC"/>
    <w:rsid w:val="00E144E2"/>
    <w:rsid w:val="00E14951"/>
    <w:rsid w:val="00E149C8"/>
    <w:rsid w:val="00E14AE1"/>
    <w:rsid w:val="00E14CC7"/>
    <w:rsid w:val="00E14D67"/>
    <w:rsid w:val="00E14DCB"/>
    <w:rsid w:val="00E14F7E"/>
    <w:rsid w:val="00E14F8C"/>
    <w:rsid w:val="00E14F9E"/>
    <w:rsid w:val="00E1526F"/>
    <w:rsid w:val="00E15325"/>
    <w:rsid w:val="00E15439"/>
    <w:rsid w:val="00E15496"/>
    <w:rsid w:val="00E154D1"/>
    <w:rsid w:val="00E154D2"/>
    <w:rsid w:val="00E155BB"/>
    <w:rsid w:val="00E156CD"/>
    <w:rsid w:val="00E1588F"/>
    <w:rsid w:val="00E158DD"/>
    <w:rsid w:val="00E15AAE"/>
    <w:rsid w:val="00E15ADD"/>
    <w:rsid w:val="00E15B23"/>
    <w:rsid w:val="00E15BD5"/>
    <w:rsid w:val="00E15BFB"/>
    <w:rsid w:val="00E15C22"/>
    <w:rsid w:val="00E15DA2"/>
    <w:rsid w:val="00E15F66"/>
    <w:rsid w:val="00E160CD"/>
    <w:rsid w:val="00E16134"/>
    <w:rsid w:val="00E16225"/>
    <w:rsid w:val="00E162DF"/>
    <w:rsid w:val="00E16607"/>
    <w:rsid w:val="00E16708"/>
    <w:rsid w:val="00E16995"/>
    <w:rsid w:val="00E16ACA"/>
    <w:rsid w:val="00E16BB2"/>
    <w:rsid w:val="00E16C24"/>
    <w:rsid w:val="00E16D28"/>
    <w:rsid w:val="00E16F2C"/>
    <w:rsid w:val="00E17028"/>
    <w:rsid w:val="00E1711C"/>
    <w:rsid w:val="00E171C1"/>
    <w:rsid w:val="00E1757F"/>
    <w:rsid w:val="00E1773B"/>
    <w:rsid w:val="00E179B5"/>
    <w:rsid w:val="00E17D0D"/>
    <w:rsid w:val="00E17DDB"/>
    <w:rsid w:val="00E17E46"/>
    <w:rsid w:val="00E20796"/>
    <w:rsid w:val="00E20951"/>
    <w:rsid w:val="00E209DB"/>
    <w:rsid w:val="00E20B72"/>
    <w:rsid w:val="00E20F8C"/>
    <w:rsid w:val="00E20FA5"/>
    <w:rsid w:val="00E211B7"/>
    <w:rsid w:val="00E21629"/>
    <w:rsid w:val="00E21748"/>
    <w:rsid w:val="00E218F8"/>
    <w:rsid w:val="00E21983"/>
    <w:rsid w:val="00E21A05"/>
    <w:rsid w:val="00E21A69"/>
    <w:rsid w:val="00E21B45"/>
    <w:rsid w:val="00E22046"/>
    <w:rsid w:val="00E2207D"/>
    <w:rsid w:val="00E2216D"/>
    <w:rsid w:val="00E221D3"/>
    <w:rsid w:val="00E223AD"/>
    <w:rsid w:val="00E223C0"/>
    <w:rsid w:val="00E225DF"/>
    <w:rsid w:val="00E22975"/>
    <w:rsid w:val="00E22C9A"/>
    <w:rsid w:val="00E22EA3"/>
    <w:rsid w:val="00E2314C"/>
    <w:rsid w:val="00E239A2"/>
    <w:rsid w:val="00E23AF8"/>
    <w:rsid w:val="00E23DCA"/>
    <w:rsid w:val="00E23DDC"/>
    <w:rsid w:val="00E23E47"/>
    <w:rsid w:val="00E23E60"/>
    <w:rsid w:val="00E24275"/>
    <w:rsid w:val="00E244EC"/>
    <w:rsid w:val="00E246C6"/>
    <w:rsid w:val="00E24701"/>
    <w:rsid w:val="00E2477C"/>
    <w:rsid w:val="00E24A06"/>
    <w:rsid w:val="00E24D35"/>
    <w:rsid w:val="00E24E9F"/>
    <w:rsid w:val="00E24F03"/>
    <w:rsid w:val="00E24F53"/>
    <w:rsid w:val="00E25074"/>
    <w:rsid w:val="00E2557B"/>
    <w:rsid w:val="00E255E2"/>
    <w:rsid w:val="00E25696"/>
    <w:rsid w:val="00E25746"/>
    <w:rsid w:val="00E25A2D"/>
    <w:rsid w:val="00E25A33"/>
    <w:rsid w:val="00E25B2C"/>
    <w:rsid w:val="00E25CD8"/>
    <w:rsid w:val="00E25FDD"/>
    <w:rsid w:val="00E260F9"/>
    <w:rsid w:val="00E261E2"/>
    <w:rsid w:val="00E26232"/>
    <w:rsid w:val="00E262F4"/>
    <w:rsid w:val="00E2637C"/>
    <w:rsid w:val="00E26441"/>
    <w:rsid w:val="00E264EC"/>
    <w:rsid w:val="00E26501"/>
    <w:rsid w:val="00E267BD"/>
    <w:rsid w:val="00E26859"/>
    <w:rsid w:val="00E268D6"/>
    <w:rsid w:val="00E26BB9"/>
    <w:rsid w:val="00E26C0E"/>
    <w:rsid w:val="00E26CFE"/>
    <w:rsid w:val="00E26DA2"/>
    <w:rsid w:val="00E26E27"/>
    <w:rsid w:val="00E26E2A"/>
    <w:rsid w:val="00E26FFA"/>
    <w:rsid w:val="00E2701B"/>
    <w:rsid w:val="00E27114"/>
    <w:rsid w:val="00E27382"/>
    <w:rsid w:val="00E27467"/>
    <w:rsid w:val="00E274A8"/>
    <w:rsid w:val="00E2762D"/>
    <w:rsid w:val="00E27964"/>
    <w:rsid w:val="00E27B74"/>
    <w:rsid w:val="00E27D07"/>
    <w:rsid w:val="00E27D4C"/>
    <w:rsid w:val="00E27D5F"/>
    <w:rsid w:val="00E27D85"/>
    <w:rsid w:val="00E27EAD"/>
    <w:rsid w:val="00E27F30"/>
    <w:rsid w:val="00E27F47"/>
    <w:rsid w:val="00E3003D"/>
    <w:rsid w:val="00E301C7"/>
    <w:rsid w:val="00E3048B"/>
    <w:rsid w:val="00E30689"/>
    <w:rsid w:val="00E307DC"/>
    <w:rsid w:val="00E3111B"/>
    <w:rsid w:val="00E311FA"/>
    <w:rsid w:val="00E312E7"/>
    <w:rsid w:val="00E315A4"/>
    <w:rsid w:val="00E31620"/>
    <w:rsid w:val="00E317C4"/>
    <w:rsid w:val="00E31811"/>
    <w:rsid w:val="00E318E2"/>
    <w:rsid w:val="00E31950"/>
    <w:rsid w:val="00E31AE9"/>
    <w:rsid w:val="00E31B1F"/>
    <w:rsid w:val="00E31BC6"/>
    <w:rsid w:val="00E31C7E"/>
    <w:rsid w:val="00E31DA6"/>
    <w:rsid w:val="00E31FB4"/>
    <w:rsid w:val="00E32070"/>
    <w:rsid w:val="00E320AD"/>
    <w:rsid w:val="00E320BE"/>
    <w:rsid w:val="00E321E6"/>
    <w:rsid w:val="00E322AD"/>
    <w:rsid w:val="00E32419"/>
    <w:rsid w:val="00E32430"/>
    <w:rsid w:val="00E325AE"/>
    <w:rsid w:val="00E3280F"/>
    <w:rsid w:val="00E32C22"/>
    <w:rsid w:val="00E32C9B"/>
    <w:rsid w:val="00E32E12"/>
    <w:rsid w:val="00E32E13"/>
    <w:rsid w:val="00E32FD4"/>
    <w:rsid w:val="00E33001"/>
    <w:rsid w:val="00E33032"/>
    <w:rsid w:val="00E330CF"/>
    <w:rsid w:val="00E3312C"/>
    <w:rsid w:val="00E331E3"/>
    <w:rsid w:val="00E332BE"/>
    <w:rsid w:val="00E334A7"/>
    <w:rsid w:val="00E33533"/>
    <w:rsid w:val="00E33537"/>
    <w:rsid w:val="00E3369A"/>
    <w:rsid w:val="00E337D4"/>
    <w:rsid w:val="00E337E9"/>
    <w:rsid w:val="00E3380D"/>
    <w:rsid w:val="00E338E5"/>
    <w:rsid w:val="00E33C79"/>
    <w:rsid w:val="00E33F55"/>
    <w:rsid w:val="00E34006"/>
    <w:rsid w:val="00E34570"/>
    <w:rsid w:val="00E349CF"/>
    <w:rsid w:val="00E34B5D"/>
    <w:rsid w:val="00E34C15"/>
    <w:rsid w:val="00E34F9F"/>
    <w:rsid w:val="00E3526F"/>
    <w:rsid w:val="00E3529E"/>
    <w:rsid w:val="00E352A0"/>
    <w:rsid w:val="00E356C7"/>
    <w:rsid w:val="00E35778"/>
    <w:rsid w:val="00E35B11"/>
    <w:rsid w:val="00E35D50"/>
    <w:rsid w:val="00E35E1D"/>
    <w:rsid w:val="00E35F1A"/>
    <w:rsid w:val="00E35FF5"/>
    <w:rsid w:val="00E360A3"/>
    <w:rsid w:val="00E36133"/>
    <w:rsid w:val="00E36186"/>
    <w:rsid w:val="00E3670E"/>
    <w:rsid w:val="00E36998"/>
    <w:rsid w:val="00E36BBC"/>
    <w:rsid w:val="00E36C8A"/>
    <w:rsid w:val="00E36D78"/>
    <w:rsid w:val="00E36F54"/>
    <w:rsid w:val="00E370EF"/>
    <w:rsid w:val="00E37149"/>
    <w:rsid w:val="00E3777C"/>
    <w:rsid w:val="00E377C5"/>
    <w:rsid w:val="00E379BE"/>
    <w:rsid w:val="00E37B31"/>
    <w:rsid w:val="00E37DBC"/>
    <w:rsid w:val="00E4004F"/>
    <w:rsid w:val="00E40082"/>
    <w:rsid w:val="00E40331"/>
    <w:rsid w:val="00E405E4"/>
    <w:rsid w:val="00E40BD1"/>
    <w:rsid w:val="00E40BDC"/>
    <w:rsid w:val="00E40DB8"/>
    <w:rsid w:val="00E40E8F"/>
    <w:rsid w:val="00E40F06"/>
    <w:rsid w:val="00E41084"/>
    <w:rsid w:val="00E410B3"/>
    <w:rsid w:val="00E41103"/>
    <w:rsid w:val="00E413AD"/>
    <w:rsid w:val="00E41643"/>
    <w:rsid w:val="00E416EF"/>
    <w:rsid w:val="00E41991"/>
    <w:rsid w:val="00E419A4"/>
    <w:rsid w:val="00E41D98"/>
    <w:rsid w:val="00E41DF1"/>
    <w:rsid w:val="00E41EC1"/>
    <w:rsid w:val="00E42006"/>
    <w:rsid w:val="00E4239F"/>
    <w:rsid w:val="00E4245B"/>
    <w:rsid w:val="00E424F5"/>
    <w:rsid w:val="00E426F5"/>
    <w:rsid w:val="00E428DF"/>
    <w:rsid w:val="00E42964"/>
    <w:rsid w:val="00E429E3"/>
    <w:rsid w:val="00E43058"/>
    <w:rsid w:val="00E43128"/>
    <w:rsid w:val="00E4315E"/>
    <w:rsid w:val="00E4325C"/>
    <w:rsid w:val="00E433F5"/>
    <w:rsid w:val="00E43480"/>
    <w:rsid w:val="00E4353B"/>
    <w:rsid w:val="00E435FE"/>
    <w:rsid w:val="00E43692"/>
    <w:rsid w:val="00E436C9"/>
    <w:rsid w:val="00E438F6"/>
    <w:rsid w:val="00E43D29"/>
    <w:rsid w:val="00E43F6A"/>
    <w:rsid w:val="00E44144"/>
    <w:rsid w:val="00E44145"/>
    <w:rsid w:val="00E442E4"/>
    <w:rsid w:val="00E4455A"/>
    <w:rsid w:val="00E4465A"/>
    <w:rsid w:val="00E446A6"/>
    <w:rsid w:val="00E4473F"/>
    <w:rsid w:val="00E4484D"/>
    <w:rsid w:val="00E4486C"/>
    <w:rsid w:val="00E4488B"/>
    <w:rsid w:val="00E449BA"/>
    <w:rsid w:val="00E44B00"/>
    <w:rsid w:val="00E44BE2"/>
    <w:rsid w:val="00E44D2C"/>
    <w:rsid w:val="00E45141"/>
    <w:rsid w:val="00E453D7"/>
    <w:rsid w:val="00E453E6"/>
    <w:rsid w:val="00E45407"/>
    <w:rsid w:val="00E455F4"/>
    <w:rsid w:val="00E4560F"/>
    <w:rsid w:val="00E4581B"/>
    <w:rsid w:val="00E45862"/>
    <w:rsid w:val="00E45894"/>
    <w:rsid w:val="00E45B9A"/>
    <w:rsid w:val="00E45EB7"/>
    <w:rsid w:val="00E4617A"/>
    <w:rsid w:val="00E4631D"/>
    <w:rsid w:val="00E4637D"/>
    <w:rsid w:val="00E4651B"/>
    <w:rsid w:val="00E46A47"/>
    <w:rsid w:val="00E46AB6"/>
    <w:rsid w:val="00E46BAE"/>
    <w:rsid w:val="00E46C74"/>
    <w:rsid w:val="00E46CA4"/>
    <w:rsid w:val="00E46DBE"/>
    <w:rsid w:val="00E46F49"/>
    <w:rsid w:val="00E472F8"/>
    <w:rsid w:val="00E47457"/>
    <w:rsid w:val="00E475C6"/>
    <w:rsid w:val="00E475E7"/>
    <w:rsid w:val="00E47622"/>
    <w:rsid w:val="00E4775C"/>
    <w:rsid w:val="00E478F1"/>
    <w:rsid w:val="00E47C50"/>
    <w:rsid w:val="00E47CB5"/>
    <w:rsid w:val="00E47E6B"/>
    <w:rsid w:val="00E47ECE"/>
    <w:rsid w:val="00E5010F"/>
    <w:rsid w:val="00E50271"/>
    <w:rsid w:val="00E50467"/>
    <w:rsid w:val="00E504A2"/>
    <w:rsid w:val="00E50875"/>
    <w:rsid w:val="00E508E3"/>
    <w:rsid w:val="00E50B1A"/>
    <w:rsid w:val="00E50BA0"/>
    <w:rsid w:val="00E50BC8"/>
    <w:rsid w:val="00E50C29"/>
    <w:rsid w:val="00E50C48"/>
    <w:rsid w:val="00E50CD0"/>
    <w:rsid w:val="00E50D95"/>
    <w:rsid w:val="00E50EC5"/>
    <w:rsid w:val="00E510E1"/>
    <w:rsid w:val="00E51112"/>
    <w:rsid w:val="00E51276"/>
    <w:rsid w:val="00E5130E"/>
    <w:rsid w:val="00E51348"/>
    <w:rsid w:val="00E514FF"/>
    <w:rsid w:val="00E516C2"/>
    <w:rsid w:val="00E518E5"/>
    <w:rsid w:val="00E51952"/>
    <w:rsid w:val="00E51A37"/>
    <w:rsid w:val="00E51B2A"/>
    <w:rsid w:val="00E51C85"/>
    <w:rsid w:val="00E51D4D"/>
    <w:rsid w:val="00E51EBB"/>
    <w:rsid w:val="00E51F85"/>
    <w:rsid w:val="00E522E5"/>
    <w:rsid w:val="00E525A2"/>
    <w:rsid w:val="00E526F9"/>
    <w:rsid w:val="00E52770"/>
    <w:rsid w:val="00E52796"/>
    <w:rsid w:val="00E528A0"/>
    <w:rsid w:val="00E528DD"/>
    <w:rsid w:val="00E52AA4"/>
    <w:rsid w:val="00E52B34"/>
    <w:rsid w:val="00E52BB7"/>
    <w:rsid w:val="00E52CCE"/>
    <w:rsid w:val="00E52CEB"/>
    <w:rsid w:val="00E52D44"/>
    <w:rsid w:val="00E52FEA"/>
    <w:rsid w:val="00E5302A"/>
    <w:rsid w:val="00E530DD"/>
    <w:rsid w:val="00E539C4"/>
    <w:rsid w:val="00E53A73"/>
    <w:rsid w:val="00E53E21"/>
    <w:rsid w:val="00E53E7C"/>
    <w:rsid w:val="00E53EE2"/>
    <w:rsid w:val="00E54001"/>
    <w:rsid w:val="00E5405E"/>
    <w:rsid w:val="00E5408A"/>
    <w:rsid w:val="00E5429F"/>
    <w:rsid w:val="00E545DB"/>
    <w:rsid w:val="00E54788"/>
    <w:rsid w:val="00E5484A"/>
    <w:rsid w:val="00E5489A"/>
    <w:rsid w:val="00E548F0"/>
    <w:rsid w:val="00E54B8C"/>
    <w:rsid w:val="00E54C51"/>
    <w:rsid w:val="00E54D9F"/>
    <w:rsid w:val="00E54F96"/>
    <w:rsid w:val="00E550BB"/>
    <w:rsid w:val="00E551E8"/>
    <w:rsid w:val="00E55270"/>
    <w:rsid w:val="00E5530A"/>
    <w:rsid w:val="00E555E3"/>
    <w:rsid w:val="00E5568A"/>
    <w:rsid w:val="00E5580B"/>
    <w:rsid w:val="00E5580E"/>
    <w:rsid w:val="00E55D13"/>
    <w:rsid w:val="00E56328"/>
    <w:rsid w:val="00E563E0"/>
    <w:rsid w:val="00E5654B"/>
    <w:rsid w:val="00E565BB"/>
    <w:rsid w:val="00E566B0"/>
    <w:rsid w:val="00E566C4"/>
    <w:rsid w:val="00E566EB"/>
    <w:rsid w:val="00E5673A"/>
    <w:rsid w:val="00E5698F"/>
    <w:rsid w:val="00E56A49"/>
    <w:rsid w:val="00E56B75"/>
    <w:rsid w:val="00E571D1"/>
    <w:rsid w:val="00E574E8"/>
    <w:rsid w:val="00E57591"/>
    <w:rsid w:val="00E5763D"/>
    <w:rsid w:val="00E5765C"/>
    <w:rsid w:val="00E576B4"/>
    <w:rsid w:val="00E5776D"/>
    <w:rsid w:val="00E57782"/>
    <w:rsid w:val="00E5781F"/>
    <w:rsid w:val="00E5790C"/>
    <w:rsid w:val="00E57BCE"/>
    <w:rsid w:val="00E57C96"/>
    <w:rsid w:val="00E57D61"/>
    <w:rsid w:val="00E57ECE"/>
    <w:rsid w:val="00E57F3E"/>
    <w:rsid w:val="00E57FE2"/>
    <w:rsid w:val="00E60008"/>
    <w:rsid w:val="00E6003B"/>
    <w:rsid w:val="00E60068"/>
    <w:rsid w:val="00E600B1"/>
    <w:rsid w:val="00E600FA"/>
    <w:rsid w:val="00E60324"/>
    <w:rsid w:val="00E6043C"/>
    <w:rsid w:val="00E604A1"/>
    <w:rsid w:val="00E60657"/>
    <w:rsid w:val="00E60681"/>
    <w:rsid w:val="00E6072D"/>
    <w:rsid w:val="00E609A8"/>
    <w:rsid w:val="00E60AF6"/>
    <w:rsid w:val="00E60D8E"/>
    <w:rsid w:val="00E60DA6"/>
    <w:rsid w:val="00E60E5B"/>
    <w:rsid w:val="00E610AE"/>
    <w:rsid w:val="00E613F2"/>
    <w:rsid w:val="00E61549"/>
    <w:rsid w:val="00E615FC"/>
    <w:rsid w:val="00E61756"/>
    <w:rsid w:val="00E617D4"/>
    <w:rsid w:val="00E61848"/>
    <w:rsid w:val="00E61956"/>
    <w:rsid w:val="00E61EE1"/>
    <w:rsid w:val="00E6207B"/>
    <w:rsid w:val="00E622F6"/>
    <w:rsid w:val="00E6282A"/>
    <w:rsid w:val="00E62AFF"/>
    <w:rsid w:val="00E62BFD"/>
    <w:rsid w:val="00E62C6F"/>
    <w:rsid w:val="00E62DBE"/>
    <w:rsid w:val="00E62EB0"/>
    <w:rsid w:val="00E63836"/>
    <w:rsid w:val="00E63887"/>
    <w:rsid w:val="00E63919"/>
    <w:rsid w:val="00E639C6"/>
    <w:rsid w:val="00E63A2B"/>
    <w:rsid w:val="00E63BCB"/>
    <w:rsid w:val="00E63C9D"/>
    <w:rsid w:val="00E63CBC"/>
    <w:rsid w:val="00E63E99"/>
    <w:rsid w:val="00E64083"/>
    <w:rsid w:val="00E641A0"/>
    <w:rsid w:val="00E6436E"/>
    <w:rsid w:val="00E64589"/>
    <w:rsid w:val="00E645BC"/>
    <w:rsid w:val="00E64664"/>
    <w:rsid w:val="00E646E2"/>
    <w:rsid w:val="00E647B0"/>
    <w:rsid w:val="00E648FD"/>
    <w:rsid w:val="00E64B0D"/>
    <w:rsid w:val="00E64C7A"/>
    <w:rsid w:val="00E64E0F"/>
    <w:rsid w:val="00E65014"/>
    <w:rsid w:val="00E6504F"/>
    <w:rsid w:val="00E650C5"/>
    <w:rsid w:val="00E651D1"/>
    <w:rsid w:val="00E65289"/>
    <w:rsid w:val="00E656DE"/>
    <w:rsid w:val="00E657CA"/>
    <w:rsid w:val="00E659EC"/>
    <w:rsid w:val="00E65A06"/>
    <w:rsid w:val="00E65F03"/>
    <w:rsid w:val="00E66099"/>
    <w:rsid w:val="00E6615A"/>
    <w:rsid w:val="00E661AD"/>
    <w:rsid w:val="00E662A6"/>
    <w:rsid w:val="00E665AD"/>
    <w:rsid w:val="00E66612"/>
    <w:rsid w:val="00E6676E"/>
    <w:rsid w:val="00E66AE7"/>
    <w:rsid w:val="00E66B17"/>
    <w:rsid w:val="00E66BE4"/>
    <w:rsid w:val="00E66C0D"/>
    <w:rsid w:val="00E66C86"/>
    <w:rsid w:val="00E66E7C"/>
    <w:rsid w:val="00E66ED9"/>
    <w:rsid w:val="00E66F27"/>
    <w:rsid w:val="00E67165"/>
    <w:rsid w:val="00E671C1"/>
    <w:rsid w:val="00E671F3"/>
    <w:rsid w:val="00E67244"/>
    <w:rsid w:val="00E673F6"/>
    <w:rsid w:val="00E67457"/>
    <w:rsid w:val="00E67472"/>
    <w:rsid w:val="00E67593"/>
    <w:rsid w:val="00E67595"/>
    <w:rsid w:val="00E675AA"/>
    <w:rsid w:val="00E675FB"/>
    <w:rsid w:val="00E676C4"/>
    <w:rsid w:val="00E67767"/>
    <w:rsid w:val="00E67817"/>
    <w:rsid w:val="00E6790F"/>
    <w:rsid w:val="00E67918"/>
    <w:rsid w:val="00E67A00"/>
    <w:rsid w:val="00E67C59"/>
    <w:rsid w:val="00E67D83"/>
    <w:rsid w:val="00E67E75"/>
    <w:rsid w:val="00E67EAA"/>
    <w:rsid w:val="00E67F85"/>
    <w:rsid w:val="00E67FEE"/>
    <w:rsid w:val="00E700AA"/>
    <w:rsid w:val="00E701F2"/>
    <w:rsid w:val="00E70475"/>
    <w:rsid w:val="00E705FA"/>
    <w:rsid w:val="00E70706"/>
    <w:rsid w:val="00E7071A"/>
    <w:rsid w:val="00E7075E"/>
    <w:rsid w:val="00E70831"/>
    <w:rsid w:val="00E7088A"/>
    <w:rsid w:val="00E70B50"/>
    <w:rsid w:val="00E70E29"/>
    <w:rsid w:val="00E70EE1"/>
    <w:rsid w:val="00E71032"/>
    <w:rsid w:val="00E71A60"/>
    <w:rsid w:val="00E71D2B"/>
    <w:rsid w:val="00E71DD0"/>
    <w:rsid w:val="00E71DFD"/>
    <w:rsid w:val="00E71E5B"/>
    <w:rsid w:val="00E71E62"/>
    <w:rsid w:val="00E71EE7"/>
    <w:rsid w:val="00E71FCE"/>
    <w:rsid w:val="00E720FD"/>
    <w:rsid w:val="00E723C9"/>
    <w:rsid w:val="00E7272F"/>
    <w:rsid w:val="00E72820"/>
    <w:rsid w:val="00E729DB"/>
    <w:rsid w:val="00E72DCD"/>
    <w:rsid w:val="00E72FB1"/>
    <w:rsid w:val="00E72FB2"/>
    <w:rsid w:val="00E7343F"/>
    <w:rsid w:val="00E73464"/>
    <w:rsid w:val="00E73877"/>
    <w:rsid w:val="00E73A2D"/>
    <w:rsid w:val="00E73AE2"/>
    <w:rsid w:val="00E73B35"/>
    <w:rsid w:val="00E73B48"/>
    <w:rsid w:val="00E73B6D"/>
    <w:rsid w:val="00E73B9F"/>
    <w:rsid w:val="00E73BFE"/>
    <w:rsid w:val="00E73E1A"/>
    <w:rsid w:val="00E73EC2"/>
    <w:rsid w:val="00E73F26"/>
    <w:rsid w:val="00E74193"/>
    <w:rsid w:val="00E74210"/>
    <w:rsid w:val="00E7448C"/>
    <w:rsid w:val="00E7450A"/>
    <w:rsid w:val="00E74721"/>
    <w:rsid w:val="00E747B7"/>
    <w:rsid w:val="00E74BF9"/>
    <w:rsid w:val="00E74C26"/>
    <w:rsid w:val="00E74DE6"/>
    <w:rsid w:val="00E74E5C"/>
    <w:rsid w:val="00E74E98"/>
    <w:rsid w:val="00E74EB4"/>
    <w:rsid w:val="00E74F04"/>
    <w:rsid w:val="00E74F0E"/>
    <w:rsid w:val="00E750D5"/>
    <w:rsid w:val="00E75262"/>
    <w:rsid w:val="00E75488"/>
    <w:rsid w:val="00E754BB"/>
    <w:rsid w:val="00E75530"/>
    <w:rsid w:val="00E755A7"/>
    <w:rsid w:val="00E75743"/>
    <w:rsid w:val="00E757B1"/>
    <w:rsid w:val="00E7585B"/>
    <w:rsid w:val="00E75873"/>
    <w:rsid w:val="00E75A45"/>
    <w:rsid w:val="00E75FB5"/>
    <w:rsid w:val="00E7609E"/>
    <w:rsid w:val="00E76219"/>
    <w:rsid w:val="00E7627C"/>
    <w:rsid w:val="00E7639C"/>
    <w:rsid w:val="00E7647E"/>
    <w:rsid w:val="00E76659"/>
    <w:rsid w:val="00E76C0E"/>
    <w:rsid w:val="00E76C6D"/>
    <w:rsid w:val="00E76F8C"/>
    <w:rsid w:val="00E76FED"/>
    <w:rsid w:val="00E772F9"/>
    <w:rsid w:val="00E77669"/>
    <w:rsid w:val="00E779EF"/>
    <w:rsid w:val="00E77ABF"/>
    <w:rsid w:val="00E77AD3"/>
    <w:rsid w:val="00E77BC3"/>
    <w:rsid w:val="00E8015E"/>
    <w:rsid w:val="00E801C8"/>
    <w:rsid w:val="00E80307"/>
    <w:rsid w:val="00E8032E"/>
    <w:rsid w:val="00E805C6"/>
    <w:rsid w:val="00E805FB"/>
    <w:rsid w:val="00E80687"/>
    <w:rsid w:val="00E80A58"/>
    <w:rsid w:val="00E80ABB"/>
    <w:rsid w:val="00E80B0B"/>
    <w:rsid w:val="00E80B34"/>
    <w:rsid w:val="00E80B93"/>
    <w:rsid w:val="00E80E43"/>
    <w:rsid w:val="00E80F3F"/>
    <w:rsid w:val="00E8107C"/>
    <w:rsid w:val="00E8111E"/>
    <w:rsid w:val="00E8131E"/>
    <w:rsid w:val="00E81387"/>
    <w:rsid w:val="00E8138F"/>
    <w:rsid w:val="00E8173A"/>
    <w:rsid w:val="00E818E8"/>
    <w:rsid w:val="00E81A2A"/>
    <w:rsid w:val="00E81BDD"/>
    <w:rsid w:val="00E81BFD"/>
    <w:rsid w:val="00E81EF0"/>
    <w:rsid w:val="00E81F65"/>
    <w:rsid w:val="00E81FB6"/>
    <w:rsid w:val="00E8202F"/>
    <w:rsid w:val="00E82203"/>
    <w:rsid w:val="00E82384"/>
    <w:rsid w:val="00E823E8"/>
    <w:rsid w:val="00E8247F"/>
    <w:rsid w:val="00E8252B"/>
    <w:rsid w:val="00E827BC"/>
    <w:rsid w:val="00E82817"/>
    <w:rsid w:val="00E82975"/>
    <w:rsid w:val="00E8297F"/>
    <w:rsid w:val="00E82D3A"/>
    <w:rsid w:val="00E82FA5"/>
    <w:rsid w:val="00E83211"/>
    <w:rsid w:val="00E833A8"/>
    <w:rsid w:val="00E834FE"/>
    <w:rsid w:val="00E83505"/>
    <w:rsid w:val="00E83932"/>
    <w:rsid w:val="00E83F81"/>
    <w:rsid w:val="00E83FAE"/>
    <w:rsid w:val="00E84374"/>
    <w:rsid w:val="00E844E9"/>
    <w:rsid w:val="00E8459A"/>
    <w:rsid w:val="00E846F2"/>
    <w:rsid w:val="00E8470D"/>
    <w:rsid w:val="00E8479B"/>
    <w:rsid w:val="00E84A0F"/>
    <w:rsid w:val="00E84B4A"/>
    <w:rsid w:val="00E84EFA"/>
    <w:rsid w:val="00E84FFA"/>
    <w:rsid w:val="00E85231"/>
    <w:rsid w:val="00E8544B"/>
    <w:rsid w:val="00E85497"/>
    <w:rsid w:val="00E857F1"/>
    <w:rsid w:val="00E85929"/>
    <w:rsid w:val="00E85AE8"/>
    <w:rsid w:val="00E85B12"/>
    <w:rsid w:val="00E85C44"/>
    <w:rsid w:val="00E85C9A"/>
    <w:rsid w:val="00E85E43"/>
    <w:rsid w:val="00E8600F"/>
    <w:rsid w:val="00E86225"/>
    <w:rsid w:val="00E8640B"/>
    <w:rsid w:val="00E86422"/>
    <w:rsid w:val="00E864BB"/>
    <w:rsid w:val="00E86536"/>
    <w:rsid w:val="00E86960"/>
    <w:rsid w:val="00E869CF"/>
    <w:rsid w:val="00E869E3"/>
    <w:rsid w:val="00E86A8B"/>
    <w:rsid w:val="00E86B6C"/>
    <w:rsid w:val="00E86B78"/>
    <w:rsid w:val="00E86D25"/>
    <w:rsid w:val="00E86DA7"/>
    <w:rsid w:val="00E8748C"/>
    <w:rsid w:val="00E879D4"/>
    <w:rsid w:val="00E87A68"/>
    <w:rsid w:val="00E87A9D"/>
    <w:rsid w:val="00E87AC7"/>
    <w:rsid w:val="00E87AE1"/>
    <w:rsid w:val="00E87BC6"/>
    <w:rsid w:val="00E87CBA"/>
    <w:rsid w:val="00E87DC6"/>
    <w:rsid w:val="00E87E93"/>
    <w:rsid w:val="00E9018E"/>
    <w:rsid w:val="00E90327"/>
    <w:rsid w:val="00E904C9"/>
    <w:rsid w:val="00E904F9"/>
    <w:rsid w:val="00E90517"/>
    <w:rsid w:val="00E9056E"/>
    <w:rsid w:val="00E905B7"/>
    <w:rsid w:val="00E90788"/>
    <w:rsid w:val="00E9095F"/>
    <w:rsid w:val="00E90C14"/>
    <w:rsid w:val="00E90D3F"/>
    <w:rsid w:val="00E90DF4"/>
    <w:rsid w:val="00E90E72"/>
    <w:rsid w:val="00E90F2D"/>
    <w:rsid w:val="00E911AD"/>
    <w:rsid w:val="00E912CD"/>
    <w:rsid w:val="00E913A3"/>
    <w:rsid w:val="00E9140F"/>
    <w:rsid w:val="00E914D3"/>
    <w:rsid w:val="00E9176A"/>
    <w:rsid w:val="00E9184B"/>
    <w:rsid w:val="00E91D28"/>
    <w:rsid w:val="00E91EDA"/>
    <w:rsid w:val="00E9203E"/>
    <w:rsid w:val="00E920EF"/>
    <w:rsid w:val="00E9234B"/>
    <w:rsid w:val="00E924F8"/>
    <w:rsid w:val="00E92654"/>
    <w:rsid w:val="00E9291D"/>
    <w:rsid w:val="00E929F0"/>
    <w:rsid w:val="00E929F3"/>
    <w:rsid w:val="00E92B6E"/>
    <w:rsid w:val="00E92CB3"/>
    <w:rsid w:val="00E92DAA"/>
    <w:rsid w:val="00E92DF5"/>
    <w:rsid w:val="00E92F6A"/>
    <w:rsid w:val="00E92FD8"/>
    <w:rsid w:val="00E930A9"/>
    <w:rsid w:val="00E931DE"/>
    <w:rsid w:val="00E932D4"/>
    <w:rsid w:val="00E932EF"/>
    <w:rsid w:val="00E9358B"/>
    <w:rsid w:val="00E93629"/>
    <w:rsid w:val="00E937EC"/>
    <w:rsid w:val="00E938BC"/>
    <w:rsid w:val="00E93A15"/>
    <w:rsid w:val="00E93C1C"/>
    <w:rsid w:val="00E93C41"/>
    <w:rsid w:val="00E93CA8"/>
    <w:rsid w:val="00E93E2A"/>
    <w:rsid w:val="00E93E82"/>
    <w:rsid w:val="00E93ED3"/>
    <w:rsid w:val="00E93EDB"/>
    <w:rsid w:val="00E93F6E"/>
    <w:rsid w:val="00E94072"/>
    <w:rsid w:val="00E94085"/>
    <w:rsid w:val="00E94268"/>
    <w:rsid w:val="00E94399"/>
    <w:rsid w:val="00E945BD"/>
    <w:rsid w:val="00E9467B"/>
    <w:rsid w:val="00E9468F"/>
    <w:rsid w:val="00E9483E"/>
    <w:rsid w:val="00E94A0C"/>
    <w:rsid w:val="00E94A6D"/>
    <w:rsid w:val="00E94B5A"/>
    <w:rsid w:val="00E94B76"/>
    <w:rsid w:val="00E94D4C"/>
    <w:rsid w:val="00E94E0C"/>
    <w:rsid w:val="00E94E3C"/>
    <w:rsid w:val="00E94E4B"/>
    <w:rsid w:val="00E94E70"/>
    <w:rsid w:val="00E95185"/>
    <w:rsid w:val="00E952D9"/>
    <w:rsid w:val="00E95358"/>
    <w:rsid w:val="00E955E0"/>
    <w:rsid w:val="00E9561F"/>
    <w:rsid w:val="00E9565F"/>
    <w:rsid w:val="00E95972"/>
    <w:rsid w:val="00E95A39"/>
    <w:rsid w:val="00E95B42"/>
    <w:rsid w:val="00E95B43"/>
    <w:rsid w:val="00E95D2C"/>
    <w:rsid w:val="00E95D54"/>
    <w:rsid w:val="00E95EB9"/>
    <w:rsid w:val="00E960A6"/>
    <w:rsid w:val="00E96203"/>
    <w:rsid w:val="00E96276"/>
    <w:rsid w:val="00E963CA"/>
    <w:rsid w:val="00E96541"/>
    <w:rsid w:val="00E96693"/>
    <w:rsid w:val="00E966B2"/>
    <w:rsid w:val="00E9691C"/>
    <w:rsid w:val="00E96979"/>
    <w:rsid w:val="00E969F9"/>
    <w:rsid w:val="00E96C9B"/>
    <w:rsid w:val="00E96EA6"/>
    <w:rsid w:val="00E97103"/>
    <w:rsid w:val="00E97312"/>
    <w:rsid w:val="00E9743A"/>
    <w:rsid w:val="00E97496"/>
    <w:rsid w:val="00E9756C"/>
    <w:rsid w:val="00E9771E"/>
    <w:rsid w:val="00E9776A"/>
    <w:rsid w:val="00E9777B"/>
    <w:rsid w:val="00E977CA"/>
    <w:rsid w:val="00E979C1"/>
    <w:rsid w:val="00E97BDA"/>
    <w:rsid w:val="00E97C5F"/>
    <w:rsid w:val="00E97DF2"/>
    <w:rsid w:val="00E97E8A"/>
    <w:rsid w:val="00E97EA4"/>
    <w:rsid w:val="00E97F54"/>
    <w:rsid w:val="00EA0252"/>
    <w:rsid w:val="00EA0399"/>
    <w:rsid w:val="00EA045D"/>
    <w:rsid w:val="00EA048D"/>
    <w:rsid w:val="00EA04CA"/>
    <w:rsid w:val="00EA052A"/>
    <w:rsid w:val="00EA05B7"/>
    <w:rsid w:val="00EA0606"/>
    <w:rsid w:val="00EA07AB"/>
    <w:rsid w:val="00EA0AB7"/>
    <w:rsid w:val="00EA0B02"/>
    <w:rsid w:val="00EA0BE5"/>
    <w:rsid w:val="00EA0D44"/>
    <w:rsid w:val="00EA1013"/>
    <w:rsid w:val="00EA1080"/>
    <w:rsid w:val="00EA112A"/>
    <w:rsid w:val="00EA1332"/>
    <w:rsid w:val="00EA14D3"/>
    <w:rsid w:val="00EA152F"/>
    <w:rsid w:val="00EA1631"/>
    <w:rsid w:val="00EA168A"/>
    <w:rsid w:val="00EA16D0"/>
    <w:rsid w:val="00EA1840"/>
    <w:rsid w:val="00EA1AAC"/>
    <w:rsid w:val="00EA1AB1"/>
    <w:rsid w:val="00EA1C0D"/>
    <w:rsid w:val="00EA1E68"/>
    <w:rsid w:val="00EA21A1"/>
    <w:rsid w:val="00EA2326"/>
    <w:rsid w:val="00EA2388"/>
    <w:rsid w:val="00EA240F"/>
    <w:rsid w:val="00EA263D"/>
    <w:rsid w:val="00EA295F"/>
    <w:rsid w:val="00EA2980"/>
    <w:rsid w:val="00EA2A49"/>
    <w:rsid w:val="00EA2B66"/>
    <w:rsid w:val="00EA2DD6"/>
    <w:rsid w:val="00EA2E9B"/>
    <w:rsid w:val="00EA30D5"/>
    <w:rsid w:val="00EA3128"/>
    <w:rsid w:val="00EA33EF"/>
    <w:rsid w:val="00EA3544"/>
    <w:rsid w:val="00EA3652"/>
    <w:rsid w:val="00EA3923"/>
    <w:rsid w:val="00EA3DE1"/>
    <w:rsid w:val="00EA3F7D"/>
    <w:rsid w:val="00EA3F91"/>
    <w:rsid w:val="00EA409B"/>
    <w:rsid w:val="00EA423D"/>
    <w:rsid w:val="00EA44E4"/>
    <w:rsid w:val="00EA455B"/>
    <w:rsid w:val="00EA4607"/>
    <w:rsid w:val="00EA4857"/>
    <w:rsid w:val="00EA4878"/>
    <w:rsid w:val="00EA4968"/>
    <w:rsid w:val="00EA4A4E"/>
    <w:rsid w:val="00EA4A57"/>
    <w:rsid w:val="00EA4B8E"/>
    <w:rsid w:val="00EA4D4D"/>
    <w:rsid w:val="00EA4DF5"/>
    <w:rsid w:val="00EA50E6"/>
    <w:rsid w:val="00EA519D"/>
    <w:rsid w:val="00EA52EA"/>
    <w:rsid w:val="00EA53A4"/>
    <w:rsid w:val="00EA54AD"/>
    <w:rsid w:val="00EA569D"/>
    <w:rsid w:val="00EA57C9"/>
    <w:rsid w:val="00EA57D5"/>
    <w:rsid w:val="00EA5846"/>
    <w:rsid w:val="00EA5AAB"/>
    <w:rsid w:val="00EA5C34"/>
    <w:rsid w:val="00EA5CDD"/>
    <w:rsid w:val="00EA5E2B"/>
    <w:rsid w:val="00EA5EF3"/>
    <w:rsid w:val="00EA60B1"/>
    <w:rsid w:val="00EA64A0"/>
    <w:rsid w:val="00EA6754"/>
    <w:rsid w:val="00EA6794"/>
    <w:rsid w:val="00EA6B4F"/>
    <w:rsid w:val="00EA70C4"/>
    <w:rsid w:val="00EA71C4"/>
    <w:rsid w:val="00EA723C"/>
    <w:rsid w:val="00EA7360"/>
    <w:rsid w:val="00EA736A"/>
    <w:rsid w:val="00EA7412"/>
    <w:rsid w:val="00EA7445"/>
    <w:rsid w:val="00EA75B9"/>
    <w:rsid w:val="00EA767C"/>
    <w:rsid w:val="00EA7789"/>
    <w:rsid w:val="00EA7951"/>
    <w:rsid w:val="00EA79DB"/>
    <w:rsid w:val="00EA7B77"/>
    <w:rsid w:val="00EA7CA6"/>
    <w:rsid w:val="00EA7D33"/>
    <w:rsid w:val="00EA7FE6"/>
    <w:rsid w:val="00EB01CF"/>
    <w:rsid w:val="00EB037C"/>
    <w:rsid w:val="00EB041B"/>
    <w:rsid w:val="00EB0556"/>
    <w:rsid w:val="00EB067A"/>
    <w:rsid w:val="00EB06C0"/>
    <w:rsid w:val="00EB07F8"/>
    <w:rsid w:val="00EB0B66"/>
    <w:rsid w:val="00EB0D3C"/>
    <w:rsid w:val="00EB0DC3"/>
    <w:rsid w:val="00EB10F3"/>
    <w:rsid w:val="00EB1197"/>
    <w:rsid w:val="00EB119D"/>
    <w:rsid w:val="00EB12B7"/>
    <w:rsid w:val="00EB14A9"/>
    <w:rsid w:val="00EB1935"/>
    <w:rsid w:val="00EB1A5E"/>
    <w:rsid w:val="00EB1CD8"/>
    <w:rsid w:val="00EB1CF8"/>
    <w:rsid w:val="00EB1FD5"/>
    <w:rsid w:val="00EB203B"/>
    <w:rsid w:val="00EB204A"/>
    <w:rsid w:val="00EB217E"/>
    <w:rsid w:val="00EB23C9"/>
    <w:rsid w:val="00EB2738"/>
    <w:rsid w:val="00EB27D5"/>
    <w:rsid w:val="00EB2814"/>
    <w:rsid w:val="00EB2959"/>
    <w:rsid w:val="00EB2A00"/>
    <w:rsid w:val="00EB2BFD"/>
    <w:rsid w:val="00EB2CDF"/>
    <w:rsid w:val="00EB2D37"/>
    <w:rsid w:val="00EB2D5C"/>
    <w:rsid w:val="00EB2F43"/>
    <w:rsid w:val="00EB2F67"/>
    <w:rsid w:val="00EB2FB3"/>
    <w:rsid w:val="00EB306A"/>
    <w:rsid w:val="00EB30F3"/>
    <w:rsid w:val="00EB3191"/>
    <w:rsid w:val="00EB31CC"/>
    <w:rsid w:val="00EB3248"/>
    <w:rsid w:val="00EB33F7"/>
    <w:rsid w:val="00EB3400"/>
    <w:rsid w:val="00EB34B2"/>
    <w:rsid w:val="00EB3561"/>
    <w:rsid w:val="00EB35C6"/>
    <w:rsid w:val="00EB3687"/>
    <w:rsid w:val="00EB3991"/>
    <w:rsid w:val="00EB3A0F"/>
    <w:rsid w:val="00EB3B37"/>
    <w:rsid w:val="00EB3BA0"/>
    <w:rsid w:val="00EB416E"/>
    <w:rsid w:val="00EB456F"/>
    <w:rsid w:val="00EB4B97"/>
    <w:rsid w:val="00EB4BB0"/>
    <w:rsid w:val="00EB4C6D"/>
    <w:rsid w:val="00EB4CE4"/>
    <w:rsid w:val="00EB5132"/>
    <w:rsid w:val="00EB519F"/>
    <w:rsid w:val="00EB5224"/>
    <w:rsid w:val="00EB534B"/>
    <w:rsid w:val="00EB5370"/>
    <w:rsid w:val="00EB55B6"/>
    <w:rsid w:val="00EB56A8"/>
    <w:rsid w:val="00EB5776"/>
    <w:rsid w:val="00EB588B"/>
    <w:rsid w:val="00EB58FD"/>
    <w:rsid w:val="00EB5934"/>
    <w:rsid w:val="00EB59FA"/>
    <w:rsid w:val="00EB5A80"/>
    <w:rsid w:val="00EB5EDA"/>
    <w:rsid w:val="00EB60F9"/>
    <w:rsid w:val="00EB61A5"/>
    <w:rsid w:val="00EB61AB"/>
    <w:rsid w:val="00EB622E"/>
    <w:rsid w:val="00EB660A"/>
    <w:rsid w:val="00EB6751"/>
    <w:rsid w:val="00EB6757"/>
    <w:rsid w:val="00EB6915"/>
    <w:rsid w:val="00EB6995"/>
    <w:rsid w:val="00EB6A2A"/>
    <w:rsid w:val="00EB6A9E"/>
    <w:rsid w:val="00EB6AE7"/>
    <w:rsid w:val="00EB7280"/>
    <w:rsid w:val="00EB73B5"/>
    <w:rsid w:val="00EB7786"/>
    <w:rsid w:val="00EB7801"/>
    <w:rsid w:val="00EB7ABD"/>
    <w:rsid w:val="00EB7B0D"/>
    <w:rsid w:val="00EB7B72"/>
    <w:rsid w:val="00EB7BD0"/>
    <w:rsid w:val="00EB7C48"/>
    <w:rsid w:val="00EB7CF0"/>
    <w:rsid w:val="00EB7EFC"/>
    <w:rsid w:val="00EC0004"/>
    <w:rsid w:val="00EC012C"/>
    <w:rsid w:val="00EC0191"/>
    <w:rsid w:val="00EC0347"/>
    <w:rsid w:val="00EC05BF"/>
    <w:rsid w:val="00EC06A1"/>
    <w:rsid w:val="00EC0793"/>
    <w:rsid w:val="00EC095B"/>
    <w:rsid w:val="00EC09A8"/>
    <w:rsid w:val="00EC0C6D"/>
    <w:rsid w:val="00EC0D0C"/>
    <w:rsid w:val="00EC0E55"/>
    <w:rsid w:val="00EC0EBE"/>
    <w:rsid w:val="00EC0F5D"/>
    <w:rsid w:val="00EC0F8B"/>
    <w:rsid w:val="00EC107F"/>
    <w:rsid w:val="00EC10DD"/>
    <w:rsid w:val="00EC1211"/>
    <w:rsid w:val="00EC13EF"/>
    <w:rsid w:val="00EC15FA"/>
    <w:rsid w:val="00EC1A4C"/>
    <w:rsid w:val="00EC1A7C"/>
    <w:rsid w:val="00EC1D52"/>
    <w:rsid w:val="00EC1D92"/>
    <w:rsid w:val="00EC1EA7"/>
    <w:rsid w:val="00EC2128"/>
    <w:rsid w:val="00EC21B2"/>
    <w:rsid w:val="00EC21BF"/>
    <w:rsid w:val="00EC2485"/>
    <w:rsid w:val="00EC2570"/>
    <w:rsid w:val="00EC291A"/>
    <w:rsid w:val="00EC2988"/>
    <w:rsid w:val="00EC2B0F"/>
    <w:rsid w:val="00EC2C4A"/>
    <w:rsid w:val="00EC2DB9"/>
    <w:rsid w:val="00EC3081"/>
    <w:rsid w:val="00EC3303"/>
    <w:rsid w:val="00EC3460"/>
    <w:rsid w:val="00EC34D2"/>
    <w:rsid w:val="00EC35C1"/>
    <w:rsid w:val="00EC35FB"/>
    <w:rsid w:val="00EC374E"/>
    <w:rsid w:val="00EC379B"/>
    <w:rsid w:val="00EC37F9"/>
    <w:rsid w:val="00EC38D4"/>
    <w:rsid w:val="00EC3A53"/>
    <w:rsid w:val="00EC3A96"/>
    <w:rsid w:val="00EC3B0C"/>
    <w:rsid w:val="00EC3B3A"/>
    <w:rsid w:val="00EC3BB1"/>
    <w:rsid w:val="00EC40B8"/>
    <w:rsid w:val="00EC412E"/>
    <w:rsid w:val="00EC4540"/>
    <w:rsid w:val="00EC45D1"/>
    <w:rsid w:val="00EC4750"/>
    <w:rsid w:val="00EC4984"/>
    <w:rsid w:val="00EC4CC5"/>
    <w:rsid w:val="00EC4CFC"/>
    <w:rsid w:val="00EC4F73"/>
    <w:rsid w:val="00EC4FEE"/>
    <w:rsid w:val="00EC5262"/>
    <w:rsid w:val="00EC529B"/>
    <w:rsid w:val="00EC5305"/>
    <w:rsid w:val="00EC5456"/>
    <w:rsid w:val="00EC5829"/>
    <w:rsid w:val="00EC5875"/>
    <w:rsid w:val="00EC58E1"/>
    <w:rsid w:val="00EC5A2A"/>
    <w:rsid w:val="00EC5A4D"/>
    <w:rsid w:val="00EC5C75"/>
    <w:rsid w:val="00EC5F66"/>
    <w:rsid w:val="00EC601D"/>
    <w:rsid w:val="00EC6101"/>
    <w:rsid w:val="00EC63B7"/>
    <w:rsid w:val="00EC6409"/>
    <w:rsid w:val="00EC6524"/>
    <w:rsid w:val="00EC6791"/>
    <w:rsid w:val="00EC67C1"/>
    <w:rsid w:val="00EC68C0"/>
    <w:rsid w:val="00EC6A92"/>
    <w:rsid w:val="00EC6B00"/>
    <w:rsid w:val="00EC6CD7"/>
    <w:rsid w:val="00EC6CED"/>
    <w:rsid w:val="00EC6CFA"/>
    <w:rsid w:val="00EC6E11"/>
    <w:rsid w:val="00EC6EA4"/>
    <w:rsid w:val="00EC6FAD"/>
    <w:rsid w:val="00EC6FEE"/>
    <w:rsid w:val="00EC707A"/>
    <w:rsid w:val="00EC7322"/>
    <w:rsid w:val="00EC73AC"/>
    <w:rsid w:val="00EC75CC"/>
    <w:rsid w:val="00EC79D9"/>
    <w:rsid w:val="00EC7A11"/>
    <w:rsid w:val="00EC7C97"/>
    <w:rsid w:val="00EC7EB7"/>
    <w:rsid w:val="00EC7EC6"/>
    <w:rsid w:val="00ED006D"/>
    <w:rsid w:val="00ED007F"/>
    <w:rsid w:val="00ED00B2"/>
    <w:rsid w:val="00ED00F9"/>
    <w:rsid w:val="00ED00FE"/>
    <w:rsid w:val="00ED0123"/>
    <w:rsid w:val="00ED01CA"/>
    <w:rsid w:val="00ED0313"/>
    <w:rsid w:val="00ED05CF"/>
    <w:rsid w:val="00ED05E0"/>
    <w:rsid w:val="00ED08AB"/>
    <w:rsid w:val="00ED090A"/>
    <w:rsid w:val="00ED0BBD"/>
    <w:rsid w:val="00ED0C73"/>
    <w:rsid w:val="00ED0DCC"/>
    <w:rsid w:val="00ED0DFD"/>
    <w:rsid w:val="00ED0F1E"/>
    <w:rsid w:val="00ED110B"/>
    <w:rsid w:val="00ED11B1"/>
    <w:rsid w:val="00ED130C"/>
    <w:rsid w:val="00ED170E"/>
    <w:rsid w:val="00ED1AD4"/>
    <w:rsid w:val="00ED1BF9"/>
    <w:rsid w:val="00ED1C69"/>
    <w:rsid w:val="00ED1F05"/>
    <w:rsid w:val="00ED2021"/>
    <w:rsid w:val="00ED2057"/>
    <w:rsid w:val="00ED2099"/>
    <w:rsid w:val="00ED2157"/>
    <w:rsid w:val="00ED23C8"/>
    <w:rsid w:val="00ED241F"/>
    <w:rsid w:val="00ED2783"/>
    <w:rsid w:val="00ED2789"/>
    <w:rsid w:val="00ED284F"/>
    <w:rsid w:val="00ED2882"/>
    <w:rsid w:val="00ED29DB"/>
    <w:rsid w:val="00ED2A5D"/>
    <w:rsid w:val="00ED2A8E"/>
    <w:rsid w:val="00ED2AD0"/>
    <w:rsid w:val="00ED2B3E"/>
    <w:rsid w:val="00ED2C75"/>
    <w:rsid w:val="00ED2CD5"/>
    <w:rsid w:val="00ED2DB6"/>
    <w:rsid w:val="00ED2E8C"/>
    <w:rsid w:val="00ED2FA1"/>
    <w:rsid w:val="00ED302D"/>
    <w:rsid w:val="00ED33C5"/>
    <w:rsid w:val="00ED34A3"/>
    <w:rsid w:val="00ED35F5"/>
    <w:rsid w:val="00ED36FD"/>
    <w:rsid w:val="00ED3732"/>
    <w:rsid w:val="00ED3A26"/>
    <w:rsid w:val="00ED3B6E"/>
    <w:rsid w:val="00ED3BDF"/>
    <w:rsid w:val="00ED403C"/>
    <w:rsid w:val="00ED4977"/>
    <w:rsid w:val="00ED4995"/>
    <w:rsid w:val="00ED4C24"/>
    <w:rsid w:val="00ED4D00"/>
    <w:rsid w:val="00ED4E17"/>
    <w:rsid w:val="00ED5135"/>
    <w:rsid w:val="00ED5317"/>
    <w:rsid w:val="00ED537C"/>
    <w:rsid w:val="00ED544C"/>
    <w:rsid w:val="00ED54EE"/>
    <w:rsid w:val="00ED54F1"/>
    <w:rsid w:val="00ED5584"/>
    <w:rsid w:val="00ED57AF"/>
    <w:rsid w:val="00ED58B2"/>
    <w:rsid w:val="00ED5BBD"/>
    <w:rsid w:val="00ED5C99"/>
    <w:rsid w:val="00ED5E1B"/>
    <w:rsid w:val="00ED5ED3"/>
    <w:rsid w:val="00ED5EFD"/>
    <w:rsid w:val="00ED603B"/>
    <w:rsid w:val="00ED61FE"/>
    <w:rsid w:val="00ED6366"/>
    <w:rsid w:val="00ED664A"/>
    <w:rsid w:val="00ED6729"/>
    <w:rsid w:val="00ED67DD"/>
    <w:rsid w:val="00ED68F2"/>
    <w:rsid w:val="00ED6B03"/>
    <w:rsid w:val="00ED6C30"/>
    <w:rsid w:val="00ED6F4A"/>
    <w:rsid w:val="00ED7028"/>
    <w:rsid w:val="00ED70AE"/>
    <w:rsid w:val="00ED7395"/>
    <w:rsid w:val="00ED7583"/>
    <w:rsid w:val="00ED75C5"/>
    <w:rsid w:val="00ED75E6"/>
    <w:rsid w:val="00ED76FA"/>
    <w:rsid w:val="00ED7738"/>
    <w:rsid w:val="00ED77E2"/>
    <w:rsid w:val="00ED7D1F"/>
    <w:rsid w:val="00ED7D33"/>
    <w:rsid w:val="00ED7EF1"/>
    <w:rsid w:val="00ED7F0E"/>
    <w:rsid w:val="00EE01D6"/>
    <w:rsid w:val="00EE020D"/>
    <w:rsid w:val="00EE052F"/>
    <w:rsid w:val="00EE0572"/>
    <w:rsid w:val="00EE06C2"/>
    <w:rsid w:val="00EE08D8"/>
    <w:rsid w:val="00EE0932"/>
    <w:rsid w:val="00EE0A36"/>
    <w:rsid w:val="00EE0ADB"/>
    <w:rsid w:val="00EE0BF3"/>
    <w:rsid w:val="00EE0C54"/>
    <w:rsid w:val="00EE0D00"/>
    <w:rsid w:val="00EE0DC1"/>
    <w:rsid w:val="00EE0DF7"/>
    <w:rsid w:val="00EE1207"/>
    <w:rsid w:val="00EE13D0"/>
    <w:rsid w:val="00EE1409"/>
    <w:rsid w:val="00EE142C"/>
    <w:rsid w:val="00EE1603"/>
    <w:rsid w:val="00EE18DD"/>
    <w:rsid w:val="00EE1A10"/>
    <w:rsid w:val="00EE1D21"/>
    <w:rsid w:val="00EE21FF"/>
    <w:rsid w:val="00EE2319"/>
    <w:rsid w:val="00EE23A6"/>
    <w:rsid w:val="00EE2439"/>
    <w:rsid w:val="00EE2593"/>
    <w:rsid w:val="00EE25C9"/>
    <w:rsid w:val="00EE2756"/>
    <w:rsid w:val="00EE28F1"/>
    <w:rsid w:val="00EE2997"/>
    <w:rsid w:val="00EE2A72"/>
    <w:rsid w:val="00EE2C31"/>
    <w:rsid w:val="00EE2CE4"/>
    <w:rsid w:val="00EE2CE8"/>
    <w:rsid w:val="00EE31A6"/>
    <w:rsid w:val="00EE31E5"/>
    <w:rsid w:val="00EE328A"/>
    <w:rsid w:val="00EE3439"/>
    <w:rsid w:val="00EE349A"/>
    <w:rsid w:val="00EE3525"/>
    <w:rsid w:val="00EE3649"/>
    <w:rsid w:val="00EE3666"/>
    <w:rsid w:val="00EE373A"/>
    <w:rsid w:val="00EE39C9"/>
    <w:rsid w:val="00EE3A53"/>
    <w:rsid w:val="00EE3A77"/>
    <w:rsid w:val="00EE3BA3"/>
    <w:rsid w:val="00EE3C6B"/>
    <w:rsid w:val="00EE3E95"/>
    <w:rsid w:val="00EE3F51"/>
    <w:rsid w:val="00EE416F"/>
    <w:rsid w:val="00EE42BA"/>
    <w:rsid w:val="00EE431F"/>
    <w:rsid w:val="00EE4471"/>
    <w:rsid w:val="00EE455C"/>
    <w:rsid w:val="00EE4659"/>
    <w:rsid w:val="00EE4B73"/>
    <w:rsid w:val="00EE4CAC"/>
    <w:rsid w:val="00EE4E39"/>
    <w:rsid w:val="00EE51F5"/>
    <w:rsid w:val="00EE570B"/>
    <w:rsid w:val="00EE5723"/>
    <w:rsid w:val="00EE57C2"/>
    <w:rsid w:val="00EE5BF7"/>
    <w:rsid w:val="00EE5EEC"/>
    <w:rsid w:val="00EE5FA7"/>
    <w:rsid w:val="00EE6035"/>
    <w:rsid w:val="00EE6037"/>
    <w:rsid w:val="00EE6158"/>
    <w:rsid w:val="00EE61D7"/>
    <w:rsid w:val="00EE62E4"/>
    <w:rsid w:val="00EE63CE"/>
    <w:rsid w:val="00EE6406"/>
    <w:rsid w:val="00EE6523"/>
    <w:rsid w:val="00EE6755"/>
    <w:rsid w:val="00EE6816"/>
    <w:rsid w:val="00EE6AF9"/>
    <w:rsid w:val="00EE6C9A"/>
    <w:rsid w:val="00EE6D74"/>
    <w:rsid w:val="00EE6E36"/>
    <w:rsid w:val="00EE705B"/>
    <w:rsid w:val="00EE70BE"/>
    <w:rsid w:val="00EE7185"/>
    <w:rsid w:val="00EE71FE"/>
    <w:rsid w:val="00EE723C"/>
    <w:rsid w:val="00EE743E"/>
    <w:rsid w:val="00EE7635"/>
    <w:rsid w:val="00EE76DC"/>
    <w:rsid w:val="00EE7985"/>
    <w:rsid w:val="00EE7AB0"/>
    <w:rsid w:val="00EE7B9A"/>
    <w:rsid w:val="00EE7C33"/>
    <w:rsid w:val="00EF00D7"/>
    <w:rsid w:val="00EF0140"/>
    <w:rsid w:val="00EF01F2"/>
    <w:rsid w:val="00EF05DC"/>
    <w:rsid w:val="00EF0652"/>
    <w:rsid w:val="00EF069A"/>
    <w:rsid w:val="00EF0792"/>
    <w:rsid w:val="00EF0950"/>
    <w:rsid w:val="00EF0B19"/>
    <w:rsid w:val="00EF0E98"/>
    <w:rsid w:val="00EF0F99"/>
    <w:rsid w:val="00EF1270"/>
    <w:rsid w:val="00EF1368"/>
    <w:rsid w:val="00EF138A"/>
    <w:rsid w:val="00EF13D6"/>
    <w:rsid w:val="00EF17E1"/>
    <w:rsid w:val="00EF1850"/>
    <w:rsid w:val="00EF1C6E"/>
    <w:rsid w:val="00EF1E2C"/>
    <w:rsid w:val="00EF1EB0"/>
    <w:rsid w:val="00EF242C"/>
    <w:rsid w:val="00EF26C5"/>
    <w:rsid w:val="00EF26DD"/>
    <w:rsid w:val="00EF27F0"/>
    <w:rsid w:val="00EF291D"/>
    <w:rsid w:val="00EF2A3F"/>
    <w:rsid w:val="00EF2B19"/>
    <w:rsid w:val="00EF2B31"/>
    <w:rsid w:val="00EF2B46"/>
    <w:rsid w:val="00EF2B51"/>
    <w:rsid w:val="00EF2E9B"/>
    <w:rsid w:val="00EF2EA3"/>
    <w:rsid w:val="00EF2FDA"/>
    <w:rsid w:val="00EF3002"/>
    <w:rsid w:val="00EF30DD"/>
    <w:rsid w:val="00EF33AE"/>
    <w:rsid w:val="00EF34FE"/>
    <w:rsid w:val="00EF38C8"/>
    <w:rsid w:val="00EF39AB"/>
    <w:rsid w:val="00EF3A41"/>
    <w:rsid w:val="00EF3ACA"/>
    <w:rsid w:val="00EF3E6E"/>
    <w:rsid w:val="00EF3ECA"/>
    <w:rsid w:val="00EF3EE3"/>
    <w:rsid w:val="00EF3FD0"/>
    <w:rsid w:val="00EF4063"/>
    <w:rsid w:val="00EF4079"/>
    <w:rsid w:val="00EF4121"/>
    <w:rsid w:val="00EF42D8"/>
    <w:rsid w:val="00EF4456"/>
    <w:rsid w:val="00EF4589"/>
    <w:rsid w:val="00EF4777"/>
    <w:rsid w:val="00EF4989"/>
    <w:rsid w:val="00EF49D8"/>
    <w:rsid w:val="00EF49EA"/>
    <w:rsid w:val="00EF4A1E"/>
    <w:rsid w:val="00EF4A4D"/>
    <w:rsid w:val="00EF4BFF"/>
    <w:rsid w:val="00EF4C71"/>
    <w:rsid w:val="00EF4C81"/>
    <w:rsid w:val="00EF4E8D"/>
    <w:rsid w:val="00EF4F95"/>
    <w:rsid w:val="00EF4F9F"/>
    <w:rsid w:val="00EF527F"/>
    <w:rsid w:val="00EF53E0"/>
    <w:rsid w:val="00EF5486"/>
    <w:rsid w:val="00EF5489"/>
    <w:rsid w:val="00EF5610"/>
    <w:rsid w:val="00EF5709"/>
    <w:rsid w:val="00EF5744"/>
    <w:rsid w:val="00EF57F0"/>
    <w:rsid w:val="00EF57F2"/>
    <w:rsid w:val="00EF59F9"/>
    <w:rsid w:val="00EF5CB4"/>
    <w:rsid w:val="00EF5EA5"/>
    <w:rsid w:val="00EF62A7"/>
    <w:rsid w:val="00EF6471"/>
    <w:rsid w:val="00EF66BC"/>
    <w:rsid w:val="00EF67AB"/>
    <w:rsid w:val="00EF6813"/>
    <w:rsid w:val="00EF6C03"/>
    <w:rsid w:val="00EF6C57"/>
    <w:rsid w:val="00EF6CCB"/>
    <w:rsid w:val="00EF6E4C"/>
    <w:rsid w:val="00EF6FCB"/>
    <w:rsid w:val="00EF7067"/>
    <w:rsid w:val="00EF713B"/>
    <w:rsid w:val="00EF71F6"/>
    <w:rsid w:val="00EF721C"/>
    <w:rsid w:val="00EF73E0"/>
    <w:rsid w:val="00EF74AB"/>
    <w:rsid w:val="00EF7632"/>
    <w:rsid w:val="00EF76A0"/>
    <w:rsid w:val="00EF76E8"/>
    <w:rsid w:val="00EF7B63"/>
    <w:rsid w:val="00EF7BEA"/>
    <w:rsid w:val="00F001F8"/>
    <w:rsid w:val="00F0035F"/>
    <w:rsid w:val="00F00856"/>
    <w:rsid w:val="00F00A80"/>
    <w:rsid w:val="00F00C8A"/>
    <w:rsid w:val="00F00CD8"/>
    <w:rsid w:val="00F00F24"/>
    <w:rsid w:val="00F0112B"/>
    <w:rsid w:val="00F01170"/>
    <w:rsid w:val="00F0130E"/>
    <w:rsid w:val="00F01627"/>
    <w:rsid w:val="00F018E6"/>
    <w:rsid w:val="00F018FA"/>
    <w:rsid w:val="00F01D08"/>
    <w:rsid w:val="00F01EB7"/>
    <w:rsid w:val="00F02126"/>
    <w:rsid w:val="00F022BB"/>
    <w:rsid w:val="00F023CA"/>
    <w:rsid w:val="00F0254D"/>
    <w:rsid w:val="00F02619"/>
    <w:rsid w:val="00F02681"/>
    <w:rsid w:val="00F0285D"/>
    <w:rsid w:val="00F029C9"/>
    <w:rsid w:val="00F02AF2"/>
    <w:rsid w:val="00F02C85"/>
    <w:rsid w:val="00F02EE6"/>
    <w:rsid w:val="00F02F36"/>
    <w:rsid w:val="00F030C9"/>
    <w:rsid w:val="00F030ED"/>
    <w:rsid w:val="00F03171"/>
    <w:rsid w:val="00F031E2"/>
    <w:rsid w:val="00F0324A"/>
    <w:rsid w:val="00F0345C"/>
    <w:rsid w:val="00F03624"/>
    <w:rsid w:val="00F03802"/>
    <w:rsid w:val="00F03CBA"/>
    <w:rsid w:val="00F03EA0"/>
    <w:rsid w:val="00F04036"/>
    <w:rsid w:val="00F042D8"/>
    <w:rsid w:val="00F04440"/>
    <w:rsid w:val="00F0455F"/>
    <w:rsid w:val="00F048A3"/>
    <w:rsid w:val="00F04AF8"/>
    <w:rsid w:val="00F04F5B"/>
    <w:rsid w:val="00F052A9"/>
    <w:rsid w:val="00F0556A"/>
    <w:rsid w:val="00F059E4"/>
    <w:rsid w:val="00F05C7B"/>
    <w:rsid w:val="00F05D3C"/>
    <w:rsid w:val="00F05D53"/>
    <w:rsid w:val="00F05F44"/>
    <w:rsid w:val="00F05FA7"/>
    <w:rsid w:val="00F05FD5"/>
    <w:rsid w:val="00F05FDB"/>
    <w:rsid w:val="00F0615F"/>
    <w:rsid w:val="00F06249"/>
    <w:rsid w:val="00F068C7"/>
    <w:rsid w:val="00F0699E"/>
    <w:rsid w:val="00F06BFB"/>
    <w:rsid w:val="00F06F03"/>
    <w:rsid w:val="00F0705C"/>
    <w:rsid w:val="00F0741E"/>
    <w:rsid w:val="00F076A0"/>
    <w:rsid w:val="00F07776"/>
    <w:rsid w:val="00F07957"/>
    <w:rsid w:val="00F07C49"/>
    <w:rsid w:val="00F07E4C"/>
    <w:rsid w:val="00F10039"/>
    <w:rsid w:val="00F1026D"/>
    <w:rsid w:val="00F10431"/>
    <w:rsid w:val="00F10449"/>
    <w:rsid w:val="00F1062E"/>
    <w:rsid w:val="00F10735"/>
    <w:rsid w:val="00F108ED"/>
    <w:rsid w:val="00F10AC5"/>
    <w:rsid w:val="00F10BC7"/>
    <w:rsid w:val="00F10ED6"/>
    <w:rsid w:val="00F113D0"/>
    <w:rsid w:val="00F115D1"/>
    <w:rsid w:val="00F11601"/>
    <w:rsid w:val="00F1175F"/>
    <w:rsid w:val="00F11791"/>
    <w:rsid w:val="00F11AF1"/>
    <w:rsid w:val="00F11CFE"/>
    <w:rsid w:val="00F11D47"/>
    <w:rsid w:val="00F11FA9"/>
    <w:rsid w:val="00F1209B"/>
    <w:rsid w:val="00F1222C"/>
    <w:rsid w:val="00F122D1"/>
    <w:rsid w:val="00F122DB"/>
    <w:rsid w:val="00F1230E"/>
    <w:rsid w:val="00F124F6"/>
    <w:rsid w:val="00F12AA7"/>
    <w:rsid w:val="00F12B10"/>
    <w:rsid w:val="00F12B9A"/>
    <w:rsid w:val="00F12FCA"/>
    <w:rsid w:val="00F132BF"/>
    <w:rsid w:val="00F1340A"/>
    <w:rsid w:val="00F1346C"/>
    <w:rsid w:val="00F134E5"/>
    <w:rsid w:val="00F135D7"/>
    <w:rsid w:val="00F1368E"/>
    <w:rsid w:val="00F138E7"/>
    <w:rsid w:val="00F13906"/>
    <w:rsid w:val="00F13B0F"/>
    <w:rsid w:val="00F13BFB"/>
    <w:rsid w:val="00F13D0E"/>
    <w:rsid w:val="00F13E35"/>
    <w:rsid w:val="00F13E85"/>
    <w:rsid w:val="00F1424A"/>
    <w:rsid w:val="00F144BD"/>
    <w:rsid w:val="00F1461A"/>
    <w:rsid w:val="00F146BD"/>
    <w:rsid w:val="00F146CD"/>
    <w:rsid w:val="00F14704"/>
    <w:rsid w:val="00F1484A"/>
    <w:rsid w:val="00F14904"/>
    <w:rsid w:val="00F14A50"/>
    <w:rsid w:val="00F14A71"/>
    <w:rsid w:val="00F14A9E"/>
    <w:rsid w:val="00F14E42"/>
    <w:rsid w:val="00F14E5F"/>
    <w:rsid w:val="00F1501C"/>
    <w:rsid w:val="00F150D8"/>
    <w:rsid w:val="00F15353"/>
    <w:rsid w:val="00F1543B"/>
    <w:rsid w:val="00F15529"/>
    <w:rsid w:val="00F157F6"/>
    <w:rsid w:val="00F1583A"/>
    <w:rsid w:val="00F159E4"/>
    <w:rsid w:val="00F15CB0"/>
    <w:rsid w:val="00F15E37"/>
    <w:rsid w:val="00F15EF7"/>
    <w:rsid w:val="00F15F06"/>
    <w:rsid w:val="00F15FF5"/>
    <w:rsid w:val="00F16017"/>
    <w:rsid w:val="00F16052"/>
    <w:rsid w:val="00F1610E"/>
    <w:rsid w:val="00F1613D"/>
    <w:rsid w:val="00F16249"/>
    <w:rsid w:val="00F1654D"/>
    <w:rsid w:val="00F16559"/>
    <w:rsid w:val="00F16622"/>
    <w:rsid w:val="00F166FA"/>
    <w:rsid w:val="00F1695B"/>
    <w:rsid w:val="00F16B8A"/>
    <w:rsid w:val="00F16C6C"/>
    <w:rsid w:val="00F16CD4"/>
    <w:rsid w:val="00F16D5B"/>
    <w:rsid w:val="00F16E5D"/>
    <w:rsid w:val="00F16EB2"/>
    <w:rsid w:val="00F16F93"/>
    <w:rsid w:val="00F1719F"/>
    <w:rsid w:val="00F17306"/>
    <w:rsid w:val="00F17414"/>
    <w:rsid w:val="00F1756B"/>
    <w:rsid w:val="00F1759B"/>
    <w:rsid w:val="00F17634"/>
    <w:rsid w:val="00F176F0"/>
    <w:rsid w:val="00F17A16"/>
    <w:rsid w:val="00F17DD5"/>
    <w:rsid w:val="00F17FBF"/>
    <w:rsid w:val="00F1C765"/>
    <w:rsid w:val="00F20012"/>
    <w:rsid w:val="00F201D2"/>
    <w:rsid w:val="00F202D5"/>
    <w:rsid w:val="00F20468"/>
    <w:rsid w:val="00F2050A"/>
    <w:rsid w:val="00F2051A"/>
    <w:rsid w:val="00F20725"/>
    <w:rsid w:val="00F20769"/>
    <w:rsid w:val="00F208BA"/>
    <w:rsid w:val="00F20AAC"/>
    <w:rsid w:val="00F20C9F"/>
    <w:rsid w:val="00F20D52"/>
    <w:rsid w:val="00F20DAE"/>
    <w:rsid w:val="00F20EFD"/>
    <w:rsid w:val="00F2150B"/>
    <w:rsid w:val="00F216C3"/>
    <w:rsid w:val="00F21838"/>
    <w:rsid w:val="00F21CE2"/>
    <w:rsid w:val="00F21CF1"/>
    <w:rsid w:val="00F21D04"/>
    <w:rsid w:val="00F21D32"/>
    <w:rsid w:val="00F21DB6"/>
    <w:rsid w:val="00F223C3"/>
    <w:rsid w:val="00F223CD"/>
    <w:rsid w:val="00F2243C"/>
    <w:rsid w:val="00F225B9"/>
    <w:rsid w:val="00F22693"/>
    <w:rsid w:val="00F2296B"/>
    <w:rsid w:val="00F22AC6"/>
    <w:rsid w:val="00F22BEF"/>
    <w:rsid w:val="00F22E40"/>
    <w:rsid w:val="00F23300"/>
    <w:rsid w:val="00F23708"/>
    <w:rsid w:val="00F2380B"/>
    <w:rsid w:val="00F23965"/>
    <w:rsid w:val="00F239E8"/>
    <w:rsid w:val="00F239FF"/>
    <w:rsid w:val="00F23AC7"/>
    <w:rsid w:val="00F23C25"/>
    <w:rsid w:val="00F23D02"/>
    <w:rsid w:val="00F23DB4"/>
    <w:rsid w:val="00F23F79"/>
    <w:rsid w:val="00F23FE4"/>
    <w:rsid w:val="00F24018"/>
    <w:rsid w:val="00F240AB"/>
    <w:rsid w:val="00F240EA"/>
    <w:rsid w:val="00F242D1"/>
    <w:rsid w:val="00F24620"/>
    <w:rsid w:val="00F24665"/>
    <w:rsid w:val="00F24701"/>
    <w:rsid w:val="00F24711"/>
    <w:rsid w:val="00F249E8"/>
    <w:rsid w:val="00F249EF"/>
    <w:rsid w:val="00F24B04"/>
    <w:rsid w:val="00F24C75"/>
    <w:rsid w:val="00F24DA4"/>
    <w:rsid w:val="00F2519A"/>
    <w:rsid w:val="00F25291"/>
    <w:rsid w:val="00F254A1"/>
    <w:rsid w:val="00F25581"/>
    <w:rsid w:val="00F255D7"/>
    <w:rsid w:val="00F25701"/>
    <w:rsid w:val="00F25937"/>
    <w:rsid w:val="00F25CFD"/>
    <w:rsid w:val="00F26052"/>
    <w:rsid w:val="00F261CE"/>
    <w:rsid w:val="00F26279"/>
    <w:rsid w:val="00F263DF"/>
    <w:rsid w:val="00F26415"/>
    <w:rsid w:val="00F268E4"/>
    <w:rsid w:val="00F26A6E"/>
    <w:rsid w:val="00F26A89"/>
    <w:rsid w:val="00F26BD2"/>
    <w:rsid w:val="00F26C02"/>
    <w:rsid w:val="00F26C50"/>
    <w:rsid w:val="00F26CEA"/>
    <w:rsid w:val="00F26DB7"/>
    <w:rsid w:val="00F26E38"/>
    <w:rsid w:val="00F26F8A"/>
    <w:rsid w:val="00F26FDA"/>
    <w:rsid w:val="00F27271"/>
    <w:rsid w:val="00F272A2"/>
    <w:rsid w:val="00F27301"/>
    <w:rsid w:val="00F27323"/>
    <w:rsid w:val="00F27497"/>
    <w:rsid w:val="00F2761E"/>
    <w:rsid w:val="00F276A5"/>
    <w:rsid w:val="00F276D5"/>
    <w:rsid w:val="00F277F7"/>
    <w:rsid w:val="00F279DC"/>
    <w:rsid w:val="00F27AA6"/>
    <w:rsid w:val="00F27EDF"/>
    <w:rsid w:val="00F3000A"/>
    <w:rsid w:val="00F303C2"/>
    <w:rsid w:val="00F3045E"/>
    <w:rsid w:val="00F304E2"/>
    <w:rsid w:val="00F30B6B"/>
    <w:rsid w:val="00F30C58"/>
    <w:rsid w:val="00F30D01"/>
    <w:rsid w:val="00F30E80"/>
    <w:rsid w:val="00F30E9A"/>
    <w:rsid w:val="00F30F33"/>
    <w:rsid w:val="00F31097"/>
    <w:rsid w:val="00F31138"/>
    <w:rsid w:val="00F31483"/>
    <w:rsid w:val="00F3150A"/>
    <w:rsid w:val="00F31991"/>
    <w:rsid w:val="00F31ADE"/>
    <w:rsid w:val="00F31B0B"/>
    <w:rsid w:val="00F31CF7"/>
    <w:rsid w:val="00F31E93"/>
    <w:rsid w:val="00F31F5D"/>
    <w:rsid w:val="00F320C7"/>
    <w:rsid w:val="00F32126"/>
    <w:rsid w:val="00F3215D"/>
    <w:rsid w:val="00F32192"/>
    <w:rsid w:val="00F32489"/>
    <w:rsid w:val="00F32495"/>
    <w:rsid w:val="00F32510"/>
    <w:rsid w:val="00F32893"/>
    <w:rsid w:val="00F32A36"/>
    <w:rsid w:val="00F32DBD"/>
    <w:rsid w:val="00F32F3E"/>
    <w:rsid w:val="00F33011"/>
    <w:rsid w:val="00F33316"/>
    <w:rsid w:val="00F33419"/>
    <w:rsid w:val="00F3346B"/>
    <w:rsid w:val="00F334D8"/>
    <w:rsid w:val="00F33730"/>
    <w:rsid w:val="00F33828"/>
    <w:rsid w:val="00F33BE0"/>
    <w:rsid w:val="00F33CFF"/>
    <w:rsid w:val="00F33EBA"/>
    <w:rsid w:val="00F33F05"/>
    <w:rsid w:val="00F33F92"/>
    <w:rsid w:val="00F33FA2"/>
    <w:rsid w:val="00F3403C"/>
    <w:rsid w:val="00F3403D"/>
    <w:rsid w:val="00F340F4"/>
    <w:rsid w:val="00F34412"/>
    <w:rsid w:val="00F34935"/>
    <w:rsid w:val="00F34D66"/>
    <w:rsid w:val="00F34F2D"/>
    <w:rsid w:val="00F34F4E"/>
    <w:rsid w:val="00F35828"/>
    <w:rsid w:val="00F35B87"/>
    <w:rsid w:val="00F35D47"/>
    <w:rsid w:val="00F35DAE"/>
    <w:rsid w:val="00F35E07"/>
    <w:rsid w:val="00F35F77"/>
    <w:rsid w:val="00F35FCB"/>
    <w:rsid w:val="00F35FEE"/>
    <w:rsid w:val="00F36104"/>
    <w:rsid w:val="00F363F5"/>
    <w:rsid w:val="00F3650A"/>
    <w:rsid w:val="00F365FD"/>
    <w:rsid w:val="00F369EA"/>
    <w:rsid w:val="00F36D05"/>
    <w:rsid w:val="00F36D1D"/>
    <w:rsid w:val="00F36D95"/>
    <w:rsid w:val="00F36EC0"/>
    <w:rsid w:val="00F37075"/>
    <w:rsid w:val="00F37267"/>
    <w:rsid w:val="00F374A7"/>
    <w:rsid w:val="00F374D1"/>
    <w:rsid w:val="00F3753F"/>
    <w:rsid w:val="00F37768"/>
    <w:rsid w:val="00F378E4"/>
    <w:rsid w:val="00F37B88"/>
    <w:rsid w:val="00F37B8C"/>
    <w:rsid w:val="00F37DE6"/>
    <w:rsid w:val="00F37FB8"/>
    <w:rsid w:val="00F40097"/>
    <w:rsid w:val="00F4012B"/>
    <w:rsid w:val="00F402CB"/>
    <w:rsid w:val="00F403E8"/>
    <w:rsid w:val="00F406E5"/>
    <w:rsid w:val="00F4092C"/>
    <w:rsid w:val="00F4096B"/>
    <w:rsid w:val="00F40A48"/>
    <w:rsid w:val="00F40B09"/>
    <w:rsid w:val="00F40D88"/>
    <w:rsid w:val="00F410C2"/>
    <w:rsid w:val="00F4112C"/>
    <w:rsid w:val="00F41197"/>
    <w:rsid w:val="00F4120F"/>
    <w:rsid w:val="00F41283"/>
    <w:rsid w:val="00F4132A"/>
    <w:rsid w:val="00F41562"/>
    <w:rsid w:val="00F41617"/>
    <w:rsid w:val="00F41688"/>
    <w:rsid w:val="00F416A2"/>
    <w:rsid w:val="00F41744"/>
    <w:rsid w:val="00F4189F"/>
    <w:rsid w:val="00F4194A"/>
    <w:rsid w:val="00F41D22"/>
    <w:rsid w:val="00F41DE1"/>
    <w:rsid w:val="00F41E43"/>
    <w:rsid w:val="00F41E71"/>
    <w:rsid w:val="00F42224"/>
    <w:rsid w:val="00F423BC"/>
    <w:rsid w:val="00F4249D"/>
    <w:rsid w:val="00F424D0"/>
    <w:rsid w:val="00F42B87"/>
    <w:rsid w:val="00F42E05"/>
    <w:rsid w:val="00F42E66"/>
    <w:rsid w:val="00F42FBD"/>
    <w:rsid w:val="00F430BF"/>
    <w:rsid w:val="00F43191"/>
    <w:rsid w:val="00F43280"/>
    <w:rsid w:val="00F43324"/>
    <w:rsid w:val="00F43361"/>
    <w:rsid w:val="00F43419"/>
    <w:rsid w:val="00F4343C"/>
    <w:rsid w:val="00F4348C"/>
    <w:rsid w:val="00F43500"/>
    <w:rsid w:val="00F4351F"/>
    <w:rsid w:val="00F43671"/>
    <w:rsid w:val="00F436C6"/>
    <w:rsid w:val="00F43CAA"/>
    <w:rsid w:val="00F43DCA"/>
    <w:rsid w:val="00F43E0D"/>
    <w:rsid w:val="00F440D2"/>
    <w:rsid w:val="00F4445C"/>
    <w:rsid w:val="00F444AD"/>
    <w:rsid w:val="00F446E4"/>
    <w:rsid w:val="00F4472C"/>
    <w:rsid w:val="00F4478A"/>
    <w:rsid w:val="00F44836"/>
    <w:rsid w:val="00F44A46"/>
    <w:rsid w:val="00F44D92"/>
    <w:rsid w:val="00F44E30"/>
    <w:rsid w:val="00F44EC5"/>
    <w:rsid w:val="00F45024"/>
    <w:rsid w:val="00F45068"/>
    <w:rsid w:val="00F453CD"/>
    <w:rsid w:val="00F45ADB"/>
    <w:rsid w:val="00F45C23"/>
    <w:rsid w:val="00F45C8C"/>
    <w:rsid w:val="00F45D9B"/>
    <w:rsid w:val="00F45E94"/>
    <w:rsid w:val="00F45FF5"/>
    <w:rsid w:val="00F4601A"/>
    <w:rsid w:val="00F4604F"/>
    <w:rsid w:val="00F460C1"/>
    <w:rsid w:val="00F46212"/>
    <w:rsid w:val="00F46347"/>
    <w:rsid w:val="00F46556"/>
    <w:rsid w:val="00F46602"/>
    <w:rsid w:val="00F466AE"/>
    <w:rsid w:val="00F466BE"/>
    <w:rsid w:val="00F467A3"/>
    <w:rsid w:val="00F46843"/>
    <w:rsid w:val="00F4691E"/>
    <w:rsid w:val="00F46949"/>
    <w:rsid w:val="00F469F3"/>
    <w:rsid w:val="00F46A7D"/>
    <w:rsid w:val="00F46AD8"/>
    <w:rsid w:val="00F46BDC"/>
    <w:rsid w:val="00F46D0F"/>
    <w:rsid w:val="00F46DA7"/>
    <w:rsid w:val="00F46FD7"/>
    <w:rsid w:val="00F471FD"/>
    <w:rsid w:val="00F4723B"/>
    <w:rsid w:val="00F472BA"/>
    <w:rsid w:val="00F47308"/>
    <w:rsid w:val="00F47329"/>
    <w:rsid w:val="00F474CD"/>
    <w:rsid w:val="00F47838"/>
    <w:rsid w:val="00F47855"/>
    <w:rsid w:val="00F47A5D"/>
    <w:rsid w:val="00F47A7B"/>
    <w:rsid w:val="00F47BC3"/>
    <w:rsid w:val="00F47CEB"/>
    <w:rsid w:val="00F47D5E"/>
    <w:rsid w:val="00F47EEB"/>
    <w:rsid w:val="00F49225"/>
    <w:rsid w:val="00F501AB"/>
    <w:rsid w:val="00F501B4"/>
    <w:rsid w:val="00F5043D"/>
    <w:rsid w:val="00F50663"/>
    <w:rsid w:val="00F50928"/>
    <w:rsid w:val="00F5096B"/>
    <w:rsid w:val="00F509D1"/>
    <w:rsid w:val="00F50A10"/>
    <w:rsid w:val="00F50B1A"/>
    <w:rsid w:val="00F50D99"/>
    <w:rsid w:val="00F50DAF"/>
    <w:rsid w:val="00F50E1A"/>
    <w:rsid w:val="00F50E30"/>
    <w:rsid w:val="00F50E8B"/>
    <w:rsid w:val="00F51208"/>
    <w:rsid w:val="00F51525"/>
    <w:rsid w:val="00F51551"/>
    <w:rsid w:val="00F51789"/>
    <w:rsid w:val="00F517A6"/>
    <w:rsid w:val="00F518CD"/>
    <w:rsid w:val="00F51BA0"/>
    <w:rsid w:val="00F5244D"/>
    <w:rsid w:val="00F52682"/>
    <w:rsid w:val="00F52770"/>
    <w:rsid w:val="00F52A35"/>
    <w:rsid w:val="00F52AB4"/>
    <w:rsid w:val="00F52C56"/>
    <w:rsid w:val="00F52DCB"/>
    <w:rsid w:val="00F5300A"/>
    <w:rsid w:val="00F53015"/>
    <w:rsid w:val="00F53051"/>
    <w:rsid w:val="00F53363"/>
    <w:rsid w:val="00F533BA"/>
    <w:rsid w:val="00F5349F"/>
    <w:rsid w:val="00F53758"/>
    <w:rsid w:val="00F5387D"/>
    <w:rsid w:val="00F53E48"/>
    <w:rsid w:val="00F53E5B"/>
    <w:rsid w:val="00F540A0"/>
    <w:rsid w:val="00F541B3"/>
    <w:rsid w:val="00F541D0"/>
    <w:rsid w:val="00F5431B"/>
    <w:rsid w:val="00F545C8"/>
    <w:rsid w:val="00F5486C"/>
    <w:rsid w:val="00F548C7"/>
    <w:rsid w:val="00F549F2"/>
    <w:rsid w:val="00F54A15"/>
    <w:rsid w:val="00F54B1B"/>
    <w:rsid w:val="00F54B65"/>
    <w:rsid w:val="00F550BB"/>
    <w:rsid w:val="00F551A2"/>
    <w:rsid w:val="00F553F9"/>
    <w:rsid w:val="00F5544A"/>
    <w:rsid w:val="00F5549F"/>
    <w:rsid w:val="00F55600"/>
    <w:rsid w:val="00F557E1"/>
    <w:rsid w:val="00F559FB"/>
    <w:rsid w:val="00F55B6D"/>
    <w:rsid w:val="00F55DB7"/>
    <w:rsid w:val="00F55E43"/>
    <w:rsid w:val="00F55F03"/>
    <w:rsid w:val="00F55F0F"/>
    <w:rsid w:val="00F55FBC"/>
    <w:rsid w:val="00F5623E"/>
    <w:rsid w:val="00F56270"/>
    <w:rsid w:val="00F56827"/>
    <w:rsid w:val="00F56992"/>
    <w:rsid w:val="00F56C40"/>
    <w:rsid w:val="00F56D26"/>
    <w:rsid w:val="00F56F54"/>
    <w:rsid w:val="00F56FD7"/>
    <w:rsid w:val="00F57173"/>
    <w:rsid w:val="00F572FE"/>
    <w:rsid w:val="00F57A6F"/>
    <w:rsid w:val="00F60071"/>
    <w:rsid w:val="00F600BB"/>
    <w:rsid w:val="00F60177"/>
    <w:rsid w:val="00F60299"/>
    <w:rsid w:val="00F60586"/>
    <w:rsid w:val="00F60650"/>
    <w:rsid w:val="00F60782"/>
    <w:rsid w:val="00F60D61"/>
    <w:rsid w:val="00F60DE1"/>
    <w:rsid w:val="00F60FCC"/>
    <w:rsid w:val="00F6125A"/>
    <w:rsid w:val="00F6165C"/>
    <w:rsid w:val="00F61800"/>
    <w:rsid w:val="00F61856"/>
    <w:rsid w:val="00F61958"/>
    <w:rsid w:val="00F61A1C"/>
    <w:rsid w:val="00F61A34"/>
    <w:rsid w:val="00F61AE4"/>
    <w:rsid w:val="00F61B65"/>
    <w:rsid w:val="00F61F4D"/>
    <w:rsid w:val="00F61FB9"/>
    <w:rsid w:val="00F62055"/>
    <w:rsid w:val="00F620DF"/>
    <w:rsid w:val="00F62109"/>
    <w:rsid w:val="00F62494"/>
    <w:rsid w:val="00F624F4"/>
    <w:rsid w:val="00F625FF"/>
    <w:rsid w:val="00F62967"/>
    <w:rsid w:val="00F629AF"/>
    <w:rsid w:val="00F62A33"/>
    <w:rsid w:val="00F62B09"/>
    <w:rsid w:val="00F62EC6"/>
    <w:rsid w:val="00F62F63"/>
    <w:rsid w:val="00F63122"/>
    <w:rsid w:val="00F63233"/>
    <w:rsid w:val="00F633CD"/>
    <w:rsid w:val="00F6356C"/>
    <w:rsid w:val="00F635FA"/>
    <w:rsid w:val="00F63991"/>
    <w:rsid w:val="00F63A8F"/>
    <w:rsid w:val="00F63BA0"/>
    <w:rsid w:val="00F6404A"/>
    <w:rsid w:val="00F64230"/>
    <w:rsid w:val="00F642FC"/>
    <w:rsid w:val="00F64612"/>
    <w:rsid w:val="00F64705"/>
    <w:rsid w:val="00F647A9"/>
    <w:rsid w:val="00F64819"/>
    <w:rsid w:val="00F64AE5"/>
    <w:rsid w:val="00F64CED"/>
    <w:rsid w:val="00F64DF4"/>
    <w:rsid w:val="00F64E75"/>
    <w:rsid w:val="00F6505B"/>
    <w:rsid w:val="00F651AF"/>
    <w:rsid w:val="00F6524E"/>
    <w:rsid w:val="00F6553F"/>
    <w:rsid w:val="00F65584"/>
    <w:rsid w:val="00F65B8B"/>
    <w:rsid w:val="00F65C6E"/>
    <w:rsid w:val="00F65E5A"/>
    <w:rsid w:val="00F65EE0"/>
    <w:rsid w:val="00F660BB"/>
    <w:rsid w:val="00F66125"/>
    <w:rsid w:val="00F66161"/>
    <w:rsid w:val="00F661F8"/>
    <w:rsid w:val="00F66201"/>
    <w:rsid w:val="00F66316"/>
    <w:rsid w:val="00F664D1"/>
    <w:rsid w:val="00F6663F"/>
    <w:rsid w:val="00F66644"/>
    <w:rsid w:val="00F66720"/>
    <w:rsid w:val="00F66887"/>
    <w:rsid w:val="00F668C7"/>
    <w:rsid w:val="00F669B4"/>
    <w:rsid w:val="00F669E3"/>
    <w:rsid w:val="00F66A70"/>
    <w:rsid w:val="00F66BED"/>
    <w:rsid w:val="00F66F56"/>
    <w:rsid w:val="00F66F70"/>
    <w:rsid w:val="00F6700E"/>
    <w:rsid w:val="00F67178"/>
    <w:rsid w:val="00F67291"/>
    <w:rsid w:val="00F6753C"/>
    <w:rsid w:val="00F67639"/>
    <w:rsid w:val="00F6773E"/>
    <w:rsid w:val="00F677CE"/>
    <w:rsid w:val="00F678DC"/>
    <w:rsid w:val="00F67D03"/>
    <w:rsid w:val="00F67D16"/>
    <w:rsid w:val="00F67F3D"/>
    <w:rsid w:val="00F67F80"/>
    <w:rsid w:val="00F67F83"/>
    <w:rsid w:val="00F700EC"/>
    <w:rsid w:val="00F70181"/>
    <w:rsid w:val="00F70194"/>
    <w:rsid w:val="00F70204"/>
    <w:rsid w:val="00F70631"/>
    <w:rsid w:val="00F707AF"/>
    <w:rsid w:val="00F7080A"/>
    <w:rsid w:val="00F7083A"/>
    <w:rsid w:val="00F70B8F"/>
    <w:rsid w:val="00F70BF4"/>
    <w:rsid w:val="00F70C47"/>
    <w:rsid w:val="00F70C8A"/>
    <w:rsid w:val="00F70D5D"/>
    <w:rsid w:val="00F70DEF"/>
    <w:rsid w:val="00F70E21"/>
    <w:rsid w:val="00F70F4C"/>
    <w:rsid w:val="00F711D1"/>
    <w:rsid w:val="00F712D8"/>
    <w:rsid w:val="00F71593"/>
    <w:rsid w:val="00F716AE"/>
    <w:rsid w:val="00F716B8"/>
    <w:rsid w:val="00F716D8"/>
    <w:rsid w:val="00F71722"/>
    <w:rsid w:val="00F7197E"/>
    <w:rsid w:val="00F71B72"/>
    <w:rsid w:val="00F71C4D"/>
    <w:rsid w:val="00F71F0B"/>
    <w:rsid w:val="00F71FFC"/>
    <w:rsid w:val="00F7205A"/>
    <w:rsid w:val="00F7208A"/>
    <w:rsid w:val="00F7237F"/>
    <w:rsid w:val="00F72608"/>
    <w:rsid w:val="00F72674"/>
    <w:rsid w:val="00F728FB"/>
    <w:rsid w:val="00F7293B"/>
    <w:rsid w:val="00F72CED"/>
    <w:rsid w:val="00F72D45"/>
    <w:rsid w:val="00F72E4D"/>
    <w:rsid w:val="00F72FF1"/>
    <w:rsid w:val="00F730B4"/>
    <w:rsid w:val="00F7320C"/>
    <w:rsid w:val="00F73315"/>
    <w:rsid w:val="00F733FA"/>
    <w:rsid w:val="00F7346E"/>
    <w:rsid w:val="00F734AC"/>
    <w:rsid w:val="00F734DF"/>
    <w:rsid w:val="00F737F2"/>
    <w:rsid w:val="00F73856"/>
    <w:rsid w:val="00F73AC1"/>
    <w:rsid w:val="00F73AEE"/>
    <w:rsid w:val="00F73DD9"/>
    <w:rsid w:val="00F73ED5"/>
    <w:rsid w:val="00F73F5C"/>
    <w:rsid w:val="00F74018"/>
    <w:rsid w:val="00F7413C"/>
    <w:rsid w:val="00F741AD"/>
    <w:rsid w:val="00F741DC"/>
    <w:rsid w:val="00F741DF"/>
    <w:rsid w:val="00F741E5"/>
    <w:rsid w:val="00F74433"/>
    <w:rsid w:val="00F7469E"/>
    <w:rsid w:val="00F747B5"/>
    <w:rsid w:val="00F74822"/>
    <w:rsid w:val="00F7486A"/>
    <w:rsid w:val="00F7487F"/>
    <w:rsid w:val="00F749C0"/>
    <w:rsid w:val="00F74AB1"/>
    <w:rsid w:val="00F74BC8"/>
    <w:rsid w:val="00F74E1B"/>
    <w:rsid w:val="00F74E8C"/>
    <w:rsid w:val="00F751D0"/>
    <w:rsid w:val="00F7529B"/>
    <w:rsid w:val="00F7536A"/>
    <w:rsid w:val="00F75503"/>
    <w:rsid w:val="00F7569B"/>
    <w:rsid w:val="00F75917"/>
    <w:rsid w:val="00F75AF2"/>
    <w:rsid w:val="00F75B10"/>
    <w:rsid w:val="00F75BB0"/>
    <w:rsid w:val="00F75C54"/>
    <w:rsid w:val="00F75CAF"/>
    <w:rsid w:val="00F75D3C"/>
    <w:rsid w:val="00F75D73"/>
    <w:rsid w:val="00F75D7E"/>
    <w:rsid w:val="00F75DDC"/>
    <w:rsid w:val="00F76008"/>
    <w:rsid w:val="00F76090"/>
    <w:rsid w:val="00F761BA"/>
    <w:rsid w:val="00F763CC"/>
    <w:rsid w:val="00F764E8"/>
    <w:rsid w:val="00F7662D"/>
    <w:rsid w:val="00F7683A"/>
    <w:rsid w:val="00F76840"/>
    <w:rsid w:val="00F7684E"/>
    <w:rsid w:val="00F76851"/>
    <w:rsid w:val="00F76B48"/>
    <w:rsid w:val="00F76B7A"/>
    <w:rsid w:val="00F76D38"/>
    <w:rsid w:val="00F76E54"/>
    <w:rsid w:val="00F76EA5"/>
    <w:rsid w:val="00F7739D"/>
    <w:rsid w:val="00F774E2"/>
    <w:rsid w:val="00F7752D"/>
    <w:rsid w:val="00F77629"/>
    <w:rsid w:val="00F77BCF"/>
    <w:rsid w:val="00F80142"/>
    <w:rsid w:val="00F80143"/>
    <w:rsid w:val="00F80449"/>
    <w:rsid w:val="00F80470"/>
    <w:rsid w:val="00F806CE"/>
    <w:rsid w:val="00F806D3"/>
    <w:rsid w:val="00F807BD"/>
    <w:rsid w:val="00F80934"/>
    <w:rsid w:val="00F8097F"/>
    <w:rsid w:val="00F80E9B"/>
    <w:rsid w:val="00F810F5"/>
    <w:rsid w:val="00F81482"/>
    <w:rsid w:val="00F81641"/>
    <w:rsid w:val="00F81683"/>
    <w:rsid w:val="00F81749"/>
    <w:rsid w:val="00F819EF"/>
    <w:rsid w:val="00F81A4D"/>
    <w:rsid w:val="00F81CAC"/>
    <w:rsid w:val="00F81D9F"/>
    <w:rsid w:val="00F81E03"/>
    <w:rsid w:val="00F81F11"/>
    <w:rsid w:val="00F81F9D"/>
    <w:rsid w:val="00F81FEC"/>
    <w:rsid w:val="00F8204F"/>
    <w:rsid w:val="00F824BA"/>
    <w:rsid w:val="00F82534"/>
    <w:rsid w:val="00F82702"/>
    <w:rsid w:val="00F82A5C"/>
    <w:rsid w:val="00F82B3C"/>
    <w:rsid w:val="00F82C9B"/>
    <w:rsid w:val="00F8311A"/>
    <w:rsid w:val="00F831E3"/>
    <w:rsid w:val="00F83342"/>
    <w:rsid w:val="00F833F8"/>
    <w:rsid w:val="00F83465"/>
    <w:rsid w:val="00F8365F"/>
    <w:rsid w:val="00F83680"/>
    <w:rsid w:val="00F8370E"/>
    <w:rsid w:val="00F83786"/>
    <w:rsid w:val="00F839D5"/>
    <w:rsid w:val="00F83BB0"/>
    <w:rsid w:val="00F83E4B"/>
    <w:rsid w:val="00F83E4C"/>
    <w:rsid w:val="00F83FBD"/>
    <w:rsid w:val="00F84074"/>
    <w:rsid w:val="00F840C2"/>
    <w:rsid w:val="00F84534"/>
    <w:rsid w:val="00F84742"/>
    <w:rsid w:val="00F8482D"/>
    <w:rsid w:val="00F8484C"/>
    <w:rsid w:val="00F84EB1"/>
    <w:rsid w:val="00F84F70"/>
    <w:rsid w:val="00F850AF"/>
    <w:rsid w:val="00F850F4"/>
    <w:rsid w:val="00F8520C"/>
    <w:rsid w:val="00F85289"/>
    <w:rsid w:val="00F8530C"/>
    <w:rsid w:val="00F853BA"/>
    <w:rsid w:val="00F853CD"/>
    <w:rsid w:val="00F85429"/>
    <w:rsid w:val="00F85950"/>
    <w:rsid w:val="00F859F3"/>
    <w:rsid w:val="00F85AFE"/>
    <w:rsid w:val="00F8600F"/>
    <w:rsid w:val="00F860A7"/>
    <w:rsid w:val="00F861AC"/>
    <w:rsid w:val="00F8623B"/>
    <w:rsid w:val="00F86292"/>
    <w:rsid w:val="00F86596"/>
    <w:rsid w:val="00F865A8"/>
    <w:rsid w:val="00F86631"/>
    <w:rsid w:val="00F86677"/>
    <w:rsid w:val="00F8670E"/>
    <w:rsid w:val="00F86994"/>
    <w:rsid w:val="00F86B98"/>
    <w:rsid w:val="00F86C8C"/>
    <w:rsid w:val="00F86FA8"/>
    <w:rsid w:val="00F86FAA"/>
    <w:rsid w:val="00F8707D"/>
    <w:rsid w:val="00F871C8"/>
    <w:rsid w:val="00F87319"/>
    <w:rsid w:val="00F8732E"/>
    <w:rsid w:val="00F873C4"/>
    <w:rsid w:val="00F87539"/>
    <w:rsid w:val="00F875BD"/>
    <w:rsid w:val="00F87729"/>
    <w:rsid w:val="00F877B7"/>
    <w:rsid w:val="00F87932"/>
    <w:rsid w:val="00F87E27"/>
    <w:rsid w:val="00F87F00"/>
    <w:rsid w:val="00F9003B"/>
    <w:rsid w:val="00F9011A"/>
    <w:rsid w:val="00F901A3"/>
    <w:rsid w:val="00F905B4"/>
    <w:rsid w:val="00F905B6"/>
    <w:rsid w:val="00F907FB"/>
    <w:rsid w:val="00F90DAA"/>
    <w:rsid w:val="00F90F34"/>
    <w:rsid w:val="00F91045"/>
    <w:rsid w:val="00F91184"/>
    <w:rsid w:val="00F91185"/>
    <w:rsid w:val="00F91312"/>
    <w:rsid w:val="00F9187A"/>
    <w:rsid w:val="00F918CA"/>
    <w:rsid w:val="00F91903"/>
    <w:rsid w:val="00F91B09"/>
    <w:rsid w:val="00F91B13"/>
    <w:rsid w:val="00F91C19"/>
    <w:rsid w:val="00F91CE6"/>
    <w:rsid w:val="00F91DCF"/>
    <w:rsid w:val="00F9204E"/>
    <w:rsid w:val="00F92138"/>
    <w:rsid w:val="00F921D0"/>
    <w:rsid w:val="00F9239E"/>
    <w:rsid w:val="00F92449"/>
    <w:rsid w:val="00F929EB"/>
    <w:rsid w:val="00F92B83"/>
    <w:rsid w:val="00F92BD5"/>
    <w:rsid w:val="00F92E50"/>
    <w:rsid w:val="00F935B6"/>
    <w:rsid w:val="00F936C1"/>
    <w:rsid w:val="00F938EF"/>
    <w:rsid w:val="00F93BDE"/>
    <w:rsid w:val="00F93C6F"/>
    <w:rsid w:val="00F93DAC"/>
    <w:rsid w:val="00F9429E"/>
    <w:rsid w:val="00F9441F"/>
    <w:rsid w:val="00F945E3"/>
    <w:rsid w:val="00F94647"/>
    <w:rsid w:val="00F94853"/>
    <w:rsid w:val="00F948B1"/>
    <w:rsid w:val="00F9494C"/>
    <w:rsid w:val="00F94A23"/>
    <w:rsid w:val="00F94CE3"/>
    <w:rsid w:val="00F94D09"/>
    <w:rsid w:val="00F94DE5"/>
    <w:rsid w:val="00F94ECA"/>
    <w:rsid w:val="00F94EF1"/>
    <w:rsid w:val="00F94EF2"/>
    <w:rsid w:val="00F95033"/>
    <w:rsid w:val="00F95135"/>
    <w:rsid w:val="00F95197"/>
    <w:rsid w:val="00F951F5"/>
    <w:rsid w:val="00F95212"/>
    <w:rsid w:val="00F9524E"/>
    <w:rsid w:val="00F95313"/>
    <w:rsid w:val="00F95609"/>
    <w:rsid w:val="00F957EA"/>
    <w:rsid w:val="00F95AE0"/>
    <w:rsid w:val="00F95D63"/>
    <w:rsid w:val="00F95F55"/>
    <w:rsid w:val="00F96205"/>
    <w:rsid w:val="00F96337"/>
    <w:rsid w:val="00F963DB"/>
    <w:rsid w:val="00F9641F"/>
    <w:rsid w:val="00F9652A"/>
    <w:rsid w:val="00F96569"/>
    <w:rsid w:val="00F96692"/>
    <w:rsid w:val="00F9688B"/>
    <w:rsid w:val="00F96A87"/>
    <w:rsid w:val="00F96B5F"/>
    <w:rsid w:val="00F96C31"/>
    <w:rsid w:val="00F96DC6"/>
    <w:rsid w:val="00F96F0E"/>
    <w:rsid w:val="00F97105"/>
    <w:rsid w:val="00F9740D"/>
    <w:rsid w:val="00F97491"/>
    <w:rsid w:val="00F97677"/>
    <w:rsid w:val="00F97691"/>
    <w:rsid w:val="00F97860"/>
    <w:rsid w:val="00F97AA7"/>
    <w:rsid w:val="00F97B4D"/>
    <w:rsid w:val="00F97CB6"/>
    <w:rsid w:val="00F97F26"/>
    <w:rsid w:val="00F97F71"/>
    <w:rsid w:val="00FA003C"/>
    <w:rsid w:val="00FA01C1"/>
    <w:rsid w:val="00FA05F9"/>
    <w:rsid w:val="00FA0825"/>
    <w:rsid w:val="00FA08F7"/>
    <w:rsid w:val="00FA09B1"/>
    <w:rsid w:val="00FA09DF"/>
    <w:rsid w:val="00FA0A55"/>
    <w:rsid w:val="00FA0B6F"/>
    <w:rsid w:val="00FA0ECE"/>
    <w:rsid w:val="00FA0F45"/>
    <w:rsid w:val="00FA1344"/>
    <w:rsid w:val="00FA1419"/>
    <w:rsid w:val="00FA15B8"/>
    <w:rsid w:val="00FA170A"/>
    <w:rsid w:val="00FA1793"/>
    <w:rsid w:val="00FA1B9C"/>
    <w:rsid w:val="00FA1D49"/>
    <w:rsid w:val="00FA1E7E"/>
    <w:rsid w:val="00FA1FB8"/>
    <w:rsid w:val="00FA2075"/>
    <w:rsid w:val="00FA23B2"/>
    <w:rsid w:val="00FA24F6"/>
    <w:rsid w:val="00FA262C"/>
    <w:rsid w:val="00FA2D50"/>
    <w:rsid w:val="00FA2F70"/>
    <w:rsid w:val="00FA3244"/>
    <w:rsid w:val="00FA3376"/>
    <w:rsid w:val="00FA3725"/>
    <w:rsid w:val="00FA38B3"/>
    <w:rsid w:val="00FA3956"/>
    <w:rsid w:val="00FA3D2E"/>
    <w:rsid w:val="00FA3E80"/>
    <w:rsid w:val="00FA4140"/>
    <w:rsid w:val="00FA454F"/>
    <w:rsid w:val="00FA4953"/>
    <w:rsid w:val="00FA49FE"/>
    <w:rsid w:val="00FA4A05"/>
    <w:rsid w:val="00FA4A0A"/>
    <w:rsid w:val="00FA4E6F"/>
    <w:rsid w:val="00FA4FDD"/>
    <w:rsid w:val="00FA51E5"/>
    <w:rsid w:val="00FA5376"/>
    <w:rsid w:val="00FA5384"/>
    <w:rsid w:val="00FA5574"/>
    <w:rsid w:val="00FA562A"/>
    <w:rsid w:val="00FA57C6"/>
    <w:rsid w:val="00FA58A9"/>
    <w:rsid w:val="00FA592B"/>
    <w:rsid w:val="00FA5B32"/>
    <w:rsid w:val="00FA5C71"/>
    <w:rsid w:val="00FA5C72"/>
    <w:rsid w:val="00FA5E9C"/>
    <w:rsid w:val="00FA5FB7"/>
    <w:rsid w:val="00FA61BD"/>
    <w:rsid w:val="00FA6323"/>
    <w:rsid w:val="00FA644E"/>
    <w:rsid w:val="00FA64E9"/>
    <w:rsid w:val="00FA66E4"/>
    <w:rsid w:val="00FA6911"/>
    <w:rsid w:val="00FA6C50"/>
    <w:rsid w:val="00FA7000"/>
    <w:rsid w:val="00FA708C"/>
    <w:rsid w:val="00FA710E"/>
    <w:rsid w:val="00FA7149"/>
    <w:rsid w:val="00FA7202"/>
    <w:rsid w:val="00FA737D"/>
    <w:rsid w:val="00FA75E7"/>
    <w:rsid w:val="00FA75F2"/>
    <w:rsid w:val="00FA78C8"/>
    <w:rsid w:val="00FA7C3C"/>
    <w:rsid w:val="00FA7FDD"/>
    <w:rsid w:val="00FB05C0"/>
    <w:rsid w:val="00FB05D7"/>
    <w:rsid w:val="00FB0A2E"/>
    <w:rsid w:val="00FB0B0D"/>
    <w:rsid w:val="00FB0B13"/>
    <w:rsid w:val="00FB0F0E"/>
    <w:rsid w:val="00FB0F0F"/>
    <w:rsid w:val="00FB1342"/>
    <w:rsid w:val="00FB13EE"/>
    <w:rsid w:val="00FB15AE"/>
    <w:rsid w:val="00FB1624"/>
    <w:rsid w:val="00FB188F"/>
    <w:rsid w:val="00FB1A92"/>
    <w:rsid w:val="00FB1C9B"/>
    <w:rsid w:val="00FB1DCC"/>
    <w:rsid w:val="00FB1E39"/>
    <w:rsid w:val="00FB1EC7"/>
    <w:rsid w:val="00FB1EFB"/>
    <w:rsid w:val="00FB1FCE"/>
    <w:rsid w:val="00FB20E9"/>
    <w:rsid w:val="00FB226E"/>
    <w:rsid w:val="00FB22DD"/>
    <w:rsid w:val="00FB244A"/>
    <w:rsid w:val="00FB24C1"/>
    <w:rsid w:val="00FB2585"/>
    <w:rsid w:val="00FB261E"/>
    <w:rsid w:val="00FB2774"/>
    <w:rsid w:val="00FB28B6"/>
    <w:rsid w:val="00FB2ACC"/>
    <w:rsid w:val="00FB2F80"/>
    <w:rsid w:val="00FB3096"/>
    <w:rsid w:val="00FB316F"/>
    <w:rsid w:val="00FB330D"/>
    <w:rsid w:val="00FB338A"/>
    <w:rsid w:val="00FB355F"/>
    <w:rsid w:val="00FB359A"/>
    <w:rsid w:val="00FB3845"/>
    <w:rsid w:val="00FB3989"/>
    <w:rsid w:val="00FB399C"/>
    <w:rsid w:val="00FB3AF3"/>
    <w:rsid w:val="00FB3BE5"/>
    <w:rsid w:val="00FB3C35"/>
    <w:rsid w:val="00FB3E04"/>
    <w:rsid w:val="00FB3FDE"/>
    <w:rsid w:val="00FB4395"/>
    <w:rsid w:val="00FB43F4"/>
    <w:rsid w:val="00FB45D6"/>
    <w:rsid w:val="00FB4654"/>
    <w:rsid w:val="00FB4B84"/>
    <w:rsid w:val="00FB50DD"/>
    <w:rsid w:val="00FB5135"/>
    <w:rsid w:val="00FB53F1"/>
    <w:rsid w:val="00FB54A9"/>
    <w:rsid w:val="00FB572E"/>
    <w:rsid w:val="00FB5870"/>
    <w:rsid w:val="00FB58D8"/>
    <w:rsid w:val="00FB5A3E"/>
    <w:rsid w:val="00FB5A5C"/>
    <w:rsid w:val="00FB5CE4"/>
    <w:rsid w:val="00FB5D02"/>
    <w:rsid w:val="00FB5F02"/>
    <w:rsid w:val="00FB5F1F"/>
    <w:rsid w:val="00FB603A"/>
    <w:rsid w:val="00FB60C2"/>
    <w:rsid w:val="00FB613E"/>
    <w:rsid w:val="00FB61DF"/>
    <w:rsid w:val="00FB6344"/>
    <w:rsid w:val="00FB6744"/>
    <w:rsid w:val="00FB6844"/>
    <w:rsid w:val="00FB6D73"/>
    <w:rsid w:val="00FB6E57"/>
    <w:rsid w:val="00FB70BF"/>
    <w:rsid w:val="00FB7229"/>
    <w:rsid w:val="00FB7245"/>
    <w:rsid w:val="00FB72AF"/>
    <w:rsid w:val="00FB7346"/>
    <w:rsid w:val="00FB73B5"/>
    <w:rsid w:val="00FB7485"/>
    <w:rsid w:val="00FB7AE9"/>
    <w:rsid w:val="00FB7AEA"/>
    <w:rsid w:val="00FB7B12"/>
    <w:rsid w:val="00FB7FF0"/>
    <w:rsid w:val="00FC01BC"/>
    <w:rsid w:val="00FC0250"/>
    <w:rsid w:val="00FC0345"/>
    <w:rsid w:val="00FC0380"/>
    <w:rsid w:val="00FC040C"/>
    <w:rsid w:val="00FC07A1"/>
    <w:rsid w:val="00FC097A"/>
    <w:rsid w:val="00FC09A1"/>
    <w:rsid w:val="00FC0C57"/>
    <w:rsid w:val="00FC0EB6"/>
    <w:rsid w:val="00FC0FF9"/>
    <w:rsid w:val="00FC10AA"/>
    <w:rsid w:val="00FC1117"/>
    <w:rsid w:val="00FC12AE"/>
    <w:rsid w:val="00FC152A"/>
    <w:rsid w:val="00FC1637"/>
    <w:rsid w:val="00FC1672"/>
    <w:rsid w:val="00FC16B8"/>
    <w:rsid w:val="00FC16DF"/>
    <w:rsid w:val="00FC17B0"/>
    <w:rsid w:val="00FC18A0"/>
    <w:rsid w:val="00FC1926"/>
    <w:rsid w:val="00FC1AA9"/>
    <w:rsid w:val="00FC1E18"/>
    <w:rsid w:val="00FC1F6C"/>
    <w:rsid w:val="00FC240D"/>
    <w:rsid w:val="00FC27E1"/>
    <w:rsid w:val="00FC29DC"/>
    <w:rsid w:val="00FC2C19"/>
    <w:rsid w:val="00FC2DA2"/>
    <w:rsid w:val="00FC2DF5"/>
    <w:rsid w:val="00FC2E04"/>
    <w:rsid w:val="00FC2F7E"/>
    <w:rsid w:val="00FC3056"/>
    <w:rsid w:val="00FC309E"/>
    <w:rsid w:val="00FC3274"/>
    <w:rsid w:val="00FC34B9"/>
    <w:rsid w:val="00FC36FE"/>
    <w:rsid w:val="00FC370C"/>
    <w:rsid w:val="00FC3888"/>
    <w:rsid w:val="00FC389D"/>
    <w:rsid w:val="00FC39B2"/>
    <w:rsid w:val="00FC3A24"/>
    <w:rsid w:val="00FC3C25"/>
    <w:rsid w:val="00FC3E91"/>
    <w:rsid w:val="00FC4004"/>
    <w:rsid w:val="00FC4055"/>
    <w:rsid w:val="00FC42FF"/>
    <w:rsid w:val="00FC43B2"/>
    <w:rsid w:val="00FC4619"/>
    <w:rsid w:val="00FC47EF"/>
    <w:rsid w:val="00FC4F29"/>
    <w:rsid w:val="00FC52D9"/>
    <w:rsid w:val="00FC56F7"/>
    <w:rsid w:val="00FC5822"/>
    <w:rsid w:val="00FC58C3"/>
    <w:rsid w:val="00FC5916"/>
    <w:rsid w:val="00FC5980"/>
    <w:rsid w:val="00FC5A24"/>
    <w:rsid w:val="00FC5C56"/>
    <w:rsid w:val="00FC5DC1"/>
    <w:rsid w:val="00FC5E57"/>
    <w:rsid w:val="00FC5F99"/>
    <w:rsid w:val="00FC5FC2"/>
    <w:rsid w:val="00FC6008"/>
    <w:rsid w:val="00FC61CE"/>
    <w:rsid w:val="00FC627F"/>
    <w:rsid w:val="00FC633D"/>
    <w:rsid w:val="00FC6445"/>
    <w:rsid w:val="00FC644A"/>
    <w:rsid w:val="00FC6729"/>
    <w:rsid w:val="00FC69B6"/>
    <w:rsid w:val="00FC6ABA"/>
    <w:rsid w:val="00FC6DD5"/>
    <w:rsid w:val="00FC6DF6"/>
    <w:rsid w:val="00FC6E69"/>
    <w:rsid w:val="00FC6F55"/>
    <w:rsid w:val="00FC7195"/>
    <w:rsid w:val="00FC71C7"/>
    <w:rsid w:val="00FC75EF"/>
    <w:rsid w:val="00FC765C"/>
    <w:rsid w:val="00FC76CB"/>
    <w:rsid w:val="00FC7777"/>
    <w:rsid w:val="00FC77B0"/>
    <w:rsid w:val="00FC77D0"/>
    <w:rsid w:val="00FC79B9"/>
    <w:rsid w:val="00FC79EB"/>
    <w:rsid w:val="00FC7A67"/>
    <w:rsid w:val="00FC7A90"/>
    <w:rsid w:val="00FC7B20"/>
    <w:rsid w:val="00FC7E2E"/>
    <w:rsid w:val="00FC7EF5"/>
    <w:rsid w:val="00FC7F3B"/>
    <w:rsid w:val="00FD0262"/>
    <w:rsid w:val="00FD04F4"/>
    <w:rsid w:val="00FD06ED"/>
    <w:rsid w:val="00FD0895"/>
    <w:rsid w:val="00FD08D6"/>
    <w:rsid w:val="00FD08FE"/>
    <w:rsid w:val="00FD0A6F"/>
    <w:rsid w:val="00FD0B1B"/>
    <w:rsid w:val="00FD0BC3"/>
    <w:rsid w:val="00FD0D26"/>
    <w:rsid w:val="00FD0E87"/>
    <w:rsid w:val="00FD0F0A"/>
    <w:rsid w:val="00FD0F11"/>
    <w:rsid w:val="00FD1166"/>
    <w:rsid w:val="00FD1180"/>
    <w:rsid w:val="00FD1237"/>
    <w:rsid w:val="00FD1392"/>
    <w:rsid w:val="00FD15B2"/>
    <w:rsid w:val="00FD1664"/>
    <w:rsid w:val="00FD17AE"/>
    <w:rsid w:val="00FD1890"/>
    <w:rsid w:val="00FD194A"/>
    <w:rsid w:val="00FD1AA6"/>
    <w:rsid w:val="00FD1C3F"/>
    <w:rsid w:val="00FD1D55"/>
    <w:rsid w:val="00FD2178"/>
    <w:rsid w:val="00FD218F"/>
    <w:rsid w:val="00FD2688"/>
    <w:rsid w:val="00FD26DB"/>
    <w:rsid w:val="00FD28AB"/>
    <w:rsid w:val="00FD28DA"/>
    <w:rsid w:val="00FD2970"/>
    <w:rsid w:val="00FD2977"/>
    <w:rsid w:val="00FD2989"/>
    <w:rsid w:val="00FD2A87"/>
    <w:rsid w:val="00FD2AF3"/>
    <w:rsid w:val="00FD2B8D"/>
    <w:rsid w:val="00FD2E90"/>
    <w:rsid w:val="00FD2FD7"/>
    <w:rsid w:val="00FD3096"/>
    <w:rsid w:val="00FD3424"/>
    <w:rsid w:val="00FD3482"/>
    <w:rsid w:val="00FD34A9"/>
    <w:rsid w:val="00FD3783"/>
    <w:rsid w:val="00FD3A6A"/>
    <w:rsid w:val="00FD3B92"/>
    <w:rsid w:val="00FD3BC6"/>
    <w:rsid w:val="00FD3C0A"/>
    <w:rsid w:val="00FD3C17"/>
    <w:rsid w:val="00FD3C29"/>
    <w:rsid w:val="00FD3CCB"/>
    <w:rsid w:val="00FD3CFD"/>
    <w:rsid w:val="00FD417B"/>
    <w:rsid w:val="00FD4A10"/>
    <w:rsid w:val="00FD4ADA"/>
    <w:rsid w:val="00FD4B59"/>
    <w:rsid w:val="00FD4C8E"/>
    <w:rsid w:val="00FD4DAE"/>
    <w:rsid w:val="00FD4DE8"/>
    <w:rsid w:val="00FD4F1F"/>
    <w:rsid w:val="00FD4F7C"/>
    <w:rsid w:val="00FD4F8B"/>
    <w:rsid w:val="00FD515F"/>
    <w:rsid w:val="00FD542A"/>
    <w:rsid w:val="00FD5462"/>
    <w:rsid w:val="00FD5501"/>
    <w:rsid w:val="00FD5504"/>
    <w:rsid w:val="00FD5511"/>
    <w:rsid w:val="00FD56CF"/>
    <w:rsid w:val="00FD56DE"/>
    <w:rsid w:val="00FD576B"/>
    <w:rsid w:val="00FD589D"/>
    <w:rsid w:val="00FD58A1"/>
    <w:rsid w:val="00FD5903"/>
    <w:rsid w:val="00FD5F30"/>
    <w:rsid w:val="00FD6145"/>
    <w:rsid w:val="00FD6367"/>
    <w:rsid w:val="00FD6375"/>
    <w:rsid w:val="00FD651C"/>
    <w:rsid w:val="00FD65EA"/>
    <w:rsid w:val="00FD667A"/>
    <w:rsid w:val="00FD66CB"/>
    <w:rsid w:val="00FD6806"/>
    <w:rsid w:val="00FD68B2"/>
    <w:rsid w:val="00FD6A56"/>
    <w:rsid w:val="00FD6AD9"/>
    <w:rsid w:val="00FD6C9E"/>
    <w:rsid w:val="00FD6E3A"/>
    <w:rsid w:val="00FD6E90"/>
    <w:rsid w:val="00FD7519"/>
    <w:rsid w:val="00FD76A2"/>
    <w:rsid w:val="00FD77E7"/>
    <w:rsid w:val="00FD77FC"/>
    <w:rsid w:val="00FD783B"/>
    <w:rsid w:val="00FD78FF"/>
    <w:rsid w:val="00FD7AA3"/>
    <w:rsid w:val="00FD7F14"/>
    <w:rsid w:val="00FE0343"/>
    <w:rsid w:val="00FE035C"/>
    <w:rsid w:val="00FE05DF"/>
    <w:rsid w:val="00FE087B"/>
    <w:rsid w:val="00FE087C"/>
    <w:rsid w:val="00FE09AE"/>
    <w:rsid w:val="00FE09C8"/>
    <w:rsid w:val="00FE0B8D"/>
    <w:rsid w:val="00FE0D16"/>
    <w:rsid w:val="00FE0DDE"/>
    <w:rsid w:val="00FE1041"/>
    <w:rsid w:val="00FE128F"/>
    <w:rsid w:val="00FE14EF"/>
    <w:rsid w:val="00FE19C5"/>
    <w:rsid w:val="00FE1A2F"/>
    <w:rsid w:val="00FE1C41"/>
    <w:rsid w:val="00FE1D43"/>
    <w:rsid w:val="00FE1FB0"/>
    <w:rsid w:val="00FE20BC"/>
    <w:rsid w:val="00FE214E"/>
    <w:rsid w:val="00FE23E7"/>
    <w:rsid w:val="00FE2534"/>
    <w:rsid w:val="00FE2575"/>
    <w:rsid w:val="00FE2766"/>
    <w:rsid w:val="00FE2839"/>
    <w:rsid w:val="00FE2845"/>
    <w:rsid w:val="00FE2BE7"/>
    <w:rsid w:val="00FE2F4B"/>
    <w:rsid w:val="00FE318A"/>
    <w:rsid w:val="00FE3221"/>
    <w:rsid w:val="00FE327D"/>
    <w:rsid w:val="00FE33C6"/>
    <w:rsid w:val="00FE33FB"/>
    <w:rsid w:val="00FE35A2"/>
    <w:rsid w:val="00FE35C4"/>
    <w:rsid w:val="00FE35FA"/>
    <w:rsid w:val="00FE3835"/>
    <w:rsid w:val="00FE384F"/>
    <w:rsid w:val="00FE3903"/>
    <w:rsid w:val="00FE399C"/>
    <w:rsid w:val="00FE3B01"/>
    <w:rsid w:val="00FE3CE7"/>
    <w:rsid w:val="00FE3D37"/>
    <w:rsid w:val="00FE3D45"/>
    <w:rsid w:val="00FE3D4D"/>
    <w:rsid w:val="00FE3EBD"/>
    <w:rsid w:val="00FE3F2F"/>
    <w:rsid w:val="00FE3F99"/>
    <w:rsid w:val="00FE3FEB"/>
    <w:rsid w:val="00FE40E7"/>
    <w:rsid w:val="00FE41A2"/>
    <w:rsid w:val="00FE4520"/>
    <w:rsid w:val="00FE46E1"/>
    <w:rsid w:val="00FE473C"/>
    <w:rsid w:val="00FE474B"/>
    <w:rsid w:val="00FE4777"/>
    <w:rsid w:val="00FE47B5"/>
    <w:rsid w:val="00FE48AD"/>
    <w:rsid w:val="00FE48E5"/>
    <w:rsid w:val="00FE4CE7"/>
    <w:rsid w:val="00FE4E9B"/>
    <w:rsid w:val="00FE4FBB"/>
    <w:rsid w:val="00FE50DD"/>
    <w:rsid w:val="00FE5224"/>
    <w:rsid w:val="00FE525A"/>
    <w:rsid w:val="00FE52A6"/>
    <w:rsid w:val="00FE5333"/>
    <w:rsid w:val="00FE53AF"/>
    <w:rsid w:val="00FE5521"/>
    <w:rsid w:val="00FE5681"/>
    <w:rsid w:val="00FE56DF"/>
    <w:rsid w:val="00FE57AC"/>
    <w:rsid w:val="00FE5B1A"/>
    <w:rsid w:val="00FE5B7A"/>
    <w:rsid w:val="00FE616D"/>
    <w:rsid w:val="00FE62FB"/>
    <w:rsid w:val="00FE6358"/>
    <w:rsid w:val="00FE6477"/>
    <w:rsid w:val="00FE6735"/>
    <w:rsid w:val="00FE67F2"/>
    <w:rsid w:val="00FE69CE"/>
    <w:rsid w:val="00FE6C92"/>
    <w:rsid w:val="00FE6E15"/>
    <w:rsid w:val="00FE70D5"/>
    <w:rsid w:val="00FE72A1"/>
    <w:rsid w:val="00FE739B"/>
    <w:rsid w:val="00FE75CA"/>
    <w:rsid w:val="00FE75CF"/>
    <w:rsid w:val="00FE7668"/>
    <w:rsid w:val="00FE77D5"/>
    <w:rsid w:val="00FE791E"/>
    <w:rsid w:val="00FE7BC7"/>
    <w:rsid w:val="00FE7C58"/>
    <w:rsid w:val="00FE7D7B"/>
    <w:rsid w:val="00FE7DDE"/>
    <w:rsid w:val="00FE7F74"/>
    <w:rsid w:val="00FE7F9A"/>
    <w:rsid w:val="00FF000F"/>
    <w:rsid w:val="00FF008D"/>
    <w:rsid w:val="00FF0231"/>
    <w:rsid w:val="00FF0236"/>
    <w:rsid w:val="00FF02EF"/>
    <w:rsid w:val="00FF036C"/>
    <w:rsid w:val="00FF0430"/>
    <w:rsid w:val="00FF04F6"/>
    <w:rsid w:val="00FF08EE"/>
    <w:rsid w:val="00FF09CB"/>
    <w:rsid w:val="00FF0C89"/>
    <w:rsid w:val="00FF0EE8"/>
    <w:rsid w:val="00FF10F7"/>
    <w:rsid w:val="00FF126F"/>
    <w:rsid w:val="00FF129F"/>
    <w:rsid w:val="00FF13EF"/>
    <w:rsid w:val="00FF155F"/>
    <w:rsid w:val="00FF156C"/>
    <w:rsid w:val="00FF159E"/>
    <w:rsid w:val="00FF16E8"/>
    <w:rsid w:val="00FF17C8"/>
    <w:rsid w:val="00FF1A95"/>
    <w:rsid w:val="00FF1AAE"/>
    <w:rsid w:val="00FF1AFB"/>
    <w:rsid w:val="00FF1B8C"/>
    <w:rsid w:val="00FF1C7F"/>
    <w:rsid w:val="00FF1EDA"/>
    <w:rsid w:val="00FF1FF0"/>
    <w:rsid w:val="00FF20A9"/>
    <w:rsid w:val="00FF2177"/>
    <w:rsid w:val="00FF2673"/>
    <w:rsid w:val="00FF2803"/>
    <w:rsid w:val="00FF292D"/>
    <w:rsid w:val="00FF2C2B"/>
    <w:rsid w:val="00FF2C31"/>
    <w:rsid w:val="00FF2DB0"/>
    <w:rsid w:val="00FF2E11"/>
    <w:rsid w:val="00FF2E43"/>
    <w:rsid w:val="00FF2F8B"/>
    <w:rsid w:val="00FF3048"/>
    <w:rsid w:val="00FF32F5"/>
    <w:rsid w:val="00FF3332"/>
    <w:rsid w:val="00FF3380"/>
    <w:rsid w:val="00FF3437"/>
    <w:rsid w:val="00FF399D"/>
    <w:rsid w:val="00FF3D6F"/>
    <w:rsid w:val="00FF3DD8"/>
    <w:rsid w:val="00FF3EB2"/>
    <w:rsid w:val="00FF3FE8"/>
    <w:rsid w:val="00FF4011"/>
    <w:rsid w:val="00FF40CD"/>
    <w:rsid w:val="00FF4246"/>
    <w:rsid w:val="00FF425F"/>
    <w:rsid w:val="00FF42F4"/>
    <w:rsid w:val="00FF4392"/>
    <w:rsid w:val="00FF43A4"/>
    <w:rsid w:val="00FF47C4"/>
    <w:rsid w:val="00FF481F"/>
    <w:rsid w:val="00FF4847"/>
    <w:rsid w:val="00FF48CB"/>
    <w:rsid w:val="00FF494B"/>
    <w:rsid w:val="00FF4ACA"/>
    <w:rsid w:val="00FF4EFF"/>
    <w:rsid w:val="00FF4F84"/>
    <w:rsid w:val="00FF53DC"/>
    <w:rsid w:val="00FF5474"/>
    <w:rsid w:val="00FF54F3"/>
    <w:rsid w:val="00FF5602"/>
    <w:rsid w:val="00FF5624"/>
    <w:rsid w:val="00FF5772"/>
    <w:rsid w:val="00FF5909"/>
    <w:rsid w:val="00FF598F"/>
    <w:rsid w:val="00FF5D91"/>
    <w:rsid w:val="00FF608E"/>
    <w:rsid w:val="00FF6133"/>
    <w:rsid w:val="00FF6148"/>
    <w:rsid w:val="00FF615E"/>
    <w:rsid w:val="00FF633A"/>
    <w:rsid w:val="00FF63D5"/>
    <w:rsid w:val="00FF6504"/>
    <w:rsid w:val="00FF6993"/>
    <w:rsid w:val="00FF6C63"/>
    <w:rsid w:val="00FF6CC3"/>
    <w:rsid w:val="00FF6D6F"/>
    <w:rsid w:val="00FF6DC4"/>
    <w:rsid w:val="00FF6FB2"/>
    <w:rsid w:val="00FF7071"/>
    <w:rsid w:val="00FF70B3"/>
    <w:rsid w:val="00FF73B4"/>
    <w:rsid w:val="00FF78F0"/>
    <w:rsid w:val="00FF79A3"/>
    <w:rsid w:val="00FF7A55"/>
    <w:rsid w:val="00FF7CA6"/>
    <w:rsid w:val="00FF7E64"/>
    <w:rsid w:val="01065638"/>
    <w:rsid w:val="010671D2"/>
    <w:rsid w:val="010CAC33"/>
    <w:rsid w:val="010D9A72"/>
    <w:rsid w:val="010EF410"/>
    <w:rsid w:val="01195163"/>
    <w:rsid w:val="01195CE5"/>
    <w:rsid w:val="0125FD79"/>
    <w:rsid w:val="012A9CBC"/>
    <w:rsid w:val="012BEA7E"/>
    <w:rsid w:val="01342E4D"/>
    <w:rsid w:val="013AE652"/>
    <w:rsid w:val="013F5421"/>
    <w:rsid w:val="01427E2F"/>
    <w:rsid w:val="014350AF"/>
    <w:rsid w:val="0146E803"/>
    <w:rsid w:val="01483C05"/>
    <w:rsid w:val="014C240E"/>
    <w:rsid w:val="014D08C8"/>
    <w:rsid w:val="014D8CFE"/>
    <w:rsid w:val="014E52B9"/>
    <w:rsid w:val="01504AA8"/>
    <w:rsid w:val="015203FC"/>
    <w:rsid w:val="0155E74A"/>
    <w:rsid w:val="015A008F"/>
    <w:rsid w:val="016DBF08"/>
    <w:rsid w:val="016FE36E"/>
    <w:rsid w:val="017AAA8B"/>
    <w:rsid w:val="017C2026"/>
    <w:rsid w:val="0180FC54"/>
    <w:rsid w:val="01827D71"/>
    <w:rsid w:val="01845B92"/>
    <w:rsid w:val="01991694"/>
    <w:rsid w:val="019AD970"/>
    <w:rsid w:val="019ADAFE"/>
    <w:rsid w:val="019DE80E"/>
    <w:rsid w:val="01A36337"/>
    <w:rsid w:val="01A3BB60"/>
    <w:rsid w:val="01A9155F"/>
    <w:rsid w:val="01AD1B73"/>
    <w:rsid w:val="01B383E9"/>
    <w:rsid w:val="01B78EF4"/>
    <w:rsid w:val="01C01742"/>
    <w:rsid w:val="01C345EC"/>
    <w:rsid w:val="01C6DF44"/>
    <w:rsid w:val="01CBBF87"/>
    <w:rsid w:val="01CDD5D8"/>
    <w:rsid w:val="01D09DC3"/>
    <w:rsid w:val="01D2C28D"/>
    <w:rsid w:val="01D37F1F"/>
    <w:rsid w:val="01D6BB88"/>
    <w:rsid w:val="01D92916"/>
    <w:rsid w:val="01DD1BDF"/>
    <w:rsid w:val="01E1976B"/>
    <w:rsid w:val="01E864BE"/>
    <w:rsid w:val="01EA0556"/>
    <w:rsid w:val="01EBA5C8"/>
    <w:rsid w:val="01EBC602"/>
    <w:rsid w:val="01EDB8B7"/>
    <w:rsid w:val="01F10D21"/>
    <w:rsid w:val="01F5E0EF"/>
    <w:rsid w:val="01F91202"/>
    <w:rsid w:val="01FB4EF0"/>
    <w:rsid w:val="01FCC1FA"/>
    <w:rsid w:val="01FD5EF4"/>
    <w:rsid w:val="01FEE93C"/>
    <w:rsid w:val="020077A4"/>
    <w:rsid w:val="020401CF"/>
    <w:rsid w:val="0211A5DB"/>
    <w:rsid w:val="021B99C0"/>
    <w:rsid w:val="02220E90"/>
    <w:rsid w:val="0223A024"/>
    <w:rsid w:val="02262C68"/>
    <w:rsid w:val="022FAECE"/>
    <w:rsid w:val="0230A3DC"/>
    <w:rsid w:val="02317F32"/>
    <w:rsid w:val="0234F688"/>
    <w:rsid w:val="02357162"/>
    <w:rsid w:val="023A8245"/>
    <w:rsid w:val="02468B13"/>
    <w:rsid w:val="024F43C8"/>
    <w:rsid w:val="025287DF"/>
    <w:rsid w:val="0257E540"/>
    <w:rsid w:val="0266ED62"/>
    <w:rsid w:val="02698581"/>
    <w:rsid w:val="026ABDA5"/>
    <w:rsid w:val="026CC990"/>
    <w:rsid w:val="026DB55C"/>
    <w:rsid w:val="026E5862"/>
    <w:rsid w:val="026FC314"/>
    <w:rsid w:val="0270E669"/>
    <w:rsid w:val="02750C9D"/>
    <w:rsid w:val="0276632F"/>
    <w:rsid w:val="02770F94"/>
    <w:rsid w:val="0277D775"/>
    <w:rsid w:val="0279DA80"/>
    <w:rsid w:val="027CE82E"/>
    <w:rsid w:val="0280245A"/>
    <w:rsid w:val="02891186"/>
    <w:rsid w:val="029C3710"/>
    <w:rsid w:val="029F6982"/>
    <w:rsid w:val="02A436FD"/>
    <w:rsid w:val="02AB3EA4"/>
    <w:rsid w:val="02B60F08"/>
    <w:rsid w:val="02B9439E"/>
    <w:rsid w:val="02BC328B"/>
    <w:rsid w:val="02BE6390"/>
    <w:rsid w:val="02CB5098"/>
    <w:rsid w:val="02D1D623"/>
    <w:rsid w:val="02D935B6"/>
    <w:rsid w:val="02E3E377"/>
    <w:rsid w:val="02E3EC75"/>
    <w:rsid w:val="02E447AC"/>
    <w:rsid w:val="02E6CFAD"/>
    <w:rsid w:val="02E7C3D9"/>
    <w:rsid w:val="02FC76AA"/>
    <w:rsid w:val="030CE5DB"/>
    <w:rsid w:val="030DC2DA"/>
    <w:rsid w:val="030E3434"/>
    <w:rsid w:val="0312AB57"/>
    <w:rsid w:val="03139B48"/>
    <w:rsid w:val="03285085"/>
    <w:rsid w:val="032D23E0"/>
    <w:rsid w:val="032F8F23"/>
    <w:rsid w:val="032FB30E"/>
    <w:rsid w:val="0332F27D"/>
    <w:rsid w:val="033CFD5A"/>
    <w:rsid w:val="0342126B"/>
    <w:rsid w:val="03431FE8"/>
    <w:rsid w:val="0344BCC4"/>
    <w:rsid w:val="0348CE18"/>
    <w:rsid w:val="034BF421"/>
    <w:rsid w:val="0355F6FB"/>
    <w:rsid w:val="035602E5"/>
    <w:rsid w:val="03578D8F"/>
    <w:rsid w:val="03594BE3"/>
    <w:rsid w:val="03611DE1"/>
    <w:rsid w:val="03670E10"/>
    <w:rsid w:val="036A0A60"/>
    <w:rsid w:val="036B2B19"/>
    <w:rsid w:val="0370CF46"/>
    <w:rsid w:val="037DDDEA"/>
    <w:rsid w:val="03832A34"/>
    <w:rsid w:val="0383FA44"/>
    <w:rsid w:val="039758E0"/>
    <w:rsid w:val="0398E64B"/>
    <w:rsid w:val="03A206DF"/>
    <w:rsid w:val="03A2558A"/>
    <w:rsid w:val="03A3D6D7"/>
    <w:rsid w:val="03A4C15A"/>
    <w:rsid w:val="03A57FAD"/>
    <w:rsid w:val="03ABCD1D"/>
    <w:rsid w:val="03AEE272"/>
    <w:rsid w:val="03AF2916"/>
    <w:rsid w:val="03B0B9D1"/>
    <w:rsid w:val="03B136CD"/>
    <w:rsid w:val="03B1E1C0"/>
    <w:rsid w:val="03B3AF7C"/>
    <w:rsid w:val="03B4E802"/>
    <w:rsid w:val="03BD8DAC"/>
    <w:rsid w:val="03BE9D2B"/>
    <w:rsid w:val="03C2CDFF"/>
    <w:rsid w:val="03C662A4"/>
    <w:rsid w:val="03CA16A1"/>
    <w:rsid w:val="03D5A7CA"/>
    <w:rsid w:val="03D6062F"/>
    <w:rsid w:val="03DB328A"/>
    <w:rsid w:val="03DCD4A1"/>
    <w:rsid w:val="03DD6E5D"/>
    <w:rsid w:val="03E44B8C"/>
    <w:rsid w:val="03E769A4"/>
    <w:rsid w:val="03E93DD7"/>
    <w:rsid w:val="03F02340"/>
    <w:rsid w:val="03F0B863"/>
    <w:rsid w:val="03F4432B"/>
    <w:rsid w:val="03F8CA85"/>
    <w:rsid w:val="03FECAA4"/>
    <w:rsid w:val="04063B6C"/>
    <w:rsid w:val="040C0CEC"/>
    <w:rsid w:val="040C7874"/>
    <w:rsid w:val="041227F6"/>
    <w:rsid w:val="0417F57B"/>
    <w:rsid w:val="041C36A6"/>
    <w:rsid w:val="041D5E52"/>
    <w:rsid w:val="041D79FD"/>
    <w:rsid w:val="0420AC70"/>
    <w:rsid w:val="042BA07D"/>
    <w:rsid w:val="042F6454"/>
    <w:rsid w:val="043F2306"/>
    <w:rsid w:val="0442544C"/>
    <w:rsid w:val="0442B078"/>
    <w:rsid w:val="044D6F79"/>
    <w:rsid w:val="044F4B93"/>
    <w:rsid w:val="04539DE9"/>
    <w:rsid w:val="0453DC0F"/>
    <w:rsid w:val="04544791"/>
    <w:rsid w:val="0457771D"/>
    <w:rsid w:val="0461AAE8"/>
    <w:rsid w:val="046882A8"/>
    <w:rsid w:val="0469114D"/>
    <w:rsid w:val="0471EF9C"/>
    <w:rsid w:val="0472F24C"/>
    <w:rsid w:val="047638F6"/>
    <w:rsid w:val="047BA0C6"/>
    <w:rsid w:val="0480C5C1"/>
    <w:rsid w:val="04832D15"/>
    <w:rsid w:val="04850DEE"/>
    <w:rsid w:val="0485E54F"/>
    <w:rsid w:val="048ADB33"/>
    <w:rsid w:val="048D06B7"/>
    <w:rsid w:val="0490B691"/>
    <w:rsid w:val="0491F23E"/>
    <w:rsid w:val="04953FE0"/>
    <w:rsid w:val="0495802A"/>
    <w:rsid w:val="04961961"/>
    <w:rsid w:val="049D4F5C"/>
    <w:rsid w:val="04A263E7"/>
    <w:rsid w:val="04A2FC5B"/>
    <w:rsid w:val="04A33322"/>
    <w:rsid w:val="04A43E1F"/>
    <w:rsid w:val="04A4FCC3"/>
    <w:rsid w:val="04AA1EE5"/>
    <w:rsid w:val="04AD2D63"/>
    <w:rsid w:val="04AF0A84"/>
    <w:rsid w:val="04BCE36E"/>
    <w:rsid w:val="04C4CE63"/>
    <w:rsid w:val="04C4CFF9"/>
    <w:rsid w:val="04CCF665"/>
    <w:rsid w:val="04CD0CC9"/>
    <w:rsid w:val="04D053EC"/>
    <w:rsid w:val="04D64835"/>
    <w:rsid w:val="04DC311B"/>
    <w:rsid w:val="04E009B5"/>
    <w:rsid w:val="04E99A81"/>
    <w:rsid w:val="04EB2736"/>
    <w:rsid w:val="04EC1B87"/>
    <w:rsid w:val="05025727"/>
    <w:rsid w:val="0503655E"/>
    <w:rsid w:val="0514F78B"/>
    <w:rsid w:val="0516CE99"/>
    <w:rsid w:val="0517E049"/>
    <w:rsid w:val="0519D0CA"/>
    <w:rsid w:val="051E73AD"/>
    <w:rsid w:val="0521816C"/>
    <w:rsid w:val="05251F37"/>
    <w:rsid w:val="052796F9"/>
    <w:rsid w:val="0534721D"/>
    <w:rsid w:val="053E04FE"/>
    <w:rsid w:val="0542F6C6"/>
    <w:rsid w:val="0545013D"/>
    <w:rsid w:val="0546EFF4"/>
    <w:rsid w:val="05510917"/>
    <w:rsid w:val="055992C5"/>
    <w:rsid w:val="055A120C"/>
    <w:rsid w:val="055EC4E2"/>
    <w:rsid w:val="0568CC21"/>
    <w:rsid w:val="056C390F"/>
    <w:rsid w:val="0570A558"/>
    <w:rsid w:val="0570C224"/>
    <w:rsid w:val="05722995"/>
    <w:rsid w:val="057344AA"/>
    <w:rsid w:val="05736A61"/>
    <w:rsid w:val="0578A596"/>
    <w:rsid w:val="057C4ED1"/>
    <w:rsid w:val="057D1717"/>
    <w:rsid w:val="0583B23B"/>
    <w:rsid w:val="0589A48E"/>
    <w:rsid w:val="058D832F"/>
    <w:rsid w:val="058FC1D6"/>
    <w:rsid w:val="05916279"/>
    <w:rsid w:val="0592B480"/>
    <w:rsid w:val="059468E1"/>
    <w:rsid w:val="059A7FF9"/>
    <w:rsid w:val="059AC111"/>
    <w:rsid w:val="059BAF5E"/>
    <w:rsid w:val="059D4D53"/>
    <w:rsid w:val="05A17042"/>
    <w:rsid w:val="05A6668E"/>
    <w:rsid w:val="05A66A56"/>
    <w:rsid w:val="05ACE6B9"/>
    <w:rsid w:val="05AD0219"/>
    <w:rsid w:val="05AF1390"/>
    <w:rsid w:val="05AFAC72"/>
    <w:rsid w:val="05B0BAD9"/>
    <w:rsid w:val="05BB94F4"/>
    <w:rsid w:val="05BBFD33"/>
    <w:rsid w:val="05BE7860"/>
    <w:rsid w:val="05C7222D"/>
    <w:rsid w:val="05C9D66A"/>
    <w:rsid w:val="05CF0973"/>
    <w:rsid w:val="05CFD641"/>
    <w:rsid w:val="05D27762"/>
    <w:rsid w:val="05D52374"/>
    <w:rsid w:val="05D82568"/>
    <w:rsid w:val="05D8C613"/>
    <w:rsid w:val="05D9CFCC"/>
    <w:rsid w:val="05DAA251"/>
    <w:rsid w:val="05E80D8B"/>
    <w:rsid w:val="05EB2CDE"/>
    <w:rsid w:val="05EEE10C"/>
    <w:rsid w:val="05EF9090"/>
    <w:rsid w:val="05FE00ED"/>
    <w:rsid w:val="060112DE"/>
    <w:rsid w:val="0602A586"/>
    <w:rsid w:val="060BD26D"/>
    <w:rsid w:val="060D98DD"/>
    <w:rsid w:val="060F5BD3"/>
    <w:rsid w:val="0610111F"/>
    <w:rsid w:val="06118951"/>
    <w:rsid w:val="0612DFD0"/>
    <w:rsid w:val="061D5D01"/>
    <w:rsid w:val="0624CD7F"/>
    <w:rsid w:val="0625092B"/>
    <w:rsid w:val="0628EB46"/>
    <w:rsid w:val="062A3B63"/>
    <w:rsid w:val="06336558"/>
    <w:rsid w:val="06338A65"/>
    <w:rsid w:val="0634158F"/>
    <w:rsid w:val="0634D1ED"/>
    <w:rsid w:val="0640E1E0"/>
    <w:rsid w:val="06430F15"/>
    <w:rsid w:val="0658C5DF"/>
    <w:rsid w:val="06625AB8"/>
    <w:rsid w:val="0664897A"/>
    <w:rsid w:val="06659BD9"/>
    <w:rsid w:val="06662EF7"/>
    <w:rsid w:val="066882AA"/>
    <w:rsid w:val="06743D93"/>
    <w:rsid w:val="067B4C9C"/>
    <w:rsid w:val="068C5B36"/>
    <w:rsid w:val="068E2D2D"/>
    <w:rsid w:val="068FD2F4"/>
    <w:rsid w:val="0690269F"/>
    <w:rsid w:val="0696F69D"/>
    <w:rsid w:val="06984553"/>
    <w:rsid w:val="06A58B9C"/>
    <w:rsid w:val="06A7B6DA"/>
    <w:rsid w:val="06A94C55"/>
    <w:rsid w:val="06B89AA0"/>
    <w:rsid w:val="06BE7BE0"/>
    <w:rsid w:val="06C0DD51"/>
    <w:rsid w:val="06C3BDB7"/>
    <w:rsid w:val="06C6E104"/>
    <w:rsid w:val="06CAD27B"/>
    <w:rsid w:val="06CB225F"/>
    <w:rsid w:val="06CC8405"/>
    <w:rsid w:val="06D3B9E9"/>
    <w:rsid w:val="06DCB56E"/>
    <w:rsid w:val="06E61029"/>
    <w:rsid w:val="06E76CF2"/>
    <w:rsid w:val="06EDECF3"/>
    <w:rsid w:val="06F045E2"/>
    <w:rsid w:val="06FAA36A"/>
    <w:rsid w:val="06FBF3A4"/>
    <w:rsid w:val="06FD1861"/>
    <w:rsid w:val="06FDD62D"/>
    <w:rsid w:val="0707D5D7"/>
    <w:rsid w:val="07083D45"/>
    <w:rsid w:val="070A1FC2"/>
    <w:rsid w:val="070E4901"/>
    <w:rsid w:val="070FDCE8"/>
    <w:rsid w:val="071003D6"/>
    <w:rsid w:val="071091F4"/>
    <w:rsid w:val="0710D8DC"/>
    <w:rsid w:val="0716AF8A"/>
    <w:rsid w:val="072905E5"/>
    <w:rsid w:val="072B6CB8"/>
    <w:rsid w:val="072DA101"/>
    <w:rsid w:val="072EEB18"/>
    <w:rsid w:val="07306AE6"/>
    <w:rsid w:val="0731B886"/>
    <w:rsid w:val="07321B5E"/>
    <w:rsid w:val="0739D87A"/>
    <w:rsid w:val="074514A0"/>
    <w:rsid w:val="07486446"/>
    <w:rsid w:val="074B7F8B"/>
    <w:rsid w:val="0753F0CB"/>
    <w:rsid w:val="0757689B"/>
    <w:rsid w:val="075847EA"/>
    <w:rsid w:val="075C49DA"/>
    <w:rsid w:val="07692444"/>
    <w:rsid w:val="0769C8C6"/>
    <w:rsid w:val="076BCA25"/>
    <w:rsid w:val="0772AFF9"/>
    <w:rsid w:val="07753AE5"/>
    <w:rsid w:val="077DA4CB"/>
    <w:rsid w:val="0781E2FC"/>
    <w:rsid w:val="0787F53F"/>
    <w:rsid w:val="078CE564"/>
    <w:rsid w:val="078DE91E"/>
    <w:rsid w:val="07927B9A"/>
    <w:rsid w:val="07969F93"/>
    <w:rsid w:val="0799A3F0"/>
    <w:rsid w:val="0799CA2B"/>
    <w:rsid w:val="079C0AC7"/>
    <w:rsid w:val="07A19C34"/>
    <w:rsid w:val="07A4CEDB"/>
    <w:rsid w:val="07A8AB19"/>
    <w:rsid w:val="07AD20DD"/>
    <w:rsid w:val="07B76CEC"/>
    <w:rsid w:val="07B85167"/>
    <w:rsid w:val="07BEE514"/>
    <w:rsid w:val="07BF0AFB"/>
    <w:rsid w:val="07C1FF33"/>
    <w:rsid w:val="07C90850"/>
    <w:rsid w:val="07CCFA29"/>
    <w:rsid w:val="07D2DAAB"/>
    <w:rsid w:val="07D7A155"/>
    <w:rsid w:val="07D7B854"/>
    <w:rsid w:val="07D8CF1A"/>
    <w:rsid w:val="07D8D6BE"/>
    <w:rsid w:val="07DA2D2E"/>
    <w:rsid w:val="07DB68B7"/>
    <w:rsid w:val="07E154A0"/>
    <w:rsid w:val="07E4EE5F"/>
    <w:rsid w:val="07E56C75"/>
    <w:rsid w:val="07E75F94"/>
    <w:rsid w:val="07EA7D0A"/>
    <w:rsid w:val="07EE3E83"/>
    <w:rsid w:val="07EE9D90"/>
    <w:rsid w:val="07F45E1B"/>
    <w:rsid w:val="07F7F2AC"/>
    <w:rsid w:val="07FD9D8E"/>
    <w:rsid w:val="08000A2D"/>
    <w:rsid w:val="08003E8A"/>
    <w:rsid w:val="080B5525"/>
    <w:rsid w:val="080B619E"/>
    <w:rsid w:val="0819B104"/>
    <w:rsid w:val="0822ACDB"/>
    <w:rsid w:val="082CC26A"/>
    <w:rsid w:val="082CE7FA"/>
    <w:rsid w:val="08392B5D"/>
    <w:rsid w:val="0842919B"/>
    <w:rsid w:val="0843F9FC"/>
    <w:rsid w:val="084760B3"/>
    <w:rsid w:val="0847CF39"/>
    <w:rsid w:val="08493985"/>
    <w:rsid w:val="084FC457"/>
    <w:rsid w:val="08543A61"/>
    <w:rsid w:val="085599F1"/>
    <w:rsid w:val="0858D3C7"/>
    <w:rsid w:val="085E8197"/>
    <w:rsid w:val="0864D8EA"/>
    <w:rsid w:val="08664917"/>
    <w:rsid w:val="08720482"/>
    <w:rsid w:val="087F6597"/>
    <w:rsid w:val="087F87AD"/>
    <w:rsid w:val="087FD2D4"/>
    <w:rsid w:val="08836F1F"/>
    <w:rsid w:val="088DF37D"/>
    <w:rsid w:val="089002D4"/>
    <w:rsid w:val="089154F9"/>
    <w:rsid w:val="0891E4D6"/>
    <w:rsid w:val="089224ED"/>
    <w:rsid w:val="08942456"/>
    <w:rsid w:val="0894AA5E"/>
    <w:rsid w:val="0897D4DB"/>
    <w:rsid w:val="0898FC2B"/>
    <w:rsid w:val="08A53256"/>
    <w:rsid w:val="08A62CB4"/>
    <w:rsid w:val="08A87CEF"/>
    <w:rsid w:val="08AA0393"/>
    <w:rsid w:val="08ABA164"/>
    <w:rsid w:val="08B1DE04"/>
    <w:rsid w:val="08B292CD"/>
    <w:rsid w:val="08B2C264"/>
    <w:rsid w:val="08B43F38"/>
    <w:rsid w:val="08B618F0"/>
    <w:rsid w:val="08BA33DB"/>
    <w:rsid w:val="08C055A5"/>
    <w:rsid w:val="08D01187"/>
    <w:rsid w:val="08D08CDE"/>
    <w:rsid w:val="08D704F9"/>
    <w:rsid w:val="08E60CFA"/>
    <w:rsid w:val="08E9062F"/>
    <w:rsid w:val="08EFED86"/>
    <w:rsid w:val="08F10527"/>
    <w:rsid w:val="08F2AEAB"/>
    <w:rsid w:val="08F534F5"/>
    <w:rsid w:val="08F9BD1E"/>
    <w:rsid w:val="08FAEB11"/>
    <w:rsid w:val="08FD34A9"/>
    <w:rsid w:val="08FEFEDF"/>
    <w:rsid w:val="0900297D"/>
    <w:rsid w:val="090551D0"/>
    <w:rsid w:val="090D1B5C"/>
    <w:rsid w:val="090FCC9E"/>
    <w:rsid w:val="0912B003"/>
    <w:rsid w:val="09157776"/>
    <w:rsid w:val="091C8222"/>
    <w:rsid w:val="091D1EAD"/>
    <w:rsid w:val="091EE6D6"/>
    <w:rsid w:val="092A0790"/>
    <w:rsid w:val="092ACBD4"/>
    <w:rsid w:val="092B809B"/>
    <w:rsid w:val="092CF2F6"/>
    <w:rsid w:val="092D4CF3"/>
    <w:rsid w:val="0930357A"/>
    <w:rsid w:val="0932A4CC"/>
    <w:rsid w:val="0934B9F3"/>
    <w:rsid w:val="0935D4D6"/>
    <w:rsid w:val="093F2195"/>
    <w:rsid w:val="0947B5BD"/>
    <w:rsid w:val="094E60C4"/>
    <w:rsid w:val="094FF30E"/>
    <w:rsid w:val="0951AC56"/>
    <w:rsid w:val="09539276"/>
    <w:rsid w:val="095DC871"/>
    <w:rsid w:val="0966F079"/>
    <w:rsid w:val="0977D910"/>
    <w:rsid w:val="09796CBB"/>
    <w:rsid w:val="097CA5C4"/>
    <w:rsid w:val="097EE9E6"/>
    <w:rsid w:val="09828053"/>
    <w:rsid w:val="098628ED"/>
    <w:rsid w:val="098701BE"/>
    <w:rsid w:val="0994AE9E"/>
    <w:rsid w:val="0996B4A4"/>
    <w:rsid w:val="099A9335"/>
    <w:rsid w:val="099CEFB4"/>
    <w:rsid w:val="09A38A69"/>
    <w:rsid w:val="09AFE235"/>
    <w:rsid w:val="09B5975E"/>
    <w:rsid w:val="09B9C856"/>
    <w:rsid w:val="09BA9E90"/>
    <w:rsid w:val="09BB646D"/>
    <w:rsid w:val="09C0AF5A"/>
    <w:rsid w:val="09CA02AE"/>
    <w:rsid w:val="09CB1592"/>
    <w:rsid w:val="09D5330D"/>
    <w:rsid w:val="09E33CF2"/>
    <w:rsid w:val="09E5A9B3"/>
    <w:rsid w:val="09E8BBFE"/>
    <w:rsid w:val="09EE4E5E"/>
    <w:rsid w:val="09F64AE8"/>
    <w:rsid w:val="09FA173A"/>
    <w:rsid w:val="09FA6EA0"/>
    <w:rsid w:val="09FC2D97"/>
    <w:rsid w:val="09FF6922"/>
    <w:rsid w:val="09FF79C0"/>
    <w:rsid w:val="0A02ADA9"/>
    <w:rsid w:val="0A043288"/>
    <w:rsid w:val="0A09BFFD"/>
    <w:rsid w:val="0A100943"/>
    <w:rsid w:val="0A1103B7"/>
    <w:rsid w:val="0A1F330B"/>
    <w:rsid w:val="0A275580"/>
    <w:rsid w:val="0A290A30"/>
    <w:rsid w:val="0A29D0C7"/>
    <w:rsid w:val="0A2C177D"/>
    <w:rsid w:val="0A2DB2ED"/>
    <w:rsid w:val="0A32A2F6"/>
    <w:rsid w:val="0A362FD5"/>
    <w:rsid w:val="0A3C0BB3"/>
    <w:rsid w:val="0A3DDCD8"/>
    <w:rsid w:val="0A49E161"/>
    <w:rsid w:val="0A4E0F61"/>
    <w:rsid w:val="0A4E5A98"/>
    <w:rsid w:val="0A4F6FC3"/>
    <w:rsid w:val="0A527E73"/>
    <w:rsid w:val="0A563F8A"/>
    <w:rsid w:val="0A578AC6"/>
    <w:rsid w:val="0A5BEB9D"/>
    <w:rsid w:val="0A6299BC"/>
    <w:rsid w:val="0A724FCD"/>
    <w:rsid w:val="0A7B9D66"/>
    <w:rsid w:val="0A8059A4"/>
    <w:rsid w:val="0A88B7A0"/>
    <w:rsid w:val="0A89ECC5"/>
    <w:rsid w:val="0A8C7391"/>
    <w:rsid w:val="0A95E06A"/>
    <w:rsid w:val="0A96F956"/>
    <w:rsid w:val="0A97B848"/>
    <w:rsid w:val="0AA22063"/>
    <w:rsid w:val="0AA5FB9E"/>
    <w:rsid w:val="0AA8A0B1"/>
    <w:rsid w:val="0AAC38AF"/>
    <w:rsid w:val="0AB15027"/>
    <w:rsid w:val="0AB34C82"/>
    <w:rsid w:val="0ABB27C3"/>
    <w:rsid w:val="0AC3B75C"/>
    <w:rsid w:val="0AC97426"/>
    <w:rsid w:val="0ACF3310"/>
    <w:rsid w:val="0AD11F65"/>
    <w:rsid w:val="0AD1281A"/>
    <w:rsid w:val="0AD3C47C"/>
    <w:rsid w:val="0AD77118"/>
    <w:rsid w:val="0AD9E78E"/>
    <w:rsid w:val="0ADB27DB"/>
    <w:rsid w:val="0ADD9FA0"/>
    <w:rsid w:val="0ADF92F1"/>
    <w:rsid w:val="0AE3530B"/>
    <w:rsid w:val="0AED70BA"/>
    <w:rsid w:val="0AEF196E"/>
    <w:rsid w:val="0AF15FBD"/>
    <w:rsid w:val="0AF1B33D"/>
    <w:rsid w:val="0AF331AE"/>
    <w:rsid w:val="0AFA09FA"/>
    <w:rsid w:val="0AFF4E37"/>
    <w:rsid w:val="0B0E8BBB"/>
    <w:rsid w:val="0B14B889"/>
    <w:rsid w:val="0B1F9D20"/>
    <w:rsid w:val="0B25F94E"/>
    <w:rsid w:val="0B2BC111"/>
    <w:rsid w:val="0B2C4D2B"/>
    <w:rsid w:val="0B3055A7"/>
    <w:rsid w:val="0B32B0B7"/>
    <w:rsid w:val="0B34CE19"/>
    <w:rsid w:val="0B38289D"/>
    <w:rsid w:val="0B3B97DB"/>
    <w:rsid w:val="0B3E6081"/>
    <w:rsid w:val="0B3F03D6"/>
    <w:rsid w:val="0B414BBC"/>
    <w:rsid w:val="0B431C9B"/>
    <w:rsid w:val="0B4C07F8"/>
    <w:rsid w:val="0B4C0D02"/>
    <w:rsid w:val="0B506EB0"/>
    <w:rsid w:val="0B5AF4C6"/>
    <w:rsid w:val="0B5BF168"/>
    <w:rsid w:val="0B5F53A5"/>
    <w:rsid w:val="0B60B1F0"/>
    <w:rsid w:val="0B6B426E"/>
    <w:rsid w:val="0B6DA727"/>
    <w:rsid w:val="0B6F9B79"/>
    <w:rsid w:val="0B72ACD7"/>
    <w:rsid w:val="0B8095BF"/>
    <w:rsid w:val="0B80E82D"/>
    <w:rsid w:val="0B8C9CDB"/>
    <w:rsid w:val="0B90C25B"/>
    <w:rsid w:val="0B91C7F4"/>
    <w:rsid w:val="0B96E678"/>
    <w:rsid w:val="0B9DED4F"/>
    <w:rsid w:val="0BA1D34D"/>
    <w:rsid w:val="0BA3D944"/>
    <w:rsid w:val="0BA45B9E"/>
    <w:rsid w:val="0BA6666E"/>
    <w:rsid w:val="0BA86CD8"/>
    <w:rsid w:val="0BA8C9D1"/>
    <w:rsid w:val="0BA94453"/>
    <w:rsid w:val="0BAB423E"/>
    <w:rsid w:val="0BC0630D"/>
    <w:rsid w:val="0BC3A2FE"/>
    <w:rsid w:val="0BC4D848"/>
    <w:rsid w:val="0BC76A16"/>
    <w:rsid w:val="0BCCD03B"/>
    <w:rsid w:val="0BD8D56D"/>
    <w:rsid w:val="0BDFDEC3"/>
    <w:rsid w:val="0BE53E45"/>
    <w:rsid w:val="0BEC72BB"/>
    <w:rsid w:val="0BEFA4B2"/>
    <w:rsid w:val="0C07067A"/>
    <w:rsid w:val="0C0789D1"/>
    <w:rsid w:val="0C0F84CA"/>
    <w:rsid w:val="0C116008"/>
    <w:rsid w:val="0C1184F1"/>
    <w:rsid w:val="0C14D211"/>
    <w:rsid w:val="0C1D9159"/>
    <w:rsid w:val="0C22DCA4"/>
    <w:rsid w:val="0C236EA1"/>
    <w:rsid w:val="0C2C0552"/>
    <w:rsid w:val="0C2F78BA"/>
    <w:rsid w:val="0C362FDF"/>
    <w:rsid w:val="0C364F77"/>
    <w:rsid w:val="0C39DB39"/>
    <w:rsid w:val="0C39E725"/>
    <w:rsid w:val="0C3D8307"/>
    <w:rsid w:val="0C426EB7"/>
    <w:rsid w:val="0C441F0B"/>
    <w:rsid w:val="0C46350B"/>
    <w:rsid w:val="0C46C8FD"/>
    <w:rsid w:val="0C4A9971"/>
    <w:rsid w:val="0C4ADAFB"/>
    <w:rsid w:val="0C5289A3"/>
    <w:rsid w:val="0C54429A"/>
    <w:rsid w:val="0C54A925"/>
    <w:rsid w:val="0C54B347"/>
    <w:rsid w:val="0C57C246"/>
    <w:rsid w:val="0C592838"/>
    <w:rsid w:val="0C5F5B32"/>
    <w:rsid w:val="0C61049C"/>
    <w:rsid w:val="0C63960A"/>
    <w:rsid w:val="0C6589AF"/>
    <w:rsid w:val="0C676F32"/>
    <w:rsid w:val="0C67D5A2"/>
    <w:rsid w:val="0C69C324"/>
    <w:rsid w:val="0C6A9D39"/>
    <w:rsid w:val="0C6F1DB3"/>
    <w:rsid w:val="0C703612"/>
    <w:rsid w:val="0C76775B"/>
    <w:rsid w:val="0C7870E5"/>
    <w:rsid w:val="0C7D4089"/>
    <w:rsid w:val="0C82E4DB"/>
    <w:rsid w:val="0C82E886"/>
    <w:rsid w:val="0C84ECF0"/>
    <w:rsid w:val="0C86F70A"/>
    <w:rsid w:val="0C8CA124"/>
    <w:rsid w:val="0C8F583F"/>
    <w:rsid w:val="0C90D1C7"/>
    <w:rsid w:val="0C923338"/>
    <w:rsid w:val="0C9F8DCF"/>
    <w:rsid w:val="0CA8C2D3"/>
    <w:rsid w:val="0CB319AA"/>
    <w:rsid w:val="0CB4292C"/>
    <w:rsid w:val="0CB6B41D"/>
    <w:rsid w:val="0CB73DA1"/>
    <w:rsid w:val="0CBB717E"/>
    <w:rsid w:val="0CBE52AB"/>
    <w:rsid w:val="0CC126DC"/>
    <w:rsid w:val="0CC807FC"/>
    <w:rsid w:val="0CC96A5D"/>
    <w:rsid w:val="0CCFDC40"/>
    <w:rsid w:val="0CD269DD"/>
    <w:rsid w:val="0CD318BE"/>
    <w:rsid w:val="0CEEC28C"/>
    <w:rsid w:val="0CF3A26D"/>
    <w:rsid w:val="0CF59F0B"/>
    <w:rsid w:val="0CF64997"/>
    <w:rsid w:val="0CF6A7C3"/>
    <w:rsid w:val="0CF86248"/>
    <w:rsid w:val="0CF92C8D"/>
    <w:rsid w:val="0D02056E"/>
    <w:rsid w:val="0D0387F7"/>
    <w:rsid w:val="0D0734C1"/>
    <w:rsid w:val="0D093473"/>
    <w:rsid w:val="0D0DDBF9"/>
    <w:rsid w:val="0D0F8352"/>
    <w:rsid w:val="0D12B9D1"/>
    <w:rsid w:val="0D157085"/>
    <w:rsid w:val="0D183912"/>
    <w:rsid w:val="0D1852EA"/>
    <w:rsid w:val="0D1A1816"/>
    <w:rsid w:val="0D20CD2B"/>
    <w:rsid w:val="0D22BD37"/>
    <w:rsid w:val="0D244E37"/>
    <w:rsid w:val="0D27D97E"/>
    <w:rsid w:val="0D32831B"/>
    <w:rsid w:val="0D33E299"/>
    <w:rsid w:val="0D3941BE"/>
    <w:rsid w:val="0D3A04ED"/>
    <w:rsid w:val="0D3A8950"/>
    <w:rsid w:val="0D4648E3"/>
    <w:rsid w:val="0D46F0E2"/>
    <w:rsid w:val="0D4BF989"/>
    <w:rsid w:val="0D514BB9"/>
    <w:rsid w:val="0D53D29C"/>
    <w:rsid w:val="0D626018"/>
    <w:rsid w:val="0D632B9D"/>
    <w:rsid w:val="0D6373F7"/>
    <w:rsid w:val="0D648CCA"/>
    <w:rsid w:val="0D65FF37"/>
    <w:rsid w:val="0D79699B"/>
    <w:rsid w:val="0D7CAF2C"/>
    <w:rsid w:val="0D82A098"/>
    <w:rsid w:val="0D83E379"/>
    <w:rsid w:val="0D88038A"/>
    <w:rsid w:val="0D8D3BAA"/>
    <w:rsid w:val="0D95A1BA"/>
    <w:rsid w:val="0DA5FAE9"/>
    <w:rsid w:val="0DB7240C"/>
    <w:rsid w:val="0DB8BDB7"/>
    <w:rsid w:val="0DC0C9BA"/>
    <w:rsid w:val="0DC29BBB"/>
    <w:rsid w:val="0DC3AB7D"/>
    <w:rsid w:val="0DC96B35"/>
    <w:rsid w:val="0DCC940A"/>
    <w:rsid w:val="0DD776B6"/>
    <w:rsid w:val="0DD8B7A6"/>
    <w:rsid w:val="0DDB6AC7"/>
    <w:rsid w:val="0DE431B2"/>
    <w:rsid w:val="0DE62EDC"/>
    <w:rsid w:val="0DE75502"/>
    <w:rsid w:val="0DE85BB9"/>
    <w:rsid w:val="0DE9BF3B"/>
    <w:rsid w:val="0DED98ED"/>
    <w:rsid w:val="0DEFC5B0"/>
    <w:rsid w:val="0DF0B351"/>
    <w:rsid w:val="0DF17832"/>
    <w:rsid w:val="0DF4E8CC"/>
    <w:rsid w:val="0DF5D737"/>
    <w:rsid w:val="0DF99EF2"/>
    <w:rsid w:val="0E02D9B8"/>
    <w:rsid w:val="0E07EE9F"/>
    <w:rsid w:val="0E0A2F57"/>
    <w:rsid w:val="0E0C0F26"/>
    <w:rsid w:val="0E0CA32D"/>
    <w:rsid w:val="0E151158"/>
    <w:rsid w:val="0E17751F"/>
    <w:rsid w:val="0E27B86A"/>
    <w:rsid w:val="0E280850"/>
    <w:rsid w:val="0E2CE639"/>
    <w:rsid w:val="0E30B68C"/>
    <w:rsid w:val="0E3C28CC"/>
    <w:rsid w:val="0E3C39DD"/>
    <w:rsid w:val="0E3FFE8D"/>
    <w:rsid w:val="0E4164B1"/>
    <w:rsid w:val="0E42E79E"/>
    <w:rsid w:val="0E45CB1A"/>
    <w:rsid w:val="0E4709CE"/>
    <w:rsid w:val="0E479F51"/>
    <w:rsid w:val="0E4CCE15"/>
    <w:rsid w:val="0E4D7FFD"/>
    <w:rsid w:val="0E4DD9FD"/>
    <w:rsid w:val="0E55C7C0"/>
    <w:rsid w:val="0E5609D2"/>
    <w:rsid w:val="0E575642"/>
    <w:rsid w:val="0E57C98D"/>
    <w:rsid w:val="0E5E3FEA"/>
    <w:rsid w:val="0E5F766D"/>
    <w:rsid w:val="0E70A19D"/>
    <w:rsid w:val="0E74904F"/>
    <w:rsid w:val="0E7F4EA7"/>
    <w:rsid w:val="0E7FDF36"/>
    <w:rsid w:val="0E811B03"/>
    <w:rsid w:val="0E83DD12"/>
    <w:rsid w:val="0E873C93"/>
    <w:rsid w:val="0E87A7BB"/>
    <w:rsid w:val="0E88ED9C"/>
    <w:rsid w:val="0E8BF68D"/>
    <w:rsid w:val="0E8C1A44"/>
    <w:rsid w:val="0E8C8636"/>
    <w:rsid w:val="0E90ED71"/>
    <w:rsid w:val="0E9431B2"/>
    <w:rsid w:val="0E94E5EE"/>
    <w:rsid w:val="0E94E724"/>
    <w:rsid w:val="0E976A2D"/>
    <w:rsid w:val="0E988C45"/>
    <w:rsid w:val="0E9F3274"/>
    <w:rsid w:val="0EA4AB14"/>
    <w:rsid w:val="0EA9CA61"/>
    <w:rsid w:val="0EADD874"/>
    <w:rsid w:val="0EB5F896"/>
    <w:rsid w:val="0EB6D91A"/>
    <w:rsid w:val="0EB7EDED"/>
    <w:rsid w:val="0EB8B1EA"/>
    <w:rsid w:val="0EBA7121"/>
    <w:rsid w:val="0EBB9E3C"/>
    <w:rsid w:val="0EC65925"/>
    <w:rsid w:val="0EC87F4B"/>
    <w:rsid w:val="0ED3A6D1"/>
    <w:rsid w:val="0EDBBF01"/>
    <w:rsid w:val="0EE0647B"/>
    <w:rsid w:val="0EE1B27E"/>
    <w:rsid w:val="0EE50AA4"/>
    <w:rsid w:val="0EE63326"/>
    <w:rsid w:val="0EE677B9"/>
    <w:rsid w:val="0EEC5F23"/>
    <w:rsid w:val="0EF14CFC"/>
    <w:rsid w:val="0EF5EEE5"/>
    <w:rsid w:val="0EFA8B44"/>
    <w:rsid w:val="0EFCE708"/>
    <w:rsid w:val="0EFD6109"/>
    <w:rsid w:val="0EFD799C"/>
    <w:rsid w:val="0EFEA748"/>
    <w:rsid w:val="0EFFBEE2"/>
    <w:rsid w:val="0F01CF98"/>
    <w:rsid w:val="0F0BD606"/>
    <w:rsid w:val="0F1C9D35"/>
    <w:rsid w:val="0F2139CE"/>
    <w:rsid w:val="0F21B2C1"/>
    <w:rsid w:val="0F26519E"/>
    <w:rsid w:val="0F28D402"/>
    <w:rsid w:val="0F3E931B"/>
    <w:rsid w:val="0F4321E4"/>
    <w:rsid w:val="0F48D4FF"/>
    <w:rsid w:val="0F499BCC"/>
    <w:rsid w:val="0F4D38AE"/>
    <w:rsid w:val="0F503E2C"/>
    <w:rsid w:val="0F565D35"/>
    <w:rsid w:val="0F58F702"/>
    <w:rsid w:val="0F5A80AA"/>
    <w:rsid w:val="0F5F2ECB"/>
    <w:rsid w:val="0F5F4545"/>
    <w:rsid w:val="0F5F6C98"/>
    <w:rsid w:val="0F653B96"/>
    <w:rsid w:val="0F6C5A32"/>
    <w:rsid w:val="0F6D575D"/>
    <w:rsid w:val="0F6DEE1D"/>
    <w:rsid w:val="0F708845"/>
    <w:rsid w:val="0F7D9EFC"/>
    <w:rsid w:val="0F89C04E"/>
    <w:rsid w:val="0F8AB7DF"/>
    <w:rsid w:val="0F8D517A"/>
    <w:rsid w:val="0F8E39E2"/>
    <w:rsid w:val="0F978877"/>
    <w:rsid w:val="0F9AE8F8"/>
    <w:rsid w:val="0FA06E93"/>
    <w:rsid w:val="0FA43C34"/>
    <w:rsid w:val="0FA48D7B"/>
    <w:rsid w:val="0FA4E7FF"/>
    <w:rsid w:val="0FA5D464"/>
    <w:rsid w:val="0FA60A87"/>
    <w:rsid w:val="0FAFEBCA"/>
    <w:rsid w:val="0FB4A3C8"/>
    <w:rsid w:val="0FB7237E"/>
    <w:rsid w:val="0FB9F652"/>
    <w:rsid w:val="0FBA03D4"/>
    <w:rsid w:val="0FBC3CDD"/>
    <w:rsid w:val="0FC1F5C4"/>
    <w:rsid w:val="0FC52910"/>
    <w:rsid w:val="0FC5B602"/>
    <w:rsid w:val="0FC98D8E"/>
    <w:rsid w:val="0FCCD564"/>
    <w:rsid w:val="0FCF4649"/>
    <w:rsid w:val="0FDEEEB7"/>
    <w:rsid w:val="0FE48A6C"/>
    <w:rsid w:val="0FE5612B"/>
    <w:rsid w:val="0FE5DE46"/>
    <w:rsid w:val="0FE5FD4C"/>
    <w:rsid w:val="0FE70F87"/>
    <w:rsid w:val="0FEAFB9B"/>
    <w:rsid w:val="0FEF9AB2"/>
    <w:rsid w:val="0FF194E9"/>
    <w:rsid w:val="0FF5957A"/>
    <w:rsid w:val="0FF5A7BB"/>
    <w:rsid w:val="0FF60F25"/>
    <w:rsid w:val="0FF64837"/>
    <w:rsid w:val="0FFAA92E"/>
    <w:rsid w:val="0FFCC060"/>
    <w:rsid w:val="1000CE4E"/>
    <w:rsid w:val="1005F0CA"/>
    <w:rsid w:val="100BE9AC"/>
    <w:rsid w:val="100D3569"/>
    <w:rsid w:val="1019AFB8"/>
    <w:rsid w:val="10230867"/>
    <w:rsid w:val="1026F4A9"/>
    <w:rsid w:val="1027F330"/>
    <w:rsid w:val="1028526B"/>
    <w:rsid w:val="102B4207"/>
    <w:rsid w:val="102F1A53"/>
    <w:rsid w:val="10342832"/>
    <w:rsid w:val="10371ECE"/>
    <w:rsid w:val="104A8789"/>
    <w:rsid w:val="10514DC7"/>
    <w:rsid w:val="1056A6A1"/>
    <w:rsid w:val="105C4513"/>
    <w:rsid w:val="105E221D"/>
    <w:rsid w:val="105F7CD0"/>
    <w:rsid w:val="106293B1"/>
    <w:rsid w:val="10632927"/>
    <w:rsid w:val="10661343"/>
    <w:rsid w:val="106EAD6A"/>
    <w:rsid w:val="10712C03"/>
    <w:rsid w:val="1077AAF5"/>
    <w:rsid w:val="10780933"/>
    <w:rsid w:val="1080A219"/>
    <w:rsid w:val="1081DB15"/>
    <w:rsid w:val="1084B688"/>
    <w:rsid w:val="10860B33"/>
    <w:rsid w:val="108837AA"/>
    <w:rsid w:val="108D3F11"/>
    <w:rsid w:val="108DE2BC"/>
    <w:rsid w:val="109131A1"/>
    <w:rsid w:val="109606E6"/>
    <w:rsid w:val="109A4217"/>
    <w:rsid w:val="109E4D87"/>
    <w:rsid w:val="109F8461"/>
    <w:rsid w:val="109FA4CF"/>
    <w:rsid w:val="10A6A846"/>
    <w:rsid w:val="10A89523"/>
    <w:rsid w:val="10A9E87E"/>
    <w:rsid w:val="10AB9AA6"/>
    <w:rsid w:val="10B46CD9"/>
    <w:rsid w:val="10B50BEF"/>
    <w:rsid w:val="10BA884E"/>
    <w:rsid w:val="10BE2530"/>
    <w:rsid w:val="10D15B70"/>
    <w:rsid w:val="10D30E8A"/>
    <w:rsid w:val="10D31149"/>
    <w:rsid w:val="10D7C626"/>
    <w:rsid w:val="10DDB757"/>
    <w:rsid w:val="10DED9A9"/>
    <w:rsid w:val="10E08D07"/>
    <w:rsid w:val="10E8C0E7"/>
    <w:rsid w:val="10EA1B14"/>
    <w:rsid w:val="10ECF7AD"/>
    <w:rsid w:val="10ED1491"/>
    <w:rsid w:val="10ED9143"/>
    <w:rsid w:val="10F0598A"/>
    <w:rsid w:val="10F58C24"/>
    <w:rsid w:val="10F6A681"/>
    <w:rsid w:val="10FA519F"/>
    <w:rsid w:val="10FC9751"/>
    <w:rsid w:val="11007092"/>
    <w:rsid w:val="11010BF7"/>
    <w:rsid w:val="110E988E"/>
    <w:rsid w:val="1119CAC5"/>
    <w:rsid w:val="111B6690"/>
    <w:rsid w:val="111F1296"/>
    <w:rsid w:val="11201873"/>
    <w:rsid w:val="11274141"/>
    <w:rsid w:val="1127F6ED"/>
    <w:rsid w:val="112A0A43"/>
    <w:rsid w:val="112EF07B"/>
    <w:rsid w:val="1135D637"/>
    <w:rsid w:val="114165F4"/>
    <w:rsid w:val="11468896"/>
    <w:rsid w:val="11480C80"/>
    <w:rsid w:val="1148FEAC"/>
    <w:rsid w:val="115401BB"/>
    <w:rsid w:val="115B42DA"/>
    <w:rsid w:val="1166067C"/>
    <w:rsid w:val="116D738E"/>
    <w:rsid w:val="116F43E1"/>
    <w:rsid w:val="1176F359"/>
    <w:rsid w:val="1178D09E"/>
    <w:rsid w:val="117D1985"/>
    <w:rsid w:val="117F5A3F"/>
    <w:rsid w:val="1181AE4A"/>
    <w:rsid w:val="11886D05"/>
    <w:rsid w:val="119377FF"/>
    <w:rsid w:val="119D986C"/>
    <w:rsid w:val="119F5D07"/>
    <w:rsid w:val="11AAFEEC"/>
    <w:rsid w:val="11BDD942"/>
    <w:rsid w:val="11C422CC"/>
    <w:rsid w:val="11C557DB"/>
    <w:rsid w:val="11C86106"/>
    <w:rsid w:val="11C89E8A"/>
    <w:rsid w:val="11CD04AA"/>
    <w:rsid w:val="11D97C35"/>
    <w:rsid w:val="11DAE8C2"/>
    <w:rsid w:val="11DDE22C"/>
    <w:rsid w:val="11DE717E"/>
    <w:rsid w:val="11E2C7B2"/>
    <w:rsid w:val="11E35F57"/>
    <w:rsid w:val="11E51D72"/>
    <w:rsid w:val="11E64942"/>
    <w:rsid w:val="11E6BC19"/>
    <w:rsid w:val="11EB71E4"/>
    <w:rsid w:val="11EB7222"/>
    <w:rsid w:val="11EB7402"/>
    <w:rsid w:val="11EBA607"/>
    <w:rsid w:val="11F15049"/>
    <w:rsid w:val="11F6EB08"/>
    <w:rsid w:val="11FBBCEF"/>
    <w:rsid w:val="11FE98C7"/>
    <w:rsid w:val="11FEA662"/>
    <w:rsid w:val="11FF63E1"/>
    <w:rsid w:val="12089022"/>
    <w:rsid w:val="120A6E03"/>
    <w:rsid w:val="120F8F72"/>
    <w:rsid w:val="120FE5E1"/>
    <w:rsid w:val="121560AC"/>
    <w:rsid w:val="121A21DA"/>
    <w:rsid w:val="121F7782"/>
    <w:rsid w:val="12237AEE"/>
    <w:rsid w:val="1226B62F"/>
    <w:rsid w:val="1229C987"/>
    <w:rsid w:val="122F806B"/>
    <w:rsid w:val="122F8DDB"/>
    <w:rsid w:val="123093C8"/>
    <w:rsid w:val="12309A44"/>
    <w:rsid w:val="1232390D"/>
    <w:rsid w:val="12333ED2"/>
    <w:rsid w:val="12346C0C"/>
    <w:rsid w:val="1238F4C3"/>
    <w:rsid w:val="1241594B"/>
    <w:rsid w:val="12442830"/>
    <w:rsid w:val="124A43E9"/>
    <w:rsid w:val="124D9913"/>
    <w:rsid w:val="1251F9C9"/>
    <w:rsid w:val="1252F668"/>
    <w:rsid w:val="1257D57F"/>
    <w:rsid w:val="125A4262"/>
    <w:rsid w:val="12620AD7"/>
    <w:rsid w:val="1262160D"/>
    <w:rsid w:val="1265A683"/>
    <w:rsid w:val="1268C4F9"/>
    <w:rsid w:val="12697139"/>
    <w:rsid w:val="126E5CC2"/>
    <w:rsid w:val="1271DB49"/>
    <w:rsid w:val="1276B494"/>
    <w:rsid w:val="12790A88"/>
    <w:rsid w:val="127E3F85"/>
    <w:rsid w:val="128714E7"/>
    <w:rsid w:val="1289FCA5"/>
    <w:rsid w:val="128D91B2"/>
    <w:rsid w:val="1290C9A8"/>
    <w:rsid w:val="1292B348"/>
    <w:rsid w:val="129F1A38"/>
    <w:rsid w:val="12A97A28"/>
    <w:rsid w:val="12B3E26B"/>
    <w:rsid w:val="12BB3D29"/>
    <w:rsid w:val="12BBF743"/>
    <w:rsid w:val="12BC05A5"/>
    <w:rsid w:val="12BF1211"/>
    <w:rsid w:val="12C1DFD1"/>
    <w:rsid w:val="12C3A74B"/>
    <w:rsid w:val="12C86EB9"/>
    <w:rsid w:val="12D7B593"/>
    <w:rsid w:val="12DE8F6A"/>
    <w:rsid w:val="12E176A3"/>
    <w:rsid w:val="12E4726A"/>
    <w:rsid w:val="12F80C82"/>
    <w:rsid w:val="12F8648D"/>
    <w:rsid w:val="12F9A95C"/>
    <w:rsid w:val="12FC3C52"/>
    <w:rsid w:val="13012E50"/>
    <w:rsid w:val="13068083"/>
    <w:rsid w:val="130A66A3"/>
    <w:rsid w:val="130E6CC8"/>
    <w:rsid w:val="13110485"/>
    <w:rsid w:val="13131559"/>
    <w:rsid w:val="1318ECC7"/>
    <w:rsid w:val="131DAA99"/>
    <w:rsid w:val="131DCEC9"/>
    <w:rsid w:val="13209F2B"/>
    <w:rsid w:val="132656D5"/>
    <w:rsid w:val="132C969B"/>
    <w:rsid w:val="13303890"/>
    <w:rsid w:val="1331AF81"/>
    <w:rsid w:val="1336A7E0"/>
    <w:rsid w:val="133B9158"/>
    <w:rsid w:val="133E75EB"/>
    <w:rsid w:val="133E7B08"/>
    <w:rsid w:val="1343FEE3"/>
    <w:rsid w:val="1346E9C7"/>
    <w:rsid w:val="13475053"/>
    <w:rsid w:val="134AFDA3"/>
    <w:rsid w:val="13527875"/>
    <w:rsid w:val="1355BD31"/>
    <w:rsid w:val="135D08EF"/>
    <w:rsid w:val="135E09AF"/>
    <w:rsid w:val="13636D7E"/>
    <w:rsid w:val="13643E9F"/>
    <w:rsid w:val="1365961A"/>
    <w:rsid w:val="1372A2D0"/>
    <w:rsid w:val="1380CE2C"/>
    <w:rsid w:val="13831D14"/>
    <w:rsid w:val="1386CBFB"/>
    <w:rsid w:val="138C80BF"/>
    <w:rsid w:val="1393ED6F"/>
    <w:rsid w:val="139DCCFE"/>
    <w:rsid w:val="13A02EE5"/>
    <w:rsid w:val="13A8D0C7"/>
    <w:rsid w:val="13B89AB0"/>
    <w:rsid w:val="13BDF5BD"/>
    <w:rsid w:val="13C18F67"/>
    <w:rsid w:val="13C1E4C6"/>
    <w:rsid w:val="13C3973B"/>
    <w:rsid w:val="13C3B788"/>
    <w:rsid w:val="13C77DA9"/>
    <w:rsid w:val="13C97313"/>
    <w:rsid w:val="13D6FCAD"/>
    <w:rsid w:val="13DD29AC"/>
    <w:rsid w:val="13E0A4E1"/>
    <w:rsid w:val="13E85D3E"/>
    <w:rsid w:val="13F4CAAF"/>
    <w:rsid w:val="13FCA85D"/>
    <w:rsid w:val="14068CB8"/>
    <w:rsid w:val="14086A5D"/>
    <w:rsid w:val="140970E7"/>
    <w:rsid w:val="140C4C1E"/>
    <w:rsid w:val="140D9529"/>
    <w:rsid w:val="140FBC23"/>
    <w:rsid w:val="1416557F"/>
    <w:rsid w:val="141AF104"/>
    <w:rsid w:val="1429949E"/>
    <w:rsid w:val="142E0C1F"/>
    <w:rsid w:val="14336269"/>
    <w:rsid w:val="143E7F86"/>
    <w:rsid w:val="144440AE"/>
    <w:rsid w:val="144EE146"/>
    <w:rsid w:val="1450CD38"/>
    <w:rsid w:val="14553331"/>
    <w:rsid w:val="1456B70A"/>
    <w:rsid w:val="1462998D"/>
    <w:rsid w:val="146A657D"/>
    <w:rsid w:val="146B2A48"/>
    <w:rsid w:val="146C655F"/>
    <w:rsid w:val="146DF72D"/>
    <w:rsid w:val="14747AAF"/>
    <w:rsid w:val="147C9A0B"/>
    <w:rsid w:val="14853173"/>
    <w:rsid w:val="148D0B3D"/>
    <w:rsid w:val="148E1BDC"/>
    <w:rsid w:val="149181DA"/>
    <w:rsid w:val="1491F5BF"/>
    <w:rsid w:val="1492D48E"/>
    <w:rsid w:val="14946F1B"/>
    <w:rsid w:val="1495216F"/>
    <w:rsid w:val="149882B4"/>
    <w:rsid w:val="14A1CE33"/>
    <w:rsid w:val="14AB7F4F"/>
    <w:rsid w:val="14B23DC2"/>
    <w:rsid w:val="14BB6CCC"/>
    <w:rsid w:val="14BBBE3B"/>
    <w:rsid w:val="14BD8D34"/>
    <w:rsid w:val="14C4349A"/>
    <w:rsid w:val="14CA4BA8"/>
    <w:rsid w:val="14CC0EE1"/>
    <w:rsid w:val="14D9CEAA"/>
    <w:rsid w:val="14E21892"/>
    <w:rsid w:val="14E407A3"/>
    <w:rsid w:val="14E4352F"/>
    <w:rsid w:val="14E57B0F"/>
    <w:rsid w:val="14E7F2DA"/>
    <w:rsid w:val="14EDB604"/>
    <w:rsid w:val="14EF6BF3"/>
    <w:rsid w:val="14F2CA5C"/>
    <w:rsid w:val="14F562AF"/>
    <w:rsid w:val="14FB34F5"/>
    <w:rsid w:val="14FB3618"/>
    <w:rsid w:val="14FBF4CB"/>
    <w:rsid w:val="14FE00D6"/>
    <w:rsid w:val="15094759"/>
    <w:rsid w:val="150E8464"/>
    <w:rsid w:val="1520A26B"/>
    <w:rsid w:val="152D814C"/>
    <w:rsid w:val="1530C661"/>
    <w:rsid w:val="1534E06D"/>
    <w:rsid w:val="1534F213"/>
    <w:rsid w:val="153746FD"/>
    <w:rsid w:val="15388BB2"/>
    <w:rsid w:val="1539C80E"/>
    <w:rsid w:val="153BCD2C"/>
    <w:rsid w:val="153D5FF1"/>
    <w:rsid w:val="153EE124"/>
    <w:rsid w:val="153F2F1C"/>
    <w:rsid w:val="154410B6"/>
    <w:rsid w:val="154557BA"/>
    <w:rsid w:val="15464182"/>
    <w:rsid w:val="1546EC39"/>
    <w:rsid w:val="154E9A03"/>
    <w:rsid w:val="15511B4A"/>
    <w:rsid w:val="155162DE"/>
    <w:rsid w:val="1552836D"/>
    <w:rsid w:val="155A0B51"/>
    <w:rsid w:val="155FCCCD"/>
    <w:rsid w:val="15633597"/>
    <w:rsid w:val="156AAD79"/>
    <w:rsid w:val="156E9130"/>
    <w:rsid w:val="15708A95"/>
    <w:rsid w:val="157286D1"/>
    <w:rsid w:val="1574570B"/>
    <w:rsid w:val="157D687C"/>
    <w:rsid w:val="1585D078"/>
    <w:rsid w:val="1588F679"/>
    <w:rsid w:val="158A1DD7"/>
    <w:rsid w:val="158A4EA9"/>
    <w:rsid w:val="15918711"/>
    <w:rsid w:val="15918A10"/>
    <w:rsid w:val="159EF8C5"/>
    <w:rsid w:val="15A1548D"/>
    <w:rsid w:val="15A22363"/>
    <w:rsid w:val="15A309AD"/>
    <w:rsid w:val="15B0A8AE"/>
    <w:rsid w:val="15B28680"/>
    <w:rsid w:val="15B54340"/>
    <w:rsid w:val="15B74720"/>
    <w:rsid w:val="15C0D273"/>
    <w:rsid w:val="15C22578"/>
    <w:rsid w:val="15C2C285"/>
    <w:rsid w:val="15C3EA07"/>
    <w:rsid w:val="15C82AF1"/>
    <w:rsid w:val="15C9064A"/>
    <w:rsid w:val="15C99350"/>
    <w:rsid w:val="15CED8AA"/>
    <w:rsid w:val="15CF9831"/>
    <w:rsid w:val="15D23269"/>
    <w:rsid w:val="15D6B5AF"/>
    <w:rsid w:val="15DB70F5"/>
    <w:rsid w:val="15DD139B"/>
    <w:rsid w:val="15DFFE4A"/>
    <w:rsid w:val="15E05DF4"/>
    <w:rsid w:val="15E12254"/>
    <w:rsid w:val="15EA2533"/>
    <w:rsid w:val="15F0E892"/>
    <w:rsid w:val="15F1A820"/>
    <w:rsid w:val="15F2A10D"/>
    <w:rsid w:val="15F33518"/>
    <w:rsid w:val="15F4EA3E"/>
    <w:rsid w:val="15F793E8"/>
    <w:rsid w:val="15FB942C"/>
    <w:rsid w:val="15FFF102"/>
    <w:rsid w:val="160D32A7"/>
    <w:rsid w:val="1610127C"/>
    <w:rsid w:val="16131E7D"/>
    <w:rsid w:val="161D0121"/>
    <w:rsid w:val="162193F1"/>
    <w:rsid w:val="162849B8"/>
    <w:rsid w:val="162A66F4"/>
    <w:rsid w:val="1633BDFB"/>
    <w:rsid w:val="16442194"/>
    <w:rsid w:val="164BFF6F"/>
    <w:rsid w:val="164E28B0"/>
    <w:rsid w:val="164F7FD5"/>
    <w:rsid w:val="16588BEF"/>
    <w:rsid w:val="165EB868"/>
    <w:rsid w:val="166152B6"/>
    <w:rsid w:val="1664535A"/>
    <w:rsid w:val="1665D745"/>
    <w:rsid w:val="16673D0E"/>
    <w:rsid w:val="16689788"/>
    <w:rsid w:val="16785F66"/>
    <w:rsid w:val="1678D44E"/>
    <w:rsid w:val="167E673A"/>
    <w:rsid w:val="167F23E6"/>
    <w:rsid w:val="168296CA"/>
    <w:rsid w:val="168449C8"/>
    <w:rsid w:val="168681EB"/>
    <w:rsid w:val="1688D9EA"/>
    <w:rsid w:val="168D34E0"/>
    <w:rsid w:val="168D6C0F"/>
    <w:rsid w:val="168D81C1"/>
    <w:rsid w:val="168E5C84"/>
    <w:rsid w:val="1690B031"/>
    <w:rsid w:val="16A6BDBD"/>
    <w:rsid w:val="16AA54C5"/>
    <w:rsid w:val="16AC13D3"/>
    <w:rsid w:val="16AFADBA"/>
    <w:rsid w:val="16B56180"/>
    <w:rsid w:val="16BABEE1"/>
    <w:rsid w:val="16BE4C8A"/>
    <w:rsid w:val="16C1E2A7"/>
    <w:rsid w:val="16C36A18"/>
    <w:rsid w:val="16C8112A"/>
    <w:rsid w:val="16C9B987"/>
    <w:rsid w:val="16D170FE"/>
    <w:rsid w:val="16D7C780"/>
    <w:rsid w:val="16DD4991"/>
    <w:rsid w:val="16E1A53C"/>
    <w:rsid w:val="16E34AF0"/>
    <w:rsid w:val="16F12DE0"/>
    <w:rsid w:val="16F1CF13"/>
    <w:rsid w:val="16F33A22"/>
    <w:rsid w:val="16F43F85"/>
    <w:rsid w:val="16F8754D"/>
    <w:rsid w:val="16F9E9F6"/>
    <w:rsid w:val="16FBE4D8"/>
    <w:rsid w:val="16FF1EF8"/>
    <w:rsid w:val="1705464F"/>
    <w:rsid w:val="170DB40B"/>
    <w:rsid w:val="170E6E2C"/>
    <w:rsid w:val="1717BE64"/>
    <w:rsid w:val="171C2C5F"/>
    <w:rsid w:val="171D4EF1"/>
    <w:rsid w:val="171E0478"/>
    <w:rsid w:val="1728A83A"/>
    <w:rsid w:val="172B671C"/>
    <w:rsid w:val="172C5EE9"/>
    <w:rsid w:val="172E33CE"/>
    <w:rsid w:val="1730B132"/>
    <w:rsid w:val="1730D4E1"/>
    <w:rsid w:val="1739DF8C"/>
    <w:rsid w:val="173B0886"/>
    <w:rsid w:val="1740F811"/>
    <w:rsid w:val="1744A1D6"/>
    <w:rsid w:val="1748B379"/>
    <w:rsid w:val="174A6F55"/>
    <w:rsid w:val="174B05C6"/>
    <w:rsid w:val="174CACF6"/>
    <w:rsid w:val="174CAE56"/>
    <w:rsid w:val="175007EE"/>
    <w:rsid w:val="1752297F"/>
    <w:rsid w:val="175608C0"/>
    <w:rsid w:val="1762F981"/>
    <w:rsid w:val="176F0F1B"/>
    <w:rsid w:val="177041B5"/>
    <w:rsid w:val="17708040"/>
    <w:rsid w:val="17709916"/>
    <w:rsid w:val="1775C656"/>
    <w:rsid w:val="1787E8D9"/>
    <w:rsid w:val="178FFCB5"/>
    <w:rsid w:val="17908C62"/>
    <w:rsid w:val="1790BA1D"/>
    <w:rsid w:val="1790F99A"/>
    <w:rsid w:val="179C4EB2"/>
    <w:rsid w:val="17A415CE"/>
    <w:rsid w:val="17A57DDF"/>
    <w:rsid w:val="17A62823"/>
    <w:rsid w:val="17A94E2E"/>
    <w:rsid w:val="17AA9585"/>
    <w:rsid w:val="17AAD103"/>
    <w:rsid w:val="17B5E353"/>
    <w:rsid w:val="17B6F07C"/>
    <w:rsid w:val="17B818FA"/>
    <w:rsid w:val="17B93D52"/>
    <w:rsid w:val="17B97229"/>
    <w:rsid w:val="17C1E1AE"/>
    <w:rsid w:val="17C3E17C"/>
    <w:rsid w:val="17C566F7"/>
    <w:rsid w:val="17D13E32"/>
    <w:rsid w:val="17D4A37A"/>
    <w:rsid w:val="17D585A4"/>
    <w:rsid w:val="17D5C63D"/>
    <w:rsid w:val="17D673F4"/>
    <w:rsid w:val="17E20D26"/>
    <w:rsid w:val="17E99D8E"/>
    <w:rsid w:val="17F8C68E"/>
    <w:rsid w:val="17FCBDFE"/>
    <w:rsid w:val="17FD3099"/>
    <w:rsid w:val="17FED6D3"/>
    <w:rsid w:val="1800C339"/>
    <w:rsid w:val="18012B0D"/>
    <w:rsid w:val="18066112"/>
    <w:rsid w:val="18072C01"/>
    <w:rsid w:val="180A307C"/>
    <w:rsid w:val="180AD4CD"/>
    <w:rsid w:val="1811C170"/>
    <w:rsid w:val="1828ECEA"/>
    <w:rsid w:val="182BDC41"/>
    <w:rsid w:val="1830C812"/>
    <w:rsid w:val="18317C59"/>
    <w:rsid w:val="1838B227"/>
    <w:rsid w:val="183EBAF4"/>
    <w:rsid w:val="183F3595"/>
    <w:rsid w:val="18473AA9"/>
    <w:rsid w:val="18499006"/>
    <w:rsid w:val="184BEADB"/>
    <w:rsid w:val="184D475E"/>
    <w:rsid w:val="18574343"/>
    <w:rsid w:val="185D5CFE"/>
    <w:rsid w:val="186077E3"/>
    <w:rsid w:val="186DD368"/>
    <w:rsid w:val="186E5E4F"/>
    <w:rsid w:val="1870175A"/>
    <w:rsid w:val="187211AA"/>
    <w:rsid w:val="18791591"/>
    <w:rsid w:val="187A4AFA"/>
    <w:rsid w:val="18804A58"/>
    <w:rsid w:val="18804E9C"/>
    <w:rsid w:val="189B01D7"/>
    <w:rsid w:val="189ECA5E"/>
    <w:rsid w:val="18AA2793"/>
    <w:rsid w:val="18ABD291"/>
    <w:rsid w:val="18ABE0F5"/>
    <w:rsid w:val="18ADA848"/>
    <w:rsid w:val="18AE8005"/>
    <w:rsid w:val="18B544E4"/>
    <w:rsid w:val="18BFB47F"/>
    <w:rsid w:val="18D4EFB3"/>
    <w:rsid w:val="18D7D60E"/>
    <w:rsid w:val="18DD8506"/>
    <w:rsid w:val="18DF22E5"/>
    <w:rsid w:val="18E459AB"/>
    <w:rsid w:val="18E6EB9F"/>
    <w:rsid w:val="18E70888"/>
    <w:rsid w:val="18E8F393"/>
    <w:rsid w:val="18EF9853"/>
    <w:rsid w:val="18F1F481"/>
    <w:rsid w:val="18F8B169"/>
    <w:rsid w:val="18FA24EC"/>
    <w:rsid w:val="18FA415F"/>
    <w:rsid w:val="18FF8710"/>
    <w:rsid w:val="1904715A"/>
    <w:rsid w:val="190E84D7"/>
    <w:rsid w:val="190FCF4E"/>
    <w:rsid w:val="191185E0"/>
    <w:rsid w:val="1913082A"/>
    <w:rsid w:val="1915A63B"/>
    <w:rsid w:val="1917C020"/>
    <w:rsid w:val="1917C31B"/>
    <w:rsid w:val="19180B06"/>
    <w:rsid w:val="191C4E80"/>
    <w:rsid w:val="191F9F6A"/>
    <w:rsid w:val="1920CF04"/>
    <w:rsid w:val="1922CDBC"/>
    <w:rsid w:val="1922DEB7"/>
    <w:rsid w:val="1929B802"/>
    <w:rsid w:val="192EB3F0"/>
    <w:rsid w:val="193C66A3"/>
    <w:rsid w:val="193CB023"/>
    <w:rsid w:val="1948CE45"/>
    <w:rsid w:val="1948EC6E"/>
    <w:rsid w:val="194CB878"/>
    <w:rsid w:val="194E518A"/>
    <w:rsid w:val="1950DE2B"/>
    <w:rsid w:val="19548F55"/>
    <w:rsid w:val="19557350"/>
    <w:rsid w:val="195EEAED"/>
    <w:rsid w:val="19699210"/>
    <w:rsid w:val="19699E15"/>
    <w:rsid w:val="197175DB"/>
    <w:rsid w:val="197580CC"/>
    <w:rsid w:val="197BF2E5"/>
    <w:rsid w:val="197E3739"/>
    <w:rsid w:val="1988E22E"/>
    <w:rsid w:val="198AC9A3"/>
    <w:rsid w:val="1995BC78"/>
    <w:rsid w:val="1996070F"/>
    <w:rsid w:val="199639A3"/>
    <w:rsid w:val="199A1D91"/>
    <w:rsid w:val="199ABD42"/>
    <w:rsid w:val="19A2FF1A"/>
    <w:rsid w:val="19A9CA43"/>
    <w:rsid w:val="19ABF7CA"/>
    <w:rsid w:val="19ACDC44"/>
    <w:rsid w:val="19AE7E87"/>
    <w:rsid w:val="19B3521E"/>
    <w:rsid w:val="19BA3153"/>
    <w:rsid w:val="19C33727"/>
    <w:rsid w:val="19C3B221"/>
    <w:rsid w:val="19C6B793"/>
    <w:rsid w:val="19C6BB2B"/>
    <w:rsid w:val="19CCF266"/>
    <w:rsid w:val="19CFC11C"/>
    <w:rsid w:val="19DBB70A"/>
    <w:rsid w:val="19DFACE5"/>
    <w:rsid w:val="19E05491"/>
    <w:rsid w:val="19E8D5C2"/>
    <w:rsid w:val="19EA337A"/>
    <w:rsid w:val="19EEE9C6"/>
    <w:rsid w:val="19F08A96"/>
    <w:rsid w:val="19F13C0C"/>
    <w:rsid w:val="1A0100F9"/>
    <w:rsid w:val="1A058F0A"/>
    <w:rsid w:val="1A0B619B"/>
    <w:rsid w:val="1A0CF36A"/>
    <w:rsid w:val="1A0E54D2"/>
    <w:rsid w:val="1A0EA55B"/>
    <w:rsid w:val="1A0F6842"/>
    <w:rsid w:val="1A10DEE0"/>
    <w:rsid w:val="1A1742ED"/>
    <w:rsid w:val="1A180A94"/>
    <w:rsid w:val="1A1A2263"/>
    <w:rsid w:val="1A1B52EC"/>
    <w:rsid w:val="1A1ED350"/>
    <w:rsid w:val="1A263D53"/>
    <w:rsid w:val="1A2697E8"/>
    <w:rsid w:val="1A297B4F"/>
    <w:rsid w:val="1A2BE206"/>
    <w:rsid w:val="1A2D3A6D"/>
    <w:rsid w:val="1A2EF240"/>
    <w:rsid w:val="1A32BACA"/>
    <w:rsid w:val="1A349995"/>
    <w:rsid w:val="1A3BD2D3"/>
    <w:rsid w:val="1A3E66F9"/>
    <w:rsid w:val="1A3F1BC9"/>
    <w:rsid w:val="1A459DB5"/>
    <w:rsid w:val="1A46E360"/>
    <w:rsid w:val="1A4CDC33"/>
    <w:rsid w:val="1A4D07AA"/>
    <w:rsid w:val="1A4D962B"/>
    <w:rsid w:val="1A4E6F7E"/>
    <w:rsid w:val="1A4F9BBB"/>
    <w:rsid w:val="1A50CCAF"/>
    <w:rsid w:val="1A5301E9"/>
    <w:rsid w:val="1A53609E"/>
    <w:rsid w:val="1A5445B5"/>
    <w:rsid w:val="1A55AA4A"/>
    <w:rsid w:val="1A5843FB"/>
    <w:rsid w:val="1A586340"/>
    <w:rsid w:val="1A59F32F"/>
    <w:rsid w:val="1A5EA405"/>
    <w:rsid w:val="1A6197A3"/>
    <w:rsid w:val="1A646226"/>
    <w:rsid w:val="1A682971"/>
    <w:rsid w:val="1A6EA99C"/>
    <w:rsid w:val="1A6F691A"/>
    <w:rsid w:val="1A704E15"/>
    <w:rsid w:val="1A722171"/>
    <w:rsid w:val="1A7537EC"/>
    <w:rsid w:val="1A78E9F5"/>
    <w:rsid w:val="1A8090D7"/>
    <w:rsid w:val="1A82FA70"/>
    <w:rsid w:val="1A8B4423"/>
    <w:rsid w:val="1A8ECE24"/>
    <w:rsid w:val="1A9FE271"/>
    <w:rsid w:val="1AA25F37"/>
    <w:rsid w:val="1AA5F602"/>
    <w:rsid w:val="1AB10719"/>
    <w:rsid w:val="1AB62848"/>
    <w:rsid w:val="1AB971B8"/>
    <w:rsid w:val="1ABA232C"/>
    <w:rsid w:val="1ABA2EDB"/>
    <w:rsid w:val="1ABE8C24"/>
    <w:rsid w:val="1AC4B3B2"/>
    <w:rsid w:val="1AC79897"/>
    <w:rsid w:val="1AC8620B"/>
    <w:rsid w:val="1ACB01D2"/>
    <w:rsid w:val="1ACDDA2D"/>
    <w:rsid w:val="1ACF76E6"/>
    <w:rsid w:val="1ACFE3D4"/>
    <w:rsid w:val="1AD3EF74"/>
    <w:rsid w:val="1ADBAAC0"/>
    <w:rsid w:val="1AEB2635"/>
    <w:rsid w:val="1AEC18EF"/>
    <w:rsid w:val="1AEEA0BA"/>
    <w:rsid w:val="1AF6021B"/>
    <w:rsid w:val="1AFA8B1D"/>
    <w:rsid w:val="1AFF541F"/>
    <w:rsid w:val="1B0082C6"/>
    <w:rsid w:val="1B054BED"/>
    <w:rsid w:val="1B06B08F"/>
    <w:rsid w:val="1B10D35D"/>
    <w:rsid w:val="1B18B9B6"/>
    <w:rsid w:val="1B1DFCA7"/>
    <w:rsid w:val="1B22AF5F"/>
    <w:rsid w:val="1B256663"/>
    <w:rsid w:val="1B282C93"/>
    <w:rsid w:val="1B2ABC63"/>
    <w:rsid w:val="1B2AD869"/>
    <w:rsid w:val="1B2DC27B"/>
    <w:rsid w:val="1B408254"/>
    <w:rsid w:val="1B45B289"/>
    <w:rsid w:val="1B4C4340"/>
    <w:rsid w:val="1B5381ED"/>
    <w:rsid w:val="1B583093"/>
    <w:rsid w:val="1B5FC72E"/>
    <w:rsid w:val="1B70550B"/>
    <w:rsid w:val="1B70660F"/>
    <w:rsid w:val="1B8065D5"/>
    <w:rsid w:val="1B838502"/>
    <w:rsid w:val="1B86C291"/>
    <w:rsid w:val="1B8C7F27"/>
    <w:rsid w:val="1B8D1B85"/>
    <w:rsid w:val="1B8D7363"/>
    <w:rsid w:val="1B963EA0"/>
    <w:rsid w:val="1B981C14"/>
    <w:rsid w:val="1BA85375"/>
    <w:rsid w:val="1BAADE6D"/>
    <w:rsid w:val="1BAFC24C"/>
    <w:rsid w:val="1BB7D116"/>
    <w:rsid w:val="1BB901EA"/>
    <w:rsid w:val="1BBF655D"/>
    <w:rsid w:val="1BC0DDD9"/>
    <w:rsid w:val="1BD38F1F"/>
    <w:rsid w:val="1BD8B772"/>
    <w:rsid w:val="1BDB6B58"/>
    <w:rsid w:val="1BDBB74B"/>
    <w:rsid w:val="1BE03B80"/>
    <w:rsid w:val="1BE0B8F8"/>
    <w:rsid w:val="1BE41295"/>
    <w:rsid w:val="1BE7CEA5"/>
    <w:rsid w:val="1BEBB597"/>
    <w:rsid w:val="1BEE18C3"/>
    <w:rsid w:val="1BEF7192"/>
    <w:rsid w:val="1BF21D4C"/>
    <w:rsid w:val="1BF31FFA"/>
    <w:rsid w:val="1BF76ACB"/>
    <w:rsid w:val="1BF948E9"/>
    <w:rsid w:val="1C06058A"/>
    <w:rsid w:val="1C069BBC"/>
    <w:rsid w:val="1C072087"/>
    <w:rsid w:val="1C0BC2D1"/>
    <w:rsid w:val="1C1EAB8A"/>
    <w:rsid w:val="1C245D71"/>
    <w:rsid w:val="1C26D10D"/>
    <w:rsid w:val="1C323F6F"/>
    <w:rsid w:val="1C3C8945"/>
    <w:rsid w:val="1C4387E0"/>
    <w:rsid w:val="1C45F22D"/>
    <w:rsid w:val="1C4E13D3"/>
    <w:rsid w:val="1C4F462A"/>
    <w:rsid w:val="1C519B10"/>
    <w:rsid w:val="1C58E243"/>
    <w:rsid w:val="1C5CC7CB"/>
    <w:rsid w:val="1C625548"/>
    <w:rsid w:val="1C6A1E93"/>
    <w:rsid w:val="1C6DEB14"/>
    <w:rsid w:val="1C6FBFD5"/>
    <w:rsid w:val="1C6FDB8F"/>
    <w:rsid w:val="1C76B890"/>
    <w:rsid w:val="1C7BE2DD"/>
    <w:rsid w:val="1C84E67A"/>
    <w:rsid w:val="1C86F696"/>
    <w:rsid w:val="1C884BFE"/>
    <w:rsid w:val="1C8BD2B9"/>
    <w:rsid w:val="1C8BEB92"/>
    <w:rsid w:val="1C8C7108"/>
    <w:rsid w:val="1C8E62E7"/>
    <w:rsid w:val="1C971394"/>
    <w:rsid w:val="1C9927F2"/>
    <w:rsid w:val="1CA06636"/>
    <w:rsid w:val="1CA0B8EF"/>
    <w:rsid w:val="1CA2033D"/>
    <w:rsid w:val="1CA7D58E"/>
    <w:rsid w:val="1CAD1DCA"/>
    <w:rsid w:val="1CAD671D"/>
    <w:rsid w:val="1CB1B7AE"/>
    <w:rsid w:val="1CB649C5"/>
    <w:rsid w:val="1CB70BDD"/>
    <w:rsid w:val="1CBFF50C"/>
    <w:rsid w:val="1CC1DEED"/>
    <w:rsid w:val="1CC3C698"/>
    <w:rsid w:val="1CC6F263"/>
    <w:rsid w:val="1CCBAE56"/>
    <w:rsid w:val="1CCC0EAB"/>
    <w:rsid w:val="1CD9AD7A"/>
    <w:rsid w:val="1CDD8D38"/>
    <w:rsid w:val="1CEB0969"/>
    <w:rsid w:val="1CF604C1"/>
    <w:rsid w:val="1CFD6E62"/>
    <w:rsid w:val="1D00678D"/>
    <w:rsid w:val="1D035666"/>
    <w:rsid w:val="1D08B054"/>
    <w:rsid w:val="1D154705"/>
    <w:rsid w:val="1D16E860"/>
    <w:rsid w:val="1D1D5B2A"/>
    <w:rsid w:val="1D237D03"/>
    <w:rsid w:val="1D23A31B"/>
    <w:rsid w:val="1D242D1D"/>
    <w:rsid w:val="1D25B6F9"/>
    <w:rsid w:val="1D28B3C2"/>
    <w:rsid w:val="1D2BDB5D"/>
    <w:rsid w:val="1D33293E"/>
    <w:rsid w:val="1D388348"/>
    <w:rsid w:val="1D39591E"/>
    <w:rsid w:val="1D3DFFD8"/>
    <w:rsid w:val="1D4D0148"/>
    <w:rsid w:val="1D4DF48C"/>
    <w:rsid w:val="1D516166"/>
    <w:rsid w:val="1D51E090"/>
    <w:rsid w:val="1D59D6EC"/>
    <w:rsid w:val="1D5A46F1"/>
    <w:rsid w:val="1D711DBA"/>
    <w:rsid w:val="1D7245C5"/>
    <w:rsid w:val="1D727435"/>
    <w:rsid w:val="1D77D79D"/>
    <w:rsid w:val="1D7B538C"/>
    <w:rsid w:val="1D80D53A"/>
    <w:rsid w:val="1D83184E"/>
    <w:rsid w:val="1D84EBB0"/>
    <w:rsid w:val="1D8DB883"/>
    <w:rsid w:val="1D8E3FBC"/>
    <w:rsid w:val="1D8F9D8D"/>
    <w:rsid w:val="1D93DA8A"/>
    <w:rsid w:val="1D94C83B"/>
    <w:rsid w:val="1D9EB62E"/>
    <w:rsid w:val="1DA0658B"/>
    <w:rsid w:val="1DA5CEA0"/>
    <w:rsid w:val="1DA7D4ED"/>
    <w:rsid w:val="1DABA6F6"/>
    <w:rsid w:val="1DABAFEF"/>
    <w:rsid w:val="1DAED0EC"/>
    <w:rsid w:val="1DB6477A"/>
    <w:rsid w:val="1DBAC2E2"/>
    <w:rsid w:val="1DC1F6A7"/>
    <w:rsid w:val="1DC666F5"/>
    <w:rsid w:val="1DC74D46"/>
    <w:rsid w:val="1DCCA446"/>
    <w:rsid w:val="1DD3D14E"/>
    <w:rsid w:val="1DD7FA98"/>
    <w:rsid w:val="1DDD7B3B"/>
    <w:rsid w:val="1DDF5511"/>
    <w:rsid w:val="1DE34454"/>
    <w:rsid w:val="1DE66152"/>
    <w:rsid w:val="1DE71C52"/>
    <w:rsid w:val="1DF344CC"/>
    <w:rsid w:val="1DF5B24C"/>
    <w:rsid w:val="1DF68765"/>
    <w:rsid w:val="1DFD48F8"/>
    <w:rsid w:val="1DFE3B10"/>
    <w:rsid w:val="1DFF96A4"/>
    <w:rsid w:val="1E028903"/>
    <w:rsid w:val="1E0F93FA"/>
    <w:rsid w:val="1E1CE0AF"/>
    <w:rsid w:val="1E2269BA"/>
    <w:rsid w:val="1E24C94F"/>
    <w:rsid w:val="1E24F934"/>
    <w:rsid w:val="1E2FAF83"/>
    <w:rsid w:val="1E326562"/>
    <w:rsid w:val="1E326C34"/>
    <w:rsid w:val="1E34A43E"/>
    <w:rsid w:val="1E3EE2C8"/>
    <w:rsid w:val="1E416A0B"/>
    <w:rsid w:val="1E4A5F3E"/>
    <w:rsid w:val="1E52CBF1"/>
    <w:rsid w:val="1E54AB6B"/>
    <w:rsid w:val="1E57C7E3"/>
    <w:rsid w:val="1E64C36D"/>
    <w:rsid w:val="1E6ECD2F"/>
    <w:rsid w:val="1E752F40"/>
    <w:rsid w:val="1E769B12"/>
    <w:rsid w:val="1E7828E3"/>
    <w:rsid w:val="1E7CC726"/>
    <w:rsid w:val="1E8192FB"/>
    <w:rsid w:val="1E8208E2"/>
    <w:rsid w:val="1E836BB8"/>
    <w:rsid w:val="1E8BA125"/>
    <w:rsid w:val="1E8BC6A8"/>
    <w:rsid w:val="1E90AA29"/>
    <w:rsid w:val="1E9118A2"/>
    <w:rsid w:val="1E958E44"/>
    <w:rsid w:val="1EAF0C19"/>
    <w:rsid w:val="1EB87531"/>
    <w:rsid w:val="1EBBAFFD"/>
    <w:rsid w:val="1EC11113"/>
    <w:rsid w:val="1EC32F2E"/>
    <w:rsid w:val="1ECAA0A5"/>
    <w:rsid w:val="1ED58E4F"/>
    <w:rsid w:val="1EDCFFF3"/>
    <w:rsid w:val="1EDF7C85"/>
    <w:rsid w:val="1EDFF684"/>
    <w:rsid w:val="1EE061D5"/>
    <w:rsid w:val="1EE28A98"/>
    <w:rsid w:val="1EE4FFF1"/>
    <w:rsid w:val="1EE82EDD"/>
    <w:rsid w:val="1EED3126"/>
    <w:rsid w:val="1EF94989"/>
    <w:rsid w:val="1EFA9326"/>
    <w:rsid w:val="1EFE0724"/>
    <w:rsid w:val="1F0809F5"/>
    <w:rsid w:val="1F080C23"/>
    <w:rsid w:val="1F0BA88E"/>
    <w:rsid w:val="1F1072E9"/>
    <w:rsid w:val="1F11140C"/>
    <w:rsid w:val="1F16D05C"/>
    <w:rsid w:val="1F23026A"/>
    <w:rsid w:val="1F30F463"/>
    <w:rsid w:val="1F33AC95"/>
    <w:rsid w:val="1F352B72"/>
    <w:rsid w:val="1F36FF97"/>
    <w:rsid w:val="1F390F87"/>
    <w:rsid w:val="1F3CF519"/>
    <w:rsid w:val="1F40E27B"/>
    <w:rsid w:val="1F40F5FD"/>
    <w:rsid w:val="1F4360DF"/>
    <w:rsid w:val="1F4568EA"/>
    <w:rsid w:val="1F46407E"/>
    <w:rsid w:val="1F47B9B9"/>
    <w:rsid w:val="1F4A8B90"/>
    <w:rsid w:val="1F4D4AEC"/>
    <w:rsid w:val="1F4E12AD"/>
    <w:rsid w:val="1F5074B9"/>
    <w:rsid w:val="1F519BF0"/>
    <w:rsid w:val="1F5303A2"/>
    <w:rsid w:val="1F5B6195"/>
    <w:rsid w:val="1F5DE8A9"/>
    <w:rsid w:val="1F62EE0B"/>
    <w:rsid w:val="1F646C16"/>
    <w:rsid w:val="1F6FD111"/>
    <w:rsid w:val="1F75BCBD"/>
    <w:rsid w:val="1F77F220"/>
    <w:rsid w:val="1F7C0AD9"/>
    <w:rsid w:val="1F7C28F9"/>
    <w:rsid w:val="1F804F68"/>
    <w:rsid w:val="1F8649F0"/>
    <w:rsid w:val="1F8A7563"/>
    <w:rsid w:val="1F928A97"/>
    <w:rsid w:val="1F9E7002"/>
    <w:rsid w:val="1F9F2783"/>
    <w:rsid w:val="1F9F64F8"/>
    <w:rsid w:val="1FA0CC25"/>
    <w:rsid w:val="1FA10719"/>
    <w:rsid w:val="1FA5FB15"/>
    <w:rsid w:val="1FA76097"/>
    <w:rsid w:val="1FA783A2"/>
    <w:rsid w:val="1FA9B0CA"/>
    <w:rsid w:val="1FAD3A8C"/>
    <w:rsid w:val="1FAE3D1F"/>
    <w:rsid w:val="1FB3D72E"/>
    <w:rsid w:val="1FB4E2EC"/>
    <w:rsid w:val="1FB61C2F"/>
    <w:rsid w:val="1FBC9591"/>
    <w:rsid w:val="1FBD766E"/>
    <w:rsid w:val="1FBED9DC"/>
    <w:rsid w:val="1FCDBABA"/>
    <w:rsid w:val="1FD2C8C3"/>
    <w:rsid w:val="1FD3CFC8"/>
    <w:rsid w:val="1FD5B8D6"/>
    <w:rsid w:val="1FDE42E6"/>
    <w:rsid w:val="1FE36509"/>
    <w:rsid w:val="1FE92397"/>
    <w:rsid w:val="1FEAF204"/>
    <w:rsid w:val="1FF0E409"/>
    <w:rsid w:val="1FF1D9F0"/>
    <w:rsid w:val="1FF445FC"/>
    <w:rsid w:val="1FF962EE"/>
    <w:rsid w:val="1FFA5740"/>
    <w:rsid w:val="20019F1E"/>
    <w:rsid w:val="200D3B18"/>
    <w:rsid w:val="200D67A5"/>
    <w:rsid w:val="200E4BC5"/>
    <w:rsid w:val="200F575C"/>
    <w:rsid w:val="20147072"/>
    <w:rsid w:val="20187A34"/>
    <w:rsid w:val="2021C2F7"/>
    <w:rsid w:val="20258A3F"/>
    <w:rsid w:val="2030030F"/>
    <w:rsid w:val="203DAA83"/>
    <w:rsid w:val="204382E6"/>
    <w:rsid w:val="20491F55"/>
    <w:rsid w:val="204CA4A0"/>
    <w:rsid w:val="205219B1"/>
    <w:rsid w:val="20583CA7"/>
    <w:rsid w:val="205ED7D9"/>
    <w:rsid w:val="205FC379"/>
    <w:rsid w:val="2060271C"/>
    <w:rsid w:val="206112C2"/>
    <w:rsid w:val="206D865A"/>
    <w:rsid w:val="207083E8"/>
    <w:rsid w:val="20719F4F"/>
    <w:rsid w:val="208A0919"/>
    <w:rsid w:val="20977FCB"/>
    <w:rsid w:val="209DB36C"/>
    <w:rsid w:val="20A0445B"/>
    <w:rsid w:val="20A0E347"/>
    <w:rsid w:val="20A3EC93"/>
    <w:rsid w:val="20A66F80"/>
    <w:rsid w:val="20A71AD2"/>
    <w:rsid w:val="20A7AC69"/>
    <w:rsid w:val="20B40199"/>
    <w:rsid w:val="20B75574"/>
    <w:rsid w:val="20BE0648"/>
    <w:rsid w:val="20C3D6C1"/>
    <w:rsid w:val="20C457C4"/>
    <w:rsid w:val="20CFA043"/>
    <w:rsid w:val="20D0E163"/>
    <w:rsid w:val="20D23F98"/>
    <w:rsid w:val="20D52949"/>
    <w:rsid w:val="20D851B5"/>
    <w:rsid w:val="20DDA152"/>
    <w:rsid w:val="20DF60EC"/>
    <w:rsid w:val="20E88F84"/>
    <w:rsid w:val="20ED1323"/>
    <w:rsid w:val="20F76317"/>
    <w:rsid w:val="20F9189B"/>
    <w:rsid w:val="20F9ED61"/>
    <w:rsid w:val="2102C363"/>
    <w:rsid w:val="210663AF"/>
    <w:rsid w:val="210EEF93"/>
    <w:rsid w:val="21145253"/>
    <w:rsid w:val="2124ACD9"/>
    <w:rsid w:val="213260B7"/>
    <w:rsid w:val="213655CC"/>
    <w:rsid w:val="21374787"/>
    <w:rsid w:val="213A0F3C"/>
    <w:rsid w:val="213C3E87"/>
    <w:rsid w:val="213E454D"/>
    <w:rsid w:val="21495D3F"/>
    <w:rsid w:val="214A0D80"/>
    <w:rsid w:val="214E37EA"/>
    <w:rsid w:val="215538F3"/>
    <w:rsid w:val="21571F37"/>
    <w:rsid w:val="2159C9C6"/>
    <w:rsid w:val="215B1A9D"/>
    <w:rsid w:val="215F01E9"/>
    <w:rsid w:val="2166AEB3"/>
    <w:rsid w:val="2167E4EC"/>
    <w:rsid w:val="216D8689"/>
    <w:rsid w:val="2173E65F"/>
    <w:rsid w:val="21746898"/>
    <w:rsid w:val="21757460"/>
    <w:rsid w:val="21757D89"/>
    <w:rsid w:val="2178B9F8"/>
    <w:rsid w:val="217C4038"/>
    <w:rsid w:val="217D71D1"/>
    <w:rsid w:val="2182E666"/>
    <w:rsid w:val="2183A21C"/>
    <w:rsid w:val="21858E02"/>
    <w:rsid w:val="218781E1"/>
    <w:rsid w:val="218A8E57"/>
    <w:rsid w:val="218C3AE7"/>
    <w:rsid w:val="218C86B1"/>
    <w:rsid w:val="2195DC55"/>
    <w:rsid w:val="2198BF68"/>
    <w:rsid w:val="219AC1DB"/>
    <w:rsid w:val="21A14B88"/>
    <w:rsid w:val="21A2E5C4"/>
    <w:rsid w:val="21A311E5"/>
    <w:rsid w:val="21A5E7F7"/>
    <w:rsid w:val="21AA0540"/>
    <w:rsid w:val="21BBA891"/>
    <w:rsid w:val="21CF484F"/>
    <w:rsid w:val="21CF52B3"/>
    <w:rsid w:val="21D3DFA3"/>
    <w:rsid w:val="21D4E062"/>
    <w:rsid w:val="21E43BE8"/>
    <w:rsid w:val="21ECDC0C"/>
    <w:rsid w:val="21ED145C"/>
    <w:rsid w:val="21FB4C14"/>
    <w:rsid w:val="21FDFA39"/>
    <w:rsid w:val="21FF147A"/>
    <w:rsid w:val="2200FF31"/>
    <w:rsid w:val="220187FC"/>
    <w:rsid w:val="220A7078"/>
    <w:rsid w:val="220BB516"/>
    <w:rsid w:val="220D9BC7"/>
    <w:rsid w:val="2213DDBF"/>
    <w:rsid w:val="22163DFB"/>
    <w:rsid w:val="2216B7E0"/>
    <w:rsid w:val="22170DB0"/>
    <w:rsid w:val="22182FA7"/>
    <w:rsid w:val="221AA5B4"/>
    <w:rsid w:val="221D59E8"/>
    <w:rsid w:val="2222EF76"/>
    <w:rsid w:val="2225C407"/>
    <w:rsid w:val="2229AAB2"/>
    <w:rsid w:val="222AB66B"/>
    <w:rsid w:val="222FEE04"/>
    <w:rsid w:val="2235E7D9"/>
    <w:rsid w:val="2248A010"/>
    <w:rsid w:val="22497543"/>
    <w:rsid w:val="224C0CA0"/>
    <w:rsid w:val="224E6AFC"/>
    <w:rsid w:val="225667F4"/>
    <w:rsid w:val="2258D780"/>
    <w:rsid w:val="2259D91E"/>
    <w:rsid w:val="225D39AE"/>
    <w:rsid w:val="225DB3DA"/>
    <w:rsid w:val="225EECE8"/>
    <w:rsid w:val="2262AACF"/>
    <w:rsid w:val="22635337"/>
    <w:rsid w:val="22650AE1"/>
    <w:rsid w:val="2266815D"/>
    <w:rsid w:val="2267230F"/>
    <w:rsid w:val="2269ACC3"/>
    <w:rsid w:val="226E4C94"/>
    <w:rsid w:val="2276280C"/>
    <w:rsid w:val="227F4C8A"/>
    <w:rsid w:val="22879DB0"/>
    <w:rsid w:val="22899E62"/>
    <w:rsid w:val="22952E02"/>
    <w:rsid w:val="22A29D3B"/>
    <w:rsid w:val="22A69813"/>
    <w:rsid w:val="22A7800E"/>
    <w:rsid w:val="22B17B86"/>
    <w:rsid w:val="22B8C320"/>
    <w:rsid w:val="22BBB52C"/>
    <w:rsid w:val="22BE8886"/>
    <w:rsid w:val="22BFB4EC"/>
    <w:rsid w:val="22C03CFF"/>
    <w:rsid w:val="22C69B65"/>
    <w:rsid w:val="22C6DB3F"/>
    <w:rsid w:val="22CC5184"/>
    <w:rsid w:val="22D4E2FE"/>
    <w:rsid w:val="22DCC534"/>
    <w:rsid w:val="22DF0159"/>
    <w:rsid w:val="22F59A27"/>
    <w:rsid w:val="22F5C437"/>
    <w:rsid w:val="22FA8F47"/>
    <w:rsid w:val="22FB6054"/>
    <w:rsid w:val="2303C56A"/>
    <w:rsid w:val="23077767"/>
    <w:rsid w:val="230A8C1D"/>
    <w:rsid w:val="2313CBEC"/>
    <w:rsid w:val="2314B1EE"/>
    <w:rsid w:val="23158607"/>
    <w:rsid w:val="23239C56"/>
    <w:rsid w:val="232AEA72"/>
    <w:rsid w:val="232D5C36"/>
    <w:rsid w:val="232D8280"/>
    <w:rsid w:val="232E0C21"/>
    <w:rsid w:val="232E142E"/>
    <w:rsid w:val="2334EC4F"/>
    <w:rsid w:val="233F9F7B"/>
    <w:rsid w:val="2342D731"/>
    <w:rsid w:val="23431E13"/>
    <w:rsid w:val="23449B37"/>
    <w:rsid w:val="2348AA74"/>
    <w:rsid w:val="234B9DC1"/>
    <w:rsid w:val="235577F8"/>
    <w:rsid w:val="235D435E"/>
    <w:rsid w:val="235D5DFA"/>
    <w:rsid w:val="2362C9D9"/>
    <w:rsid w:val="236603E8"/>
    <w:rsid w:val="2366BF5F"/>
    <w:rsid w:val="236A3F50"/>
    <w:rsid w:val="236C934E"/>
    <w:rsid w:val="236D5704"/>
    <w:rsid w:val="236D9EAB"/>
    <w:rsid w:val="2372E955"/>
    <w:rsid w:val="237A04F2"/>
    <w:rsid w:val="23849A61"/>
    <w:rsid w:val="2389CA8D"/>
    <w:rsid w:val="238E27EA"/>
    <w:rsid w:val="238E71C3"/>
    <w:rsid w:val="238F56B0"/>
    <w:rsid w:val="238FE1E8"/>
    <w:rsid w:val="23997D3F"/>
    <w:rsid w:val="2399C166"/>
    <w:rsid w:val="239CC657"/>
    <w:rsid w:val="23A5BB82"/>
    <w:rsid w:val="23A6F463"/>
    <w:rsid w:val="23A73210"/>
    <w:rsid w:val="23A9C34D"/>
    <w:rsid w:val="23A9C802"/>
    <w:rsid w:val="23AF6BEE"/>
    <w:rsid w:val="23B31701"/>
    <w:rsid w:val="23B39EAA"/>
    <w:rsid w:val="23C1B056"/>
    <w:rsid w:val="23C3902F"/>
    <w:rsid w:val="23C3DF8B"/>
    <w:rsid w:val="23C80315"/>
    <w:rsid w:val="23CA3E03"/>
    <w:rsid w:val="23E3787B"/>
    <w:rsid w:val="23E8005B"/>
    <w:rsid w:val="23E98A0D"/>
    <w:rsid w:val="23EA7806"/>
    <w:rsid w:val="23ED0B63"/>
    <w:rsid w:val="23F4DFB1"/>
    <w:rsid w:val="23F683FA"/>
    <w:rsid w:val="2405D793"/>
    <w:rsid w:val="2409BB4B"/>
    <w:rsid w:val="240B0061"/>
    <w:rsid w:val="24102605"/>
    <w:rsid w:val="241DE7B2"/>
    <w:rsid w:val="241E4864"/>
    <w:rsid w:val="242AC065"/>
    <w:rsid w:val="24331659"/>
    <w:rsid w:val="2435325F"/>
    <w:rsid w:val="243962DF"/>
    <w:rsid w:val="243A4542"/>
    <w:rsid w:val="24402EB8"/>
    <w:rsid w:val="2441E635"/>
    <w:rsid w:val="2443304F"/>
    <w:rsid w:val="2444F789"/>
    <w:rsid w:val="24468E63"/>
    <w:rsid w:val="244C558E"/>
    <w:rsid w:val="244C6CF7"/>
    <w:rsid w:val="244D3D8D"/>
    <w:rsid w:val="24516038"/>
    <w:rsid w:val="2454D980"/>
    <w:rsid w:val="245949DB"/>
    <w:rsid w:val="2459E625"/>
    <w:rsid w:val="245E24F4"/>
    <w:rsid w:val="2468A813"/>
    <w:rsid w:val="246AE940"/>
    <w:rsid w:val="24730AC4"/>
    <w:rsid w:val="247ABA4B"/>
    <w:rsid w:val="247FECF8"/>
    <w:rsid w:val="24863EB6"/>
    <w:rsid w:val="24888996"/>
    <w:rsid w:val="248AF05C"/>
    <w:rsid w:val="248BC2B5"/>
    <w:rsid w:val="24903100"/>
    <w:rsid w:val="2497E00F"/>
    <w:rsid w:val="2498C42D"/>
    <w:rsid w:val="249C0076"/>
    <w:rsid w:val="249ED4DF"/>
    <w:rsid w:val="249EFB6A"/>
    <w:rsid w:val="24A7FD51"/>
    <w:rsid w:val="24ADE16D"/>
    <w:rsid w:val="24AEF279"/>
    <w:rsid w:val="24B30D06"/>
    <w:rsid w:val="24B613F7"/>
    <w:rsid w:val="24BC1F51"/>
    <w:rsid w:val="24BEEA69"/>
    <w:rsid w:val="24C2DB55"/>
    <w:rsid w:val="24C4552C"/>
    <w:rsid w:val="24C7A10E"/>
    <w:rsid w:val="24CAF470"/>
    <w:rsid w:val="24CC1B0D"/>
    <w:rsid w:val="24DC6618"/>
    <w:rsid w:val="24E55698"/>
    <w:rsid w:val="24E91E01"/>
    <w:rsid w:val="24EA59F2"/>
    <w:rsid w:val="24ED923C"/>
    <w:rsid w:val="24EED58E"/>
    <w:rsid w:val="24F97FBE"/>
    <w:rsid w:val="25025038"/>
    <w:rsid w:val="25056AFA"/>
    <w:rsid w:val="2505B9B2"/>
    <w:rsid w:val="2506F67A"/>
    <w:rsid w:val="25082F39"/>
    <w:rsid w:val="2508B65F"/>
    <w:rsid w:val="2508D7C4"/>
    <w:rsid w:val="250AE1FA"/>
    <w:rsid w:val="25112009"/>
    <w:rsid w:val="2511B925"/>
    <w:rsid w:val="251401EC"/>
    <w:rsid w:val="2514A909"/>
    <w:rsid w:val="2514D752"/>
    <w:rsid w:val="251CE71A"/>
    <w:rsid w:val="251FF62C"/>
    <w:rsid w:val="2526C862"/>
    <w:rsid w:val="25313B0A"/>
    <w:rsid w:val="2539C8F5"/>
    <w:rsid w:val="253A7AC5"/>
    <w:rsid w:val="253E749D"/>
    <w:rsid w:val="2541AC6A"/>
    <w:rsid w:val="2549B1CB"/>
    <w:rsid w:val="254C79A1"/>
    <w:rsid w:val="2551842A"/>
    <w:rsid w:val="25526965"/>
    <w:rsid w:val="255830AC"/>
    <w:rsid w:val="2558C4A6"/>
    <w:rsid w:val="2559FC16"/>
    <w:rsid w:val="255AA623"/>
    <w:rsid w:val="255F989F"/>
    <w:rsid w:val="25650D14"/>
    <w:rsid w:val="25694987"/>
    <w:rsid w:val="256BD59B"/>
    <w:rsid w:val="256CFE72"/>
    <w:rsid w:val="25738C0C"/>
    <w:rsid w:val="2573E302"/>
    <w:rsid w:val="25764A5E"/>
    <w:rsid w:val="2583816F"/>
    <w:rsid w:val="2585896E"/>
    <w:rsid w:val="2585B001"/>
    <w:rsid w:val="258691DB"/>
    <w:rsid w:val="258C8BDF"/>
    <w:rsid w:val="258CEDE5"/>
    <w:rsid w:val="258DFCD0"/>
    <w:rsid w:val="259060C1"/>
    <w:rsid w:val="2593AD8C"/>
    <w:rsid w:val="2593D859"/>
    <w:rsid w:val="259475C9"/>
    <w:rsid w:val="25964616"/>
    <w:rsid w:val="259CDA55"/>
    <w:rsid w:val="259D2BEA"/>
    <w:rsid w:val="25AAE7C8"/>
    <w:rsid w:val="25AFE7DD"/>
    <w:rsid w:val="25B26CD5"/>
    <w:rsid w:val="25B8BA4A"/>
    <w:rsid w:val="25BA4376"/>
    <w:rsid w:val="25C19DDF"/>
    <w:rsid w:val="25CCFB71"/>
    <w:rsid w:val="25D186A5"/>
    <w:rsid w:val="25D7C03B"/>
    <w:rsid w:val="25D7E525"/>
    <w:rsid w:val="25DBBF05"/>
    <w:rsid w:val="25E0DE58"/>
    <w:rsid w:val="25E1798B"/>
    <w:rsid w:val="25E8994F"/>
    <w:rsid w:val="25EDE63D"/>
    <w:rsid w:val="25F4C25A"/>
    <w:rsid w:val="25F6DEC2"/>
    <w:rsid w:val="25F743B9"/>
    <w:rsid w:val="26068B81"/>
    <w:rsid w:val="2608250F"/>
    <w:rsid w:val="260A32C5"/>
    <w:rsid w:val="260C18F7"/>
    <w:rsid w:val="260C707A"/>
    <w:rsid w:val="260E38E3"/>
    <w:rsid w:val="260F3994"/>
    <w:rsid w:val="261A66B0"/>
    <w:rsid w:val="2622E7B9"/>
    <w:rsid w:val="26260EA9"/>
    <w:rsid w:val="262828F4"/>
    <w:rsid w:val="26308000"/>
    <w:rsid w:val="263D0149"/>
    <w:rsid w:val="263E7CBC"/>
    <w:rsid w:val="263F9993"/>
    <w:rsid w:val="2640914F"/>
    <w:rsid w:val="26421EB0"/>
    <w:rsid w:val="2645199A"/>
    <w:rsid w:val="26472042"/>
    <w:rsid w:val="264D2186"/>
    <w:rsid w:val="264F0FCF"/>
    <w:rsid w:val="26524339"/>
    <w:rsid w:val="265BEF3F"/>
    <w:rsid w:val="265D5CF8"/>
    <w:rsid w:val="2663B0F6"/>
    <w:rsid w:val="2669869A"/>
    <w:rsid w:val="266C2318"/>
    <w:rsid w:val="26752AE7"/>
    <w:rsid w:val="2678B7A4"/>
    <w:rsid w:val="2679927E"/>
    <w:rsid w:val="267E1F74"/>
    <w:rsid w:val="2681D05A"/>
    <w:rsid w:val="26832C65"/>
    <w:rsid w:val="2686A18B"/>
    <w:rsid w:val="26918BE0"/>
    <w:rsid w:val="2694A0C9"/>
    <w:rsid w:val="2696271E"/>
    <w:rsid w:val="269D7323"/>
    <w:rsid w:val="269E6B0E"/>
    <w:rsid w:val="26A2CBAA"/>
    <w:rsid w:val="26A848FE"/>
    <w:rsid w:val="26AD7328"/>
    <w:rsid w:val="26B290EF"/>
    <w:rsid w:val="26B34A3A"/>
    <w:rsid w:val="26B5880E"/>
    <w:rsid w:val="26B80970"/>
    <w:rsid w:val="26BA5527"/>
    <w:rsid w:val="26BB19FB"/>
    <w:rsid w:val="26C41222"/>
    <w:rsid w:val="26CA9CF7"/>
    <w:rsid w:val="26CCE602"/>
    <w:rsid w:val="26D11974"/>
    <w:rsid w:val="26E127A3"/>
    <w:rsid w:val="26E244EC"/>
    <w:rsid w:val="26E7A05B"/>
    <w:rsid w:val="26E8B374"/>
    <w:rsid w:val="26E94E3A"/>
    <w:rsid w:val="26E95ACE"/>
    <w:rsid w:val="26EE39C6"/>
    <w:rsid w:val="26EEB41D"/>
    <w:rsid w:val="26EF1A3A"/>
    <w:rsid w:val="26EF331A"/>
    <w:rsid w:val="26FAB07C"/>
    <w:rsid w:val="26FAB14D"/>
    <w:rsid w:val="26FD1BD5"/>
    <w:rsid w:val="26FDC2E7"/>
    <w:rsid w:val="26FE66FD"/>
    <w:rsid w:val="26FFEFCD"/>
    <w:rsid w:val="27029485"/>
    <w:rsid w:val="270946E1"/>
    <w:rsid w:val="270D8F16"/>
    <w:rsid w:val="270E725E"/>
    <w:rsid w:val="270F213E"/>
    <w:rsid w:val="2711DC2A"/>
    <w:rsid w:val="27146074"/>
    <w:rsid w:val="2719DA06"/>
    <w:rsid w:val="2719DAE7"/>
    <w:rsid w:val="271AC178"/>
    <w:rsid w:val="271F911B"/>
    <w:rsid w:val="2721DE1E"/>
    <w:rsid w:val="27223440"/>
    <w:rsid w:val="2727EA6F"/>
    <w:rsid w:val="27320914"/>
    <w:rsid w:val="273D9BE3"/>
    <w:rsid w:val="273F28DE"/>
    <w:rsid w:val="27460D56"/>
    <w:rsid w:val="27489039"/>
    <w:rsid w:val="2748E2A1"/>
    <w:rsid w:val="274A39D7"/>
    <w:rsid w:val="274CC1AF"/>
    <w:rsid w:val="274F1D77"/>
    <w:rsid w:val="2756C36B"/>
    <w:rsid w:val="27609B44"/>
    <w:rsid w:val="27636835"/>
    <w:rsid w:val="276EE32D"/>
    <w:rsid w:val="276EF73A"/>
    <w:rsid w:val="2772712F"/>
    <w:rsid w:val="27751299"/>
    <w:rsid w:val="277DCE57"/>
    <w:rsid w:val="27869AB1"/>
    <w:rsid w:val="2787DBEB"/>
    <w:rsid w:val="27889F1F"/>
    <w:rsid w:val="2788B81E"/>
    <w:rsid w:val="278B6166"/>
    <w:rsid w:val="278CA71E"/>
    <w:rsid w:val="27948A50"/>
    <w:rsid w:val="27978DC9"/>
    <w:rsid w:val="279906FA"/>
    <w:rsid w:val="2799DBD1"/>
    <w:rsid w:val="279AFB40"/>
    <w:rsid w:val="279D5459"/>
    <w:rsid w:val="27A27BAD"/>
    <w:rsid w:val="27A3FA9E"/>
    <w:rsid w:val="27A42990"/>
    <w:rsid w:val="27A57435"/>
    <w:rsid w:val="27A745A7"/>
    <w:rsid w:val="27B393E9"/>
    <w:rsid w:val="27B85A72"/>
    <w:rsid w:val="27BF43A4"/>
    <w:rsid w:val="27C6AE6C"/>
    <w:rsid w:val="27CD4139"/>
    <w:rsid w:val="27CD5FD6"/>
    <w:rsid w:val="27D11D2D"/>
    <w:rsid w:val="27DA91C7"/>
    <w:rsid w:val="27DEA444"/>
    <w:rsid w:val="27E124CA"/>
    <w:rsid w:val="27E2B861"/>
    <w:rsid w:val="27E4607A"/>
    <w:rsid w:val="27E5F24D"/>
    <w:rsid w:val="27E6029A"/>
    <w:rsid w:val="27E9A18A"/>
    <w:rsid w:val="27EE7CB7"/>
    <w:rsid w:val="27F3C4BB"/>
    <w:rsid w:val="27F54EAB"/>
    <w:rsid w:val="27F8A917"/>
    <w:rsid w:val="27FB9D98"/>
    <w:rsid w:val="27FD5161"/>
    <w:rsid w:val="27FDB231"/>
    <w:rsid w:val="280116A3"/>
    <w:rsid w:val="28055E98"/>
    <w:rsid w:val="2806E441"/>
    <w:rsid w:val="28103CE2"/>
    <w:rsid w:val="2812600E"/>
    <w:rsid w:val="28191EE2"/>
    <w:rsid w:val="282269F3"/>
    <w:rsid w:val="282EE429"/>
    <w:rsid w:val="2830ADA0"/>
    <w:rsid w:val="28319D38"/>
    <w:rsid w:val="2836B012"/>
    <w:rsid w:val="28382928"/>
    <w:rsid w:val="2839E340"/>
    <w:rsid w:val="2847D466"/>
    <w:rsid w:val="2848AF0C"/>
    <w:rsid w:val="28499B3C"/>
    <w:rsid w:val="284A0D9D"/>
    <w:rsid w:val="284A8F57"/>
    <w:rsid w:val="284F19FF"/>
    <w:rsid w:val="285944B9"/>
    <w:rsid w:val="2859C787"/>
    <w:rsid w:val="285BB104"/>
    <w:rsid w:val="2860046E"/>
    <w:rsid w:val="286239BF"/>
    <w:rsid w:val="286307D4"/>
    <w:rsid w:val="28639A06"/>
    <w:rsid w:val="28643647"/>
    <w:rsid w:val="2865B5B5"/>
    <w:rsid w:val="2868B979"/>
    <w:rsid w:val="286FAF3A"/>
    <w:rsid w:val="28730E25"/>
    <w:rsid w:val="287F87BB"/>
    <w:rsid w:val="288124A4"/>
    <w:rsid w:val="2887B666"/>
    <w:rsid w:val="2887D606"/>
    <w:rsid w:val="2888635A"/>
    <w:rsid w:val="28888803"/>
    <w:rsid w:val="288B8AFB"/>
    <w:rsid w:val="289D2D40"/>
    <w:rsid w:val="28A0A208"/>
    <w:rsid w:val="28A1A89F"/>
    <w:rsid w:val="28ABF3F0"/>
    <w:rsid w:val="28B2FDED"/>
    <w:rsid w:val="28B3187F"/>
    <w:rsid w:val="28B6BECD"/>
    <w:rsid w:val="28B9EBFC"/>
    <w:rsid w:val="28C2C0F0"/>
    <w:rsid w:val="28CF105C"/>
    <w:rsid w:val="28CF9089"/>
    <w:rsid w:val="28D36A62"/>
    <w:rsid w:val="28D9C626"/>
    <w:rsid w:val="28DBD62B"/>
    <w:rsid w:val="28DE67FA"/>
    <w:rsid w:val="28E5F224"/>
    <w:rsid w:val="28E9A3BF"/>
    <w:rsid w:val="28EA5F79"/>
    <w:rsid w:val="28F05E7E"/>
    <w:rsid w:val="28F87C95"/>
    <w:rsid w:val="29016AD9"/>
    <w:rsid w:val="2901D73A"/>
    <w:rsid w:val="2909281B"/>
    <w:rsid w:val="291C9E74"/>
    <w:rsid w:val="291DEBD3"/>
    <w:rsid w:val="292C5553"/>
    <w:rsid w:val="292F7D36"/>
    <w:rsid w:val="2930C778"/>
    <w:rsid w:val="29345669"/>
    <w:rsid w:val="2934C45F"/>
    <w:rsid w:val="2936336C"/>
    <w:rsid w:val="29380C6B"/>
    <w:rsid w:val="293BF1EF"/>
    <w:rsid w:val="293D7384"/>
    <w:rsid w:val="294095C6"/>
    <w:rsid w:val="2944C58D"/>
    <w:rsid w:val="2947BFAE"/>
    <w:rsid w:val="2948E7B1"/>
    <w:rsid w:val="29494AE5"/>
    <w:rsid w:val="2954BB8D"/>
    <w:rsid w:val="2955DA36"/>
    <w:rsid w:val="295DECB2"/>
    <w:rsid w:val="295ECF4D"/>
    <w:rsid w:val="2974EC3D"/>
    <w:rsid w:val="297789DC"/>
    <w:rsid w:val="297C6710"/>
    <w:rsid w:val="29806BF0"/>
    <w:rsid w:val="29859BF4"/>
    <w:rsid w:val="29A056F7"/>
    <w:rsid w:val="29A3036B"/>
    <w:rsid w:val="29A75433"/>
    <w:rsid w:val="29AC6559"/>
    <w:rsid w:val="29B10571"/>
    <w:rsid w:val="29B88084"/>
    <w:rsid w:val="29C0A9F3"/>
    <w:rsid w:val="29C21A5A"/>
    <w:rsid w:val="29CD3A2D"/>
    <w:rsid w:val="29D20387"/>
    <w:rsid w:val="29D5BF9D"/>
    <w:rsid w:val="29D948A9"/>
    <w:rsid w:val="29D9B2EE"/>
    <w:rsid w:val="29DA790A"/>
    <w:rsid w:val="29DC22D8"/>
    <w:rsid w:val="29DD4E68"/>
    <w:rsid w:val="29DFD8EF"/>
    <w:rsid w:val="29E86453"/>
    <w:rsid w:val="29EA6608"/>
    <w:rsid w:val="29EEF8D5"/>
    <w:rsid w:val="29F3D3E2"/>
    <w:rsid w:val="29F55283"/>
    <w:rsid w:val="29F6A841"/>
    <w:rsid w:val="29FD48D4"/>
    <w:rsid w:val="2A040B67"/>
    <w:rsid w:val="2A0D3B25"/>
    <w:rsid w:val="2A0DAD5D"/>
    <w:rsid w:val="2A1D34C5"/>
    <w:rsid w:val="2A22E3FB"/>
    <w:rsid w:val="2A2416DE"/>
    <w:rsid w:val="2A25C260"/>
    <w:rsid w:val="2A28335F"/>
    <w:rsid w:val="2A2EBE78"/>
    <w:rsid w:val="2A2F593F"/>
    <w:rsid w:val="2A31CB25"/>
    <w:rsid w:val="2A34CD48"/>
    <w:rsid w:val="2A36BB6C"/>
    <w:rsid w:val="2A37579D"/>
    <w:rsid w:val="2A387EB6"/>
    <w:rsid w:val="2A39C769"/>
    <w:rsid w:val="2A4159A7"/>
    <w:rsid w:val="2A42DD85"/>
    <w:rsid w:val="2A437983"/>
    <w:rsid w:val="2A43E14E"/>
    <w:rsid w:val="2A44CF3B"/>
    <w:rsid w:val="2A46DFF2"/>
    <w:rsid w:val="2A48002C"/>
    <w:rsid w:val="2A57EB46"/>
    <w:rsid w:val="2A593D8A"/>
    <w:rsid w:val="2A599E1E"/>
    <w:rsid w:val="2A5A4C46"/>
    <w:rsid w:val="2A5A7BCB"/>
    <w:rsid w:val="2A67B41B"/>
    <w:rsid w:val="2A695C60"/>
    <w:rsid w:val="2A7013ED"/>
    <w:rsid w:val="2A87FE1A"/>
    <w:rsid w:val="2A8DB699"/>
    <w:rsid w:val="2A903321"/>
    <w:rsid w:val="2A95CC23"/>
    <w:rsid w:val="2A96B5AC"/>
    <w:rsid w:val="2A9A38AD"/>
    <w:rsid w:val="2AA71F53"/>
    <w:rsid w:val="2AACAB0A"/>
    <w:rsid w:val="2AB3453A"/>
    <w:rsid w:val="2AB5C955"/>
    <w:rsid w:val="2AB67DA0"/>
    <w:rsid w:val="2AB88C09"/>
    <w:rsid w:val="2ABFB92F"/>
    <w:rsid w:val="2AC00A3B"/>
    <w:rsid w:val="2AC88B14"/>
    <w:rsid w:val="2AC93650"/>
    <w:rsid w:val="2ACA9904"/>
    <w:rsid w:val="2ACB4EE4"/>
    <w:rsid w:val="2ACE0FF8"/>
    <w:rsid w:val="2AD065E4"/>
    <w:rsid w:val="2AD3F0F5"/>
    <w:rsid w:val="2AD56F91"/>
    <w:rsid w:val="2AD67492"/>
    <w:rsid w:val="2AE1B1EB"/>
    <w:rsid w:val="2AE6E7B6"/>
    <w:rsid w:val="2AEF2D0F"/>
    <w:rsid w:val="2AF109CE"/>
    <w:rsid w:val="2AF1FF8A"/>
    <w:rsid w:val="2AF33F08"/>
    <w:rsid w:val="2AF535C5"/>
    <w:rsid w:val="2AFA6E66"/>
    <w:rsid w:val="2AFAC9CD"/>
    <w:rsid w:val="2AFC916B"/>
    <w:rsid w:val="2B02A17F"/>
    <w:rsid w:val="2B03AC96"/>
    <w:rsid w:val="2B04FA3A"/>
    <w:rsid w:val="2B053CC8"/>
    <w:rsid w:val="2B0A703A"/>
    <w:rsid w:val="2B0C58F8"/>
    <w:rsid w:val="2B0E894E"/>
    <w:rsid w:val="2B128521"/>
    <w:rsid w:val="2B12F530"/>
    <w:rsid w:val="2B165090"/>
    <w:rsid w:val="2B19E663"/>
    <w:rsid w:val="2B1E3EE4"/>
    <w:rsid w:val="2B20CBDA"/>
    <w:rsid w:val="2B213B41"/>
    <w:rsid w:val="2B23004A"/>
    <w:rsid w:val="2B23F4B5"/>
    <w:rsid w:val="2B2E5ECE"/>
    <w:rsid w:val="2B2F9453"/>
    <w:rsid w:val="2B36430E"/>
    <w:rsid w:val="2B3856A1"/>
    <w:rsid w:val="2B391E06"/>
    <w:rsid w:val="2B3F9C06"/>
    <w:rsid w:val="2B419578"/>
    <w:rsid w:val="2B41F2BA"/>
    <w:rsid w:val="2B44B3FF"/>
    <w:rsid w:val="2B464E12"/>
    <w:rsid w:val="2B4AA6B8"/>
    <w:rsid w:val="2B4C60A9"/>
    <w:rsid w:val="2B53BEF2"/>
    <w:rsid w:val="2B551357"/>
    <w:rsid w:val="2B55C5D6"/>
    <w:rsid w:val="2B607438"/>
    <w:rsid w:val="2B673930"/>
    <w:rsid w:val="2B67D0AA"/>
    <w:rsid w:val="2B69B8F8"/>
    <w:rsid w:val="2B6D837C"/>
    <w:rsid w:val="2B722E9A"/>
    <w:rsid w:val="2B7462FB"/>
    <w:rsid w:val="2B7A3801"/>
    <w:rsid w:val="2B7AAD5E"/>
    <w:rsid w:val="2B853532"/>
    <w:rsid w:val="2B88E266"/>
    <w:rsid w:val="2B8A6549"/>
    <w:rsid w:val="2B8ADF36"/>
    <w:rsid w:val="2B8EB91A"/>
    <w:rsid w:val="2B9F83EA"/>
    <w:rsid w:val="2BA0606F"/>
    <w:rsid w:val="2BA0D7E6"/>
    <w:rsid w:val="2BA83DBD"/>
    <w:rsid w:val="2BAADCC7"/>
    <w:rsid w:val="2BAC938F"/>
    <w:rsid w:val="2BAE0688"/>
    <w:rsid w:val="2BB4356F"/>
    <w:rsid w:val="2BB4C2EB"/>
    <w:rsid w:val="2BB6DC5A"/>
    <w:rsid w:val="2BBA3A6E"/>
    <w:rsid w:val="2BBC5AE3"/>
    <w:rsid w:val="2BBD1D59"/>
    <w:rsid w:val="2BBE4889"/>
    <w:rsid w:val="2BBF61AA"/>
    <w:rsid w:val="2BC33BB5"/>
    <w:rsid w:val="2BC45B7F"/>
    <w:rsid w:val="2BC48A40"/>
    <w:rsid w:val="2BC8B0E3"/>
    <w:rsid w:val="2BCA93C8"/>
    <w:rsid w:val="2BCDC31E"/>
    <w:rsid w:val="2BD09754"/>
    <w:rsid w:val="2BD423B1"/>
    <w:rsid w:val="2BDF0BCA"/>
    <w:rsid w:val="2BE704C7"/>
    <w:rsid w:val="2BEB1D62"/>
    <w:rsid w:val="2BEEFDAF"/>
    <w:rsid w:val="2BF0DC90"/>
    <w:rsid w:val="2BF3499F"/>
    <w:rsid w:val="2BFFA65B"/>
    <w:rsid w:val="2C0B86C9"/>
    <w:rsid w:val="2C0EE6E3"/>
    <w:rsid w:val="2C10E7A7"/>
    <w:rsid w:val="2C116022"/>
    <w:rsid w:val="2C16DB0E"/>
    <w:rsid w:val="2C1E812E"/>
    <w:rsid w:val="2C21338A"/>
    <w:rsid w:val="2C2BCC5F"/>
    <w:rsid w:val="2C3451AA"/>
    <w:rsid w:val="2C362858"/>
    <w:rsid w:val="2C38756F"/>
    <w:rsid w:val="2C3C9261"/>
    <w:rsid w:val="2C3CD748"/>
    <w:rsid w:val="2C3DAA13"/>
    <w:rsid w:val="2C3ED819"/>
    <w:rsid w:val="2C42685D"/>
    <w:rsid w:val="2C42E2EE"/>
    <w:rsid w:val="2C46236C"/>
    <w:rsid w:val="2C4C1D76"/>
    <w:rsid w:val="2C4F55D1"/>
    <w:rsid w:val="2C53A020"/>
    <w:rsid w:val="2C55FD7A"/>
    <w:rsid w:val="2C58595A"/>
    <w:rsid w:val="2C594126"/>
    <w:rsid w:val="2C61FAD7"/>
    <w:rsid w:val="2C6275D0"/>
    <w:rsid w:val="2C65E53C"/>
    <w:rsid w:val="2C6BE87C"/>
    <w:rsid w:val="2C6CB904"/>
    <w:rsid w:val="2C7259AE"/>
    <w:rsid w:val="2C732ED2"/>
    <w:rsid w:val="2C74F8EA"/>
    <w:rsid w:val="2C84C479"/>
    <w:rsid w:val="2C878824"/>
    <w:rsid w:val="2C8BC4D7"/>
    <w:rsid w:val="2C8BE2F3"/>
    <w:rsid w:val="2C8BE3E6"/>
    <w:rsid w:val="2C906C77"/>
    <w:rsid w:val="2C91935F"/>
    <w:rsid w:val="2C96700F"/>
    <w:rsid w:val="2C983433"/>
    <w:rsid w:val="2CAB8B6A"/>
    <w:rsid w:val="2CAFBCAA"/>
    <w:rsid w:val="2CB03446"/>
    <w:rsid w:val="2CC14FB4"/>
    <w:rsid w:val="2CC21255"/>
    <w:rsid w:val="2CC3493A"/>
    <w:rsid w:val="2CC81CEF"/>
    <w:rsid w:val="2CC9897C"/>
    <w:rsid w:val="2CCD271D"/>
    <w:rsid w:val="2CCD6330"/>
    <w:rsid w:val="2CCEA223"/>
    <w:rsid w:val="2CD25FD4"/>
    <w:rsid w:val="2CD52365"/>
    <w:rsid w:val="2CD704DF"/>
    <w:rsid w:val="2CDACA41"/>
    <w:rsid w:val="2CDD1D73"/>
    <w:rsid w:val="2CE21E69"/>
    <w:rsid w:val="2CE89CB5"/>
    <w:rsid w:val="2CECC298"/>
    <w:rsid w:val="2CF2DFE2"/>
    <w:rsid w:val="2CFB254B"/>
    <w:rsid w:val="2CFD71F9"/>
    <w:rsid w:val="2D022CD5"/>
    <w:rsid w:val="2D06960C"/>
    <w:rsid w:val="2D0A6DE7"/>
    <w:rsid w:val="2D0E6667"/>
    <w:rsid w:val="2D1198D5"/>
    <w:rsid w:val="2D17F7B0"/>
    <w:rsid w:val="2D1C794A"/>
    <w:rsid w:val="2D1FD9A3"/>
    <w:rsid w:val="2D234F60"/>
    <w:rsid w:val="2D297DD8"/>
    <w:rsid w:val="2D2E58B5"/>
    <w:rsid w:val="2D34B658"/>
    <w:rsid w:val="2D358366"/>
    <w:rsid w:val="2D39705D"/>
    <w:rsid w:val="2D47AA21"/>
    <w:rsid w:val="2D482C07"/>
    <w:rsid w:val="2D54E474"/>
    <w:rsid w:val="2D5A22AD"/>
    <w:rsid w:val="2D6237E5"/>
    <w:rsid w:val="2D6BC90B"/>
    <w:rsid w:val="2D6F1FE0"/>
    <w:rsid w:val="2D6FFF5C"/>
    <w:rsid w:val="2D7779C4"/>
    <w:rsid w:val="2D7B540B"/>
    <w:rsid w:val="2D7DA3C3"/>
    <w:rsid w:val="2D7FFBC9"/>
    <w:rsid w:val="2D927EEF"/>
    <w:rsid w:val="2D939402"/>
    <w:rsid w:val="2D9621B8"/>
    <w:rsid w:val="2DA52A9F"/>
    <w:rsid w:val="2DA83602"/>
    <w:rsid w:val="2DAC739B"/>
    <w:rsid w:val="2DB02AC3"/>
    <w:rsid w:val="2DB93709"/>
    <w:rsid w:val="2DBB3570"/>
    <w:rsid w:val="2DBB7B7C"/>
    <w:rsid w:val="2DC193C9"/>
    <w:rsid w:val="2DC64026"/>
    <w:rsid w:val="2DC9D3D5"/>
    <w:rsid w:val="2DCB98A5"/>
    <w:rsid w:val="2DD1477C"/>
    <w:rsid w:val="2DD2C858"/>
    <w:rsid w:val="2DDC2BBD"/>
    <w:rsid w:val="2DE0DBBE"/>
    <w:rsid w:val="2DE443E4"/>
    <w:rsid w:val="2DE98843"/>
    <w:rsid w:val="2DECA81E"/>
    <w:rsid w:val="2DEF48D6"/>
    <w:rsid w:val="2DEFD452"/>
    <w:rsid w:val="2DF3FF65"/>
    <w:rsid w:val="2DF6D05B"/>
    <w:rsid w:val="2DF7A515"/>
    <w:rsid w:val="2E01D9AA"/>
    <w:rsid w:val="2E087693"/>
    <w:rsid w:val="2E08788E"/>
    <w:rsid w:val="2E0AF886"/>
    <w:rsid w:val="2E166610"/>
    <w:rsid w:val="2E1A399A"/>
    <w:rsid w:val="2E1A8246"/>
    <w:rsid w:val="2E1D52D9"/>
    <w:rsid w:val="2E257A43"/>
    <w:rsid w:val="2E369FCE"/>
    <w:rsid w:val="2E3823EF"/>
    <w:rsid w:val="2E3EBA22"/>
    <w:rsid w:val="2E40D095"/>
    <w:rsid w:val="2E46D52A"/>
    <w:rsid w:val="2E4EB1C0"/>
    <w:rsid w:val="2E51129A"/>
    <w:rsid w:val="2E51DB7E"/>
    <w:rsid w:val="2E52D5CA"/>
    <w:rsid w:val="2E5A5F5D"/>
    <w:rsid w:val="2E5C0F67"/>
    <w:rsid w:val="2E5DF966"/>
    <w:rsid w:val="2E5E336F"/>
    <w:rsid w:val="2E61FD44"/>
    <w:rsid w:val="2E63FFBC"/>
    <w:rsid w:val="2E64B6F9"/>
    <w:rsid w:val="2E651944"/>
    <w:rsid w:val="2E754877"/>
    <w:rsid w:val="2E91FEA7"/>
    <w:rsid w:val="2E94981B"/>
    <w:rsid w:val="2E95B91A"/>
    <w:rsid w:val="2E995C5A"/>
    <w:rsid w:val="2E9C17E0"/>
    <w:rsid w:val="2E9D5144"/>
    <w:rsid w:val="2EB17012"/>
    <w:rsid w:val="2EB21074"/>
    <w:rsid w:val="2EB548BD"/>
    <w:rsid w:val="2EBB0CB8"/>
    <w:rsid w:val="2EBD84E9"/>
    <w:rsid w:val="2EC0E386"/>
    <w:rsid w:val="2EC2B8EA"/>
    <w:rsid w:val="2EC44E17"/>
    <w:rsid w:val="2EC51976"/>
    <w:rsid w:val="2ED19EBE"/>
    <w:rsid w:val="2ED49AD7"/>
    <w:rsid w:val="2EDF19FE"/>
    <w:rsid w:val="2EE1D07D"/>
    <w:rsid w:val="2EE327C0"/>
    <w:rsid w:val="2EE7BFE4"/>
    <w:rsid w:val="2EE84DBC"/>
    <w:rsid w:val="2EEAF7B4"/>
    <w:rsid w:val="2EEBA845"/>
    <w:rsid w:val="2EF04A79"/>
    <w:rsid w:val="2EF1DECF"/>
    <w:rsid w:val="2EF4B286"/>
    <w:rsid w:val="2EF72655"/>
    <w:rsid w:val="2EFE3A1C"/>
    <w:rsid w:val="2EFEA23B"/>
    <w:rsid w:val="2F04AA18"/>
    <w:rsid w:val="2F095049"/>
    <w:rsid w:val="2F0950FC"/>
    <w:rsid w:val="2F0B6983"/>
    <w:rsid w:val="2F0FE5E7"/>
    <w:rsid w:val="2F11113F"/>
    <w:rsid w:val="2F166550"/>
    <w:rsid w:val="2F186FDF"/>
    <w:rsid w:val="2F23D759"/>
    <w:rsid w:val="2F247794"/>
    <w:rsid w:val="2F2D43D6"/>
    <w:rsid w:val="2F30023E"/>
    <w:rsid w:val="2F372858"/>
    <w:rsid w:val="2F4AE6A7"/>
    <w:rsid w:val="2F4C2407"/>
    <w:rsid w:val="2F5150A8"/>
    <w:rsid w:val="2F51F7D2"/>
    <w:rsid w:val="2F5217F4"/>
    <w:rsid w:val="2F5973D9"/>
    <w:rsid w:val="2F5A9D84"/>
    <w:rsid w:val="2F5DA5CC"/>
    <w:rsid w:val="2F5F408E"/>
    <w:rsid w:val="2F67951D"/>
    <w:rsid w:val="2F6C8BE1"/>
    <w:rsid w:val="2F72AEC7"/>
    <w:rsid w:val="2F755302"/>
    <w:rsid w:val="2F76B81A"/>
    <w:rsid w:val="2F782629"/>
    <w:rsid w:val="2F78D774"/>
    <w:rsid w:val="2F7F3EB6"/>
    <w:rsid w:val="2F809163"/>
    <w:rsid w:val="2F866B9B"/>
    <w:rsid w:val="2F878CDC"/>
    <w:rsid w:val="2F8FCFC6"/>
    <w:rsid w:val="2F93235F"/>
    <w:rsid w:val="2F9413D6"/>
    <w:rsid w:val="2F97A491"/>
    <w:rsid w:val="2F99828B"/>
    <w:rsid w:val="2F9D9BC9"/>
    <w:rsid w:val="2FA00C0A"/>
    <w:rsid w:val="2FA61EAB"/>
    <w:rsid w:val="2FA67577"/>
    <w:rsid w:val="2FA75978"/>
    <w:rsid w:val="2FA884EE"/>
    <w:rsid w:val="2FAA88A9"/>
    <w:rsid w:val="2FAAE30A"/>
    <w:rsid w:val="2FACD9AE"/>
    <w:rsid w:val="2FAE19AD"/>
    <w:rsid w:val="2FB1DBE0"/>
    <w:rsid w:val="2FB1FF00"/>
    <w:rsid w:val="2FB37A16"/>
    <w:rsid w:val="2FB5362D"/>
    <w:rsid w:val="2FBA46A9"/>
    <w:rsid w:val="2FBCB92C"/>
    <w:rsid w:val="2FBE0BCB"/>
    <w:rsid w:val="2FC01056"/>
    <w:rsid w:val="2FC42221"/>
    <w:rsid w:val="2FC93421"/>
    <w:rsid w:val="2FCD84B4"/>
    <w:rsid w:val="2FD09182"/>
    <w:rsid w:val="2FD4F6E4"/>
    <w:rsid w:val="2FDC6965"/>
    <w:rsid w:val="2FDF0DD4"/>
    <w:rsid w:val="2FE31F79"/>
    <w:rsid w:val="2FE58780"/>
    <w:rsid w:val="2FE6DD34"/>
    <w:rsid w:val="2FE9317F"/>
    <w:rsid w:val="2FF5C790"/>
    <w:rsid w:val="2FF89843"/>
    <w:rsid w:val="2FFDA6C6"/>
    <w:rsid w:val="3000F5D4"/>
    <w:rsid w:val="300370AE"/>
    <w:rsid w:val="3003A8C5"/>
    <w:rsid w:val="300528CE"/>
    <w:rsid w:val="3010AB77"/>
    <w:rsid w:val="30125552"/>
    <w:rsid w:val="30134512"/>
    <w:rsid w:val="3022B0DE"/>
    <w:rsid w:val="3024C6BD"/>
    <w:rsid w:val="302FB27A"/>
    <w:rsid w:val="30384E50"/>
    <w:rsid w:val="30418354"/>
    <w:rsid w:val="304298ED"/>
    <w:rsid w:val="30481856"/>
    <w:rsid w:val="3048785C"/>
    <w:rsid w:val="304FA73D"/>
    <w:rsid w:val="3055AB67"/>
    <w:rsid w:val="30588C59"/>
    <w:rsid w:val="305A9C06"/>
    <w:rsid w:val="305FC515"/>
    <w:rsid w:val="306D4FA7"/>
    <w:rsid w:val="306D6B7E"/>
    <w:rsid w:val="3070BEEF"/>
    <w:rsid w:val="3072202B"/>
    <w:rsid w:val="30743CB7"/>
    <w:rsid w:val="3076FC22"/>
    <w:rsid w:val="30841823"/>
    <w:rsid w:val="308A9ABD"/>
    <w:rsid w:val="309A718B"/>
    <w:rsid w:val="309C888B"/>
    <w:rsid w:val="309EDED6"/>
    <w:rsid w:val="30A02FFC"/>
    <w:rsid w:val="30A081F0"/>
    <w:rsid w:val="30A200FA"/>
    <w:rsid w:val="30A505C7"/>
    <w:rsid w:val="30A9E432"/>
    <w:rsid w:val="30ABE5D1"/>
    <w:rsid w:val="30ADDF91"/>
    <w:rsid w:val="30B1DBCB"/>
    <w:rsid w:val="30B2194E"/>
    <w:rsid w:val="30B56415"/>
    <w:rsid w:val="30B5ED2B"/>
    <w:rsid w:val="30B6349C"/>
    <w:rsid w:val="30B74258"/>
    <w:rsid w:val="30B759B3"/>
    <w:rsid w:val="30B920D8"/>
    <w:rsid w:val="30B9776C"/>
    <w:rsid w:val="30B9D9C6"/>
    <w:rsid w:val="30C3E3BE"/>
    <w:rsid w:val="30D1D81E"/>
    <w:rsid w:val="30D81DD9"/>
    <w:rsid w:val="30DB0735"/>
    <w:rsid w:val="30DB4832"/>
    <w:rsid w:val="30DC0D42"/>
    <w:rsid w:val="30DC599A"/>
    <w:rsid w:val="30E084F3"/>
    <w:rsid w:val="30E75F47"/>
    <w:rsid w:val="30E7B5BD"/>
    <w:rsid w:val="30E83654"/>
    <w:rsid w:val="30EDC6A9"/>
    <w:rsid w:val="30F23A9C"/>
    <w:rsid w:val="30F66C37"/>
    <w:rsid w:val="30F7D526"/>
    <w:rsid w:val="30FB88DC"/>
    <w:rsid w:val="30FE605E"/>
    <w:rsid w:val="30FFFDB9"/>
    <w:rsid w:val="31018DDA"/>
    <w:rsid w:val="3102F702"/>
    <w:rsid w:val="31036243"/>
    <w:rsid w:val="31065808"/>
    <w:rsid w:val="311063AF"/>
    <w:rsid w:val="31187DD7"/>
    <w:rsid w:val="31194749"/>
    <w:rsid w:val="311BD76D"/>
    <w:rsid w:val="311EB0EA"/>
    <w:rsid w:val="311FCFD5"/>
    <w:rsid w:val="311FFDF0"/>
    <w:rsid w:val="312027AC"/>
    <w:rsid w:val="31208A70"/>
    <w:rsid w:val="312A1DB1"/>
    <w:rsid w:val="312F76CF"/>
    <w:rsid w:val="3130278B"/>
    <w:rsid w:val="31331CAD"/>
    <w:rsid w:val="31373C19"/>
    <w:rsid w:val="313E6E39"/>
    <w:rsid w:val="3141A472"/>
    <w:rsid w:val="3148F7DA"/>
    <w:rsid w:val="31557B30"/>
    <w:rsid w:val="315599CA"/>
    <w:rsid w:val="315E9E94"/>
    <w:rsid w:val="31663D1D"/>
    <w:rsid w:val="31700E0B"/>
    <w:rsid w:val="3171577F"/>
    <w:rsid w:val="317C79C2"/>
    <w:rsid w:val="317CA1C2"/>
    <w:rsid w:val="317CE98A"/>
    <w:rsid w:val="31804C5B"/>
    <w:rsid w:val="3183D3F2"/>
    <w:rsid w:val="31860E11"/>
    <w:rsid w:val="3186280B"/>
    <w:rsid w:val="31868A6D"/>
    <w:rsid w:val="3188DEFF"/>
    <w:rsid w:val="318C19E4"/>
    <w:rsid w:val="318DDB14"/>
    <w:rsid w:val="318ECA33"/>
    <w:rsid w:val="318F372D"/>
    <w:rsid w:val="3194791D"/>
    <w:rsid w:val="31989124"/>
    <w:rsid w:val="319B678A"/>
    <w:rsid w:val="319CE6F5"/>
    <w:rsid w:val="319DE6F1"/>
    <w:rsid w:val="31A1AE79"/>
    <w:rsid w:val="31A593C2"/>
    <w:rsid w:val="31A680AF"/>
    <w:rsid w:val="31A7AB1B"/>
    <w:rsid w:val="31AB0F80"/>
    <w:rsid w:val="31BA907E"/>
    <w:rsid w:val="31BC6DCE"/>
    <w:rsid w:val="31CFC1EC"/>
    <w:rsid w:val="31D963B3"/>
    <w:rsid w:val="31D9BDC2"/>
    <w:rsid w:val="31DD4792"/>
    <w:rsid w:val="31DED4B2"/>
    <w:rsid w:val="31E060E7"/>
    <w:rsid w:val="31E0D47D"/>
    <w:rsid w:val="31E3B020"/>
    <w:rsid w:val="31EDF732"/>
    <w:rsid w:val="31F1081B"/>
    <w:rsid w:val="31FB11E8"/>
    <w:rsid w:val="3202D07B"/>
    <w:rsid w:val="3214179F"/>
    <w:rsid w:val="321750DE"/>
    <w:rsid w:val="3219FE9F"/>
    <w:rsid w:val="32222B8D"/>
    <w:rsid w:val="32248387"/>
    <w:rsid w:val="322527AA"/>
    <w:rsid w:val="322BDB05"/>
    <w:rsid w:val="32341837"/>
    <w:rsid w:val="323818E1"/>
    <w:rsid w:val="3238D9F3"/>
    <w:rsid w:val="32394058"/>
    <w:rsid w:val="323A4E37"/>
    <w:rsid w:val="323F47D8"/>
    <w:rsid w:val="3242DB24"/>
    <w:rsid w:val="324B5824"/>
    <w:rsid w:val="32501A31"/>
    <w:rsid w:val="3250580B"/>
    <w:rsid w:val="32546026"/>
    <w:rsid w:val="3256B90C"/>
    <w:rsid w:val="325B17D8"/>
    <w:rsid w:val="3261AB98"/>
    <w:rsid w:val="326553B4"/>
    <w:rsid w:val="3269156A"/>
    <w:rsid w:val="326BEB83"/>
    <w:rsid w:val="326FE5AE"/>
    <w:rsid w:val="3279D821"/>
    <w:rsid w:val="327D84D8"/>
    <w:rsid w:val="3280C3DA"/>
    <w:rsid w:val="3286E68E"/>
    <w:rsid w:val="32871F85"/>
    <w:rsid w:val="328F0241"/>
    <w:rsid w:val="3292971F"/>
    <w:rsid w:val="329D17FD"/>
    <w:rsid w:val="329F5C07"/>
    <w:rsid w:val="32A25433"/>
    <w:rsid w:val="32A2F78D"/>
    <w:rsid w:val="32A376DD"/>
    <w:rsid w:val="32A52E68"/>
    <w:rsid w:val="32A5544E"/>
    <w:rsid w:val="32A6B7BA"/>
    <w:rsid w:val="32AA6E56"/>
    <w:rsid w:val="32ABDD04"/>
    <w:rsid w:val="32B0DB4E"/>
    <w:rsid w:val="32B6B5C7"/>
    <w:rsid w:val="32B729E2"/>
    <w:rsid w:val="32BA193D"/>
    <w:rsid w:val="32BCF69A"/>
    <w:rsid w:val="32CCF22C"/>
    <w:rsid w:val="32D0E739"/>
    <w:rsid w:val="32D8BEA9"/>
    <w:rsid w:val="32DB8828"/>
    <w:rsid w:val="32DC9B15"/>
    <w:rsid w:val="32DCCDE6"/>
    <w:rsid w:val="32E57FCE"/>
    <w:rsid w:val="32E5AECD"/>
    <w:rsid w:val="32EC859F"/>
    <w:rsid w:val="32F1BD91"/>
    <w:rsid w:val="32F47729"/>
    <w:rsid w:val="32FE31F7"/>
    <w:rsid w:val="3306540B"/>
    <w:rsid w:val="33080C73"/>
    <w:rsid w:val="330D564A"/>
    <w:rsid w:val="3314E1DB"/>
    <w:rsid w:val="3315BE04"/>
    <w:rsid w:val="33163205"/>
    <w:rsid w:val="331EE24A"/>
    <w:rsid w:val="33217C45"/>
    <w:rsid w:val="33242674"/>
    <w:rsid w:val="3325216A"/>
    <w:rsid w:val="33265B5B"/>
    <w:rsid w:val="332ACDAA"/>
    <w:rsid w:val="332BB688"/>
    <w:rsid w:val="332DD7AA"/>
    <w:rsid w:val="332E04C2"/>
    <w:rsid w:val="332F5D26"/>
    <w:rsid w:val="332F7241"/>
    <w:rsid w:val="333C3CBC"/>
    <w:rsid w:val="333CB365"/>
    <w:rsid w:val="333F75EC"/>
    <w:rsid w:val="334BBC76"/>
    <w:rsid w:val="334E0C42"/>
    <w:rsid w:val="334FBDC3"/>
    <w:rsid w:val="3357CAA4"/>
    <w:rsid w:val="33594DEB"/>
    <w:rsid w:val="335B2E1B"/>
    <w:rsid w:val="33665A6A"/>
    <w:rsid w:val="3370734D"/>
    <w:rsid w:val="33769FBA"/>
    <w:rsid w:val="3377E36D"/>
    <w:rsid w:val="337DAFB5"/>
    <w:rsid w:val="337E6F3F"/>
    <w:rsid w:val="33804A0E"/>
    <w:rsid w:val="3382B4F7"/>
    <w:rsid w:val="3388548E"/>
    <w:rsid w:val="33992290"/>
    <w:rsid w:val="339BD968"/>
    <w:rsid w:val="339BE283"/>
    <w:rsid w:val="33A24F02"/>
    <w:rsid w:val="33AE867E"/>
    <w:rsid w:val="33AF86C9"/>
    <w:rsid w:val="33BB1C8A"/>
    <w:rsid w:val="33C4BFDE"/>
    <w:rsid w:val="33D243E9"/>
    <w:rsid w:val="33DF6208"/>
    <w:rsid w:val="33E04C41"/>
    <w:rsid w:val="33E0B8F8"/>
    <w:rsid w:val="33E16CB5"/>
    <w:rsid w:val="33ECF6D9"/>
    <w:rsid w:val="33F0FA20"/>
    <w:rsid w:val="33F103A1"/>
    <w:rsid w:val="33FA70DF"/>
    <w:rsid w:val="33FC9016"/>
    <w:rsid w:val="33FD9A48"/>
    <w:rsid w:val="3400A8AF"/>
    <w:rsid w:val="34039F29"/>
    <w:rsid w:val="340903BC"/>
    <w:rsid w:val="340D16DA"/>
    <w:rsid w:val="34107B71"/>
    <w:rsid w:val="3411022D"/>
    <w:rsid w:val="34138C7B"/>
    <w:rsid w:val="3414F305"/>
    <w:rsid w:val="341EE6D1"/>
    <w:rsid w:val="3424EECB"/>
    <w:rsid w:val="342D8424"/>
    <w:rsid w:val="342FA901"/>
    <w:rsid w:val="3438E036"/>
    <w:rsid w:val="34399AF2"/>
    <w:rsid w:val="343CB49B"/>
    <w:rsid w:val="344DD52B"/>
    <w:rsid w:val="34515B96"/>
    <w:rsid w:val="3467E413"/>
    <w:rsid w:val="3469AF22"/>
    <w:rsid w:val="34705C6D"/>
    <w:rsid w:val="347224F3"/>
    <w:rsid w:val="3473048D"/>
    <w:rsid w:val="347AA42E"/>
    <w:rsid w:val="347C6316"/>
    <w:rsid w:val="347DC0B0"/>
    <w:rsid w:val="3485EF22"/>
    <w:rsid w:val="348A1440"/>
    <w:rsid w:val="348B11AF"/>
    <w:rsid w:val="348BCC70"/>
    <w:rsid w:val="34934253"/>
    <w:rsid w:val="3497BAC9"/>
    <w:rsid w:val="349AD68C"/>
    <w:rsid w:val="34A43FFF"/>
    <w:rsid w:val="34AA5755"/>
    <w:rsid w:val="34AAF903"/>
    <w:rsid w:val="34AF1CE6"/>
    <w:rsid w:val="34B879C8"/>
    <w:rsid w:val="34BF619D"/>
    <w:rsid w:val="34C268CA"/>
    <w:rsid w:val="34C3242D"/>
    <w:rsid w:val="34C52C02"/>
    <w:rsid w:val="34C9A42F"/>
    <w:rsid w:val="34D6A81D"/>
    <w:rsid w:val="34D71F53"/>
    <w:rsid w:val="34D7A28A"/>
    <w:rsid w:val="34DDD808"/>
    <w:rsid w:val="34DE9B49"/>
    <w:rsid w:val="34DFCD7B"/>
    <w:rsid w:val="34DFF6B9"/>
    <w:rsid w:val="34E1BD1F"/>
    <w:rsid w:val="34F51E0D"/>
    <w:rsid w:val="34F8056E"/>
    <w:rsid w:val="34F86F78"/>
    <w:rsid w:val="34FC2C2A"/>
    <w:rsid w:val="350D45E0"/>
    <w:rsid w:val="3512F859"/>
    <w:rsid w:val="35139E10"/>
    <w:rsid w:val="3516FAED"/>
    <w:rsid w:val="351D8BFA"/>
    <w:rsid w:val="3524B566"/>
    <w:rsid w:val="35332BC8"/>
    <w:rsid w:val="3535755E"/>
    <w:rsid w:val="353ABA94"/>
    <w:rsid w:val="3540EC68"/>
    <w:rsid w:val="3542CC82"/>
    <w:rsid w:val="35434797"/>
    <w:rsid w:val="3543B8DB"/>
    <w:rsid w:val="3544BAD8"/>
    <w:rsid w:val="354987C4"/>
    <w:rsid w:val="354CADA3"/>
    <w:rsid w:val="354F6F9F"/>
    <w:rsid w:val="35535196"/>
    <w:rsid w:val="35575A31"/>
    <w:rsid w:val="355BE8D6"/>
    <w:rsid w:val="3567D798"/>
    <w:rsid w:val="3569BE77"/>
    <w:rsid w:val="356C31B0"/>
    <w:rsid w:val="35713294"/>
    <w:rsid w:val="3575E023"/>
    <w:rsid w:val="357696FD"/>
    <w:rsid w:val="35857D34"/>
    <w:rsid w:val="358FE977"/>
    <w:rsid w:val="35912B4D"/>
    <w:rsid w:val="35928A57"/>
    <w:rsid w:val="3594668E"/>
    <w:rsid w:val="359A6A71"/>
    <w:rsid w:val="359A91B8"/>
    <w:rsid w:val="359BFEF6"/>
    <w:rsid w:val="35A572CA"/>
    <w:rsid w:val="35A5C982"/>
    <w:rsid w:val="35A7CC8C"/>
    <w:rsid w:val="35A7D0AA"/>
    <w:rsid w:val="35AA0409"/>
    <w:rsid w:val="35B1488B"/>
    <w:rsid w:val="35B34B73"/>
    <w:rsid w:val="35B9E1B1"/>
    <w:rsid w:val="35C62559"/>
    <w:rsid w:val="35CA1107"/>
    <w:rsid w:val="35CAD104"/>
    <w:rsid w:val="35D08427"/>
    <w:rsid w:val="35D92B32"/>
    <w:rsid w:val="35E1A4E4"/>
    <w:rsid w:val="35E2AFD2"/>
    <w:rsid w:val="35E3BD31"/>
    <w:rsid w:val="35E47AE1"/>
    <w:rsid w:val="35E906BF"/>
    <w:rsid w:val="35FFC862"/>
    <w:rsid w:val="36012001"/>
    <w:rsid w:val="3606F773"/>
    <w:rsid w:val="360850C2"/>
    <w:rsid w:val="36099284"/>
    <w:rsid w:val="360BC141"/>
    <w:rsid w:val="3613F3C7"/>
    <w:rsid w:val="361BAEEC"/>
    <w:rsid w:val="361C8276"/>
    <w:rsid w:val="361EDDC8"/>
    <w:rsid w:val="361F89DB"/>
    <w:rsid w:val="362154EE"/>
    <w:rsid w:val="362464D0"/>
    <w:rsid w:val="3624DCEE"/>
    <w:rsid w:val="3624F075"/>
    <w:rsid w:val="3624FED9"/>
    <w:rsid w:val="3628194D"/>
    <w:rsid w:val="3637312F"/>
    <w:rsid w:val="363C8465"/>
    <w:rsid w:val="3642AEA5"/>
    <w:rsid w:val="36465559"/>
    <w:rsid w:val="36487DEC"/>
    <w:rsid w:val="364C64FC"/>
    <w:rsid w:val="36568249"/>
    <w:rsid w:val="3657997A"/>
    <w:rsid w:val="3659992E"/>
    <w:rsid w:val="365A88F4"/>
    <w:rsid w:val="365CDD02"/>
    <w:rsid w:val="365EC2AC"/>
    <w:rsid w:val="36641089"/>
    <w:rsid w:val="3665D3A4"/>
    <w:rsid w:val="36671C2D"/>
    <w:rsid w:val="366D9C47"/>
    <w:rsid w:val="366EC5D3"/>
    <w:rsid w:val="36702D78"/>
    <w:rsid w:val="3670B28C"/>
    <w:rsid w:val="3672B532"/>
    <w:rsid w:val="367AC914"/>
    <w:rsid w:val="36802388"/>
    <w:rsid w:val="3683FD9E"/>
    <w:rsid w:val="36853A83"/>
    <w:rsid w:val="369287CE"/>
    <w:rsid w:val="36957D7E"/>
    <w:rsid w:val="369658A3"/>
    <w:rsid w:val="36A2A820"/>
    <w:rsid w:val="36A2CF75"/>
    <w:rsid w:val="36A6A89A"/>
    <w:rsid w:val="36B181FC"/>
    <w:rsid w:val="36B531F0"/>
    <w:rsid w:val="36B658B4"/>
    <w:rsid w:val="36BA82B5"/>
    <w:rsid w:val="36BEDE67"/>
    <w:rsid w:val="36BFD0CF"/>
    <w:rsid w:val="36C03507"/>
    <w:rsid w:val="36D24A74"/>
    <w:rsid w:val="36D3BDF8"/>
    <w:rsid w:val="36DD2EBF"/>
    <w:rsid w:val="36E0E600"/>
    <w:rsid w:val="36E7B394"/>
    <w:rsid w:val="36ECF576"/>
    <w:rsid w:val="36EDFC0F"/>
    <w:rsid w:val="36F82296"/>
    <w:rsid w:val="36F8480D"/>
    <w:rsid w:val="37092AB0"/>
    <w:rsid w:val="370CA0B7"/>
    <w:rsid w:val="370DB949"/>
    <w:rsid w:val="370DBA1A"/>
    <w:rsid w:val="3711CA5D"/>
    <w:rsid w:val="37228823"/>
    <w:rsid w:val="37244EC8"/>
    <w:rsid w:val="37282F26"/>
    <w:rsid w:val="372CDB75"/>
    <w:rsid w:val="372D2FBC"/>
    <w:rsid w:val="372EAF1E"/>
    <w:rsid w:val="3734BA18"/>
    <w:rsid w:val="373679D7"/>
    <w:rsid w:val="3736BBBC"/>
    <w:rsid w:val="3739A34D"/>
    <w:rsid w:val="373A4C44"/>
    <w:rsid w:val="373B875E"/>
    <w:rsid w:val="373D7530"/>
    <w:rsid w:val="374285D0"/>
    <w:rsid w:val="37435AB0"/>
    <w:rsid w:val="3745B4A0"/>
    <w:rsid w:val="374D21F4"/>
    <w:rsid w:val="3750F88B"/>
    <w:rsid w:val="3753DCBA"/>
    <w:rsid w:val="37654B4D"/>
    <w:rsid w:val="3767AD62"/>
    <w:rsid w:val="376C109E"/>
    <w:rsid w:val="376E3D72"/>
    <w:rsid w:val="3774610A"/>
    <w:rsid w:val="377657E2"/>
    <w:rsid w:val="377F213A"/>
    <w:rsid w:val="37863199"/>
    <w:rsid w:val="378BB236"/>
    <w:rsid w:val="3793B310"/>
    <w:rsid w:val="379B056A"/>
    <w:rsid w:val="379C5206"/>
    <w:rsid w:val="37A4FA96"/>
    <w:rsid w:val="37A54387"/>
    <w:rsid w:val="37A6FF21"/>
    <w:rsid w:val="37ABCE06"/>
    <w:rsid w:val="37AD0C42"/>
    <w:rsid w:val="37AEA2F2"/>
    <w:rsid w:val="37B54A36"/>
    <w:rsid w:val="37BFACF1"/>
    <w:rsid w:val="37C16D86"/>
    <w:rsid w:val="37C89285"/>
    <w:rsid w:val="37C99C0F"/>
    <w:rsid w:val="37CAB181"/>
    <w:rsid w:val="37D1C345"/>
    <w:rsid w:val="37E06A85"/>
    <w:rsid w:val="37E347A5"/>
    <w:rsid w:val="37E68C96"/>
    <w:rsid w:val="37EA759E"/>
    <w:rsid w:val="37ED87F2"/>
    <w:rsid w:val="37EE924C"/>
    <w:rsid w:val="37EF74F8"/>
    <w:rsid w:val="37F6B661"/>
    <w:rsid w:val="37F7E45E"/>
    <w:rsid w:val="37F8DFE2"/>
    <w:rsid w:val="37FD9168"/>
    <w:rsid w:val="38032F40"/>
    <w:rsid w:val="3805F8B5"/>
    <w:rsid w:val="38067F9A"/>
    <w:rsid w:val="380A54CD"/>
    <w:rsid w:val="380AFBC0"/>
    <w:rsid w:val="380B225F"/>
    <w:rsid w:val="380C2879"/>
    <w:rsid w:val="38117E58"/>
    <w:rsid w:val="38131D52"/>
    <w:rsid w:val="3814D4A6"/>
    <w:rsid w:val="3816D4B1"/>
    <w:rsid w:val="381C666B"/>
    <w:rsid w:val="381C993C"/>
    <w:rsid w:val="381D787B"/>
    <w:rsid w:val="382011E3"/>
    <w:rsid w:val="3821F3B1"/>
    <w:rsid w:val="382200A9"/>
    <w:rsid w:val="38224E3F"/>
    <w:rsid w:val="38229B82"/>
    <w:rsid w:val="3826F014"/>
    <w:rsid w:val="3827878C"/>
    <w:rsid w:val="382787B9"/>
    <w:rsid w:val="382AD47F"/>
    <w:rsid w:val="382E783B"/>
    <w:rsid w:val="38330BC2"/>
    <w:rsid w:val="3835EBDE"/>
    <w:rsid w:val="383924CF"/>
    <w:rsid w:val="384176BC"/>
    <w:rsid w:val="38437671"/>
    <w:rsid w:val="3845515B"/>
    <w:rsid w:val="3846F658"/>
    <w:rsid w:val="38488B08"/>
    <w:rsid w:val="384C3F23"/>
    <w:rsid w:val="3854D20E"/>
    <w:rsid w:val="385B3AEB"/>
    <w:rsid w:val="3866141B"/>
    <w:rsid w:val="386C4891"/>
    <w:rsid w:val="386EDD7B"/>
    <w:rsid w:val="387025FC"/>
    <w:rsid w:val="3871E038"/>
    <w:rsid w:val="3875B2CF"/>
    <w:rsid w:val="387D3E37"/>
    <w:rsid w:val="38828C1E"/>
    <w:rsid w:val="3884D79A"/>
    <w:rsid w:val="3885DCB5"/>
    <w:rsid w:val="38863A38"/>
    <w:rsid w:val="38876274"/>
    <w:rsid w:val="388A36D9"/>
    <w:rsid w:val="388B9D59"/>
    <w:rsid w:val="388E9776"/>
    <w:rsid w:val="3894D164"/>
    <w:rsid w:val="389650B1"/>
    <w:rsid w:val="38968E22"/>
    <w:rsid w:val="38977043"/>
    <w:rsid w:val="38978098"/>
    <w:rsid w:val="389949F6"/>
    <w:rsid w:val="38A02FE1"/>
    <w:rsid w:val="38A136B2"/>
    <w:rsid w:val="38A63A70"/>
    <w:rsid w:val="38AC2158"/>
    <w:rsid w:val="38AD2083"/>
    <w:rsid w:val="38AFE71F"/>
    <w:rsid w:val="38BAF1E2"/>
    <w:rsid w:val="38BCAE6B"/>
    <w:rsid w:val="38BE149A"/>
    <w:rsid w:val="38BE8790"/>
    <w:rsid w:val="38C3377E"/>
    <w:rsid w:val="38C43250"/>
    <w:rsid w:val="38C7150F"/>
    <w:rsid w:val="38C75518"/>
    <w:rsid w:val="38C7D797"/>
    <w:rsid w:val="38D604DD"/>
    <w:rsid w:val="38D81C82"/>
    <w:rsid w:val="38D98EA1"/>
    <w:rsid w:val="38D9D48C"/>
    <w:rsid w:val="38DCAD69"/>
    <w:rsid w:val="38DD4F88"/>
    <w:rsid w:val="38E4B512"/>
    <w:rsid w:val="38EF7600"/>
    <w:rsid w:val="38F11847"/>
    <w:rsid w:val="38F548F8"/>
    <w:rsid w:val="38F7B673"/>
    <w:rsid w:val="38F98BFD"/>
    <w:rsid w:val="38FCE382"/>
    <w:rsid w:val="3907C883"/>
    <w:rsid w:val="39181F62"/>
    <w:rsid w:val="3918B2BD"/>
    <w:rsid w:val="39210BAC"/>
    <w:rsid w:val="392237F7"/>
    <w:rsid w:val="3927EE0B"/>
    <w:rsid w:val="39289E22"/>
    <w:rsid w:val="392C97FE"/>
    <w:rsid w:val="392CA7D0"/>
    <w:rsid w:val="39302A36"/>
    <w:rsid w:val="39371038"/>
    <w:rsid w:val="394D80E6"/>
    <w:rsid w:val="39526623"/>
    <w:rsid w:val="3955A9A7"/>
    <w:rsid w:val="395A24EE"/>
    <w:rsid w:val="395A4A51"/>
    <w:rsid w:val="395B5243"/>
    <w:rsid w:val="3960D272"/>
    <w:rsid w:val="3961650E"/>
    <w:rsid w:val="396217B7"/>
    <w:rsid w:val="39622883"/>
    <w:rsid w:val="3962D00F"/>
    <w:rsid w:val="3964C78D"/>
    <w:rsid w:val="396D6456"/>
    <w:rsid w:val="3970AA4B"/>
    <w:rsid w:val="39772C98"/>
    <w:rsid w:val="397CEB52"/>
    <w:rsid w:val="398196CD"/>
    <w:rsid w:val="3984D4C3"/>
    <w:rsid w:val="39893CBA"/>
    <w:rsid w:val="398C0451"/>
    <w:rsid w:val="398F2F25"/>
    <w:rsid w:val="398F3A3C"/>
    <w:rsid w:val="398F5C27"/>
    <w:rsid w:val="39904FA7"/>
    <w:rsid w:val="3995C77C"/>
    <w:rsid w:val="3998C772"/>
    <w:rsid w:val="39A49DD9"/>
    <w:rsid w:val="39A6275D"/>
    <w:rsid w:val="39A7D0D6"/>
    <w:rsid w:val="39A891A4"/>
    <w:rsid w:val="39AC2CAE"/>
    <w:rsid w:val="39ACDB39"/>
    <w:rsid w:val="39B6D6CC"/>
    <w:rsid w:val="39B6E09E"/>
    <w:rsid w:val="39BA39D7"/>
    <w:rsid w:val="39BC4E02"/>
    <w:rsid w:val="39BC6294"/>
    <w:rsid w:val="39BE2393"/>
    <w:rsid w:val="39C29249"/>
    <w:rsid w:val="39C62BD5"/>
    <w:rsid w:val="39CCD937"/>
    <w:rsid w:val="39CD4B70"/>
    <w:rsid w:val="39CD770E"/>
    <w:rsid w:val="39D5A6BF"/>
    <w:rsid w:val="39D6DC0E"/>
    <w:rsid w:val="39D6EECF"/>
    <w:rsid w:val="39DE361D"/>
    <w:rsid w:val="39E31314"/>
    <w:rsid w:val="39E35CB4"/>
    <w:rsid w:val="39E7233B"/>
    <w:rsid w:val="39E82CBD"/>
    <w:rsid w:val="39E85977"/>
    <w:rsid w:val="39F2DEB9"/>
    <w:rsid w:val="3A026735"/>
    <w:rsid w:val="3A02E79C"/>
    <w:rsid w:val="3A084526"/>
    <w:rsid w:val="3A14E562"/>
    <w:rsid w:val="3A18035B"/>
    <w:rsid w:val="3A1DAB2B"/>
    <w:rsid w:val="3A20D56C"/>
    <w:rsid w:val="3A276ACE"/>
    <w:rsid w:val="3A280D7C"/>
    <w:rsid w:val="3A288594"/>
    <w:rsid w:val="3A2D0741"/>
    <w:rsid w:val="3A327755"/>
    <w:rsid w:val="3A32B850"/>
    <w:rsid w:val="3A33905D"/>
    <w:rsid w:val="3A377C93"/>
    <w:rsid w:val="3A3AB02D"/>
    <w:rsid w:val="3A3E4A24"/>
    <w:rsid w:val="3A409C71"/>
    <w:rsid w:val="3A435A4F"/>
    <w:rsid w:val="3A436007"/>
    <w:rsid w:val="3A485F60"/>
    <w:rsid w:val="3A4C6514"/>
    <w:rsid w:val="3A4FA2F3"/>
    <w:rsid w:val="3A519AB7"/>
    <w:rsid w:val="3A52CDE7"/>
    <w:rsid w:val="3A55C0FA"/>
    <w:rsid w:val="3A5AE676"/>
    <w:rsid w:val="3A5E350F"/>
    <w:rsid w:val="3A7689FC"/>
    <w:rsid w:val="3A790014"/>
    <w:rsid w:val="3A802B2D"/>
    <w:rsid w:val="3A802B5F"/>
    <w:rsid w:val="3A8405E6"/>
    <w:rsid w:val="3A8431D4"/>
    <w:rsid w:val="3A87B3D7"/>
    <w:rsid w:val="3A93A3FB"/>
    <w:rsid w:val="3A9550B9"/>
    <w:rsid w:val="3A9DA8ED"/>
    <w:rsid w:val="3AA714E8"/>
    <w:rsid w:val="3AA779CB"/>
    <w:rsid w:val="3AAF20ED"/>
    <w:rsid w:val="3AB0A8E0"/>
    <w:rsid w:val="3AB2E424"/>
    <w:rsid w:val="3ABC84AB"/>
    <w:rsid w:val="3AC281EC"/>
    <w:rsid w:val="3AC46F9C"/>
    <w:rsid w:val="3AC7DBAF"/>
    <w:rsid w:val="3ACAC90E"/>
    <w:rsid w:val="3AE212BC"/>
    <w:rsid w:val="3AE3E843"/>
    <w:rsid w:val="3AE5D491"/>
    <w:rsid w:val="3AE8E8BD"/>
    <w:rsid w:val="3AEC4E6F"/>
    <w:rsid w:val="3AEE5539"/>
    <w:rsid w:val="3AF07921"/>
    <w:rsid w:val="3AF1FC22"/>
    <w:rsid w:val="3AFC5F4E"/>
    <w:rsid w:val="3B045B77"/>
    <w:rsid w:val="3B0A9ACA"/>
    <w:rsid w:val="3B0C1959"/>
    <w:rsid w:val="3B15961C"/>
    <w:rsid w:val="3B1DD06E"/>
    <w:rsid w:val="3B25135E"/>
    <w:rsid w:val="3B26E022"/>
    <w:rsid w:val="3B2709AB"/>
    <w:rsid w:val="3B2B0A9D"/>
    <w:rsid w:val="3B2E848C"/>
    <w:rsid w:val="3B30BFC6"/>
    <w:rsid w:val="3B32D055"/>
    <w:rsid w:val="3B3B465E"/>
    <w:rsid w:val="3B4390D5"/>
    <w:rsid w:val="3B43A63A"/>
    <w:rsid w:val="3B43A949"/>
    <w:rsid w:val="3B43C93B"/>
    <w:rsid w:val="3B4422E0"/>
    <w:rsid w:val="3B46FD0B"/>
    <w:rsid w:val="3B4A0906"/>
    <w:rsid w:val="3B4B8D52"/>
    <w:rsid w:val="3B536FB5"/>
    <w:rsid w:val="3B599FC7"/>
    <w:rsid w:val="3B5A1499"/>
    <w:rsid w:val="3B5C010A"/>
    <w:rsid w:val="3B631A72"/>
    <w:rsid w:val="3B63234E"/>
    <w:rsid w:val="3B640C2C"/>
    <w:rsid w:val="3B642FE9"/>
    <w:rsid w:val="3B650B8F"/>
    <w:rsid w:val="3B65D4C0"/>
    <w:rsid w:val="3B6740E9"/>
    <w:rsid w:val="3B67E653"/>
    <w:rsid w:val="3B6D431F"/>
    <w:rsid w:val="3B6DC9EB"/>
    <w:rsid w:val="3B730A12"/>
    <w:rsid w:val="3B73887E"/>
    <w:rsid w:val="3B7B83E9"/>
    <w:rsid w:val="3B7FB7BD"/>
    <w:rsid w:val="3B806D37"/>
    <w:rsid w:val="3B8234D6"/>
    <w:rsid w:val="3B834A8A"/>
    <w:rsid w:val="3B844155"/>
    <w:rsid w:val="3B850C14"/>
    <w:rsid w:val="3B92B195"/>
    <w:rsid w:val="3B92B6D4"/>
    <w:rsid w:val="3B92C6FA"/>
    <w:rsid w:val="3B9540A3"/>
    <w:rsid w:val="3B96F0D8"/>
    <w:rsid w:val="3B98D447"/>
    <w:rsid w:val="3B98FCBC"/>
    <w:rsid w:val="3B9B2350"/>
    <w:rsid w:val="3B9CF7A8"/>
    <w:rsid w:val="3BA5C880"/>
    <w:rsid w:val="3BAB1A2D"/>
    <w:rsid w:val="3BB2572E"/>
    <w:rsid w:val="3BB3A5E7"/>
    <w:rsid w:val="3BB8E4B9"/>
    <w:rsid w:val="3BBB8942"/>
    <w:rsid w:val="3BBE1C38"/>
    <w:rsid w:val="3BC7AF45"/>
    <w:rsid w:val="3BC8046B"/>
    <w:rsid w:val="3BD5A107"/>
    <w:rsid w:val="3BD5CA6A"/>
    <w:rsid w:val="3BDAD8CA"/>
    <w:rsid w:val="3BE177F8"/>
    <w:rsid w:val="3BE64E0B"/>
    <w:rsid w:val="3BF3333B"/>
    <w:rsid w:val="3BF47BCA"/>
    <w:rsid w:val="3BF791D5"/>
    <w:rsid w:val="3C010EE1"/>
    <w:rsid w:val="3C06B00C"/>
    <w:rsid w:val="3C0F8EA5"/>
    <w:rsid w:val="3C0FE3D1"/>
    <w:rsid w:val="3C119F12"/>
    <w:rsid w:val="3C13C668"/>
    <w:rsid w:val="3C17F5B2"/>
    <w:rsid w:val="3C1C6E89"/>
    <w:rsid w:val="3C1EAD01"/>
    <w:rsid w:val="3C249FA0"/>
    <w:rsid w:val="3C298AE9"/>
    <w:rsid w:val="3C2A71F1"/>
    <w:rsid w:val="3C3115A3"/>
    <w:rsid w:val="3C314940"/>
    <w:rsid w:val="3C3341F5"/>
    <w:rsid w:val="3C378C2E"/>
    <w:rsid w:val="3C37B37A"/>
    <w:rsid w:val="3C46A0AB"/>
    <w:rsid w:val="3C483D5A"/>
    <w:rsid w:val="3C48AB6E"/>
    <w:rsid w:val="3C4DE8A1"/>
    <w:rsid w:val="3C511E0E"/>
    <w:rsid w:val="3C560618"/>
    <w:rsid w:val="3C57A028"/>
    <w:rsid w:val="3C5A2D39"/>
    <w:rsid w:val="3C5DBB00"/>
    <w:rsid w:val="3C628731"/>
    <w:rsid w:val="3C62A18E"/>
    <w:rsid w:val="3C635278"/>
    <w:rsid w:val="3C63C3E0"/>
    <w:rsid w:val="3C63C8D4"/>
    <w:rsid w:val="3C6BF4FF"/>
    <w:rsid w:val="3C6CBDC6"/>
    <w:rsid w:val="3C73510F"/>
    <w:rsid w:val="3C7529AA"/>
    <w:rsid w:val="3C787D41"/>
    <w:rsid w:val="3C7EECD1"/>
    <w:rsid w:val="3C7F127F"/>
    <w:rsid w:val="3C8525B4"/>
    <w:rsid w:val="3C89D56A"/>
    <w:rsid w:val="3C8DF407"/>
    <w:rsid w:val="3C92F8B6"/>
    <w:rsid w:val="3C9659B2"/>
    <w:rsid w:val="3CA3C73D"/>
    <w:rsid w:val="3CA4BE3D"/>
    <w:rsid w:val="3CA764D6"/>
    <w:rsid w:val="3CB2BE50"/>
    <w:rsid w:val="3CB6B974"/>
    <w:rsid w:val="3CBCCB95"/>
    <w:rsid w:val="3CC67376"/>
    <w:rsid w:val="3CC7DC9A"/>
    <w:rsid w:val="3CC87B11"/>
    <w:rsid w:val="3CCAC697"/>
    <w:rsid w:val="3CDA84D3"/>
    <w:rsid w:val="3CE04021"/>
    <w:rsid w:val="3CE372A3"/>
    <w:rsid w:val="3CE6A6BE"/>
    <w:rsid w:val="3CE84FAA"/>
    <w:rsid w:val="3CED5D08"/>
    <w:rsid w:val="3CED9625"/>
    <w:rsid w:val="3CEF03D4"/>
    <w:rsid w:val="3CF68012"/>
    <w:rsid w:val="3CFCDDB8"/>
    <w:rsid w:val="3CFFCB9C"/>
    <w:rsid w:val="3D01448E"/>
    <w:rsid w:val="3D04C796"/>
    <w:rsid w:val="3D086873"/>
    <w:rsid w:val="3D090C85"/>
    <w:rsid w:val="3D0989D8"/>
    <w:rsid w:val="3D0AACA9"/>
    <w:rsid w:val="3D0E14D1"/>
    <w:rsid w:val="3D0E863B"/>
    <w:rsid w:val="3D126293"/>
    <w:rsid w:val="3D1C559C"/>
    <w:rsid w:val="3D1CAA1F"/>
    <w:rsid w:val="3D26285B"/>
    <w:rsid w:val="3D2773D5"/>
    <w:rsid w:val="3D2928D6"/>
    <w:rsid w:val="3D2E8A88"/>
    <w:rsid w:val="3D38FF75"/>
    <w:rsid w:val="3D3FABA4"/>
    <w:rsid w:val="3D45086E"/>
    <w:rsid w:val="3D4D5F62"/>
    <w:rsid w:val="3D53EFBA"/>
    <w:rsid w:val="3D57A511"/>
    <w:rsid w:val="3D5B186A"/>
    <w:rsid w:val="3D627E79"/>
    <w:rsid w:val="3D641110"/>
    <w:rsid w:val="3D64B868"/>
    <w:rsid w:val="3D6BFB3F"/>
    <w:rsid w:val="3D6E55F6"/>
    <w:rsid w:val="3D7337A2"/>
    <w:rsid w:val="3D75BAB2"/>
    <w:rsid w:val="3D7AD409"/>
    <w:rsid w:val="3D7F5E1C"/>
    <w:rsid w:val="3D85F523"/>
    <w:rsid w:val="3D894155"/>
    <w:rsid w:val="3D905BAE"/>
    <w:rsid w:val="3D93909F"/>
    <w:rsid w:val="3D97D0B4"/>
    <w:rsid w:val="3D9F836A"/>
    <w:rsid w:val="3DA06925"/>
    <w:rsid w:val="3DA1A557"/>
    <w:rsid w:val="3DADB34B"/>
    <w:rsid w:val="3DAEF6C7"/>
    <w:rsid w:val="3DB2FCF1"/>
    <w:rsid w:val="3DB52578"/>
    <w:rsid w:val="3DB780AB"/>
    <w:rsid w:val="3DB7A1FA"/>
    <w:rsid w:val="3DBAFB70"/>
    <w:rsid w:val="3DBBC703"/>
    <w:rsid w:val="3DBD0186"/>
    <w:rsid w:val="3DC9BF70"/>
    <w:rsid w:val="3DCAEEB7"/>
    <w:rsid w:val="3DD0964B"/>
    <w:rsid w:val="3DD530E5"/>
    <w:rsid w:val="3DE3ABC0"/>
    <w:rsid w:val="3DE8264A"/>
    <w:rsid w:val="3DE9E351"/>
    <w:rsid w:val="3DF1541B"/>
    <w:rsid w:val="3DF237C7"/>
    <w:rsid w:val="3DF4E0FD"/>
    <w:rsid w:val="3DF50A41"/>
    <w:rsid w:val="3DF7E21D"/>
    <w:rsid w:val="3E00A5B8"/>
    <w:rsid w:val="3E0C726E"/>
    <w:rsid w:val="3E0DD008"/>
    <w:rsid w:val="3E11624C"/>
    <w:rsid w:val="3E15675D"/>
    <w:rsid w:val="3E16727F"/>
    <w:rsid w:val="3E1CEDE9"/>
    <w:rsid w:val="3E20A3EA"/>
    <w:rsid w:val="3E2EBCD8"/>
    <w:rsid w:val="3E311DC3"/>
    <w:rsid w:val="3E360E77"/>
    <w:rsid w:val="3E411142"/>
    <w:rsid w:val="3E422D91"/>
    <w:rsid w:val="3E45E4CC"/>
    <w:rsid w:val="3E505438"/>
    <w:rsid w:val="3E577285"/>
    <w:rsid w:val="3E5C2F34"/>
    <w:rsid w:val="3E66BE44"/>
    <w:rsid w:val="3E73AF77"/>
    <w:rsid w:val="3E77BF03"/>
    <w:rsid w:val="3E7A83A5"/>
    <w:rsid w:val="3E86649D"/>
    <w:rsid w:val="3E8739AA"/>
    <w:rsid w:val="3E8D079A"/>
    <w:rsid w:val="3E8E64F7"/>
    <w:rsid w:val="3E8EE34D"/>
    <w:rsid w:val="3E8F7B12"/>
    <w:rsid w:val="3E92B2B9"/>
    <w:rsid w:val="3E979442"/>
    <w:rsid w:val="3E9AB3A2"/>
    <w:rsid w:val="3E9B116F"/>
    <w:rsid w:val="3EA09475"/>
    <w:rsid w:val="3EA0FBDC"/>
    <w:rsid w:val="3EA45855"/>
    <w:rsid w:val="3EA8088A"/>
    <w:rsid w:val="3EAAB91F"/>
    <w:rsid w:val="3EAC871D"/>
    <w:rsid w:val="3EB33698"/>
    <w:rsid w:val="3EB47D9D"/>
    <w:rsid w:val="3EB4B6CA"/>
    <w:rsid w:val="3EB702B4"/>
    <w:rsid w:val="3EBA38A1"/>
    <w:rsid w:val="3EC22DCD"/>
    <w:rsid w:val="3ECA83C5"/>
    <w:rsid w:val="3ECB3957"/>
    <w:rsid w:val="3ECC2810"/>
    <w:rsid w:val="3ED6F7D2"/>
    <w:rsid w:val="3EDDFCBC"/>
    <w:rsid w:val="3EDE091C"/>
    <w:rsid w:val="3EE2A375"/>
    <w:rsid w:val="3EE61A2B"/>
    <w:rsid w:val="3EE9946A"/>
    <w:rsid w:val="3EEBD439"/>
    <w:rsid w:val="3EEDD1C6"/>
    <w:rsid w:val="3EF0DA50"/>
    <w:rsid w:val="3EF381B5"/>
    <w:rsid w:val="3EF4DB2F"/>
    <w:rsid w:val="3EF6BD0C"/>
    <w:rsid w:val="3EF78ED7"/>
    <w:rsid w:val="3EF81214"/>
    <w:rsid w:val="3F0146F9"/>
    <w:rsid w:val="3F05C555"/>
    <w:rsid w:val="3F15D538"/>
    <w:rsid w:val="3F160D99"/>
    <w:rsid w:val="3F18D80C"/>
    <w:rsid w:val="3F1FD097"/>
    <w:rsid w:val="3F2330BF"/>
    <w:rsid w:val="3F30A740"/>
    <w:rsid w:val="3F36133D"/>
    <w:rsid w:val="3F5027CC"/>
    <w:rsid w:val="3F5627FB"/>
    <w:rsid w:val="3F5BC1ED"/>
    <w:rsid w:val="3F5BC80E"/>
    <w:rsid w:val="3F5F7744"/>
    <w:rsid w:val="3F5FCF6E"/>
    <w:rsid w:val="3F6DEA49"/>
    <w:rsid w:val="3F6F4002"/>
    <w:rsid w:val="3F733F2A"/>
    <w:rsid w:val="3F7376EE"/>
    <w:rsid w:val="3F75620A"/>
    <w:rsid w:val="3F7D046C"/>
    <w:rsid w:val="3F7D2F02"/>
    <w:rsid w:val="3F7F4D89"/>
    <w:rsid w:val="3F7F9007"/>
    <w:rsid w:val="3F827E27"/>
    <w:rsid w:val="3F887BEE"/>
    <w:rsid w:val="3F8DA2CB"/>
    <w:rsid w:val="3F981A6F"/>
    <w:rsid w:val="3F9DAED4"/>
    <w:rsid w:val="3FA2EE11"/>
    <w:rsid w:val="3FA3A810"/>
    <w:rsid w:val="3FA5D855"/>
    <w:rsid w:val="3FA82EAE"/>
    <w:rsid w:val="3FA8505E"/>
    <w:rsid w:val="3FAB60FC"/>
    <w:rsid w:val="3FAC40EB"/>
    <w:rsid w:val="3FAE2781"/>
    <w:rsid w:val="3FB96294"/>
    <w:rsid w:val="3FB9AD53"/>
    <w:rsid w:val="3FBAA108"/>
    <w:rsid w:val="3FCA04F3"/>
    <w:rsid w:val="3FCBCE89"/>
    <w:rsid w:val="3FCDBC8A"/>
    <w:rsid w:val="3FCDFDC8"/>
    <w:rsid w:val="3FD7BB83"/>
    <w:rsid w:val="3FDA6205"/>
    <w:rsid w:val="3FE049F7"/>
    <w:rsid w:val="3FE33D67"/>
    <w:rsid w:val="3FE60C0F"/>
    <w:rsid w:val="3FE64D9C"/>
    <w:rsid w:val="3FEC49CC"/>
    <w:rsid w:val="3FF08682"/>
    <w:rsid w:val="3FF54E11"/>
    <w:rsid w:val="3FF83F05"/>
    <w:rsid w:val="3FFBBDFC"/>
    <w:rsid w:val="4001CA28"/>
    <w:rsid w:val="4011AD1F"/>
    <w:rsid w:val="40130D06"/>
    <w:rsid w:val="4019067E"/>
    <w:rsid w:val="40195ED3"/>
    <w:rsid w:val="401B4F13"/>
    <w:rsid w:val="401E12AB"/>
    <w:rsid w:val="40237B38"/>
    <w:rsid w:val="402B6E24"/>
    <w:rsid w:val="4030C2BD"/>
    <w:rsid w:val="403226D4"/>
    <w:rsid w:val="403EFC91"/>
    <w:rsid w:val="40423B9F"/>
    <w:rsid w:val="40447483"/>
    <w:rsid w:val="404E255F"/>
    <w:rsid w:val="404FC31A"/>
    <w:rsid w:val="40515FA1"/>
    <w:rsid w:val="405239E6"/>
    <w:rsid w:val="405902F4"/>
    <w:rsid w:val="405AAAB7"/>
    <w:rsid w:val="405CC26C"/>
    <w:rsid w:val="405CD199"/>
    <w:rsid w:val="406283C9"/>
    <w:rsid w:val="4063F64A"/>
    <w:rsid w:val="406C6F3F"/>
    <w:rsid w:val="406E0834"/>
    <w:rsid w:val="406E80A3"/>
    <w:rsid w:val="406E908E"/>
    <w:rsid w:val="406EC2A3"/>
    <w:rsid w:val="40702E6D"/>
    <w:rsid w:val="40744EEA"/>
    <w:rsid w:val="40798079"/>
    <w:rsid w:val="407BE3EA"/>
    <w:rsid w:val="407C4597"/>
    <w:rsid w:val="407E39EB"/>
    <w:rsid w:val="4080FAC1"/>
    <w:rsid w:val="40815AE1"/>
    <w:rsid w:val="40849729"/>
    <w:rsid w:val="408AE20F"/>
    <w:rsid w:val="408B2524"/>
    <w:rsid w:val="40A00419"/>
    <w:rsid w:val="40A2C9C6"/>
    <w:rsid w:val="40A36A3E"/>
    <w:rsid w:val="40A3E678"/>
    <w:rsid w:val="40ADFD77"/>
    <w:rsid w:val="40B20904"/>
    <w:rsid w:val="40B668F4"/>
    <w:rsid w:val="40BC8B4B"/>
    <w:rsid w:val="40BECF31"/>
    <w:rsid w:val="40BED862"/>
    <w:rsid w:val="40C0C564"/>
    <w:rsid w:val="40C333C1"/>
    <w:rsid w:val="40C3AFB2"/>
    <w:rsid w:val="40C515C1"/>
    <w:rsid w:val="40C9CC18"/>
    <w:rsid w:val="40CCC4B5"/>
    <w:rsid w:val="40CE6261"/>
    <w:rsid w:val="40CF9DD4"/>
    <w:rsid w:val="40D18EB8"/>
    <w:rsid w:val="40D50CCE"/>
    <w:rsid w:val="40E49347"/>
    <w:rsid w:val="40E68F65"/>
    <w:rsid w:val="40F33950"/>
    <w:rsid w:val="40F4F536"/>
    <w:rsid w:val="40F6E4E2"/>
    <w:rsid w:val="41085938"/>
    <w:rsid w:val="410AAC61"/>
    <w:rsid w:val="410BC2BE"/>
    <w:rsid w:val="410BE913"/>
    <w:rsid w:val="410D920F"/>
    <w:rsid w:val="41144A0A"/>
    <w:rsid w:val="411DE9A1"/>
    <w:rsid w:val="4128611F"/>
    <w:rsid w:val="412B547C"/>
    <w:rsid w:val="412DA491"/>
    <w:rsid w:val="412FA9F8"/>
    <w:rsid w:val="41452241"/>
    <w:rsid w:val="414DE9CC"/>
    <w:rsid w:val="4150F364"/>
    <w:rsid w:val="4161B8DB"/>
    <w:rsid w:val="416B9C36"/>
    <w:rsid w:val="416D8725"/>
    <w:rsid w:val="41739CFB"/>
    <w:rsid w:val="417ADD43"/>
    <w:rsid w:val="41825E47"/>
    <w:rsid w:val="418A3156"/>
    <w:rsid w:val="418B8FF2"/>
    <w:rsid w:val="418F9277"/>
    <w:rsid w:val="419013D2"/>
    <w:rsid w:val="41939D57"/>
    <w:rsid w:val="419A40DD"/>
    <w:rsid w:val="41A300BF"/>
    <w:rsid w:val="41A33388"/>
    <w:rsid w:val="41A6711D"/>
    <w:rsid w:val="41AB9D76"/>
    <w:rsid w:val="41AC1C54"/>
    <w:rsid w:val="41B0F365"/>
    <w:rsid w:val="41B2E4D2"/>
    <w:rsid w:val="41B30E58"/>
    <w:rsid w:val="41B3AACD"/>
    <w:rsid w:val="41B85E38"/>
    <w:rsid w:val="41C02480"/>
    <w:rsid w:val="41C0B403"/>
    <w:rsid w:val="41CF1145"/>
    <w:rsid w:val="41CF54B9"/>
    <w:rsid w:val="41DE1922"/>
    <w:rsid w:val="41DFD7BD"/>
    <w:rsid w:val="41E02EC8"/>
    <w:rsid w:val="41E0493A"/>
    <w:rsid w:val="41E1366B"/>
    <w:rsid w:val="41E70006"/>
    <w:rsid w:val="41EB9553"/>
    <w:rsid w:val="41F43881"/>
    <w:rsid w:val="41F48C04"/>
    <w:rsid w:val="41FA4C07"/>
    <w:rsid w:val="41FEC196"/>
    <w:rsid w:val="41FFD858"/>
    <w:rsid w:val="420464B3"/>
    <w:rsid w:val="4206AC09"/>
    <w:rsid w:val="420C3FD6"/>
    <w:rsid w:val="42211042"/>
    <w:rsid w:val="4222EA1F"/>
    <w:rsid w:val="4225BC69"/>
    <w:rsid w:val="42279983"/>
    <w:rsid w:val="422E413C"/>
    <w:rsid w:val="423124F9"/>
    <w:rsid w:val="423305FC"/>
    <w:rsid w:val="4237636A"/>
    <w:rsid w:val="423980AC"/>
    <w:rsid w:val="423C9258"/>
    <w:rsid w:val="423E8313"/>
    <w:rsid w:val="42414D09"/>
    <w:rsid w:val="42420F3C"/>
    <w:rsid w:val="424C1FB5"/>
    <w:rsid w:val="424D2361"/>
    <w:rsid w:val="4251E618"/>
    <w:rsid w:val="42538040"/>
    <w:rsid w:val="42596E85"/>
    <w:rsid w:val="425A405F"/>
    <w:rsid w:val="426199C0"/>
    <w:rsid w:val="4262B4C3"/>
    <w:rsid w:val="42635EC9"/>
    <w:rsid w:val="426FAC0F"/>
    <w:rsid w:val="4270E004"/>
    <w:rsid w:val="4271F2BB"/>
    <w:rsid w:val="4275F203"/>
    <w:rsid w:val="4275FF7D"/>
    <w:rsid w:val="4277E720"/>
    <w:rsid w:val="427EE73F"/>
    <w:rsid w:val="427FEFF2"/>
    <w:rsid w:val="428B3D12"/>
    <w:rsid w:val="428B6EEB"/>
    <w:rsid w:val="428E0F14"/>
    <w:rsid w:val="428FDAF5"/>
    <w:rsid w:val="4291D08F"/>
    <w:rsid w:val="4292B543"/>
    <w:rsid w:val="4295FC70"/>
    <w:rsid w:val="429C9393"/>
    <w:rsid w:val="429D0AA5"/>
    <w:rsid w:val="42A3FF22"/>
    <w:rsid w:val="42A73771"/>
    <w:rsid w:val="42A7B098"/>
    <w:rsid w:val="42ABF3D9"/>
    <w:rsid w:val="42ADF2CA"/>
    <w:rsid w:val="42AEF9E7"/>
    <w:rsid w:val="42B31A2D"/>
    <w:rsid w:val="42B5275A"/>
    <w:rsid w:val="42B8459A"/>
    <w:rsid w:val="42BDABFE"/>
    <w:rsid w:val="42C4D0DF"/>
    <w:rsid w:val="42C837E4"/>
    <w:rsid w:val="42C87C30"/>
    <w:rsid w:val="42D4F685"/>
    <w:rsid w:val="42D7D726"/>
    <w:rsid w:val="42D84013"/>
    <w:rsid w:val="42D9836A"/>
    <w:rsid w:val="42D9CFA3"/>
    <w:rsid w:val="42D9DAB3"/>
    <w:rsid w:val="42DE64F8"/>
    <w:rsid w:val="42E11A23"/>
    <w:rsid w:val="42E806B5"/>
    <w:rsid w:val="42EBA471"/>
    <w:rsid w:val="42F2F17F"/>
    <w:rsid w:val="42F3B46C"/>
    <w:rsid w:val="42F5B1EF"/>
    <w:rsid w:val="42F68C14"/>
    <w:rsid w:val="430323C3"/>
    <w:rsid w:val="43073173"/>
    <w:rsid w:val="4307F512"/>
    <w:rsid w:val="430851EC"/>
    <w:rsid w:val="43098B02"/>
    <w:rsid w:val="430D7865"/>
    <w:rsid w:val="43150967"/>
    <w:rsid w:val="43174D82"/>
    <w:rsid w:val="431AC139"/>
    <w:rsid w:val="431F0F98"/>
    <w:rsid w:val="4326EEE7"/>
    <w:rsid w:val="4327D380"/>
    <w:rsid w:val="432946B4"/>
    <w:rsid w:val="432A9119"/>
    <w:rsid w:val="432CCAF2"/>
    <w:rsid w:val="432CFE26"/>
    <w:rsid w:val="432FF9E9"/>
    <w:rsid w:val="4331A3BF"/>
    <w:rsid w:val="433284F3"/>
    <w:rsid w:val="433CBFE6"/>
    <w:rsid w:val="433E3E79"/>
    <w:rsid w:val="4340CF04"/>
    <w:rsid w:val="43426E87"/>
    <w:rsid w:val="434CD1AD"/>
    <w:rsid w:val="4352B887"/>
    <w:rsid w:val="4352D8E8"/>
    <w:rsid w:val="4352FDA9"/>
    <w:rsid w:val="43578915"/>
    <w:rsid w:val="4358C2BE"/>
    <w:rsid w:val="435943B7"/>
    <w:rsid w:val="435EDA7B"/>
    <w:rsid w:val="43674401"/>
    <w:rsid w:val="436914D4"/>
    <w:rsid w:val="4369422B"/>
    <w:rsid w:val="436AE327"/>
    <w:rsid w:val="436F7CED"/>
    <w:rsid w:val="437086BA"/>
    <w:rsid w:val="43716BC2"/>
    <w:rsid w:val="4382B183"/>
    <w:rsid w:val="43845444"/>
    <w:rsid w:val="43885501"/>
    <w:rsid w:val="4388ADDD"/>
    <w:rsid w:val="438E4542"/>
    <w:rsid w:val="439961B5"/>
    <w:rsid w:val="43A33E14"/>
    <w:rsid w:val="43A37889"/>
    <w:rsid w:val="43A7E258"/>
    <w:rsid w:val="43A8AE20"/>
    <w:rsid w:val="43B86011"/>
    <w:rsid w:val="43C483A2"/>
    <w:rsid w:val="43C6C331"/>
    <w:rsid w:val="43C88494"/>
    <w:rsid w:val="43CB6AB6"/>
    <w:rsid w:val="43CE63A9"/>
    <w:rsid w:val="43CF46DC"/>
    <w:rsid w:val="43CF857F"/>
    <w:rsid w:val="43D3289E"/>
    <w:rsid w:val="43D7311A"/>
    <w:rsid w:val="43DF3633"/>
    <w:rsid w:val="43E995D2"/>
    <w:rsid w:val="43ED7605"/>
    <w:rsid w:val="43EEAAA6"/>
    <w:rsid w:val="43F2F94E"/>
    <w:rsid w:val="43F38D08"/>
    <w:rsid w:val="43F3D129"/>
    <w:rsid w:val="43F998F4"/>
    <w:rsid w:val="43FDE2B7"/>
    <w:rsid w:val="43FF852B"/>
    <w:rsid w:val="4415C667"/>
    <w:rsid w:val="4418CCAF"/>
    <w:rsid w:val="4419E10C"/>
    <w:rsid w:val="441EA44C"/>
    <w:rsid w:val="441F1EAF"/>
    <w:rsid w:val="44267A17"/>
    <w:rsid w:val="442717D7"/>
    <w:rsid w:val="442B02D0"/>
    <w:rsid w:val="442B6BEA"/>
    <w:rsid w:val="4438AF09"/>
    <w:rsid w:val="44406278"/>
    <w:rsid w:val="444385CA"/>
    <w:rsid w:val="444465CD"/>
    <w:rsid w:val="4448236A"/>
    <w:rsid w:val="444BD659"/>
    <w:rsid w:val="444C3B59"/>
    <w:rsid w:val="44519229"/>
    <w:rsid w:val="445F9980"/>
    <w:rsid w:val="44600AC0"/>
    <w:rsid w:val="44610765"/>
    <w:rsid w:val="4466D2B0"/>
    <w:rsid w:val="44688E12"/>
    <w:rsid w:val="446BAC55"/>
    <w:rsid w:val="4478FF6C"/>
    <w:rsid w:val="447C09F5"/>
    <w:rsid w:val="447DBB3D"/>
    <w:rsid w:val="447EDB68"/>
    <w:rsid w:val="4481BCD0"/>
    <w:rsid w:val="4485AF13"/>
    <w:rsid w:val="4486761E"/>
    <w:rsid w:val="4493F458"/>
    <w:rsid w:val="44947CE2"/>
    <w:rsid w:val="44956F9C"/>
    <w:rsid w:val="449895BF"/>
    <w:rsid w:val="449A960E"/>
    <w:rsid w:val="449C8FBB"/>
    <w:rsid w:val="449FB169"/>
    <w:rsid w:val="44A46E2D"/>
    <w:rsid w:val="44A7EF08"/>
    <w:rsid w:val="44A921BF"/>
    <w:rsid w:val="44AD4182"/>
    <w:rsid w:val="44AFF94D"/>
    <w:rsid w:val="44B6958F"/>
    <w:rsid w:val="44BB6F69"/>
    <w:rsid w:val="44BC4D60"/>
    <w:rsid w:val="44C6707A"/>
    <w:rsid w:val="44CAB9F8"/>
    <w:rsid w:val="44CADD99"/>
    <w:rsid w:val="44D1ECE3"/>
    <w:rsid w:val="44DB24D6"/>
    <w:rsid w:val="44E53A54"/>
    <w:rsid w:val="44E66AD4"/>
    <w:rsid w:val="44EA2541"/>
    <w:rsid w:val="44F22DAC"/>
    <w:rsid w:val="44F39227"/>
    <w:rsid w:val="44F7E84B"/>
    <w:rsid w:val="44F7F96B"/>
    <w:rsid w:val="44FC424C"/>
    <w:rsid w:val="44FC855A"/>
    <w:rsid w:val="4501B228"/>
    <w:rsid w:val="45054FC9"/>
    <w:rsid w:val="4508D723"/>
    <w:rsid w:val="4509583B"/>
    <w:rsid w:val="450B6662"/>
    <w:rsid w:val="450D9679"/>
    <w:rsid w:val="451071ED"/>
    <w:rsid w:val="451242D2"/>
    <w:rsid w:val="451617A3"/>
    <w:rsid w:val="45185124"/>
    <w:rsid w:val="451851D7"/>
    <w:rsid w:val="451A52A6"/>
    <w:rsid w:val="452056F6"/>
    <w:rsid w:val="452ACAC8"/>
    <w:rsid w:val="45308212"/>
    <w:rsid w:val="45315AC0"/>
    <w:rsid w:val="4531A402"/>
    <w:rsid w:val="4534A762"/>
    <w:rsid w:val="453549D6"/>
    <w:rsid w:val="453CA0AD"/>
    <w:rsid w:val="453FE6DA"/>
    <w:rsid w:val="4543B2B9"/>
    <w:rsid w:val="45491601"/>
    <w:rsid w:val="454DC894"/>
    <w:rsid w:val="454E45DA"/>
    <w:rsid w:val="454EAC30"/>
    <w:rsid w:val="454FFCB9"/>
    <w:rsid w:val="45512E89"/>
    <w:rsid w:val="455183AA"/>
    <w:rsid w:val="455268FE"/>
    <w:rsid w:val="4552CDD3"/>
    <w:rsid w:val="455E5C32"/>
    <w:rsid w:val="456303B3"/>
    <w:rsid w:val="45635FDA"/>
    <w:rsid w:val="45666F9E"/>
    <w:rsid w:val="45693F62"/>
    <w:rsid w:val="456DAEF9"/>
    <w:rsid w:val="456FA676"/>
    <w:rsid w:val="4571979F"/>
    <w:rsid w:val="458C89B2"/>
    <w:rsid w:val="458CF893"/>
    <w:rsid w:val="458E0154"/>
    <w:rsid w:val="459DC013"/>
    <w:rsid w:val="459E99E3"/>
    <w:rsid w:val="459F3F8D"/>
    <w:rsid w:val="45A557C0"/>
    <w:rsid w:val="45A8EE41"/>
    <w:rsid w:val="45AAEADA"/>
    <w:rsid w:val="45AE26A5"/>
    <w:rsid w:val="45B231C3"/>
    <w:rsid w:val="45B25E69"/>
    <w:rsid w:val="45B6B00F"/>
    <w:rsid w:val="45B7057E"/>
    <w:rsid w:val="45BAF5B0"/>
    <w:rsid w:val="45C28E05"/>
    <w:rsid w:val="45CBD605"/>
    <w:rsid w:val="45CDFDB3"/>
    <w:rsid w:val="45D00EDD"/>
    <w:rsid w:val="45D0EF2D"/>
    <w:rsid w:val="45D2A1C0"/>
    <w:rsid w:val="45D45690"/>
    <w:rsid w:val="45D767CB"/>
    <w:rsid w:val="45D778D8"/>
    <w:rsid w:val="45DEB8B3"/>
    <w:rsid w:val="45DF81DA"/>
    <w:rsid w:val="45DFA90B"/>
    <w:rsid w:val="45E0643A"/>
    <w:rsid w:val="45E27179"/>
    <w:rsid w:val="45E920EE"/>
    <w:rsid w:val="45ED0EBF"/>
    <w:rsid w:val="45EE8C5D"/>
    <w:rsid w:val="45EF08D4"/>
    <w:rsid w:val="45F0816F"/>
    <w:rsid w:val="45FB0959"/>
    <w:rsid w:val="45FB1903"/>
    <w:rsid w:val="45FF36BB"/>
    <w:rsid w:val="46020BAE"/>
    <w:rsid w:val="4603F90C"/>
    <w:rsid w:val="4608CFCC"/>
    <w:rsid w:val="460D050D"/>
    <w:rsid w:val="4610CF94"/>
    <w:rsid w:val="46164485"/>
    <w:rsid w:val="461975ED"/>
    <w:rsid w:val="461C8002"/>
    <w:rsid w:val="4620A7B1"/>
    <w:rsid w:val="4624A983"/>
    <w:rsid w:val="4625B7DF"/>
    <w:rsid w:val="462F3914"/>
    <w:rsid w:val="4630C6B6"/>
    <w:rsid w:val="463A32B3"/>
    <w:rsid w:val="463A7B4E"/>
    <w:rsid w:val="4640C577"/>
    <w:rsid w:val="46420CED"/>
    <w:rsid w:val="46458117"/>
    <w:rsid w:val="464A2A79"/>
    <w:rsid w:val="464C8C56"/>
    <w:rsid w:val="464E41A8"/>
    <w:rsid w:val="464F02DC"/>
    <w:rsid w:val="46534534"/>
    <w:rsid w:val="4654A143"/>
    <w:rsid w:val="4654DF9D"/>
    <w:rsid w:val="46564C86"/>
    <w:rsid w:val="465D182C"/>
    <w:rsid w:val="465F817B"/>
    <w:rsid w:val="4666C7F5"/>
    <w:rsid w:val="466785C9"/>
    <w:rsid w:val="4679DF2C"/>
    <w:rsid w:val="467A8BBB"/>
    <w:rsid w:val="467A9D6A"/>
    <w:rsid w:val="467AF3A1"/>
    <w:rsid w:val="46843FC0"/>
    <w:rsid w:val="46858800"/>
    <w:rsid w:val="46864946"/>
    <w:rsid w:val="4695263D"/>
    <w:rsid w:val="469D3D53"/>
    <w:rsid w:val="46A02E7C"/>
    <w:rsid w:val="46A6D8FC"/>
    <w:rsid w:val="46A81493"/>
    <w:rsid w:val="46B16502"/>
    <w:rsid w:val="46B3531F"/>
    <w:rsid w:val="46BEB621"/>
    <w:rsid w:val="46BFD3B9"/>
    <w:rsid w:val="46CA4691"/>
    <w:rsid w:val="46D0F46C"/>
    <w:rsid w:val="46D89B3C"/>
    <w:rsid w:val="46DE5B8A"/>
    <w:rsid w:val="46DEDE6B"/>
    <w:rsid w:val="46E2E394"/>
    <w:rsid w:val="46E77B7F"/>
    <w:rsid w:val="46E8731A"/>
    <w:rsid w:val="46E9D3AD"/>
    <w:rsid w:val="46EF778F"/>
    <w:rsid w:val="46F0C45F"/>
    <w:rsid w:val="46F11280"/>
    <w:rsid w:val="46F18236"/>
    <w:rsid w:val="46F2E4A6"/>
    <w:rsid w:val="46F3BE19"/>
    <w:rsid w:val="46F40B95"/>
    <w:rsid w:val="46F54B37"/>
    <w:rsid w:val="46FCB7EF"/>
    <w:rsid w:val="46FEEE7E"/>
    <w:rsid w:val="470F0752"/>
    <w:rsid w:val="4712AB22"/>
    <w:rsid w:val="471424D4"/>
    <w:rsid w:val="471496DF"/>
    <w:rsid w:val="471765B0"/>
    <w:rsid w:val="471D5DD5"/>
    <w:rsid w:val="471D62B5"/>
    <w:rsid w:val="4723F51F"/>
    <w:rsid w:val="4725E519"/>
    <w:rsid w:val="47268D9A"/>
    <w:rsid w:val="472700A6"/>
    <w:rsid w:val="4739A9CE"/>
    <w:rsid w:val="473D2B1D"/>
    <w:rsid w:val="473F3A5F"/>
    <w:rsid w:val="474A91A3"/>
    <w:rsid w:val="474BDECC"/>
    <w:rsid w:val="474D8E51"/>
    <w:rsid w:val="474D9848"/>
    <w:rsid w:val="474DA72C"/>
    <w:rsid w:val="475606BB"/>
    <w:rsid w:val="475614B8"/>
    <w:rsid w:val="4756D1F8"/>
    <w:rsid w:val="475F970D"/>
    <w:rsid w:val="47602166"/>
    <w:rsid w:val="4766943D"/>
    <w:rsid w:val="476DD5A3"/>
    <w:rsid w:val="47737F79"/>
    <w:rsid w:val="4773EFD6"/>
    <w:rsid w:val="4774E692"/>
    <w:rsid w:val="477C095A"/>
    <w:rsid w:val="477DC528"/>
    <w:rsid w:val="477E067C"/>
    <w:rsid w:val="47811BCC"/>
    <w:rsid w:val="4798C559"/>
    <w:rsid w:val="479F1633"/>
    <w:rsid w:val="479FB6AC"/>
    <w:rsid w:val="47A1B915"/>
    <w:rsid w:val="47A686C0"/>
    <w:rsid w:val="47AD2C53"/>
    <w:rsid w:val="47B34EDF"/>
    <w:rsid w:val="47B3A5CD"/>
    <w:rsid w:val="47B63494"/>
    <w:rsid w:val="47B726A0"/>
    <w:rsid w:val="47B8424C"/>
    <w:rsid w:val="47BF81FC"/>
    <w:rsid w:val="47C49CBC"/>
    <w:rsid w:val="47D0A9C7"/>
    <w:rsid w:val="47D2AF80"/>
    <w:rsid w:val="47D584AA"/>
    <w:rsid w:val="47E42BE8"/>
    <w:rsid w:val="47EB1100"/>
    <w:rsid w:val="47EFB999"/>
    <w:rsid w:val="47FA1358"/>
    <w:rsid w:val="4804BBFB"/>
    <w:rsid w:val="48080826"/>
    <w:rsid w:val="4810792E"/>
    <w:rsid w:val="4811F4DA"/>
    <w:rsid w:val="48149EC1"/>
    <w:rsid w:val="4816B0F7"/>
    <w:rsid w:val="48224B7D"/>
    <w:rsid w:val="482DA7B7"/>
    <w:rsid w:val="482F7B46"/>
    <w:rsid w:val="483FC320"/>
    <w:rsid w:val="48409541"/>
    <w:rsid w:val="484348A3"/>
    <w:rsid w:val="4844B0C7"/>
    <w:rsid w:val="48456F43"/>
    <w:rsid w:val="48483638"/>
    <w:rsid w:val="484A8AA0"/>
    <w:rsid w:val="484A9EC9"/>
    <w:rsid w:val="484C2BB6"/>
    <w:rsid w:val="484EB6B4"/>
    <w:rsid w:val="484F0BD6"/>
    <w:rsid w:val="485455F1"/>
    <w:rsid w:val="4857E834"/>
    <w:rsid w:val="48619CB3"/>
    <w:rsid w:val="486D0F7B"/>
    <w:rsid w:val="486EAFBD"/>
    <w:rsid w:val="486FBB12"/>
    <w:rsid w:val="4875D034"/>
    <w:rsid w:val="4875E335"/>
    <w:rsid w:val="48767740"/>
    <w:rsid w:val="4877A4B6"/>
    <w:rsid w:val="487A2375"/>
    <w:rsid w:val="487AC0DE"/>
    <w:rsid w:val="487E08E8"/>
    <w:rsid w:val="4882336E"/>
    <w:rsid w:val="4883CD7B"/>
    <w:rsid w:val="4883FC7A"/>
    <w:rsid w:val="488D85C2"/>
    <w:rsid w:val="488E430B"/>
    <w:rsid w:val="4895D583"/>
    <w:rsid w:val="489CA8D1"/>
    <w:rsid w:val="48A24DE2"/>
    <w:rsid w:val="48A31EE4"/>
    <w:rsid w:val="48A3C67C"/>
    <w:rsid w:val="48A6E920"/>
    <w:rsid w:val="48AC121D"/>
    <w:rsid w:val="48B44044"/>
    <w:rsid w:val="48B80427"/>
    <w:rsid w:val="48C69D15"/>
    <w:rsid w:val="48C75432"/>
    <w:rsid w:val="48CC3092"/>
    <w:rsid w:val="48CDC95F"/>
    <w:rsid w:val="48D58A68"/>
    <w:rsid w:val="48D5E871"/>
    <w:rsid w:val="48D6AB36"/>
    <w:rsid w:val="48DC473C"/>
    <w:rsid w:val="48DC5F53"/>
    <w:rsid w:val="48E06F0B"/>
    <w:rsid w:val="48E7C6DB"/>
    <w:rsid w:val="48EB3B9F"/>
    <w:rsid w:val="48F11677"/>
    <w:rsid w:val="48F819EE"/>
    <w:rsid w:val="4900B4DA"/>
    <w:rsid w:val="4904AAAF"/>
    <w:rsid w:val="4906486F"/>
    <w:rsid w:val="49141DFB"/>
    <w:rsid w:val="49155295"/>
    <w:rsid w:val="491C8953"/>
    <w:rsid w:val="491E9FC5"/>
    <w:rsid w:val="49237D46"/>
    <w:rsid w:val="49277382"/>
    <w:rsid w:val="49288923"/>
    <w:rsid w:val="492D7CD2"/>
    <w:rsid w:val="492E442C"/>
    <w:rsid w:val="49320C0C"/>
    <w:rsid w:val="4938B907"/>
    <w:rsid w:val="49399FE1"/>
    <w:rsid w:val="493DBC7E"/>
    <w:rsid w:val="493FDA2C"/>
    <w:rsid w:val="4948A942"/>
    <w:rsid w:val="4954210B"/>
    <w:rsid w:val="4954AB70"/>
    <w:rsid w:val="4955699A"/>
    <w:rsid w:val="495A3B16"/>
    <w:rsid w:val="495B2532"/>
    <w:rsid w:val="496404CB"/>
    <w:rsid w:val="496CA021"/>
    <w:rsid w:val="4975EB72"/>
    <w:rsid w:val="49777B59"/>
    <w:rsid w:val="49785BA1"/>
    <w:rsid w:val="497AC4EC"/>
    <w:rsid w:val="497B03F8"/>
    <w:rsid w:val="497BBC7B"/>
    <w:rsid w:val="497E35FB"/>
    <w:rsid w:val="49819D47"/>
    <w:rsid w:val="49823CAB"/>
    <w:rsid w:val="498CAE57"/>
    <w:rsid w:val="49907D0E"/>
    <w:rsid w:val="499420DE"/>
    <w:rsid w:val="4996F02A"/>
    <w:rsid w:val="49973B32"/>
    <w:rsid w:val="499E6EAF"/>
    <w:rsid w:val="49A3D148"/>
    <w:rsid w:val="49A441DC"/>
    <w:rsid w:val="49A62528"/>
    <w:rsid w:val="49A8F703"/>
    <w:rsid w:val="49B111E9"/>
    <w:rsid w:val="49B19665"/>
    <w:rsid w:val="49B2C43C"/>
    <w:rsid w:val="49B39FD9"/>
    <w:rsid w:val="49B81086"/>
    <w:rsid w:val="49BA05AC"/>
    <w:rsid w:val="49BDE1E4"/>
    <w:rsid w:val="49C1D513"/>
    <w:rsid w:val="49C4BD3A"/>
    <w:rsid w:val="49CAF92C"/>
    <w:rsid w:val="49CDBA88"/>
    <w:rsid w:val="49D4DE0F"/>
    <w:rsid w:val="49D60B8A"/>
    <w:rsid w:val="49D9E6D9"/>
    <w:rsid w:val="49DB86FC"/>
    <w:rsid w:val="49DE2179"/>
    <w:rsid w:val="49DED88C"/>
    <w:rsid w:val="49DFEB5C"/>
    <w:rsid w:val="49E8E56B"/>
    <w:rsid w:val="49EEC21C"/>
    <w:rsid w:val="49F2272C"/>
    <w:rsid w:val="49F6C01F"/>
    <w:rsid w:val="4A074D77"/>
    <w:rsid w:val="4A0AB698"/>
    <w:rsid w:val="4A107C97"/>
    <w:rsid w:val="4A12BB36"/>
    <w:rsid w:val="4A17DCE5"/>
    <w:rsid w:val="4A214185"/>
    <w:rsid w:val="4A2209F8"/>
    <w:rsid w:val="4A290DC7"/>
    <w:rsid w:val="4A2E307E"/>
    <w:rsid w:val="4A321BDA"/>
    <w:rsid w:val="4A345AF3"/>
    <w:rsid w:val="4A36E8CA"/>
    <w:rsid w:val="4A376132"/>
    <w:rsid w:val="4A38D99D"/>
    <w:rsid w:val="4A3F16CA"/>
    <w:rsid w:val="4A45FBD9"/>
    <w:rsid w:val="4A52AFC7"/>
    <w:rsid w:val="4A5309E4"/>
    <w:rsid w:val="4A58AA66"/>
    <w:rsid w:val="4A5A76CE"/>
    <w:rsid w:val="4A613E86"/>
    <w:rsid w:val="4A63CCB7"/>
    <w:rsid w:val="4A66C579"/>
    <w:rsid w:val="4A6AE5D2"/>
    <w:rsid w:val="4A7018F5"/>
    <w:rsid w:val="4A7D8B41"/>
    <w:rsid w:val="4A7DA59F"/>
    <w:rsid w:val="4A86E896"/>
    <w:rsid w:val="4A8ED67F"/>
    <w:rsid w:val="4A91318D"/>
    <w:rsid w:val="4A933261"/>
    <w:rsid w:val="4A9560C2"/>
    <w:rsid w:val="4A95B77F"/>
    <w:rsid w:val="4A9876E0"/>
    <w:rsid w:val="4A9880D6"/>
    <w:rsid w:val="4AA162F0"/>
    <w:rsid w:val="4AA49476"/>
    <w:rsid w:val="4AA94BF3"/>
    <w:rsid w:val="4AAD1408"/>
    <w:rsid w:val="4AAF25E8"/>
    <w:rsid w:val="4AC062B4"/>
    <w:rsid w:val="4AC0E6CD"/>
    <w:rsid w:val="4AC0F7F2"/>
    <w:rsid w:val="4AC4D826"/>
    <w:rsid w:val="4AC58885"/>
    <w:rsid w:val="4AC71E07"/>
    <w:rsid w:val="4AC72E61"/>
    <w:rsid w:val="4ACE84FD"/>
    <w:rsid w:val="4AD1B42C"/>
    <w:rsid w:val="4AD7AB51"/>
    <w:rsid w:val="4AD91B3F"/>
    <w:rsid w:val="4ADFD158"/>
    <w:rsid w:val="4AE1005C"/>
    <w:rsid w:val="4AE26813"/>
    <w:rsid w:val="4AE3A2CC"/>
    <w:rsid w:val="4AEE1921"/>
    <w:rsid w:val="4AF06CF7"/>
    <w:rsid w:val="4AF08AC9"/>
    <w:rsid w:val="4AF186A1"/>
    <w:rsid w:val="4AF1FB41"/>
    <w:rsid w:val="4AF294B2"/>
    <w:rsid w:val="4AFBC558"/>
    <w:rsid w:val="4B01B869"/>
    <w:rsid w:val="4B05FF75"/>
    <w:rsid w:val="4B07A497"/>
    <w:rsid w:val="4B0ABBD3"/>
    <w:rsid w:val="4B12EF37"/>
    <w:rsid w:val="4B15425A"/>
    <w:rsid w:val="4B188D75"/>
    <w:rsid w:val="4B203034"/>
    <w:rsid w:val="4B212BCC"/>
    <w:rsid w:val="4B2286DB"/>
    <w:rsid w:val="4B24D8B6"/>
    <w:rsid w:val="4B271657"/>
    <w:rsid w:val="4B285E24"/>
    <w:rsid w:val="4B33F2CE"/>
    <w:rsid w:val="4B39DCB2"/>
    <w:rsid w:val="4B3A456F"/>
    <w:rsid w:val="4B3CF037"/>
    <w:rsid w:val="4B3D814B"/>
    <w:rsid w:val="4B49B6C4"/>
    <w:rsid w:val="4B4DFEE9"/>
    <w:rsid w:val="4B5AB9DA"/>
    <w:rsid w:val="4B651443"/>
    <w:rsid w:val="4B660027"/>
    <w:rsid w:val="4B682A23"/>
    <w:rsid w:val="4B68FC07"/>
    <w:rsid w:val="4B6D07AD"/>
    <w:rsid w:val="4B6DFA3A"/>
    <w:rsid w:val="4B70497F"/>
    <w:rsid w:val="4B73B421"/>
    <w:rsid w:val="4B74C6DB"/>
    <w:rsid w:val="4B77E837"/>
    <w:rsid w:val="4B874D90"/>
    <w:rsid w:val="4B8A3999"/>
    <w:rsid w:val="4B8BE5E0"/>
    <w:rsid w:val="4B8F44F3"/>
    <w:rsid w:val="4B90D531"/>
    <w:rsid w:val="4B910905"/>
    <w:rsid w:val="4BA3CD81"/>
    <w:rsid w:val="4BA54A89"/>
    <w:rsid w:val="4BA7F0C9"/>
    <w:rsid w:val="4BA8486B"/>
    <w:rsid w:val="4BABA0A9"/>
    <w:rsid w:val="4BC077C2"/>
    <w:rsid w:val="4BCCD9E4"/>
    <w:rsid w:val="4BD255B0"/>
    <w:rsid w:val="4BD5374C"/>
    <w:rsid w:val="4BDD28EF"/>
    <w:rsid w:val="4BDECB71"/>
    <w:rsid w:val="4BE275C6"/>
    <w:rsid w:val="4BE53EBD"/>
    <w:rsid w:val="4BE8017B"/>
    <w:rsid w:val="4BEAF8F5"/>
    <w:rsid w:val="4BEB2D04"/>
    <w:rsid w:val="4BF2B80F"/>
    <w:rsid w:val="4BF2C25D"/>
    <w:rsid w:val="4BF5F3BA"/>
    <w:rsid w:val="4BF8810A"/>
    <w:rsid w:val="4BF94AEC"/>
    <w:rsid w:val="4BF9B5D3"/>
    <w:rsid w:val="4BFAB9E3"/>
    <w:rsid w:val="4C039421"/>
    <w:rsid w:val="4C1AA4F0"/>
    <w:rsid w:val="4C1E8958"/>
    <w:rsid w:val="4C2828F6"/>
    <w:rsid w:val="4C2C5EE3"/>
    <w:rsid w:val="4C310B08"/>
    <w:rsid w:val="4C31EC87"/>
    <w:rsid w:val="4C32A8C0"/>
    <w:rsid w:val="4C347E3F"/>
    <w:rsid w:val="4C34F15A"/>
    <w:rsid w:val="4C35E3C1"/>
    <w:rsid w:val="4C38CE62"/>
    <w:rsid w:val="4C3A7984"/>
    <w:rsid w:val="4C3B23BB"/>
    <w:rsid w:val="4C400C0D"/>
    <w:rsid w:val="4C4214EA"/>
    <w:rsid w:val="4C476F31"/>
    <w:rsid w:val="4C4C0EC2"/>
    <w:rsid w:val="4C4C4FF0"/>
    <w:rsid w:val="4C50C166"/>
    <w:rsid w:val="4C512F7F"/>
    <w:rsid w:val="4C518A14"/>
    <w:rsid w:val="4C54A1B6"/>
    <w:rsid w:val="4C571DC7"/>
    <w:rsid w:val="4C6E4B79"/>
    <w:rsid w:val="4C6E65D2"/>
    <w:rsid w:val="4C704074"/>
    <w:rsid w:val="4C75F108"/>
    <w:rsid w:val="4C75F35C"/>
    <w:rsid w:val="4C7973CD"/>
    <w:rsid w:val="4C79EB60"/>
    <w:rsid w:val="4C7B8A1B"/>
    <w:rsid w:val="4C7BD02A"/>
    <w:rsid w:val="4C7C4CB8"/>
    <w:rsid w:val="4C83F6B9"/>
    <w:rsid w:val="4C868728"/>
    <w:rsid w:val="4C8B516C"/>
    <w:rsid w:val="4C958977"/>
    <w:rsid w:val="4C972572"/>
    <w:rsid w:val="4C99D5B5"/>
    <w:rsid w:val="4C9BA7F0"/>
    <w:rsid w:val="4C9CF0F1"/>
    <w:rsid w:val="4CA3393C"/>
    <w:rsid w:val="4CA6259B"/>
    <w:rsid w:val="4CA62718"/>
    <w:rsid w:val="4CA7DC45"/>
    <w:rsid w:val="4CA83217"/>
    <w:rsid w:val="4CAD57C6"/>
    <w:rsid w:val="4CAF2B7B"/>
    <w:rsid w:val="4CB554F9"/>
    <w:rsid w:val="4CB9215E"/>
    <w:rsid w:val="4CB9DA29"/>
    <w:rsid w:val="4CCD63C8"/>
    <w:rsid w:val="4CD1C1B4"/>
    <w:rsid w:val="4CD2CE5E"/>
    <w:rsid w:val="4CD3107A"/>
    <w:rsid w:val="4CD3A883"/>
    <w:rsid w:val="4CD68585"/>
    <w:rsid w:val="4CD80ABC"/>
    <w:rsid w:val="4CD8BC4D"/>
    <w:rsid w:val="4CE35E6C"/>
    <w:rsid w:val="4CE3A3A9"/>
    <w:rsid w:val="4CE45F63"/>
    <w:rsid w:val="4CE50D62"/>
    <w:rsid w:val="4CE6859A"/>
    <w:rsid w:val="4CE7BE65"/>
    <w:rsid w:val="4CED5ACD"/>
    <w:rsid w:val="4CF0DE42"/>
    <w:rsid w:val="4CF5E946"/>
    <w:rsid w:val="4CFA1D9E"/>
    <w:rsid w:val="4CFB43C6"/>
    <w:rsid w:val="4CFBBB45"/>
    <w:rsid w:val="4CFC1A2D"/>
    <w:rsid w:val="4CFF2AFC"/>
    <w:rsid w:val="4D0051A8"/>
    <w:rsid w:val="4D0136B3"/>
    <w:rsid w:val="4D0326EE"/>
    <w:rsid w:val="4D05CFBB"/>
    <w:rsid w:val="4D05F625"/>
    <w:rsid w:val="4D071BAA"/>
    <w:rsid w:val="4D15D569"/>
    <w:rsid w:val="4D1ECC2C"/>
    <w:rsid w:val="4D2D1A05"/>
    <w:rsid w:val="4D312C4A"/>
    <w:rsid w:val="4D36F2A3"/>
    <w:rsid w:val="4D41EBA2"/>
    <w:rsid w:val="4D4D23FA"/>
    <w:rsid w:val="4D50B7B0"/>
    <w:rsid w:val="4D5473FB"/>
    <w:rsid w:val="4D5553EB"/>
    <w:rsid w:val="4D57FB64"/>
    <w:rsid w:val="4D65D1E2"/>
    <w:rsid w:val="4D67B111"/>
    <w:rsid w:val="4D6D09E5"/>
    <w:rsid w:val="4D6E8326"/>
    <w:rsid w:val="4D709EB5"/>
    <w:rsid w:val="4D75BF05"/>
    <w:rsid w:val="4D7F04B0"/>
    <w:rsid w:val="4D873ECF"/>
    <w:rsid w:val="4D8814E4"/>
    <w:rsid w:val="4D89AACA"/>
    <w:rsid w:val="4D8AC9BA"/>
    <w:rsid w:val="4D8ACBCC"/>
    <w:rsid w:val="4D8B8152"/>
    <w:rsid w:val="4D8D9C95"/>
    <w:rsid w:val="4D8F1EED"/>
    <w:rsid w:val="4D9069A7"/>
    <w:rsid w:val="4D98B487"/>
    <w:rsid w:val="4D9E59B0"/>
    <w:rsid w:val="4DA11CF0"/>
    <w:rsid w:val="4DA8B223"/>
    <w:rsid w:val="4DBC4AF4"/>
    <w:rsid w:val="4DBD1437"/>
    <w:rsid w:val="4DBD53AF"/>
    <w:rsid w:val="4DBD5960"/>
    <w:rsid w:val="4DC83AD7"/>
    <w:rsid w:val="4DCB2659"/>
    <w:rsid w:val="4DCF11E0"/>
    <w:rsid w:val="4DCFE9DE"/>
    <w:rsid w:val="4DD650D7"/>
    <w:rsid w:val="4DD9A784"/>
    <w:rsid w:val="4DDBA6DC"/>
    <w:rsid w:val="4DDFCCA0"/>
    <w:rsid w:val="4DE114F3"/>
    <w:rsid w:val="4DE16037"/>
    <w:rsid w:val="4DF08AA3"/>
    <w:rsid w:val="4DF0ADFC"/>
    <w:rsid w:val="4DF120EB"/>
    <w:rsid w:val="4DF8FED8"/>
    <w:rsid w:val="4DFB3CB0"/>
    <w:rsid w:val="4DFC4EDD"/>
    <w:rsid w:val="4DFD57BC"/>
    <w:rsid w:val="4E007EF9"/>
    <w:rsid w:val="4E04EB07"/>
    <w:rsid w:val="4E0563C5"/>
    <w:rsid w:val="4E0B8BDE"/>
    <w:rsid w:val="4E10F746"/>
    <w:rsid w:val="4E15D26F"/>
    <w:rsid w:val="4E1A9382"/>
    <w:rsid w:val="4E2E87C0"/>
    <w:rsid w:val="4E310599"/>
    <w:rsid w:val="4E31F47B"/>
    <w:rsid w:val="4E363C95"/>
    <w:rsid w:val="4E374758"/>
    <w:rsid w:val="4E3C7198"/>
    <w:rsid w:val="4E3CD179"/>
    <w:rsid w:val="4E3FDB94"/>
    <w:rsid w:val="4E55B9D8"/>
    <w:rsid w:val="4E56EC9D"/>
    <w:rsid w:val="4E596201"/>
    <w:rsid w:val="4E5DE661"/>
    <w:rsid w:val="4E635A51"/>
    <w:rsid w:val="4E6998EC"/>
    <w:rsid w:val="4E6FC8F7"/>
    <w:rsid w:val="4E7002B8"/>
    <w:rsid w:val="4E7A0530"/>
    <w:rsid w:val="4E7C2E3E"/>
    <w:rsid w:val="4E7C7727"/>
    <w:rsid w:val="4E7EB948"/>
    <w:rsid w:val="4E811194"/>
    <w:rsid w:val="4E8D1FA6"/>
    <w:rsid w:val="4E90FE9E"/>
    <w:rsid w:val="4E989DD3"/>
    <w:rsid w:val="4E9C8DB6"/>
    <w:rsid w:val="4EA4D7BB"/>
    <w:rsid w:val="4EA92BA2"/>
    <w:rsid w:val="4EADB928"/>
    <w:rsid w:val="4EB5DF42"/>
    <w:rsid w:val="4EB6ECA0"/>
    <w:rsid w:val="4EB7B7F9"/>
    <w:rsid w:val="4EB8FA51"/>
    <w:rsid w:val="4EB9CA09"/>
    <w:rsid w:val="4EBAFF3A"/>
    <w:rsid w:val="4EC05D9B"/>
    <w:rsid w:val="4ECB8CCF"/>
    <w:rsid w:val="4ECBAE66"/>
    <w:rsid w:val="4ECCD47E"/>
    <w:rsid w:val="4ED3B8D3"/>
    <w:rsid w:val="4ED722AC"/>
    <w:rsid w:val="4EDEAFB9"/>
    <w:rsid w:val="4EE1F88F"/>
    <w:rsid w:val="4EE3AA76"/>
    <w:rsid w:val="4EE8DD60"/>
    <w:rsid w:val="4EE9B3B0"/>
    <w:rsid w:val="4EE9D7DE"/>
    <w:rsid w:val="4EEBB7B4"/>
    <w:rsid w:val="4EEFAC4D"/>
    <w:rsid w:val="4EF1C58E"/>
    <w:rsid w:val="4F00C134"/>
    <w:rsid w:val="4F02B824"/>
    <w:rsid w:val="4F034F3D"/>
    <w:rsid w:val="4F0A9DAD"/>
    <w:rsid w:val="4F145A15"/>
    <w:rsid w:val="4F1484B6"/>
    <w:rsid w:val="4F16F5F7"/>
    <w:rsid w:val="4F23BC76"/>
    <w:rsid w:val="4F249FA0"/>
    <w:rsid w:val="4F25F229"/>
    <w:rsid w:val="4F2AF559"/>
    <w:rsid w:val="4F3C264F"/>
    <w:rsid w:val="4F470DBB"/>
    <w:rsid w:val="4F496C67"/>
    <w:rsid w:val="4F4B9389"/>
    <w:rsid w:val="4F56BEDB"/>
    <w:rsid w:val="4F593299"/>
    <w:rsid w:val="4F5A2104"/>
    <w:rsid w:val="4F5B68CE"/>
    <w:rsid w:val="4F5FB1E4"/>
    <w:rsid w:val="4F63B913"/>
    <w:rsid w:val="4F6402C5"/>
    <w:rsid w:val="4F727508"/>
    <w:rsid w:val="4F7655CB"/>
    <w:rsid w:val="4F7B9C7B"/>
    <w:rsid w:val="4F7C48BA"/>
    <w:rsid w:val="4F7E540E"/>
    <w:rsid w:val="4F7EE53A"/>
    <w:rsid w:val="4F821E2A"/>
    <w:rsid w:val="4F83B6D0"/>
    <w:rsid w:val="4F84FA56"/>
    <w:rsid w:val="4F87C023"/>
    <w:rsid w:val="4F8BE9A4"/>
    <w:rsid w:val="4F8EEEFB"/>
    <w:rsid w:val="4F94BBE1"/>
    <w:rsid w:val="4F97DCD6"/>
    <w:rsid w:val="4F9C8D0B"/>
    <w:rsid w:val="4FA0B8D2"/>
    <w:rsid w:val="4FA3E1C0"/>
    <w:rsid w:val="4FA6C196"/>
    <w:rsid w:val="4FA9DD67"/>
    <w:rsid w:val="4FADECC0"/>
    <w:rsid w:val="4FB3234F"/>
    <w:rsid w:val="4FB9F8A6"/>
    <w:rsid w:val="4FBE0F50"/>
    <w:rsid w:val="4FCA3816"/>
    <w:rsid w:val="4FCD7D61"/>
    <w:rsid w:val="4FD49720"/>
    <w:rsid w:val="4FD948E6"/>
    <w:rsid w:val="4FE0211B"/>
    <w:rsid w:val="4FE5A43B"/>
    <w:rsid w:val="4FF8C4FD"/>
    <w:rsid w:val="4FF921E5"/>
    <w:rsid w:val="4FF95D95"/>
    <w:rsid w:val="4FFA0CA9"/>
    <w:rsid w:val="4FFAB66B"/>
    <w:rsid w:val="4FFE4670"/>
    <w:rsid w:val="4FFF6D13"/>
    <w:rsid w:val="5000E020"/>
    <w:rsid w:val="500BAECA"/>
    <w:rsid w:val="500D4D28"/>
    <w:rsid w:val="502837F1"/>
    <w:rsid w:val="502DE851"/>
    <w:rsid w:val="50387954"/>
    <w:rsid w:val="5039FA3D"/>
    <w:rsid w:val="503B7D64"/>
    <w:rsid w:val="503BDA6E"/>
    <w:rsid w:val="5046B806"/>
    <w:rsid w:val="50470763"/>
    <w:rsid w:val="504B001E"/>
    <w:rsid w:val="504FE9EA"/>
    <w:rsid w:val="505080B3"/>
    <w:rsid w:val="50514203"/>
    <w:rsid w:val="50546492"/>
    <w:rsid w:val="50553537"/>
    <w:rsid w:val="50584E39"/>
    <w:rsid w:val="505E893C"/>
    <w:rsid w:val="505F354C"/>
    <w:rsid w:val="505FE223"/>
    <w:rsid w:val="5065C047"/>
    <w:rsid w:val="50663737"/>
    <w:rsid w:val="5066C4E6"/>
    <w:rsid w:val="50694698"/>
    <w:rsid w:val="506CCAB1"/>
    <w:rsid w:val="506DD609"/>
    <w:rsid w:val="506EDCF9"/>
    <w:rsid w:val="506EFA52"/>
    <w:rsid w:val="506FC8DC"/>
    <w:rsid w:val="5071D535"/>
    <w:rsid w:val="50756435"/>
    <w:rsid w:val="50761D44"/>
    <w:rsid w:val="50796868"/>
    <w:rsid w:val="507AE7D8"/>
    <w:rsid w:val="507CF4E6"/>
    <w:rsid w:val="507FE746"/>
    <w:rsid w:val="5082DF71"/>
    <w:rsid w:val="508421E4"/>
    <w:rsid w:val="508789CA"/>
    <w:rsid w:val="5087D2EC"/>
    <w:rsid w:val="508943DA"/>
    <w:rsid w:val="508A1A3A"/>
    <w:rsid w:val="508DCD66"/>
    <w:rsid w:val="508EE0F3"/>
    <w:rsid w:val="508F4108"/>
    <w:rsid w:val="5093A4E9"/>
    <w:rsid w:val="509E6754"/>
    <w:rsid w:val="509FCF9D"/>
    <w:rsid w:val="50A35AEA"/>
    <w:rsid w:val="50AA7513"/>
    <w:rsid w:val="50AD1897"/>
    <w:rsid w:val="50AD51EA"/>
    <w:rsid w:val="50B5978B"/>
    <w:rsid w:val="50B5AF13"/>
    <w:rsid w:val="50B9EF73"/>
    <w:rsid w:val="50BBDAA7"/>
    <w:rsid w:val="50C8FA0D"/>
    <w:rsid w:val="50CB9CF8"/>
    <w:rsid w:val="50D07FF1"/>
    <w:rsid w:val="50D30113"/>
    <w:rsid w:val="50D37CD6"/>
    <w:rsid w:val="50D7F098"/>
    <w:rsid w:val="50D99968"/>
    <w:rsid w:val="50DC0228"/>
    <w:rsid w:val="50E146E7"/>
    <w:rsid w:val="50E6E1F0"/>
    <w:rsid w:val="50E978E4"/>
    <w:rsid w:val="50F1C1F6"/>
    <w:rsid w:val="50F3BA26"/>
    <w:rsid w:val="50F4DDC4"/>
    <w:rsid w:val="50F4EBA0"/>
    <w:rsid w:val="50F58855"/>
    <w:rsid w:val="50FD1897"/>
    <w:rsid w:val="50FD9E39"/>
    <w:rsid w:val="50FE4A8D"/>
    <w:rsid w:val="51014E32"/>
    <w:rsid w:val="5104FB1B"/>
    <w:rsid w:val="5105F311"/>
    <w:rsid w:val="51071760"/>
    <w:rsid w:val="5108627D"/>
    <w:rsid w:val="510EC440"/>
    <w:rsid w:val="510F48E1"/>
    <w:rsid w:val="5115E805"/>
    <w:rsid w:val="51187C02"/>
    <w:rsid w:val="511B8E94"/>
    <w:rsid w:val="511BE9DC"/>
    <w:rsid w:val="511F8428"/>
    <w:rsid w:val="511FDEBE"/>
    <w:rsid w:val="511FF816"/>
    <w:rsid w:val="512D57F3"/>
    <w:rsid w:val="51381F17"/>
    <w:rsid w:val="513AC0B3"/>
    <w:rsid w:val="513C4051"/>
    <w:rsid w:val="513E5526"/>
    <w:rsid w:val="5140E8F4"/>
    <w:rsid w:val="5148E859"/>
    <w:rsid w:val="51496A77"/>
    <w:rsid w:val="514D7579"/>
    <w:rsid w:val="514E34EB"/>
    <w:rsid w:val="514F2020"/>
    <w:rsid w:val="515C098F"/>
    <w:rsid w:val="515C4FFF"/>
    <w:rsid w:val="515F21E5"/>
    <w:rsid w:val="51637ADA"/>
    <w:rsid w:val="51660CEC"/>
    <w:rsid w:val="51669BBF"/>
    <w:rsid w:val="516AA0C3"/>
    <w:rsid w:val="516D2353"/>
    <w:rsid w:val="516EC522"/>
    <w:rsid w:val="517018B0"/>
    <w:rsid w:val="5170F9ED"/>
    <w:rsid w:val="51718C20"/>
    <w:rsid w:val="5177D34B"/>
    <w:rsid w:val="51797BB3"/>
    <w:rsid w:val="518AA589"/>
    <w:rsid w:val="518F7283"/>
    <w:rsid w:val="5194424B"/>
    <w:rsid w:val="51947051"/>
    <w:rsid w:val="5196226B"/>
    <w:rsid w:val="5196B112"/>
    <w:rsid w:val="51983E5A"/>
    <w:rsid w:val="51A3E0BD"/>
    <w:rsid w:val="51A404F8"/>
    <w:rsid w:val="51B18E79"/>
    <w:rsid w:val="51B4D917"/>
    <w:rsid w:val="51B85D71"/>
    <w:rsid w:val="51BD7217"/>
    <w:rsid w:val="51BE9B75"/>
    <w:rsid w:val="51C51554"/>
    <w:rsid w:val="51C715E6"/>
    <w:rsid w:val="51C7401D"/>
    <w:rsid w:val="51CBD950"/>
    <w:rsid w:val="51CFDC64"/>
    <w:rsid w:val="51D1EB01"/>
    <w:rsid w:val="51D51C0E"/>
    <w:rsid w:val="51D59415"/>
    <w:rsid w:val="51D6041F"/>
    <w:rsid w:val="51E3B8FE"/>
    <w:rsid w:val="51E6EC94"/>
    <w:rsid w:val="51EBEC14"/>
    <w:rsid w:val="51EF16C3"/>
    <w:rsid w:val="51F08742"/>
    <w:rsid w:val="51F19C4E"/>
    <w:rsid w:val="5200D7CE"/>
    <w:rsid w:val="520270EB"/>
    <w:rsid w:val="520EC5B6"/>
    <w:rsid w:val="52124AA6"/>
    <w:rsid w:val="52145D3D"/>
    <w:rsid w:val="521ED239"/>
    <w:rsid w:val="52246D2F"/>
    <w:rsid w:val="522A0A52"/>
    <w:rsid w:val="5234F0EA"/>
    <w:rsid w:val="5239C16E"/>
    <w:rsid w:val="52436EAC"/>
    <w:rsid w:val="5244A070"/>
    <w:rsid w:val="52515305"/>
    <w:rsid w:val="525B7A73"/>
    <w:rsid w:val="525CE876"/>
    <w:rsid w:val="5260D5D0"/>
    <w:rsid w:val="5261511E"/>
    <w:rsid w:val="526B453C"/>
    <w:rsid w:val="526BB679"/>
    <w:rsid w:val="526C1BEE"/>
    <w:rsid w:val="526EBEB9"/>
    <w:rsid w:val="52706669"/>
    <w:rsid w:val="5270BF46"/>
    <w:rsid w:val="5270EC02"/>
    <w:rsid w:val="527111AB"/>
    <w:rsid w:val="5276A2E6"/>
    <w:rsid w:val="527A965F"/>
    <w:rsid w:val="527E3853"/>
    <w:rsid w:val="528CA4F6"/>
    <w:rsid w:val="528CCFDB"/>
    <w:rsid w:val="5293EEA6"/>
    <w:rsid w:val="52980838"/>
    <w:rsid w:val="529AA17F"/>
    <w:rsid w:val="529AF240"/>
    <w:rsid w:val="52A05943"/>
    <w:rsid w:val="52A33FD4"/>
    <w:rsid w:val="52A7D583"/>
    <w:rsid w:val="52A91B19"/>
    <w:rsid w:val="52AB5670"/>
    <w:rsid w:val="52ABC8BE"/>
    <w:rsid w:val="52AE6EF6"/>
    <w:rsid w:val="52B6DB08"/>
    <w:rsid w:val="52BA3AAF"/>
    <w:rsid w:val="52BF25C4"/>
    <w:rsid w:val="52C3C0FF"/>
    <w:rsid w:val="52CB8F13"/>
    <w:rsid w:val="52CC768B"/>
    <w:rsid w:val="52D489D8"/>
    <w:rsid w:val="52D954D4"/>
    <w:rsid w:val="52E9397E"/>
    <w:rsid w:val="52EABC72"/>
    <w:rsid w:val="52EDA1F9"/>
    <w:rsid w:val="52FAB89D"/>
    <w:rsid w:val="52FC90DE"/>
    <w:rsid w:val="530061B0"/>
    <w:rsid w:val="53018993"/>
    <w:rsid w:val="5302D955"/>
    <w:rsid w:val="53047211"/>
    <w:rsid w:val="5304C203"/>
    <w:rsid w:val="5309C509"/>
    <w:rsid w:val="531B2C16"/>
    <w:rsid w:val="531D9379"/>
    <w:rsid w:val="5322A1FD"/>
    <w:rsid w:val="532693C0"/>
    <w:rsid w:val="53279B5C"/>
    <w:rsid w:val="532B1743"/>
    <w:rsid w:val="532BBBB1"/>
    <w:rsid w:val="532E2A6D"/>
    <w:rsid w:val="53372406"/>
    <w:rsid w:val="533F1218"/>
    <w:rsid w:val="53453084"/>
    <w:rsid w:val="53464CC8"/>
    <w:rsid w:val="53482E11"/>
    <w:rsid w:val="534B5090"/>
    <w:rsid w:val="53504612"/>
    <w:rsid w:val="535E1998"/>
    <w:rsid w:val="535F882D"/>
    <w:rsid w:val="536318B0"/>
    <w:rsid w:val="53644BA2"/>
    <w:rsid w:val="536785E1"/>
    <w:rsid w:val="53712C04"/>
    <w:rsid w:val="5371BDF2"/>
    <w:rsid w:val="5374E587"/>
    <w:rsid w:val="537C7368"/>
    <w:rsid w:val="538133B6"/>
    <w:rsid w:val="53841ACE"/>
    <w:rsid w:val="5385666E"/>
    <w:rsid w:val="5385DC8A"/>
    <w:rsid w:val="539524C2"/>
    <w:rsid w:val="53987301"/>
    <w:rsid w:val="539CAEFB"/>
    <w:rsid w:val="539CDF10"/>
    <w:rsid w:val="539E46AD"/>
    <w:rsid w:val="53A19521"/>
    <w:rsid w:val="53A3A7E3"/>
    <w:rsid w:val="53A7E229"/>
    <w:rsid w:val="53A83562"/>
    <w:rsid w:val="53AF348F"/>
    <w:rsid w:val="53B82DB2"/>
    <w:rsid w:val="53B856E6"/>
    <w:rsid w:val="53C3F734"/>
    <w:rsid w:val="53C724D2"/>
    <w:rsid w:val="53C946D2"/>
    <w:rsid w:val="53D5A13B"/>
    <w:rsid w:val="53D89FCB"/>
    <w:rsid w:val="53E012AC"/>
    <w:rsid w:val="53EB3213"/>
    <w:rsid w:val="53EC2ACC"/>
    <w:rsid w:val="53EE6762"/>
    <w:rsid w:val="53F002AA"/>
    <w:rsid w:val="53F8C46C"/>
    <w:rsid w:val="54000A42"/>
    <w:rsid w:val="5406781E"/>
    <w:rsid w:val="540D421D"/>
    <w:rsid w:val="54252F0C"/>
    <w:rsid w:val="542F8E65"/>
    <w:rsid w:val="5430CD02"/>
    <w:rsid w:val="5434BF68"/>
    <w:rsid w:val="543AF00A"/>
    <w:rsid w:val="543C49D0"/>
    <w:rsid w:val="543D751E"/>
    <w:rsid w:val="543F1809"/>
    <w:rsid w:val="544095D4"/>
    <w:rsid w:val="54443E9B"/>
    <w:rsid w:val="544492C2"/>
    <w:rsid w:val="5446C5AC"/>
    <w:rsid w:val="544DE14C"/>
    <w:rsid w:val="54526823"/>
    <w:rsid w:val="545F9724"/>
    <w:rsid w:val="54621457"/>
    <w:rsid w:val="54667605"/>
    <w:rsid w:val="54671520"/>
    <w:rsid w:val="5467BE1E"/>
    <w:rsid w:val="546EDE06"/>
    <w:rsid w:val="54749ED3"/>
    <w:rsid w:val="547A5B39"/>
    <w:rsid w:val="547A6065"/>
    <w:rsid w:val="547CF533"/>
    <w:rsid w:val="547FACBE"/>
    <w:rsid w:val="547FFA1D"/>
    <w:rsid w:val="5481B929"/>
    <w:rsid w:val="5481C553"/>
    <w:rsid w:val="5485700E"/>
    <w:rsid w:val="548ADC93"/>
    <w:rsid w:val="548BD88F"/>
    <w:rsid w:val="548DD999"/>
    <w:rsid w:val="548F4F34"/>
    <w:rsid w:val="54970EEA"/>
    <w:rsid w:val="54A35BBC"/>
    <w:rsid w:val="54A89AAF"/>
    <w:rsid w:val="54B2106A"/>
    <w:rsid w:val="54BFF40B"/>
    <w:rsid w:val="54C3AA83"/>
    <w:rsid w:val="54C85F18"/>
    <w:rsid w:val="54C90C28"/>
    <w:rsid w:val="54C9894F"/>
    <w:rsid w:val="54CA80BD"/>
    <w:rsid w:val="54CC4E42"/>
    <w:rsid w:val="54CD49E5"/>
    <w:rsid w:val="54CE5C6E"/>
    <w:rsid w:val="54D0C19D"/>
    <w:rsid w:val="54D7DD8B"/>
    <w:rsid w:val="54E136F9"/>
    <w:rsid w:val="54E490BE"/>
    <w:rsid w:val="54EA1D4F"/>
    <w:rsid w:val="54EEC392"/>
    <w:rsid w:val="54F457CA"/>
    <w:rsid w:val="54F4C8D5"/>
    <w:rsid w:val="54FE4E88"/>
    <w:rsid w:val="5500509B"/>
    <w:rsid w:val="55011D17"/>
    <w:rsid w:val="550B7230"/>
    <w:rsid w:val="550F0AD9"/>
    <w:rsid w:val="5510E887"/>
    <w:rsid w:val="5511E3F3"/>
    <w:rsid w:val="55176E20"/>
    <w:rsid w:val="5518C7F2"/>
    <w:rsid w:val="55196527"/>
    <w:rsid w:val="551A91A1"/>
    <w:rsid w:val="551AD65B"/>
    <w:rsid w:val="551DFC24"/>
    <w:rsid w:val="551F6024"/>
    <w:rsid w:val="5521811E"/>
    <w:rsid w:val="5521FDE8"/>
    <w:rsid w:val="55221E8E"/>
    <w:rsid w:val="552B2DCB"/>
    <w:rsid w:val="552CA7F7"/>
    <w:rsid w:val="552E8527"/>
    <w:rsid w:val="552FD29F"/>
    <w:rsid w:val="5535936C"/>
    <w:rsid w:val="5535C627"/>
    <w:rsid w:val="553799D7"/>
    <w:rsid w:val="553AD0D0"/>
    <w:rsid w:val="55426139"/>
    <w:rsid w:val="5543AA2B"/>
    <w:rsid w:val="5545FCD9"/>
    <w:rsid w:val="554A5F73"/>
    <w:rsid w:val="554A9EDE"/>
    <w:rsid w:val="554AB0D8"/>
    <w:rsid w:val="554ACC0F"/>
    <w:rsid w:val="55537168"/>
    <w:rsid w:val="5553D124"/>
    <w:rsid w:val="555974F7"/>
    <w:rsid w:val="555B3114"/>
    <w:rsid w:val="555CE02F"/>
    <w:rsid w:val="555DD1FF"/>
    <w:rsid w:val="555E68C6"/>
    <w:rsid w:val="5560DB00"/>
    <w:rsid w:val="55648A11"/>
    <w:rsid w:val="556623B6"/>
    <w:rsid w:val="55678D48"/>
    <w:rsid w:val="5568D212"/>
    <w:rsid w:val="556AB923"/>
    <w:rsid w:val="5571E828"/>
    <w:rsid w:val="55771CFB"/>
    <w:rsid w:val="557A3816"/>
    <w:rsid w:val="557C2F22"/>
    <w:rsid w:val="557FAA66"/>
    <w:rsid w:val="558DEDC4"/>
    <w:rsid w:val="558F022D"/>
    <w:rsid w:val="5595790A"/>
    <w:rsid w:val="559856DF"/>
    <w:rsid w:val="55A1BFFA"/>
    <w:rsid w:val="55A453ED"/>
    <w:rsid w:val="55ACC2AB"/>
    <w:rsid w:val="55B00214"/>
    <w:rsid w:val="55B07E4B"/>
    <w:rsid w:val="55B1B2B9"/>
    <w:rsid w:val="55B436BB"/>
    <w:rsid w:val="55CCF677"/>
    <w:rsid w:val="55CD93FA"/>
    <w:rsid w:val="55CF9E82"/>
    <w:rsid w:val="55D558C8"/>
    <w:rsid w:val="55D5A748"/>
    <w:rsid w:val="55D621BE"/>
    <w:rsid w:val="55DAF7B2"/>
    <w:rsid w:val="55E6ECAE"/>
    <w:rsid w:val="55EDD3A5"/>
    <w:rsid w:val="55EEB2ED"/>
    <w:rsid w:val="55EF8A7E"/>
    <w:rsid w:val="55F47354"/>
    <w:rsid w:val="55F53757"/>
    <w:rsid w:val="55F5682E"/>
    <w:rsid w:val="55F63152"/>
    <w:rsid w:val="55F6C968"/>
    <w:rsid w:val="560380F4"/>
    <w:rsid w:val="56084F48"/>
    <w:rsid w:val="56093B7E"/>
    <w:rsid w:val="561322F7"/>
    <w:rsid w:val="5619DD86"/>
    <w:rsid w:val="5625C952"/>
    <w:rsid w:val="5628E761"/>
    <w:rsid w:val="562B3B9D"/>
    <w:rsid w:val="56304688"/>
    <w:rsid w:val="5635EC00"/>
    <w:rsid w:val="563F0093"/>
    <w:rsid w:val="5643AE88"/>
    <w:rsid w:val="5646EBEA"/>
    <w:rsid w:val="56484F6E"/>
    <w:rsid w:val="564985CB"/>
    <w:rsid w:val="564B5BED"/>
    <w:rsid w:val="564DCD13"/>
    <w:rsid w:val="56543733"/>
    <w:rsid w:val="565740F5"/>
    <w:rsid w:val="5662D667"/>
    <w:rsid w:val="5667F148"/>
    <w:rsid w:val="566BFD80"/>
    <w:rsid w:val="56728BEA"/>
    <w:rsid w:val="5674A1E2"/>
    <w:rsid w:val="567C06EB"/>
    <w:rsid w:val="5687FA29"/>
    <w:rsid w:val="568DAAC0"/>
    <w:rsid w:val="568EF050"/>
    <w:rsid w:val="5696C5E3"/>
    <w:rsid w:val="56970ADF"/>
    <w:rsid w:val="5698116E"/>
    <w:rsid w:val="569F11F6"/>
    <w:rsid w:val="56A6F9F2"/>
    <w:rsid w:val="56B1E8CF"/>
    <w:rsid w:val="56B3C1D6"/>
    <w:rsid w:val="56B54E73"/>
    <w:rsid w:val="56B6B821"/>
    <w:rsid w:val="56B86DEA"/>
    <w:rsid w:val="56BCBC6B"/>
    <w:rsid w:val="56BDA0A3"/>
    <w:rsid w:val="56BDF392"/>
    <w:rsid w:val="56C08008"/>
    <w:rsid w:val="56C6032F"/>
    <w:rsid w:val="56C6D246"/>
    <w:rsid w:val="56C7198B"/>
    <w:rsid w:val="56C9F974"/>
    <w:rsid w:val="56CC854E"/>
    <w:rsid w:val="56CE4B2E"/>
    <w:rsid w:val="56CE5A2A"/>
    <w:rsid w:val="56E5C581"/>
    <w:rsid w:val="56E98FFC"/>
    <w:rsid w:val="56EC6F6E"/>
    <w:rsid w:val="56EF6F78"/>
    <w:rsid w:val="56F0C1D0"/>
    <w:rsid w:val="56F24F78"/>
    <w:rsid w:val="56F2CDE6"/>
    <w:rsid w:val="56F32E76"/>
    <w:rsid w:val="56F65085"/>
    <w:rsid w:val="56FA1F78"/>
    <w:rsid w:val="56FA7D0D"/>
    <w:rsid w:val="56FAC0D3"/>
    <w:rsid w:val="56FF975A"/>
    <w:rsid w:val="5702A95B"/>
    <w:rsid w:val="5707B4AD"/>
    <w:rsid w:val="571189E7"/>
    <w:rsid w:val="5714E691"/>
    <w:rsid w:val="57196778"/>
    <w:rsid w:val="571C7835"/>
    <w:rsid w:val="5720271D"/>
    <w:rsid w:val="57231168"/>
    <w:rsid w:val="572757D3"/>
    <w:rsid w:val="5730D213"/>
    <w:rsid w:val="5736C54A"/>
    <w:rsid w:val="5737F82E"/>
    <w:rsid w:val="573B44F0"/>
    <w:rsid w:val="573F852F"/>
    <w:rsid w:val="574752FB"/>
    <w:rsid w:val="5747575D"/>
    <w:rsid w:val="5747D67F"/>
    <w:rsid w:val="57483A07"/>
    <w:rsid w:val="5748E519"/>
    <w:rsid w:val="574CC1BC"/>
    <w:rsid w:val="574CE882"/>
    <w:rsid w:val="57503D45"/>
    <w:rsid w:val="57596B3E"/>
    <w:rsid w:val="575DAE2A"/>
    <w:rsid w:val="57634A21"/>
    <w:rsid w:val="5766462D"/>
    <w:rsid w:val="576A5A6F"/>
    <w:rsid w:val="576CA8D7"/>
    <w:rsid w:val="576D56B5"/>
    <w:rsid w:val="57779F1E"/>
    <w:rsid w:val="57794C18"/>
    <w:rsid w:val="577A6FBF"/>
    <w:rsid w:val="5784795D"/>
    <w:rsid w:val="57855579"/>
    <w:rsid w:val="57880716"/>
    <w:rsid w:val="579EA853"/>
    <w:rsid w:val="57A417EB"/>
    <w:rsid w:val="57A5455B"/>
    <w:rsid w:val="57A7A308"/>
    <w:rsid w:val="57A98050"/>
    <w:rsid w:val="57AA0317"/>
    <w:rsid w:val="57B1121A"/>
    <w:rsid w:val="57B2B8E4"/>
    <w:rsid w:val="57B7CEC9"/>
    <w:rsid w:val="57BCB1E4"/>
    <w:rsid w:val="57C78784"/>
    <w:rsid w:val="57C79BB8"/>
    <w:rsid w:val="57CAE6B2"/>
    <w:rsid w:val="57CFD6B7"/>
    <w:rsid w:val="57DC99CE"/>
    <w:rsid w:val="57EAC0E7"/>
    <w:rsid w:val="57EB344E"/>
    <w:rsid w:val="57ECEC93"/>
    <w:rsid w:val="57F42E4F"/>
    <w:rsid w:val="57F63D48"/>
    <w:rsid w:val="57F660B7"/>
    <w:rsid w:val="57FC8E9A"/>
    <w:rsid w:val="58000401"/>
    <w:rsid w:val="58001F7D"/>
    <w:rsid w:val="5806DFC0"/>
    <w:rsid w:val="580C5A28"/>
    <w:rsid w:val="580FAD1C"/>
    <w:rsid w:val="5814CDA6"/>
    <w:rsid w:val="581507BA"/>
    <w:rsid w:val="5818FC50"/>
    <w:rsid w:val="5824B8E2"/>
    <w:rsid w:val="582572D8"/>
    <w:rsid w:val="58272BDA"/>
    <w:rsid w:val="58285E53"/>
    <w:rsid w:val="582B4C24"/>
    <w:rsid w:val="582E8A7E"/>
    <w:rsid w:val="5831FFBE"/>
    <w:rsid w:val="5833F7AC"/>
    <w:rsid w:val="58390473"/>
    <w:rsid w:val="5846E8BF"/>
    <w:rsid w:val="5850040D"/>
    <w:rsid w:val="5857B5DA"/>
    <w:rsid w:val="586142A5"/>
    <w:rsid w:val="58637A17"/>
    <w:rsid w:val="586EBC28"/>
    <w:rsid w:val="5875758E"/>
    <w:rsid w:val="5876D4C6"/>
    <w:rsid w:val="587A3023"/>
    <w:rsid w:val="587B1636"/>
    <w:rsid w:val="587B8EC9"/>
    <w:rsid w:val="587C9CE8"/>
    <w:rsid w:val="5882E2D6"/>
    <w:rsid w:val="5886B27D"/>
    <w:rsid w:val="5886B8B7"/>
    <w:rsid w:val="588AB452"/>
    <w:rsid w:val="58908F9C"/>
    <w:rsid w:val="5894CA19"/>
    <w:rsid w:val="589B4D8F"/>
    <w:rsid w:val="589D88B1"/>
    <w:rsid w:val="589DAA62"/>
    <w:rsid w:val="589E3A1C"/>
    <w:rsid w:val="58A0FC99"/>
    <w:rsid w:val="58A55DEC"/>
    <w:rsid w:val="58A70316"/>
    <w:rsid w:val="58A9B15B"/>
    <w:rsid w:val="58ABD93E"/>
    <w:rsid w:val="58B74B28"/>
    <w:rsid w:val="58BE2333"/>
    <w:rsid w:val="58C6FB44"/>
    <w:rsid w:val="58C7EF10"/>
    <w:rsid w:val="58CDFB38"/>
    <w:rsid w:val="58D7CE7E"/>
    <w:rsid w:val="58D8C38E"/>
    <w:rsid w:val="58D915D0"/>
    <w:rsid w:val="58E0E9E6"/>
    <w:rsid w:val="58E543A2"/>
    <w:rsid w:val="58E69BB6"/>
    <w:rsid w:val="58E771DD"/>
    <w:rsid w:val="58EE5E88"/>
    <w:rsid w:val="58F378B4"/>
    <w:rsid w:val="58F4FBDE"/>
    <w:rsid w:val="59005ACC"/>
    <w:rsid w:val="590311E0"/>
    <w:rsid w:val="5906D2D7"/>
    <w:rsid w:val="59084A0F"/>
    <w:rsid w:val="59129571"/>
    <w:rsid w:val="5914F06B"/>
    <w:rsid w:val="591D2EE2"/>
    <w:rsid w:val="591EC55D"/>
    <w:rsid w:val="59234895"/>
    <w:rsid w:val="59240BC5"/>
    <w:rsid w:val="592634F0"/>
    <w:rsid w:val="592BB726"/>
    <w:rsid w:val="592BB84A"/>
    <w:rsid w:val="5934EEFF"/>
    <w:rsid w:val="5937218B"/>
    <w:rsid w:val="5938EFB5"/>
    <w:rsid w:val="593AB22B"/>
    <w:rsid w:val="59424DC7"/>
    <w:rsid w:val="5945FEA9"/>
    <w:rsid w:val="594B82D2"/>
    <w:rsid w:val="594FE170"/>
    <w:rsid w:val="5951554B"/>
    <w:rsid w:val="5954E22A"/>
    <w:rsid w:val="59570BA2"/>
    <w:rsid w:val="595CEBBF"/>
    <w:rsid w:val="595D2235"/>
    <w:rsid w:val="596087B3"/>
    <w:rsid w:val="59622860"/>
    <w:rsid w:val="596AA048"/>
    <w:rsid w:val="59753D85"/>
    <w:rsid w:val="597714E0"/>
    <w:rsid w:val="598013B5"/>
    <w:rsid w:val="5981E226"/>
    <w:rsid w:val="59887D43"/>
    <w:rsid w:val="5991A66B"/>
    <w:rsid w:val="59920684"/>
    <w:rsid w:val="59955E26"/>
    <w:rsid w:val="59A1F1AA"/>
    <w:rsid w:val="59A8BFE2"/>
    <w:rsid w:val="59AB5DA8"/>
    <w:rsid w:val="59B53093"/>
    <w:rsid w:val="59B705C5"/>
    <w:rsid w:val="59BC17EF"/>
    <w:rsid w:val="59BEBAA4"/>
    <w:rsid w:val="59C0A237"/>
    <w:rsid w:val="59C1AF44"/>
    <w:rsid w:val="59C61705"/>
    <w:rsid w:val="59C901CF"/>
    <w:rsid w:val="59D061B4"/>
    <w:rsid w:val="59D122F4"/>
    <w:rsid w:val="59D4D51D"/>
    <w:rsid w:val="59E2135D"/>
    <w:rsid w:val="59E6EC0B"/>
    <w:rsid w:val="59EF29B1"/>
    <w:rsid w:val="59F0E5FF"/>
    <w:rsid w:val="59F37798"/>
    <w:rsid w:val="59FC26B0"/>
    <w:rsid w:val="5A00583C"/>
    <w:rsid w:val="5A01C51A"/>
    <w:rsid w:val="5A053D83"/>
    <w:rsid w:val="5A0DEF9D"/>
    <w:rsid w:val="5A0FD399"/>
    <w:rsid w:val="5A11D931"/>
    <w:rsid w:val="5A15273E"/>
    <w:rsid w:val="5A15858E"/>
    <w:rsid w:val="5A15D402"/>
    <w:rsid w:val="5A16901A"/>
    <w:rsid w:val="5A3895A6"/>
    <w:rsid w:val="5A3A3D26"/>
    <w:rsid w:val="5A3CB59B"/>
    <w:rsid w:val="5A3D533C"/>
    <w:rsid w:val="5A3D61DA"/>
    <w:rsid w:val="5A49FEBE"/>
    <w:rsid w:val="5A4D1BEF"/>
    <w:rsid w:val="5A4E475E"/>
    <w:rsid w:val="5A4E4D6A"/>
    <w:rsid w:val="5A4F9080"/>
    <w:rsid w:val="5A534BA3"/>
    <w:rsid w:val="5A539DE2"/>
    <w:rsid w:val="5A5A9EB2"/>
    <w:rsid w:val="5A5E2D86"/>
    <w:rsid w:val="5A5F5F0D"/>
    <w:rsid w:val="5A605C38"/>
    <w:rsid w:val="5A66061D"/>
    <w:rsid w:val="5A66079B"/>
    <w:rsid w:val="5A668D7B"/>
    <w:rsid w:val="5A6BA9B7"/>
    <w:rsid w:val="5A6DA804"/>
    <w:rsid w:val="5A6EDC44"/>
    <w:rsid w:val="5A74F3F0"/>
    <w:rsid w:val="5A759D4C"/>
    <w:rsid w:val="5A75E138"/>
    <w:rsid w:val="5A773388"/>
    <w:rsid w:val="5A77548B"/>
    <w:rsid w:val="5A7C75E4"/>
    <w:rsid w:val="5A7C840A"/>
    <w:rsid w:val="5A7C9677"/>
    <w:rsid w:val="5A7EDFC9"/>
    <w:rsid w:val="5A8A8148"/>
    <w:rsid w:val="5A940F9C"/>
    <w:rsid w:val="5A95B6F4"/>
    <w:rsid w:val="5A960B19"/>
    <w:rsid w:val="5A985781"/>
    <w:rsid w:val="5A9BA941"/>
    <w:rsid w:val="5AAA6917"/>
    <w:rsid w:val="5AAFA6F4"/>
    <w:rsid w:val="5AB33851"/>
    <w:rsid w:val="5AC05379"/>
    <w:rsid w:val="5AC84805"/>
    <w:rsid w:val="5ACF087F"/>
    <w:rsid w:val="5ACFC217"/>
    <w:rsid w:val="5ADB8A0A"/>
    <w:rsid w:val="5ADCB9EA"/>
    <w:rsid w:val="5ADCD995"/>
    <w:rsid w:val="5ADF3369"/>
    <w:rsid w:val="5AE40C51"/>
    <w:rsid w:val="5AEB94DA"/>
    <w:rsid w:val="5AF19D90"/>
    <w:rsid w:val="5AF23428"/>
    <w:rsid w:val="5AFA8CD5"/>
    <w:rsid w:val="5AFD9362"/>
    <w:rsid w:val="5B016C18"/>
    <w:rsid w:val="5B0750B8"/>
    <w:rsid w:val="5B07C720"/>
    <w:rsid w:val="5B08A7C9"/>
    <w:rsid w:val="5B0F2499"/>
    <w:rsid w:val="5B100417"/>
    <w:rsid w:val="5B15CD70"/>
    <w:rsid w:val="5B169704"/>
    <w:rsid w:val="5B1A3892"/>
    <w:rsid w:val="5B1D14C7"/>
    <w:rsid w:val="5B20268F"/>
    <w:rsid w:val="5B237153"/>
    <w:rsid w:val="5B2663AC"/>
    <w:rsid w:val="5B29628C"/>
    <w:rsid w:val="5B3462AA"/>
    <w:rsid w:val="5B3F9728"/>
    <w:rsid w:val="5B436E0E"/>
    <w:rsid w:val="5B4868AD"/>
    <w:rsid w:val="5B4B29CE"/>
    <w:rsid w:val="5B4BD5AA"/>
    <w:rsid w:val="5B5122DE"/>
    <w:rsid w:val="5B51ADA3"/>
    <w:rsid w:val="5B5261EB"/>
    <w:rsid w:val="5B53E3FB"/>
    <w:rsid w:val="5B552406"/>
    <w:rsid w:val="5B5A7004"/>
    <w:rsid w:val="5B657CCB"/>
    <w:rsid w:val="5B6979D3"/>
    <w:rsid w:val="5B6CC19D"/>
    <w:rsid w:val="5B718918"/>
    <w:rsid w:val="5B7C5890"/>
    <w:rsid w:val="5B8242DF"/>
    <w:rsid w:val="5B89D5A6"/>
    <w:rsid w:val="5B8F17F1"/>
    <w:rsid w:val="5B8F7286"/>
    <w:rsid w:val="5B8F901B"/>
    <w:rsid w:val="5B90E98A"/>
    <w:rsid w:val="5B91548E"/>
    <w:rsid w:val="5B94F8FF"/>
    <w:rsid w:val="5B959C23"/>
    <w:rsid w:val="5B97B906"/>
    <w:rsid w:val="5B98EF68"/>
    <w:rsid w:val="5B9D04F5"/>
    <w:rsid w:val="5B9F31A8"/>
    <w:rsid w:val="5BA8A1F7"/>
    <w:rsid w:val="5BAF522C"/>
    <w:rsid w:val="5BB3136C"/>
    <w:rsid w:val="5BB5AFAF"/>
    <w:rsid w:val="5BB9FCDE"/>
    <w:rsid w:val="5BBC5C02"/>
    <w:rsid w:val="5BBC7E09"/>
    <w:rsid w:val="5BBD3BC2"/>
    <w:rsid w:val="5BC4A9D4"/>
    <w:rsid w:val="5BCDA407"/>
    <w:rsid w:val="5BD23E50"/>
    <w:rsid w:val="5BD7F63C"/>
    <w:rsid w:val="5BDA36A9"/>
    <w:rsid w:val="5BE070E3"/>
    <w:rsid w:val="5BE5962D"/>
    <w:rsid w:val="5BE9D1AD"/>
    <w:rsid w:val="5BEB3822"/>
    <w:rsid w:val="5BF1511A"/>
    <w:rsid w:val="5BF31A15"/>
    <w:rsid w:val="5BF6AF7B"/>
    <w:rsid w:val="5BF7BFFF"/>
    <w:rsid w:val="5BF7FFF4"/>
    <w:rsid w:val="5BFBAD43"/>
    <w:rsid w:val="5BFF42CE"/>
    <w:rsid w:val="5C043F01"/>
    <w:rsid w:val="5C0E28FB"/>
    <w:rsid w:val="5C0E7FFC"/>
    <w:rsid w:val="5C0FEC7C"/>
    <w:rsid w:val="5C10B52F"/>
    <w:rsid w:val="5C1195E2"/>
    <w:rsid w:val="5C120E41"/>
    <w:rsid w:val="5C13A136"/>
    <w:rsid w:val="5C20AF0F"/>
    <w:rsid w:val="5C233409"/>
    <w:rsid w:val="5C276010"/>
    <w:rsid w:val="5C27C8AA"/>
    <w:rsid w:val="5C2A50AC"/>
    <w:rsid w:val="5C2EEC4F"/>
    <w:rsid w:val="5C3DD372"/>
    <w:rsid w:val="5C3EAE4F"/>
    <w:rsid w:val="5C42F021"/>
    <w:rsid w:val="5C49D97C"/>
    <w:rsid w:val="5C4BCD73"/>
    <w:rsid w:val="5C5445D7"/>
    <w:rsid w:val="5C571819"/>
    <w:rsid w:val="5C58E883"/>
    <w:rsid w:val="5C58FF83"/>
    <w:rsid w:val="5C59ED38"/>
    <w:rsid w:val="5C5B8943"/>
    <w:rsid w:val="5C5C3C12"/>
    <w:rsid w:val="5C5E9C03"/>
    <w:rsid w:val="5C5FB234"/>
    <w:rsid w:val="5C60C0A3"/>
    <w:rsid w:val="5C642973"/>
    <w:rsid w:val="5C72C29A"/>
    <w:rsid w:val="5C77B72B"/>
    <w:rsid w:val="5C80F4FA"/>
    <w:rsid w:val="5C84BACE"/>
    <w:rsid w:val="5C86BF5C"/>
    <w:rsid w:val="5C86DDEE"/>
    <w:rsid w:val="5C90516E"/>
    <w:rsid w:val="5C92A035"/>
    <w:rsid w:val="5C968005"/>
    <w:rsid w:val="5C99BC30"/>
    <w:rsid w:val="5CA06F28"/>
    <w:rsid w:val="5CA6ACEE"/>
    <w:rsid w:val="5CA6D827"/>
    <w:rsid w:val="5CA9F8DB"/>
    <w:rsid w:val="5CAA00EB"/>
    <w:rsid w:val="5CB49C55"/>
    <w:rsid w:val="5CBC7507"/>
    <w:rsid w:val="5CBED102"/>
    <w:rsid w:val="5CCC1AF8"/>
    <w:rsid w:val="5CCE41CD"/>
    <w:rsid w:val="5CCF1E4F"/>
    <w:rsid w:val="5CD22AB5"/>
    <w:rsid w:val="5CD79625"/>
    <w:rsid w:val="5CDAC980"/>
    <w:rsid w:val="5CDBF045"/>
    <w:rsid w:val="5CDE5905"/>
    <w:rsid w:val="5CE2113D"/>
    <w:rsid w:val="5CE299F5"/>
    <w:rsid w:val="5CE6F273"/>
    <w:rsid w:val="5CEF0076"/>
    <w:rsid w:val="5CF4EC24"/>
    <w:rsid w:val="5CF9A1DA"/>
    <w:rsid w:val="5CFBB2F1"/>
    <w:rsid w:val="5CFDB281"/>
    <w:rsid w:val="5D02DC8C"/>
    <w:rsid w:val="5D06668C"/>
    <w:rsid w:val="5D098FDC"/>
    <w:rsid w:val="5D0D57D0"/>
    <w:rsid w:val="5D0E2846"/>
    <w:rsid w:val="5D0E8BF7"/>
    <w:rsid w:val="5D1134CC"/>
    <w:rsid w:val="5D1443A5"/>
    <w:rsid w:val="5D175C1B"/>
    <w:rsid w:val="5D1BCBCF"/>
    <w:rsid w:val="5D1F337A"/>
    <w:rsid w:val="5D28EEC3"/>
    <w:rsid w:val="5D2C3457"/>
    <w:rsid w:val="5D2F4794"/>
    <w:rsid w:val="5D3453DF"/>
    <w:rsid w:val="5D35DD7D"/>
    <w:rsid w:val="5D35E034"/>
    <w:rsid w:val="5D35EEB8"/>
    <w:rsid w:val="5D40CE18"/>
    <w:rsid w:val="5D411EEC"/>
    <w:rsid w:val="5D460EA2"/>
    <w:rsid w:val="5D46FEE7"/>
    <w:rsid w:val="5D4AB6E2"/>
    <w:rsid w:val="5D4CB593"/>
    <w:rsid w:val="5D4D7812"/>
    <w:rsid w:val="5D4F101A"/>
    <w:rsid w:val="5D54E03D"/>
    <w:rsid w:val="5D556B55"/>
    <w:rsid w:val="5D599835"/>
    <w:rsid w:val="5D5C2FEE"/>
    <w:rsid w:val="5D6115E0"/>
    <w:rsid w:val="5D62341A"/>
    <w:rsid w:val="5D63AD0A"/>
    <w:rsid w:val="5D6DAB9B"/>
    <w:rsid w:val="5D6E6F62"/>
    <w:rsid w:val="5D6FB027"/>
    <w:rsid w:val="5D75D89D"/>
    <w:rsid w:val="5D85D6CB"/>
    <w:rsid w:val="5D87B0C1"/>
    <w:rsid w:val="5D8965A9"/>
    <w:rsid w:val="5D8F4CE6"/>
    <w:rsid w:val="5D9D8769"/>
    <w:rsid w:val="5DA5A79E"/>
    <w:rsid w:val="5DA68E4A"/>
    <w:rsid w:val="5DABB676"/>
    <w:rsid w:val="5DADE133"/>
    <w:rsid w:val="5DB01A32"/>
    <w:rsid w:val="5DB62CE7"/>
    <w:rsid w:val="5DB79B76"/>
    <w:rsid w:val="5DB7FE15"/>
    <w:rsid w:val="5DB9D853"/>
    <w:rsid w:val="5DBA4E2E"/>
    <w:rsid w:val="5DBAA8D2"/>
    <w:rsid w:val="5DBC7F00"/>
    <w:rsid w:val="5DBE86EB"/>
    <w:rsid w:val="5DC339E9"/>
    <w:rsid w:val="5DCCFC5D"/>
    <w:rsid w:val="5DE0EA94"/>
    <w:rsid w:val="5DE43FA4"/>
    <w:rsid w:val="5DE4F4E8"/>
    <w:rsid w:val="5DE5392C"/>
    <w:rsid w:val="5DE72010"/>
    <w:rsid w:val="5DE8E31C"/>
    <w:rsid w:val="5DEE1218"/>
    <w:rsid w:val="5DF1CD64"/>
    <w:rsid w:val="5DF5FF1E"/>
    <w:rsid w:val="5DF7384D"/>
    <w:rsid w:val="5DFCCF76"/>
    <w:rsid w:val="5E046583"/>
    <w:rsid w:val="5E18BDF7"/>
    <w:rsid w:val="5E2C70F2"/>
    <w:rsid w:val="5E33E21D"/>
    <w:rsid w:val="5E34E2B1"/>
    <w:rsid w:val="5E34EFBD"/>
    <w:rsid w:val="5E372811"/>
    <w:rsid w:val="5E39F51F"/>
    <w:rsid w:val="5E3CE908"/>
    <w:rsid w:val="5E58A881"/>
    <w:rsid w:val="5E5AE996"/>
    <w:rsid w:val="5E5F2E07"/>
    <w:rsid w:val="5E601765"/>
    <w:rsid w:val="5E61B41B"/>
    <w:rsid w:val="5E62B315"/>
    <w:rsid w:val="5E6C2FF7"/>
    <w:rsid w:val="5E6DFF10"/>
    <w:rsid w:val="5E703153"/>
    <w:rsid w:val="5E75E904"/>
    <w:rsid w:val="5E7737EA"/>
    <w:rsid w:val="5E78BB0B"/>
    <w:rsid w:val="5E78EBE9"/>
    <w:rsid w:val="5E7A2E6A"/>
    <w:rsid w:val="5E80270F"/>
    <w:rsid w:val="5E81D036"/>
    <w:rsid w:val="5E8F145C"/>
    <w:rsid w:val="5E9148F0"/>
    <w:rsid w:val="5E98046D"/>
    <w:rsid w:val="5E98750F"/>
    <w:rsid w:val="5E9B0B37"/>
    <w:rsid w:val="5E9B45E0"/>
    <w:rsid w:val="5E9CA870"/>
    <w:rsid w:val="5E9E88F2"/>
    <w:rsid w:val="5E9E9266"/>
    <w:rsid w:val="5EA2F30D"/>
    <w:rsid w:val="5EADE85F"/>
    <w:rsid w:val="5EB7F681"/>
    <w:rsid w:val="5EB8E9FB"/>
    <w:rsid w:val="5EB95346"/>
    <w:rsid w:val="5EBB24AB"/>
    <w:rsid w:val="5EBBB54C"/>
    <w:rsid w:val="5EBEE566"/>
    <w:rsid w:val="5ECBA441"/>
    <w:rsid w:val="5ED27B7F"/>
    <w:rsid w:val="5ED60676"/>
    <w:rsid w:val="5EDEB011"/>
    <w:rsid w:val="5EE0C138"/>
    <w:rsid w:val="5EE3948F"/>
    <w:rsid w:val="5EE94FD3"/>
    <w:rsid w:val="5EE974D5"/>
    <w:rsid w:val="5EEEE8A4"/>
    <w:rsid w:val="5EF83C17"/>
    <w:rsid w:val="5EF9CB03"/>
    <w:rsid w:val="5EFC7D04"/>
    <w:rsid w:val="5EFCF430"/>
    <w:rsid w:val="5F051A2F"/>
    <w:rsid w:val="5F07919C"/>
    <w:rsid w:val="5F0914BA"/>
    <w:rsid w:val="5F18210B"/>
    <w:rsid w:val="5F1987B1"/>
    <w:rsid w:val="5F19A7DA"/>
    <w:rsid w:val="5F1A5DA3"/>
    <w:rsid w:val="5F1F5D6C"/>
    <w:rsid w:val="5F235A82"/>
    <w:rsid w:val="5F27C478"/>
    <w:rsid w:val="5F294B3A"/>
    <w:rsid w:val="5F2D3634"/>
    <w:rsid w:val="5F2F67FE"/>
    <w:rsid w:val="5F31B9FE"/>
    <w:rsid w:val="5F35A482"/>
    <w:rsid w:val="5F387CF0"/>
    <w:rsid w:val="5F391997"/>
    <w:rsid w:val="5F3C0DF6"/>
    <w:rsid w:val="5F3E0B8D"/>
    <w:rsid w:val="5F3E0F1A"/>
    <w:rsid w:val="5F435959"/>
    <w:rsid w:val="5F444FBE"/>
    <w:rsid w:val="5F524A2E"/>
    <w:rsid w:val="5F525374"/>
    <w:rsid w:val="5F53C7F7"/>
    <w:rsid w:val="5F595DFE"/>
    <w:rsid w:val="5F5F4D84"/>
    <w:rsid w:val="5F69CFF4"/>
    <w:rsid w:val="5F6CDD0F"/>
    <w:rsid w:val="5F6D5EBB"/>
    <w:rsid w:val="5F70B5C8"/>
    <w:rsid w:val="5F8168DE"/>
    <w:rsid w:val="5F82A745"/>
    <w:rsid w:val="5F8BD80F"/>
    <w:rsid w:val="5F8EC77E"/>
    <w:rsid w:val="5F93ADFA"/>
    <w:rsid w:val="5F9A6075"/>
    <w:rsid w:val="5F9D8D85"/>
    <w:rsid w:val="5F9E22D1"/>
    <w:rsid w:val="5F9EA7D1"/>
    <w:rsid w:val="5FA55335"/>
    <w:rsid w:val="5FA8AF1A"/>
    <w:rsid w:val="5FADF8A3"/>
    <w:rsid w:val="5FB3BBE8"/>
    <w:rsid w:val="5FBD2F72"/>
    <w:rsid w:val="5FC207BE"/>
    <w:rsid w:val="5FC50EAB"/>
    <w:rsid w:val="5FC79A17"/>
    <w:rsid w:val="5FCAA7AD"/>
    <w:rsid w:val="5FD2E2A7"/>
    <w:rsid w:val="5FD4B4F2"/>
    <w:rsid w:val="5FD9412A"/>
    <w:rsid w:val="5FDA5903"/>
    <w:rsid w:val="5FDCF401"/>
    <w:rsid w:val="5FDD0818"/>
    <w:rsid w:val="5FE13533"/>
    <w:rsid w:val="5FE14437"/>
    <w:rsid w:val="5FF141D6"/>
    <w:rsid w:val="5FF5C7F3"/>
    <w:rsid w:val="5FFBDC37"/>
    <w:rsid w:val="5FFD35E4"/>
    <w:rsid w:val="5FFDC110"/>
    <w:rsid w:val="60019AA3"/>
    <w:rsid w:val="60054E94"/>
    <w:rsid w:val="60084408"/>
    <w:rsid w:val="600AEF01"/>
    <w:rsid w:val="600D749C"/>
    <w:rsid w:val="6010DA9E"/>
    <w:rsid w:val="601B2084"/>
    <w:rsid w:val="601F61BA"/>
    <w:rsid w:val="601F7E99"/>
    <w:rsid w:val="6023D023"/>
    <w:rsid w:val="602D81DE"/>
    <w:rsid w:val="602DC036"/>
    <w:rsid w:val="60305B74"/>
    <w:rsid w:val="603631F4"/>
    <w:rsid w:val="6037C4E4"/>
    <w:rsid w:val="603878D1"/>
    <w:rsid w:val="6039B023"/>
    <w:rsid w:val="6041F622"/>
    <w:rsid w:val="60420C3D"/>
    <w:rsid w:val="604B261C"/>
    <w:rsid w:val="604DA83D"/>
    <w:rsid w:val="606BE565"/>
    <w:rsid w:val="60732D2E"/>
    <w:rsid w:val="607484A2"/>
    <w:rsid w:val="6082D215"/>
    <w:rsid w:val="6083F485"/>
    <w:rsid w:val="60901BAB"/>
    <w:rsid w:val="60A313A9"/>
    <w:rsid w:val="60B0105D"/>
    <w:rsid w:val="60B4C54C"/>
    <w:rsid w:val="60B61256"/>
    <w:rsid w:val="60B6A823"/>
    <w:rsid w:val="60B6EA5F"/>
    <w:rsid w:val="60B99205"/>
    <w:rsid w:val="60C0504D"/>
    <w:rsid w:val="60C69C30"/>
    <w:rsid w:val="60CB7117"/>
    <w:rsid w:val="60D3665B"/>
    <w:rsid w:val="60D563A3"/>
    <w:rsid w:val="60D74184"/>
    <w:rsid w:val="60D8EF0A"/>
    <w:rsid w:val="60D9D1C3"/>
    <w:rsid w:val="60DB1AB4"/>
    <w:rsid w:val="60E3E2CD"/>
    <w:rsid w:val="60EA7E3B"/>
    <w:rsid w:val="60ECA86E"/>
    <w:rsid w:val="60EFC042"/>
    <w:rsid w:val="60F12FED"/>
    <w:rsid w:val="60F4BF16"/>
    <w:rsid w:val="60F7782F"/>
    <w:rsid w:val="60F8800D"/>
    <w:rsid w:val="60F90BC6"/>
    <w:rsid w:val="60F9BD6A"/>
    <w:rsid w:val="61056242"/>
    <w:rsid w:val="6105C38C"/>
    <w:rsid w:val="610BD95B"/>
    <w:rsid w:val="61113F23"/>
    <w:rsid w:val="6111DB31"/>
    <w:rsid w:val="6112B0CE"/>
    <w:rsid w:val="61141DCF"/>
    <w:rsid w:val="611985FE"/>
    <w:rsid w:val="611C00A8"/>
    <w:rsid w:val="6131330D"/>
    <w:rsid w:val="6132AABE"/>
    <w:rsid w:val="6137940F"/>
    <w:rsid w:val="613E215D"/>
    <w:rsid w:val="613E6BDC"/>
    <w:rsid w:val="613F0793"/>
    <w:rsid w:val="6144E8AF"/>
    <w:rsid w:val="6146CE06"/>
    <w:rsid w:val="6149198F"/>
    <w:rsid w:val="614C7A05"/>
    <w:rsid w:val="614F6B42"/>
    <w:rsid w:val="6150E653"/>
    <w:rsid w:val="6151101E"/>
    <w:rsid w:val="6171C713"/>
    <w:rsid w:val="61725019"/>
    <w:rsid w:val="6172E2F0"/>
    <w:rsid w:val="61742904"/>
    <w:rsid w:val="617583C8"/>
    <w:rsid w:val="617716DA"/>
    <w:rsid w:val="617AFF0C"/>
    <w:rsid w:val="617B1378"/>
    <w:rsid w:val="617C5F3C"/>
    <w:rsid w:val="6181F9DF"/>
    <w:rsid w:val="6184EC5C"/>
    <w:rsid w:val="6186E34C"/>
    <w:rsid w:val="61892F5B"/>
    <w:rsid w:val="61921179"/>
    <w:rsid w:val="619F60CB"/>
    <w:rsid w:val="61A5910F"/>
    <w:rsid w:val="61A8FCF6"/>
    <w:rsid w:val="61ACBCD8"/>
    <w:rsid w:val="61AD5F18"/>
    <w:rsid w:val="61AD6B31"/>
    <w:rsid w:val="61AEADD7"/>
    <w:rsid w:val="61B0FB95"/>
    <w:rsid w:val="61B2A9CE"/>
    <w:rsid w:val="61B6876D"/>
    <w:rsid w:val="61C5572F"/>
    <w:rsid w:val="61C70D52"/>
    <w:rsid w:val="61C7EE33"/>
    <w:rsid w:val="61CAAC9A"/>
    <w:rsid w:val="61CBF7AF"/>
    <w:rsid w:val="61CDB1EA"/>
    <w:rsid w:val="61D5791B"/>
    <w:rsid w:val="61D622AE"/>
    <w:rsid w:val="61ED36B6"/>
    <w:rsid w:val="61EF75EE"/>
    <w:rsid w:val="61EFD8D8"/>
    <w:rsid w:val="61F5518E"/>
    <w:rsid w:val="61F597F4"/>
    <w:rsid w:val="61FB42AE"/>
    <w:rsid w:val="61FEEC2F"/>
    <w:rsid w:val="62005B05"/>
    <w:rsid w:val="620659D4"/>
    <w:rsid w:val="6208C03D"/>
    <w:rsid w:val="620B5806"/>
    <w:rsid w:val="62106BE8"/>
    <w:rsid w:val="62128021"/>
    <w:rsid w:val="6213ABF0"/>
    <w:rsid w:val="621C5103"/>
    <w:rsid w:val="6224E7FB"/>
    <w:rsid w:val="62290DD9"/>
    <w:rsid w:val="62319F71"/>
    <w:rsid w:val="6232306F"/>
    <w:rsid w:val="62387AAD"/>
    <w:rsid w:val="623C7682"/>
    <w:rsid w:val="62418795"/>
    <w:rsid w:val="6241F1C6"/>
    <w:rsid w:val="624E0890"/>
    <w:rsid w:val="624E6AC2"/>
    <w:rsid w:val="62507F56"/>
    <w:rsid w:val="62543B0F"/>
    <w:rsid w:val="6254F1E3"/>
    <w:rsid w:val="62553A8A"/>
    <w:rsid w:val="625ED723"/>
    <w:rsid w:val="6267CC24"/>
    <w:rsid w:val="626DB576"/>
    <w:rsid w:val="626F0E39"/>
    <w:rsid w:val="627311E5"/>
    <w:rsid w:val="62745C3E"/>
    <w:rsid w:val="627D3F6B"/>
    <w:rsid w:val="6280CFF1"/>
    <w:rsid w:val="62852978"/>
    <w:rsid w:val="62866CE8"/>
    <w:rsid w:val="628A77FE"/>
    <w:rsid w:val="62925735"/>
    <w:rsid w:val="6294EDB6"/>
    <w:rsid w:val="62973FB3"/>
    <w:rsid w:val="6299018C"/>
    <w:rsid w:val="629FBCF6"/>
    <w:rsid w:val="62A193ED"/>
    <w:rsid w:val="62A29820"/>
    <w:rsid w:val="62A5F913"/>
    <w:rsid w:val="62A82B1A"/>
    <w:rsid w:val="62AB4C95"/>
    <w:rsid w:val="62ABDB5E"/>
    <w:rsid w:val="62AC2099"/>
    <w:rsid w:val="62ADDA03"/>
    <w:rsid w:val="62AED149"/>
    <w:rsid w:val="62B09EFF"/>
    <w:rsid w:val="62B9F4BC"/>
    <w:rsid w:val="62BA5133"/>
    <w:rsid w:val="62BAB6FA"/>
    <w:rsid w:val="62BD5C93"/>
    <w:rsid w:val="62C060D9"/>
    <w:rsid w:val="62C2C631"/>
    <w:rsid w:val="62C81829"/>
    <w:rsid w:val="62CF6C3F"/>
    <w:rsid w:val="62D4C6BF"/>
    <w:rsid w:val="62E3494A"/>
    <w:rsid w:val="62EABE9D"/>
    <w:rsid w:val="62EC80D3"/>
    <w:rsid w:val="62EE7760"/>
    <w:rsid w:val="62F1E4B5"/>
    <w:rsid w:val="62FEB98F"/>
    <w:rsid w:val="63017DA6"/>
    <w:rsid w:val="630242C9"/>
    <w:rsid w:val="630314B5"/>
    <w:rsid w:val="6303F1AB"/>
    <w:rsid w:val="6308F750"/>
    <w:rsid w:val="630A9BD8"/>
    <w:rsid w:val="630B4BD0"/>
    <w:rsid w:val="63155A94"/>
    <w:rsid w:val="63161A20"/>
    <w:rsid w:val="631D4106"/>
    <w:rsid w:val="631D9FEE"/>
    <w:rsid w:val="631FEE87"/>
    <w:rsid w:val="6320377B"/>
    <w:rsid w:val="63217620"/>
    <w:rsid w:val="63260BCE"/>
    <w:rsid w:val="6329BABE"/>
    <w:rsid w:val="633296BC"/>
    <w:rsid w:val="6336CFDF"/>
    <w:rsid w:val="633863A3"/>
    <w:rsid w:val="633A926B"/>
    <w:rsid w:val="63417AEE"/>
    <w:rsid w:val="6344802D"/>
    <w:rsid w:val="63462345"/>
    <w:rsid w:val="63493B92"/>
    <w:rsid w:val="634D5A5E"/>
    <w:rsid w:val="6354F301"/>
    <w:rsid w:val="63561D0C"/>
    <w:rsid w:val="6356DD3A"/>
    <w:rsid w:val="63574788"/>
    <w:rsid w:val="63597FBA"/>
    <w:rsid w:val="635E2C33"/>
    <w:rsid w:val="635EA153"/>
    <w:rsid w:val="63630209"/>
    <w:rsid w:val="63632859"/>
    <w:rsid w:val="636505C4"/>
    <w:rsid w:val="63729380"/>
    <w:rsid w:val="63780B36"/>
    <w:rsid w:val="637BEF1B"/>
    <w:rsid w:val="6383D406"/>
    <w:rsid w:val="6385EADA"/>
    <w:rsid w:val="638944A6"/>
    <w:rsid w:val="63A081A3"/>
    <w:rsid w:val="63A462E4"/>
    <w:rsid w:val="63A6C5E9"/>
    <w:rsid w:val="63A87A51"/>
    <w:rsid w:val="63A96F8D"/>
    <w:rsid w:val="63B3C2EA"/>
    <w:rsid w:val="63B50914"/>
    <w:rsid w:val="63B7528C"/>
    <w:rsid w:val="63BEC47E"/>
    <w:rsid w:val="63C6C291"/>
    <w:rsid w:val="63C94FED"/>
    <w:rsid w:val="63CD0AD4"/>
    <w:rsid w:val="63CDE87A"/>
    <w:rsid w:val="63CE1507"/>
    <w:rsid w:val="63D1278A"/>
    <w:rsid w:val="63D3F941"/>
    <w:rsid w:val="63D3F995"/>
    <w:rsid w:val="63D7A50D"/>
    <w:rsid w:val="63DB4628"/>
    <w:rsid w:val="63DBFBE9"/>
    <w:rsid w:val="63E02F96"/>
    <w:rsid w:val="63E1CD9D"/>
    <w:rsid w:val="63E2961E"/>
    <w:rsid w:val="63EB1E21"/>
    <w:rsid w:val="63EF0347"/>
    <w:rsid w:val="63F89B18"/>
    <w:rsid w:val="63F8A97C"/>
    <w:rsid w:val="63F9F8A2"/>
    <w:rsid w:val="6400ACE7"/>
    <w:rsid w:val="6402E4BD"/>
    <w:rsid w:val="64079F85"/>
    <w:rsid w:val="6408BF69"/>
    <w:rsid w:val="640B61B3"/>
    <w:rsid w:val="640CA409"/>
    <w:rsid w:val="640CFF3B"/>
    <w:rsid w:val="640F1BFF"/>
    <w:rsid w:val="640F548A"/>
    <w:rsid w:val="64109648"/>
    <w:rsid w:val="64175C72"/>
    <w:rsid w:val="64181DBB"/>
    <w:rsid w:val="642830D5"/>
    <w:rsid w:val="642AACA4"/>
    <w:rsid w:val="642AE9B2"/>
    <w:rsid w:val="642C05CC"/>
    <w:rsid w:val="642FE23F"/>
    <w:rsid w:val="6433B854"/>
    <w:rsid w:val="6433DBD2"/>
    <w:rsid w:val="643641DA"/>
    <w:rsid w:val="64428FE7"/>
    <w:rsid w:val="64499261"/>
    <w:rsid w:val="6454FDCE"/>
    <w:rsid w:val="645D26CA"/>
    <w:rsid w:val="645DE74C"/>
    <w:rsid w:val="64600495"/>
    <w:rsid w:val="6463A661"/>
    <w:rsid w:val="6463DC86"/>
    <w:rsid w:val="6463EC39"/>
    <w:rsid w:val="646BB61D"/>
    <w:rsid w:val="64740FDB"/>
    <w:rsid w:val="6475C77F"/>
    <w:rsid w:val="6478A4B8"/>
    <w:rsid w:val="647D6FFD"/>
    <w:rsid w:val="6482E59B"/>
    <w:rsid w:val="6483BAB0"/>
    <w:rsid w:val="64868FC8"/>
    <w:rsid w:val="648800DC"/>
    <w:rsid w:val="64962FD3"/>
    <w:rsid w:val="6498DC08"/>
    <w:rsid w:val="64B220FB"/>
    <w:rsid w:val="64B3E022"/>
    <w:rsid w:val="64B4E2E1"/>
    <w:rsid w:val="64BA63A6"/>
    <w:rsid w:val="64C33CA2"/>
    <w:rsid w:val="64C55015"/>
    <w:rsid w:val="64C6EEB1"/>
    <w:rsid w:val="64CB18C0"/>
    <w:rsid w:val="64D5B5AE"/>
    <w:rsid w:val="64D5D13E"/>
    <w:rsid w:val="64D6AD8F"/>
    <w:rsid w:val="64D780CA"/>
    <w:rsid w:val="64D92181"/>
    <w:rsid w:val="64E08145"/>
    <w:rsid w:val="64E37D85"/>
    <w:rsid w:val="64E57CE8"/>
    <w:rsid w:val="64E972CD"/>
    <w:rsid w:val="64EA0EF6"/>
    <w:rsid w:val="64F59DFC"/>
    <w:rsid w:val="64F8EBDB"/>
    <w:rsid w:val="64F945CC"/>
    <w:rsid w:val="6506E668"/>
    <w:rsid w:val="6508C200"/>
    <w:rsid w:val="650FA8EB"/>
    <w:rsid w:val="6512399C"/>
    <w:rsid w:val="651753B9"/>
    <w:rsid w:val="65203253"/>
    <w:rsid w:val="65226E53"/>
    <w:rsid w:val="652834F8"/>
    <w:rsid w:val="652ED875"/>
    <w:rsid w:val="652F88CC"/>
    <w:rsid w:val="6531EBAC"/>
    <w:rsid w:val="65346A1A"/>
    <w:rsid w:val="653544B0"/>
    <w:rsid w:val="65370FD4"/>
    <w:rsid w:val="653A7492"/>
    <w:rsid w:val="65418339"/>
    <w:rsid w:val="6546ECC6"/>
    <w:rsid w:val="6548BE94"/>
    <w:rsid w:val="654A1C60"/>
    <w:rsid w:val="654D5044"/>
    <w:rsid w:val="654E5D11"/>
    <w:rsid w:val="655213E1"/>
    <w:rsid w:val="6559054C"/>
    <w:rsid w:val="65600CE7"/>
    <w:rsid w:val="6562F408"/>
    <w:rsid w:val="65656588"/>
    <w:rsid w:val="6570C474"/>
    <w:rsid w:val="6572AEFF"/>
    <w:rsid w:val="6573CCFB"/>
    <w:rsid w:val="6576F939"/>
    <w:rsid w:val="657CBB88"/>
    <w:rsid w:val="65834F89"/>
    <w:rsid w:val="6583D22C"/>
    <w:rsid w:val="6585B9DD"/>
    <w:rsid w:val="658C61C2"/>
    <w:rsid w:val="65979D74"/>
    <w:rsid w:val="659BB87A"/>
    <w:rsid w:val="65A3895C"/>
    <w:rsid w:val="65A7A3AC"/>
    <w:rsid w:val="65A975C2"/>
    <w:rsid w:val="65A97F41"/>
    <w:rsid w:val="65AECFC4"/>
    <w:rsid w:val="65B13FE9"/>
    <w:rsid w:val="65B5F990"/>
    <w:rsid w:val="65B6595F"/>
    <w:rsid w:val="65B7FDCF"/>
    <w:rsid w:val="65BB1840"/>
    <w:rsid w:val="65BC04F1"/>
    <w:rsid w:val="65C19D24"/>
    <w:rsid w:val="65C52C9A"/>
    <w:rsid w:val="65C5790A"/>
    <w:rsid w:val="65CB8368"/>
    <w:rsid w:val="65D20A12"/>
    <w:rsid w:val="65D2DFB4"/>
    <w:rsid w:val="65D951DB"/>
    <w:rsid w:val="65DDC587"/>
    <w:rsid w:val="65E2AED2"/>
    <w:rsid w:val="65E7B669"/>
    <w:rsid w:val="65E816A8"/>
    <w:rsid w:val="65F1E51B"/>
    <w:rsid w:val="65F89486"/>
    <w:rsid w:val="65FFE117"/>
    <w:rsid w:val="66053034"/>
    <w:rsid w:val="660D54D4"/>
    <w:rsid w:val="660ED372"/>
    <w:rsid w:val="6613DAB0"/>
    <w:rsid w:val="661468FB"/>
    <w:rsid w:val="661777A0"/>
    <w:rsid w:val="66186559"/>
    <w:rsid w:val="6619ACAD"/>
    <w:rsid w:val="661FC7D0"/>
    <w:rsid w:val="6622471D"/>
    <w:rsid w:val="662BAE4A"/>
    <w:rsid w:val="663567E3"/>
    <w:rsid w:val="6637C4CF"/>
    <w:rsid w:val="6639FC9B"/>
    <w:rsid w:val="663B5FC9"/>
    <w:rsid w:val="663D4C03"/>
    <w:rsid w:val="663FD3DE"/>
    <w:rsid w:val="66421FB3"/>
    <w:rsid w:val="6645816A"/>
    <w:rsid w:val="664A2723"/>
    <w:rsid w:val="664A2B03"/>
    <w:rsid w:val="66598A6C"/>
    <w:rsid w:val="6659DEC8"/>
    <w:rsid w:val="665E0B31"/>
    <w:rsid w:val="665E63BF"/>
    <w:rsid w:val="66612E29"/>
    <w:rsid w:val="66680709"/>
    <w:rsid w:val="666CF814"/>
    <w:rsid w:val="667094A8"/>
    <w:rsid w:val="6673D55C"/>
    <w:rsid w:val="667B2289"/>
    <w:rsid w:val="6681C078"/>
    <w:rsid w:val="66827052"/>
    <w:rsid w:val="6682858D"/>
    <w:rsid w:val="6686E09C"/>
    <w:rsid w:val="668ABFC8"/>
    <w:rsid w:val="668F8295"/>
    <w:rsid w:val="669B15A9"/>
    <w:rsid w:val="669BFEDA"/>
    <w:rsid w:val="66A6E7A5"/>
    <w:rsid w:val="66A8597F"/>
    <w:rsid w:val="66AC12DC"/>
    <w:rsid w:val="66B73777"/>
    <w:rsid w:val="66CBF074"/>
    <w:rsid w:val="66CD1D51"/>
    <w:rsid w:val="66CD89E5"/>
    <w:rsid w:val="66CE9298"/>
    <w:rsid w:val="66D4D47D"/>
    <w:rsid w:val="66D8D179"/>
    <w:rsid w:val="66DB83B3"/>
    <w:rsid w:val="66EA928C"/>
    <w:rsid w:val="66ED23D4"/>
    <w:rsid w:val="66EF2537"/>
    <w:rsid w:val="66F470E8"/>
    <w:rsid w:val="66F6CB87"/>
    <w:rsid w:val="66F84432"/>
    <w:rsid w:val="66F922CE"/>
    <w:rsid w:val="6702F24E"/>
    <w:rsid w:val="6704A5B2"/>
    <w:rsid w:val="67096CDC"/>
    <w:rsid w:val="670D2356"/>
    <w:rsid w:val="670DB336"/>
    <w:rsid w:val="670E62BA"/>
    <w:rsid w:val="6710AF68"/>
    <w:rsid w:val="67123671"/>
    <w:rsid w:val="671363D7"/>
    <w:rsid w:val="6717E7BF"/>
    <w:rsid w:val="671EC05F"/>
    <w:rsid w:val="67202850"/>
    <w:rsid w:val="672A39C2"/>
    <w:rsid w:val="672DAC24"/>
    <w:rsid w:val="673DD5F1"/>
    <w:rsid w:val="67407E88"/>
    <w:rsid w:val="674150E5"/>
    <w:rsid w:val="6744B208"/>
    <w:rsid w:val="674C4677"/>
    <w:rsid w:val="675362AA"/>
    <w:rsid w:val="6755C12B"/>
    <w:rsid w:val="6759226B"/>
    <w:rsid w:val="675C8A76"/>
    <w:rsid w:val="676698F8"/>
    <w:rsid w:val="67681B3F"/>
    <w:rsid w:val="676983D4"/>
    <w:rsid w:val="67699CEE"/>
    <w:rsid w:val="676BA676"/>
    <w:rsid w:val="677133EF"/>
    <w:rsid w:val="6782D308"/>
    <w:rsid w:val="67870C85"/>
    <w:rsid w:val="67889A01"/>
    <w:rsid w:val="6788E9FE"/>
    <w:rsid w:val="678BC334"/>
    <w:rsid w:val="678E57E6"/>
    <w:rsid w:val="679040F6"/>
    <w:rsid w:val="6793CFC7"/>
    <w:rsid w:val="67942619"/>
    <w:rsid w:val="6795FB37"/>
    <w:rsid w:val="67974222"/>
    <w:rsid w:val="679A5ED0"/>
    <w:rsid w:val="679C0A28"/>
    <w:rsid w:val="67AFE03A"/>
    <w:rsid w:val="67B511AC"/>
    <w:rsid w:val="67B58552"/>
    <w:rsid w:val="67B8B520"/>
    <w:rsid w:val="67BEB734"/>
    <w:rsid w:val="67C1131C"/>
    <w:rsid w:val="67C4E599"/>
    <w:rsid w:val="67C7D5AC"/>
    <w:rsid w:val="67CAF7A5"/>
    <w:rsid w:val="67CF69BD"/>
    <w:rsid w:val="67CF8A23"/>
    <w:rsid w:val="67D2C9FD"/>
    <w:rsid w:val="67D5C433"/>
    <w:rsid w:val="67DBECE2"/>
    <w:rsid w:val="67DD1D3E"/>
    <w:rsid w:val="67E155AB"/>
    <w:rsid w:val="67E68F84"/>
    <w:rsid w:val="67ED8AFB"/>
    <w:rsid w:val="67EEB155"/>
    <w:rsid w:val="67F489D0"/>
    <w:rsid w:val="67F6A676"/>
    <w:rsid w:val="67FBBEE7"/>
    <w:rsid w:val="67FE96B7"/>
    <w:rsid w:val="68031F3C"/>
    <w:rsid w:val="68049912"/>
    <w:rsid w:val="68070223"/>
    <w:rsid w:val="68079E2F"/>
    <w:rsid w:val="68080D47"/>
    <w:rsid w:val="68086CC0"/>
    <w:rsid w:val="68090ED2"/>
    <w:rsid w:val="680BB5CE"/>
    <w:rsid w:val="680C059E"/>
    <w:rsid w:val="681023C0"/>
    <w:rsid w:val="6813FC05"/>
    <w:rsid w:val="6817F003"/>
    <w:rsid w:val="68187A14"/>
    <w:rsid w:val="681E7479"/>
    <w:rsid w:val="681F1153"/>
    <w:rsid w:val="681FF3C4"/>
    <w:rsid w:val="68219DDF"/>
    <w:rsid w:val="68234CF1"/>
    <w:rsid w:val="6828FDF1"/>
    <w:rsid w:val="682A5E45"/>
    <w:rsid w:val="682BE4EF"/>
    <w:rsid w:val="682C3B2C"/>
    <w:rsid w:val="682CA9A3"/>
    <w:rsid w:val="682E02E0"/>
    <w:rsid w:val="6831E8C4"/>
    <w:rsid w:val="68327D61"/>
    <w:rsid w:val="6833BB75"/>
    <w:rsid w:val="68362217"/>
    <w:rsid w:val="683FDDDC"/>
    <w:rsid w:val="6841E979"/>
    <w:rsid w:val="68458403"/>
    <w:rsid w:val="684784FD"/>
    <w:rsid w:val="6849546A"/>
    <w:rsid w:val="684D5569"/>
    <w:rsid w:val="68554CA8"/>
    <w:rsid w:val="68582472"/>
    <w:rsid w:val="685D0480"/>
    <w:rsid w:val="68619652"/>
    <w:rsid w:val="68688BD5"/>
    <w:rsid w:val="686AE1BA"/>
    <w:rsid w:val="68759122"/>
    <w:rsid w:val="68860552"/>
    <w:rsid w:val="6895BC69"/>
    <w:rsid w:val="689823B6"/>
    <w:rsid w:val="689943E1"/>
    <w:rsid w:val="6899AC53"/>
    <w:rsid w:val="689C618E"/>
    <w:rsid w:val="689CC7DC"/>
    <w:rsid w:val="689F9ED2"/>
    <w:rsid w:val="68A61B7C"/>
    <w:rsid w:val="68A7D944"/>
    <w:rsid w:val="68AC550A"/>
    <w:rsid w:val="68AD2499"/>
    <w:rsid w:val="68AE501C"/>
    <w:rsid w:val="68B4872D"/>
    <w:rsid w:val="68B9C3A0"/>
    <w:rsid w:val="68BC6E89"/>
    <w:rsid w:val="68C193EA"/>
    <w:rsid w:val="68C478A2"/>
    <w:rsid w:val="68C690A4"/>
    <w:rsid w:val="68D82BC3"/>
    <w:rsid w:val="68E2C132"/>
    <w:rsid w:val="68EA5285"/>
    <w:rsid w:val="68F3F856"/>
    <w:rsid w:val="68F9A71E"/>
    <w:rsid w:val="68FA0BED"/>
    <w:rsid w:val="68FBFE4F"/>
    <w:rsid w:val="68FCD953"/>
    <w:rsid w:val="68FE4A04"/>
    <w:rsid w:val="68FEE565"/>
    <w:rsid w:val="68FF0647"/>
    <w:rsid w:val="6905F405"/>
    <w:rsid w:val="690C49B7"/>
    <w:rsid w:val="691414B5"/>
    <w:rsid w:val="691A5A34"/>
    <w:rsid w:val="692554DE"/>
    <w:rsid w:val="6928E703"/>
    <w:rsid w:val="692A46D5"/>
    <w:rsid w:val="692F36B3"/>
    <w:rsid w:val="69363665"/>
    <w:rsid w:val="6939B99D"/>
    <w:rsid w:val="693C06AE"/>
    <w:rsid w:val="6942F9A6"/>
    <w:rsid w:val="69446837"/>
    <w:rsid w:val="694CC9B9"/>
    <w:rsid w:val="69565AD1"/>
    <w:rsid w:val="6957D490"/>
    <w:rsid w:val="695A181C"/>
    <w:rsid w:val="695B1C2B"/>
    <w:rsid w:val="695BDF53"/>
    <w:rsid w:val="695DD925"/>
    <w:rsid w:val="69639901"/>
    <w:rsid w:val="69683B34"/>
    <w:rsid w:val="696B278B"/>
    <w:rsid w:val="696D416A"/>
    <w:rsid w:val="6970CDFA"/>
    <w:rsid w:val="69718A77"/>
    <w:rsid w:val="69749E78"/>
    <w:rsid w:val="69806921"/>
    <w:rsid w:val="698107F3"/>
    <w:rsid w:val="69810854"/>
    <w:rsid w:val="6981C968"/>
    <w:rsid w:val="6982A66E"/>
    <w:rsid w:val="6985B95C"/>
    <w:rsid w:val="698A2824"/>
    <w:rsid w:val="698E1E2B"/>
    <w:rsid w:val="698EC542"/>
    <w:rsid w:val="699627E5"/>
    <w:rsid w:val="699750CA"/>
    <w:rsid w:val="69981E67"/>
    <w:rsid w:val="699937A6"/>
    <w:rsid w:val="69A34B88"/>
    <w:rsid w:val="69A581FB"/>
    <w:rsid w:val="69A941C2"/>
    <w:rsid w:val="69AE805D"/>
    <w:rsid w:val="69B67FD0"/>
    <w:rsid w:val="69B8F279"/>
    <w:rsid w:val="69B9DC52"/>
    <w:rsid w:val="69CB2002"/>
    <w:rsid w:val="69CF42D7"/>
    <w:rsid w:val="69D2E588"/>
    <w:rsid w:val="69D5882D"/>
    <w:rsid w:val="69DB679E"/>
    <w:rsid w:val="69DD73BE"/>
    <w:rsid w:val="69DD839C"/>
    <w:rsid w:val="69E0DF76"/>
    <w:rsid w:val="69E13CFE"/>
    <w:rsid w:val="69E1FAC5"/>
    <w:rsid w:val="69E5DB90"/>
    <w:rsid w:val="69E73C44"/>
    <w:rsid w:val="69F19F36"/>
    <w:rsid w:val="69F9DA41"/>
    <w:rsid w:val="69FAB179"/>
    <w:rsid w:val="69FDA6CF"/>
    <w:rsid w:val="69FE612C"/>
    <w:rsid w:val="69FF124A"/>
    <w:rsid w:val="6A035D81"/>
    <w:rsid w:val="6A050E48"/>
    <w:rsid w:val="6A05B39B"/>
    <w:rsid w:val="6A0B9726"/>
    <w:rsid w:val="6A125803"/>
    <w:rsid w:val="6A141807"/>
    <w:rsid w:val="6A177B52"/>
    <w:rsid w:val="6A1871ED"/>
    <w:rsid w:val="6A1A1CAA"/>
    <w:rsid w:val="6A2751F6"/>
    <w:rsid w:val="6A34BDE9"/>
    <w:rsid w:val="6A369975"/>
    <w:rsid w:val="6A39B257"/>
    <w:rsid w:val="6A3DA079"/>
    <w:rsid w:val="6A408168"/>
    <w:rsid w:val="6A40C502"/>
    <w:rsid w:val="6A483EE1"/>
    <w:rsid w:val="6A49E376"/>
    <w:rsid w:val="6A4BE2FC"/>
    <w:rsid w:val="6A5702F4"/>
    <w:rsid w:val="6A5CA5BF"/>
    <w:rsid w:val="6A5E0E0D"/>
    <w:rsid w:val="6A6248AE"/>
    <w:rsid w:val="6A6616AE"/>
    <w:rsid w:val="6A680E71"/>
    <w:rsid w:val="6A69AD9C"/>
    <w:rsid w:val="6A6BA30F"/>
    <w:rsid w:val="6A6D2B20"/>
    <w:rsid w:val="6A71E585"/>
    <w:rsid w:val="6A759D5C"/>
    <w:rsid w:val="6A771F12"/>
    <w:rsid w:val="6A7A3D07"/>
    <w:rsid w:val="6A7CB02D"/>
    <w:rsid w:val="6A7E92D8"/>
    <w:rsid w:val="6A7F7258"/>
    <w:rsid w:val="6A83D327"/>
    <w:rsid w:val="6A87A7F6"/>
    <w:rsid w:val="6A8D7E90"/>
    <w:rsid w:val="6A8F67FA"/>
    <w:rsid w:val="6A953EFA"/>
    <w:rsid w:val="6A9645B1"/>
    <w:rsid w:val="6AA2B550"/>
    <w:rsid w:val="6AB013E7"/>
    <w:rsid w:val="6AB03E3E"/>
    <w:rsid w:val="6AB3503B"/>
    <w:rsid w:val="6AB6E032"/>
    <w:rsid w:val="6ABF6C44"/>
    <w:rsid w:val="6AC353AC"/>
    <w:rsid w:val="6AC59580"/>
    <w:rsid w:val="6AC898C4"/>
    <w:rsid w:val="6ACC05F8"/>
    <w:rsid w:val="6ACE2A2A"/>
    <w:rsid w:val="6AD0DD9C"/>
    <w:rsid w:val="6AD45619"/>
    <w:rsid w:val="6AD54728"/>
    <w:rsid w:val="6AD6312C"/>
    <w:rsid w:val="6AD90105"/>
    <w:rsid w:val="6AE2B37F"/>
    <w:rsid w:val="6AE5B00D"/>
    <w:rsid w:val="6AE6FB8E"/>
    <w:rsid w:val="6AE85377"/>
    <w:rsid w:val="6AEA73A6"/>
    <w:rsid w:val="6AED57B6"/>
    <w:rsid w:val="6AF30CFC"/>
    <w:rsid w:val="6AF4CBA6"/>
    <w:rsid w:val="6AFC538A"/>
    <w:rsid w:val="6AFF6E1C"/>
    <w:rsid w:val="6B0000DA"/>
    <w:rsid w:val="6B02C7AC"/>
    <w:rsid w:val="6B08A27A"/>
    <w:rsid w:val="6B1013CD"/>
    <w:rsid w:val="6B1213B2"/>
    <w:rsid w:val="6B13A5E5"/>
    <w:rsid w:val="6B187FD0"/>
    <w:rsid w:val="6B203147"/>
    <w:rsid w:val="6B278DC7"/>
    <w:rsid w:val="6B2B0196"/>
    <w:rsid w:val="6B2F6A95"/>
    <w:rsid w:val="6B301C6B"/>
    <w:rsid w:val="6B371CF9"/>
    <w:rsid w:val="6B38902F"/>
    <w:rsid w:val="6B478B92"/>
    <w:rsid w:val="6B576771"/>
    <w:rsid w:val="6B597912"/>
    <w:rsid w:val="6B61D133"/>
    <w:rsid w:val="6B62DCE5"/>
    <w:rsid w:val="6B6388C9"/>
    <w:rsid w:val="6B6959FE"/>
    <w:rsid w:val="6B6A9CB9"/>
    <w:rsid w:val="6B6BF040"/>
    <w:rsid w:val="6B6FD40C"/>
    <w:rsid w:val="6B70007A"/>
    <w:rsid w:val="6B712633"/>
    <w:rsid w:val="6B77009C"/>
    <w:rsid w:val="6B7A2558"/>
    <w:rsid w:val="6B7A8D85"/>
    <w:rsid w:val="6B8481F6"/>
    <w:rsid w:val="6B868D97"/>
    <w:rsid w:val="6B8CD429"/>
    <w:rsid w:val="6B902967"/>
    <w:rsid w:val="6B91CC41"/>
    <w:rsid w:val="6B9366F8"/>
    <w:rsid w:val="6B960118"/>
    <w:rsid w:val="6B96DEC8"/>
    <w:rsid w:val="6B9BCF60"/>
    <w:rsid w:val="6BA29BD3"/>
    <w:rsid w:val="6BA7883C"/>
    <w:rsid w:val="6BA86256"/>
    <w:rsid w:val="6BB1520A"/>
    <w:rsid w:val="6BB1DAC1"/>
    <w:rsid w:val="6BB21747"/>
    <w:rsid w:val="6BB3AC42"/>
    <w:rsid w:val="6BB6F77C"/>
    <w:rsid w:val="6BB859E4"/>
    <w:rsid w:val="6BBCB474"/>
    <w:rsid w:val="6BC81811"/>
    <w:rsid w:val="6BCC01A5"/>
    <w:rsid w:val="6BCD2AA4"/>
    <w:rsid w:val="6BD22D39"/>
    <w:rsid w:val="6BD42F49"/>
    <w:rsid w:val="6BD4C331"/>
    <w:rsid w:val="6BD6173D"/>
    <w:rsid w:val="6BDA6F5D"/>
    <w:rsid w:val="6BDED597"/>
    <w:rsid w:val="6BE72245"/>
    <w:rsid w:val="6BEA4C61"/>
    <w:rsid w:val="6BF74640"/>
    <w:rsid w:val="6BF75990"/>
    <w:rsid w:val="6BFA6003"/>
    <w:rsid w:val="6BFE2824"/>
    <w:rsid w:val="6BFFAA1E"/>
    <w:rsid w:val="6BFFC10A"/>
    <w:rsid w:val="6C066234"/>
    <w:rsid w:val="6C09A341"/>
    <w:rsid w:val="6C0CAC1F"/>
    <w:rsid w:val="6C0D2178"/>
    <w:rsid w:val="6C18BC1F"/>
    <w:rsid w:val="6C24BC2D"/>
    <w:rsid w:val="6C256504"/>
    <w:rsid w:val="6C26A20F"/>
    <w:rsid w:val="6C28626C"/>
    <w:rsid w:val="6C293477"/>
    <w:rsid w:val="6C306000"/>
    <w:rsid w:val="6C342B20"/>
    <w:rsid w:val="6C3C1942"/>
    <w:rsid w:val="6C3C48A2"/>
    <w:rsid w:val="6C3C960A"/>
    <w:rsid w:val="6C4F942D"/>
    <w:rsid w:val="6C5BB649"/>
    <w:rsid w:val="6C5D3340"/>
    <w:rsid w:val="6C5DAA7F"/>
    <w:rsid w:val="6C5E1ECE"/>
    <w:rsid w:val="6C5F6D77"/>
    <w:rsid w:val="6C69F4E2"/>
    <w:rsid w:val="6C72AE20"/>
    <w:rsid w:val="6C730C06"/>
    <w:rsid w:val="6C73B24F"/>
    <w:rsid w:val="6C7A045B"/>
    <w:rsid w:val="6C82ED05"/>
    <w:rsid w:val="6C84893E"/>
    <w:rsid w:val="6C85DA74"/>
    <w:rsid w:val="6C869A50"/>
    <w:rsid w:val="6C8913F6"/>
    <w:rsid w:val="6C945652"/>
    <w:rsid w:val="6C94D1F7"/>
    <w:rsid w:val="6C9B52FC"/>
    <w:rsid w:val="6CA2B255"/>
    <w:rsid w:val="6CA5E5C3"/>
    <w:rsid w:val="6CA76E67"/>
    <w:rsid w:val="6CB6F307"/>
    <w:rsid w:val="6CBA58C3"/>
    <w:rsid w:val="6CBB358C"/>
    <w:rsid w:val="6CC009F0"/>
    <w:rsid w:val="6CC1B100"/>
    <w:rsid w:val="6CC553FB"/>
    <w:rsid w:val="6CC56644"/>
    <w:rsid w:val="6CC9F5E9"/>
    <w:rsid w:val="6CCAE711"/>
    <w:rsid w:val="6CD0C21C"/>
    <w:rsid w:val="6CD3B75E"/>
    <w:rsid w:val="6CD89093"/>
    <w:rsid w:val="6CD9045A"/>
    <w:rsid w:val="6CD94E9F"/>
    <w:rsid w:val="6CD98170"/>
    <w:rsid w:val="6CE06B9B"/>
    <w:rsid w:val="6CE2AA3D"/>
    <w:rsid w:val="6CE4AE69"/>
    <w:rsid w:val="6CE70412"/>
    <w:rsid w:val="6CEDC61C"/>
    <w:rsid w:val="6CF04D7B"/>
    <w:rsid w:val="6CFA20AC"/>
    <w:rsid w:val="6D0120D3"/>
    <w:rsid w:val="6D05C310"/>
    <w:rsid w:val="6D0EBDD7"/>
    <w:rsid w:val="6D0F0E88"/>
    <w:rsid w:val="6D12378B"/>
    <w:rsid w:val="6D15E8AC"/>
    <w:rsid w:val="6D1E659E"/>
    <w:rsid w:val="6D218E56"/>
    <w:rsid w:val="6D27DB28"/>
    <w:rsid w:val="6D2A955C"/>
    <w:rsid w:val="6D33A85D"/>
    <w:rsid w:val="6D3C05FB"/>
    <w:rsid w:val="6D429806"/>
    <w:rsid w:val="6D48F8DA"/>
    <w:rsid w:val="6D4FBEED"/>
    <w:rsid w:val="6D5465FA"/>
    <w:rsid w:val="6D551FB9"/>
    <w:rsid w:val="6D5F2589"/>
    <w:rsid w:val="6D64C77E"/>
    <w:rsid w:val="6D6EF663"/>
    <w:rsid w:val="6D718CE0"/>
    <w:rsid w:val="6D72B737"/>
    <w:rsid w:val="6D766585"/>
    <w:rsid w:val="6D76A1C0"/>
    <w:rsid w:val="6D7A4BC9"/>
    <w:rsid w:val="6D8AFF40"/>
    <w:rsid w:val="6D8CBBF0"/>
    <w:rsid w:val="6D8D15CE"/>
    <w:rsid w:val="6D8F2691"/>
    <w:rsid w:val="6D927A86"/>
    <w:rsid w:val="6D943457"/>
    <w:rsid w:val="6D98181D"/>
    <w:rsid w:val="6DA44966"/>
    <w:rsid w:val="6DAB2C0B"/>
    <w:rsid w:val="6DAD2F56"/>
    <w:rsid w:val="6DAEA94B"/>
    <w:rsid w:val="6DB76441"/>
    <w:rsid w:val="6DBAC2A0"/>
    <w:rsid w:val="6DBC0725"/>
    <w:rsid w:val="6DC014F3"/>
    <w:rsid w:val="6DC3414D"/>
    <w:rsid w:val="6DC34725"/>
    <w:rsid w:val="6DC4A3A0"/>
    <w:rsid w:val="6DC6604E"/>
    <w:rsid w:val="6DCEF122"/>
    <w:rsid w:val="6DD4A5CF"/>
    <w:rsid w:val="6DD531F4"/>
    <w:rsid w:val="6DDAC386"/>
    <w:rsid w:val="6DEBF2D5"/>
    <w:rsid w:val="6DF3049E"/>
    <w:rsid w:val="6DF53144"/>
    <w:rsid w:val="6DF8A856"/>
    <w:rsid w:val="6DF933CF"/>
    <w:rsid w:val="6DFA2ED3"/>
    <w:rsid w:val="6DFD6EBF"/>
    <w:rsid w:val="6DFE8CAD"/>
    <w:rsid w:val="6DFEB9DE"/>
    <w:rsid w:val="6E09F666"/>
    <w:rsid w:val="6E0EBD02"/>
    <w:rsid w:val="6E154E57"/>
    <w:rsid w:val="6E17A5D4"/>
    <w:rsid w:val="6E1A1FB9"/>
    <w:rsid w:val="6E201E42"/>
    <w:rsid w:val="6E260D4B"/>
    <w:rsid w:val="6E27A40E"/>
    <w:rsid w:val="6E2CCE51"/>
    <w:rsid w:val="6E3272DB"/>
    <w:rsid w:val="6E35A773"/>
    <w:rsid w:val="6E35C19C"/>
    <w:rsid w:val="6E36DB70"/>
    <w:rsid w:val="6E390CAC"/>
    <w:rsid w:val="6E397855"/>
    <w:rsid w:val="6E3F6BF4"/>
    <w:rsid w:val="6E3FD04C"/>
    <w:rsid w:val="6E40BF9B"/>
    <w:rsid w:val="6E41BD44"/>
    <w:rsid w:val="6E42AD85"/>
    <w:rsid w:val="6E436F11"/>
    <w:rsid w:val="6E459803"/>
    <w:rsid w:val="6E484259"/>
    <w:rsid w:val="6E4F921C"/>
    <w:rsid w:val="6E5127CE"/>
    <w:rsid w:val="6E576FAA"/>
    <w:rsid w:val="6E5B4FEE"/>
    <w:rsid w:val="6E5EC4BD"/>
    <w:rsid w:val="6E5EF528"/>
    <w:rsid w:val="6E5F0F35"/>
    <w:rsid w:val="6E60D94C"/>
    <w:rsid w:val="6E640A73"/>
    <w:rsid w:val="6E64F198"/>
    <w:rsid w:val="6E6D7209"/>
    <w:rsid w:val="6E750395"/>
    <w:rsid w:val="6E7E54D9"/>
    <w:rsid w:val="6E855B35"/>
    <w:rsid w:val="6E878F36"/>
    <w:rsid w:val="6E87F7E3"/>
    <w:rsid w:val="6E888F49"/>
    <w:rsid w:val="6E8A866F"/>
    <w:rsid w:val="6E9016C2"/>
    <w:rsid w:val="6E92C1E8"/>
    <w:rsid w:val="6E954FBF"/>
    <w:rsid w:val="6E9A2A4D"/>
    <w:rsid w:val="6E9F2ECC"/>
    <w:rsid w:val="6EA34BA1"/>
    <w:rsid w:val="6EAA5924"/>
    <w:rsid w:val="6EB0F4BF"/>
    <w:rsid w:val="6EB19044"/>
    <w:rsid w:val="6EB46487"/>
    <w:rsid w:val="6EB7FB56"/>
    <w:rsid w:val="6EBA115C"/>
    <w:rsid w:val="6EBAB9C0"/>
    <w:rsid w:val="6EC188F9"/>
    <w:rsid w:val="6ECB855B"/>
    <w:rsid w:val="6ED8206B"/>
    <w:rsid w:val="6ED9220B"/>
    <w:rsid w:val="6EDD7F07"/>
    <w:rsid w:val="6EE1D48D"/>
    <w:rsid w:val="6EE73DAC"/>
    <w:rsid w:val="6EE85066"/>
    <w:rsid w:val="6EEE09AE"/>
    <w:rsid w:val="6EEE39AB"/>
    <w:rsid w:val="6EEE5250"/>
    <w:rsid w:val="6EEFF1A5"/>
    <w:rsid w:val="6EF338C1"/>
    <w:rsid w:val="6EF4B9D8"/>
    <w:rsid w:val="6EF53D16"/>
    <w:rsid w:val="6EFF5985"/>
    <w:rsid w:val="6F002F03"/>
    <w:rsid w:val="6F08B6BF"/>
    <w:rsid w:val="6F0BBCCC"/>
    <w:rsid w:val="6F12010B"/>
    <w:rsid w:val="6F13085F"/>
    <w:rsid w:val="6F14D232"/>
    <w:rsid w:val="6F15B01D"/>
    <w:rsid w:val="6F1A0BE7"/>
    <w:rsid w:val="6F245A7B"/>
    <w:rsid w:val="6F25B420"/>
    <w:rsid w:val="6F25E82A"/>
    <w:rsid w:val="6F26A4F5"/>
    <w:rsid w:val="6F2B2968"/>
    <w:rsid w:val="6F39091F"/>
    <w:rsid w:val="6F3AFC62"/>
    <w:rsid w:val="6F3C9619"/>
    <w:rsid w:val="6F3D1361"/>
    <w:rsid w:val="6F3E028C"/>
    <w:rsid w:val="6F3FA950"/>
    <w:rsid w:val="6F403B55"/>
    <w:rsid w:val="6F41A2C4"/>
    <w:rsid w:val="6F434CF3"/>
    <w:rsid w:val="6F483145"/>
    <w:rsid w:val="6F4EDDF2"/>
    <w:rsid w:val="6F514592"/>
    <w:rsid w:val="6F5204B5"/>
    <w:rsid w:val="6F530C7C"/>
    <w:rsid w:val="6F536DBC"/>
    <w:rsid w:val="6F5B57FD"/>
    <w:rsid w:val="6F5D9CE9"/>
    <w:rsid w:val="6F604524"/>
    <w:rsid w:val="6F63C45C"/>
    <w:rsid w:val="6F63F523"/>
    <w:rsid w:val="6F703BEE"/>
    <w:rsid w:val="6F7CD0AB"/>
    <w:rsid w:val="6F87BFEA"/>
    <w:rsid w:val="6F886217"/>
    <w:rsid w:val="6F8C326C"/>
    <w:rsid w:val="6F8FEC95"/>
    <w:rsid w:val="6F919900"/>
    <w:rsid w:val="6F929056"/>
    <w:rsid w:val="6F9D02B2"/>
    <w:rsid w:val="6F9D33D5"/>
    <w:rsid w:val="6F9E6BD3"/>
    <w:rsid w:val="6FA48CAE"/>
    <w:rsid w:val="6FA7A0AB"/>
    <w:rsid w:val="6FB56BEF"/>
    <w:rsid w:val="6FB65CE5"/>
    <w:rsid w:val="6FBAAF42"/>
    <w:rsid w:val="6FC4048C"/>
    <w:rsid w:val="6FCC89BC"/>
    <w:rsid w:val="6FD32C3E"/>
    <w:rsid w:val="6FD5400C"/>
    <w:rsid w:val="6FDBF5CA"/>
    <w:rsid w:val="6FE04AAB"/>
    <w:rsid w:val="6FE09CBD"/>
    <w:rsid w:val="6FE2833E"/>
    <w:rsid w:val="6FE6E986"/>
    <w:rsid w:val="6FE8B8FD"/>
    <w:rsid w:val="6FEAD479"/>
    <w:rsid w:val="6FEBEBBC"/>
    <w:rsid w:val="6FF59EC5"/>
    <w:rsid w:val="6FF5E5C9"/>
    <w:rsid w:val="6FF6D37C"/>
    <w:rsid w:val="6FF80E08"/>
    <w:rsid w:val="6FF8E79B"/>
    <w:rsid w:val="70035DFE"/>
    <w:rsid w:val="7007D789"/>
    <w:rsid w:val="700DD218"/>
    <w:rsid w:val="7012DD20"/>
    <w:rsid w:val="7012F507"/>
    <w:rsid w:val="701611E0"/>
    <w:rsid w:val="70177A4A"/>
    <w:rsid w:val="701BA277"/>
    <w:rsid w:val="701CA7FA"/>
    <w:rsid w:val="701D37B5"/>
    <w:rsid w:val="702115B0"/>
    <w:rsid w:val="7029412C"/>
    <w:rsid w:val="702FFD6B"/>
    <w:rsid w:val="7033684A"/>
    <w:rsid w:val="703418B3"/>
    <w:rsid w:val="70366198"/>
    <w:rsid w:val="7036973D"/>
    <w:rsid w:val="70393CF0"/>
    <w:rsid w:val="703FB50E"/>
    <w:rsid w:val="704C462A"/>
    <w:rsid w:val="704EA238"/>
    <w:rsid w:val="70562E41"/>
    <w:rsid w:val="70573643"/>
    <w:rsid w:val="705C864B"/>
    <w:rsid w:val="705D098D"/>
    <w:rsid w:val="706D64B3"/>
    <w:rsid w:val="7072E283"/>
    <w:rsid w:val="70731554"/>
    <w:rsid w:val="7074E961"/>
    <w:rsid w:val="707661BB"/>
    <w:rsid w:val="707BDEFC"/>
    <w:rsid w:val="707CBAAF"/>
    <w:rsid w:val="7081A9B7"/>
    <w:rsid w:val="70854AE9"/>
    <w:rsid w:val="708B0EC1"/>
    <w:rsid w:val="708D45A6"/>
    <w:rsid w:val="709046DD"/>
    <w:rsid w:val="7091060E"/>
    <w:rsid w:val="70935E71"/>
    <w:rsid w:val="70A30940"/>
    <w:rsid w:val="70A50A51"/>
    <w:rsid w:val="70A8F56D"/>
    <w:rsid w:val="70A9B1D0"/>
    <w:rsid w:val="70B47836"/>
    <w:rsid w:val="70B487FC"/>
    <w:rsid w:val="70B69FB1"/>
    <w:rsid w:val="70BB6A2C"/>
    <w:rsid w:val="70BCB503"/>
    <w:rsid w:val="70BFEC02"/>
    <w:rsid w:val="70C1F207"/>
    <w:rsid w:val="70CE9E63"/>
    <w:rsid w:val="70D048D6"/>
    <w:rsid w:val="70D37E57"/>
    <w:rsid w:val="70DCFF27"/>
    <w:rsid w:val="70DEE7A3"/>
    <w:rsid w:val="70DF4F7D"/>
    <w:rsid w:val="70E0F1C5"/>
    <w:rsid w:val="70E27523"/>
    <w:rsid w:val="70E2FBEC"/>
    <w:rsid w:val="70E60531"/>
    <w:rsid w:val="70EA9FE0"/>
    <w:rsid w:val="70F60C95"/>
    <w:rsid w:val="70F9CABC"/>
    <w:rsid w:val="70FACF5C"/>
    <w:rsid w:val="70FFF56A"/>
    <w:rsid w:val="7103E6C9"/>
    <w:rsid w:val="71093164"/>
    <w:rsid w:val="710F5892"/>
    <w:rsid w:val="7110FD42"/>
    <w:rsid w:val="711199DD"/>
    <w:rsid w:val="71148A70"/>
    <w:rsid w:val="7114DF9E"/>
    <w:rsid w:val="71261078"/>
    <w:rsid w:val="7129125C"/>
    <w:rsid w:val="712ABEEC"/>
    <w:rsid w:val="712CD66F"/>
    <w:rsid w:val="71313F2C"/>
    <w:rsid w:val="713229B1"/>
    <w:rsid w:val="713C74B1"/>
    <w:rsid w:val="7140C158"/>
    <w:rsid w:val="71441D59"/>
    <w:rsid w:val="71457191"/>
    <w:rsid w:val="7148B6E4"/>
    <w:rsid w:val="714FF9D9"/>
    <w:rsid w:val="7153B8D3"/>
    <w:rsid w:val="71541BD2"/>
    <w:rsid w:val="7155140B"/>
    <w:rsid w:val="7157FBFA"/>
    <w:rsid w:val="715EFF34"/>
    <w:rsid w:val="71645D79"/>
    <w:rsid w:val="716E8A66"/>
    <w:rsid w:val="71755E85"/>
    <w:rsid w:val="7175F3D2"/>
    <w:rsid w:val="717AFDCA"/>
    <w:rsid w:val="717D6955"/>
    <w:rsid w:val="717EE4C9"/>
    <w:rsid w:val="7185A99E"/>
    <w:rsid w:val="718D6EF7"/>
    <w:rsid w:val="7190669A"/>
    <w:rsid w:val="7195FFC8"/>
    <w:rsid w:val="71974A6D"/>
    <w:rsid w:val="71A1C667"/>
    <w:rsid w:val="71A2320C"/>
    <w:rsid w:val="71A4F18F"/>
    <w:rsid w:val="71A95D43"/>
    <w:rsid w:val="71AACB84"/>
    <w:rsid w:val="71AEDDF1"/>
    <w:rsid w:val="71B001D2"/>
    <w:rsid w:val="71B737AC"/>
    <w:rsid w:val="71B7A1A5"/>
    <w:rsid w:val="71BC2F77"/>
    <w:rsid w:val="71C1A27A"/>
    <w:rsid w:val="71C39511"/>
    <w:rsid w:val="71D5AD7F"/>
    <w:rsid w:val="71D6FC7E"/>
    <w:rsid w:val="71DAC4F6"/>
    <w:rsid w:val="71DD4A14"/>
    <w:rsid w:val="71E04911"/>
    <w:rsid w:val="71ECBA3F"/>
    <w:rsid w:val="71ED5EEF"/>
    <w:rsid w:val="71EF426C"/>
    <w:rsid w:val="71F28B22"/>
    <w:rsid w:val="71F2CDA3"/>
    <w:rsid w:val="71F393FE"/>
    <w:rsid w:val="71F48986"/>
    <w:rsid w:val="71FB974A"/>
    <w:rsid w:val="71FD9BDB"/>
    <w:rsid w:val="72017D63"/>
    <w:rsid w:val="7203533E"/>
    <w:rsid w:val="720EDC56"/>
    <w:rsid w:val="721D4040"/>
    <w:rsid w:val="721E3D8D"/>
    <w:rsid w:val="7222B33F"/>
    <w:rsid w:val="72234265"/>
    <w:rsid w:val="722CB83B"/>
    <w:rsid w:val="722DEE36"/>
    <w:rsid w:val="72311DFA"/>
    <w:rsid w:val="72340A2F"/>
    <w:rsid w:val="7235318C"/>
    <w:rsid w:val="723C6551"/>
    <w:rsid w:val="72401D16"/>
    <w:rsid w:val="724F3E85"/>
    <w:rsid w:val="724FAD8B"/>
    <w:rsid w:val="7252FA33"/>
    <w:rsid w:val="7257D03E"/>
    <w:rsid w:val="72592A21"/>
    <w:rsid w:val="725AF710"/>
    <w:rsid w:val="725B2278"/>
    <w:rsid w:val="725B4485"/>
    <w:rsid w:val="725B5F12"/>
    <w:rsid w:val="725EB3BA"/>
    <w:rsid w:val="726086F1"/>
    <w:rsid w:val="7261B0DA"/>
    <w:rsid w:val="72627497"/>
    <w:rsid w:val="72635369"/>
    <w:rsid w:val="7265DEA8"/>
    <w:rsid w:val="72697C4D"/>
    <w:rsid w:val="726AC67E"/>
    <w:rsid w:val="726BE7B2"/>
    <w:rsid w:val="726DF51D"/>
    <w:rsid w:val="726EBFD6"/>
    <w:rsid w:val="72705267"/>
    <w:rsid w:val="7270D5C4"/>
    <w:rsid w:val="72714B06"/>
    <w:rsid w:val="727B1D3C"/>
    <w:rsid w:val="727E1962"/>
    <w:rsid w:val="728290E6"/>
    <w:rsid w:val="72860822"/>
    <w:rsid w:val="728A4981"/>
    <w:rsid w:val="728BD368"/>
    <w:rsid w:val="7291AD59"/>
    <w:rsid w:val="729E8ABC"/>
    <w:rsid w:val="72A10254"/>
    <w:rsid w:val="72A7259C"/>
    <w:rsid w:val="72AC6664"/>
    <w:rsid w:val="72ACD50F"/>
    <w:rsid w:val="72AFA729"/>
    <w:rsid w:val="72BBA894"/>
    <w:rsid w:val="72BED5DC"/>
    <w:rsid w:val="72C006BD"/>
    <w:rsid w:val="72C09B7E"/>
    <w:rsid w:val="72C97B1E"/>
    <w:rsid w:val="72CA4855"/>
    <w:rsid w:val="72D44403"/>
    <w:rsid w:val="72DBC8B2"/>
    <w:rsid w:val="72DE61FA"/>
    <w:rsid w:val="72E3795B"/>
    <w:rsid w:val="72EBCA02"/>
    <w:rsid w:val="72EF2401"/>
    <w:rsid w:val="72F40A3C"/>
    <w:rsid w:val="72F5858B"/>
    <w:rsid w:val="72F9CCE3"/>
    <w:rsid w:val="72FCA61A"/>
    <w:rsid w:val="7302DAE0"/>
    <w:rsid w:val="730380DA"/>
    <w:rsid w:val="7304F662"/>
    <w:rsid w:val="7305A819"/>
    <w:rsid w:val="7305FC5E"/>
    <w:rsid w:val="730AEA6B"/>
    <w:rsid w:val="730B5F7C"/>
    <w:rsid w:val="731083A4"/>
    <w:rsid w:val="73181B25"/>
    <w:rsid w:val="7318A462"/>
    <w:rsid w:val="73199DEA"/>
    <w:rsid w:val="731A4382"/>
    <w:rsid w:val="731CF374"/>
    <w:rsid w:val="731FA281"/>
    <w:rsid w:val="732059BF"/>
    <w:rsid w:val="73286992"/>
    <w:rsid w:val="7328AD28"/>
    <w:rsid w:val="732EA456"/>
    <w:rsid w:val="732F4FF0"/>
    <w:rsid w:val="73315390"/>
    <w:rsid w:val="7335B91F"/>
    <w:rsid w:val="7335F69E"/>
    <w:rsid w:val="7336CE4D"/>
    <w:rsid w:val="733AB3EB"/>
    <w:rsid w:val="7345E28B"/>
    <w:rsid w:val="734EF09D"/>
    <w:rsid w:val="7360D8D1"/>
    <w:rsid w:val="7361D728"/>
    <w:rsid w:val="7363607C"/>
    <w:rsid w:val="73688274"/>
    <w:rsid w:val="736ED222"/>
    <w:rsid w:val="737548D1"/>
    <w:rsid w:val="73797F1C"/>
    <w:rsid w:val="7381A889"/>
    <w:rsid w:val="7384E12C"/>
    <w:rsid w:val="738A42FE"/>
    <w:rsid w:val="7393BCC7"/>
    <w:rsid w:val="7398BA6E"/>
    <w:rsid w:val="7398BFE2"/>
    <w:rsid w:val="739BDECB"/>
    <w:rsid w:val="73A3222F"/>
    <w:rsid w:val="73AF9B40"/>
    <w:rsid w:val="73B04AA2"/>
    <w:rsid w:val="73B14648"/>
    <w:rsid w:val="73B7C4AE"/>
    <w:rsid w:val="73BA64D9"/>
    <w:rsid w:val="73BF5D73"/>
    <w:rsid w:val="73C0D8D5"/>
    <w:rsid w:val="73C25109"/>
    <w:rsid w:val="73C405B1"/>
    <w:rsid w:val="73CD3B65"/>
    <w:rsid w:val="73D2D507"/>
    <w:rsid w:val="73DD987B"/>
    <w:rsid w:val="73E0F970"/>
    <w:rsid w:val="73E4BB2A"/>
    <w:rsid w:val="73E76592"/>
    <w:rsid w:val="73E9CC51"/>
    <w:rsid w:val="73F35E13"/>
    <w:rsid w:val="73FBC338"/>
    <w:rsid w:val="73FCF22F"/>
    <w:rsid w:val="73FCF598"/>
    <w:rsid w:val="73FD4E86"/>
    <w:rsid w:val="73FF0167"/>
    <w:rsid w:val="73FFA5BE"/>
    <w:rsid w:val="7405D8DE"/>
    <w:rsid w:val="7407C51A"/>
    <w:rsid w:val="7409560B"/>
    <w:rsid w:val="740B5352"/>
    <w:rsid w:val="740C0768"/>
    <w:rsid w:val="7411A5AF"/>
    <w:rsid w:val="74121A33"/>
    <w:rsid w:val="7418E3EE"/>
    <w:rsid w:val="742454BD"/>
    <w:rsid w:val="742768ED"/>
    <w:rsid w:val="743460D6"/>
    <w:rsid w:val="74353829"/>
    <w:rsid w:val="743C2358"/>
    <w:rsid w:val="74436CA8"/>
    <w:rsid w:val="7445FB98"/>
    <w:rsid w:val="7449B7F0"/>
    <w:rsid w:val="7449BD57"/>
    <w:rsid w:val="744A028B"/>
    <w:rsid w:val="744DDE43"/>
    <w:rsid w:val="744FEBCD"/>
    <w:rsid w:val="74567317"/>
    <w:rsid w:val="7462C849"/>
    <w:rsid w:val="746B638B"/>
    <w:rsid w:val="746F3180"/>
    <w:rsid w:val="74709B6F"/>
    <w:rsid w:val="747386B4"/>
    <w:rsid w:val="74762A61"/>
    <w:rsid w:val="747707E8"/>
    <w:rsid w:val="7477F9C9"/>
    <w:rsid w:val="747B87C5"/>
    <w:rsid w:val="747C5E44"/>
    <w:rsid w:val="748EAA6A"/>
    <w:rsid w:val="74909A7C"/>
    <w:rsid w:val="74918513"/>
    <w:rsid w:val="7493A690"/>
    <w:rsid w:val="7494E2BC"/>
    <w:rsid w:val="7495B5AF"/>
    <w:rsid w:val="7499B88F"/>
    <w:rsid w:val="7499E21B"/>
    <w:rsid w:val="749AFE48"/>
    <w:rsid w:val="749CEED1"/>
    <w:rsid w:val="74A2A2CB"/>
    <w:rsid w:val="74A52CD2"/>
    <w:rsid w:val="74A5C66E"/>
    <w:rsid w:val="74ABCD2E"/>
    <w:rsid w:val="74AC932A"/>
    <w:rsid w:val="74AF03F5"/>
    <w:rsid w:val="74B083A2"/>
    <w:rsid w:val="74B73E60"/>
    <w:rsid w:val="74BE302E"/>
    <w:rsid w:val="74D50875"/>
    <w:rsid w:val="74D86DA3"/>
    <w:rsid w:val="74DABB02"/>
    <w:rsid w:val="74DABED0"/>
    <w:rsid w:val="74DE9B5A"/>
    <w:rsid w:val="74E63359"/>
    <w:rsid w:val="74E87C33"/>
    <w:rsid w:val="74EE1931"/>
    <w:rsid w:val="74FE7AC1"/>
    <w:rsid w:val="751054D3"/>
    <w:rsid w:val="751103C9"/>
    <w:rsid w:val="75119F71"/>
    <w:rsid w:val="751210BA"/>
    <w:rsid w:val="7515E656"/>
    <w:rsid w:val="7515EF56"/>
    <w:rsid w:val="75171129"/>
    <w:rsid w:val="751C93EA"/>
    <w:rsid w:val="751E80A0"/>
    <w:rsid w:val="751F259C"/>
    <w:rsid w:val="7521F7F9"/>
    <w:rsid w:val="752352C5"/>
    <w:rsid w:val="752C248E"/>
    <w:rsid w:val="7531E782"/>
    <w:rsid w:val="7531FBB4"/>
    <w:rsid w:val="753243B6"/>
    <w:rsid w:val="7533401B"/>
    <w:rsid w:val="7538BC18"/>
    <w:rsid w:val="753AA7C2"/>
    <w:rsid w:val="753FF872"/>
    <w:rsid w:val="75409B86"/>
    <w:rsid w:val="754691D5"/>
    <w:rsid w:val="754A34E6"/>
    <w:rsid w:val="754C67DE"/>
    <w:rsid w:val="754E3599"/>
    <w:rsid w:val="754F405F"/>
    <w:rsid w:val="75535600"/>
    <w:rsid w:val="755AABC1"/>
    <w:rsid w:val="755FA8D3"/>
    <w:rsid w:val="7560FA35"/>
    <w:rsid w:val="7563827C"/>
    <w:rsid w:val="756BC8DB"/>
    <w:rsid w:val="756DB6EA"/>
    <w:rsid w:val="75854C48"/>
    <w:rsid w:val="7587F2DC"/>
    <w:rsid w:val="758F6CB2"/>
    <w:rsid w:val="7592A7B2"/>
    <w:rsid w:val="759540FC"/>
    <w:rsid w:val="7597903B"/>
    <w:rsid w:val="75A1BD5C"/>
    <w:rsid w:val="75A3B207"/>
    <w:rsid w:val="75A44CA0"/>
    <w:rsid w:val="75A5CDE6"/>
    <w:rsid w:val="75A7E29B"/>
    <w:rsid w:val="75A811BB"/>
    <w:rsid w:val="75AE3657"/>
    <w:rsid w:val="75AEB6C1"/>
    <w:rsid w:val="75B29566"/>
    <w:rsid w:val="75B61C12"/>
    <w:rsid w:val="75B90B6A"/>
    <w:rsid w:val="75BB18E8"/>
    <w:rsid w:val="75C32470"/>
    <w:rsid w:val="75CB1568"/>
    <w:rsid w:val="75D0760C"/>
    <w:rsid w:val="75D13D75"/>
    <w:rsid w:val="75D1E46A"/>
    <w:rsid w:val="75D45C6B"/>
    <w:rsid w:val="75D8B4DA"/>
    <w:rsid w:val="75DC5840"/>
    <w:rsid w:val="75DE3F3F"/>
    <w:rsid w:val="75E743F6"/>
    <w:rsid w:val="75F443FA"/>
    <w:rsid w:val="75F5A5D2"/>
    <w:rsid w:val="76010B70"/>
    <w:rsid w:val="7604C6EA"/>
    <w:rsid w:val="76060187"/>
    <w:rsid w:val="7606F10D"/>
    <w:rsid w:val="7616F389"/>
    <w:rsid w:val="761C3783"/>
    <w:rsid w:val="761D90D1"/>
    <w:rsid w:val="761DDA9C"/>
    <w:rsid w:val="762022A6"/>
    <w:rsid w:val="7626010B"/>
    <w:rsid w:val="76269A88"/>
    <w:rsid w:val="7628D9F7"/>
    <w:rsid w:val="762C60C2"/>
    <w:rsid w:val="762EF48E"/>
    <w:rsid w:val="7630A8B5"/>
    <w:rsid w:val="76312B69"/>
    <w:rsid w:val="76313315"/>
    <w:rsid w:val="7631C18A"/>
    <w:rsid w:val="7637AE83"/>
    <w:rsid w:val="76380EED"/>
    <w:rsid w:val="7638A427"/>
    <w:rsid w:val="7638FA2D"/>
    <w:rsid w:val="763AAE11"/>
    <w:rsid w:val="763BC5B9"/>
    <w:rsid w:val="7641C66E"/>
    <w:rsid w:val="76440460"/>
    <w:rsid w:val="7644566C"/>
    <w:rsid w:val="764653FB"/>
    <w:rsid w:val="76472453"/>
    <w:rsid w:val="764893CC"/>
    <w:rsid w:val="7648C64A"/>
    <w:rsid w:val="764A4AB9"/>
    <w:rsid w:val="764AC8B8"/>
    <w:rsid w:val="764CC723"/>
    <w:rsid w:val="764E33D3"/>
    <w:rsid w:val="7653F944"/>
    <w:rsid w:val="765680C9"/>
    <w:rsid w:val="7657FE53"/>
    <w:rsid w:val="765B0E50"/>
    <w:rsid w:val="765F1F67"/>
    <w:rsid w:val="76607F63"/>
    <w:rsid w:val="766B760C"/>
    <w:rsid w:val="766BFBFA"/>
    <w:rsid w:val="766CA5E1"/>
    <w:rsid w:val="766FE307"/>
    <w:rsid w:val="768137AD"/>
    <w:rsid w:val="76854FE6"/>
    <w:rsid w:val="76860805"/>
    <w:rsid w:val="768AD85C"/>
    <w:rsid w:val="769112B8"/>
    <w:rsid w:val="76914544"/>
    <w:rsid w:val="76947591"/>
    <w:rsid w:val="769B7F95"/>
    <w:rsid w:val="76A07FB0"/>
    <w:rsid w:val="76A3CE9A"/>
    <w:rsid w:val="76A9839E"/>
    <w:rsid w:val="76AD24BF"/>
    <w:rsid w:val="76B085CB"/>
    <w:rsid w:val="76B33E9A"/>
    <w:rsid w:val="76BFA44D"/>
    <w:rsid w:val="76D29459"/>
    <w:rsid w:val="76D630D5"/>
    <w:rsid w:val="76D75ABC"/>
    <w:rsid w:val="76D95A1B"/>
    <w:rsid w:val="76DBBB93"/>
    <w:rsid w:val="76F34A74"/>
    <w:rsid w:val="7702848C"/>
    <w:rsid w:val="7702962C"/>
    <w:rsid w:val="77053B46"/>
    <w:rsid w:val="7707E64F"/>
    <w:rsid w:val="77092E23"/>
    <w:rsid w:val="770A2701"/>
    <w:rsid w:val="77179AF4"/>
    <w:rsid w:val="771BF933"/>
    <w:rsid w:val="77203101"/>
    <w:rsid w:val="77212CAD"/>
    <w:rsid w:val="772CE5EA"/>
    <w:rsid w:val="772D4D80"/>
    <w:rsid w:val="772DBB34"/>
    <w:rsid w:val="773D0B4A"/>
    <w:rsid w:val="77412A44"/>
    <w:rsid w:val="774A7654"/>
    <w:rsid w:val="774E0BB8"/>
    <w:rsid w:val="7751553E"/>
    <w:rsid w:val="7753A1C5"/>
    <w:rsid w:val="7757187A"/>
    <w:rsid w:val="77571C9B"/>
    <w:rsid w:val="775CE323"/>
    <w:rsid w:val="775F3523"/>
    <w:rsid w:val="775F36AB"/>
    <w:rsid w:val="776E2EB3"/>
    <w:rsid w:val="7770E3E1"/>
    <w:rsid w:val="77752A91"/>
    <w:rsid w:val="7777DB18"/>
    <w:rsid w:val="777982F8"/>
    <w:rsid w:val="77799598"/>
    <w:rsid w:val="777DE6EE"/>
    <w:rsid w:val="77804416"/>
    <w:rsid w:val="7783D775"/>
    <w:rsid w:val="77846724"/>
    <w:rsid w:val="77862C8F"/>
    <w:rsid w:val="7788A209"/>
    <w:rsid w:val="77904AEA"/>
    <w:rsid w:val="7795ACE8"/>
    <w:rsid w:val="7797F5FF"/>
    <w:rsid w:val="779832AA"/>
    <w:rsid w:val="779D1B2F"/>
    <w:rsid w:val="779E2C48"/>
    <w:rsid w:val="77A36EA8"/>
    <w:rsid w:val="77A57BDF"/>
    <w:rsid w:val="77AC1991"/>
    <w:rsid w:val="77AF9173"/>
    <w:rsid w:val="77B11D6F"/>
    <w:rsid w:val="77B52996"/>
    <w:rsid w:val="77B8D782"/>
    <w:rsid w:val="77BC6B77"/>
    <w:rsid w:val="77C2640D"/>
    <w:rsid w:val="77C670D8"/>
    <w:rsid w:val="77C87672"/>
    <w:rsid w:val="77CD2346"/>
    <w:rsid w:val="77CDB0A5"/>
    <w:rsid w:val="77CFC99A"/>
    <w:rsid w:val="77D27BDF"/>
    <w:rsid w:val="77DC8F6B"/>
    <w:rsid w:val="77DE16CF"/>
    <w:rsid w:val="77E25788"/>
    <w:rsid w:val="77E46568"/>
    <w:rsid w:val="77F1C446"/>
    <w:rsid w:val="77F353FE"/>
    <w:rsid w:val="78082DBC"/>
    <w:rsid w:val="7810D4DD"/>
    <w:rsid w:val="7815F771"/>
    <w:rsid w:val="7816A92D"/>
    <w:rsid w:val="7817DBDF"/>
    <w:rsid w:val="781EDA46"/>
    <w:rsid w:val="7821BCC3"/>
    <w:rsid w:val="782D15A5"/>
    <w:rsid w:val="78335C31"/>
    <w:rsid w:val="7833D534"/>
    <w:rsid w:val="78361331"/>
    <w:rsid w:val="783D2720"/>
    <w:rsid w:val="783ED19D"/>
    <w:rsid w:val="78410815"/>
    <w:rsid w:val="78446627"/>
    <w:rsid w:val="784B2BEF"/>
    <w:rsid w:val="7854FCFA"/>
    <w:rsid w:val="78551A4C"/>
    <w:rsid w:val="785F0ED0"/>
    <w:rsid w:val="7866A49A"/>
    <w:rsid w:val="786CEC62"/>
    <w:rsid w:val="786F63A5"/>
    <w:rsid w:val="78717E3B"/>
    <w:rsid w:val="788546C9"/>
    <w:rsid w:val="78879D2C"/>
    <w:rsid w:val="788C210F"/>
    <w:rsid w:val="7890288D"/>
    <w:rsid w:val="7890B125"/>
    <w:rsid w:val="78917408"/>
    <w:rsid w:val="78A0C102"/>
    <w:rsid w:val="78A2212A"/>
    <w:rsid w:val="78ABBC3B"/>
    <w:rsid w:val="78ABFC03"/>
    <w:rsid w:val="78AF83D7"/>
    <w:rsid w:val="78AFBA1C"/>
    <w:rsid w:val="78B46A87"/>
    <w:rsid w:val="78B73AF7"/>
    <w:rsid w:val="78BD199B"/>
    <w:rsid w:val="78C739C1"/>
    <w:rsid w:val="78DF67CC"/>
    <w:rsid w:val="78E3F821"/>
    <w:rsid w:val="78E4A447"/>
    <w:rsid w:val="78E85382"/>
    <w:rsid w:val="78EA1494"/>
    <w:rsid w:val="78EC6E24"/>
    <w:rsid w:val="78EEF223"/>
    <w:rsid w:val="78F246A2"/>
    <w:rsid w:val="78F404EE"/>
    <w:rsid w:val="78FF4B79"/>
    <w:rsid w:val="78FFAA0A"/>
    <w:rsid w:val="790D5B8B"/>
    <w:rsid w:val="790DA079"/>
    <w:rsid w:val="790E6B26"/>
    <w:rsid w:val="7912ABB6"/>
    <w:rsid w:val="791459C2"/>
    <w:rsid w:val="79167BEC"/>
    <w:rsid w:val="791AC123"/>
    <w:rsid w:val="79217031"/>
    <w:rsid w:val="79228C09"/>
    <w:rsid w:val="79266075"/>
    <w:rsid w:val="792ABEB0"/>
    <w:rsid w:val="792E9464"/>
    <w:rsid w:val="79314D49"/>
    <w:rsid w:val="7936D5D8"/>
    <w:rsid w:val="7937D61C"/>
    <w:rsid w:val="793AC97D"/>
    <w:rsid w:val="793CC14B"/>
    <w:rsid w:val="793DCC5A"/>
    <w:rsid w:val="793DD342"/>
    <w:rsid w:val="793FBC2C"/>
    <w:rsid w:val="7942E043"/>
    <w:rsid w:val="794403B9"/>
    <w:rsid w:val="7946908D"/>
    <w:rsid w:val="794FED35"/>
    <w:rsid w:val="7950AB86"/>
    <w:rsid w:val="7954EB6E"/>
    <w:rsid w:val="7957CC69"/>
    <w:rsid w:val="79618900"/>
    <w:rsid w:val="7961D2B2"/>
    <w:rsid w:val="79629A1A"/>
    <w:rsid w:val="796562FC"/>
    <w:rsid w:val="79718F1D"/>
    <w:rsid w:val="7972F6C4"/>
    <w:rsid w:val="79746902"/>
    <w:rsid w:val="7975DE23"/>
    <w:rsid w:val="797A14AC"/>
    <w:rsid w:val="797A8FCB"/>
    <w:rsid w:val="797B1472"/>
    <w:rsid w:val="797BFD75"/>
    <w:rsid w:val="79815262"/>
    <w:rsid w:val="7984F117"/>
    <w:rsid w:val="798702DF"/>
    <w:rsid w:val="79890512"/>
    <w:rsid w:val="799038DF"/>
    <w:rsid w:val="7999B143"/>
    <w:rsid w:val="799D81FC"/>
    <w:rsid w:val="79A04874"/>
    <w:rsid w:val="79A191B0"/>
    <w:rsid w:val="79AB6DF1"/>
    <w:rsid w:val="79AEC408"/>
    <w:rsid w:val="79C4FDFE"/>
    <w:rsid w:val="79C7ABB8"/>
    <w:rsid w:val="79CE372F"/>
    <w:rsid w:val="79CF5583"/>
    <w:rsid w:val="79D10AE7"/>
    <w:rsid w:val="79D1B669"/>
    <w:rsid w:val="79D962C0"/>
    <w:rsid w:val="79DB5EB4"/>
    <w:rsid w:val="79DEF93B"/>
    <w:rsid w:val="79E46830"/>
    <w:rsid w:val="79E635A6"/>
    <w:rsid w:val="79EA7249"/>
    <w:rsid w:val="79EC2117"/>
    <w:rsid w:val="79EC99AA"/>
    <w:rsid w:val="79EF6C75"/>
    <w:rsid w:val="79F1F7F2"/>
    <w:rsid w:val="79F38403"/>
    <w:rsid w:val="79F5FF8D"/>
    <w:rsid w:val="79FA624F"/>
    <w:rsid w:val="79FBCF2E"/>
    <w:rsid w:val="79FD0FE4"/>
    <w:rsid w:val="79FEDF69"/>
    <w:rsid w:val="7A00922D"/>
    <w:rsid w:val="7A024CA5"/>
    <w:rsid w:val="7A03C591"/>
    <w:rsid w:val="7A083F28"/>
    <w:rsid w:val="7A0CA2A7"/>
    <w:rsid w:val="7A0D1A2C"/>
    <w:rsid w:val="7A0E856D"/>
    <w:rsid w:val="7A123CE5"/>
    <w:rsid w:val="7A1553D4"/>
    <w:rsid w:val="7A1ADB9E"/>
    <w:rsid w:val="7A1E5D36"/>
    <w:rsid w:val="7A21A6BC"/>
    <w:rsid w:val="7A22E13F"/>
    <w:rsid w:val="7A285A16"/>
    <w:rsid w:val="7A3675B4"/>
    <w:rsid w:val="7A38C3C6"/>
    <w:rsid w:val="7A392563"/>
    <w:rsid w:val="7A3D9804"/>
    <w:rsid w:val="7A3DA4D0"/>
    <w:rsid w:val="7A3DBBB1"/>
    <w:rsid w:val="7A40B64D"/>
    <w:rsid w:val="7A4858FF"/>
    <w:rsid w:val="7A4F59B2"/>
    <w:rsid w:val="7A4FB648"/>
    <w:rsid w:val="7A530CE8"/>
    <w:rsid w:val="7A581780"/>
    <w:rsid w:val="7A5B4725"/>
    <w:rsid w:val="7A5CA9FA"/>
    <w:rsid w:val="7A5DCF76"/>
    <w:rsid w:val="7A5E216D"/>
    <w:rsid w:val="7A63E57C"/>
    <w:rsid w:val="7A657334"/>
    <w:rsid w:val="7A6D4010"/>
    <w:rsid w:val="7A6FDF56"/>
    <w:rsid w:val="7A742BE7"/>
    <w:rsid w:val="7A76804D"/>
    <w:rsid w:val="7A77D67D"/>
    <w:rsid w:val="7A830058"/>
    <w:rsid w:val="7A833229"/>
    <w:rsid w:val="7A843156"/>
    <w:rsid w:val="7A8B4F69"/>
    <w:rsid w:val="7A8D3320"/>
    <w:rsid w:val="7A91E78B"/>
    <w:rsid w:val="7AA66E4D"/>
    <w:rsid w:val="7AB12EE0"/>
    <w:rsid w:val="7AB20330"/>
    <w:rsid w:val="7AB98BD1"/>
    <w:rsid w:val="7ABEB04D"/>
    <w:rsid w:val="7AC69247"/>
    <w:rsid w:val="7AC99F60"/>
    <w:rsid w:val="7ACDAA60"/>
    <w:rsid w:val="7ADACE8B"/>
    <w:rsid w:val="7ADB0A4C"/>
    <w:rsid w:val="7ADDF4B4"/>
    <w:rsid w:val="7AE45A5A"/>
    <w:rsid w:val="7AE715FF"/>
    <w:rsid w:val="7AE8DAD7"/>
    <w:rsid w:val="7AEC3FC3"/>
    <w:rsid w:val="7AEC91FF"/>
    <w:rsid w:val="7AEFFE7B"/>
    <w:rsid w:val="7AF57463"/>
    <w:rsid w:val="7AF7758E"/>
    <w:rsid w:val="7AFBD21E"/>
    <w:rsid w:val="7AFFF52D"/>
    <w:rsid w:val="7B02F3C2"/>
    <w:rsid w:val="7B081EA2"/>
    <w:rsid w:val="7B0A1481"/>
    <w:rsid w:val="7B1FC640"/>
    <w:rsid w:val="7B21ECBE"/>
    <w:rsid w:val="7B23C1BC"/>
    <w:rsid w:val="7B23D929"/>
    <w:rsid w:val="7B266F5A"/>
    <w:rsid w:val="7B29A4A5"/>
    <w:rsid w:val="7B2C1208"/>
    <w:rsid w:val="7B2CF8D0"/>
    <w:rsid w:val="7B31C04C"/>
    <w:rsid w:val="7B31EA14"/>
    <w:rsid w:val="7B32E2D7"/>
    <w:rsid w:val="7B337DF4"/>
    <w:rsid w:val="7B33ECAC"/>
    <w:rsid w:val="7B35B959"/>
    <w:rsid w:val="7B3773BC"/>
    <w:rsid w:val="7B3F562D"/>
    <w:rsid w:val="7B40EEAB"/>
    <w:rsid w:val="7B42FC16"/>
    <w:rsid w:val="7B45C01F"/>
    <w:rsid w:val="7B46039D"/>
    <w:rsid w:val="7B47CE5D"/>
    <w:rsid w:val="7B4AB074"/>
    <w:rsid w:val="7B5C42E2"/>
    <w:rsid w:val="7B5EE4A6"/>
    <w:rsid w:val="7B5FC7F4"/>
    <w:rsid w:val="7B635331"/>
    <w:rsid w:val="7B64B667"/>
    <w:rsid w:val="7B6835D4"/>
    <w:rsid w:val="7B6BAE58"/>
    <w:rsid w:val="7B717F3A"/>
    <w:rsid w:val="7B737F74"/>
    <w:rsid w:val="7B7443AD"/>
    <w:rsid w:val="7B842DEA"/>
    <w:rsid w:val="7B88ACCF"/>
    <w:rsid w:val="7B890A2B"/>
    <w:rsid w:val="7B8AB8AD"/>
    <w:rsid w:val="7B8E6518"/>
    <w:rsid w:val="7B930D07"/>
    <w:rsid w:val="7BAA553C"/>
    <w:rsid w:val="7BAADF0E"/>
    <w:rsid w:val="7BAF5CF3"/>
    <w:rsid w:val="7BB7E843"/>
    <w:rsid w:val="7BBD7A12"/>
    <w:rsid w:val="7BCF1E58"/>
    <w:rsid w:val="7BD1B980"/>
    <w:rsid w:val="7BD23C83"/>
    <w:rsid w:val="7BE4B066"/>
    <w:rsid w:val="7BF156B2"/>
    <w:rsid w:val="7BF7A2CE"/>
    <w:rsid w:val="7BFBE568"/>
    <w:rsid w:val="7BFF8394"/>
    <w:rsid w:val="7C041A2E"/>
    <w:rsid w:val="7C0864DC"/>
    <w:rsid w:val="7C0CED0C"/>
    <w:rsid w:val="7C0E0BFD"/>
    <w:rsid w:val="7C0FDD45"/>
    <w:rsid w:val="7C1128E9"/>
    <w:rsid w:val="7C152294"/>
    <w:rsid w:val="7C1E351B"/>
    <w:rsid w:val="7C20EDF9"/>
    <w:rsid w:val="7C26B4A9"/>
    <w:rsid w:val="7C3864D1"/>
    <w:rsid w:val="7C3C4CC9"/>
    <w:rsid w:val="7C3F9EBA"/>
    <w:rsid w:val="7C40748F"/>
    <w:rsid w:val="7C45B4A6"/>
    <w:rsid w:val="7C468A06"/>
    <w:rsid w:val="7C47961E"/>
    <w:rsid w:val="7C47DE05"/>
    <w:rsid w:val="7C52E1CC"/>
    <w:rsid w:val="7C53EA2D"/>
    <w:rsid w:val="7C57EF13"/>
    <w:rsid w:val="7C59397A"/>
    <w:rsid w:val="7C6B880F"/>
    <w:rsid w:val="7C72FBC5"/>
    <w:rsid w:val="7C846F14"/>
    <w:rsid w:val="7C888B31"/>
    <w:rsid w:val="7C970FB8"/>
    <w:rsid w:val="7C99BA55"/>
    <w:rsid w:val="7C9C4845"/>
    <w:rsid w:val="7C9FD64D"/>
    <w:rsid w:val="7CA0597E"/>
    <w:rsid w:val="7CA6E201"/>
    <w:rsid w:val="7CA95331"/>
    <w:rsid w:val="7CAA2770"/>
    <w:rsid w:val="7CAA3B3D"/>
    <w:rsid w:val="7CAE929A"/>
    <w:rsid w:val="7CB07B5A"/>
    <w:rsid w:val="7CB216BF"/>
    <w:rsid w:val="7CB2A69D"/>
    <w:rsid w:val="7CB58694"/>
    <w:rsid w:val="7CB75B95"/>
    <w:rsid w:val="7CB98ADB"/>
    <w:rsid w:val="7CBA7B35"/>
    <w:rsid w:val="7CBD4608"/>
    <w:rsid w:val="7CC0C3F7"/>
    <w:rsid w:val="7CC733B6"/>
    <w:rsid w:val="7CC97B2F"/>
    <w:rsid w:val="7CCA85A4"/>
    <w:rsid w:val="7CCC29F2"/>
    <w:rsid w:val="7CD54FBF"/>
    <w:rsid w:val="7CD77F7B"/>
    <w:rsid w:val="7CDA7661"/>
    <w:rsid w:val="7CDC2E90"/>
    <w:rsid w:val="7CDD979A"/>
    <w:rsid w:val="7CDEDE29"/>
    <w:rsid w:val="7CDF4020"/>
    <w:rsid w:val="7CE41C8B"/>
    <w:rsid w:val="7CE43953"/>
    <w:rsid w:val="7CE532DE"/>
    <w:rsid w:val="7CE75B7A"/>
    <w:rsid w:val="7CE7FB60"/>
    <w:rsid w:val="7CE8A6B5"/>
    <w:rsid w:val="7CED2CFA"/>
    <w:rsid w:val="7D040B0D"/>
    <w:rsid w:val="7D0B73E3"/>
    <w:rsid w:val="7D14F39A"/>
    <w:rsid w:val="7D16E140"/>
    <w:rsid w:val="7D186D07"/>
    <w:rsid w:val="7D1AA4A0"/>
    <w:rsid w:val="7D1B665E"/>
    <w:rsid w:val="7D1BE287"/>
    <w:rsid w:val="7D1BE4CC"/>
    <w:rsid w:val="7D1CC439"/>
    <w:rsid w:val="7D1ECB55"/>
    <w:rsid w:val="7D26AD32"/>
    <w:rsid w:val="7D2D0956"/>
    <w:rsid w:val="7D33C13A"/>
    <w:rsid w:val="7D356347"/>
    <w:rsid w:val="7D356E4F"/>
    <w:rsid w:val="7D37CBA7"/>
    <w:rsid w:val="7D385F81"/>
    <w:rsid w:val="7D3C50BF"/>
    <w:rsid w:val="7D413FB8"/>
    <w:rsid w:val="7D4305BA"/>
    <w:rsid w:val="7D446DD3"/>
    <w:rsid w:val="7D4569C3"/>
    <w:rsid w:val="7D4B7874"/>
    <w:rsid w:val="7D4DF820"/>
    <w:rsid w:val="7D4ECD3F"/>
    <w:rsid w:val="7D503757"/>
    <w:rsid w:val="7D5E2307"/>
    <w:rsid w:val="7D6039AB"/>
    <w:rsid w:val="7D61E0BB"/>
    <w:rsid w:val="7D74C5E9"/>
    <w:rsid w:val="7D7ECA96"/>
    <w:rsid w:val="7D7FCCBA"/>
    <w:rsid w:val="7D86D1DB"/>
    <w:rsid w:val="7D872DAB"/>
    <w:rsid w:val="7D886C50"/>
    <w:rsid w:val="7D94B656"/>
    <w:rsid w:val="7D9514A2"/>
    <w:rsid w:val="7D9EF17B"/>
    <w:rsid w:val="7DA2B372"/>
    <w:rsid w:val="7DA398FA"/>
    <w:rsid w:val="7DA6262B"/>
    <w:rsid w:val="7DA72A6D"/>
    <w:rsid w:val="7DA8073D"/>
    <w:rsid w:val="7DA94CCA"/>
    <w:rsid w:val="7DAF6E56"/>
    <w:rsid w:val="7DB62F8F"/>
    <w:rsid w:val="7DB69DD7"/>
    <w:rsid w:val="7DBB65D0"/>
    <w:rsid w:val="7DBDB444"/>
    <w:rsid w:val="7DBF5FAE"/>
    <w:rsid w:val="7DC5334D"/>
    <w:rsid w:val="7DC5CED1"/>
    <w:rsid w:val="7DCA7C86"/>
    <w:rsid w:val="7DCFC4DE"/>
    <w:rsid w:val="7DDA6B4B"/>
    <w:rsid w:val="7DDA8BAB"/>
    <w:rsid w:val="7DE8BE2E"/>
    <w:rsid w:val="7DEAFD88"/>
    <w:rsid w:val="7DED276F"/>
    <w:rsid w:val="7DEE09C3"/>
    <w:rsid w:val="7DEFDCFA"/>
    <w:rsid w:val="7DF5923D"/>
    <w:rsid w:val="7DF5E152"/>
    <w:rsid w:val="7DFA80D5"/>
    <w:rsid w:val="7DFD5F6B"/>
    <w:rsid w:val="7E021F35"/>
    <w:rsid w:val="7E03DA89"/>
    <w:rsid w:val="7E0469FB"/>
    <w:rsid w:val="7E06613F"/>
    <w:rsid w:val="7E079314"/>
    <w:rsid w:val="7E1441DF"/>
    <w:rsid w:val="7E14BBCD"/>
    <w:rsid w:val="7E14BC9F"/>
    <w:rsid w:val="7E15EAAA"/>
    <w:rsid w:val="7E1B293E"/>
    <w:rsid w:val="7E1CA47B"/>
    <w:rsid w:val="7E216BB0"/>
    <w:rsid w:val="7E23EF68"/>
    <w:rsid w:val="7E35ECA2"/>
    <w:rsid w:val="7E371D57"/>
    <w:rsid w:val="7E39D0B6"/>
    <w:rsid w:val="7E3EF082"/>
    <w:rsid w:val="7E3F1E73"/>
    <w:rsid w:val="7E46EEE9"/>
    <w:rsid w:val="7E4A1F2D"/>
    <w:rsid w:val="7E531E45"/>
    <w:rsid w:val="7E55EB80"/>
    <w:rsid w:val="7E5A72DD"/>
    <w:rsid w:val="7E5B9A86"/>
    <w:rsid w:val="7E5CDDE1"/>
    <w:rsid w:val="7E642FC8"/>
    <w:rsid w:val="7E659246"/>
    <w:rsid w:val="7E71CB32"/>
    <w:rsid w:val="7E7E0E77"/>
    <w:rsid w:val="7E853398"/>
    <w:rsid w:val="7E8AA9D1"/>
    <w:rsid w:val="7E8EBCD1"/>
    <w:rsid w:val="7E8FD8D5"/>
    <w:rsid w:val="7E945060"/>
    <w:rsid w:val="7E9772C5"/>
    <w:rsid w:val="7E979B9E"/>
    <w:rsid w:val="7EA0FAF1"/>
    <w:rsid w:val="7EA3C632"/>
    <w:rsid w:val="7EA54209"/>
    <w:rsid w:val="7EAE51B1"/>
    <w:rsid w:val="7EAFB3B3"/>
    <w:rsid w:val="7EB18405"/>
    <w:rsid w:val="7EB3C437"/>
    <w:rsid w:val="7EB7BEB7"/>
    <w:rsid w:val="7EBDCA1C"/>
    <w:rsid w:val="7ECF0F34"/>
    <w:rsid w:val="7ED01BB3"/>
    <w:rsid w:val="7ED0A7AB"/>
    <w:rsid w:val="7ED6C7D9"/>
    <w:rsid w:val="7EDA5113"/>
    <w:rsid w:val="7EDC8CD8"/>
    <w:rsid w:val="7EE35497"/>
    <w:rsid w:val="7EEA766F"/>
    <w:rsid w:val="7EF165BC"/>
    <w:rsid w:val="7EF4FA86"/>
    <w:rsid w:val="7EF6E49D"/>
    <w:rsid w:val="7EF95DB0"/>
    <w:rsid w:val="7EFAB16A"/>
    <w:rsid w:val="7EFBE250"/>
    <w:rsid w:val="7F01CC7C"/>
    <w:rsid w:val="7F056996"/>
    <w:rsid w:val="7F0824D9"/>
    <w:rsid w:val="7F0AC916"/>
    <w:rsid w:val="7F10F520"/>
    <w:rsid w:val="7F1116B7"/>
    <w:rsid w:val="7F119691"/>
    <w:rsid w:val="7F130850"/>
    <w:rsid w:val="7F14A741"/>
    <w:rsid w:val="7F158596"/>
    <w:rsid w:val="7F16627C"/>
    <w:rsid w:val="7F1D8023"/>
    <w:rsid w:val="7F1F3514"/>
    <w:rsid w:val="7F20D207"/>
    <w:rsid w:val="7F25A231"/>
    <w:rsid w:val="7F27245F"/>
    <w:rsid w:val="7F3106A7"/>
    <w:rsid w:val="7F3137E6"/>
    <w:rsid w:val="7F32E756"/>
    <w:rsid w:val="7F385F6E"/>
    <w:rsid w:val="7F38B69B"/>
    <w:rsid w:val="7F390DE3"/>
    <w:rsid w:val="7F3E0B9A"/>
    <w:rsid w:val="7F45301C"/>
    <w:rsid w:val="7F4A51C6"/>
    <w:rsid w:val="7F4EB555"/>
    <w:rsid w:val="7F5804D8"/>
    <w:rsid w:val="7F582F59"/>
    <w:rsid w:val="7F58E1BA"/>
    <w:rsid w:val="7F5A0EB4"/>
    <w:rsid w:val="7F5BFCBE"/>
    <w:rsid w:val="7F5EC624"/>
    <w:rsid w:val="7F69CA53"/>
    <w:rsid w:val="7F6F17EA"/>
    <w:rsid w:val="7F7E2DFB"/>
    <w:rsid w:val="7F7FA9A2"/>
    <w:rsid w:val="7F867574"/>
    <w:rsid w:val="7F88615B"/>
    <w:rsid w:val="7F8DEE47"/>
    <w:rsid w:val="7F9B05D1"/>
    <w:rsid w:val="7F9CB2E1"/>
    <w:rsid w:val="7F9D22B0"/>
    <w:rsid w:val="7F9FC0A4"/>
    <w:rsid w:val="7FA220A8"/>
    <w:rsid w:val="7FAE6D8C"/>
    <w:rsid w:val="7FAFEE8F"/>
    <w:rsid w:val="7FB00166"/>
    <w:rsid w:val="7FB13A36"/>
    <w:rsid w:val="7FB17535"/>
    <w:rsid w:val="7FCD12C0"/>
    <w:rsid w:val="7FCF1DFA"/>
    <w:rsid w:val="7FD04C7A"/>
    <w:rsid w:val="7FD33A59"/>
    <w:rsid w:val="7FD72BA1"/>
    <w:rsid w:val="7FDA5024"/>
    <w:rsid w:val="7FDE9AAA"/>
    <w:rsid w:val="7FE59940"/>
    <w:rsid w:val="7FEA4F0F"/>
    <w:rsid w:val="7FF12CFF"/>
    <w:rsid w:val="7FF15A7C"/>
    <w:rsid w:val="7FF36B04"/>
    <w:rsid w:val="7FF39B23"/>
    <w:rsid w:val="7FFB7600"/>
    <w:rsid w:val="7FFC5C2F"/>
    <w:rsid w:val="7FFCA1EB"/>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3CEE2BF2"/>
  <w15:docId w15:val="{6A12806D-0ACB-437B-BED9-EF727CFB024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iPriority="4" w:unhideWhenUsed="1" w:qFormat="1"/>
    <w:lsdException w:name="heading 3" w:semiHidden="1" w:uiPriority="4" w:unhideWhenUsed="1" w:qFormat="1"/>
    <w:lsdException w:name="heading 4" w:semiHidden="1" w:uiPriority="4" w:unhideWhenUsed="1" w:qFormat="1"/>
    <w:lsdException w:name="heading 5" w:semiHidden="1" w:uiPriority="4"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qFormat="1"/>
    <w:lsdException w:name="annotation text" w:semiHidden="1" w:uiPriority="99" w:unhideWhenUsed="1"/>
    <w:lsdException w:name="header" w:semiHidden="1" w:uiPriority="99" w:unhideWhenUsed="1" w:qFormat="1"/>
    <w:lsdException w:name="footer" w:semiHidden="1" w:uiPriority="99" w:unhideWhenUsed="1" w:qFormat="1"/>
    <w:lsdException w:name="index heading" w:semiHidden="1" w:unhideWhenUsed="1"/>
    <w:lsdException w:name="caption" w:semiHidden="1" w:uiPriority="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99" w:unhideWhenUsed="1" w:qFormat="1"/>
    <w:lsdException w:name="annotation reference" w:semiHidden="1" w:uiPriority="99" w:unhideWhenUsed="1"/>
    <w:lsdException w:name="line number" w:semiHidden="1" w:unhideWhenUsed="1"/>
    <w:lsdException w:name="page number" w:semiHidden="1" w:uiPriority="19" w:unhideWhenUsed="1"/>
    <w:lsdException w:name="endnote reference" w:semiHidden="1" w:uiPriority="99" w:unhideWhenUsed="1"/>
    <w:lsdException w:name="endnote text" w:semiHidden="1" w:uiPriority="99"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iPriority="99" w:unhideWhenUsed="1"/>
    <w:lsdException w:name="List Number 5" w:semiHidden="1" w:uiPriority="99"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qFormat="1"/>
    <w:lsdException w:name="FollowedHyperlink" w:semiHidden="1" w:uiPriority="99"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99"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187887"/>
    <w:pPr>
      <w:spacing w:line="276" w:lineRule="auto"/>
    </w:pPr>
    <w:rPr>
      <w:rFonts w:asciiTheme="minorHAnsi" w:eastAsiaTheme="minorHAnsi" w:hAnsiTheme="minorHAnsi" w:cstheme="minorBidi"/>
      <w:sz w:val="22"/>
      <w:szCs w:val="22"/>
    </w:rPr>
  </w:style>
  <w:style w:type="paragraph" w:styleId="Heading1">
    <w:name w:val="heading 1"/>
    <w:aliases w:val="P.Heading 1"/>
    <w:basedOn w:val="Normal"/>
    <w:next w:val="Normal"/>
    <w:link w:val="Heading1Char"/>
    <w:qFormat/>
    <w:rsid w:val="0055077E"/>
    <w:pPr>
      <w:tabs>
        <w:tab w:val="left" w:pos="360"/>
        <w:tab w:val="left" w:pos="720"/>
        <w:tab w:val="left" w:pos="1080"/>
        <w:tab w:val="left" w:pos="1440"/>
        <w:tab w:val="left" w:pos="1800"/>
        <w:tab w:val="left" w:pos="2160"/>
        <w:tab w:val="left" w:pos="2520"/>
        <w:tab w:val="left" w:pos="2880"/>
      </w:tabs>
      <w:ind w:right="3600"/>
      <w:outlineLvl w:val="0"/>
    </w:pPr>
    <w:rPr>
      <w:b/>
      <w:bCs/>
      <w:color w:val="2F5496" w:themeColor="accent5" w:themeShade="BF"/>
      <w:sz w:val="48"/>
      <w:szCs w:val="40"/>
    </w:rPr>
  </w:style>
  <w:style w:type="paragraph" w:styleId="Heading2">
    <w:name w:val="heading 2"/>
    <w:basedOn w:val="Normal"/>
    <w:next w:val="BodyTextposthead"/>
    <w:link w:val="Heading2Char"/>
    <w:uiPriority w:val="4"/>
    <w:unhideWhenUsed/>
    <w:qFormat/>
    <w:rsid w:val="00106691"/>
    <w:pPr>
      <w:keepNext/>
      <w:pageBreakBefore/>
      <w:pBdr>
        <w:bottom w:val="single" w:sz="12" w:space="1" w:color="ED7D31" w:themeColor="accent2"/>
      </w:pBdr>
      <w:spacing w:after="120"/>
      <w:outlineLvl w:val="1"/>
    </w:pPr>
    <w:rPr>
      <w:rFonts w:asciiTheme="majorHAnsi" w:hAnsiTheme="majorHAnsi"/>
      <w:color w:val="2F5496" w:themeColor="accent5" w:themeShade="BF"/>
      <w:sz w:val="32"/>
    </w:rPr>
  </w:style>
  <w:style w:type="paragraph" w:styleId="Heading3">
    <w:name w:val="heading 3"/>
    <w:basedOn w:val="BodyText"/>
    <w:next w:val="BodyTextposthead"/>
    <w:link w:val="Heading3Char"/>
    <w:uiPriority w:val="4"/>
    <w:unhideWhenUsed/>
    <w:qFormat/>
    <w:rsid w:val="004A5568"/>
    <w:pPr>
      <w:keepNext/>
      <w:outlineLvl w:val="2"/>
    </w:pPr>
    <w:rPr>
      <w:rFonts w:asciiTheme="majorHAnsi" w:hAnsiTheme="majorHAnsi"/>
      <w:color w:val="2F5496" w:themeColor="accent5" w:themeShade="BF"/>
      <w:sz w:val="28"/>
    </w:rPr>
  </w:style>
  <w:style w:type="paragraph" w:styleId="Heading4">
    <w:name w:val="heading 4"/>
    <w:basedOn w:val="Heading3"/>
    <w:next w:val="BodyTextposthead"/>
    <w:link w:val="Heading4Char"/>
    <w:uiPriority w:val="4"/>
    <w:unhideWhenUsed/>
    <w:qFormat/>
    <w:rsid w:val="004A5568"/>
    <w:pPr>
      <w:outlineLvl w:val="3"/>
    </w:pPr>
    <w:rPr>
      <w:rFonts w:cstheme="majorBidi"/>
      <w:i/>
      <w:iCs/>
      <w:color w:val="2E74B5" w:themeColor="accent1" w:themeShade="BF"/>
      <w:sz w:val="22"/>
    </w:rPr>
  </w:style>
  <w:style w:type="paragraph" w:styleId="Heading5">
    <w:name w:val="heading 5"/>
    <w:basedOn w:val="Heading4"/>
    <w:next w:val="BodyTextposthead"/>
    <w:link w:val="Heading5Char"/>
    <w:uiPriority w:val="4"/>
    <w:unhideWhenUsed/>
    <w:qFormat/>
    <w:rsid w:val="004A5568"/>
    <w:pPr>
      <w:outlineLvl w:val="4"/>
    </w:pPr>
    <w:rPr>
      <w:rFonts w:eastAsia="Times New Roman" w:cs="Times New Roman"/>
      <w:bCs/>
      <w:i w:val="0"/>
      <w:iCs w:val="0"/>
      <w:color w:val="auto"/>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Section">
    <w:name w:val="Section"/>
    <w:basedOn w:val="Normal"/>
    <w:next w:val="Normal"/>
    <w:link w:val="SectionChar"/>
    <w:qFormat/>
    <w:rsid w:val="008E314D"/>
    <w:pPr>
      <w:keepNext/>
      <w:pageBreakBefore/>
      <w:pBdr>
        <w:bottom w:val="single" w:sz="4" w:space="1" w:color="auto"/>
      </w:pBdr>
    </w:pPr>
    <w:rPr>
      <w:sz w:val="36"/>
    </w:rPr>
  </w:style>
  <w:style w:type="character" w:customStyle="1" w:styleId="SectionChar">
    <w:name w:val="Section Char"/>
    <w:basedOn w:val="DefaultParagraphFont"/>
    <w:link w:val="Section"/>
    <w:rsid w:val="008E314D"/>
    <w:rPr>
      <w:rFonts w:asciiTheme="minorHAnsi" w:eastAsiaTheme="minorHAnsi" w:hAnsiTheme="minorHAnsi" w:cstheme="minorBidi"/>
      <w:sz w:val="36"/>
      <w:szCs w:val="22"/>
    </w:rPr>
  </w:style>
  <w:style w:type="paragraph" w:customStyle="1" w:styleId="Subsection">
    <w:name w:val="Subsection"/>
    <w:basedOn w:val="Normal"/>
    <w:next w:val="Normal"/>
    <w:link w:val="SubsectionChar"/>
    <w:qFormat/>
    <w:rsid w:val="008E314D"/>
    <w:pPr>
      <w:keepNext/>
      <w:spacing w:before="200"/>
    </w:pPr>
    <w:rPr>
      <w:b/>
      <w:sz w:val="28"/>
    </w:rPr>
  </w:style>
  <w:style w:type="character" w:customStyle="1" w:styleId="SubsectionChar">
    <w:name w:val="Subsection Char"/>
    <w:basedOn w:val="DefaultParagraphFont"/>
    <w:link w:val="Subsection"/>
    <w:rsid w:val="008E314D"/>
    <w:rPr>
      <w:rFonts w:asciiTheme="minorHAnsi" w:eastAsiaTheme="minorHAnsi" w:hAnsiTheme="minorHAnsi" w:cstheme="minorBidi"/>
      <w:b/>
      <w:sz w:val="28"/>
      <w:szCs w:val="22"/>
    </w:rPr>
  </w:style>
  <w:style w:type="paragraph" w:customStyle="1" w:styleId="Standard">
    <w:name w:val="Standard"/>
    <w:basedOn w:val="Normal"/>
    <w:link w:val="StandardChar"/>
    <w:qFormat/>
    <w:rsid w:val="008E314D"/>
    <w:pPr>
      <w:widowControl w:val="0"/>
      <w:spacing w:before="240"/>
      <w:contextualSpacing/>
    </w:pPr>
    <w:rPr>
      <w:rFonts w:eastAsia="Cambria" w:cstheme="minorHAnsi"/>
      <w:b/>
      <w:bCs/>
      <w:i/>
      <w:iCs/>
      <w:sz w:val="24"/>
      <w:szCs w:val="24"/>
    </w:rPr>
  </w:style>
  <w:style w:type="character" w:customStyle="1" w:styleId="StandardChar">
    <w:name w:val="Standard Char"/>
    <w:basedOn w:val="DefaultParagraphFont"/>
    <w:link w:val="Standard"/>
    <w:rsid w:val="008E314D"/>
    <w:rPr>
      <w:rFonts w:asciiTheme="minorHAnsi" w:eastAsia="Cambria" w:hAnsiTheme="minorHAnsi" w:cstheme="minorHAnsi"/>
      <w:b/>
      <w:bCs/>
      <w:i/>
      <w:iCs/>
      <w:sz w:val="24"/>
      <w:szCs w:val="24"/>
    </w:rPr>
  </w:style>
  <w:style w:type="paragraph" w:styleId="TOC1">
    <w:name w:val="toc 1"/>
    <w:basedOn w:val="Normal"/>
    <w:next w:val="Normal"/>
    <w:autoRedefine/>
    <w:uiPriority w:val="39"/>
    <w:unhideWhenUsed/>
    <w:rsid w:val="00376D0B"/>
    <w:pPr>
      <w:spacing w:after="100"/>
    </w:pPr>
  </w:style>
  <w:style w:type="paragraph" w:customStyle="1" w:styleId="Subsection2">
    <w:name w:val="Subsection2"/>
    <w:basedOn w:val="Normal"/>
    <w:link w:val="Subsection2Char"/>
    <w:qFormat/>
    <w:rsid w:val="008E314D"/>
    <w:rPr>
      <w:b/>
    </w:rPr>
  </w:style>
  <w:style w:type="character" w:customStyle="1" w:styleId="Subsection2Char">
    <w:name w:val="Subsection2 Char"/>
    <w:basedOn w:val="DefaultParagraphFont"/>
    <w:link w:val="Subsection2"/>
    <w:rsid w:val="008E314D"/>
    <w:rPr>
      <w:rFonts w:asciiTheme="minorHAnsi" w:eastAsiaTheme="minorHAnsi" w:hAnsiTheme="minorHAnsi" w:cstheme="minorBidi"/>
      <w:b/>
      <w:sz w:val="22"/>
      <w:szCs w:val="22"/>
    </w:rPr>
  </w:style>
  <w:style w:type="character" w:customStyle="1" w:styleId="FooterChar">
    <w:name w:val="Footer Char"/>
    <w:basedOn w:val="DefaultParagraphFont"/>
    <w:link w:val="Footer"/>
    <w:uiPriority w:val="99"/>
    <w:rsid w:val="004A5568"/>
    <w:rPr>
      <w:rFonts w:asciiTheme="minorHAnsi" w:eastAsiaTheme="minorHAnsi" w:hAnsiTheme="minorHAnsi" w:cstheme="minorBidi"/>
      <w:szCs w:val="22"/>
    </w:rPr>
  </w:style>
  <w:style w:type="paragraph" w:styleId="Footer">
    <w:name w:val="footer"/>
    <w:basedOn w:val="Normal"/>
    <w:link w:val="FooterChar"/>
    <w:uiPriority w:val="99"/>
    <w:unhideWhenUsed/>
    <w:qFormat/>
    <w:rsid w:val="004A5568"/>
    <w:pPr>
      <w:pBdr>
        <w:top w:val="single" w:sz="12" w:space="3" w:color="ED7D31" w:themeColor="accent2"/>
      </w:pBdr>
      <w:tabs>
        <w:tab w:val="right" w:pos="12870"/>
      </w:tabs>
      <w:spacing w:line="240" w:lineRule="auto"/>
      <w:ind w:right="54"/>
    </w:pPr>
    <w:rPr>
      <w:sz w:val="20"/>
    </w:rPr>
  </w:style>
  <w:style w:type="character" w:customStyle="1" w:styleId="FooterChar1">
    <w:name w:val="Footer Char1"/>
    <w:basedOn w:val="DefaultParagraphFont"/>
    <w:rsid w:val="008E314D"/>
    <w:rPr>
      <w:rFonts w:asciiTheme="minorHAnsi" w:eastAsiaTheme="minorHAnsi" w:hAnsiTheme="minorHAnsi" w:cstheme="minorBidi"/>
      <w:sz w:val="22"/>
      <w:szCs w:val="22"/>
    </w:rPr>
  </w:style>
  <w:style w:type="character" w:styleId="Hyperlink">
    <w:name w:val="Hyperlink"/>
    <w:basedOn w:val="DefaultParagraphFont"/>
    <w:uiPriority w:val="99"/>
    <w:unhideWhenUsed/>
    <w:qFormat/>
    <w:rsid w:val="004A5568"/>
    <w:rPr>
      <w:color w:val="0563C1" w:themeColor="hyperlink"/>
      <w:u w:val="single"/>
    </w:rPr>
  </w:style>
  <w:style w:type="paragraph" w:styleId="BalloonText">
    <w:name w:val="Balloon Text"/>
    <w:basedOn w:val="Normal"/>
    <w:link w:val="BalloonTextChar"/>
    <w:uiPriority w:val="99"/>
    <w:unhideWhenUsed/>
    <w:rsid w:val="004A5568"/>
    <w:pPr>
      <w:spacing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rsid w:val="004A5568"/>
    <w:rPr>
      <w:rFonts w:ascii="Segoe UI" w:eastAsiaTheme="minorHAnsi" w:hAnsi="Segoe UI" w:cs="Segoe UI"/>
      <w:sz w:val="18"/>
      <w:szCs w:val="18"/>
    </w:rPr>
  </w:style>
  <w:style w:type="table" w:styleId="TableGrid">
    <w:name w:val="Table Grid"/>
    <w:basedOn w:val="TableNormal"/>
    <w:uiPriority w:val="59"/>
    <w:rsid w:val="002F1EB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ableTitle">
    <w:name w:val="TableTitle"/>
    <w:basedOn w:val="Normal"/>
    <w:link w:val="TableTitleChar"/>
    <w:qFormat/>
    <w:rsid w:val="002F1EBE"/>
    <w:pPr>
      <w:jc w:val="center"/>
    </w:pPr>
    <w:rPr>
      <w:b/>
      <w:sz w:val="20"/>
    </w:rPr>
  </w:style>
  <w:style w:type="character" w:customStyle="1" w:styleId="TableTitleChar">
    <w:name w:val="TableTitle Char"/>
    <w:basedOn w:val="DefaultParagraphFont"/>
    <w:link w:val="TableTitle"/>
    <w:rsid w:val="002F1EBE"/>
    <w:rPr>
      <w:rFonts w:asciiTheme="minorHAnsi" w:eastAsiaTheme="minorHAnsi" w:hAnsiTheme="minorHAnsi" w:cstheme="minorBidi"/>
      <w:b/>
      <w:szCs w:val="22"/>
    </w:rPr>
  </w:style>
  <w:style w:type="table" w:customStyle="1" w:styleId="TableGrid1">
    <w:name w:val="Table Grid1"/>
    <w:basedOn w:val="TableNormal"/>
    <w:next w:val="TableGrid"/>
    <w:uiPriority w:val="59"/>
    <w:rsid w:val="002F1EBE"/>
    <w:rPr>
      <w:rFonts w:ascii="Calibri" w:eastAsia="Calibri" w:hAnsi="Calibr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qFormat/>
    <w:rsid w:val="004A5568"/>
    <w:pPr>
      <w:tabs>
        <w:tab w:val="center" w:pos="4680"/>
        <w:tab w:val="right" w:pos="9360"/>
      </w:tabs>
      <w:spacing w:line="240" w:lineRule="auto"/>
    </w:pPr>
  </w:style>
  <w:style w:type="character" w:customStyle="1" w:styleId="HeaderChar">
    <w:name w:val="Header Char"/>
    <w:basedOn w:val="DefaultParagraphFont"/>
    <w:link w:val="Header"/>
    <w:uiPriority w:val="99"/>
    <w:rsid w:val="004A5568"/>
    <w:rPr>
      <w:rFonts w:asciiTheme="minorHAnsi" w:eastAsiaTheme="minorHAnsi" w:hAnsiTheme="minorHAnsi" w:cstheme="minorBidi"/>
      <w:sz w:val="22"/>
      <w:szCs w:val="22"/>
    </w:rPr>
  </w:style>
  <w:style w:type="paragraph" w:styleId="ListParagraph">
    <w:name w:val="List Paragraph"/>
    <w:basedOn w:val="Normal"/>
    <w:link w:val="ListParagraphChar"/>
    <w:uiPriority w:val="34"/>
    <w:qFormat/>
    <w:rsid w:val="00350132"/>
    <w:pPr>
      <w:ind w:left="720"/>
      <w:contextualSpacing/>
    </w:pPr>
  </w:style>
  <w:style w:type="character" w:styleId="CommentReference">
    <w:name w:val="annotation reference"/>
    <w:basedOn w:val="DefaultParagraphFont"/>
    <w:uiPriority w:val="99"/>
    <w:unhideWhenUsed/>
    <w:rsid w:val="004A5568"/>
    <w:rPr>
      <w:sz w:val="16"/>
      <w:szCs w:val="16"/>
    </w:rPr>
  </w:style>
  <w:style w:type="paragraph" w:styleId="CommentText">
    <w:name w:val="annotation text"/>
    <w:basedOn w:val="Normal"/>
    <w:link w:val="CommentTextChar"/>
    <w:uiPriority w:val="99"/>
    <w:unhideWhenUsed/>
    <w:rsid w:val="004A5568"/>
    <w:pPr>
      <w:spacing w:line="240" w:lineRule="auto"/>
    </w:pPr>
    <w:rPr>
      <w:sz w:val="20"/>
      <w:szCs w:val="20"/>
    </w:rPr>
  </w:style>
  <w:style w:type="character" w:customStyle="1" w:styleId="CommentTextChar">
    <w:name w:val="Comment Text Char"/>
    <w:basedOn w:val="DefaultParagraphFont"/>
    <w:link w:val="CommentText"/>
    <w:uiPriority w:val="99"/>
    <w:rsid w:val="004A5568"/>
    <w:rPr>
      <w:rFonts w:asciiTheme="minorHAnsi" w:eastAsiaTheme="minorHAnsi" w:hAnsiTheme="minorHAnsi" w:cstheme="minorBidi"/>
    </w:rPr>
  </w:style>
  <w:style w:type="paragraph" w:styleId="CommentSubject">
    <w:name w:val="annotation subject"/>
    <w:basedOn w:val="CommentText"/>
    <w:next w:val="CommentText"/>
    <w:link w:val="CommentSubjectChar"/>
    <w:uiPriority w:val="99"/>
    <w:unhideWhenUsed/>
    <w:rsid w:val="004A5568"/>
    <w:rPr>
      <w:b/>
      <w:bCs/>
    </w:rPr>
  </w:style>
  <w:style w:type="character" w:customStyle="1" w:styleId="CommentSubjectChar">
    <w:name w:val="Comment Subject Char"/>
    <w:basedOn w:val="CommentTextChar"/>
    <w:link w:val="CommentSubject"/>
    <w:uiPriority w:val="99"/>
    <w:rsid w:val="004A5568"/>
    <w:rPr>
      <w:rFonts w:asciiTheme="minorHAnsi" w:eastAsiaTheme="minorHAnsi" w:hAnsiTheme="minorHAnsi" w:cstheme="minorBidi"/>
      <w:b/>
      <w:bCs/>
    </w:rPr>
  </w:style>
  <w:style w:type="table" w:customStyle="1" w:styleId="TableGrid2">
    <w:name w:val="Table Grid2"/>
    <w:basedOn w:val="TableNormal"/>
    <w:next w:val="TableGrid"/>
    <w:uiPriority w:val="59"/>
    <w:rsid w:val="003F0BCE"/>
    <w:rPr>
      <w:rFonts w:asciiTheme="minorHAnsi" w:eastAsiaTheme="minorHAnsi"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
    <w:name w:val="Table Grid3"/>
    <w:basedOn w:val="TableNormal"/>
    <w:next w:val="TableGrid"/>
    <w:uiPriority w:val="59"/>
    <w:rsid w:val="003F0BCE"/>
    <w:rPr>
      <w:rFonts w:asciiTheme="minorHAnsi" w:eastAsiaTheme="minorHAnsi"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
    <w:name w:val="Table Grid4"/>
    <w:basedOn w:val="TableNormal"/>
    <w:next w:val="TableGrid"/>
    <w:uiPriority w:val="59"/>
    <w:rsid w:val="00D21BCE"/>
    <w:rPr>
      <w:rFonts w:asciiTheme="minorHAnsi" w:eastAsiaTheme="minorHAnsi"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FollowedHyperlink">
    <w:name w:val="FollowedHyperlink"/>
    <w:basedOn w:val="DefaultParagraphFont"/>
    <w:uiPriority w:val="99"/>
    <w:unhideWhenUsed/>
    <w:rsid w:val="004A5568"/>
    <w:rPr>
      <w:color w:val="954F72" w:themeColor="followedHyperlink"/>
      <w:u w:val="single"/>
    </w:rPr>
  </w:style>
  <w:style w:type="character" w:customStyle="1" w:styleId="ListParagraphChar">
    <w:name w:val="List Paragraph Char"/>
    <w:link w:val="ListParagraph"/>
    <w:uiPriority w:val="34"/>
    <w:locked/>
    <w:rsid w:val="000A6E79"/>
    <w:rPr>
      <w:rFonts w:asciiTheme="minorHAnsi" w:eastAsiaTheme="minorHAnsi" w:hAnsiTheme="minorHAnsi" w:cstheme="minorBidi"/>
      <w:sz w:val="22"/>
      <w:szCs w:val="22"/>
    </w:rPr>
  </w:style>
  <w:style w:type="paragraph" w:styleId="FootnoteText">
    <w:name w:val="footnote text"/>
    <w:link w:val="FootnoteTextChar"/>
    <w:qFormat/>
    <w:rsid w:val="004A5568"/>
    <w:pPr>
      <w:spacing w:line="276" w:lineRule="auto"/>
    </w:pPr>
    <w:rPr>
      <w:rFonts w:asciiTheme="minorHAnsi" w:eastAsiaTheme="minorEastAsia" w:hAnsiTheme="minorHAnsi" w:cstheme="minorBidi"/>
      <w:sz w:val="18"/>
      <w:szCs w:val="22"/>
    </w:rPr>
  </w:style>
  <w:style w:type="character" w:customStyle="1" w:styleId="FootnoteTextChar">
    <w:name w:val="Footnote Text Char"/>
    <w:basedOn w:val="DefaultParagraphFont"/>
    <w:link w:val="FootnoteText"/>
    <w:rsid w:val="004A5568"/>
    <w:rPr>
      <w:rFonts w:asciiTheme="minorHAnsi" w:eastAsiaTheme="minorEastAsia" w:hAnsiTheme="minorHAnsi" w:cstheme="minorBidi"/>
      <w:sz w:val="18"/>
      <w:szCs w:val="22"/>
    </w:rPr>
  </w:style>
  <w:style w:type="character" w:styleId="FootnoteReference">
    <w:name w:val="footnote reference"/>
    <w:uiPriority w:val="99"/>
    <w:qFormat/>
    <w:rsid w:val="00172CC9"/>
    <w:rPr>
      <w:rFonts w:ascii="Franklin Gothic Book" w:hAnsi="Franklin Gothic Book" w:cstheme="minorHAnsi"/>
      <w:sz w:val="20"/>
      <w:szCs w:val="20"/>
      <w:vertAlign w:val="superscript"/>
    </w:rPr>
  </w:style>
  <w:style w:type="character" w:customStyle="1" w:styleId="yiv6513263065">
    <w:name w:val="yiv6513263065"/>
    <w:basedOn w:val="DefaultParagraphFont"/>
    <w:rsid w:val="004608DC"/>
  </w:style>
  <w:style w:type="character" w:styleId="Emphasis">
    <w:name w:val="Emphasis"/>
    <w:basedOn w:val="DefaultParagraphFont"/>
    <w:uiPriority w:val="20"/>
    <w:qFormat/>
    <w:rsid w:val="00B6382C"/>
    <w:rPr>
      <w:i/>
      <w:iCs/>
    </w:rPr>
  </w:style>
  <w:style w:type="paragraph" w:styleId="BodyTextIndent">
    <w:name w:val="Body Text Indent"/>
    <w:basedOn w:val="Normal"/>
    <w:link w:val="BodyTextIndentChar"/>
    <w:rsid w:val="00B6382C"/>
    <w:pPr>
      <w:spacing w:after="120" w:line="240" w:lineRule="auto"/>
      <w:ind w:left="360"/>
    </w:pPr>
    <w:rPr>
      <w:rFonts w:ascii="Times New Roman" w:eastAsia="Times New Roman" w:hAnsi="Times New Roman" w:cs="Times New Roman"/>
      <w:sz w:val="24"/>
      <w:szCs w:val="24"/>
    </w:rPr>
  </w:style>
  <w:style w:type="character" w:customStyle="1" w:styleId="BodyTextIndentChar">
    <w:name w:val="Body Text Indent Char"/>
    <w:basedOn w:val="DefaultParagraphFont"/>
    <w:link w:val="BodyTextIndent"/>
    <w:rsid w:val="00B6382C"/>
    <w:rPr>
      <w:sz w:val="24"/>
      <w:szCs w:val="24"/>
    </w:rPr>
  </w:style>
  <w:style w:type="paragraph" w:styleId="Revision">
    <w:name w:val="Revision"/>
    <w:hidden/>
    <w:uiPriority w:val="99"/>
    <w:semiHidden/>
    <w:rsid w:val="00B6382C"/>
    <w:rPr>
      <w:sz w:val="24"/>
      <w:szCs w:val="24"/>
    </w:rPr>
  </w:style>
  <w:style w:type="character" w:styleId="UnresolvedMention">
    <w:name w:val="Unresolved Mention"/>
    <w:basedOn w:val="DefaultParagraphFont"/>
    <w:uiPriority w:val="99"/>
    <w:unhideWhenUsed/>
    <w:rsid w:val="00B6382C"/>
    <w:rPr>
      <w:color w:val="605E5C"/>
      <w:shd w:val="clear" w:color="auto" w:fill="E1DFDD"/>
    </w:rPr>
  </w:style>
  <w:style w:type="paragraph" w:customStyle="1" w:styleId="paragraph">
    <w:name w:val="paragraph"/>
    <w:basedOn w:val="Normal"/>
    <w:rsid w:val="00B6382C"/>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textrun">
    <w:name w:val="textrun"/>
    <w:basedOn w:val="DefaultParagraphFont"/>
    <w:rsid w:val="00B6382C"/>
  </w:style>
  <w:style w:type="numbering" w:customStyle="1" w:styleId="TableBulletList">
    <w:name w:val="Table Bullet List"/>
    <w:uiPriority w:val="99"/>
    <w:rsid w:val="002654E3"/>
    <w:pPr>
      <w:numPr>
        <w:numId w:val="13"/>
      </w:numPr>
    </w:pPr>
  </w:style>
  <w:style w:type="character" w:customStyle="1" w:styleId="eop">
    <w:name w:val="eop"/>
    <w:basedOn w:val="DefaultParagraphFont"/>
    <w:rsid w:val="00B6382C"/>
  </w:style>
  <w:style w:type="character" w:styleId="Strong">
    <w:name w:val="Strong"/>
    <w:basedOn w:val="DefaultParagraphFont"/>
    <w:uiPriority w:val="22"/>
    <w:qFormat/>
    <w:rsid w:val="00B6382C"/>
    <w:rPr>
      <w:b/>
      <w:bCs/>
    </w:rPr>
  </w:style>
  <w:style w:type="character" w:customStyle="1" w:styleId="apple-converted-space">
    <w:name w:val="apple-converted-space"/>
    <w:basedOn w:val="DefaultParagraphFont"/>
    <w:rsid w:val="00B555F8"/>
  </w:style>
  <w:style w:type="table" w:customStyle="1" w:styleId="TableGrid11">
    <w:name w:val="Table Grid11"/>
    <w:basedOn w:val="TableNormal"/>
    <w:next w:val="TableGrid"/>
    <w:uiPriority w:val="59"/>
    <w:rsid w:val="00CE6B35"/>
    <w:rPr>
      <w:rFonts w:ascii="Calibri" w:eastAsia="Calibri" w:hAnsi="Calibr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5">
    <w:name w:val="Table Grid5"/>
    <w:basedOn w:val="TableNormal"/>
    <w:next w:val="TableGrid"/>
    <w:uiPriority w:val="59"/>
    <w:rsid w:val="00CE6B35"/>
    <w:rPr>
      <w:rFonts w:ascii="Calibri" w:eastAsia="Calibri" w:hAnsi="Calibr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2">
    <w:name w:val="Table Grid12"/>
    <w:basedOn w:val="TableNormal"/>
    <w:next w:val="TableGrid"/>
    <w:uiPriority w:val="59"/>
    <w:rsid w:val="00CE6B35"/>
    <w:rPr>
      <w:rFonts w:ascii="Calibri" w:eastAsia="Calibri" w:hAnsi="Calibr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1">
    <w:name w:val="Table Grid21"/>
    <w:basedOn w:val="TableNormal"/>
    <w:next w:val="TableGrid"/>
    <w:rsid w:val="00CE6B3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3">
    <w:name w:val="Table Grid13"/>
    <w:basedOn w:val="TableNormal"/>
    <w:next w:val="TableGrid"/>
    <w:uiPriority w:val="59"/>
    <w:rsid w:val="00CE6B35"/>
    <w:rPr>
      <w:rFonts w:ascii="Calibri" w:eastAsia="Calibri" w:hAnsi="Calibr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4">
    <w:name w:val="Table Grid14"/>
    <w:basedOn w:val="TableNormal"/>
    <w:next w:val="TableGrid"/>
    <w:uiPriority w:val="59"/>
    <w:rsid w:val="00CE6B35"/>
    <w:rPr>
      <w:rFonts w:ascii="Calibri" w:eastAsia="Calibri" w:hAnsi="Calibr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5">
    <w:name w:val="Table Grid15"/>
    <w:basedOn w:val="TableNormal"/>
    <w:next w:val="TableGrid"/>
    <w:uiPriority w:val="59"/>
    <w:rsid w:val="00CE6B35"/>
    <w:rPr>
      <w:rFonts w:ascii="Calibri" w:eastAsia="Calibri" w:hAnsi="Calibr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6">
    <w:name w:val="Table Grid16"/>
    <w:basedOn w:val="TableNormal"/>
    <w:next w:val="TableGrid"/>
    <w:uiPriority w:val="59"/>
    <w:rsid w:val="00CE6B35"/>
    <w:rPr>
      <w:rFonts w:ascii="Calibri" w:eastAsia="Calibri" w:hAnsi="Calibr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ageNumber">
    <w:name w:val="page number"/>
    <w:basedOn w:val="DefaultParagraphFont"/>
    <w:uiPriority w:val="19"/>
    <w:rsid w:val="004A5568"/>
  </w:style>
  <w:style w:type="table" w:customStyle="1" w:styleId="TableGrid17">
    <w:name w:val="Table Grid17"/>
    <w:basedOn w:val="TableNormal"/>
    <w:uiPriority w:val="59"/>
    <w:rsid w:val="00CE6B35"/>
    <w:rPr>
      <w:rFonts w:ascii="Calibri" w:eastAsia="Calibri" w:hAnsi="Calibr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yperlink1">
    <w:name w:val="Hyperlink1"/>
    <w:basedOn w:val="DefaultParagraphFont"/>
    <w:uiPriority w:val="99"/>
    <w:unhideWhenUsed/>
    <w:rsid w:val="00CE6B35"/>
    <w:rPr>
      <w:color w:val="0000FF"/>
      <w:u w:val="single"/>
    </w:rPr>
  </w:style>
  <w:style w:type="character" w:customStyle="1" w:styleId="FollowedHyperlink1">
    <w:name w:val="FollowedHyperlink1"/>
    <w:basedOn w:val="DefaultParagraphFont"/>
    <w:uiPriority w:val="99"/>
    <w:semiHidden/>
    <w:unhideWhenUsed/>
    <w:rsid w:val="00CE6B35"/>
    <w:rPr>
      <w:color w:val="800080"/>
      <w:u w:val="single"/>
    </w:rPr>
  </w:style>
  <w:style w:type="paragraph" w:styleId="NoSpacing">
    <w:name w:val="No Spacing"/>
    <w:uiPriority w:val="1"/>
    <w:qFormat/>
    <w:rsid w:val="002B7972"/>
    <w:rPr>
      <w:rFonts w:asciiTheme="minorHAnsi" w:eastAsiaTheme="minorEastAsia" w:hAnsiTheme="minorHAnsi" w:cstheme="minorBidi"/>
    </w:rPr>
  </w:style>
  <w:style w:type="paragraph" w:styleId="NormalWeb">
    <w:name w:val="Normal (Web)"/>
    <w:basedOn w:val="Normal"/>
    <w:uiPriority w:val="99"/>
    <w:unhideWhenUsed/>
    <w:rsid w:val="00B72EEE"/>
    <w:pPr>
      <w:spacing w:line="240" w:lineRule="auto"/>
    </w:pPr>
    <w:rPr>
      <w:rFonts w:ascii="Calibri" w:hAnsi="Calibri" w:cs="Calibri"/>
    </w:rPr>
  </w:style>
  <w:style w:type="paragraph" w:customStyle="1" w:styleId="xmsonormal">
    <w:name w:val="x_msonormal"/>
    <w:basedOn w:val="Normal"/>
    <w:rsid w:val="008D2F8D"/>
    <w:pPr>
      <w:spacing w:line="240" w:lineRule="auto"/>
    </w:pPr>
    <w:rPr>
      <w:rFonts w:ascii="Calibri" w:hAnsi="Calibri" w:cs="Calibri"/>
    </w:rPr>
  </w:style>
  <w:style w:type="character" w:customStyle="1" w:styleId="pagebreaktextspan">
    <w:name w:val="pagebreaktextspan"/>
    <w:basedOn w:val="DefaultParagraphFont"/>
    <w:rsid w:val="000E3136"/>
  </w:style>
  <w:style w:type="paragraph" w:styleId="BodyText">
    <w:name w:val="Body Text"/>
    <w:link w:val="BodyTextChar"/>
    <w:unhideWhenUsed/>
    <w:qFormat/>
    <w:rsid w:val="004A5568"/>
    <w:pPr>
      <w:spacing w:before="240" w:after="120" w:line="276" w:lineRule="auto"/>
    </w:pPr>
    <w:rPr>
      <w:rFonts w:asciiTheme="minorHAnsi" w:eastAsiaTheme="minorHAnsi" w:hAnsiTheme="minorHAnsi" w:cstheme="minorBidi"/>
      <w:sz w:val="22"/>
      <w:szCs w:val="22"/>
    </w:rPr>
  </w:style>
  <w:style w:type="character" w:customStyle="1" w:styleId="BodyTextChar">
    <w:name w:val="Body Text Char"/>
    <w:basedOn w:val="DefaultParagraphFont"/>
    <w:link w:val="BodyText"/>
    <w:rsid w:val="004A5568"/>
    <w:rPr>
      <w:rFonts w:asciiTheme="minorHAnsi" w:eastAsiaTheme="minorHAnsi" w:hAnsiTheme="minorHAnsi" w:cstheme="minorBidi"/>
      <w:sz w:val="22"/>
      <w:szCs w:val="22"/>
    </w:rPr>
  </w:style>
  <w:style w:type="paragraph" w:customStyle="1" w:styleId="TableText">
    <w:name w:val="Table Text"/>
    <w:link w:val="TableTextChar"/>
    <w:uiPriority w:val="6"/>
    <w:qFormat/>
    <w:rsid w:val="004A5568"/>
    <w:pPr>
      <w:spacing w:before="40" w:after="40"/>
    </w:pPr>
    <w:rPr>
      <w:rFonts w:asciiTheme="minorHAnsi" w:hAnsiTheme="minorHAnsi"/>
    </w:rPr>
  </w:style>
  <w:style w:type="paragraph" w:customStyle="1" w:styleId="TableColHeadingCenter">
    <w:name w:val="Table Col Heading Center"/>
    <w:uiPriority w:val="9"/>
    <w:qFormat/>
    <w:rsid w:val="004A5568"/>
    <w:pPr>
      <w:spacing w:before="40" w:after="40" w:line="276" w:lineRule="auto"/>
      <w:jc w:val="center"/>
    </w:pPr>
    <w:rPr>
      <w:rFonts w:ascii="Franklin Gothic Demi" w:eastAsiaTheme="minorEastAsia" w:hAnsi="Franklin Gothic Demi"/>
      <w:color w:val="FFFFFF" w:themeColor="background1"/>
    </w:rPr>
  </w:style>
  <w:style w:type="character" w:customStyle="1" w:styleId="TableTextChar">
    <w:name w:val="Table Text Char"/>
    <w:basedOn w:val="DefaultParagraphFont"/>
    <w:link w:val="TableText"/>
    <w:uiPriority w:val="6"/>
    <w:rsid w:val="004A5568"/>
    <w:rPr>
      <w:rFonts w:asciiTheme="minorHAnsi" w:hAnsiTheme="minorHAnsi"/>
    </w:rPr>
  </w:style>
  <w:style w:type="paragraph" w:customStyle="1" w:styleId="TableTitle0">
    <w:name w:val="Table Title"/>
    <w:basedOn w:val="BodyText"/>
    <w:uiPriority w:val="5"/>
    <w:qFormat/>
    <w:rsid w:val="00CD7273"/>
    <w:pPr>
      <w:keepNext/>
      <w:spacing w:after="60"/>
    </w:pPr>
    <w:rPr>
      <w:rFonts w:ascii="Franklin Gothic Demi" w:hAnsi="Franklin Gothic Demi"/>
    </w:rPr>
  </w:style>
  <w:style w:type="paragraph" w:customStyle="1" w:styleId="TableTextCentered">
    <w:name w:val="Table Text Centered"/>
    <w:basedOn w:val="TableText"/>
    <w:link w:val="TableTextCenteredChar"/>
    <w:uiPriority w:val="9"/>
    <w:qFormat/>
    <w:rsid w:val="004A5568"/>
    <w:pPr>
      <w:jc w:val="center"/>
    </w:pPr>
    <w:rPr>
      <w:rFonts w:eastAsiaTheme="minorEastAsia" w:cstheme="minorHAnsi"/>
    </w:rPr>
  </w:style>
  <w:style w:type="paragraph" w:customStyle="1" w:styleId="TableColHeadingLeft">
    <w:name w:val="Table Col Heading Left"/>
    <w:basedOn w:val="TableText"/>
    <w:uiPriority w:val="9"/>
    <w:qFormat/>
    <w:rsid w:val="004A5568"/>
    <w:rPr>
      <w:rFonts w:ascii="Franklin Gothic Demi" w:eastAsiaTheme="minorEastAsia" w:hAnsi="Franklin Gothic Demi" w:cstheme="minorHAnsi"/>
      <w:bCs/>
      <w:color w:val="FFFFFF" w:themeColor="background1"/>
    </w:rPr>
  </w:style>
  <w:style w:type="paragraph" w:customStyle="1" w:styleId="TableNote">
    <w:name w:val="Table Note"/>
    <w:basedOn w:val="BodyText"/>
    <w:uiPriority w:val="8"/>
    <w:qFormat/>
    <w:rsid w:val="004A5568"/>
    <w:pPr>
      <w:spacing w:before="120" w:after="0"/>
    </w:pPr>
    <w:rPr>
      <w:rFonts w:eastAsia="Times New Roman" w:cs="Times New Roman"/>
      <w:sz w:val="20"/>
      <w:szCs w:val="24"/>
    </w:rPr>
  </w:style>
  <w:style w:type="paragraph" w:customStyle="1" w:styleId="TableSubheading">
    <w:name w:val="Table Subheading"/>
    <w:basedOn w:val="TableText"/>
    <w:link w:val="TableSubheadingChar"/>
    <w:uiPriority w:val="6"/>
    <w:qFormat/>
    <w:rsid w:val="004A5568"/>
    <w:rPr>
      <w:rFonts w:ascii="Franklin Gothic Demi" w:eastAsia="MS Mincho" w:hAnsi="Franklin Gothic Demi" w:cs="Calibri"/>
      <w:szCs w:val="24"/>
    </w:rPr>
  </w:style>
  <w:style w:type="table" w:customStyle="1" w:styleId="MSVTable1">
    <w:name w:val="MSV Table 1"/>
    <w:basedOn w:val="TableNormal"/>
    <w:uiPriority w:val="99"/>
    <w:rsid w:val="00106691"/>
    <w:pPr>
      <w:spacing w:before="40" w:after="40" w:line="259" w:lineRule="auto"/>
    </w:pPr>
    <w:rPr>
      <w:rFonts w:asciiTheme="minorHAnsi" w:eastAsiaTheme="minorHAnsi" w:hAnsiTheme="minorHAnsi" w:cstheme="minorBidi"/>
      <w:szCs w:val="22"/>
    </w:rPr>
    <w:tblPr>
      <w:tblStyleRowBandSize w:val="1"/>
      <w:tblBorders>
        <w:top w:val="single" w:sz="6" w:space="0" w:color="2F5496" w:themeColor="accent5" w:themeShade="BF"/>
        <w:left w:val="single" w:sz="6" w:space="0" w:color="2F5496" w:themeColor="accent5" w:themeShade="BF"/>
        <w:bottom w:val="single" w:sz="6" w:space="0" w:color="2F5496" w:themeColor="accent5" w:themeShade="BF"/>
        <w:right w:val="single" w:sz="6" w:space="0" w:color="2F5496" w:themeColor="accent5" w:themeShade="BF"/>
        <w:insideH w:val="single" w:sz="6" w:space="0" w:color="2F5496" w:themeColor="accent5" w:themeShade="BF"/>
        <w:insideV w:val="single" w:sz="6" w:space="0" w:color="2F5496" w:themeColor="accent5" w:themeShade="BF"/>
      </w:tblBorders>
      <w:tblCellMar>
        <w:left w:w="58" w:type="dxa"/>
        <w:right w:w="58" w:type="dxa"/>
      </w:tblCellMar>
    </w:tblPr>
    <w:tblStylePr w:type="firstRow">
      <w:rPr>
        <w:color w:val="FFFFFF" w:themeColor="background1"/>
      </w:rPr>
      <w:tblPr/>
      <w:tcPr>
        <w:tcBorders>
          <w:insideH w:val="single" w:sz="4" w:space="0" w:color="FFFFFF" w:themeColor="background1"/>
          <w:insideV w:val="single" w:sz="4" w:space="0" w:color="FFFFFF" w:themeColor="background1"/>
        </w:tcBorders>
        <w:shd w:val="clear" w:color="auto" w:fill="2F5496" w:themeFill="accent5" w:themeFillShade="BF"/>
      </w:tcPr>
    </w:tblStylePr>
    <w:tblStylePr w:type="band1Horz">
      <w:tblPr/>
      <w:tcPr>
        <w:shd w:val="clear" w:color="auto" w:fill="D9E2F3" w:themeFill="accent5" w:themeFillTint="33"/>
      </w:tcPr>
    </w:tblStylePr>
  </w:style>
  <w:style w:type="paragraph" w:customStyle="1" w:styleId="TableTextCenteredDemi">
    <w:name w:val="Table Text Centered Demi"/>
    <w:basedOn w:val="TableTextCentered"/>
    <w:link w:val="TableTextCenteredDemiChar"/>
    <w:qFormat/>
    <w:rsid w:val="004A5568"/>
    <w:rPr>
      <w:rFonts w:ascii="Franklin Gothic Demi" w:hAnsi="Franklin Gothic Demi"/>
    </w:rPr>
  </w:style>
  <w:style w:type="character" w:customStyle="1" w:styleId="TableTextCenteredChar">
    <w:name w:val="Table Text Centered Char"/>
    <w:basedOn w:val="DefaultParagraphFont"/>
    <w:link w:val="TableTextCentered"/>
    <w:uiPriority w:val="9"/>
    <w:rsid w:val="004A5568"/>
    <w:rPr>
      <w:rFonts w:asciiTheme="minorHAnsi" w:eastAsiaTheme="minorEastAsia" w:hAnsiTheme="minorHAnsi" w:cstheme="minorHAnsi"/>
    </w:rPr>
  </w:style>
  <w:style w:type="character" w:customStyle="1" w:styleId="TableTextCenteredDemiChar">
    <w:name w:val="Table Text Centered Demi Char"/>
    <w:basedOn w:val="TableTextCenteredChar"/>
    <w:link w:val="TableTextCenteredDemi"/>
    <w:rsid w:val="004A5568"/>
    <w:rPr>
      <w:rFonts w:ascii="Franklin Gothic Demi" w:eastAsiaTheme="minorEastAsia" w:hAnsi="Franklin Gothic Demi" w:cstheme="minorHAnsi"/>
    </w:rPr>
  </w:style>
  <w:style w:type="character" w:customStyle="1" w:styleId="TableSubheadingChar">
    <w:name w:val="Table Subheading Char"/>
    <w:basedOn w:val="TableTextChar"/>
    <w:link w:val="TableSubheading"/>
    <w:uiPriority w:val="6"/>
    <w:rsid w:val="004A5568"/>
    <w:rPr>
      <w:rFonts w:ascii="Franklin Gothic Demi" w:eastAsia="MS Mincho" w:hAnsi="Franklin Gothic Demi" w:cs="Calibri"/>
      <w:szCs w:val="24"/>
    </w:rPr>
  </w:style>
  <w:style w:type="character" w:styleId="Mention">
    <w:name w:val="Mention"/>
    <w:basedOn w:val="DefaultParagraphFont"/>
    <w:uiPriority w:val="99"/>
    <w:unhideWhenUsed/>
    <w:rPr>
      <w:color w:val="2B579A"/>
      <w:shd w:val="clear" w:color="auto" w:fill="E6E6E6"/>
    </w:rPr>
  </w:style>
  <w:style w:type="character" w:customStyle="1" w:styleId="Heading2Char">
    <w:name w:val="Heading 2 Char"/>
    <w:basedOn w:val="DefaultParagraphFont"/>
    <w:link w:val="Heading2"/>
    <w:uiPriority w:val="4"/>
    <w:rsid w:val="00106691"/>
    <w:rPr>
      <w:rFonts w:asciiTheme="majorHAnsi" w:eastAsiaTheme="minorHAnsi" w:hAnsiTheme="majorHAnsi" w:cstheme="minorBidi"/>
      <w:color w:val="2F5496" w:themeColor="accent5" w:themeShade="BF"/>
      <w:sz w:val="32"/>
      <w:szCs w:val="22"/>
    </w:rPr>
  </w:style>
  <w:style w:type="paragraph" w:customStyle="1" w:styleId="Heading2-SIOR">
    <w:name w:val="Heading 2 - SIOR"/>
    <w:basedOn w:val="Heading2"/>
    <w:qFormat/>
    <w:rsid w:val="004A5568"/>
  </w:style>
  <w:style w:type="character" w:customStyle="1" w:styleId="superscript">
    <w:name w:val="superscript"/>
    <w:basedOn w:val="DefaultParagraphFont"/>
    <w:rsid w:val="00CB6E16"/>
  </w:style>
  <w:style w:type="paragraph" w:customStyle="1" w:styleId="Default">
    <w:name w:val="Default"/>
    <w:rsid w:val="005D15DF"/>
    <w:pPr>
      <w:autoSpaceDE w:val="0"/>
      <w:autoSpaceDN w:val="0"/>
      <w:adjustRightInd w:val="0"/>
    </w:pPr>
    <w:rPr>
      <w:rFonts w:ascii="Calibri" w:hAnsi="Calibri" w:cs="Calibri"/>
      <w:color w:val="000000"/>
      <w:sz w:val="24"/>
      <w:szCs w:val="24"/>
    </w:rPr>
  </w:style>
  <w:style w:type="character" w:customStyle="1" w:styleId="Heading1Char">
    <w:name w:val="Heading 1 Char"/>
    <w:aliases w:val="P.Heading 1 Char"/>
    <w:basedOn w:val="DefaultParagraphFont"/>
    <w:link w:val="Heading1"/>
    <w:rsid w:val="0055077E"/>
    <w:rPr>
      <w:rFonts w:asciiTheme="minorHAnsi" w:eastAsiaTheme="minorHAnsi" w:hAnsiTheme="minorHAnsi" w:cstheme="minorBidi"/>
      <w:b/>
      <w:bCs/>
      <w:color w:val="2F5496" w:themeColor="accent5" w:themeShade="BF"/>
      <w:sz w:val="48"/>
      <w:szCs w:val="40"/>
    </w:rPr>
  </w:style>
  <w:style w:type="paragraph" w:styleId="TOCHeading">
    <w:name w:val="TOC Heading"/>
    <w:basedOn w:val="Heading2"/>
    <w:next w:val="BodyTextposthead"/>
    <w:uiPriority w:val="39"/>
    <w:unhideWhenUsed/>
    <w:qFormat/>
    <w:rsid w:val="004A5568"/>
    <w:pPr>
      <w:pBdr>
        <w:bottom w:val="none" w:sz="0" w:space="0" w:color="auto"/>
      </w:pBdr>
      <w:spacing w:after="240"/>
      <w:outlineLvl w:val="9"/>
    </w:pPr>
  </w:style>
  <w:style w:type="character" w:customStyle="1" w:styleId="Heading3Char">
    <w:name w:val="Heading 3 Char"/>
    <w:basedOn w:val="DefaultParagraphFont"/>
    <w:link w:val="Heading3"/>
    <w:uiPriority w:val="4"/>
    <w:rsid w:val="004A5568"/>
    <w:rPr>
      <w:rFonts w:asciiTheme="majorHAnsi" w:eastAsiaTheme="minorHAnsi" w:hAnsiTheme="majorHAnsi" w:cstheme="minorBidi"/>
      <w:color w:val="2F5496" w:themeColor="accent5" w:themeShade="BF"/>
      <w:sz w:val="28"/>
      <w:szCs w:val="22"/>
    </w:rPr>
  </w:style>
  <w:style w:type="character" w:customStyle="1" w:styleId="Heading4Char">
    <w:name w:val="Heading 4 Char"/>
    <w:basedOn w:val="DefaultParagraphFont"/>
    <w:link w:val="Heading4"/>
    <w:uiPriority w:val="4"/>
    <w:rsid w:val="004A5568"/>
    <w:rPr>
      <w:rFonts w:asciiTheme="majorHAnsi" w:eastAsiaTheme="minorHAnsi" w:hAnsiTheme="majorHAnsi" w:cstheme="majorBidi"/>
      <w:i/>
      <w:iCs/>
      <w:color w:val="2E74B5" w:themeColor="accent1" w:themeShade="BF"/>
      <w:sz w:val="22"/>
      <w:szCs w:val="22"/>
    </w:rPr>
  </w:style>
  <w:style w:type="character" w:customStyle="1" w:styleId="Heading5Char">
    <w:name w:val="Heading 5 Char"/>
    <w:basedOn w:val="DefaultParagraphFont"/>
    <w:link w:val="Heading5"/>
    <w:uiPriority w:val="4"/>
    <w:rsid w:val="004A5568"/>
    <w:rPr>
      <w:rFonts w:asciiTheme="majorHAnsi" w:hAnsiTheme="majorHAnsi"/>
      <w:bCs/>
      <w:sz w:val="22"/>
      <w:szCs w:val="26"/>
    </w:rPr>
  </w:style>
  <w:style w:type="paragraph" w:customStyle="1" w:styleId="Heading2NoTOC">
    <w:name w:val="Heading 2 No TOC"/>
    <w:basedOn w:val="Heading2"/>
    <w:next w:val="BodyTextposthead"/>
    <w:qFormat/>
    <w:rsid w:val="004A5568"/>
    <w:pPr>
      <w:outlineLvl w:val="9"/>
    </w:pPr>
  </w:style>
  <w:style w:type="numbering" w:customStyle="1" w:styleId="MSVBulletList">
    <w:name w:val="MSV Bullet List"/>
    <w:uiPriority w:val="99"/>
    <w:rsid w:val="004A5568"/>
    <w:pPr>
      <w:numPr>
        <w:numId w:val="4"/>
      </w:numPr>
    </w:pPr>
  </w:style>
  <w:style w:type="paragraph" w:customStyle="1" w:styleId="Bullet1">
    <w:name w:val="Bullet 1"/>
    <w:basedOn w:val="BodyText"/>
    <w:uiPriority w:val="2"/>
    <w:qFormat/>
    <w:rsid w:val="007D69BA"/>
    <w:pPr>
      <w:numPr>
        <w:numId w:val="4"/>
      </w:numPr>
      <w:spacing w:before="60" w:after="60"/>
    </w:pPr>
  </w:style>
  <w:style w:type="paragraph" w:customStyle="1" w:styleId="BodyText-Rating">
    <w:name w:val="Body Text-Rating"/>
    <w:qFormat/>
    <w:rsid w:val="004A5568"/>
    <w:pPr>
      <w:spacing w:before="60" w:after="60"/>
      <w:jc w:val="center"/>
    </w:pPr>
    <w:rPr>
      <w:rFonts w:asciiTheme="minorHAnsi" w:eastAsiaTheme="minorHAnsi" w:hAnsiTheme="minorHAnsi" w:cstheme="minorBidi"/>
      <w:sz w:val="22"/>
      <w:szCs w:val="22"/>
    </w:rPr>
  </w:style>
  <w:style w:type="character" w:customStyle="1" w:styleId="FranklinGothicDemi">
    <w:name w:val="Franklin Gothic Demi"/>
    <w:basedOn w:val="DefaultParagraphFont"/>
    <w:uiPriority w:val="1"/>
    <w:qFormat/>
    <w:rsid w:val="004A5568"/>
    <w:rPr>
      <w:rFonts w:ascii="Franklin Gothic Demi" w:hAnsi="Franklin Gothic Demi"/>
    </w:rPr>
  </w:style>
  <w:style w:type="paragraph" w:customStyle="1" w:styleId="CoverSubtitle">
    <w:name w:val="Cover Subtitle"/>
    <w:link w:val="CoverSubtitleChar"/>
    <w:qFormat/>
    <w:rsid w:val="004A5568"/>
    <w:pPr>
      <w:spacing w:line="264" w:lineRule="auto"/>
      <w:ind w:left="720"/>
    </w:pPr>
    <w:rPr>
      <w:rFonts w:asciiTheme="majorHAnsi" w:eastAsiaTheme="minorHAnsi" w:hAnsiTheme="majorHAnsi" w:cstheme="minorBidi"/>
      <w:i/>
      <w:color w:val="2F5496" w:themeColor="accent5" w:themeShade="BF"/>
      <w:sz w:val="40"/>
      <w:szCs w:val="40"/>
    </w:rPr>
  </w:style>
  <w:style w:type="paragraph" w:customStyle="1" w:styleId="CoverSubtitle2">
    <w:name w:val="Cover Subtitle 2"/>
    <w:qFormat/>
    <w:rsid w:val="004A5568"/>
    <w:pPr>
      <w:spacing w:before="480" w:after="160" w:line="259" w:lineRule="auto"/>
    </w:pPr>
    <w:rPr>
      <w:rFonts w:ascii="Franklin Gothic Medium" w:eastAsiaTheme="minorHAnsi" w:hAnsi="Franklin Gothic Medium" w:cstheme="minorBidi"/>
      <w:color w:val="FFFFFF" w:themeColor="background1"/>
      <w:sz w:val="36"/>
      <w:szCs w:val="40"/>
    </w:rPr>
  </w:style>
  <w:style w:type="paragraph" w:customStyle="1" w:styleId="CoverDate">
    <w:name w:val="Cover Date"/>
    <w:basedOn w:val="CoverSubtitle"/>
    <w:qFormat/>
    <w:rsid w:val="004A5568"/>
    <w:pPr>
      <w:spacing w:before="960"/>
    </w:pPr>
    <w:rPr>
      <w:i w:val="0"/>
      <w:color w:val="000000" w:themeColor="text1"/>
      <w:sz w:val="32"/>
    </w:rPr>
  </w:style>
  <w:style w:type="paragraph" w:customStyle="1" w:styleId="CoverReportNumber">
    <w:name w:val="Cover Report Number"/>
    <w:link w:val="CoverReportNumberChar"/>
    <w:qFormat/>
    <w:rsid w:val="004A5568"/>
    <w:pPr>
      <w:spacing w:before="120" w:line="259" w:lineRule="auto"/>
      <w:ind w:left="720"/>
    </w:pPr>
    <w:rPr>
      <w:rFonts w:asciiTheme="majorHAnsi" w:eastAsiaTheme="minorHAnsi" w:hAnsiTheme="majorHAnsi" w:cstheme="minorBidi"/>
      <w:color w:val="000000" w:themeColor="text1"/>
      <w:szCs w:val="22"/>
    </w:rPr>
  </w:style>
  <w:style w:type="character" w:customStyle="1" w:styleId="CoverReportNumberChar">
    <w:name w:val="Cover Report Number Char"/>
    <w:basedOn w:val="DefaultParagraphFont"/>
    <w:link w:val="CoverReportNumber"/>
    <w:rsid w:val="004A5568"/>
    <w:rPr>
      <w:rFonts w:asciiTheme="majorHAnsi" w:eastAsiaTheme="minorHAnsi" w:hAnsiTheme="majorHAnsi" w:cstheme="minorBidi"/>
      <w:color w:val="000000" w:themeColor="text1"/>
      <w:szCs w:val="22"/>
    </w:rPr>
  </w:style>
  <w:style w:type="paragraph" w:customStyle="1" w:styleId="Cover-AIRaddress">
    <w:name w:val="Cover - AIR address"/>
    <w:qFormat/>
    <w:rsid w:val="004A5568"/>
    <w:pPr>
      <w:tabs>
        <w:tab w:val="right" w:pos="10170"/>
      </w:tabs>
      <w:spacing w:before="5880" w:line="300" w:lineRule="auto"/>
      <w:ind w:left="3398"/>
      <w:contextualSpacing/>
    </w:pPr>
    <w:rPr>
      <w:rFonts w:asciiTheme="majorHAnsi" w:eastAsia="Calibri" w:hAnsiTheme="majorHAnsi" w:cs="Calibri"/>
      <w:szCs w:val="22"/>
    </w:rPr>
  </w:style>
  <w:style w:type="paragraph" w:customStyle="1" w:styleId="TIHeading1">
    <w:name w:val="TI Heading 1"/>
    <w:qFormat/>
    <w:rsid w:val="004A5568"/>
    <w:pPr>
      <w:spacing w:line="259" w:lineRule="auto"/>
      <w:ind w:left="346"/>
    </w:pPr>
    <w:rPr>
      <w:rFonts w:asciiTheme="majorHAnsi" w:eastAsiaTheme="minorHAnsi" w:hAnsiTheme="majorHAnsi" w:cstheme="minorBidi"/>
      <w:color w:val="FFFFFF" w:themeColor="background1"/>
      <w:sz w:val="36"/>
      <w:szCs w:val="30"/>
    </w:rPr>
  </w:style>
  <w:style w:type="paragraph" w:customStyle="1" w:styleId="TIHeading2">
    <w:name w:val="TI Heading 2"/>
    <w:qFormat/>
    <w:rsid w:val="004A5568"/>
    <w:pPr>
      <w:ind w:left="342"/>
    </w:pPr>
    <w:rPr>
      <w:rFonts w:asciiTheme="minorHAnsi" w:eastAsiaTheme="minorHAnsi" w:hAnsiTheme="minorHAnsi" w:cstheme="minorBidi"/>
      <w:color w:val="FFFFFF" w:themeColor="background1"/>
      <w:sz w:val="28"/>
      <w:szCs w:val="22"/>
    </w:rPr>
  </w:style>
  <w:style w:type="paragraph" w:customStyle="1" w:styleId="TableBullet1">
    <w:name w:val="Table Bullet 1"/>
    <w:basedOn w:val="Bullet1"/>
    <w:uiPriority w:val="7"/>
    <w:qFormat/>
    <w:rsid w:val="007D69BA"/>
    <w:pPr>
      <w:numPr>
        <w:numId w:val="10"/>
      </w:numPr>
      <w:spacing w:before="40" w:after="40"/>
    </w:pPr>
    <w:rPr>
      <w:sz w:val="20"/>
    </w:rPr>
  </w:style>
  <w:style w:type="paragraph" w:customStyle="1" w:styleId="TableNumbering">
    <w:name w:val="Table Numbering"/>
    <w:basedOn w:val="TableText"/>
    <w:uiPriority w:val="7"/>
    <w:qFormat/>
    <w:rsid w:val="004A5568"/>
    <w:pPr>
      <w:numPr>
        <w:numId w:val="6"/>
      </w:numPr>
    </w:pPr>
  </w:style>
  <w:style w:type="paragraph" w:customStyle="1" w:styleId="BodyTextDemi">
    <w:name w:val="Body Text Demi"/>
    <w:basedOn w:val="BodyText"/>
    <w:link w:val="BodyTextDemiChar"/>
    <w:qFormat/>
    <w:rsid w:val="004A5568"/>
    <w:rPr>
      <w:rFonts w:ascii="Franklin Gothic Demi" w:hAnsi="Franklin Gothic Demi"/>
    </w:rPr>
  </w:style>
  <w:style w:type="paragraph" w:customStyle="1" w:styleId="BodyTextposthead">
    <w:name w:val="Body Text post head"/>
    <w:basedOn w:val="BodyText"/>
    <w:link w:val="BodyTextpostheadChar"/>
    <w:qFormat/>
    <w:rsid w:val="004A5568"/>
    <w:pPr>
      <w:spacing w:before="0"/>
    </w:pPr>
  </w:style>
  <w:style w:type="paragraph" w:styleId="TOC2">
    <w:name w:val="toc 2"/>
    <w:basedOn w:val="Normal"/>
    <w:next w:val="Normal"/>
    <w:autoRedefine/>
    <w:uiPriority w:val="39"/>
    <w:unhideWhenUsed/>
    <w:rsid w:val="004A5568"/>
    <w:pPr>
      <w:tabs>
        <w:tab w:val="right" w:leader="dot" w:pos="9350"/>
      </w:tabs>
      <w:spacing w:after="100"/>
    </w:pPr>
    <w:rPr>
      <w:rFonts w:eastAsia="Times New Roman" w:cs="Calibri"/>
      <w:bCs/>
      <w:szCs w:val="24"/>
    </w:rPr>
  </w:style>
  <w:style w:type="paragraph" w:customStyle="1" w:styleId="TableColHeadingCtr-rev">
    <w:name w:val="Table Col Heading Ctr - rev"/>
    <w:basedOn w:val="TableColHeadingCenter"/>
    <w:qFormat/>
    <w:rsid w:val="004A5568"/>
  </w:style>
  <w:style w:type="paragraph" w:customStyle="1" w:styleId="TableColHeadingLeft-rev">
    <w:name w:val="Table Col Heading Left - rev"/>
    <w:basedOn w:val="TableColHeadingLeft"/>
    <w:qFormat/>
    <w:rsid w:val="004A5568"/>
  </w:style>
  <w:style w:type="paragraph" w:customStyle="1" w:styleId="TSVH1">
    <w:name w:val="TSV H1"/>
    <w:basedOn w:val="BodyText"/>
    <w:next w:val="Normal"/>
    <w:qFormat/>
    <w:rsid w:val="004A5568"/>
    <w:pPr>
      <w:spacing w:before="0" w:after="0" w:line="240" w:lineRule="auto"/>
      <w:ind w:left="162"/>
      <w:outlineLvl w:val="1"/>
    </w:pPr>
    <w:rPr>
      <w:rFonts w:asciiTheme="majorHAnsi" w:hAnsiTheme="majorHAnsi"/>
      <w:color w:val="FFFFFF" w:themeColor="background1"/>
      <w:sz w:val="36"/>
      <w:szCs w:val="36"/>
    </w:rPr>
  </w:style>
  <w:style w:type="paragraph" w:customStyle="1" w:styleId="TSVH2">
    <w:name w:val="TSV H2"/>
    <w:basedOn w:val="BodyText"/>
    <w:next w:val="BodyText"/>
    <w:qFormat/>
    <w:rsid w:val="004A5568"/>
    <w:pPr>
      <w:spacing w:before="0" w:after="0" w:line="240" w:lineRule="auto"/>
      <w:ind w:left="162"/>
      <w:outlineLvl w:val="2"/>
    </w:pPr>
    <w:rPr>
      <w:color w:val="FFFFFF" w:themeColor="background1"/>
      <w:sz w:val="28"/>
      <w:szCs w:val="28"/>
    </w:rPr>
  </w:style>
  <w:style w:type="paragraph" w:customStyle="1" w:styleId="TSVH3">
    <w:name w:val="TSV H3"/>
    <w:basedOn w:val="BodyText"/>
    <w:next w:val="BodyText"/>
    <w:qFormat/>
    <w:rsid w:val="004A5568"/>
    <w:pPr>
      <w:spacing w:line="259" w:lineRule="auto"/>
      <w:outlineLvl w:val="3"/>
    </w:pPr>
    <w:rPr>
      <w:rFonts w:ascii="Franklin Gothic Demi" w:hAnsi="Franklin Gothic Demi"/>
    </w:rPr>
  </w:style>
  <w:style w:type="paragraph" w:customStyle="1" w:styleId="TPHeading1">
    <w:name w:val="TP Heading 1"/>
    <w:basedOn w:val="TSVH2"/>
    <w:rsid w:val="004A5568"/>
    <w:rPr>
      <w:rFonts w:asciiTheme="majorHAnsi" w:hAnsiTheme="majorHAnsi"/>
      <w:sz w:val="36"/>
      <w:szCs w:val="36"/>
    </w:rPr>
  </w:style>
  <w:style w:type="paragraph" w:customStyle="1" w:styleId="Bullet2">
    <w:name w:val="Bullet 2"/>
    <w:basedOn w:val="BodyText"/>
    <w:uiPriority w:val="2"/>
    <w:qFormat/>
    <w:rsid w:val="004A5568"/>
    <w:pPr>
      <w:numPr>
        <w:ilvl w:val="1"/>
        <w:numId w:val="4"/>
      </w:numPr>
      <w:spacing w:before="60" w:after="60"/>
    </w:pPr>
    <w:rPr>
      <w:rFonts w:eastAsia="Times New Roman" w:cs="Times New Roman"/>
      <w:szCs w:val="24"/>
    </w:rPr>
  </w:style>
  <w:style w:type="paragraph" w:customStyle="1" w:styleId="Bullet3">
    <w:name w:val="Bullet 3"/>
    <w:basedOn w:val="BodyText"/>
    <w:uiPriority w:val="2"/>
    <w:qFormat/>
    <w:rsid w:val="004A5568"/>
    <w:pPr>
      <w:numPr>
        <w:ilvl w:val="2"/>
        <w:numId w:val="4"/>
      </w:numPr>
      <w:spacing w:before="60" w:after="60"/>
    </w:pPr>
    <w:rPr>
      <w:rFonts w:eastAsia="MS Mincho"/>
      <w:sz w:val="24"/>
    </w:rPr>
  </w:style>
  <w:style w:type="paragraph" w:styleId="Caption">
    <w:name w:val="caption"/>
    <w:basedOn w:val="TableTitle0"/>
    <w:next w:val="Normal"/>
    <w:uiPriority w:val="5"/>
    <w:unhideWhenUsed/>
    <w:qFormat/>
    <w:rsid w:val="004A5568"/>
    <w:rPr>
      <w:rFonts w:ascii="Calibri" w:eastAsia="Times New Roman" w:hAnsi="Calibri" w:cs="Calibri"/>
      <w:b/>
      <w:sz w:val="24"/>
      <w:szCs w:val="24"/>
    </w:rPr>
  </w:style>
  <w:style w:type="paragraph" w:customStyle="1" w:styleId="NumberedList">
    <w:name w:val="Numbered List"/>
    <w:basedOn w:val="Normal"/>
    <w:uiPriority w:val="2"/>
    <w:qFormat/>
    <w:rsid w:val="004A5568"/>
    <w:pPr>
      <w:numPr>
        <w:numId w:val="5"/>
      </w:numPr>
      <w:spacing w:before="120" w:line="240" w:lineRule="auto"/>
    </w:pPr>
    <w:rPr>
      <w:rFonts w:eastAsia="Times New Roman" w:cs="Times New Roman"/>
      <w:sz w:val="24"/>
      <w:szCs w:val="24"/>
    </w:rPr>
  </w:style>
  <w:style w:type="paragraph" w:customStyle="1" w:styleId="TableBullet2">
    <w:name w:val="Table Bullet 2"/>
    <w:basedOn w:val="TableText"/>
    <w:uiPriority w:val="7"/>
    <w:qFormat/>
    <w:rsid w:val="004A5568"/>
    <w:pPr>
      <w:numPr>
        <w:ilvl w:val="1"/>
        <w:numId w:val="10"/>
      </w:numPr>
    </w:pPr>
    <w:rPr>
      <w:rFonts w:ascii="Calibri" w:eastAsia="MS Mincho" w:hAnsi="Calibri" w:cs="Calibri"/>
      <w:sz w:val="22"/>
      <w:szCs w:val="24"/>
    </w:rPr>
  </w:style>
  <w:style w:type="character" w:customStyle="1" w:styleId="CoverSubtitleChar">
    <w:name w:val="Cover Subtitle Char"/>
    <w:basedOn w:val="DefaultParagraphFont"/>
    <w:link w:val="CoverSubtitle"/>
    <w:rsid w:val="004A5568"/>
    <w:rPr>
      <w:rFonts w:asciiTheme="majorHAnsi" w:eastAsiaTheme="minorHAnsi" w:hAnsiTheme="majorHAnsi" w:cstheme="minorBidi"/>
      <w:i/>
      <w:color w:val="2F5496" w:themeColor="accent5" w:themeShade="BF"/>
      <w:sz w:val="40"/>
      <w:szCs w:val="40"/>
    </w:rPr>
  </w:style>
  <w:style w:type="paragraph" w:styleId="TOC4">
    <w:name w:val="toc 4"/>
    <w:basedOn w:val="Normal"/>
    <w:next w:val="Normal"/>
    <w:autoRedefine/>
    <w:uiPriority w:val="39"/>
    <w:rsid w:val="004A5568"/>
    <w:pPr>
      <w:tabs>
        <w:tab w:val="right" w:leader="dot" w:pos="9350"/>
      </w:tabs>
      <w:spacing w:before="120" w:line="240" w:lineRule="auto"/>
      <w:ind w:left="1166" w:right="720" w:hanging="86"/>
    </w:pPr>
    <w:rPr>
      <w:rFonts w:ascii="Calibri" w:eastAsia="Times New Roman" w:hAnsi="Calibri" w:cs="Times"/>
      <w:sz w:val="24"/>
    </w:rPr>
  </w:style>
  <w:style w:type="paragraph" w:styleId="TOC3">
    <w:name w:val="toc 3"/>
    <w:basedOn w:val="Normal"/>
    <w:next w:val="Normal"/>
    <w:autoRedefine/>
    <w:uiPriority w:val="39"/>
    <w:unhideWhenUsed/>
    <w:rsid w:val="004A5568"/>
    <w:pPr>
      <w:tabs>
        <w:tab w:val="right" w:leader="dot" w:pos="9360"/>
      </w:tabs>
      <w:spacing w:after="100" w:line="240" w:lineRule="auto"/>
      <w:ind w:left="720" w:right="270" w:hanging="356"/>
    </w:pPr>
    <w:rPr>
      <w:rFonts w:eastAsia="MS Mincho"/>
      <w:noProof/>
    </w:rPr>
  </w:style>
  <w:style w:type="numbering" w:customStyle="1" w:styleId="Level1Bullet">
    <w:name w:val="Level 1 Bullet"/>
    <w:basedOn w:val="NoList"/>
    <w:rsid w:val="004A5568"/>
    <w:pPr>
      <w:numPr>
        <w:numId w:val="2"/>
      </w:numPr>
    </w:pPr>
  </w:style>
  <w:style w:type="numbering" w:customStyle="1" w:styleId="Level2Bullet">
    <w:name w:val="Level 2 Bullet"/>
    <w:basedOn w:val="NoList"/>
    <w:rsid w:val="004A5568"/>
    <w:pPr>
      <w:numPr>
        <w:numId w:val="3"/>
      </w:numPr>
    </w:pPr>
  </w:style>
  <w:style w:type="paragraph" w:customStyle="1" w:styleId="BlockQuote">
    <w:name w:val="Block Quote"/>
    <w:basedOn w:val="Normal"/>
    <w:uiPriority w:val="1"/>
    <w:qFormat/>
    <w:rsid w:val="00A747ED"/>
    <w:pPr>
      <w:ind w:left="720"/>
    </w:pPr>
    <w:rPr>
      <w:iCs/>
    </w:rPr>
  </w:style>
  <w:style w:type="paragraph" w:styleId="ListNumber4">
    <w:name w:val="List Number 4"/>
    <w:basedOn w:val="Normal"/>
    <w:uiPriority w:val="99"/>
    <w:semiHidden/>
    <w:unhideWhenUsed/>
    <w:rsid w:val="004A5568"/>
    <w:pPr>
      <w:tabs>
        <w:tab w:val="num" w:pos="1440"/>
      </w:tabs>
      <w:spacing w:before="120" w:line="240" w:lineRule="auto"/>
      <w:ind w:left="1440" w:hanging="360"/>
    </w:pPr>
    <w:rPr>
      <w:rFonts w:eastAsia="MS Mincho"/>
      <w:sz w:val="24"/>
    </w:rPr>
  </w:style>
  <w:style w:type="paragraph" w:styleId="ListNumber5">
    <w:name w:val="List Number 5"/>
    <w:basedOn w:val="Normal"/>
    <w:uiPriority w:val="99"/>
    <w:semiHidden/>
    <w:unhideWhenUsed/>
    <w:rsid w:val="004A5568"/>
    <w:pPr>
      <w:tabs>
        <w:tab w:val="num" w:pos="1800"/>
      </w:tabs>
      <w:spacing w:before="120" w:line="240" w:lineRule="auto"/>
      <w:ind w:left="1800" w:hanging="360"/>
    </w:pPr>
    <w:rPr>
      <w:rFonts w:eastAsia="MS Mincho"/>
      <w:sz w:val="24"/>
    </w:rPr>
  </w:style>
  <w:style w:type="paragraph" w:customStyle="1" w:styleId="Reference">
    <w:name w:val="Reference"/>
    <w:basedOn w:val="BodyText"/>
    <w:link w:val="ReferenceChar"/>
    <w:uiPriority w:val="19"/>
    <w:qFormat/>
    <w:rsid w:val="004A5568"/>
    <w:pPr>
      <w:keepLines/>
      <w:ind w:left="720" w:hanging="720"/>
    </w:pPr>
    <w:rPr>
      <w:rFonts w:eastAsia="Times New Roman" w:cs="Calibri"/>
    </w:rPr>
  </w:style>
  <w:style w:type="character" w:customStyle="1" w:styleId="ReferenceChar">
    <w:name w:val="Reference Char"/>
    <w:basedOn w:val="DefaultParagraphFont"/>
    <w:link w:val="Reference"/>
    <w:uiPriority w:val="19"/>
    <w:rsid w:val="004A5568"/>
    <w:rPr>
      <w:rFonts w:asciiTheme="minorHAnsi" w:hAnsiTheme="minorHAnsi" w:cs="Calibri"/>
      <w:sz w:val="22"/>
      <w:szCs w:val="22"/>
    </w:rPr>
  </w:style>
  <w:style w:type="character" w:customStyle="1" w:styleId="ReferenceItalics">
    <w:name w:val="Reference Italics"/>
    <w:basedOn w:val="DefaultParagraphFont"/>
    <w:uiPriority w:val="19"/>
    <w:qFormat/>
    <w:rsid w:val="004A5568"/>
    <w:rPr>
      <w:i/>
    </w:rPr>
  </w:style>
  <w:style w:type="paragraph" w:customStyle="1" w:styleId="CoverSubtitle3">
    <w:name w:val="Cover Subtitle 3"/>
    <w:basedOn w:val="CoverSubtitle"/>
    <w:qFormat/>
    <w:rsid w:val="004A5568"/>
    <w:pPr>
      <w:spacing w:before="120"/>
    </w:pPr>
    <w:rPr>
      <w:i w:val="0"/>
      <w:color w:val="000000" w:themeColor="text1"/>
      <w:sz w:val="28"/>
    </w:rPr>
  </w:style>
  <w:style w:type="paragraph" w:customStyle="1" w:styleId="CoverSubtitle2-SIOR">
    <w:name w:val="Cover Subtitle 2-SIOR"/>
    <w:basedOn w:val="CoverSubtitle2"/>
    <w:qFormat/>
    <w:rsid w:val="004A5568"/>
    <w:rPr>
      <w:spacing w:val="-2"/>
      <w:sz w:val="32"/>
      <w:szCs w:val="32"/>
    </w:rPr>
  </w:style>
  <w:style w:type="paragraph" w:customStyle="1" w:styleId="Disclaimer">
    <w:name w:val="Disclaimer"/>
    <w:basedOn w:val="Normal"/>
    <w:uiPriority w:val="4"/>
    <w:rsid w:val="004A5568"/>
    <w:pPr>
      <w:spacing w:line="240" w:lineRule="auto"/>
    </w:pPr>
    <w:rPr>
      <w:rFonts w:eastAsiaTheme="minorEastAsia"/>
      <w:i/>
      <w:spacing w:val="-2"/>
      <w:sz w:val="18"/>
      <w:szCs w:val="18"/>
    </w:rPr>
  </w:style>
  <w:style w:type="paragraph" w:customStyle="1" w:styleId="Heading3NoTOC">
    <w:name w:val="Heading 3 No TOC"/>
    <w:basedOn w:val="Heading3"/>
    <w:qFormat/>
    <w:rsid w:val="004A5568"/>
    <w:pPr>
      <w:outlineLvl w:val="9"/>
    </w:pPr>
  </w:style>
  <w:style w:type="paragraph" w:customStyle="1" w:styleId="TableSubheadingCentered">
    <w:name w:val="Table Subheading Centered"/>
    <w:basedOn w:val="TableSubheading"/>
    <w:link w:val="TableSubheadingCenteredChar"/>
    <w:qFormat/>
    <w:rsid w:val="004A5568"/>
    <w:pPr>
      <w:jc w:val="center"/>
    </w:pPr>
  </w:style>
  <w:style w:type="character" w:customStyle="1" w:styleId="TableSubheadingCenteredChar">
    <w:name w:val="Table Subheading Centered Char"/>
    <w:basedOn w:val="TableSubheadingChar"/>
    <w:link w:val="TableSubheadingCentered"/>
    <w:rsid w:val="004A5568"/>
    <w:rPr>
      <w:rFonts w:ascii="Franklin Gothic Demi" w:eastAsia="MS Mincho" w:hAnsi="Franklin Gothic Demi" w:cs="Calibri"/>
      <w:szCs w:val="24"/>
    </w:rPr>
  </w:style>
  <w:style w:type="paragraph" w:customStyle="1" w:styleId="BodyTextDomain">
    <w:name w:val="Body Text Domain"/>
    <w:basedOn w:val="BodyTextposthead"/>
    <w:next w:val="BodyText"/>
    <w:link w:val="BodyTextDomainChar"/>
    <w:qFormat/>
    <w:rsid w:val="004A5568"/>
    <w:rPr>
      <w:i/>
    </w:rPr>
  </w:style>
  <w:style w:type="character" w:customStyle="1" w:styleId="BodyTextDemiChar">
    <w:name w:val="Body Text Demi Char"/>
    <w:basedOn w:val="DefaultParagraphFont"/>
    <w:link w:val="BodyTextDemi"/>
    <w:rsid w:val="004A5568"/>
    <w:rPr>
      <w:rFonts w:ascii="Franklin Gothic Demi" w:eastAsiaTheme="minorHAnsi" w:hAnsi="Franklin Gothic Demi" w:cstheme="minorBidi"/>
      <w:sz w:val="22"/>
      <w:szCs w:val="22"/>
    </w:rPr>
  </w:style>
  <w:style w:type="character" w:customStyle="1" w:styleId="BodyTextpostheadChar">
    <w:name w:val="Body Text post head Char"/>
    <w:basedOn w:val="BodyTextChar"/>
    <w:link w:val="BodyTextposthead"/>
    <w:rsid w:val="004A5568"/>
    <w:rPr>
      <w:rFonts w:asciiTheme="minorHAnsi" w:eastAsiaTheme="minorHAnsi" w:hAnsiTheme="minorHAnsi" w:cstheme="minorBidi"/>
      <w:sz w:val="22"/>
      <w:szCs w:val="22"/>
    </w:rPr>
  </w:style>
  <w:style w:type="character" w:customStyle="1" w:styleId="BodyTextDomainChar">
    <w:name w:val="Body Text Domain Char"/>
    <w:basedOn w:val="BodyTextpostheadChar"/>
    <w:link w:val="BodyTextDomain"/>
    <w:rsid w:val="004A5568"/>
    <w:rPr>
      <w:rFonts w:asciiTheme="minorHAnsi" w:eastAsiaTheme="minorHAnsi" w:hAnsiTheme="minorHAnsi" w:cstheme="minorBidi"/>
      <w:i/>
      <w:sz w:val="22"/>
      <w:szCs w:val="22"/>
    </w:rPr>
  </w:style>
  <w:style w:type="paragraph" w:customStyle="1" w:styleId="Heading1-SIOR">
    <w:name w:val="Heading 1 - SIOR"/>
    <w:basedOn w:val="Heading1"/>
    <w:qFormat/>
    <w:rsid w:val="00E315A4"/>
    <w:pPr>
      <w:spacing w:before="2720"/>
      <w:ind w:right="144"/>
    </w:pPr>
    <w:rPr>
      <w:sz w:val="40"/>
    </w:rPr>
  </w:style>
  <w:style w:type="paragraph" w:customStyle="1" w:styleId="TPHeading">
    <w:name w:val="TP Heading"/>
    <w:basedOn w:val="Heading3"/>
    <w:qFormat/>
    <w:rsid w:val="004A5568"/>
    <w:pPr>
      <w:spacing w:before="120"/>
      <w:ind w:left="72"/>
      <w:outlineLvl w:val="9"/>
    </w:pPr>
    <w:rPr>
      <w:color w:val="FFFFFF" w:themeColor="background1"/>
    </w:rPr>
  </w:style>
  <w:style w:type="character" w:customStyle="1" w:styleId="cf01">
    <w:name w:val="cf01"/>
    <w:basedOn w:val="DefaultParagraphFont"/>
    <w:rsid w:val="00156560"/>
    <w:rPr>
      <w:rFonts w:ascii="Segoe UI" w:hAnsi="Segoe UI" w:cs="Segoe UI" w:hint="default"/>
      <w:sz w:val="18"/>
      <w:szCs w:val="18"/>
    </w:rPr>
  </w:style>
  <w:style w:type="table" w:customStyle="1" w:styleId="TableGrid18">
    <w:name w:val="Table Grid18"/>
    <w:basedOn w:val="TableNormal"/>
    <w:next w:val="TableGrid"/>
    <w:uiPriority w:val="59"/>
    <w:rsid w:val="001F079B"/>
    <w:rPr>
      <w:rFonts w:ascii="Calibri" w:eastAsia="Calibri" w:hAnsi="Calibr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6">
    <w:name w:val="Table Grid6"/>
    <w:basedOn w:val="TableNormal"/>
    <w:next w:val="TableGrid"/>
    <w:uiPriority w:val="59"/>
    <w:rsid w:val="001F079B"/>
    <w:rPr>
      <w:rFonts w:ascii="Calibri" w:eastAsia="Calibri" w:hAnsi="Calibr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1">
    <w:name w:val="Table Grid111"/>
    <w:basedOn w:val="TableNormal"/>
    <w:next w:val="TableGrid"/>
    <w:uiPriority w:val="59"/>
    <w:rsid w:val="001F079B"/>
    <w:rPr>
      <w:rFonts w:ascii="Calibri" w:eastAsia="Calibri" w:hAnsi="Calibr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21">
    <w:name w:val="Table Grid121"/>
    <w:basedOn w:val="TableNormal"/>
    <w:next w:val="TableGrid"/>
    <w:uiPriority w:val="59"/>
    <w:rsid w:val="001F079B"/>
    <w:rPr>
      <w:rFonts w:ascii="Calibri" w:eastAsia="Calibri" w:hAnsi="Calibr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11">
    <w:name w:val="Table Grid211"/>
    <w:basedOn w:val="TableNormal"/>
    <w:next w:val="TableGrid"/>
    <w:rsid w:val="001F079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31">
    <w:name w:val="Table Grid131"/>
    <w:basedOn w:val="TableNormal"/>
    <w:next w:val="TableGrid"/>
    <w:uiPriority w:val="59"/>
    <w:rsid w:val="001F079B"/>
    <w:rPr>
      <w:rFonts w:ascii="Calibri" w:eastAsia="Calibri" w:hAnsi="Calibr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41">
    <w:name w:val="Table Grid141"/>
    <w:basedOn w:val="TableNormal"/>
    <w:next w:val="TableGrid"/>
    <w:uiPriority w:val="59"/>
    <w:rsid w:val="001F079B"/>
    <w:rPr>
      <w:rFonts w:ascii="Calibri" w:eastAsia="Calibri" w:hAnsi="Calibr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51">
    <w:name w:val="Table Grid151"/>
    <w:basedOn w:val="TableNormal"/>
    <w:next w:val="TableGrid"/>
    <w:uiPriority w:val="59"/>
    <w:rsid w:val="001F079B"/>
    <w:rPr>
      <w:rFonts w:ascii="Calibri" w:eastAsia="Calibri" w:hAnsi="Calibr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61">
    <w:name w:val="Table Grid161"/>
    <w:basedOn w:val="TableNormal"/>
    <w:next w:val="TableGrid"/>
    <w:uiPriority w:val="59"/>
    <w:rsid w:val="001F079B"/>
    <w:rPr>
      <w:rFonts w:ascii="Calibri" w:eastAsia="Calibri" w:hAnsi="Calibr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71">
    <w:name w:val="Table Grid171"/>
    <w:basedOn w:val="TableNormal"/>
    <w:uiPriority w:val="59"/>
    <w:rsid w:val="001F079B"/>
    <w:rPr>
      <w:rFonts w:ascii="Calibri" w:eastAsia="Calibri" w:hAnsi="Calibr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bold">
    <w:name w:val="bold"/>
    <w:basedOn w:val="DefaultParagraphFont"/>
    <w:rsid w:val="00106691"/>
    <w:rPr>
      <w:rFonts w:ascii="Franklin Gothic Demi" w:hAnsi="Franklin Gothic Demi"/>
    </w:rPr>
  </w:style>
  <w:style w:type="paragraph" w:styleId="Quote">
    <w:name w:val="Quote"/>
    <w:basedOn w:val="Normal"/>
    <w:next w:val="Normal"/>
    <w:link w:val="QuoteChar"/>
    <w:uiPriority w:val="29"/>
    <w:qFormat/>
    <w:rsid w:val="006A45C3"/>
    <w:pPr>
      <w:spacing w:before="200" w:after="160"/>
      <w:ind w:left="864" w:right="864"/>
      <w:jc w:val="center"/>
    </w:pPr>
    <w:rPr>
      <w:i/>
      <w:iCs/>
      <w:color w:val="404040" w:themeColor="text1" w:themeTint="BF"/>
    </w:rPr>
  </w:style>
  <w:style w:type="character" w:customStyle="1" w:styleId="QuoteChar">
    <w:name w:val="Quote Char"/>
    <w:basedOn w:val="DefaultParagraphFont"/>
    <w:link w:val="Quote"/>
    <w:uiPriority w:val="29"/>
    <w:rsid w:val="006A45C3"/>
    <w:rPr>
      <w:rFonts w:asciiTheme="minorHAnsi" w:eastAsiaTheme="minorHAnsi" w:hAnsiTheme="minorHAnsi" w:cstheme="minorBidi"/>
      <w:i/>
      <w:iCs/>
      <w:color w:val="404040" w:themeColor="text1" w:themeTint="BF"/>
      <w:sz w:val="22"/>
      <w:szCs w:val="22"/>
    </w:rPr>
  </w:style>
  <w:style w:type="table" w:customStyle="1" w:styleId="TableGrid7">
    <w:name w:val="Table Grid7"/>
    <w:basedOn w:val="TableNormal"/>
    <w:next w:val="TableGrid"/>
    <w:rsid w:val="003A51F4"/>
    <w:rPr>
      <w:rFonts w:ascii="Calibri" w:eastAsia="Calibri" w:hAnsi="Calibr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8">
    <w:name w:val="Table Grid8"/>
    <w:basedOn w:val="TableNormal"/>
    <w:next w:val="TableGrid"/>
    <w:rsid w:val="003A51F4"/>
    <w:rPr>
      <w:rFonts w:ascii="Calibri" w:eastAsia="Calibri" w:hAnsi="Calibr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9">
    <w:name w:val="Table Grid9"/>
    <w:basedOn w:val="TableNormal"/>
    <w:next w:val="TableGrid"/>
    <w:rsid w:val="003A51F4"/>
    <w:rPr>
      <w:rFonts w:ascii="Calibri" w:eastAsia="Calibri" w:hAnsi="Calibr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EndnoteText">
    <w:name w:val="endnote text"/>
    <w:basedOn w:val="Normal"/>
    <w:link w:val="EndnoteTextChar"/>
    <w:uiPriority w:val="99"/>
    <w:unhideWhenUsed/>
    <w:rsid w:val="003A51F4"/>
    <w:pPr>
      <w:spacing w:line="240" w:lineRule="auto"/>
    </w:pPr>
    <w:rPr>
      <w:sz w:val="20"/>
      <w:szCs w:val="20"/>
    </w:rPr>
  </w:style>
  <w:style w:type="character" w:customStyle="1" w:styleId="EndnoteTextChar">
    <w:name w:val="Endnote Text Char"/>
    <w:basedOn w:val="DefaultParagraphFont"/>
    <w:link w:val="EndnoteText"/>
    <w:uiPriority w:val="99"/>
    <w:rsid w:val="003A51F4"/>
    <w:rPr>
      <w:rFonts w:asciiTheme="minorHAnsi" w:eastAsiaTheme="minorHAnsi" w:hAnsiTheme="minorHAnsi" w:cstheme="minorBidi"/>
    </w:rPr>
  </w:style>
  <w:style w:type="character" w:styleId="EndnoteReference">
    <w:name w:val="endnote reference"/>
    <w:basedOn w:val="DefaultParagraphFont"/>
    <w:uiPriority w:val="99"/>
    <w:semiHidden/>
    <w:unhideWhenUsed/>
    <w:rsid w:val="003A51F4"/>
    <w:rPr>
      <w:vertAlign w:val="superscript"/>
    </w:rPr>
  </w:style>
  <w:style w:type="table" w:customStyle="1" w:styleId="TableGrid22">
    <w:name w:val="Table Grid22"/>
    <w:basedOn w:val="TableNormal"/>
    <w:next w:val="TableGrid"/>
    <w:rsid w:val="003A51F4"/>
    <w:rPr>
      <w:rFonts w:ascii="Calibri" w:eastAsia="Calibri" w:hAnsi="Calibr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Bodytextdemi0">
    <w:name w:val="Body text demi"/>
    <w:basedOn w:val="DefaultParagraphFont"/>
    <w:uiPriority w:val="1"/>
    <w:qFormat/>
    <w:rsid w:val="00FF48CB"/>
    <w:rPr>
      <w:rFonts w:ascii="Franklin Gothic Demi" w:hAnsi="Franklin Gothic Demi"/>
      <w:b w:val="0"/>
      <w:bCs/>
    </w:rPr>
  </w:style>
  <w:style w:type="character" w:customStyle="1" w:styleId="spellingerrorsuperscript">
    <w:name w:val="spellingerrorsuperscript"/>
    <w:basedOn w:val="DefaultParagraphFont"/>
    <w:rsid w:val="005E3913"/>
  </w:style>
  <w:style w:type="table" w:customStyle="1" w:styleId="MSVTable11">
    <w:name w:val="MSV Table 11"/>
    <w:basedOn w:val="TableNormal"/>
    <w:uiPriority w:val="99"/>
    <w:rsid w:val="005E3913"/>
    <w:pPr>
      <w:spacing w:before="40" w:after="40" w:line="259" w:lineRule="auto"/>
    </w:pPr>
    <w:rPr>
      <w:rFonts w:ascii="Franklin Gothic Book" w:eastAsia="Franklin Gothic Book" w:hAnsi="Franklin Gothic Book" w:cs="Tahoma"/>
      <w:szCs w:val="22"/>
    </w:rPr>
    <w:tblPr>
      <w:tblStyleRowBandSize w:val="1"/>
      <w:tblBorders>
        <w:top w:val="single" w:sz="6" w:space="0" w:color="2F5496"/>
        <w:left w:val="single" w:sz="6" w:space="0" w:color="2F5496"/>
        <w:bottom w:val="single" w:sz="6" w:space="0" w:color="2F5496"/>
        <w:right w:val="single" w:sz="6" w:space="0" w:color="2F5496"/>
        <w:insideH w:val="single" w:sz="6" w:space="0" w:color="2F5496"/>
        <w:insideV w:val="single" w:sz="6" w:space="0" w:color="2F5496"/>
      </w:tblBorders>
      <w:tblCellMar>
        <w:left w:w="58" w:type="dxa"/>
        <w:right w:w="58" w:type="dxa"/>
      </w:tblCellMar>
    </w:tblPr>
    <w:tblStylePr w:type="firstRow">
      <w:rPr>
        <w:color w:val="FFFFFF"/>
      </w:rPr>
      <w:tblPr/>
      <w:tcPr>
        <w:tcBorders>
          <w:insideH w:val="single" w:sz="4" w:space="0" w:color="FFFFFF"/>
          <w:insideV w:val="single" w:sz="4" w:space="0" w:color="FFFFFF"/>
        </w:tcBorders>
        <w:shd w:val="clear" w:color="auto" w:fill="2F5496"/>
      </w:tcPr>
    </w:tblStylePr>
    <w:tblStylePr w:type="band1Horz">
      <w:tblPr/>
      <w:tcPr>
        <w:shd w:val="clear" w:color="auto" w:fill="D9E2F3"/>
      </w:tcPr>
    </w:tblStylePr>
  </w:style>
  <w:style w:type="character" w:styleId="SmartLink">
    <w:name w:val="Smart Link"/>
    <w:basedOn w:val="DefaultParagraphFont"/>
    <w:uiPriority w:val="99"/>
    <w:unhideWhenUsed/>
    <w:rsid w:val="00E1588F"/>
    <w:rPr>
      <w:color w:val="0000FF"/>
      <w:u w:val="single"/>
      <w:shd w:val="clear" w:color="auto" w:fill="F3F2F1"/>
    </w:rPr>
  </w:style>
  <w:style w:type="character" w:styleId="SmartHyperlink">
    <w:name w:val="Smart Hyperlink"/>
    <w:basedOn w:val="DefaultParagraphFont"/>
    <w:uiPriority w:val="99"/>
    <w:unhideWhenUsed/>
    <w:rsid w:val="00E1588F"/>
    <w:rPr>
      <w:u w:val="dotted"/>
    </w:rPr>
  </w:style>
  <w:style w:type="paragraph" w:customStyle="1" w:styleId="xmsolistparagraph">
    <w:name w:val="x_msolistparagraph"/>
    <w:basedOn w:val="Normal"/>
    <w:rsid w:val="008D6102"/>
    <w:pPr>
      <w:spacing w:line="240" w:lineRule="auto"/>
      <w:ind w:left="720"/>
    </w:pPr>
    <w:rPr>
      <w:rFonts w:ascii="Calibri" w:hAnsi="Calibri" w:cs="Calibri"/>
      <w:sz w:val="20"/>
      <w:szCs w:val="20"/>
    </w:rPr>
  </w:style>
  <w:style w:type="paragraph" w:styleId="NormalIndent">
    <w:name w:val="Normal Indent"/>
    <w:basedOn w:val="Normal"/>
    <w:unhideWhenUsed/>
    <w:rsid w:val="008D6102"/>
    <w:pPr>
      <w:ind w:left="720"/>
    </w:pPr>
  </w:style>
  <w:style w:type="paragraph" w:styleId="PlainText">
    <w:name w:val="Plain Text"/>
    <w:basedOn w:val="Normal"/>
    <w:link w:val="PlainTextChar"/>
    <w:unhideWhenUsed/>
    <w:rsid w:val="0075189F"/>
    <w:pPr>
      <w:spacing w:line="240" w:lineRule="auto"/>
    </w:pPr>
    <w:rPr>
      <w:rFonts w:ascii="Consolas" w:hAnsi="Consolas"/>
      <w:sz w:val="21"/>
      <w:szCs w:val="21"/>
    </w:rPr>
  </w:style>
  <w:style w:type="character" w:customStyle="1" w:styleId="PlainTextChar">
    <w:name w:val="Plain Text Char"/>
    <w:basedOn w:val="DefaultParagraphFont"/>
    <w:link w:val="PlainText"/>
    <w:rsid w:val="0075189F"/>
    <w:rPr>
      <w:rFonts w:ascii="Consolas" w:eastAsiaTheme="minorHAnsi" w:hAnsi="Consolas" w:cstheme="minorBidi"/>
      <w:sz w:val="21"/>
      <w:szCs w:val="21"/>
    </w:rPr>
  </w:style>
  <w:style w:type="paragraph" w:styleId="BlockText">
    <w:name w:val="Block Text"/>
    <w:basedOn w:val="Normal"/>
    <w:unhideWhenUsed/>
    <w:rsid w:val="0085077A"/>
    <w:pPr>
      <w:pBdr>
        <w:top w:val="single" w:sz="2" w:space="10" w:color="5B9BD5" w:themeColor="accent1"/>
        <w:left w:val="single" w:sz="2" w:space="10" w:color="5B9BD5" w:themeColor="accent1"/>
        <w:bottom w:val="single" w:sz="2" w:space="10" w:color="5B9BD5" w:themeColor="accent1"/>
        <w:right w:val="single" w:sz="2" w:space="10" w:color="5B9BD5" w:themeColor="accent1"/>
      </w:pBdr>
      <w:ind w:left="1152" w:right="1152"/>
    </w:pPr>
    <w:rPr>
      <w:rFonts w:eastAsiaTheme="minorEastAsia"/>
      <w:i/>
      <w:iCs/>
      <w:color w:val="5B9BD5" w:themeColor="accent1"/>
    </w:rPr>
  </w:style>
  <w:style w:type="paragraph" w:customStyle="1" w:styleId="msonormal0">
    <w:name w:val="msonormal"/>
    <w:basedOn w:val="Normal"/>
    <w:rsid w:val="00D77209"/>
    <w:pPr>
      <w:spacing w:before="100" w:beforeAutospacing="1" w:after="100" w:afterAutospacing="1" w:line="240" w:lineRule="auto"/>
    </w:pPr>
    <w:rPr>
      <w:rFonts w:ascii="Times New Roman" w:eastAsia="Times New Roman" w:hAnsi="Times New Roman" w:cs="Times New Roman"/>
      <w:sz w:val="24"/>
      <w:szCs w:val="24"/>
    </w:rPr>
  </w:style>
  <w:style w:type="paragraph" w:styleId="Salutation">
    <w:name w:val="Salutation"/>
    <w:basedOn w:val="Normal"/>
    <w:next w:val="Normal"/>
    <w:link w:val="SalutationChar"/>
    <w:rsid w:val="00473308"/>
  </w:style>
  <w:style w:type="character" w:customStyle="1" w:styleId="SalutationChar">
    <w:name w:val="Salutation Char"/>
    <w:basedOn w:val="DefaultParagraphFont"/>
    <w:link w:val="Salutation"/>
    <w:rsid w:val="00473308"/>
    <w:rPr>
      <w:rFonts w:asciiTheme="minorHAnsi" w:eastAsiaTheme="minorHAnsi" w:hAnsiTheme="minorHAnsi" w:cstheme="minorBidi"/>
      <w:sz w:val="22"/>
      <w:szCs w:val="22"/>
    </w:rPr>
  </w:style>
  <w:style w:type="numbering" w:customStyle="1" w:styleId="MSVBulletList1">
    <w:name w:val="MSV Bullet List1"/>
    <w:uiPriority w:val="99"/>
    <w:rsid w:val="00626272"/>
    <w:pPr>
      <w:numPr>
        <w:numId w:val="8"/>
      </w:numPr>
    </w:pPr>
  </w:style>
  <w:style w:type="numbering" w:customStyle="1" w:styleId="TableBulletList1">
    <w:name w:val="Table Bullet List1"/>
    <w:uiPriority w:val="99"/>
    <w:rsid w:val="00626272"/>
    <w:pPr>
      <w:numPr>
        <w:numId w:val="9"/>
      </w:numPr>
    </w:pPr>
  </w:style>
  <w:style w:type="numbering" w:customStyle="1" w:styleId="Level1Bullet1">
    <w:name w:val="Level 1 Bullet1"/>
    <w:basedOn w:val="NoList"/>
    <w:rsid w:val="00626272"/>
    <w:pPr>
      <w:numPr>
        <w:numId w:val="5"/>
      </w:numPr>
    </w:pPr>
  </w:style>
  <w:style w:type="numbering" w:customStyle="1" w:styleId="Level2Bullet1">
    <w:name w:val="Level 2 Bullet1"/>
    <w:basedOn w:val="NoList"/>
    <w:rsid w:val="00626272"/>
    <w:pPr>
      <w:numPr>
        <w:numId w:val="7"/>
      </w:numPr>
    </w:pPr>
  </w:style>
  <w:style w:type="table" w:customStyle="1" w:styleId="MSVTable12">
    <w:name w:val="MSV Table 12"/>
    <w:basedOn w:val="TableNormal"/>
    <w:uiPriority w:val="99"/>
    <w:rsid w:val="00626272"/>
    <w:rPr>
      <w:rFonts w:ascii="Franklin Gothic Book" w:eastAsia="Franklin Gothic Book" w:hAnsi="Franklin Gothic Book"/>
      <w:szCs w:val="22"/>
    </w:rPr>
    <w:tblPr>
      <w:tblBorders>
        <w:top w:val="single" w:sz="6" w:space="0" w:color="2F5496"/>
        <w:left w:val="single" w:sz="6" w:space="0" w:color="2F5496"/>
        <w:bottom w:val="single" w:sz="6" w:space="0" w:color="2F5496"/>
        <w:right w:val="single" w:sz="6" w:space="0" w:color="2F5496"/>
        <w:insideH w:val="single" w:sz="6" w:space="0" w:color="2F5496"/>
        <w:insideV w:val="single" w:sz="6" w:space="0" w:color="2F5496"/>
      </w:tblBorders>
      <w:tblCellMar>
        <w:left w:w="58" w:type="dxa"/>
        <w:right w:w="58" w:type="dxa"/>
      </w:tblCellMar>
    </w:tblPr>
    <w:tblStylePr w:type="firstRow">
      <w:rPr>
        <w:color w:val="FFFFFF"/>
      </w:rPr>
      <w:tblPr/>
      <w:tcPr>
        <w:tcBorders>
          <w:insideH w:val="single" w:sz="4" w:space="0" w:color="FFFFFF"/>
          <w:insideV w:val="single" w:sz="4" w:space="0" w:color="FFFFFF"/>
        </w:tcBorders>
        <w:shd w:val="clear" w:color="auto" w:fill="2F5496"/>
      </w:tcPr>
    </w:tblStylePr>
  </w:style>
  <w:style w:type="table" w:customStyle="1" w:styleId="TableGrid10">
    <w:name w:val="Table Grid10"/>
    <w:basedOn w:val="TableNormal"/>
    <w:next w:val="TableGrid"/>
    <w:uiPriority w:val="59"/>
    <w:rsid w:val="00626272"/>
    <w:rPr>
      <w:rFonts w:ascii="Franklin Gothic Book" w:hAnsi="Franklin Gothic Book"/>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itlepagesubheading">
    <w:name w:val="Title page subheading"/>
    <w:basedOn w:val="Normal"/>
    <w:qFormat/>
    <w:rsid w:val="00457876"/>
    <w:pPr>
      <w:tabs>
        <w:tab w:val="left" w:pos="360"/>
        <w:tab w:val="left" w:pos="720"/>
        <w:tab w:val="left" w:pos="1080"/>
        <w:tab w:val="left" w:pos="1440"/>
        <w:tab w:val="left" w:pos="1800"/>
        <w:tab w:val="left" w:pos="2160"/>
        <w:tab w:val="left" w:pos="2520"/>
        <w:tab w:val="left" w:pos="2880"/>
      </w:tabs>
      <w:ind w:right="180"/>
    </w:pPr>
    <w:rPr>
      <w:sz w:val="44"/>
      <w:szCs w:val="44"/>
    </w:rPr>
  </w:style>
  <w:style w:type="paragraph" w:customStyle="1" w:styleId="Titlepagedate">
    <w:name w:val="Title page date"/>
    <w:basedOn w:val="Normal"/>
    <w:qFormat/>
    <w:rsid w:val="00457876"/>
    <w:pPr>
      <w:pBdr>
        <w:bottom w:val="single" w:sz="4" w:space="1" w:color="auto"/>
      </w:pBdr>
      <w:tabs>
        <w:tab w:val="left" w:pos="360"/>
        <w:tab w:val="left" w:pos="720"/>
        <w:tab w:val="left" w:pos="1080"/>
        <w:tab w:val="left" w:pos="1440"/>
        <w:tab w:val="left" w:pos="1800"/>
        <w:tab w:val="left" w:pos="2160"/>
        <w:tab w:val="left" w:pos="2520"/>
        <w:tab w:val="left" w:pos="2880"/>
      </w:tabs>
      <w:spacing w:before="120"/>
      <w:ind w:right="3600"/>
    </w:pPr>
    <w:rPr>
      <w:sz w:val="32"/>
      <w:szCs w:val="40"/>
    </w:rPr>
  </w:style>
  <w:style w:type="paragraph" w:customStyle="1" w:styleId="Titlepagetext10pt">
    <w:name w:val="Title page text_10 pt"/>
    <w:basedOn w:val="Normal"/>
    <w:qFormat/>
    <w:rsid w:val="00457876"/>
    <w:pPr>
      <w:tabs>
        <w:tab w:val="left" w:pos="360"/>
        <w:tab w:val="left" w:pos="720"/>
        <w:tab w:val="left" w:pos="1080"/>
        <w:tab w:val="left" w:pos="1440"/>
        <w:tab w:val="left" w:pos="1800"/>
        <w:tab w:val="left" w:pos="2160"/>
        <w:tab w:val="left" w:pos="2520"/>
        <w:tab w:val="left" w:pos="2880"/>
      </w:tabs>
      <w:spacing w:line="240" w:lineRule="auto"/>
      <w:ind w:right="2160"/>
    </w:pPr>
    <w:rPr>
      <w:sz w:val="20"/>
      <w:szCs w:val="20"/>
    </w:rPr>
  </w:style>
  <w:style w:type="paragraph" w:customStyle="1" w:styleId="Titlepageorganization">
    <w:name w:val="Title page organization"/>
    <w:basedOn w:val="Normal"/>
    <w:qFormat/>
    <w:rsid w:val="00457876"/>
    <w:pPr>
      <w:tabs>
        <w:tab w:val="left" w:pos="360"/>
        <w:tab w:val="left" w:pos="720"/>
        <w:tab w:val="left" w:pos="1080"/>
        <w:tab w:val="left" w:pos="1440"/>
        <w:tab w:val="left" w:pos="1800"/>
        <w:tab w:val="left" w:pos="2160"/>
        <w:tab w:val="left" w:pos="2520"/>
        <w:tab w:val="left" w:pos="2880"/>
      </w:tabs>
      <w:spacing w:line="240" w:lineRule="auto"/>
      <w:ind w:right="990"/>
    </w:pPr>
    <w:rPr>
      <w:rFonts w:ascii="Franklin Gothic Demi" w:hAnsi="Franklin Gothic Demi"/>
      <w:sz w:val="28"/>
      <w:szCs w:val="28"/>
    </w:rPr>
  </w:style>
  <w:style w:type="paragraph" w:customStyle="1" w:styleId="Titlepagetext14pt">
    <w:name w:val="Title page text_14 pt"/>
    <w:basedOn w:val="Normal"/>
    <w:qFormat/>
    <w:rsid w:val="00457876"/>
    <w:pPr>
      <w:tabs>
        <w:tab w:val="left" w:pos="360"/>
        <w:tab w:val="left" w:pos="720"/>
        <w:tab w:val="left" w:pos="1080"/>
        <w:tab w:val="left" w:pos="1440"/>
        <w:tab w:val="left" w:pos="1800"/>
        <w:tab w:val="left" w:pos="2160"/>
        <w:tab w:val="left" w:pos="2520"/>
        <w:tab w:val="left" w:pos="2880"/>
      </w:tabs>
      <w:spacing w:line="240" w:lineRule="auto"/>
      <w:ind w:right="3600"/>
    </w:pPr>
    <w:rPr>
      <w:sz w:val="28"/>
      <w:szCs w:val="28"/>
    </w:rPr>
  </w:style>
  <w:style w:type="paragraph" w:customStyle="1" w:styleId="CoverTopLogo">
    <w:name w:val="Cover Top Logo"/>
    <w:basedOn w:val="CoverSubtitle"/>
    <w:qFormat/>
    <w:rsid w:val="002654E3"/>
    <w:pPr>
      <w:spacing w:before="480"/>
      <w:ind w:left="-86"/>
    </w:pPr>
    <w:rPr>
      <w:i w:val="0"/>
      <w:iCs/>
    </w:rPr>
  </w:style>
  <w:style w:type="paragraph" w:customStyle="1" w:styleId="CoverDistrictName">
    <w:name w:val="Cover District Name"/>
    <w:basedOn w:val="CoverSubtitle"/>
    <w:qFormat/>
    <w:rsid w:val="002654E3"/>
    <w:pPr>
      <w:spacing w:before="1680"/>
      <w:ind w:left="4046"/>
    </w:pPr>
  </w:style>
  <w:style w:type="paragraph" w:customStyle="1" w:styleId="CoverBottomLogo">
    <w:name w:val="Cover Bottom Logo"/>
    <w:basedOn w:val="CoverDate"/>
    <w:qFormat/>
    <w:rsid w:val="002654E3"/>
    <w:pPr>
      <w:ind w:left="4032"/>
    </w:pPr>
  </w:style>
  <w:style w:type="character" w:customStyle="1" w:styleId="contentpasted1">
    <w:name w:val="contentpasted1"/>
    <w:basedOn w:val="DefaultParagraphFont"/>
    <w:rsid w:val="00BD78CF"/>
  </w:style>
  <w:style w:type="paragraph" w:customStyle="1" w:styleId="AppendixCoverDate">
    <w:name w:val="Appendix Cover Date"/>
    <w:basedOn w:val="Normal"/>
    <w:qFormat/>
    <w:rsid w:val="00BD78CF"/>
    <w:pPr>
      <w:spacing w:before="960" w:line="264" w:lineRule="auto"/>
      <w:ind w:left="4032"/>
    </w:pPr>
    <w:rPr>
      <w:rFonts w:asciiTheme="majorHAnsi" w:hAnsiTheme="majorHAnsi"/>
      <w:color w:val="000000" w:themeColor="text1"/>
      <w:sz w:val="32"/>
      <w:szCs w:val="40"/>
    </w:rPr>
  </w:style>
  <w:style w:type="paragraph" w:customStyle="1" w:styleId="AppendixCover-AIRaddress">
    <w:name w:val="Appendix Cover - AIR address"/>
    <w:qFormat/>
    <w:rsid w:val="00BD78CF"/>
    <w:pPr>
      <w:tabs>
        <w:tab w:val="right" w:pos="10170"/>
      </w:tabs>
      <w:spacing w:before="5880" w:line="300" w:lineRule="auto"/>
      <w:contextualSpacing/>
    </w:pPr>
    <w:rPr>
      <w:rFonts w:asciiTheme="majorHAnsi" w:eastAsia="Calibri" w:hAnsiTheme="majorHAnsi" w:cs="Calibri"/>
      <w:szCs w:val="22"/>
    </w:rPr>
  </w:style>
  <w:style w:type="paragraph" w:customStyle="1" w:styleId="AppendixCoverSubtitle">
    <w:name w:val="Appendix Cover Subtitle"/>
    <w:basedOn w:val="Normal"/>
    <w:qFormat/>
    <w:rsid w:val="00BD78CF"/>
    <w:pPr>
      <w:spacing w:before="120" w:line="264" w:lineRule="auto"/>
      <w:ind w:left="4032"/>
    </w:pPr>
    <w:rPr>
      <w:rFonts w:asciiTheme="majorHAnsi" w:hAnsiTheme="majorHAnsi"/>
      <w:color w:val="000000" w:themeColor="text1"/>
      <w:sz w:val="28"/>
      <w:szCs w:val="40"/>
    </w:rPr>
  </w:style>
  <w:style w:type="paragraph" w:customStyle="1" w:styleId="AppendixCoverSubtitle2-SIOR">
    <w:name w:val="Appendix Cover Subtitle 2-SIOR"/>
    <w:basedOn w:val="Normal"/>
    <w:qFormat/>
    <w:rsid w:val="00BD78CF"/>
    <w:pPr>
      <w:spacing w:before="720" w:after="160" w:line="259" w:lineRule="auto"/>
      <w:ind w:left="4032"/>
    </w:pPr>
    <w:rPr>
      <w:rFonts w:ascii="Franklin Gothic Medium" w:hAnsi="Franklin Gothic Medium"/>
      <w:color w:val="FFFFFF" w:themeColor="background1"/>
      <w:spacing w:val="-2"/>
      <w:sz w:val="32"/>
      <w:szCs w:val="32"/>
    </w:rPr>
  </w:style>
  <w:style w:type="paragraph" w:customStyle="1" w:styleId="AppendixCoverTopLogo">
    <w:name w:val="Appendix Cover Top Logo"/>
    <w:basedOn w:val="Normal"/>
    <w:qFormat/>
    <w:rsid w:val="00BD78CF"/>
    <w:pPr>
      <w:spacing w:before="480" w:line="264" w:lineRule="auto"/>
      <w:ind w:left="-86"/>
    </w:pPr>
    <w:rPr>
      <w:rFonts w:asciiTheme="majorHAnsi" w:hAnsiTheme="majorHAnsi"/>
      <w:iCs/>
      <w:color w:val="2F5496" w:themeColor="accent5" w:themeShade="BF"/>
      <w:sz w:val="40"/>
      <w:szCs w:val="40"/>
    </w:rPr>
  </w:style>
  <w:style w:type="paragraph" w:customStyle="1" w:styleId="AppendixCoverDistrictName">
    <w:name w:val="Appendix Cover District Name"/>
    <w:basedOn w:val="Normal"/>
    <w:qFormat/>
    <w:rsid w:val="00BD78CF"/>
    <w:pPr>
      <w:spacing w:before="1680" w:line="264" w:lineRule="auto"/>
      <w:ind w:left="4046"/>
    </w:pPr>
    <w:rPr>
      <w:rFonts w:asciiTheme="majorHAnsi" w:hAnsiTheme="majorHAnsi"/>
      <w:i/>
      <w:color w:val="2F5496" w:themeColor="accent5" w:themeShade="BF"/>
      <w:sz w:val="40"/>
      <w:szCs w:val="40"/>
    </w:rPr>
  </w:style>
  <w:style w:type="paragraph" w:customStyle="1" w:styleId="AppendixCoverBottomLogo">
    <w:name w:val="Appendix Cover Bottom Logo"/>
    <w:basedOn w:val="AppendixCoverDate"/>
    <w:qFormat/>
    <w:rsid w:val="00BD78C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50608">
      <w:bodyDiv w:val="1"/>
      <w:marLeft w:val="0"/>
      <w:marRight w:val="0"/>
      <w:marTop w:val="0"/>
      <w:marBottom w:val="0"/>
      <w:divBdr>
        <w:top w:val="none" w:sz="0" w:space="0" w:color="auto"/>
        <w:left w:val="none" w:sz="0" w:space="0" w:color="auto"/>
        <w:bottom w:val="none" w:sz="0" w:space="0" w:color="auto"/>
        <w:right w:val="none" w:sz="0" w:space="0" w:color="auto"/>
      </w:divBdr>
    </w:div>
    <w:div w:id="7222111">
      <w:bodyDiv w:val="1"/>
      <w:marLeft w:val="0"/>
      <w:marRight w:val="0"/>
      <w:marTop w:val="0"/>
      <w:marBottom w:val="0"/>
      <w:divBdr>
        <w:top w:val="none" w:sz="0" w:space="0" w:color="auto"/>
        <w:left w:val="none" w:sz="0" w:space="0" w:color="auto"/>
        <w:bottom w:val="none" w:sz="0" w:space="0" w:color="auto"/>
        <w:right w:val="none" w:sz="0" w:space="0" w:color="auto"/>
      </w:divBdr>
    </w:div>
    <w:div w:id="92482100">
      <w:bodyDiv w:val="1"/>
      <w:marLeft w:val="0"/>
      <w:marRight w:val="0"/>
      <w:marTop w:val="0"/>
      <w:marBottom w:val="0"/>
      <w:divBdr>
        <w:top w:val="none" w:sz="0" w:space="0" w:color="auto"/>
        <w:left w:val="none" w:sz="0" w:space="0" w:color="auto"/>
        <w:bottom w:val="none" w:sz="0" w:space="0" w:color="auto"/>
        <w:right w:val="none" w:sz="0" w:space="0" w:color="auto"/>
      </w:divBdr>
    </w:div>
    <w:div w:id="105931559">
      <w:bodyDiv w:val="1"/>
      <w:marLeft w:val="0"/>
      <w:marRight w:val="0"/>
      <w:marTop w:val="0"/>
      <w:marBottom w:val="0"/>
      <w:divBdr>
        <w:top w:val="none" w:sz="0" w:space="0" w:color="auto"/>
        <w:left w:val="none" w:sz="0" w:space="0" w:color="auto"/>
        <w:bottom w:val="none" w:sz="0" w:space="0" w:color="auto"/>
        <w:right w:val="none" w:sz="0" w:space="0" w:color="auto"/>
      </w:divBdr>
    </w:div>
    <w:div w:id="195969642">
      <w:bodyDiv w:val="1"/>
      <w:marLeft w:val="0"/>
      <w:marRight w:val="0"/>
      <w:marTop w:val="0"/>
      <w:marBottom w:val="0"/>
      <w:divBdr>
        <w:top w:val="none" w:sz="0" w:space="0" w:color="auto"/>
        <w:left w:val="none" w:sz="0" w:space="0" w:color="auto"/>
        <w:bottom w:val="none" w:sz="0" w:space="0" w:color="auto"/>
        <w:right w:val="none" w:sz="0" w:space="0" w:color="auto"/>
      </w:divBdr>
    </w:div>
    <w:div w:id="243413519">
      <w:bodyDiv w:val="1"/>
      <w:marLeft w:val="0"/>
      <w:marRight w:val="0"/>
      <w:marTop w:val="0"/>
      <w:marBottom w:val="0"/>
      <w:divBdr>
        <w:top w:val="none" w:sz="0" w:space="0" w:color="auto"/>
        <w:left w:val="none" w:sz="0" w:space="0" w:color="auto"/>
        <w:bottom w:val="none" w:sz="0" w:space="0" w:color="auto"/>
        <w:right w:val="none" w:sz="0" w:space="0" w:color="auto"/>
      </w:divBdr>
      <w:divsChild>
        <w:div w:id="522329095">
          <w:marLeft w:val="0"/>
          <w:marRight w:val="0"/>
          <w:marTop w:val="0"/>
          <w:marBottom w:val="0"/>
          <w:divBdr>
            <w:top w:val="none" w:sz="0" w:space="0" w:color="auto"/>
            <w:left w:val="none" w:sz="0" w:space="0" w:color="auto"/>
            <w:bottom w:val="none" w:sz="0" w:space="0" w:color="auto"/>
            <w:right w:val="none" w:sz="0" w:space="0" w:color="auto"/>
          </w:divBdr>
        </w:div>
        <w:div w:id="946160782">
          <w:marLeft w:val="0"/>
          <w:marRight w:val="0"/>
          <w:marTop w:val="0"/>
          <w:marBottom w:val="0"/>
          <w:divBdr>
            <w:top w:val="none" w:sz="0" w:space="0" w:color="auto"/>
            <w:left w:val="none" w:sz="0" w:space="0" w:color="auto"/>
            <w:bottom w:val="none" w:sz="0" w:space="0" w:color="auto"/>
            <w:right w:val="none" w:sz="0" w:space="0" w:color="auto"/>
          </w:divBdr>
          <w:divsChild>
            <w:div w:id="59602790">
              <w:marLeft w:val="0"/>
              <w:marRight w:val="0"/>
              <w:marTop w:val="30"/>
              <w:marBottom w:val="30"/>
              <w:divBdr>
                <w:top w:val="none" w:sz="0" w:space="0" w:color="auto"/>
                <w:left w:val="none" w:sz="0" w:space="0" w:color="auto"/>
                <w:bottom w:val="none" w:sz="0" w:space="0" w:color="auto"/>
                <w:right w:val="none" w:sz="0" w:space="0" w:color="auto"/>
              </w:divBdr>
              <w:divsChild>
                <w:div w:id="46953574">
                  <w:marLeft w:val="0"/>
                  <w:marRight w:val="0"/>
                  <w:marTop w:val="0"/>
                  <w:marBottom w:val="0"/>
                  <w:divBdr>
                    <w:top w:val="none" w:sz="0" w:space="0" w:color="auto"/>
                    <w:left w:val="none" w:sz="0" w:space="0" w:color="auto"/>
                    <w:bottom w:val="none" w:sz="0" w:space="0" w:color="auto"/>
                    <w:right w:val="none" w:sz="0" w:space="0" w:color="auto"/>
                  </w:divBdr>
                  <w:divsChild>
                    <w:div w:id="169372403">
                      <w:marLeft w:val="0"/>
                      <w:marRight w:val="0"/>
                      <w:marTop w:val="0"/>
                      <w:marBottom w:val="0"/>
                      <w:divBdr>
                        <w:top w:val="none" w:sz="0" w:space="0" w:color="auto"/>
                        <w:left w:val="none" w:sz="0" w:space="0" w:color="auto"/>
                        <w:bottom w:val="none" w:sz="0" w:space="0" w:color="auto"/>
                        <w:right w:val="none" w:sz="0" w:space="0" w:color="auto"/>
                      </w:divBdr>
                    </w:div>
                  </w:divsChild>
                </w:div>
                <w:div w:id="248733213">
                  <w:marLeft w:val="0"/>
                  <w:marRight w:val="0"/>
                  <w:marTop w:val="0"/>
                  <w:marBottom w:val="0"/>
                  <w:divBdr>
                    <w:top w:val="none" w:sz="0" w:space="0" w:color="auto"/>
                    <w:left w:val="none" w:sz="0" w:space="0" w:color="auto"/>
                    <w:bottom w:val="none" w:sz="0" w:space="0" w:color="auto"/>
                    <w:right w:val="none" w:sz="0" w:space="0" w:color="auto"/>
                  </w:divBdr>
                  <w:divsChild>
                    <w:div w:id="104430070">
                      <w:marLeft w:val="0"/>
                      <w:marRight w:val="0"/>
                      <w:marTop w:val="0"/>
                      <w:marBottom w:val="0"/>
                      <w:divBdr>
                        <w:top w:val="none" w:sz="0" w:space="0" w:color="auto"/>
                        <w:left w:val="none" w:sz="0" w:space="0" w:color="auto"/>
                        <w:bottom w:val="none" w:sz="0" w:space="0" w:color="auto"/>
                        <w:right w:val="none" w:sz="0" w:space="0" w:color="auto"/>
                      </w:divBdr>
                    </w:div>
                  </w:divsChild>
                </w:div>
                <w:div w:id="493883196">
                  <w:marLeft w:val="0"/>
                  <w:marRight w:val="0"/>
                  <w:marTop w:val="0"/>
                  <w:marBottom w:val="0"/>
                  <w:divBdr>
                    <w:top w:val="none" w:sz="0" w:space="0" w:color="auto"/>
                    <w:left w:val="none" w:sz="0" w:space="0" w:color="auto"/>
                    <w:bottom w:val="none" w:sz="0" w:space="0" w:color="auto"/>
                    <w:right w:val="none" w:sz="0" w:space="0" w:color="auto"/>
                  </w:divBdr>
                  <w:divsChild>
                    <w:div w:id="1109277324">
                      <w:marLeft w:val="0"/>
                      <w:marRight w:val="0"/>
                      <w:marTop w:val="0"/>
                      <w:marBottom w:val="0"/>
                      <w:divBdr>
                        <w:top w:val="none" w:sz="0" w:space="0" w:color="auto"/>
                        <w:left w:val="none" w:sz="0" w:space="0" w:color="auto"/>
                        <w:bottom w:val="none" w:sz="0" w:space="0" w:color="auto"/>
                        <w:right w:val="none" w:sz="0" w:space="0" w:color="auto"/>
                      </w:divBdr>
                    </w:div>
                  </w:divsChild>
                </w:div>
                <w:div w:id="510606765">
                  <w:marLeft w:val="0"/>
                  <w:marRight w:val="0"/>
                  <w:marTop w:val="0"/>
                  <w:marBottom w:val="0"/>
                  <w:divBdr>
                    <w:top w:val="none" w:sz="0" w:space="0" w:color="auto"/>
                    <w:left w:val="none" w:sz="0" w:space="0" w:color="auto"/>
                    <w:bottom w:val="none" w:sz="0" w:space="0" w:color="auto"/>
                    <w:right w:val="none" w:sz="0" w:space="0" w:color="auto"/>
                  </w:divBdr>
                  <w:divsChild>
                    <w:div w:id="1646736275">
                      <w:marLeft w:val="0"/>
                      <w:marRight w:val="0"/>
                      <w:marTop w:val="0"/>
                      <w:marBottom w:val="0"/>
                      <w:divBdr>
                        <w:top w:val="none" w:sz="0" w:space="0" w:color="auto"/>
                        <w:left w:val="none" w:sz="0" w:space="0" w:color="auto"/>
                        <w:bottom w:val="none" w:sz="0" w:space="0" w:color="auto"/>
                        <w:right w:val="none" w:sz="0" w:space="0" w:color="auto"/>
                      </w:divBdr>
                    </w:div>
                  </w:divsChild>
                </w:div>
                <w:div w:id="547569647">
                  <w:marLeft w:val="0"/>
                  <w:marRight w:val="0"/>
                  <w:marTop w:val="0"/>
                  <w:marBottom w:val="0"/>
                  <w:divBdr>
                    <w:top w:val="none" w:sz="0" w:space="0" w:color="auto"/>
                    <w:left w:val="none" w:sz="0" w:space="0" w:color="auto"/>
                    <w:bottom w:val="none" w:sz="0" w:space="0" w:color="auto"/>
                    <w:right w:val="none" w:sz="0" w:space="0" w:color="auto"/>
                  </w:divBdr>
                  <w:divsChild>
                    <w:div w:id="2089879643">
                      <w:marLeft w:val="0"/>
                      <w:marRight w:val="0"/>
                      <w:marTop w:val="0"/>
                      <w:marBottom w:val="0"/>
                      <w:divBdr>
                        <w:top w:val="none" w:sz="0" w:space="0" w:color="auto"/>
                        <w:left w:val="none" w:sz="0" w:space="0" w:color="auto"/>
                        <w:bottom w:val="none" w:sz="0" w:space="0" w:color="auto"/>
                        <w:right w:val="none" w:sz="0" w:space="0" w:color="auto"/>
                      </w:divBdr>
                    </w:div>
                  </w:divsChild>
                </w:div>
                <w:div w:id="643392261">
                  <w:marLeft w:val="0"/>
                  <w:marRight w:val="0"/>
                  <w:marTop w:val="0"/>
                  <w:marBottom w:val="0"/>
                  <w:divBdr>
                    <w:top w:val="none" w:sz="0" w:space="0" w:color="auto"/>
                    <w:left w:val="none" w:sz="0" w:space="0" w:color="auto"/>
                    <w:bottom w:val="none" w:sz="0" w:space="0" w:color="auto"/>
                    <w:right w:val="none" w:sz="0" w:space="0" w:color="auto"/>
                  </w:divBdr>
                  <w:divsChild>
                    <w:div w:id="1064183531">
                      <w:marLeft w:val="0"/>
                      <w:marRight w:val="0"/>
                      <w:marTop w:val="0"/>
                      <w:marBottom w:val="0"/>
                      <w:divBdr>
                        <w:top w:val="none" w:sz="0" w:space="0" w:color="auto"/>
                        <w:left w:val="none" w:sz="0" w:space="0" w:color="auto"/>
                        <w:bottom w:val="none" w:sz="0" w:space="0" w:color="auto"/>
                        <w:right w:val="none" w:sz="0" w:space="0" w:color="auto"/>
                      </w:divBdr>
                    </w:div>
                  </w:divsChild>
                </w:div>
                <w:div w:id="658113519">
                  <w:marLeft w:val="0"/>
                  <w:marRight w:val="0"/>
                  <w:marTop w:val="0"/>
                  <w:marBottom w:val="0"/>
                  <w:divBdr>
                    <w:top w:val="none" w:sz="0" w:space="0" w:color="auto"/>
                    <w:left w:val="none" w:sz="0" w:space="0" w:color="auto"/>
                    <w:bottom w:val="none" w:sz="0" w:space="0" w:color="auto"/>
                    <w:right w:val="none" w:sz="0" w:space="0" w:color="auto"/>
                  </w:divBdr>
                  <w:divsChild>
                    <w:div w:id="635259710">
                      <w:marLeft w:val="0"/>
                      <w:marRight w:val="0"/>
                      <w:marTop w:val="0"/>
                      <w:marBottom w:val="0"/>
                      <w:divBdr>
                        <w:top w:val="none" w:sz="0" w:space="0" w:color="auto"/>
                        <w:left w:val="none" w:sz="0" w:space="0" w:color="auto"/>
                        <w:bottom w:val="none" w:sz="0" w:space="0" w:color="auto"/>
                        <w:right w:val="none" w:sz="0" w:space="0" w:color="auto"/>
                      </w:divBdr>
                    </w:div>
                  </w:divsChild>
                </w:div>
                <w:div w:id="970793431">
                  <w:marLeft w:val="0"/>
                  <w:marRight w:val="0"/>
                  <w:marTop w:val="0"/>
                  <w:marBottom w:val="0"/>
                  <w:divBdr>
                    <w:top w:val="none" w:sz="0" w:space="0" w:color="auto"/>
                    <w:left w:val="none" w:sz="0" w:space="0" w:color="auto"/>
                    <w:bottom w:val="none" w:sz="0" w:space="0" w:color="auto"/>
                    <w:right w:val="none" w:sz="0" w:space="0" w:color="auto"/>
                  </w:divBdr>
                  <w:divsChild>
                    <w:div w:id="1022127553">
                      <w:marLeft w:val="0"/>
                      <w:marRight w:val="0"/>
                      <w:marTop w:val="0"/>
                      <w:marBottom w:val="0"/>
                      <w:divBdr>
                        <w:top w:val="none" w:sz="0" w:space="0" w:color="auto"/>
                        <w:left w:val="none" w:sz="0" w:space="0" w:color="auto"/>
                        <w:bottom w:val="none" w:sz="0" w:space="0" w:color="auto"/>
                        <w:right w:val="none" w:sz="0" w:space="0" w:color="auto"/>
                      </w:divBdr>
                    </w:div>
                  </w:divsChild>
                </w:div>
                <w:div w:id="1025131569">
                  <w:marLeft w:val="0"/>
                  <w:marRight w:val="0"/>
                  <w:marTop w:val="0"/>
                  <w:marBottom w:val="0"/>
                  <w:divBdr>
                    <w:top w:val="none" w:sz="0" w:space="0" w:color="auto"/>
                    <w:left w:val="none" w:sz="0" w:space="0" w:color="auto"/>
                    <w:bottom w:val="none" w:sz="0" w:space="0" w:color="auto"/>
                    <w:right w:val="none" w:sz="0" w:space="0" w:color="auto"/>
                  </w:divBdr>
                  <w:divsChild>
                    <w:div w:id="37516281">
                      <w:marLeft w:val="0"/>
                      <w:marRight w:val="0"/>
                      <w:marTop w:val="0"/>
                      <w:marBottom w:val="0"/>
                      <w:divBdr>
                        <w:top w:val="none" w:sz="0" w:space="0" w:color="auto"/>
                        <w:left w:val="none" w:sz="0" w:space="0" w:color="auto"/>
                        <w:bottom w:val="none" w:sz="0" w:space="0" w:color="auto"/>
                        <w:right w:val="none" w:sz="0" w:space="0" w:color="auto"/>
                      </w:divBdr>
                    </w:div>
                  </w:divsChild>
                </w:div>
                <w:div w:id="1136869665">
                  <w:marLeft w:val="0"/>
                  <w:marRight w:val="0"/>
                  <w:marTop w:val="0"/>
                  <w:marBottom w:val="0"/>
                  <w:divBdr>
                    <w:top w:val="none" w:sz="0" w:space="0" w:color="auto"/>
                    <w:left w:val="none" w:sz="0" w:space="0" w:color="auto"/>
                    <w:bottom w:val="none" w:sz="0" w:space="0" w:color="auto"/>
                    <w:right w:val="none" w:sz="0" w:space="0" w:color="auto"/>
                  </w:divBdr>
                  <w:divsChild>
                    <w:div w:id="385225037">
                      <w:marLeft w:val="0"/>
                      <w:marRight w:val="0"/>
                      <w:marTop w:val="0"/>
                      <w:marBottom w:val="0"/>
                      <w:divBdr>
                        <w:top w:val="none" w:sz="0" w:space="0" w:color="auto"/>
                        <w:left w:val="none" w:sz="0" w:space="0" w:color="auto"/>
                        <w:bottom w:val="none" w:sz="0" w:space="0" w:color="auto"/>
                        <w:right w:val="none" w:sz="0" w:space="0" w:color="auto"/>
                      </w:divBdr>
                    </w:div>
                  </w:divsChild>
                </w:div>
                <w:div w:id="1182431577">
                  <w:marLeft w:val="0"/>
                  <w:marRight w:val="0"/>
                  <w:marTop w:val="0"/>
                  <w:marBottom w:val="0"/>
                  <w:divBdr>
                    <w:top w:val="none" w:sz="0" w:space="0" w:color="auto"/>
                    <w:left w:val="none" w:sz="0" w:space="0" w:color="auto"/>
                    <w:bottom w:val="none" w:sz="0" w:space="0" w:color="auto"/>
                    <w:right w:val="none" w:sz="0" w:space="0" w:color="auto"/>
                  </w:divBdr>
                  <w:divsChild>
                    <w:div w:id="1488126487">
                      <w:marLeft w:val="0"/>
                      <w:marRight w:val="0"/>
                      <w:marTop w:val="0"/>
                      <w:marBottom w:val="0"/>
                      <w:divBdr>
                        <w:top w:val="none" w:sz="0" w:space="0" w:color="auto"/>
                        <w:left w:val="none" w:sz="0" w:space="0" w:color="auto"/>
                        <w:bottom w:val="none" w:sz="0" w:space="0" w:color="auto"/>
                        <w:right w:val="none" w:sz="0" w:space="0" w:color="auto"/>
                      </w:divBdr>
                    </w:div>
                  </w:divsChild>
                </w:div>
                <w:div w:id="1187447496">
                  <w:marLeft w:val="0"/>
                  <w:marRight w:val="0"/>
                  <w:marTop w:val="0"/>
                  <w:marBottom w:val="0"/>
                  <w:divBdr>
                    <w:top w:val="none" w:sz="0" w:space="0" w:color="auto"/>
                    <w:left w:val="none" w:sz="0" w:space="0" w:color="auto"/>
                    <w:bottom w:val="none" w:sz="0" w:space="0" w:color="auto"/>
                    <w:right w:val="none" w:sz="0" w:space="0" w:color="auto"/>
                  </w:divBdr>
                  <w:divsChild>
                    <w:div w:id="246767828">
                      <w:marLeft w:val="0"/>
                      <w:marRight w:val="0"/>
                      <w:marTop w:val="0"/>
                      <w:marBottom w:val="0"/>
                      <w:divBdr>
                        <w:top w:val="none" w:sz="0" w:space="0" w:color="auto"/>
                        <w:left w:val="none" w:sz="0" w:space="0" w:color="auto"/>
                        <w:bottom w:val="none" w:sz="0" w:space="0" w:color="auto"/>
                        <w:right w:val="none" w:sz="0" w:space="0" w:color="auto"/>
                      </w:divBdr>
                    </w:div>
                  </w:divsChild>
                </w:div>
                <w:div w:id="1552233259">
                  <w:marLeft w:val="0"/>
                  <w:marRight w:val="0"/>
                  <w:marTop w:val="0"/>
                  <w:marBottom w:val="0"/>
                  <w:divBdr>
                    <w:top w:val="none" w:sz="0" w:space="0" w:color="auto"/>
                    <w:left w:val="none" w:sz="0" w:space="0" w:color="auto"/>
                    <w:bottom w:val="none" w:sz="0" w:space="0" w:color="auto"/>
                    <w:right w:val="none" w:sz="0" w:space="0" w:color="auto"/>
                  </w:divBdr>
                  <w:divsChild>
                    <w:div w:id="798304571">
                      <w:marLeft w:val="0"/>
                      <w:marRight w:val="0"/>
                      <w:marTop w:val="0"/>
                      <w:marBottom w:val="0"/>
                      <w:divBdr>
                        <w:top w:val="none" w:sz="0" w:space="0" w:color="auto"/>
                        <w:left w:val="none" w:sz="0" w:space="0" w:color="auto"/>
                        <w:bottom w:val="none" w:sz="0" w:space="0" w:color="auto"/>
                        <w:right w:val="none" w:sz="0" w:space="0" w:color="auto"/>
                      </w:divBdr>
                    </w:div>
                  </w:divsChild>
                </w:div>
                <w:div w:id="1564952962">
                  <w:marLeft w:val="0"/>
                  <w:marRight w:val="0"/>
                  <w:marTop w:val="0"/>
                  <w:marBottom w:val="0"/>
                  <w:divBdr>
                    <w:top w:val="none" w:sz="0" w:space="0" w:color="auto"/>
                    <w:left w:val="none" w:sz="0" w:space="0" w:color="auto"/>
                    <w:bottom w:val="none" w:sz="0" w:space="0" w:color="auto"/>
                    <w:right w:val="none" w:sz="0" w:space="0" w:color="auto"/>
                  </w:divBdr>
                  <w:divsChild>
                    <w:div w:id="784932969">
                      <w:marLeft w:val="0"/>
                      <w:marRight w:val="0"/>
                      <w:marTop w:val="0"/>
                      <w:marBottom w:val="0"/>
                      <w:divBdr>
                        <w:top w:val="none" w:sz="0" w:space="0" w:color="auto"/>
                        <w:left w:val="none" w:sz="0" w:space="0" w:color="auto"/>
                        <w:bottom w:val="none" w:sz="0" w:space="0" w:color="auto"/>
                        <w:right w:val="none" w:sz="0" w:space="0" w:color="auto"/>
                      </w:divBdr>
                    </w:div>
                  </w:divsChild>
                </w:div>
                <w:div w:id="1704748736">
                  <w:marLeft w:val="0"/>
                  <w:marRight w:val="0"/>
                  <w:marTop w:val="0"/>
                  <w:marBottom w:val="0"/>
                  <w:divBdr>
                    <w:top w:val="none" w:sz="0" w:space="0" w:color="auto"/>
                    <w:left w:val="none" w:sz="0" w:space="0" w:color="auto"/>
                    <w:bottom w:val="none" w:sz="0" w:space="0" w:color="auto"/>
                    <w:right w:val="none" w:sz="0" w:space="0" w:color="auto"/>
                  </w:divBdr>
                  <w:divsChild>
                    <w:div w:id="1189445123">
                      <w:marLeft w:val="0"/>
                      <w:marRight w:val="0"/>
                      <w:marTop w:val="0"/>
                      <w:marBottom w:val="0"/>
                      <w:divBdr>
                        <w:top w:val="none" w:sz="0" w:space="0" w:color="auto"/>
                        <w:left w:val="none" w:sz="0" w:space="0" w:color="auto"/>
                        <w:bottom w:val="none" w:sz="0" w:space="0" w:color="auto"/>
                        <w:right w:val="none" w:sz="0" w:space="0" w:color="auto"/>
                      </w:divBdr>
                    </w:div>
                  </w:divsChild>
                </w:div>
                <w:div w:id="1754886942">
                  <w:marLeft w:val="0"/>
                  <w:marRight w:val="0"/>
                  <w:marTop w:val="0"/>
                  <w:marBottom w:val="0"/>
                  <w:divBdr>
                    <w:top w:val="none" w:sz="0" w:space="0" w:color="auto"/>
                    <w:left w:val="none" w:sz="0" w:space="0" w:color="auto"/>
                    <w:bottom w:val="none" w:sz="0" w:space="0" w:color="auto"/>
                    <w:right w:val="none" w:sz="0" w:space="0" w:color="auto"/>
                  </w:divBdr>
                  <w:divsChild>
                    <w:div w:id="686757932">
                      <w:marLeft w:val="0"/>
                      <w:marRight w:val="0"/>
                      <w:marTop w:val="0"/>
                      <w:marBottom w:val="0"/>
                      <w:divBdr>
                        <w:top w:val="none" w:sz="0" w:space="0" w:color="auto"/>
                        <w:left w:val="none" w:sz="0" w:space="0" w:color="auto"/>
                        <w:bottom w:val="none" w:sz="0" w:space="0" w:color="auto"/>
                        <w:right w:val="none" w:sz="0" w:space="0" w:color="auto"/>
                      </w:divBdr>
                    </w:div>
                  </w:divsChild>
                </w:div>
                <w:div w:id="1760373444">
                  <w:marLeft w:val="0"/>
                  <w:marRight w:val="0"/>
                  <w:marTop w:val="0"/>
                  <w:marBottom w:val="0"/>
                  <w:divBdr>
                    <w:top w:val="none" w:sz="0" w:space="0" w:color="auto"/>
                    <w:left w:val="none" w:sz="0" w:space="0" w:color="auto"/>
                    <w:bottom w:val="none" w:sz="0" w:space="0" w:color="auto"/>
                    <w:right w:val="none" w:sz="0" w:space="0" w:color="auto"/>
                  </w:divBdr>
                  <w:divsChild>
                    <w:div w:id="1273787142">
                      <w:marLeft w:val="0"/>
                      <w:marRight w:val="0"/>
                      <w:marTop w:val="0"/>
                      <w:marBottom w:val="0"/>
                      <w:divBdr>
                        <w:top w:val="none" w:sz="0" w:space="0" w:color="auto"/>
                        <w:left w:val="none" w:sz="0" w:space="0" w:color="auto"/>
                        <w:bottom w:val="none" w:sz="0" w:space="0" w:color="auto"/>
                        <w:right w:val="none" w:sz="0" w:space="0" w:color="auto"/>
                      </w:divBdr>
                    </w:div>
                  </w:divsChild>
                </w:div>
                <w:div w:id="1943804895">
                  <w:marLeft w:val="0"/>
                  <w:marRight w:val="0"/>
                  <w:marTop w:val="0"/>
                  <w:marBottom w:val="0"/>
                  <w:divBdr>
                    <w:top w:val="none" w:sz="0" w:space="0" w:color="auto"/>
                    <w:left w:val="none" w:sz="0" w:space="0" w:color="auto"/>
                    <w:bottom w:val="none" w:sz="0" w:space="0" w:color="auto"/>
                    <w:right w:val="none" w:sz="0" w:space="0" w:color="auto"/>
                  </w:divBdr>
                  <w:divsChild>
                    <w:div w:id="1924140136">
                      <w:marLeft w:val="0"/>
                      <w:marRight w:val="0"/>
                      <w:marTop w:val="0"/>
                      <w:marBottom w:val="0"/>
                      <w:divBdr>
                        <w:top w:val="none" w:sz="0" w:space="0" w:color="auto"/>
                        <w:left w:val="none" w:sz="0" w:space="0" w:color="auto"/>
                        <w:bottom w:val="none" w:sz="0" w:space="0" w:color="auto"/>
                        <w:right w:val="none" w:sz="0" w:space="0" w:color="auto"/>
                      </w:divBdr>
                    </w:div>
                  </w:divsChild>
                </w:div>
                <w:div w:id="1978147700">
                  <w:marLeft w:val="0"/>
                  <w:marRight w:val="0"/>
                  <w:marTop w:val="0"/>
                  <w:marBottom w:val="0"/>
                  <w:divBdr>
                    <w:top w:val="none" w:sz="0" w:space="0" w:color="auto"/>
                    <w:left w:val="none" w:sz="0" w:space="0" w:color="auto"/>
                    <w:bottom w:val="none" w:sz="0" w:space="0" w:color="auto"/>
                    <w:right w:val="none" w:sz="0" w:space="0" w:color="auto"/>
                  </w:divBdr>
                  <w:divsChild>
                    <w:div w:id="1840391891">
                      <w:marLeft w:val="0"/>
                      <w:marRight w:val="0"/>
                      <w:marTop w:val="0"/>
                      <w:marBottom w:val="0"/>
                      <w:divBdr>
                        <w:top w:val="none" w:sz="0" w:space="0" w:color="auto"/>
                        <w:left w:val="none" w:sz="0" w:space="0" w:color="auto"/>
                        <w:bottom w:val="none" w:sz="0" w:space="0" w:color="auto"/>
                        <w:right w:val="none" w:sz="0" w:space="0" w:color="auto"/>
                      </w:divBdr>
                    </w:div>
                  </w:divsChild>
                </w:div>
                <w:div w:id="2100517816">
                  <w:marLeft w:val="0"/>
                  <w:marRight w:val="0"/>
                  <w:marTop w:val="0"/>
                  <w:marBottom w:val="0"/>
                  <w:divBdr>
                    <w:top w:val="none" w:sz="0" w:space="0" w:color="auto"/>
                    <w:left w:val="none" w:sz="0" w:space="0" w:color="auto"/>
                    <w:bottom w:val="none" w:sz="0" w:space="0" w:color="auto"/>
                    <w:right w:val="none" w:sz="0" w:space="0" w:color="auto"/>
                  </w:divBdr>
                  <w:divsChild>
                    <w:div w:id="6726089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84140056">
          <w:marLeft w:val="0"/>
          <w:marRight w:val="0"/>
          <w:marTop w:val="0"/>
          <w:marBottom w:val="0"/>
          <w:divBdr>
            <w:top w:val="none" w:sz="0" w:space="0" w:color="auto"/>
            <w:left w:val="none" w:sz="0" w:space="0" w:color="auto"/>
            <w:bottom w:val="none" w:sz="0" w:space="0" w:color="auto"/>
            <w:right w:val="none" w:sz="0" w:space="0" w:color="auto"/>
          </w:divBdr>
        </w:div>
      </w:divsChild>
    </w:div>
    <w:div w:id="244341958">
      <w:bodyDiv w:val="1"/>
      <w:marLeft w:val="0"/>
      <w:marRight w:val="0"/>
      <w:marTop w:val="0"/>
      <w:marBottom w:val="0"/>
      <w:divBdr>
        <w:top w:val="none" w:sz="0" w:space="0" w:color="auto"/>
        <w:left w:val="none" w:sz="0" w:space="0" w:color="auto"/>
        <w:bottom w:val="none" w:sz="0" w:space="0" w:color="auto"/>
        <w:right w:val="none" w:sz="0" w:space="0" w:color="auto"/>
      </w:divBdr>
    </w:div>
    <w:div w:id="318382555">
      <w:bodyDiv w:val="1"/>
      <w:marLeft w:val="0"/>
      <w:marRight w:val="0"/>
      <w:marTop w:val="0"/>
      <w:marBottom w:val="0"/>
      <w:divBdr>
        <w:top w:val="none" w:sz="0" w:space="0" w:color="auto"/>
        <w:left w:val="none" w:sz="0" w:space="0" w:color="auto"/>
        <w:bottom w:val="none" w:sz="0" w:space="0" w:color="auto"/>
        <w:right w:val="none" w:sz="0" w:space="0" w:color="auto"/>
      </w:divBdr>
    </w:div>
    <w:div w:id="325282569">
      <w:bodyDiv w:val="1"/>
      <w:marLeft w:val="0"/>
      <w:marRight w:val="0"/>
      <w:marTop w:val="0"/>
      <w:marBottom w:val="0"/>
      <w:divBdr>
        <w:top w:val="none" w:sz="0" w:space="0" w:color="auto"/>
        <w:left w:val="none" w:sz="0" w:space="0" w:color="auto"/>
        <w:bottom w:val="none" w:sz="0" w:space="0" w:color="auto"/>
        <w:right w:val="none" w:sz="0" w:space="0" w:color="auto"/>
      </w:divBdr>
    </w:div>
    <w:div w:id="339357504">
      <w:bodyDiv w:val="1"/>
      <w:marLeft w:val="0"/>
      <w:marRight w:val="0"/>
      <w:marTop w:val="0"/>
      <w:marBottom w:val="0"/>
      <w:divBdr>
        <w:top w:val="none" w:sz="0" w:space="0" w:color="auto"/>
        <w:left w:val="none" w:sz="0" w:space="0" w:color="auto"/>
        <w:bottom w:val="none" w:sz="0" w:space="0" w:color="auto"/>
        <w:right w:val="none" w:sz="0" w:space="0" w:color="auto"/>
      </w:divBdr>
    </w:div>
    <w:div w:id="356199243">
      <w:bodyDiv w:val="1"/>
      <w:marLeft w:val="0"/>
      <w:marRight w:val="0"/>
      <w:marTop w:val="0"/>
      <w:marBottom w:val="0"/>
      <w:divBdr>
        <w:top w:val="none" w:sz="0" w:space="0" w:color="auto"/>
        <w:left w:val="none" w:sz="0" w:space="0" w:color="auto"/>
        <w:bottom w:val="none" w:sz="0" w:space="0" w:color="auto"/>
        <w:right w:val="none" w:sz="0" w:space="0" w:color="auto"/>
      </w:divBdr>
      <w:divsChild>
        <w:div w:id="264189742">
          <w:marLeft w:val="0"/>
          <w:marRight w:val="0"/>
          <w:marTop w:val="0"/>
          <w:marBottom w:val="0"/>
          <w:divBdr>
            <w:top w:val="none" w:sz="0" w:space="0" w:color="auto"/>
            <w:left w:val="none" w:sz="0" w:space="0" w:color="auto"/>
            <w:bottom w:val="none" w:sz="0" w:space="0" w:color="auto"/>
            <w:right w:val="none" w:sz="0" w:space="0" w:color="auto"/>
          </w:divBdr>
        </w:div>
        <w:div w:id="316571377">
          <w:marLeft w:val="0"/>
          <w:marRight w:val="0"/>
          <w:marTop w:val="0"/>
          <w:marBottom w:val="0"/>
          <w:divBdr>
            <w:top w:val="none" w:sz="0" w:space="0" w:color="auto"/>
            <w:left w:val="none" w:sz="0" w:space="0" w:color="auto"/>
            <w:bottom w:val="none" w:sz="0" w:space="0" w:color="auto"/>
            <w:right w:val="none" w:sz="0" w:space="0" w:color="auto"/>
          </w:divBdr>
        </w:div>
        <w:div w:id="571281231">
          <w:marLeft w:val="0"/>
          <w:marRight w:val="0"/>
          <w:marTop w:val="0"/>
          <w:marBottom w:val="0"/>
          <w:divBdr>
            <w:top w:val="none" w:sz="0" w:space="0" w:color="auto"/>
            <w:left w:val="none" w:sz="0" w:space="0" w:color="auto"/>
            <w:bottom w:val="none" w:sz="0" w:space="0" w:color="auto"/>
            <w:right w:val="none" w:sz="0" w:space="0" w:color="auto"/>
          </w:divBdr>
        </w:div>
        <w:div w:id="602691327">
          <w:marLeft w:val="0"/>
          <w:marRight w:val="0"/>
          <w:marTop w:val="0"/>
          <w:marBottom w:val="0"/>
          <w:divBdr>
            <w:top w:val="none" w:sz="0" w:space="0" w:color="auto"/>
            <w:left w:val="none" w:sz="0" w:space="0" w:color="auto"/>
            <w:bottom w:val="none" w:sz="0" w:space="0" w:color="auto"/>
            <w:right w:val="none" w:sz="0" w:space="0" w:color="auto"/>
          </w:divBdr>
        </w:div>
        <w:div w:id="603540105">
          <w:marLeft w:val="0"/>
          <w:marRight w:val="0"/>
          <w:marTop w:val="0"/>
          <w:marBottom w:val="0"/>
          <w:divBdr>
            <w:top w:val="none" w:sz="0" w:space="0" w:color="auto"/>
            <w:left w:val="none" w:sz="0" w:space="0" w:color="auto"/>
            <w:bottom w:val="none" w:sz="0" w:space="0" w:color="auto"/>
            <w:right w:val="none" w:sz="0" w:space="0" w:color="auto"/>
          </w:divBdr>
        </w:div>
        <w:div w:id="1108619905">
          <w:marLeft w:val="0"/>
          <w:marRight w:val="0"/>
          <w:marTop w:val="0"/>
          <w:marBottom w:val="0"/>
          <w:divBdr>
            <w:top w:val="none" w:sz="0" w:space="0" w:color="auto"/>
            <w:left w:val="none" w:sz="0" w:space="0" w:color="auto"/>
            <w:bottom w:val="none" w:sz="0" w:space="0" w:color="auto"/>
            <w:right w:val="none" w:sz="0" w:space="0" w:color="auto"/>
          </w:divBdr>
          <w:divsChild>
            <w:div w:id="483010828">
              <w:marLeft w:val="-75"/>
              <w:marRight w:val="0"/>
              <w:marTop w:val="30"/>
              <w:marBottom w:val="30"/>
              <w:divBdr>
                <w:top w:val="none" w:sz="0" w:space="0" w:color="auto"/>
                <w:left w:val="none" w:sz="0" w:space="0" w:color="auto"/>
                <w:bottom w:val="none" w:sz="0" w:space="0" w:color="auto"/>
                <w:right w:val="none" w:sz="0" w:space="0" w:color="auto"/>
              </w:divBdr>
              <w:divsChild>
                <w:div w:id="17512983">
                  <w:marLeft w:val="0"/>
                  <w:marRight w:val="0"/>
                  <w:marTop w:val="0"/>
                  <w:marBottom w:val="0"/>
                  <w:divBdr>
                    <w:top w:val="none" w:sz="0" w:space="0" w:color="auto"/>
                    <w:left w:val="none" w:sz="0" w:space="0" w:color="auto"/>
                    <w:bottom w:val="none" w:sz="0" w:space="0" w:color="auto"/>
                    <w:right w:val="none" w:sz="0" w:space="0" w:color="auto"/>
                  </w:divBdr>
                  <w:divsChild>
                    <w:div w:id="742482874">
                      <w:marLeft w:val="0"/>
                      <w:marRight w:val="0"/>
                      <w:marTop w:val="0"/>
                      <w:marBottom w:val="0"/>
                      <w:divBdr>
                        <w:top w:val="none" w:sz="0" w:space="0" w:color="auto"/>
                        <w:left w:val="none" w:sz="0" w:space="0" w:color="auto"/>
                        <w:bottom w:val="none" w:sz="0" w:space="0" w:color="auto"/>
                        <w:right w:val="none" w:sz="0" w:space="0" w:color="auto"/>
                      </w:divBdr>
                    </w:div>
                  </w:divsChild>
                </w:div>
                <w:div w:id="24409160">
                  <w:marLeft w:val="0"/>
                  <w:marRight w:val="0"/>
                  <w:marTop w:val="0"/>
                  <w:marBottom w:val="0"/>
                  <w:divBdr>
                    <w:top w:val="none" w:sz="0" w:space="0" w:color="auto"/>
                    <w:left w:val="none" w:sz="0" w:space="0" w:color="auto"/>
                    <w:bottom w:val="none" w:sz="0" w:space="0" w:color="auto"/>
                    <w:right w:val="none" w:sz="0" w:space="0" w:color="auto"/>
                  </w:divBdr>
                  <w:divsChild>
                    <w:div w:id="378624750">
                      <w:marLeft w:val="0"/>
                      <w:marRight w:val="0"/>
                      <w:marTop w:val="0"/>
                      <w:marBottom w:val="0"/>
                      <w:divBdr>
                        <w:top w:val="none" w:sz="0" w:space="0" w:color="auto"/>
                        <w:left w:val="none" w:sz="0" w:space="0" w:color="auto"/>
                        <w:bottom w:val="none" w:sz="0" w:space="0" w:color="auto"/>
                        <w:right w:val="none" w:sz="0" w:space="0" w:color="auto"/>
                      </w:divBdr>
                    </w:div>
                  </w:divsChild>
                </w:div>
                <w:div w:id="41634699">
                  <w:marLeft w:val="0"/>
                  <w:marRight w:val="0"/>
                  <w:marTop w:val="0"/>
                  <w:marBottom w:val="0"/>
                  <w:divBdr>
                    <w:top w:val="none" w:sz="0" w:space="0" w:color="auto"/>
                    <w:left w:val="none" w:sz="0" w:space="0" w:color="auto"/>
                    <w:bottom w:val="none" w:sz="0" w:space="0" w:color="auto"/>
                    <w:right w:val="none" w:sz="0" w:space="0" w:color="auto"/>
                  </w:divBdr>
                  <w:divsChild>
                    <w:div w:id="1357151681">
                      <w:marLeft w:val="0"/>
                      <w:marRight w:val="0"/>
                      <w:marTop w:val="0"/>
                      <w:marBottom w:val="0"/>
                      <w:divBdr>
                        <w:top w:val="none" w:sz="0" w:space="0" w:color="auto"/>
                        <w:left w:val="none" w:sz="0" w:space="0" w:color="auto"/>
                        <w:bottom w:val="none" w:sz="0" w:space="0" w:color="auto"/>
                        <w:right w:val="none" w:sz="0" w:space="0" w:color="auto"/>
                      </w:divBdr>
                    </w:div>
                  </w:divsChild>
                </w:div>
                <w:div w:id="57098869">
                  <w:marLeft w:val="0"/>
                  <w:marRight w:val="0"/>
                  <w:marTop w:val="0"/>
                  <w:marBottom w:val="0"/>
                  <w:divBdr>
                    <w:top w:val="none" w:sz="0" w:space="0" w:color="auto"/>
                    <w:left w:val="none" w:sz="0" w:space="0" w:color="auto"/>
                    <w:bottom w:val="none" w:sz="0" w:space="0" w:color="auto"/>
                    <w:right w:val="none" w:sz="0" w:space="0" w:color="auto"/>
                  </w:divBdr>
                  <w:divsChild>
                    <w:div w:id="955016302">
                      <w:marLeft w:val="0"/>
                      <w:marRight w:val="0"/>
                      <w:marTop w:val="0"/>
                      <w:marBottom w:val="0"/>
                      <w:divBdr>
                        <w:top w:val="none" w:sz="0" w:space="0" w:color="auto"/>
                        <w:left w:val="none" w:sz="0" w:space="0" w:color="auto"/>
                        <w:bottom w:val="none" w:sz="0" w:space="0" w:color="auto"/>
                        <w:right w:val="none" w:sz="0" w:space="0" w:color="auto"/>
                      </w:divBdr>
                    </w:div>
                  </w:divsChild>
                </w:div>
                <w:div w:id="90660164">
                  <w:marLeft w:val="0"/>
                  <w:marRight w:val="0"/>
                  <w:marTop w:val="0"/>
                  <w:marBottom w:val="0"/>
                  <w:divBdr>
                    <w:top w:val="none" w:sz="0" w:space="0" w:color="auto"/>
                    <w:left w:val="none" w:sz="0" w:space="0" w:color="auto"/>
                    <w:bottom w:val="none" w:sz="0" w:space="0" w:color="auto"/>
                    <w:right w:val="none" w:sz="0" w:space="0" w:color="auto"/>
                  </w:divBdr>
                  <w:divsChild>
                    <w:div w:id="1760709210">
                      <w:marLeft w:val="0"/>
                      <w:marRight w:val="0"/>
                      <w:marTop w:val="0"/>
                      <w:marBottom w:val="0"/>
                      <w:divBdr>
                        <w:top w:val="none" w:sz="0" w:space="0" w:color="auto"/>
                        <w:left w:val="none" w:sz="0" w:space="0" w:color="auto"/>
                        <w:bottom w:val="none" w:sz="0" w:space="0" w:color="auto"/>
                        <w:right w:val="none" w:sz="0" w:space="0" w:color="auto"/>
                      </w:divBdr>
                    </w:div>
                  </w:divsChild>
                </w:div>
                <w:div w:id="113210031">
                  <w:marLeft w:val="0"/>
                  <w:marRight w:val="0"/>
                  <w:marTop w:val="0"/>
                  <w:marBottom w:val="0"/>
                  <w:divBdr>
                    <w:top w:val="none" w:sz="0" w:space="0" w:color="auto"/>
                    <w:left w:val="none" w:sz="0" w:space="0" w:color="auto"/>
                    <w:bottom w:val="none" w:sz="0" w:space="0" w:color="auto"/>
                    <w:right w:val="none" w:sz="0" w:space="0" w:color="auto"/>
                  </w:divBdr>
                  <w:divsChild>
                    <w:div w:id="1419642694">
                      <w:marLeft w:val="0"/>
                      <w:marRight w:val="0"/>
                      <w:marTop w:val="0"/>
                      <w:marBottom w:val="0"/>
                      <w:divBdr>
                        <w:top w:val="none" w:sz="0" w:space="0" w:color="auto"/>
                        <w:left w:val="none" w:sz="0" w:space="0" w:color="auto"/>
                        <w:bottom w:val="none" w:sz="0" w:space="0" w:color="auto"/>
                        <w:right w:val="none" w:sz="0" w:space="0" w:color="auto"/>
                      </w:divBdr>
                    </w:div>
                  </w:divsChild>
                </w:div>
                <w:div w:id="121970064">
                  <w:marLeft w:val="0"/>
                  <w:marRight w:val="0"/>
                  <w:marTop w:val="0"/>
                  <w:marBottom w:val="0"/>
                  <w:divBdr>
                    <w:top w:val="none" w:sz="0" w:space="0" w:color="auto"/>
                    <w:left w:val="none" w:sz="0" w:space="0" w:color="auto"/>
                    <w:bottom w:val="none" w:sz="0" w:space="0" w:color="auto"/>
                    <w:right w:val="none" w:sz="0" w:space="0" w:color="auto"/>
                  </w:divBdr>
                  <w:divsChild>
                    <w:div w:id="1549341354">
                      <w:marLeft w:val="0"/>
                      <w:marRight w:val="0"/>
                      <w:marTop w:val="0"/>
                      <w:marBottom w:val="0"/>
                      <w:divBdr>
                        <w:top w:val="none" w:sz="0" w:space="0" w:color="auto"/>
                        <w:left w:val="none" w:sz="0" w:space="0" w:color="auto"/>
                        <w:bottom w:val="none" w:sz="0" w:space="0" w:color="auto"/>
                        <w:right w:val="none" w:sz="0" w:space="0" w:color="auto"/>
                      </w:divBdr>
                    </w:div>
                  </w:divsChild>
                </w:div>
                <w:div w:id="133569888">
                  <w:marLeft w:val="0"/>
                  <w:marRight w:val="0"/>
                  <w:marTop w:val="0"/>
                  <w:marBottom w:val="0"/>
                  <w:divBdr>
                    <w:top w:val="none" w:sz="0" w:space="0" w:color="auto"/>
                    <w:left w:val="none" w:sz="0" w:space="0" w:color="auto"/>
                    <w:bottom w:val="none" w:sz="0" w:space="0" w:color="auto"/>
                    <w:right w:val="none" w:sz="0" w:space="0" w:color="auto"/>
                  </w:divBdr>
                  <w:divsChild>
                    <w:div w:id="1874224602">
                      <w:marLeft w:val="0"/>
                      <w:marRight w:val="0"/>
                      <w:marTop w:val="0"/>
                      <w:marBottom w:val="0"/>
                      <w:divBdr>
                        <w:top w:val="none" w:sz="0" w:space="0" w:color="auto"/>
                        <w:left w:val="none" w:sz="0" w:space="0" w:color="auto"/>
                        <w:bottom w:val="none" w:sz="0" w:space="0" w:color="auto"/>
                        <w:right w:val="none" w:sz="0" w:space="0" w:color="auto"/>
                      </w:divBdr>
                    </w:div>
                  </w:divsChild>
                </w:div>
                <w:div w:id="142158534">
                  <w:marLeft w:val="0"/>
                  <w:marRight w:val="0"/>
                  <w:marTop w:val="0"/>
                  <w:marBottom w:val="0"/>
                  <w:divBdr>
                    <w:top w:val="none" w:sz="0" w:space="0" w:color="auto"/>
                    <w:left w:val="none" w:sz="0" w:space="0" w:color="auto"/>
                    <w:bottom w:val="none" w:sz="0" w:space="0" w:color="auto"/>
                    <w:right w:val="none" w:sz="0" w:space="0" w:color="auto"/>
                  </w:divBdr>
                  <w:divsChild>
                    <w:div w:id="667094958">
                      <w:marLeft w:val="0"/>
                      <w:marRight w:val="0"/>
                      <w:marTop w:val="0"/>
                      <w:marBottom w:val="0"/>
                      <w:divBdr>
                        <w:top w:val="none" w:sz="0" w:space="0" w:color="auto"/>
                        <w:left w:val="none" w:sz="0" w:space="0" w:color="auto"/>
                        <w:bottom w:val="none" w:sz="0" w:space="0" w:color="auto"/>
                        <w:right w:val="none" w:sz="0" w:space="0" w:color="auto"/>
                      </w:divBdr>
                    </w:div>
                  </w:divsChild>
                </w:div>
                <w:div w:id="144975672">
                  <w:marLeft w:val="0"/>
                  <w:marRight w:val="0"/>
                  <w:marTop w:val="0"/>
                  <w:marBottom w:val="0"/>
                  <w:divBdr>
                    <w:top w:val="none" w:sz="0" w:space="0" w:color="auto"/>
                    <w:left w:val="none" w:sz="0" w:space="0" w:color="auto"/>
                    <w:bottom w:val="none" w:sz="0" w:space="0" w:color="auto"/>
                    <w:right w:val="none" w:sz="0" w:space="0" w:color="auto"/>
                  </w:divBdr>
                  <w:divsChild>
                    <w:div w:id="1661078639">
                      <w:marLeft w:val="0"/>
                      <w:marRight w:val="0"/>
                      <w:marTop w:val="0"/>
                      <w:marBottom w:val="0"/>
                      <w:divBdr>
                        <w:top w:val="none" w:sz="0" w:space="0" w:color="auto"/>
                        <w:left w:val="none" w:sz="0" w:space="0" w:color="auto"/>
                        <w:bottom w:val="none" w:sz="0" w:space="0" w:color="auto"/>
                        <w:right w:val="none" w:sz="0" w:space="0" w:color="auto"/>
                      </w:divBdr>
                    </w:div>
                  </w:divsChild>
                </w:div>
                <w:div w:id="185020901">
                  <w:marLeft w:val="0"/>
                  <w:marRight w:val="0"/>
                  <w:marTop w:val="0"/>
                  <w:marBottom w:val="0"/>
                  <w:divBdr>
                    <w:top w:val="none" w:sz="0" w:space="0" w:color="auto"/>
                    <w:left w:val="none" w:sz="0" w:space="0" w:color="auto"/>
                    <w:bottom w:val="none" w:sz="0" w:space="0" w:color="auto"/>
                    <w:right w:val="none" w:sz="0" w:space="0" w:color="auto"/>
                  </w:divBdr>
                  <w:divsChild>
                    <w:div w:id="778841228">
                      <w:marLeft w:val="0"/>
                      <w:marRight w:val="0"/>
                      <w:marTop w:val="0"/>
                      <w:marBottom w:val="0"/>
                      <w:divBdr>
                        <w:top w:val="none" w:sz="0" w:space="0" w:color="auto"/>
                        <w:left w:val="none" w:sz="0" w:space="0" w:color="auto"/>
                        <w:bottom w:val="none" w:sz="0" w:space="0" w:color="auto"/>
                        <w:right w:val="none" w:sz="0" w:space="0" w:color="auto"/>
                      </w:divBdr>
                    </w:div>
                  </w:divsChild>
                </w:div>
                <w:div w:id="187573242">
                  <w:marLeft w:val="0"/>
                  <w:marRight w:val="0"/>
                  <w:marTop w:val="0"/>
                  <w:marBottom w:val="0"/>
                  <w:divBdr>
                    <w:top w:val="none" w:sz="0" w:space="0" w:color="auto"/>
                    <w:left w:val="none" w:sz="0" w:space="0" w:color="auto"/>
                    <w:bottom w:val="none" w:sz="0" w:space="0" w:color="auto"/>
                    <w:right w:val="none" w:sz="0" w:space="0" w:color="auto"/>
                  </w:divBdr>
                  <w:divsChild>
                    <w:div w:id="1848135088">
                      <w:marLeft w:val="0"/>
                      <w:marRight w:val="0"/>
                      <w:marTop w:val="0"/>
                      <w:marBottom w:val="0"/>
                      <w:divBdr>
                        <w:top w:val="none" w:sz="0" w:space="0" w:color="auto"/>
                        <w:left w:val="none" w:sz="0" w:space="0" w:color="auto"/>
                        <w:bottom w:val="none" w:sz="0" w:space="0" w:color="auto"/>
                        <w:right w:val="none" w:sz="0" w:space="0" w:color="auto"/>
                      </w:divBdr>
                    </w:div>
                  </w:divsChild>
                </w:div>
                <w:div w:id="200870639">
                  <w:marLeft w:val="0"/>
                  <w:marRight w:val="0"/>
                  <w:marTop w:val="0"/>
                  <w:marBottom w:val="0"/>
                  <w:divBdr>
                    <w:top w:val="none" w:sz="0" w:space="0" w:color="auto"/>
                    <w:left w:val="none" w:sz="0" w:space="0" w:color="auto"/>
                    <w:bottom w:val="none" w:sz="0" w:space="0" w:color="auto"/>
                    <w:right w:val="none" w:sz="0" w:space="0" w:color="auto"/>
                  </w:divBdr>
                  <w:divsChild>
                    <w:div w:id="1981569828">
                      <w:marLeft w:val="0"/>
                      <w:marRight w:val="0"/>
                      <w:marTop w:val="0"/>
                      <w:marBottom w:val="0"/>
                      <w:divBdr>
                        <w:top w:val="none" w:sz="0" w:space="0" w:color="auto"/>
                        <w:left w:val="none" w:sz="0" w:space="0" w:color="auto"/>
                        <w:bottom w:val="none" w:sz="0" w:space="0" w:color="auto"/>
                        <w:right w:val="none" w:sz="0" w:space="0" w:color="auto"/>
                      </w:divBdr>
                    </w:div>
                  </w:divsChild>
                </w:div>
                <w:div w:id="201210760">
                  <w:marLeft w:val="0"/>
                  <w:marRight w:val="0"/>
                  <w:marTop w:val="0"/>
                  <w:marBottom w:val="0"/>
                  <w:divBdr>
                    <w:top w:val="none" w:sz="0" w:space="0" w:color="auto"/>
                    <w:left w:val="none" w:sz="0" w:space="0" w:color="auto"/>
                    <w:bottom w:val="none" w:sz="0" w:space="0" w:color="auto"/>
                    <w:right w:val="none" w:sz="0" w:space="0" w:color="auto"/>
                  </w:divBdr>
                  <w:divsChild>
                    <w:div w:id="805389223">
                      <w:marLeft w:val="0"/>
                      <w:marRight w:val="0"/>
                      <w:marTop w:val="0"/>
                      <w:marBottom w:val="0"/>
                      <w:divBdr>
                        <w:top w:val="none" w:sz="0" w:space="0" w:color="auto"/>
                        <w:left w:val="none" w:sz="0" w:space="0" w:color="auto"/>
                        <w:bottom w:val="none" w:sz="0" w:space="0" w:color="auto"/>
                        <w:right w:val="none" w:sz="0" w:space="0" w:color="auto"/>
                      </w:divBdr>
                    </w:div>
                  </w:divsChild>
                </w:div>
                <w:div w:id="206570771">
                  <w:marLeft w:val="0"/>
                  <w:marRight w:val="0"/>
                  <w:marTop w:val="0"/>
                  <w:marBottom w:val="0"/>
                  <w:divBdr>
                    <w:top w:val="none" w:sz="0" w:space="0" w:color="auto"/>
                    <w:left w:val="none" w:sz="0" w:space="0" w:color="auto"/>
                    <w:bottom w:val="none" w:sz="0" w:space="0" w:color="auto"/>
                    <w:right w:val="none" w:sz="0" w:space="0" w:color="auto"/>
                  </w:divBdr>
                  <w:divsChild>
                    <w:div w:id="993797586">
                      <w:marLeft w:val="0"/>
                      <w:marRight w:val="0"/>
                      <w:marTop w:val="0"/>
                      <w:marBottom w:val="0"/>
                      <w:divBdr>
                        <w:top w:val="none" w:sz="0" w:space="0" w:color="auto"/>
                        <w:left w:val="none" w:sz="0" w:space="0" w:color="auto"/>
                        <w:bottom w:val="none" w:sz="0" w:space="0" w:color="auto"/>
                        <w:right w:val="none" w:sz="0" w:space="0" w:color="auto"/>
                      </w:divBdr>
                    </w:div>
                  </w:divsChild>
                </w:div>
                <w:div w:id="222369789">
                  <w:marLeft w:val="0"/>
                  <w:marRight w:val="0"/>
                  <w:marTop w:val="0"/>
                  <w:marBottom w:val="0"/>
                  <w:divBdr>
                    <w:top w:val="none" w:sz="0" w:space="0" w:color="auto"/>
                    <w:left w:val="none" w:sz="0" w:space="0" w:color="auto"/>
                    <w:bottom w:val="none" w:sz="0" w:space="0" w:color="auto"/>
                    <w:right w:val="none" w:sz="0" w:space="0" w:color="auto"/>
                  </w:divBdr>
                  <w:divsChild>
                    <w:div w:id="1684433321">
                      <w:marLeft w:val="0"/>
                      <w:marRight w:val="0"/>
                      <w:marTop w:val="0"/>
                      <w:marBottom w:val="0"/>
                      <w:divBdr>
                        <w:top w:val="none" w:sz="0" w:space="0" w:color="auto"/>
                        <w:left w:val="none" w:sz="0" w:space="0" w:color="auto"/>
                        <w:bottom w:val="none" w:sz="0" w:space="0" w:color="auto"/>
                        <w:right w:val="none" w:sz="0" w:space="0" w:color="auto"/>
                      </w:divBdr>
                    </w:div>
                  </w:divsChild>
                </w:div>
                <w:div w:id="234559830">
                  <w:marLeft w:val="0"/>
                  <w:marRight w:val="0"/>
                  <w:marTop w:val="0"/>
                  <w:marBottom w:val="0"/>
                  <w:divBdr>
                    <w:top w:val="none" w:sz="0" w:space="0" w:color="auto"/>
                    <w:left w:val="none" w:sz="0" w:space="0" w:color="auto"/>
                    <w:bottom w:val="none" w:sz="0" w:space="0" w:color="auto"/>
                    <w:right w:val="none" w:sz="0" w:space="0" w:color="auto"/>
                  </w:divBdr>
                  <w:divsChild>
                    <w:div w:id="20280035">
                      <w:marLeft w:val="0"/>
                      <w:marRight w:val="0"/>
                      <w:marTop w:val="0"/>
                      <w:marBottom w:val="0"/>
                      <w:divBdr>
                        <w:top w:val="none" w:sz="0" w:space="0" w:color="auto"/>
                        <w:left w:val="none" w:sz="0" w:space="0" w:color="auto"/>
                        <w:bottom w:val="none" w:sz="0" w:space="0" w:color="auto"/>
                        <w:right w:val="none" w:sz="0" w:space="0" w:color="auto"/>
                      </w:divBdr>
                    </w:div>
                  </w:divsChild>
                </w:div>
                <w:div w:id="247883766">
                  <w:marLeft w:val="0"/>
                  <w:marRight w:val="0"/>
                  <w:marTop w:val="0"/>
                  <w:marBottom w:val="0"/>
                  <w:divBdr>
                    <w:top w:val="none" w:sz="0" w:space="0" w:color="auto"/>
                    <w:left w:val="none" w:sz="0" w:space="0" w:color="auto"/>
                    <w:bottom w:val="none" w:sz="0" w:space="0" w:color="auto"/>
                    <w:right w:val="none" w:sz="0" w:space="0" w:color="auto"/>
                  </w:divBdr>
                  <w:divsChild>
                    <w:div w:id="633481953">
                      <w:marLeft w:val="0"/>
                      <w:marRight w:val="0"/>
                      <w:marTop w:val="0"/>
                      <w:marBottom w:val="0"/>
                      <w:divBdr>
                        <w:top w:val="none" w:sz="0" w:space="0" w:color="auto"/>
                        <w:left w:val="none" w:sz="0" w:space="0" w:color="auto"/>
                        <w:bottom w:val="none" w:sz="0" w:space="0" w:color="auto"/>
                        <w:right w:val="none" w:sz="0" w:space="0" w:color="auto"/>
                      </w:divBdr>
                    </w:div>
                  </w:divsChild>
                </w:div>
                <w:div w:id="254944384">
                  <w:marLeft w:val="0"/>
                  <w:marRight w:val="0"/>
                  <w:marTop w:val="0"/>
                  <w:marBottom w:val="0"/>
                  <w:divBdr>
                    <w:top w:val="none" w:sz="0" w:space="0" w:color="auto"/>
                    <w:left w:val="none" w:sz="0" w:space="0" w:color="auto"/>
                    <w:bottom w:val="none" w:sz="0" w:space="0" w:color="auto"/>
                    <w:right w:val="none" w:sz="0" w:space="0" w:color="auto"/>
                  </w:divBdr>
                  <w:divsChild>
                    <w:div w:id="475923423">
                      <w:marLeft w:val="0"/>
                      <w:marRight w:val="0"/>
                      <w:marTop w:val="0"/>
                      <w:marBottom w:val="0"/>
                      <w:divBdr>
                        <w:top w:val="none" w:sz="0" w:space="0" w:color="auto"/>
                        <w:left w:val="none" w:sz="0" w:space="0" w:color="auto"/>
                        <w:bottom w:val="none" w:sz="0" w:space="0" w:color="auto"/>
                        <w:right w:val="none" w:sz="0" w:space="0" w:color="auto"/>
                      </w:divBdr>
                    </w:div>
                  </w:divsChild>
                </w:div>
                <w:div w:id="264191033">
                  <w:marLeft w:val="0"/>
                  <w:marRight w:val="0"/>
                  <w:marTop w:val="0"/>
                  <w:marBottom w:val="0"/>
                  <w:divBdr>
                    <w:top w:val="none" w:sz="0" w:space="0" w:color="auto"/>
                    <w:left w:val="none" w:sz="0" w:space="0" w:color="auto"/>
                    <w:bottom w:val="none" w:sz="0" w:space="0" w:color="auto"/>
                    <w:right w:val="none" w:sz="0" w:space="0" w:color="auto"/>
                  </w:divBdr>
                  <w:divsChild>
                    <w:div w:id="871528076">
                      <w:marLeft w:val="0"/>
                      <w:marRight w:val="0"/>
                      <w:marTop w:val="0"/>
                      <w:marBottom w:val="0"/>
                      <w:divBdr>
                        <w:top w:val="none" w:sz="0" w:space="0" w:color="auto"/>
                        <w:left w:val="none" w:sz="0" w:space="0" w:color="auto"/>
                        <w:bottom w:val="none" w:sz="0" w:space="0" w:color="auto"/>
                        <w:right w:val="none" w:sz="0" w:space="0" w:color="auto"/>
                      </w:divBdr>
                    </w:div>
                  </w:divsChild>
                </w:div>
                <w:div w:id="264504013">
                  <w:marLeft w:val="0"/>
                  <w:marRight w:val="0"/>
                  <w:marTop w:val="0"/>
                  <w:marBottom w:val="0"/>
                  <w:divBdr>
                    <w:top w:val="none" w:sz="0" w:space="0" w:color="auto"/>
                    <w:left w:val="none" w:sz="0" w:space="0" w:color="auto"/>
                    <w:bottom w:val="none" w:sz="0" w:space="0" w:color="auto"/>
                    <w:right w:val="none" w:sz="0" w:space="0" w:color="auto"/>
                  </w:divBdr>
                  <w:divsChild>
                    <w:div w:id="1991054541">
                      <w:marLeft w:val="0"/>
                      <w:marRight w:val="0"/>
                      <w:marTop w:val="0"/>
                      <w:marBottom w:val="0"/>
                      <w:divBdr>
                        <w:top w:val="none" w:sz="0" w:space="0" w:color="auto"/>
                        <w:left w:val="none" w:sz="0" w:space="0" w:color="auto"/>
                        <w:bottom w:val="none" w:sz="0" w:space="0" w:color="auto"/>
                        <w:right w:val="none" w:sz="0" w:space="0" w:color="auto"/>
                      </w:divBdr>
                    </w:div>
                  </w:divsChild>
                </w:div>
                <w:div w:id="264970927">
                  <w:marLeft w:val="0"/>
                  <w:marRight w:val="0"/>
                  <w:marTop w:val="0"/>
                  <w:marBottom w:val="0"/>
                  <w:divBdr>
                    <w:top w:val="none" w:sz="0" w:space="0" w:color="auto"/>
                    <w:left w:val="none" w:sz="0" w:space="0" w:color="auto"/>
                    <w:bottom w:val="none" w:sz="0" w:space="0" w:color="auto"/>
                    <w:right w:val="none" w:sz="0" w:space="0" w:color="auto"/>
                  </w:divBdr>
                  <w:divsChild>
                    <w:div w:id="228620013">
                      <w:marLeft w:val="0"/>
                      <w:marRight w:val="0"/>
                      <w:marTop w:val="0"/>
                      <w:marBottom w:val="0"/>
                      <w:divBdr>
                        <w:top w:val="none" w:sz="0" w:space="0" w:color="auto"/>
                        <w:left w:val="none" w:sz="0" w:space="0" w:color="auto"/>
                        <w:bottom w:val="none" w:sz="0" w:space="0" w:color="auto"/>
                        <w:right w:val="none" w:sz="0" w:space="0" w:color="auto"/>
                      </w:divBdr>
                    </w:div>
                  </w:divsChild>
                </w:div>
                <w:div w:id="268239341">
                  <w:marLeft w:val="0"/>
                  <w:marRight w:val="0"/>
                  <w:marTop w:val="0"/>
                  <w:marBottom w:val="0"/>
                  <w:divBdr>
                    <w:top w:val="none" w:sz="0" w:space="0" w:color="auto"/>
                    <w:left w:val="none" w:sz="0" w:space="0" w:color="auto"/>
                    <w:bottom w:val="none" w:sz="0" w:space="0" w:color="auto"/>
                    <w:right w:val="none" w:sz="0" w:space="0" w:color="auto"/>
                  </w:divBdr>
                  <w:divsChild>
                    <w:div w:id="1419249732">
                      <w:marLeft w:val="0"/>
                      <w:marRight w:val="0"/>
                      <w:marTop w:val="0"/>
                      <w:marBottom w:val="0"/>
                      <w:divBdr>
                        <w:top w:val="none" w:sz="0" w:space="0" w:color="auto"/>
                        <w:left w:val="none" w:sz="0" w:space="0" w:color="auto"/>
                        <w:bottom w:val="none" w:sz="0" w:space="0" w:color="auto"/>
                        <w:right w:val="none" w:sz="0" w:space="0" w:color="auto"/>
                      </w:divBdr>
                    </w:div>
                  </w:divsChild>
                </w:div>
                <w:div w:id="290328732">
                  <w:marLeft w:val="0"/>
                  <w:marRight w:val="0"/>
                  <w:marTop w:val="0"/>
                  <w:marBottom w:val="0"/>
                  <w:divBdr>
                    <w:top w:val="none" w:sz="0" w:space="0" w:color="auto"/>
                    <w:left w:val="none" w:sz="0" w:space="0" w:color="auto"/>
                    <w:bottom w:val="none" w:sz="0" w:space="0" w:color="auto"/>
                    <w:right w:val="none" w:sz="0" w:space="0" w:color="auto"/>
                  </w:divBdr>
                  <w:divsChild>
                    <w:div w:id="811219285">
                      <w:marLeft w:val="0"/>
                      <w:marRight w:val="0"/>
                      <w:marTop w:val="0"/>
                      <w:marBottom w:val="0"/>
                      <w:divBdr>
                        <w:top w:val="none" w:sz="0" w:space="0" w:color="auto"/>
                        <w:left w:val="none" w:sz="0" w:space="0" w:color="auto"/>
                        <w:bottom w:val="none" w:sz="0" w:space="0" w:color="auto"/>
                        <w:right w:val="none" w:sz="0" w:space="0" w:color="auto"/>
                      </w:divBdr>
                    </w:div>
                  </w:divsChild>
                </w:div>
                <w:div w:id="312023554">
                  <w:marLeft w:val="0"/>
                  <w:marRight w:val="0"/>
                  <w:marTop w:val="0"/>
                  <w:marBottom w:val="0"/>
                  <w:divBdr>
                    <w:top w:val="none" w:sz="0" w:space="0" w:color="auto"/>
                    <w:left w:val="none" w:sz="0" w:space="0" w:color="auto"/>
                    <w:bottom w:val="none" w:sz="0" w:space="0" w:color="auto"/>
                    <w:right w:val="none" w:sz="0" w:space="0" w:color="auto"/>
                  </w:divBdr>
                  <w:divsChild>
                    <w:div w:id="153958761">
                      <w:marLeft w:val="0"/>
                      <w:marRight w:val="0"/>
                      <w:marTop w:val="0"/>
                      <w:marBottom w:val="0"/>
                      <w:divBdr>
                        <w:top w:val="none" w:sz="0" w:space="0" w:color="auto"/>
                        <w:left w:val="none" w:sz="0" w:space="0" w:color="auto"/>
                        <w:bottom w:val="none" w:sz="0" w:space="0" w:color="auto"/>
                        <w:right w:val="none" w:sz="0" w:space="0" w:color="auto"/>
                      </w:divBdr>
                    </w:div>
                  </w:divsChild>
                </w:div>
                <w:div w:id="315185729">
                  <w:marLeft w:val="0"/>
                  <w:marRight w:val="0"/>
                  <w:marTop w:val="0"/>
                  <w:marBottom w:val="0"/>
                  <w:divBdr>
                    <w:top w:val="none" w:sz="0" w:space="0" w:color="auto"/>
                    <w:left w:val="none" w:sz="0" w:space="0" w:color="auto"/>
                    <w:bottom w:val="none" w:sz="0" w:space="0" w:color="auto"/>
                    <w:right w:val="none" w:sz="0" w:space="0" w:color="auto"/>
                  </w:divBdr>
                  <w:divsChild>
                    <w:div w:id="475344946">
                      <w:marLeft w:val="0"/>
                      <w:marRight w:val="0"/>
                      <w:marTop w:val="0"/>
                      <w:marBottom w:val="0"/>
                      <w:divBdr>
                        <w:top w:val="none" w:sz="0" w:space="0" w:color="auto"/>
                        <w:left w:val="none" w:sz="0" w:space="0" w:color="auto"/>
                        <w:bottom w:val="none" w:sz="0" w:space="0" w:color="auto"/>
                        <w:right w:val="none" w:sz="0" w:space="0" w:color="auto"/>
                      </w:divBdr>
                    </w:div>
                  </w:divsChild>
                </w:div>
                <w:div w:id="323708800">
                  <w:marLeft w:val="0"/>
                  <w:marRight w:val="0"/>
                  <w:marTop w:val="0"/>
                  <w:marBottom w:val="0"/>
                  <w:divBdr>
                    <w:top w:val="none" w:sz="0" w:space="0" w:color="auto"/>
                    <w:left w:val="none" w:sz="0" w:space="0" w:color="auto"/>
                    <w:bottom w:val="none" w:sz="0" w:space="0" w:color="auto"/>
                    <w:right w:val="none" w:sz="0" w:space="0" w:color="auto"/>
                  </w:divBdr>
                  <w:divsChild>
                    <w:div w:id="1116367563">
                      <w:marLeft w:val="0"/>
                      <w:marRight w:val="0"/>
                      <w:marTop w:val="0"/>
                      <w:marBottom w:val="0"/>
                      <w:divBdr>
                        <w:top w:val="none" w:sz="0" w:space="0" w:color="auto"/>
                        <w:left w:val="none" w:sz="0" w:space="0" w:color="auto"/>
                        <w:bottom w:val="none" w:sz="0" w:space="0" w:color="auto"/>
                        <w:right w:val="none" w:sz="0" w:space="0" w:color="auto"/>
                      </w:divBdr>
                    </w:div>
                  </w:divsChild>
                </w:div>
                <w:div w:id="329144171">
                  <w:marLeft w:val="0"/>
                  <w:marRight w:val="0"/>
                  <w:marTop w:val="0"/>
                  <w:marBottom w:val="0"/>
                  <w:divBdr>
                    <w:top w:val="none" w:sz="0" w:space="0" w:color="auto"/>
                    <w:left w:val="none" w:sz="0" w:space="0" w:color="auto"/>
                    <w:bottom w:val="none" w:sz="0" w:space="0" w:color="auto"/>
                    <w:right w:val="none" w:sz="0" w:space="0" w:color="auto"/>
                  </w:divBdr>
                  <w:divsChild>
                    <w:div w:id="318509438">
                      <w:marLeft w:val="0"/>
                      <w:marRight w:val="0"/>
                      <w:marTop w:val="0"/>
                      <w:marBottom w:val="0"/>
                      <w:divBdr>
                        <w:top w:val="none" w:sz="0" w:space="0" w:color="auto"/>
                        <w:left w:val="none" w:sz="0" w:space="0" w:color="auto"/>
                        <w:bottom w:val="none" w:sz="0" w:space="0" w:color="auto"/>
                        <w:right w:val="none" w:sz="0" w:space="0" w:color="auto"/>
                      </w:divBdr>
                    </w:div>
                  </w:divsChild>
                </w:div>
                <w:div w:id="339359412">
                  <w:marLeft w:val="0"/>
                  <w:marRight w:val="0"/>
                  <w:marTop w:val="0"/>
                  <w:marBottom w:val="0"/>
                  <w:divBdr>
                    <w:top w:val="none" w:sz="0" w:space="0" w:color="auto"/>
                    <w:left w:val="none" w:sz="0" w:space="0" w:color="auto"/>
                    <w:bottom w:val="none" w:sz="0" w:space="0" w:color="auto"/>
                    <w:right w:val="none" w:sz="0" w:space="0" w:color="auto"/>
                  </w:divBdr>
                  <w:divsChild>
                    <w:div w:id="1296988506">
                      <w:marLeft w:val="0"/>
                      <w:marRight w:val="0"/>
                      <w:marTop w:val="0"/>
                      <w:marBottom w:val="0"/>
                      <w:divBdr>
                        <w:top w:val="none" w:sz="0" w:space="0" w:color="auto"/>
                        <w:left w:val="none" w:sz="0" w:space="0" w:color="auto"/>
                        <w:bottom w:val="none" w:sz="0" w:space="0" w:color="auto"/>
                        <w:right w:val="none" w:sz="0" w:space="0" w:color="auto"/>
                      </w:divBdr>
                    </w:div>
                  </w:divsChild>
                </w:div>
                <w:div w:id="354229074">
                  <w:marLeft w:val="0"/>
                  <w:marRight w:val="0"/>
                  <w:marTop w:val="0"/>
                  <w:marBottom w:val="0"/>
                  <w:divBdr>
                    <w:top w:val="none" w:sz="0" w:space="0" w:color="auto"/>
                    <w:left w:val="none" w:sz="0" w:space="0" w:color="auto"/>
                    <w:bottom w:val="none" w:sz="0" w:space="0" w:color="auto"/>
                    <w:right w:val="none" w:sz="0" w:space="0" w:color="auto"/>
                  </w:divBdr>
                  <w:divsChild>
                    <w:div w:id="909854212">
                      <w:marLeft w:val="0"/>
                      <w:marRight w:val="0"/>
                      <w:marTop w:val="0"/>
                      <w:marBottom w:val="0"/>
                      <w:divBdr>
                        <w:top w:val="none" w:sz="0" w:space="0" w:color="auto"/>
                        <w:left w:val="none" w:sz="0" w:space="0" w:color="auto"/>
                        <w:bottom w:val="none" w:sz="0" w:space="0" w:color="auto"/>
                        <w:right w:val="none" w:sz="0" w:space="0" w:color="auto"/>
                      </w:divBdr>
                    </w:div>
                  </w:divsChild>
                </w:div>
                <w:div w:id="399015849">
                  <w:marLeft w:val="0"/>
                  <w:marRight w:val="0"/>
                  <w:marTop w:val="0"/>
                  <w:marBottom w:val="0"/>
                  <w:divBdr>
                    <w:top w:val="none" w:sz="0" w:space="0" w:color="auto"/>
                    <w:left w:val="none" w:sz="0" w:space="0" w:color="auto"/>
                    <w:bottom w:val="none" w:sz="0" w:space="0" w:color="auto"/>
                    <w:right w:val="none" w:sz="0" w:space="0" w:color="auto"/>
                  </w:divBdr>
                  <w:divsChild>
                    <w:div w:id="31854113">
                      <w:marLeft w:val="0"/>
                      <w:marRight w:val="0"/>
                      <w:marTop w:val="0"/>
                      <w:marBottom w:val="0"/>
                      <w:divBdr>
                        <w:top w:val="none" w:sz="0" w:space="0" w:color="auto"/>
                        <w:left w:val="none" w:sz="0" w:space="0" w:color="auto"/>
                        <w:bottom w:val="none" w:sz="0" w:space="0" w:color="auto"/>
                        <w:right w:val="none" w:sz="0" w:space="0" w:color="auto"/>
                      </w:divBdr>
                    </w:div>
                  </w:divsChild>
                </w:div>
                <w:div w:id="399837940">
                  <w:marLeft w:val="0"/>
                  <w:marRight w:val="0"/>
                  <w:marTop w:val="0"/>
                  <w:marBottom w:val="0"/>
                  <w:divBdr>
                    <w:top w:val="none" w:sz="0" w:space="0" w:color="auto"/>
                    <w:left w:val="none" w:sz="0" w:space="0" w:color="auto"/>
                    <w:bottom w:val="none" w:sz="0" w:space="0" w:color="auto"/>
                    <w:right w:val="none" w:sz="0" w:space="0" w:color="auto"/>
                  </w:divBdr>
                  <w:divsChild>
                    <w:div w:id="394665443">
                      <w:marLeft w:val="0"/>
                      <w:marRight w:val="0"/>
                      <w:marTop w:val="0"/>
                      <w:marBottom w:val="0"/>
                      <w:divBdr>
                        <w:top w:val="none" w:sz="0" w:space="0" w:color="auto"/>
                        <w:left w:val="none" w:sz="0" w:space="0" w:color="auto"/>
                        <w:bottom w:val="none" w:sz="0" w:space="0" w:color="auto"/>
                        <w:right w:val="none" w:sz="0" w:space="0" w:color="auto"/>
                      </w:divBdr>
                    </w:div>
                  </w:divsChild>
                </w:div>
                <w:div w:id="401828145">
                  <w:marLeft w:val="0"/>
                  <w:marRight w:val="0"/>
                  <w:marTop w:val="0"/>
                  <w:marBottom w:val="0"/>
                  <w:divBdr>
                    <w:top w:val="none" w:sz="0" w:space="0" w:color="auto"/>
                    <w:left w:val="none" w:sz="0" w:space="0" w:color="auto"/>
                    <w:bottom w:val="none" w:sz="0" w:space="0" w:color="auto"/>
                    <w:right w:val="none" w:sz="0" w:space="0" w:color="auto"/>
                  </w:divBdr>
                  <w:divsChild>
                    <w:div w:id="1143931361">
                      <w:marLeft w:val="0"/>
                      <w:marRight w:val="0"/>
                      <w:marTop w:val="0"/>
                      <w:marBottom w:val="0"/>
                      <w:divBdr>
                        <w:top w:val="none" w:sz="0" w:space="0" w:color="auto"/>
                        <w:left w:val="none" w:sz="0" w:space="0" w:color="auto"/>
                        <w:bottom w:val="none" w:sz="0" w:space="0" w:color="auto"/>
                        <w:right w:val="none" w:sz="0" w:space="0" w:color="auto"/>
                      </w:divBdr>
                    </w:div>
                  </w:divsChild>
                </w:div>
                <w:div w:id="408387056">
                  <w:marLeft w:val="0"/>
                  <w:marRight w:val="0"/>
                  <w:marTop w:val="0"/>
                  <w:marBottom w:val="0"/>
                  <w:divBdr>
                    <w:top w:val="none" w:sz="0" w:space="0" w:color="auto"/>
                    <w:left w:val="none" w:sz="0" w:space="0" w:color="auto"/>
                    <w:bottom w:val="none" w:sz="0" w:space="0" w:color="auto"/>
                    <w:right w:val="none" w:sz="0" w:space="0" w:color="auto"/>
                  </w:divBdr>
                  <w:divsChild>
                    <w:div w:id="2014411301">
                      <w:marLeft w:val="0"/>
                      <w:marRight w:val="0"/>
                      <w:marTop w:val="0"/>
                      <w:marBottom w:val="0"/>
                      <w:divBdr>
                        <w:top w:val="none" w:sz="0" w:space="0" w:color="auto"/>
                        <w:left w:val="none" w:sz="0" w:space="0" w:color="auto"/>
                        <w:bottom w:val="none" w:sz="0" w:space="0" w:color="auto"/>
                        <w:right w:val="none" w:sz="0" w:space="0" w:color="auto"/>
                      </w:divBdr>
                    </w:div>
                  </w:divsChild>
                </w:div>
                <w:div w:id="408622460">
                  <w:marLeft w:val="0"/>
                  <w:marRight w:val="0"/>
                  <w:marTop w:val="0"/>
                  <w:marBottom w:val="0"/>
                  <w:divBdr>
                    <w:top w:val="none" w:sz="0" w:space="0" w:color="auto"/>
                    <w:left w:val="none" w:sz="0" w:space="0" w:color="auto"/>
                    <w:bottom w:val="none" w:sz="0" w:space="0" w:color="auto"/>
                    <w:right w:val="none" w:sz="0" w:space="0" w:color="auto"/>
                  </w:divBdr>
                  <w:divsChild>
                    <w:div w:id="118842469">
                      <w:marLeft w:val="0"/>
                      <w:marRight w:val="0"/>
                      <w:marTop w:val="0"/>
                      <w:marBottom w:val="0"/>
                      <w:divBdr>
                        <w:top w:val="none" w:sz="0" w:space="0" w:color="auto"/>
                        <w:left w:val="none" w:sz="0" w:space="0" w:color="auto"/>
                        <w:bottom w:val="none" w:sz="0" w:space="0" w:color="auto"/>
                        <w:right w:val="none" w:sz="0" w:space="0" w:color="auto"/>
                      </w:divBdr>
                    </w:div>
                  </w:divsChild>
                </w:div>
                <w:div w:id="433719076">
                  <w:marLeft w:val="0"/>
                  <w:marRight w:val="0"/>
                  <w:marTop w:val="0"/>
                  <w:marBottom w:val="0"/>
                  <w:divBdr>
                    <w:top w:val="none" w:sz="0" w:space="0" w:color="auto"/>
                    <w:left w:val="none" w:sz="0" w:space="0" w:color="auto"/>
                    <w:bottom w:val="none" w:sz="0" w:space="0" w:color="auto"/>
                    <w:right w:val="none" w:sz="0" w:space="0" w:color="auto"/>
                  </w:divBdr>
                  <w:divsChild>
                    <w:div w:id="1916863389">
                      <w:marLeft w:val="0"/>
                      <w:marRight w:val="0"/>
                      <w:marTop w:val="0"/>
                      <w:marBottom w:val="0"/>
                      <w:divBdr>
                        <w:top w:val="none" w:sz="0" w:space="0" w:color="auto"/>
                        <w:left w:val="none" w:sz="0" w:space="0" w:color="auto"/>
                        <w:bottom w:val="none" w:sz="0" w:space="0" w:color="auto"/>
                        <w:right w:val="none" w:sz="0" w:space="0" w:color="auto"/>
                      </w:divBdr>
                    </w:div>
                  </w:divsChild>
                </w:div>
                <w:div w:id="460270998">
                  <w:marLeft w:val="0"/>
                  <w:marRight w:val="0"/>
                  <w:marTop w:val="0"/>
                  <w:marBottom w:val="0"/>
                  <w:divBdr>
                    <w:top w:val="none" w:sz="0" w:space="0" w:color="auto"/>
                    <w:left w:val="none" w:sz="0" w:space="0" w:color="auto"/>
                    <w:bottom w:val="none" w:sz="0" w:space="0" w:color="auto"/>
                    <w:right w:val="none" w:sz="0" w:space="0" w:color="auto"/>
                  </w:divBdr>
                  <w:divsChild>
                    <w:div w:id="372275005">
                      <w:marLeft w:val="0"/>
                      <w:marRight w:val="0"/>
                      <w:marTop w:val="0"/>
                      <w:marBottom w:val="0"/>
                      <w:divBdr>
                        <w:top w:val="none" w:sz="0" w:space="0" w:color="auto"/>
                        <w:left w:val="none" w:sz="0" w:space="0" w:color="auto"/>
                        <w:bottom w:val="none" w:sz="0" w:space="0" w:color="auto"/>
                        <w:right w:val="none" w:sz="0" w:space="0" w:color="auto"/>
                      </w:divBdr>
                    </w:div>
                  </w:divsChild>
                </w:div>
                <w:div w:id="466171157">
                  <w:marLeft w:val="0"/>
                  <w:marRight w:val="0"/>
                  <w:marTop w:val="0"/>
                  <w:marBottom w:val="0"/>
                  <w:divBdr>
                    <w:top w:val="none" w:sz="0" w:space="0" w:color="auto"/>
                    <w:left w:val="none" w:sz="0" w:space="0" w:color="auto"/>
                    <w:bottom w:val="none" w:sz="0" w:space="0" w:color="auto"/>
                    <w:right w:val="none" w:sz="0" w:space="0" w:color="auto"/>
                  </w:divBdr>
                  <w:divsChild>
                    <w:div w:id="712310858">
                      <w:marLeft w:val="0"/>
                      <w:marRight w:val="0"/>
                      <w:marTop w:val="0"/>
                      <w:marBottom w:val="0"/>
                      <w:divBdr>
                        <w:top w:val="none" w:sz="0" w:space="0" w:color="auto"/>
                        <w:left w:val="none" w:sz="0" w:space="0" w:color="auto"/>
                        <w:bottom w:val="none" w:sz="0" w:space="0" w:color="auto"/>
                        <w:right w:val="none" w:sz="0" w:space="0" w:color="auto"/>
                      </w:divBdr>
                    </w:div>
                  </w:divsChild>
                </w:div>
                <w:div w:id="476342120">
                  <w:marLeft w:val="0"/>
                  <w:marRight w:val="0"/>
                  <w:marTop w:val="0"/>
                  <w:marBottom w:val="0"/>
                  <w:divBdr>
                    <w:top w:val="none" w:sz="0" w:space="0" w:color="auto"/>
                    <w:left w:val="none" w:sz="0" w:space="0" w:color="auto"/>
                    <w:bottom w:val="none" w:sz="0" w:space="0" w:color="auto"/>
                    <w:right w:val="none" w:sz="0" w:space="0" w:color="auto"/>
                  </w:divBdr>
                  <w:divsChild>
                    <w:div w:id="2125078574">
                      <w:marLeft w:val="0"/>
                      <w:marRight w:val="0"/>
                      <w:marTop w:val="0"/>
                      <w:marBottom w:val="0"/>
                      <w:divBdr>
                        <w:top w:val="none" w:sz="0" w:space="0" w:color="auto"/>
                        <w:left w:val="none" w:sz="0" w:space="0" w:color="auto"/>
                        <w:bottom w:val="none" w:sz="0" w:space="0" w:color="auto"/>
                        <w:right w:val="none" w:sz="0" w:space="0" w:color="auto"/>
                      </w:divBdr>
                    </w:div>
                  </w:divsChild>
                </w:div>
                <w:div w:id="508451626">
                  <w:marLeft w:val="0"/>
                  <w:marRight w:val="0"/>
                  <w:marTop w:val="0"/>
                  <w:marBottom w:val="0"/>
                  <w:divBdr>
                    <w:top w:val="none" w:sz="0" w:space="0" w:color="auto"/>
                    <w:left w:val="none" w:sz="0" w:space="0" w:color="auto"/>
                    <w:bottom w:val="none" w:sz="0" w:space="0" w:color="auto"/>
                    <w:right w:val="none" w:sz="0" w:space="0" w:color="auto"/>
                  </w:divBdr>
                  <w:divsChild>
                    <w:div w:id="2112041167">
                      <w:marLeft w:val="0"/>
                      <w:marRight w:val="0"/>
                      <w:marTop w:val="0"/>
                      <w:marBottom w:val="0"/>
                      <w:divBdr>
                        <w:top w:val="none" w:sz="0" w:space="0" w:color="auto"/>
                        <w:left w:val="none" w:sz="0" w:space="0" w:color="auto"/>
                        <w:bottom w:val="none" w:sz="0" w:space="0" w:color="auto"/>
                        <w:right w:val="none" w:sz="0" w:space="0" w:color="auto"/>
                      </w:divBdr>
                    </w:div>
                  </w:divsChild>
                </w:div>
                <w:div w:id="509878351">
                  <w:marLeft w:val="0"/>
                  <w:marRight w:val="0"/>
                  <w:marTop w:val="0"/>
                  <w:marBottom w:val="0"/>
                  <w:divBdr>
                    <w:top w:val="none" w:sz="0" w:space="0" w:color="auto"/>
                    <w:left w:val="none" w:sz="0" w:space="0" w:color="auto"/>
                    <w:bottom w:val="none" w:sz="0" w:space="0" w:color="auto"/>
                    <w:right w:val="none" w:sz="0" w:space="0" w:color="auto"/>
                  </w:divBdr>
                  <w:divsChild>
                    <w:div w:id="520779104">
                      <w:marLeft w:val="0"/>
                      <w:marRight w:val="0"/>
                      <w:marTop w:val="0"/>
                      <w:marBottom w:val="0"/>
                      <w:divBdr>
                        <w:top w:val="none" w:sz="0" w:space="0" w:color="auto"/>
                        <w:left w:val="none" w:sz="0" w:space="0" w:color="auto"/>
                        <w:bottom w:val="none" w:sz="0" w:space="0" w:color="auto"/>
                        <w:right w:val="none" w:sz="0" w:space="0" w:color="auto"/>
                      </w:divBdr>
                    </w:div>
                  </w:divsChild>
                </w:div>
                <w:div w:id="521822087">
                  <w:marLeft w:val="0"/>
                  <w:marRight w:val="0"/>
                  <w:marTop w:val="0"/>
                  <w:marBottom w:val="0"/>
                  <w:divBdr>
                    <w:top w:val="none" w:sz="0" w:space="0" w:color="auto"/>
                    <w:left w:val="none" w:sz="0" w:space="0" w:color="auto"/>
                    <w:bottom w:val="none" w:sz="0" w:space="0" w:color="auto"/>
                    <w:right w:val="none" w:sz="0" w:space="0" w:color="auto"/>
                  </w:divBdr>
                  <w:divsChild>
                    <w:div w:id="814683675">
                      <w:marLeft w:val="0"/>
                      <w:marRight w:val="0"/>
                      <w:marTop w:val="0"/>
                      <w:marBottom w:val="0"/>
                      <w:divBdr>
                        <w:top w:val="none" w:sz="0" w:space="0" w:color="auto"/>
                        <w:left w:val="none" w:sz="0" w:space="0" w:color="auto"/>
                        <w:bottom w:val="none" w:sz="0" w:space="0" w:color="auto"/>
                        <w:right w:val="none" w:sz="0" w:space="0" w:color="auto"/>
                      </w:divBdr>
                    </w:div>
                  </w:divsChild>
                </w:div>
                <w:div w:id="536549655">
                  <w:marLeft w:val="0"/>
                  <w:marRight w:val="0"/>
                  <w:marTop w:val="0"/>
                  <w:marBottom w:val="0"/>
                  <w:divBdr>
                    <w:top w:val="none" w:sz="0" w:space="0" w:color="auto"/>
                    <w:left w:val="none" w:sz="0" w:space="0" w:color="auto"/>
                    <w:bottom w:val="none" w:sz="0" w:space="0" w:color="auto"/>
                    <w:right w:val="none" w:sz="0" w:space="0" w:color="auto"/>
                  </w:divBdr>
                  <w:divsChild>
                    <w:div w:id="435752548">
                      <w:marLeft w:val="0"/>
                      <w:marRight w:val="0"/>
                      <w:marTop w:val="0"/>
                      <w:marBottom w:val="0"/>
                      <w:divBdr>
                        <w:top w:val="none" w:sz="0" w:space="0" w:color="auto"/>
                        <w:left w:val="none" w:sz="0" w:space="0" w:color="auto"/>
                        <w:bottom w:val="none" w:sz="0" w:space="0" w:color="auto"/>
                        <w:right w:val="none" w:sz="0" w:space="0" w:color="auto"/>
                      </w:divBdr>
                    </w:div>
                  </w:divsChild>
                </w:div>
                <w:div w:id="546991415">
                  <w:marLeft w:val="0"/>
                  <w:marRight w:val="0"/>
                  <w:marTop w:val="0"/>
                  <w:marBottom w:val="0"/>
                  <w:divBdr>
                    <w:top w:val="none" w:sz="0" w:space="0" w:color="auto"/>
                    <w:left w:val="none" w:sz="0" w:space="0" w:color="auto"/>
                    <w:bottom w:val="none" w:sz="0" w:space="0" w:color="auto"/>
                    <w:right w:val="none" w:sz="0" w:space="0" w:color="auto"/>
                  </w:divBdr>
                  <w:divsChild>
                    <w:div w:id="1210067675">
                      <w:marLeft w:val="0"/>
                      <w:marRight w:val="0"/>
                      <w:marTop w:val="0"/>
                      <w:marBottom w:val="0"/>
                      <w:divBdr>
                        <w:top w:val="none" w:sz="0" w:space="0" w:color="auto"/>
                        <w:left w:val="none" w:sz="0" w:space="0" w:color="auto"/>
                        <w:bottom w:val="none" w:sz="0" w:space="0" w:color="auto"/>
                        <w:right w:val="none" w:sz="0" w:space="0" w:color="auto"/>
                      </w:divBdr>
                    </w:div>
                  </w:divsChild>
                </w:div>
                <w:div w:id="555043799">
                  <w:marLeft w:val="0"/>
                  <w:marRight w:val="0"/>
                  <w:marTop w:val="0"/>
                  <w:marBottom w:val="0"/>
                  <w:divBdr>
                    <w:top w:val="none" w:sz="0" w:space="0" w:color="auto"/>
                    <w:left w:val="none" w:sz="0" w:space="0" w:color="auto"/>
                    <w:bottom w:val="none" w:sz="0" w:space="0" w:color="auto"/>
                    <w:right w:val="none" w:sz="0" w:space="0" w:color="auto"/>
                  </w:divBdr>
                  <w:divsChild>
                    <w:div w:id="453183072">
                      <w:marLeft w:val="0"/>
                      <w:marRight w:val="0"/>
                      <w:marTop w:val="0"/>
                      <w:marBottom w:val="0"/>
                      <w:divBdr>
                        <w:top w:val="none" w:sz="0" w:space="0" w:color="auto"/>
                        <w:left w:val="none" w:sz="0" w:space="0" w:color="auto"/>
                        <w:bottom w:val="none" w:sz="0" w:space="0" w:color="auto"/>
                        <w:right w:val="none" w:sz="0" w:space="0" w:color="auto"/>
                      </w:divBdr>
                    </w:div>
                  </w:divsChild>
                </w:div>
                <w:div w:id="570585285">
                  <w:marLeft w:val="0"/>
                  <w:marRight w:val="0"/>
                  <w:marTop w:val="0"/>
                  <w:marBottom w:val="0"/>
                  <w:divBdr>
                    <w:top w:val="none" w:sz="0" w:space="0" w:color="auto"/>
                    <w:left w:val="none" w:sz="0" w:space="0" w:color="auto"/>
                    <w:bottom w:val="none" w:sz="0" w:space="0" w:color="auto"/>
                    <w:right w:val="none" w:sz="0" w:space="0" w:color="auto"/>
                  </w:divBdr>
                  <w:divsChild>
                    <w:div w:id="1854951634">
                      <w:marLeft w:val="0"/>
                      <w:marRight w:val="0"/>
                      <w:marTop w:val="0"/>
                      <w:marBottom w:val="0"/>
                      <w:divBdr>
                        <w:top w:val="none" w:sz="0" w:space="0" w:color="auto"/>
                        <w:left w:val="none" w:sz="0" w:space="0" w:color="auto"/>
                        <w:bottom w:val="none" w:sz="0" w:space="0" w:color="auto"/>
                        <w:right w:val="none" w:sz="0" w:space="0" w:color="auto"/>
                      </w:divBdr>
                    </w:div>
                  </w:divsChild>
                </w:div>
                <w:div w:id="575674544">
                  <w:marLeft w:val="0"/>
                  <w:marRight w:val="0"/>
                  <w:marTop w:val="0"/>
                  <w:marBottom w:val="0"/>
                  <w:divBdr>
                    <w:top w:val="none" w:sz="0" w:space="0" w:color="auto"/>
                    <w:left w:val="none" w:sz="0" w:space="0" w:color="auto"/>
                    <w:bottom w:val="none" w:sz="0" w:space="0" w:color="auto"/>
                    <w:right w:val="none" w:sz="0" w:space="0" w:color="auto"/>
                  </w:divBdr>
                  <w:divsChild>
                    <w:div w:id="1842088051">
                      <w:marLeft w:val="0"/>
                      <w:marRight w:val="0"/>
                      <w:marTop w:val="0"/>
                      <w:marBottom w:val="0"/>
                      <w:divBdr>
                        <w:top w:val="none" w:sz="0" w:space="0" w:color="auto"/>
                        <w:left w:val="none" w:sz="0" w:space="0" w:color="auto"/>
                        <w:bottom w:val="none" w:sz="0" w:space="0" w:color="auto"/>
                        <w:right w:val="none" w:sz="0" w:space="0" w:color="auto"/>
                      </w:divBdr>
                    </w:div>
                  </w:divsChild>
                </w:div>
                <w:div w:id="583415957">
                  <w:marLeft w:val="0"/>
                  <w:marRight w:val="0"/>
                  <w:marTop w:val="0"/>
                  <w:marBottom w:val="0"/>
                  <w:divBdr>
                    <w:top w:val="none" w:sz="0" w:space="0" w:color="auto"/>
                    <w:left w:val="none" w:sz="0" w:space="0" w:color="auto"/>
                    <w:bottom w:val="none" w:sz="0" w:space="0" w:color="auto"/>
                    <w:right w:val="none" w:sz="0" w:space="0" w:color="auto"/>
                  </w:divBdr>
                  <w:divsChild>
                    <w:div w:id="576594076">
                      <w:marLeft w:val="0"/>
                      <w:marRight w:val="0"/>
                      <w:marTop w:val="0"/>
                      <w:marBottom w:val="0"/>
                      <w:divBdr>
                        <w:top w:val="none" w:sz="0" w:space="0" w:color="auto"/>
                        <w:left w:val="none" w:sz="0" w:space="0" w:color="auto"/>
                        <w:bottom w:val="none" w:sz="0" w:space="0" w:color="auto"/>
                        <w:right w:val="none" w:sz="0" w:space="0" w:color="auto"/>
                      </w:divBdr>
                    </w:div>
                  </w:divsChild>
                </w:div>
                <w:div w:id="602342087">
                  <w:marLeft w:val="0"/>
                  <w:marRight w:val="0"/>
                  <w:marTop w:val="0"/>
                  <w:marBottom w:val="0"/>
                  <w:divBdr>
                    <w:top w:val="none" w:sz="0" w:space="0" w:color="auto"/>
                    <w:left w:val="none" w:sz="0" w:space="0" w:color="auto"/>
                    <w:bottom w:val="none" w:sz="0" w:space="0" w:color="auto"/>
                    <w:right w:val="none" w:sz="0" w:space="0" w:color="auto"/>
                  </w:divBdr>
                  <w:divsChild>
                    <w:div w:id="335695461">
                      <w:marLeft w:val="0"/>
                      <w:marRight w:val="0"/>
                      <w:marTop w:val="0"/>
                      <w:marBottom w:val="0"/>
                      <w:divBdr>
                        <w:top w:val="none" w:sz="0" w:space="0" w:color="auto"/>
                        <w:left w:val="none" w:sz="0" w:space="0" w:color="auto"/>
                        <w:bottom w:val="none" w:sz="0" w:space="0" w:color="auto"/>
                        <w:right w:val="none" w:sz="0" w:space="0" w:color="auto"/>
                      </w:divBdr>
                    </w:div>
                  </w:divsChild>
                </w:div>
                <w:div w:id="613024377">
                  <w:marLeft w:val="0"/>
                  <w:marRight w:val="0"/>
                  <w:marTop w:val="0"/>
                  <w:marBottom w:val="0"/>
                  <w:divBdr>
                    <w:top w:val="none" w:sz="0" w:space="0" w:color="auto"/>
                    <w:left w:val="none" w:sz="0" w:space="0" w:color="auto"/>
                    <w:bottom w:val="none" w:sz="0" w:space="0" w:color="auto"/>
                    <w:right w:val="none" w:sz="0" w:space="0" w:color="auto"/>
                  </w:divBdr>
                  <w:divsChild>
                    <w:div w:id="133834502">
                      <w:marLeft w:val="0"/>
                      <w:marRight w:val="0"/>
                      <w:marTop w:val="0"/>
                      <w:marBottom w:val="0"/>
                      <w:divBdr>
                        <w:top w:val="none" w:sz="0" w:space="0" w:color="auto"/>
                        <w:left w:val="none" w:sz="0" w:space="0" w:color="auto"/>
                        <w:bottom w:val="none" w:sz="0" w:space="0" w:color="auto"/>
                        <w:right w:val="none" w:sz="0" w:space="0" w:color="auto"/>
                      </w:divBdr>
                    </w:div>
                  </w:divsChild>
                </w:div>
                <w:div w:id="620114348">
                  <w:marLeft w:val="0"/>
                  <w:marRight w:val="0"/>
                  <w:marTop w:val="0"/>
                  <w:marBottom w:val="0"/>
                  <w:divBdr>
                    <w:top w:val="none" w:sz="0" w:space="0" w:color="auto"/>
                    <w:left w:val="none" w:sz="0" w:space="0" w:color="auto"/>
                    <w:bottom w:val="none" w:sz="0" w:space="0" w:color="auto"/>
                    <w:right w:val="none" w:sz="0" w:space="0" w:color="auto"/>
                  </w:divBdr>
                  <w:divsChild>
                    <w:div w:id="522597160">
                      <w:marLeft w:val="0"/>
                      <w:marRight w:val="0"/>
                      <w:marTop w:val="0"/>
                      <w:marBottom w:val="0"/>
                      <w:divBdr>
                        <w:top w:val="none" w:sz="0" w:space="0" w:color="auto"/>
                        <w:left w:val="none" w:sz="0" w:space="0" w:color="auto"/>
                        <w:bottom w:val="none" w:sz="0" w:space="0" w:color="auto"/>
                        <w:right w:val="none" w:sz="0" w:space="0" w:color="auto"/>
                      </w:divBdr>
                    </w:div>
                  </w:divsChild>
                </w:div>
                <w:div w:id="661546962">
                  <w:marLeft w:val="0"/>
                  <w:marRight w:val="0"/>
                  <w:marTop w:val="0"/>
                  <w:marBottom w:val="0"/>
                  <w:divBdr>
                    <w:top w:val="none" w:sz="0" w:space="0" w:color="auto"/>
                    <w:left w:val="none" w:sz="0" w:space="0" w:color="auto"/>
                    <w:bottom w:val="none" w:sz="0" w:space="0" w:color="auto"/>
                    <w:right w:val="none" w:sz="0" w:space="0" w:color="auto"/>
                  </w:divBdr>
                  <w:divsChild>
                    <w:div w:id="1187520905">
                      <w:marLeft w:val="0"/>
                      <w:marRight w:val="0"/>
                      <w:marTop w:val="0"/>
                      <w:marBottom w:val="0"/>
                      <w:divBdr>
                        <w:top w:val="none" w:sz="0" w:space="0" w:color="auto"/>
                        <w:left w:val="none" w:sz="0" w:space="0" w:color="auto"/>
                        <w:bottom w:val="none" w:sz="0" w:space="0" w:color="auto"/>
                        <w:right w:val="none" w:sz="0" w:space="0" w:color="auto"/>
                      </w:divBdr>
                    </w:div>
                  </w:divsChild>
                </w:div>
                <w:div w:id="662124774">
                  <w:marLeft w:val="0"/>
                  <w:marRight w:val="0"/>
                  <w:marTop w:val="0"/>
                  <w:marBottom w:val="0"/>
                  <w:divBdr>
                    <w:top w:val="none" w:sz="0" w:space="0" w:color="auto"/>
                    <w:left w:val="none" w:sz="0" w:space="0" w:color="auto"/>
                    <w:bottom w:val="none" w:sz="0" w:space="0" w:color="auto"/>
                    <w:right w:val="none" w:sz="0" w:space="0" w:color="auto"/>
                  </w:divBdr>
                  <w:divsChild>
                    <w:div w:id="564485171">
                      <w:marLeft w:val="0"/>
                      <w:marRight w:val="0"/>
                      <w:marTop w:val="0"/>
                      <w:marBottom w:val="0"/>
                      <w:divBdr>
                        <w:top w:val="none" w:sz="0" w:space="0" w:color="auto"/>
                        <w:left w:val="none" w:sz="0" w:space="0" w:color="auto"/>
                        <w:bottom w:val="none" w:sz="0" w:space="0" w:color="auto"/>
                        <w:right w:val="none" w:sz="0" w:space="0" w:color="auto"/>
                      </w:divBdr>
                    </w:div>
                  </w:divsChild>
                </w:div>
                <w:div w:id="690228501">
                  <w:marLeft w:val="0"/>
                  <w:marRight w:val="0"/>
                  <w:marTop w:val="0"/>
                  <w:marBottom w:val="0"/>
                  <w:divBdr>
                    <w:top w:val="none" w:sz="0" w:space="0" w:color="auto"/>
                    <w:left w:val="none" w:sz="0" w:space="0" w:color="auto"/>
                    <w:bottom w:val="none" w:sz="0" w:space="0" w:color="auto"/>
                    <w:right w:val="none" w:sz="0" w:space="0" w:color="auto"/>
                  </w:divBdr>
                  <w:divsChild>
                    <w:div w:id="430584760">
                      <w:marLeft w:val="0"/>
                      <w:marRight w:val="0"/>
                      <w:marTop w:val="0"/>
                      <w:marBottom w:val="0"/>
                      <w:divBdr>
                        <w:top w:val="none" w:sz="0" w:space="0" w:color="auto"/>
                        <w:left w:val="none" w:sz="0" w:space="0" w:color="auto"/>
                        <w:bottom w:val="none" w:sz="0" w:space="0" w:color="auto"/>
                        <w:right w:val="none" w:sz="0" w:space="0" w:color="auto"/>
                      </w:divBdr>
                    </w:div>
                  </w:divsChild>
                </w:div>
                <w:div w:id="691415230">
                  <w:marLeft w:val="0"/>
                  <w:marRight w:val="0"/>
                  <w:marTop w:val="0"/>
                  <w:marBottom w:val="0"/>
                  <w:divBdr>
                    <w:top w:val="none" w:sz="0" w:space="0" w:color="auto"/>
                    <w:left w:val="none" w:sz="0" w:space="0" w:color="auto"/>
                    <w:bottom w:val="none" w:sz="0" w:space="0" w:color="auto"/>
                    <w:right w:val="none" w:sz="0" w:space="0" w:color="auto"/>
                  </w:divBdr>
                  <w:divsChild>
                    <w:div w:id="1147554936">
                      <w:marLeft w:val="0"/>
                      <w:marRight w:val="0"/>
                      <w:marTop w:val="0"/>
                      <w:marBottom w:val="0"/>
                      <w:divBdr>
                        <w:top w:val="none" w:sz="0" w:space="0" w:color="auto"/>
                        <w:left w:val="none" w:sz="0" w:space="0" w:color="auto"/>
                        <w:bottom w:val="none" w:sz="0" w:space="0" w:color="auto"/>
                        <w:right w:val="none" w:sz="0" w:space="0" w:color="auto"/>
                      </w:divBdr>
                    </w:div>
                  </w:divsChild>
                </w:div>
                <w:div w:id="702874589">
                  <w:marLeft w:val="0"/>
                  <w:marRight w:val="0"/>
                  <w:marTop w:val="0"/>
                  <w:marBottom w:val="0"/>
                  <w:divBdr>
                    <w:top w:val="none" w:sz="0" w:space="0" w:color="auto"/>
                    <w:left w:val="none" w:sz="0" w:space="0" w:color="auto"/>
                    <w:bottom w:val="none" w:sz="0" w:space="0" w:color="auto"/>
                    <w:right w:val="none" w:sz="0" w:space="0" w:color="auto"/>
                  </w:divBdr>
                  <w:divsChild>
                    <w:div w:id="1978021739">
                      <w:marLeft w:val="0"/>
                      <w:marRight w:val="0"/>
                      <w:marTop w:val="0"/>
                      <w:marBottom w:val="0"/>
                      <w:divBdr>
                        <w:top w:val="none" w:sz="0" w:space="0" w:color="auto"/>
                        <w:left w:val="none" w:sz="0" w:space="0" w:color="auto"/>
                        <w:bottom w:val="none" w:sz="0" w:space="0" w:color="auto"/>
                        <w:right w:val="none" w:sz="0" w:space="0" w:color="auto"/>
                      </w:divBdr>
                    </w:div>
                  </w:divsChild>
                </w:div>
                <w:div w:id="731579779">
                  <w:marLeft w:val="0"/>
                  <w:marRight w:val="0"/>
                  <w:marTop w:val="0"/>
                  <w:marBottom w:val="0"/>
                  <w:divBdr>
                    <w:top w:val="none" w:sz="0" w:space="0" w:color="auto"/>
                    <w:left w:val="none" w:sz="0" w:space="0" w:color="auto"/>
                    <w:bottom w:val="none" w:sz="0" w:space="0" w:color="auto"/>
                    <w:right w:val="none" w:sz="0" w:space="0" w:color="auto"/>
                  </w:divBdr>
                  <w:divsChild>
                    <w:div w:id="1688166815">
                      <w:marLeft w:val="0"/>
                      <w:marRight w:val="0"/>
                      <w:marTop w:val="0"/>
                      <w:marBottom w:val="0"/>
                      <w:divBdr>
                        <w:top w:val="none" w:sz="0" w:space="0" w:color="auto"/>
                        <w:left w:val="none" w:sz="0" w:space="0" w:color="auto"/>
                        <w:bottom w:val="none" w:sz="0" w:space="0" w:color="auto"/>
                        <w:right w:val="none" w:sz="0" w:space="0" w:color="auto"/>
                      </w:divBdr>
                    </w:div>
                  </w:divsChild>
                </w:div>
                <w:div w:id="745152007">
                  <w:marLeft w:val="0"/>
                  <w:marRight w:val="0"/>
                  <w:marTop w:val="0"/>
                  <w:marBottom w:val="0"/>
                  <w:divBdr>
                    <w:top w:val="none" w:sz="0" w:space="0" w:color="auto"/>
                    <w:left w:val="none" w:sz="0" w:space="0" w:color="auto"/>
                    <w:bottom w:val="none" w:sz="0" w:space="0" w:color="auto"/>
                    <w:right w:val="none" w:sz="0" w:space="0" w:color="auto"/>
                  </w:divBdr>
                  <w:divsChild>
                    <w:div w:id="178012169">
                      <w:marLeft w:val="0"/>
                      <w:marRight w:val="0"/>
                      <w:marTop w:val="0"/>
                      <w:marBottom w:val="0"/>
                      <w:divBdr>
                        <w:top w:val="none" w:sz="0" w:space="0" w:color="auto"/>
                        <w:left w:val="none" w:sz="0" w:space="0" w:color="auto"/>
                        <w:bottom w:val="none" w:sz="0" w:space="0" w:color="auto"/>
                        <w:right w:val="none" w:sz="0" w:space="0" w:color="auto"/>
                      </w:divBdr>
                    </w:div>
                  </w:divsChild>
                </w:div>
                <w:div w:id="766387154">
                  <w:marLeft w:val="0"/>
                  <w:marRight w:val="0"/>
                  <w:marTop w:val="0"/>
                  <w:marBottom w:val="0"/>
                  <w:divBdr>
                    <w:top w:val="none" w:sz="0" w:space="0" w:color="auto"/>
                    <w:left w:val="none" w:sz="0" w:space="0" w:color="auto"/>
                    <w:bottom w:val="none" w:sz="0" w:space="0" w:color="auto"/>
                    <w:right w:val="none" w:sz="0" w:space="0" w:color="auto"/>
                  </w:divBdr>
                  <w:divsChild>
                    <w:div w:id="622885761">
                      <w:marLeft w:val="0"/>
                      <w:marRight w:val="0"/>
                      <w:marTop w:val="0"/>
                      <w:marBottom w:val="0"/>
                      <w:divBdr>
                        <w:top w:val="none" w:sz="0" w:space="0" w:color="auto"/>
                        <w:left w:val="none" w:sz="0" w:space="0" w:color="auto"/>
                        <w:bottom w:val="none" w:sz="0" w:space="0" w:color="auto"/>
                        <w:right w:val="none" w:sz="0" w:space="0" w:color="auto"/>
                      </w:divBdr>
                    </w:div>
                  </w:divsChild>
                </w:div>
                <w:div w:id="772670644">
                  <w:marLeft w:val="0"/>
                  <w:marRight w:val="0"/>
                  <w:marTop w:val="0"/>
                  <w:marBottom w:val="0"/>
                  <w:divBdr>
                    <w:top w:val="none" w:sz="0" w:space="0" w:color="auto"/>
                    <w:left w:val="none" w:sz="0" w:space="0" w:color="auto"/>
                    <w:bottom w:val="none" w:sz="0" w:space="0" w:color="auto"/>
                    <w:right w:val="none" w:sz="0" w:space="0" w:color="auto"/>
                  </w:divBdr>
                  <w:divsChild>
                    <w:div w:id="2069959929">
                      <w:marLeft w:val="0"/>
                      <w:marRight w:val="0"/>
                      <w:marTop w:val="0"/>
                      <w:marBottom w:val="0"/>
                      <w:divBdr>
                        <w:top w:val="none" w:sz="0" w:space="0" w:color="auto"/>
                        <w:left w:val="none" w:sz="0" w:space="0" w:color="auto"/>
                        <w:bottom w:val="none" w:sz="0" w:space="0" w:color="auto"/>
                        <w:right w:val="none" w:sz="0" w:space="0" w:color="auto"/>
                      </w:divBdr>
                    </w:div>
                  </w:divsChild>
                </w:div>
                <w:div w:id="791900737">
                  <w:marLeft w:val="0"/>
                  <w:marRight w:val="0"/>
                  <w:marTop w:val="0"/>
                  <w:marBottom w:val="0"/>
                  <w:divBdr>
                    <w:top w:val="none" w:sz="0" w:space="0" w:color="auto"/>
                    <w:left w:val="none" w:sz="0" w:space="0" w:color="auto"/>
                    <w:bottom w:val="none" w:sz="0" w:space="0" w:color="auto"/>
                    <w:right w:val="none" w:sz="0" w:space="0" w:color="auto"/>
                  </w:divBdr>
                  <w:divsChild>
                    <w:div w:id="1128746151">
                      <w:marLeft w:val="0"/>
                      <w:marRight w:val="0"/>
                      <w:marTop w:val="0"/>
                      <w:marBottom w:val="0"/>
                      <w:divBdr>
                        <w:top w:val="none" w:sz="0" w:space="0" w:color="auto"/>
                        <w:left w:val="none" w:sz="0" w:space="0" w:color="auto"/>
                        <w:bottom w:val="none" w:sz="0" w:space="0" w:color="auto"/>
                        <w:right w:val="none" w:sz="0" w:space="0" w:color="auto"/>
                      </w:divBdr>
                    </w:div>
                  </w:divsChild>
                </w:div>
                <w:div w:id="792871690">
                  <w:marLeft w:val="0"/>
                  <w:marRight w:val="0"/>
                  <w:marTop w:val="0"/>
                  <w:marBottom w:val="0"/>
                  <w:divBdr>
                    <w:top w:val="none" w:sz="0" w:space="0" w:color="auto"/>
                    <w:left w:val="none" w:sz="0" w:space="0" w:color="auto"/>
                    <w:bottom w:val="none" w:sz="0" w:space="0" w:color="auto"/>
                    <w:right w:val="none" w:sz="0" w:space="0" w:color="auto"/>
                  </w:divBdr>
                  <w:divsChild>
                    <w:div w:id="599333477">
                      <w:marLeft w:val="0"/>
                      <w:marRight w:val="0"/>
                      <w:marTop w:val="0"/>
                      <w:marBottom w:val="0"/>
                      <w:divBdr>
                        <w:top w:val="none" w:sz="0" w:space="0" w:color="auto"/>
                        <w:left w:val="none" w:sz="0" w:space="0" w:color="auto"/>
                        <w:bottom w:val="none" w:sz="0" w:space="0" w:color="auto"/>
                        <w:right w:val="none" w:sz="0" w:space="0" w:color="auto"/>
                      </w:divBdr>
                    </w:div>
                  </w:divsChild>
                </w:div>
                <w:div w:id="819006098">
                  <w:marLeft w:val="0"/>
                  <w:marRight w:val="0"/>
                  <w:marTop w:val="0"/>
                  <w:marBottom w:val="0"/>
                  <w:divBdr>
                    <w:top w:val="none" w:sz="0" w:space="0" w:color="auto"/>
                    <w:left w:val="none" w:sz="0" w:space="0" w:color="auto"/>
                    <w:bottom w:val="none" w:sz="0" w:space="0" w:color="auto"/>
                    <w:right w:val="none" w:sz="0" w:space="0" w:color="auto"/>
                  </w:divBdr>
                  <w:divsChild>
                    <w:div w:id="523520039">
                      <w:marLeft w:val="0"/>
                      <w:marRight w:val="0"/>
                      <w:marTop w:val="0"/>
                      <w:marBottom w:val="0"/>
                      <w:divBdr>
                        <w:top w:val="none" w:sz="0" w:space="0" w:color="auto"/>
                        <w:left w:val="none" w:sz="0" w:space="0" w:color="auto"/>
                        <w:bottom w:val="none" w:sz="0" w:space="0" w:color="auto"/>
                        <w:right w:val="none" w:sz="0" w:space="0" w:color="auto"/>
                      </w:divBdr>
                    </w:div>
                  </w:divsChild>
                </w:div>
                <w:div w:id="834221750">
                  <w:marLeft w:val="0"/>
                  <w:marRight w:val="0"/>
                  <w:marTop w:val="0"/>
                  <w:marBottom w:val="0"/>
                  <w:divBdr>
                    <w:top w:val="none" w:sz="0" w:space="0" w:color="auto"/>
                    <w:left w:val="none" w:sz="0" w:space="0" w:color="auto"/>
                    <w:bottom w:val="none" w:sz="0" w:space="0" w:color="auto"/>
                    <w:right w:val="none" w:sz="0" w:space="0" w:color="auto"/>
                  </w:divBdr>
                  <w:divsChild>
                    <w:div w:id="481850774">
                      <w:marLeft w:val="0"/>
                      <w:marRight w:val="0"/>
                      <w:marTop w:val="0"/>
                      <w:marBottom w:val="0"/>
                      <w:divBdr>
                        <w:top w:val="none" w:sz="0" w:space="0" w:color="auto"/>
                        <w:left w:val="none" w:sz="0" w:space="0" w:color="auto"/>
                        <w:bottom w:val="none" w:sz="0" w:space="0" w:color="auto"/>
                        <w:right w:val="none" w:sz="0" w:space="0" w:color="auto"/>
                      </w:divBdr>
                    </w:div>
                  </w:divsChild>
                </w:div>
                <w:div w:id="842672858">
                  <w:marLeft w:val="0"/>
                  <w:marRight w:val="0"/>
                  <w:marTop w:val="0"/>
                  <w:marBottom w:val="0"/>
                  <w:divBdr>
                    <w:top w:val="none" w:sz="0" w:space="0" w:color="auto"/>
                    <w:left w:val="none" w:sz="0" w:space="0" w:color="auto"/>
                    <w:bottom w:val="none" w:sz="0" w:space="0" w:color="auto"/>
                    <w:right w:val="none" w:sz="0" w:space="0" w:color="auto"/>
                  </w:divBdr>
                  <w:divsChild>
                    <w:div w:id="2039315199">
                      <w:marLeft w:val="0"/>
                      <w:marRight w:val="0"/>
                      <w:marTop w:val="0"/>
                      <w:marBottom w:val="0"/>
                      <w:divBdr>
                        <w:top w:val="none" w:sz="0" w:space="0" w:color="auto"/>
                        <w:left w:val="none" w:sz="0" w:space="0" w:color="auto"/>
                        <w:bottom w:val="none" w:sz="0" w:space="0" w:color="auto"/>
                        <w:right w:val="none" w:sz="0" w:space="0" w:color="auto"/>
                      </w:divBdr>
                    </w:div>
                  </w:divsChild>
                </w:div>
                <w:div w:id="845098572">
                  <w:marLeft w:val="0"/>
                  <w:marRight w:val="0"/>
                  <w:marTop w:val="0"/>
                  <w:marBottom w:val="0"/>
                  <w:divBdr>
                    <w:top w:val="none" w:sz="0" w:space="0" w:color="auto"/>
                    <w:left w:val="none" w:sz="0" w:space="0" w:color="auto"/>
                    <w:bottom w:val="none" w:sz="0" w:space="0" w:color="auto"/>
                    <w:right w:val="none" w:sz="0" w:space="0" w:color="auto"/>
                  </w:divBdr>
                  <w:divsChild>
                    <w:div w:id="1167400536">
                      <w:marLeft w:val="0"/>
                      <w:marRight w:val="0"/>
                      <w:marTop w:val="0"/>
                      <w:marBottom w:val="0"/>
                      <w:divBdr>
                        <w:top w:val="none" w:sz="0" w:space="0" w:color="auto"/>
                        <w:left w:val="none" w:sz="0" w:space="0" w:color="auto"/>
                        <w:bottom w:val="none" w:sz="0" w:space="0" w:color="auto"/>
                        <w:right w:val="none" w:sz="0" w:space="0" w:color="auto"/>
                      </w:divBdr>
                    </w:div>
                  </w:divsChild>
                </w:div>
                <w:div w:id="880090040">
                  <w:marLeft w:val="0"/>
                  <w:marRight w:val="0"/>
                  <w:marTop w:val="0"/>
                  <w:marBottom w:val="0"/>
                  <w:divBdr>
                    <w:top w:val="none" w:sz="0" w:space="0" w:color="auto"/>
                    <w:left w:val="none" w:sz="0" w:space="0" w:color="auto"/>
                    <w:bottom w:val="none" w:sz="0" w:space="0" w:color="auto"/>
                    <w:right w:val="none" w:sz="0" w:space="0" w:color="auto"/>
                  </w:divBdr>
                  <w:divsChild>
                    <w:div w:id="193812524">
                      <w:marLeft w:val="0"/>
                      <w:marRight w:val="0"/>
                      <w:marTop w:val="0"/>
                      <w:marBottom w:val="0"/>
                      <w:divBdr>
                        <w:top w:val="none" w:sz="0" w:space="0" w:color="auto"/>
                        <w:left w:val="none" w:sz="0" w:space="0" w:color="auto"/>
                        <w:bottom w:val="none" w:sz="0" w:space="0" w:color="auto"/>
                        <w:right w:val="none" w:sz="0" w:space="0" w:color="auto"/>
                      </w:divBdr>
                    </w:div>
                  </w:divsChild>
                </w:div>
                <w:div w:id="880090279">
                  <w:marLeft w:val="0"/>
                  <w:marRight w:val="0"/>
                  <w:marTop w:val="0"/>
                  <w:marBottom w:val="0"/>
                  <w:divBdr>
                    <w:top w:val="none" w:sz="0" w:space="0" w:color="auto"/>
                    <w:left w:val="none" w:sz="0" w:space="0" w:color="auto"/>
                    <w:bottom w:val="none" w:sz="0" w:space="0" w:color="auto"/>
                    <w:right w:val="none" w:sz="0" w:space="0" w:color="auto"/>
                  </w:divBdr>
                  <w:divsChild>
                    <w:div w:id="1715961302">
                      <w:marLeft w:val="0"/>
                      <w:marRight w:val="0"/>
                      <w:marTop w:val="0"/>
                      <w:marBottom w:val="0"/>
                      <w:divBdr>
                        <w:top w:val="none" w:sz="0" w:space="0" w:color="auto"/>
                        <w:left w:val="none" w:sz="0" w:space="0" w:color="auto"/>
                        <w:bottom w:val="none" w:sz="0" w:space="0" w:color="auto"/>
                        <w:right w:val="none" w:sz="0" w:space="0" w:color="auto"/>
                      </w:divBdr>
                    </w:div>
                  </w:divsChild>
                </w:div>
                <w:div w:id="884412852">
                  <w:marLeft w:val="0"/>
                  <w:marRight w:val="0"/>
                  <w:marTop w:val="0"/>
                  <w:marBottom w:val="0"/>
                  <w:divBdr>
                    <w:top w:val="none" w:sz="0" w:space="0" w:color="auto"/>
                    <w:left w:val="none" w:sz="0" w:space="0" w:color="auto"/>
                    <w:bottom w:val="none" w:sz="0" w:space="0" w:color="auto"/>
                    <w:right w:val="none" w:sz="0" w:space="0" w:color="auto"/>
                  </w:divBdr>
                  <w:divsChild>
                    <w:div w:id="1354066576">
                      <w:marLeft w:val="0"/>
                      <w:marRight w:val="0"/>
                      <w:marTop w:val="0"/>
                      <w:marBottom w:val="0"/>
                      <w:divBdr>
                        <w:top w:val="none" w:sz="0" w:space="0" w:color="auto"/>
                        <w:left w:val="none" w:sz="0" w:space="0" w:color="auto"/>
                        <w:bottom w:val="none" w:sz="0" w:space="0" w:color="auto"/>
                        <w:right w:val="none" w:sz="0" w:space="0" w:color="auto"/>
                      </w:divBdr>
                    </w:div>
                  </w:divsChild>
                </w:div>
                <w:div w:id="884636267">
                  <w:marLeft w:val="0"/>
                  <w:marRight w:val="0"/>
                  <w:marTop w:val="0"/>
                  <w:marBottom w:val="0"/>
                  <w:divBdr>
                    <w:top w:val="none" w:sz="0" w:space="0" w:color="auto"/>
                    <w:left w:val="none" w:sz="0" w:space="0" w:color="auto"/>
                    <w:bottom w:val="none" w:sz="0" w:space="0" w:color="auto"/>
                    <w:right w:val="none" w:sz="0" w:space="0" w:color="auto"/>
                  </w:divBdr>
                  <w:divsChild>
                    <w:div w:id="546836639">
                      <w:marLeft w:val="0"/>
                      <w:marRight w:val="0"/>
                      <w:marTop w:val="0"/>
                      <w:marBottom w:val="0"/>
                      <w:divBdr>
                        <w:top w:val="none" w:sz="0" w:space="0" w:color="auto"/>
                        <w:left w:val="none" w:sz="0" w:space="0" w:color="auto"/>
                        <w:bottom w:val="none" w:sz="0" w:space="0" w:color="auto"/>
                        <w:right w:val="none" w:sz="0" w:space="0" w:color="auto"/>
                      </w:divBdr>
                    </w:div>
                  </w:divsChild>
                </w:div>
                <w:div w:id="911963100">
                  <w:marLeft w:val="0"/>
                  <w:marRight w:val="0"/>
                  <w:marTop w:val="0"/>
                  <w:marBottom w:val="0"/>
                  <w:divBdr>
                    <w:top w:val="none" w:sz="0" w:space="0" w:color="auto"/>
                    <w:left w:val="none" w:sz="0" w:space="0" w:color="auto"/>
                    <w:bottom w:val="none" w:sz="0" w:space="0" w:color="auto"/>
                    <w:right w:val="none" w:sz="0" w:space="0" w:color="auto"/>
                  </w:divBdr>
                  <w:divsChild>
                    <w:div w:id="454060344">
                      <w:marLeft w:val="0"/>
                      <w:marRight w:val="0"/>
                      <w:marTop w:val="0"/>
                      <w:marBottom w:val="0"/>
                      <w:divBdr>
                        <w:top w:val="none" w:sz="0" w:space="0" w:color="auto"/>
                        <w:left w:val="none" w:sz="0" w:space="0" w:color="auto"/>
                        <w:bottom w:val="none" w:sz="0" w:space="0" w:color="auto"/>
                        <w:right w:val="none" w:sz="0" w:space="0" w:color="auto"/>
                      </w:divBdr>
                    </w:div>
                  </w:divsChild>
                </w:div>
                <w:div w:id="923298934">
                  <w:marLeft w:val="0"/>
                  <w:marRight w:val="0"/>
                  <w:marTop w:val="0"/>
                  <w:marBottom w:val="0"/>
                  <w:divBdr>
                    <w:top w:val="none" w:sz="0" w:space="0" w:color="auto"/>
                    <w:left w:val="none" w:sz="0" w:space="0" w:color="auto"/>
                    <w:bottom w:val="none" w:sz="0" w:space="0" w:color="auto"/>
                    <w:right w:val="none" w:sz="0" w:space="0" w:color="auto"/>
                  </w:divBdr>
                  <w:divsChild>
                    <w:div w:id="1176117278">
                      <w:marLeft w:val="0"/>
                      <w:marRight w:val="0"/>
                      <w:marTop w:val="0"/>
                      <w:marBottom w:val="0"/>
                      <w:divBdr>
                        <w:top w:val="none" w:sz="0" w:space="0" w:color="auto"/>
                        <w:left w:val="none" w:sz="0" w:space="0" w:color="auto"/>
                        <w:bottom w:val="none" w:sz="0" w:space="0" w:color="auto"/>
                        <w:right w:val="none" w:sz="0" w:space="0" w:color="auto"/>
                      </w:divBdr>
                    </w:div>
                  </w:divsChild>
                </w:div>
                <w:div w:id="924268917">
                  <w:marLeft w:val="0"/>
                  <w:marRight w:val="0"/>
                  <w:marTop w:val="0"/>
                  <w:marBottom w:val="0"/>
                  <w:divBdr>
                    <w:top w:val="none" w:sz="0" w:space="0" w:color="auto"/>
                    <w:left w:val="none" w:sz="0" w:space="0" w:color="auto"/>
                    <w:bottom w:val="none" w:sz="0" w:space="0" w:color="auto"/>
                    <w:right w:val="none" w:sz="0" w:space="0" w:color="auto"/>
                  </w:divBdr>
                  <w:divsChild>
                    <w:div w:id="411200955">
                      <w:marLeft w:val="0"/>
                      <w:marRight w:val="0"/>
                      <w:marTop w:val="0"/>
                      <w:marBottom w:val="0"/>
                      <w:divBdr>
                        <w:top w:val="none" w:sz="0" w:space="0" w:color="auto"/>
                        <w:left w:val="none" w:sz="0" w:space="0" w:color="auto"/>
                        <w:bottom w:val="none" w:sz="0" w:space="0" w:color="auto"/>
                        <w:right w:val="none" w:sz="0" w:space="0" w:color="auto"/>
                      </w:divBdr>
                    </w:div>
                  </w:divsChild>
                </w:div>
                <w:div w:id="953250048">
                  <w:marLeft w:val="0"/>
                  <w:marRight w:val="0"/>
                  <w:marTop w:val="0"/>
                  <w:marBottom w:val="0"/>
                  <w:divBdr>
                    <w:top w:val="none" w:sz="0" w:space="0" w:color="auto"/>
                    <w:left w:val="none" w:sz="0" w:space="0" w:color="auto"/>
                    <w:bottom w:val="none" w:sz="0" w:space="0" w:color="auto"/>
                    <w:right w:val="none" w:sz="0" w:space="0" w:color="auto"/>
                  </w:divBdr>
                  <w:divsChild>
                    <w:div w:id="1766727173">
                      <w:marLeft w:val="0"/>
                      <w:marRight w:val="0"/>
                      <w:marTop w:val="0"/>
                      <w:marBottom w:val="0"/>
                      <w:divBdr>
                        <w:top w:val="none" w:sz="0" w:space="0" w:color="auto"/>
                        <w:left w:val="none" w:sz="0" w:space="0" w:color="auto"/>
                        <w:bottom w:val="none" w:sz="0" w:space="0" w:color="auto"/>
                        <w:right w:val="none" w:sz="0" w:space="0" w:color="auto"/>
                      </w:divBdr>
                    </w:div>
                  </w:divsChild>
                </w:div>
                <w:div w:id="957492791">
                  <w:marLeft w:val="0"/>
                  <w:marRight w:val="0"/>
                  <w:marTop w:val="0"/>
                  <w:marBottom w:val="0"/>
                  <w:divBdr>
                    <w:top w:val="none" w:sz="0" w:space="0" w:color="auto"/>
                    <w:left w:val="none" w:sz="0" w:space="0" w:color="auto"/>
                    <w:bottom w:val="none" w:sz="0" w:space="0" w:color="auto"/>
                    <w:right w:val="none" w:sz="0" w:space="0" w:color="auto"/>
                  </w:divBdr>
                  <w:divsChild>
                    <w:div w:id="57021549">
                      <w:marLeft w:val="0"/>
                      <w:marRight w:val="0"/>
                      <w:marTop w:val="0"/>
                      <w:marBottom w:val="0"/>
                      <w:divBdr>
                        <w:top w:val="none" w:sz="0" w:space="0" w:color="auto"/>
                        <w:left w:val="none" w:sz="0" w:space="0" w:color="auto"/>
                        <w:bottom w:val="none" w:sz="0" w:space="0" w:color="auto"/>
                        <w:right w:val="none" w:sz="0" w:space="0" w:color="auto"/>
                      </w:divBdr>
                    </w:div>
                  </w:divsChild>
                </w:div>
                <w:div w:id="961348953">
                  <w:marLeft w:val="0"/>
                  <w:marRight w:val="0"/>
                  <w:marTop w:val="0"/>
                  <w:marBottom w:val="0"/>
                  <w:divBdr>
                    <w:top w:val="none" w:sz="0" w:space="0" w:color="auto"/>
                    <w:left w:val="none" w:sz="0" w:space="0" w:color="auto"/>
                    <w:bottom w:val="none" w:sz="0" w:space="0" w:color="auto"/>
                    <w:right w:val="none" w:sz="0" w:space="0" w:color="auto"/>
                  </w:divBdr>
                  <w:divsChild>
                    <w:div w:id="1623338899">
                      <w:marLeft w:val="0"/>
                      <w:marRight w:val="0"/>
                      <w:marTop w:val="0"/>
                      <w:marBottom w:val="0"/>
                      <w:divBdr>
                        <w:top w:val="none" w:sz="0" w:space="0" w:color="auto"/>
                        <w:left w:val="none" w:sz="0" w:space="0" w:color="auto"/>
                        <w:bottom w:val="none" w:sz="0" w:space="0" w:color="auto"/>
                        <w:right w:val="none" w:sz="0" w:space="0" w:color="auto"/>
                      </w:divBdr>
                    </w:div>
                  </w:divsChild>
                </w:div>
                <w:div w:id="987788817">
                  <w:marLeft w:val="0"/>
                  <w:marRight w:val="0"/>
                  <w:marTop w:val="0"/>
                  <w:marBottom w:val="0"/>
                  <w:divBdr>
                    <w:top w:val="none" w:sz="0" w:space="0" w:color="auto"/>
                    <w:left w:val="none" w:sz="0" w:space="0" w:color="auto"/>
                    <w:bottom w:val="none" w:sz="0" w:space="0" w:color="auto"/>
                    <w:right w:val="none" w:sz="0" w:space="0" w:color="auto"/>
                  </w:divBdr>
                  <w:divsChild>
                    <w:div w:id="1792505452">
                      <w:marLeft w:val="0"/>
                      <w:marRight w:val="0"/>
                      <w:marTop w:val="0"/>
                      <w:marBottom w:val="0"/>
                      <w:divBdr>
                        <w:top w:val="none" w:sz="0" w:space="0" w:color="auto"/>
                        <w:left w:val="none" w:sz="0" w:space="0" w:color="auto"/>
                        <w:bottom w:val="none" w:sz="0" w:space="0" w:color="auto"/>
                        <w:right w:val="none" w:sz="0" w:space="0" w:color="auto"/>
                      </w:divBdr>
                    </w:div>
                  </w:divsChild>
                </w:div>
                <w:div w:id="1016077129">
                  <w:marLeft w:val="0"/>
                  <w:marRight w:val="0"/>
                  <w:marTop w:val="0"/>
                  <w:marBottom w:val="0"/>
                  <w:divBdr>
                    <w:top w:val="none" w:sz="0" w:space="0" w:color="auto"/>
                    <w:left w:val="none" w:sz="0" w:space="0" w:color="auto"/>
                    <w:bottom w:val="none" w:sz="0" w:space="0" w:color="auto"/>
                    <w:right w:val="none" w:sz="0" w:space="0" w:color="auto"/>
                  </w:divBdr>
                  <w:divsChild>
                    <w:div w:id="1629235341">
                      <w:marLeft w:val="0"/>
                      <w:marRight w:val="0"/>
                      <w:marTop w:val="0"/>
                      <w:marBottom w:val="0"/>
                      <w:divBdr>
                        <w:top w:val="none" w:sz="0" w:space="0" w:color="auto"/>
                        <w:left w:val="none" w:sz="0" w:space="0" w:color="auto"/>
                        <w:bottom w:val="none" w:sz="0" w:space="0" w:color="auto"/>
                        <w:right w:val="none" w:sz="0" w:space="0" w:color="auto"/>
                      </w:divBdr>
                    </w:div>
                  </w:divsChild>
                </w:div>
                <w:div w:id="1027873428">
                  <w:marLeft w:val="0"/>
                  <w:marRight w:val="0"/>
                  <w:marTop w:val="0"/>
                  <w:marBottom w:val="0"/>
                  <w:divBdr>
                    <w:top w:val="none" w:sz="0" w:space="0" w:color="auto"/>
                    <w:left w:val="none" w:sz="0" w:space="0" w:color="auto"/>
                    <w:bottom w:val="none" w:sz="0" w:space="0" w:color="auto"/>
                    <w:right w:val="none" w:sz="0" w:space="0" w:color="auto"/>
                  </w:divBdr>
                  <w:divsChild>
                    <w:div w:id="1335524419">
                      <w:marLeft w:val="0"/>
                      <w:marRight w:val="0"/>
                      <w:marTop w:val="0"/>
                      <w:marBottom w:val="0"/>
                      <w:divBdr>
                        <w:top w:val="none" w:sz="0" w:space="0" w:color="auto"/>
                        <w:left w:val="none" w:sz="0" w:space="0" w:color="auto"/>
                        <w:bottom w:val="none" w:sz="0" w:space="0" w:color="auto"/>
                        <w:right w:val="none" w:sz="0" w:space="0" w:color="auto"/>
                      </w:divBdr>
                    </w:div>
                  </w:divsChild>
                </w:div>
                <w:div w:id="1043673866">
                  <w:marLeft w:val="0"/>
                  <w:marRight w:val="0"/>
                  <w:marTop w:val="0"/>
                  <w:marBottom w:val="0"/>
                  <w:divBdr>
                    <w:top w:val="none" w:sz="0" w:space="0" w:color="auto"/>
                    <w:left w:val="none" w:sz="0" w:space="0" w:color="auto"/>
                    <w:bottom w:val="none" w:sz="0" w:space="0" w:color="auto"/>
                    <w:right w:val="none" w:sz="0" w:space="0" w:color="auto"/>
                  </w:divBdr>
                  <w:divsChild>
                    <w:div w:id="441188710">
                      <w:marLeft w:val="0"/>
                      <w:marRight w:val="0"/>
                      <w:marTop w:val="0"/>
                      <w:marBottom w:val="0"/>
                      <w:divBdr>
                        <w:top w:val="none" w:sz="0" w:space="0" w:color="auto"/>
                        <w:left w:val="none" w:sz="0" w:space="0" w:color="auto"/>
                        <w:bottom w:val="none" w:sz="0" w:space="0" w:color="auto"/>
                        <w:right w:val="none" w:sz="0" w:space="0" w:color="auto"/>
                      </w:divBdr>
                    </w:div>
                  </w:divsChild>
                </w:div>
                <w:div w:id="1048148538">
                  <w:marLeft w:val="0"/>
                  <w:marRight w:val="0"/>
                  <w:marTop w:val="0"/>
                  <w:marBottom w:val="0"/>
                  <w:divBdr>
                    <w:top w:val="none" w:sz="0" w:space="0" w:color="auto"/>
                    <w:left w:val="none" w:sz="0" w:space="0" w:color="auto"/>
                    <w:bottom w:val="none" w:sz="0" w:space="0" w:color="auto"/>
                    <w:right w:val="none" w:sz="0" w:space="0" w:color="auto"/>
                  </w:divBdr>
                  <w:divsChild>
                    <w:div w:id="997616899">
                      <w:marLeft w:val="0"/>
                      <w:marRight w:val="0"/>
                      <w:marTop w:val="0"/>
                      <w:marBottom w:val="0"/>
                      <w:divBdr>
                        <w:top w:val="none" w:sz="0" w:space="0" w:color="auto"/>
                        <w:left w:val="none" w:sz="0" w:space="0" w:color="auto"/>
                        <w:bottom w:val="none" w:sz="0" w:space="0" w:color="auto"/>
                        <w:right w:val="none" w:sz="0" w:space="0" w:color="auto"/>
                      </w:divBdr>
                    </w:div>
                  </w:divsChild>
                </w:div>
                <w:div w:id="1054622616">
                  <w:marLeft w:val="0"/>
                  <w:marRight w:val="0"/>
                  <w:marTop w:val="0"/>
                  <w:marBottom w:val="0"/>
                  <w:divBdr>
                    <w:top w:val="none" w:sz="0" w:space="0" w:color="auto"/>
                    <w:left w:val="none" w:sz="0" w:space="0" w:color="auto"/>
                    <w:bottom w:val="none" w:sz="0" w:space="0" w:color="auto"/>
                    <w:right w:val="none" w:sz="0" w:space="0" w:color="auto"/>
                  </w:divBdr>
                  <w:divsChild>
                    <w:div w:id="1292326493">
                      <w:marLeft w:val="0"/>
                      <w:marRight w:val="0"/>
                      <w:marTop w:val="0"/>
                      <w:marBottom w:val="0"/>
                      <w:divBdr>
                        <w:top w:val="none" w:sz="0" w:space="0" w:color="auto"/>
                        <w:left w:val="none" w:sz="0" w:space="0" w:color="auto"/>
                        <w:bottom w:val="none" w:sz="0" w:space="0" w:color="auto"/>
                        <w:right w:val="none" w:sz="0" w:space="0" w:color="auto"/>
                      </w:divBdr>
                    </w:div>
                  </w:divsChild>
                </w:div>
                <w:div w:id="1057124045">
                  <w:marLeft w:val="0"/>
                  <w:marRight w:val="0"/>
                  <w:marTop w:val="0"/>
                  <w:marBottom w:val="0"/>
                  <w:divBdr>
                    <w:top w:val="none" w:sz="0" w:space="0" w:color="auto"/>
                    <w:left w:val="none" w:sz="0" w:space="0" w:color="auto"/>
                    <w:bottom w:val="none" w:sz="0" w:space="0" w:color="auto"/>
                    <w:right w:val="none" w:sz="0" w:space="0" w:color="auto"/>
                  </w:divBdr>
                  <w:divsChild>
                    <w:div w:id="1872913363">
                      <w:marLeft w:val="0"/>
                      <w:marRight w:val="0"/>
                      <w:marTop w:val="0"/>
                      <w:marBottom w:val="0"/>
                      <w:divBdr>
                        <w:top w:val="none" w:sz="0" w:space="0" w:color="auto"/>
                        <w:left w:val="none" w:sz="0" w:space="0" w:color="auto"/>
                        <w:bottom w:val="none" w:sz="0" w:space="0" w:color="auto"/>
                        <w:right w:val="none" w:sz="0" w:space="0" w:color="auto"/>
                      </w:divBdr>
                    </w:div>
                  </w:divsChild>
                </w:div>
                <w:div w:id="1058745456">
                  <w:marLeft w:val="0"/>
                  <w:marRight w:val="0"/>
                  <w:marTop w:val="0"/>
                  <w:marBottom w:val="0"/>
                  <w:divBdr>
                    <w:top w:val="none" w:sz="0" w:space="0" w:color="auto"/>
                    <w:left w:val="none" w:sz="0" w:space="0" w:color="auto"/>
                    <w:bottom w:val="none" w:sz="0" w:space="0" w:color="auto"/>
                    <w:right w:val="none" w:sz="0" w:space="0" w:color="auto"/>
                  </w:divBdr>
                  <w:divsChild>
                    <w:div w:id="37318725">
                      <w:marLeft w:val="0"/>
                      <w:marRight w:val="0"/>
                      <w:marTop w:val="0"/>
                      <w:marBottom w:val="0"/>
                      <w:divBdr>
                        <w:top w:val="none" w:sz="0" w:space="0" w:color="auto"/>
                        <w:left w:val="none" w:sz="0" w:space="0" w:color="auto"/>
                        <w:bottom w:val="none" w:sz="0" w:space="0" w:color="auto"/>
                        <w:right w:val="none" w:sz="0" w:space="0" w:color="auto"/>
                      </w:divBdr>
                    </w:div>
                  </w:divsChild>
                </w:div>
                <w:div w:id="1069768173">
                  <w:marLeft w:val="0"/>
                  <w:marRight w:val="0"/>
                  <w:marTop w:val="0"/>
                  <w:marBottom w:val="0"/>
                  <w:divBdr>
                    <w:top w:val="none" w:sz="0" w:space="0" w:color="auto"/>
                    <w:left w:val="none" w:sz="0" w:space="0" w:color="auto"/>
                    <w:bottom w:val="none" w:sz="0" w:space="0" w:color="auto"/>
                    <w:right w:val="none" w:sz="0" w:space="0" w:color="auto"/>
                  </w:divBdr>
                  <w:divsChild>
                    <w:div w:id="1642416792">
                      <w:marLeft w:val="0"/>
                      <w:marRight w:val="0"/>
                      <w:marTop w:val="0"/>
                      <w:marBottom w:val="0"/>
                      <w:divBdr>
                        <w:top w:val="none" w:sz="0" w:space="0" w:color="auto"/>
                        <w:left w:val="none" w:sz="0" w:space="0" w:color="auto"/>
                        <w:bottom w:val="none" w:sz="0" w:space="0" w:color="auto"/>
                        <w:right w:val="none" w:sz="0" w:space="0" w:color="auto"/>
                      </w:divBdr>
                    </w:div>
                  </w:divsChild>
                </w:div>
                <w:div w:id="1085614607">
                  <w:marLeft w:val="0"/>
                  <w:marRight w:val="0"/>
                  <w:marTop w:val="0"/>
                  <w:marBottom w:val="0"/>
                  <w:divBdr>
                    <w:top w:val="none" w:sz="0" w:space="0" w:color="auto"/>
                    <w:left w:val="none" w:sz="0" w:space="0" w:color="auto"/>
                    <w:bottom w:val="none" w:sz="0" w:space="0" w:color="auto"/>
                    <w:right w:val="none" w:sz="0" w:space="0" w:color="auto"/>
                  </w:divBdr>
                  <w:divsChild>
                    <w:div w:id="1697922931">
                      <w:marLeft w:val="0"/>
                      <w:marRight w:val="0"/>
                      <w:marTop w:val="0"/>
                      <w:marBottom w:val="0"/>
                      <w:divBdr>
                        <w:top w:val="none" w:sz="0" w:space="0" w:color="auto"/>
                        <w:left w:val="none" w:sz="0" w:space="0" w:color="auto"/>
                        <w:bottom w:val="none" w:sz="0" w:space="0" w:color="auto"/>
                        <w:right w:val="none" w:sz="0" w:space="0" w:color="auto"/>
                      </w:divBdr>
                    </w:div>
                  </w:divsChild>
                </w:div>
                <w:div w:id="1115558016">
                  <w:marLeft w:val="0"/>
                  <w:marRight w:val="0"/>
                  <w:marTop w:val="0"/>
                  <w:marBottom w:val="0"/>
                  <w:divBdr>
                    <w:top w:val="none" w:sz="0" w:space="0" w:color="auto"/>
                    <w:left w:val="none" w:sz="0" w:space="0" w:color="auto"/>
                    <w:bottom w:val="none" w:sz="0" w:space="0" w:color="auto"/>
                    <w:right w:val="none" w:sz="0" w:space="0" w:color="auto"/>
                  </w:divBdr>
                  <w:divsChild>
                    <w:div w:id="2004114447">
                      <w:marLeft w:val="0"/>
                      <w:marRight w:val="0"/>
                      <w:marTop w:val="0"/>
                      <w:marBottom w:val="0"/>
                      <w:divBdr>
                        <w:top w:val="none" w:sz="0" w:space="0" w:color="auto"/>
                        <w:left w:val="none" w:sz="0" w:space="0" w:color="auto"/>
                        <w:bottom w:val="none" w:sz="0" w:space="0" w:color="auto"/>
                        <w:right w:val="none" w:sz="0" w:space="0" w:color="auto"/>
                      </w:divBdr>
                    </w:div>
                  </w:divsChild>
                </w:div>
                <w:div w:id="1157108634">
                  <w:marLeft w:val="0"/>
                  <w:marRight w:val="0"/>
                  <w:marTop w:val="0"/>
                  <w:marBottom w:val="0"/>
                  <w:divBdr>
                    <w:top w:val="none" w:sz="0" w:space="0" w:color="auto"/>
                    <w:left w:val="none" w:sz="0" w:space="0" w:color="auto"/>
                    <w:bottom w:val="none" w:sz="0" w:space="0" w:color="auto"/>
                    <w:right w:val="none" w:sz="0" w:space="0" w:color="auto"/>
                  </w:divBdr>
                  <w:divsChild>
                    <w:div w:id="198399624">
                      <w:marLeft w:val="0"/>
                      <w:marRight w:val="0"/>
                      <w:marTop w:val="0"/>
                      <w:marBottom w:val="0"/>
                      <w:divBdr>
                        <w:top w:val="none" w:sz="0" w:space="0" w:color="auto"/>
                        <w:left w:val="none" w:sz="0" w:space="0" w:color="auto"/>
                        <w:bottom w:val="none" w:sz="0" w:space="0" w:color="auto"/>
                        <w:right w:val="none" w:sz="0" w:space="0" w:color="auto"/>
                      </w:divBdr>
                    </w:div>
                  </w:divsChild>
                </w:div>
                <w:div w:id="1157696386">
                  <w:marLeft w:val="0"/>
                  <w:marRight w:val="0"/>
                  <w:marTop w:val="0"/>
                  <w:marBottom w:val="0"/>
                  <w:divBdr>
                    <w:top w:val="none" w:sz="0" w:space="0" w:color="auto"/>
                    <w:left w:val="none" w:sz="0" w:space="0" w:color="auto"/>
                    <w:bottom w:val="none" w:sz="0" w:space="0" w:color="auto"/>
                    <w:right w:val="none" w:sz="0" w:space="0" w:color="auto"/>
                  </w:divBdr>
                  <w:divsChild>
                    <w:div w:id="1656252895">
                      <w:marLeft w:val="0"/>
                      <w:marRight w:val="0"/>
                      <w:marTop w:val="0"/>
                      <w:marBottom w:val="0"/>
                      <w:divBdr>
                        <w:top w:val="none" w:sz="0" w:space="0" w:color="auto"/>
                        <w:left w:val="none" w:sz="0" w:space="0" w:color="auto"/>
                        <w:bottom w:val="none" w:sz="0" w:space="0" w:color="auto"/>
                        <w:right w:val="none" w:sz="0" w:space="0" w:color="auto"/>
                      </w:divBdr>
                    </w:div>
                  </w:divsChild>
                </w:div>
                <w:div w:id="1163013611">
                  <w:marLeft w:val="0"/>
                  <w:marRight w:val="0"/>
                  <w:marTop w:val="0"/>
                  <w:marBottom w:val="0"/>
                  <w:divBdr>
                    <w:top w:val="none" w:sz="0" w:space="0" w:color="auto"/>
                    <w:left w:val="none" w:sz="0" w:space="0" w:color="auto"/>
                    <w:bottom w:val="none" w:sz="0" w:space="0" w:color="auto"/>
                    <w:right w:val="none" w:sz="0" w:space="0" w:color="auto"/>
                  </w:divBdr>
                  <w:divsChild>
                    <w:div w:id="2032024959">
                      <w:marLeft w:val="0"/>
                      <w:marRight w:val="0"/>
                      <w:marTop w:val="0"/>
                      <w:marBottom w:val="0"/>
                      <w:divBdr>
                        <w:top w:val="none" w:sz="0" w:space="0" w:color="auto"/>
                        <w:left w:val="none" w:sz="0" w:space="0" w:color="auto"/>
                        <w:bottom w:val="none" w:sz="0" w:space="0" w:color="auto"/>
                        <w:right w:val="none" w:sz="0" w:space="0" w:color="auto"/>
                      </w:divBdr>
                    </w:div>
                  </w:divsChild>
                </w:div>
                <w:div w:id="1163349041">
                  <w:marLeft w:val="0"/>
                  <w:marRight w:val="0"/>
                  <w:marTop w:val="0"/>
                  <w:marBottom w:val="0"/>
                  <w:divBdr>
                    <w:top w:val="none" w:sz="0" w:space="0" w:color="auto"/>
                    <w:left w:val="none" w:sz="0" w:space="0" w:color="auto"/>
                    <w:bottom w:val="none" w:sz="0" w:space="0" w:color="auto"/>
                    <w:right w:val="none" w:sz="0" w:space="0" w:color="auto"/>
                  </w:divBdr>
                  <w:divsChild>
                    <w:div w:id="82921582">
                      <w:marLeft w:val="0"/>
                      <w:marRight w:val="0"/>
                      <w:marTop w:val="0"/>
                      <w:marBottom w:val="0"/>
                      <w:divBdr>
                        <w:top w:val="none" w:sz="0" w:space="0" w:color="auto"/>
                        <w:left w:val="none" w:sz="0" w:space="0" w:color="auto"/>
                        <w:bottom w:val="none" w:sz="0" w:space="0" w:color="auto"/>
                        <w:right w:val="none" w:sz="0" w:space="0" w:color="auto"/>
                      </w:divBdr>
                    </w:div>
                  </w:divsChild>
                </w:div>
                <w:div w:id="1198080089">
                  <w:marLeft w:val="0"/>
                  <w:marRight w:val="0"/>
                  <w:marTop w:val="0"/>
                  <w:marBottom w:val="0"/>
                  <w:divBdr>
                    <w:top w:val="none" w:sz="0" w:space="0" w:color="auto"/>
                    <w:left w:val="none" w:sz="0" w:space="0" w:color="auto"/>
                    <w:bottom w:val="none" w:sz="0" w:space="0" w:color="auto"/>
                    <w:right w:val="none" w:sz="0" w:space="0" w:color="auto"/>
                  </w:divBdr>
                  <w:divsChild>
                    <w:div w:id="1118716551">
                      <w:marLeft w:val="0"/>
                      <w:marRight w:val="0"/>
                      <w:marTop w:val="0"/>
                      <w:marBottom w:val="0"/>
                      <w:divBdr>
                        <w:top w:val="none" w:sz="0" w:space="0" w:color="auto"/>
                        <w:left w:val="none" w:sz="0" w:space="0" w:color="auto"/>
                        <w:bottom w:val="none" w:sz="0" w:space="0" w:color="auto"/>
                        <w:right w:val="none" w:sz="0" w:space="0" w:color="auto"/>
                      </w:divBdr>
                    </w:div>
                  </w:divsChild>
                </w:div>
                <w:div w:id="1198811704">
                  <w:marLeft w:val="0"/>
                  <w:marRight w:val="0"/>
                  <w:marTop w:val="0"/>
                  <w:marBottom w:val="0"/>
                  <w:divBdr>
                    <w:top w:val="none" w:sz="0" w:space="0" w:color="auto"/>
                    <w:left w:val="none" w:sz="0" w:space="0" w:color="auto"/>
                    <w:bottom w:val="none" w:sz="0" w:space="0" w:color="auto"/>
                    <w:right w:val="none" w:sz="0" w:space="0" w:color="auto"/>
                  </w:divBdr>
                  <w:divsChild>
                    <w:div w:id="693699970">
                      <w:marLeft w:val="0"/>
                      <w:marRight w:val="0"/>
                      <w:marTop w:val="0"/>
                      <w:marBottom w:val="0"/>
                      <w:divBdr>
                        <w:top w:val="none" w:sz="0" w:space="0" w:color="auto"/>
                        <w:left w:val="none" w:sz="0" w:space="0" w:color="auto"/>
                        <w:bottom w:val="none" w:sz="0" w:space="0" w:color="auto"/>
                        <w:right w:val="none" w:sz="0" w:space="0" w:color="auto"/>
                      </w:divBdr>
                    </w:div>
                  </w:divsChild>
                </w:div>
                <w:div w:id="1269654086">
                  <w:marLeft w:val="0"/>
                  <w:marRight w:val="0"/>
                  <w:marTop w:val="0"/>
                  <w:marBottom w:val="0"/>
                  <w:divBdr>
                    <w:top w:val="none" w:sz="0" w:space="0" w:color="auto"/>
                    <w:left w:val="none" w:sz="0" w:space="0" w:color="auto"/>
                    <w:bottom w:val="none" w:sz="0" w:space="0" w:color="auto"/>
                    <w:right w:val="none" w:sz="0" w:space="0" w:color="auto"/>
                  </w:divBdr>
                  <w:divsChild>
                    <w:div w:id="591209660">
                      <w:marLeft w:val="0"/>
                      <w:marRight w:val="0"/>
                      <w:marTop w:val="0"/>
                      <w:marBottom w:val="0"/>
                      <w:divBdr>
                        <w:top w:val="none" w:sz="0" w:space="0" w:color="auto"/>
                        <w:left w:val="none" w:sz="0" w:space="0" w:color="auto"/>
                        <w:bottom w:val="none" w:sz="0" w:space="0" w:color="auto"/>
                        <w:right w:val="none" w:sz="0" w:space="0" w:color="auto"/>
                      </w:divBdr>
                    </w:div>
                  </w:divsChild>
                </w:div>
                <w:div w:id="1276018336">
                  <w:marLeft w:val="0"/>
                  <w:marRight w:val="0"/>
                  <w:marTop w:val="0"/>
                  <w:marBottom w:val="0"/>
                  <w:divBdr>
                    <w:top w:val="none" w:sz="0" w:space="0" w:color="auto"/>
                    <w:left w:val="none" w:sz="0" w:space="0" w:color="auto"/>
                    <w:bottom w:val="none" w:sz="0" w:space="0" w:color="auto"/>
                    <w:right w:val="none" w:sz="0" w:space="0" w:color="auto"/>
                  </w:divBdr>
                  <w:divsChild>
                    <w:div w:id="2141680543">
                      <w:marLeft w:val="0"/>
                      <w:marRight w:val="0"/>
                      <w:marTop w:val="0"/>
                      <w:marBottom w:val="0"/>
                      <w:divBdr>
                        <w:top w:val="none" w:sz="0" w:space="0" w:color="auto"/>
                        <w:left w:val="none" w:sz="0" w:space="0" w:color="auto"/>
                        <w:bottom w:val="none" w:sz="0" w:space="0" w:color="auto"/>
                        <w:right w:val="none" w:sz="0" w:space="0" w:color="auto"/>
                      </w:divBdr>
                    </w:div>
                  </w:divsChild>
                </w:div>
                <w:div w:id="1297416805">
                  <w:marLeft w:val="0"/>
                  <w:marRight w:val="0"/>
                  <w:marTop w:val="0"/>
                  <w:marBottom w:val="0"/>
                  <w:divBdr>
                    <w:top w:val="none" w:sz="0" w:space="0" w:color="auto"/>
                    <w:left w:val="none" w:sz="0" w:space="0" w:color="auto"/>
                    <w:bottom w:val="none" w:sz="0" w:space="0" w:color="auto"/>
                    <w:right w:val="none" w:sz="0" w:space="0" w:color="auto"/>
                  </w:divBdr>
                  <w:divsChild>
                    <w:div w:id="826554427">
                      <w:marLeft w:val="0"/>
                      <w:marRight w:val="0"/>
                      <w:marTop w:val="0"/>
                      <w:marBottom w:val="0"/>
                      <w:divBdr>
                        <w:top w:val="none" w:sz="0" w:space="0" w:color="auto"/>
                        <w:left w:val="none" w:sz="0" w:space="0" w:color="auto"/>
                        <w:bottom w:val="none" w:sz="0" w:space="0" w:color="auto"/>
                        <w:right w:val="none" w:sz="0" w:space="0" w:color="auto"/>
                      </w:divBdr>
                    </w:div>
                  </w:divsChild>
                </w:div>
                <w:div w:id="1357579648">
                  <w:marLeft w:val="0"/>
                  <w:marRight w:val="0"/>
                  <w:marTop w:val="0"/>
                  <w:marBottom w:val="0"/>
                  <w:divBdr>
                    <w:top w:val="none" w:sz="0" w:space="0" w:color="auto"/>
                    <w:left w:val="none" w:sz="0" w:space="0" w:color="auto"/>
                    <w:bottom w:val="none" w:sz="0" w:space="0" w:color="auto"/>
                    <w:right w:val="none" w:sz="0" w:space="0" w:color="auto"/>
                  </w:divBdr>
                  <w:divsChild>
                    <w:div w:id="642462712">
                      <w:marLeft w:val="0"/>
                      <w:marRight w:val="0"/>
                      <w:marTop w:val="0"/>
                      <w:marBottom w:val="0"/>
                      <w:divBdr>
                        <w:top w:val="none" w:sz="0" w:space="0" w:color="auto"/>
                        <w:left w:val="none" w:sz="0" w:space="0" w:color="auto"/>
                        <w:bottom w:val="none" w:sz="0" w:space="0" w:color="auto"/>
                        <w:right w:val="none" w:sz="0" w:space="0" w:color="auto"/>
                      </w:divBdr>
                    </w:div>
                  </w:divsChild>
                </w:div>
                <w:div w:id="1404570315">
                  <w:marLeft w:val="0"/>
                  <w:marRight w:val="0"/>
                  <w:marTop w:val="0"/>
                  <w:marBottom w:val="0"/>
                  <w:divBdr>
                    <w:top w:val="none" w:sz="0" w:space="0" w:color="auto"/>
                    <w:left w:val="none" w:sz="0" w:space="0" w:color="auto"/>
                    <w:bottom w:val="none" w:sz="0" w:space="0" w:color="auto"/>
                    <w:right w:val="none" w:sz="0" w:space="0" w:color="auto"/>
                  </w:divBdr>
                  <w:divsChild>
                    <w:div w:id="1288047472">
                      <w:marLeft w:val="0"/>
                      <w:marRight w:val="0"/>
                      <w:marTop w:val="0"/>
                      <w:marBottom w:val="0"/>
                      <w:divBdr>
                        <w:top w:val="none" w:sz="0" w:space="0" w:color="auto"/>
                        <w:left w:val="none" w:sz="0" w:space="0" w:color="auto"/>
                        <w:bottom w:val="none" w:sz="0" w:space="0" w:color="auto"/>
                        <w:right w:val="none" w:sz="0" w:space="0" w:color="auto"/>
                      </w:divBdr>
                    </w:div>
                  </w:divsChild>
                </w:div>
                <w:div w:id="1413309491">
                  <w:marLeft w:val="0"/>
                  <w:marRight w:val="0"/>
                  <w:marTop w:val="0"/>
                  <w:marBottom w:val="0"/>
                  <w:divBdr>
                    <w:top w:val="none" w:sz="0" w:space="0" w:color="auto"/>
                    <w:left w:val="none" w:sz="0" w:space="0" w:color="auto"/>
                    <w:bottom w:val="none" w:sz="0" w:space="0" w:color="auto"/>
                    <w:right w:val="none" w:sz="0" w:space="0" w:color="auto"/>
                  </w:divBdr>
                  <w:divsChild>
                    <w:div w:id="1875658639">
                      <w:marLeft w:val="0"/>
                      <w:marRight w:val="0"/>
                      <w:marTop w:val="0"/>
                      <w:marBottom w:val="0"/>
                      <w:divBdr>
                        <w:top w:val="none" w:sz="0" w:space="0" w:color="auto"/>
                        <w:left w:val="none" w:sz="0" w:space="0" w:color="auto"/>
                        <w:bottom w:val="none" w:sz="0" w:space="0" w:color="auto"/>
                        <w:right w:val="none" w:sz="0" w:space="0" w:color="auto"/>
                      </w:divBdr>
                    </w:div>
                  </w:divsChild>
                </w:div>
                <w:div w:id="1426459707">
                  <w:marLeft w:val="0"/>
                  <w:marRight w:val="0"/>
                  <w:marTop w:val="0"/>
                  <w:marBottom w:val="0"/>
                  <w:divBdr>
                    <w:top w:val="none" w:sz="0" w:space="0" w:color="auto"/>
                    <w:left w:val="none" w:sz="0" w:space="0" w:color="auto"/>
                    <w:bottom w:val="none" w:sz="0" w:space="0" w:color="auto"/>
                    <w:right w:val="none" w:sz="0" w:space="0" w:color="auto"/>
                  </w:divBdr>
                  <w:divsChild>
                    <w:div w:id="1848908864">
                      <w:marLeft w:val="0"/>
                      <w:marRight w:val="0"/>
                      <w:marTop w:val="0"/>
                      <w:marBottom w:val="0"/>
                      <w:divBdr>
                        <w:top w:val="none" w:sz="0" w:space="0" w:color="auto"/>
                        <w:left w:val="none" w:sz="0" w:space="0" w:color="auto"/>
                        <w:bottom w:val="none" w:sz="0" w:space="0" w:color="auto"/>
                        <w:right w:val="none" w:sz="0" w:space="0" w:color="auto"/>
                      </w:divBdr>
                    </w:div>
                  </w:divsChild>
                </w:div>
                <w:div w:id="1450587196">
                  <w:marLeft w:val="0"/>
                  <w:marRight w:val="0"/>
                  <w:marTop w:val="0"/>
                  <w:marBottom w:val="0"/>
                  <w:divBdr>
                    <w:top w:val="none" w:sz="0" w:space="0" w:color="auto"/>
                    <w:left w:val="none" w:sz="0" w:space="0" w:color="auto"/>
                    <w:bottom w:val="none" w:sz="0" w:space="0" w:color="auto"/>
                    <w:right w:val="none" w:sz="0" w:space="0" w:color="auto"/>
                  </w:divBdr>
                  <w:divsChild>
                    <w:div w:id="1938248705">
                      <w:marLeft w:val="0"/>
                      <w:marRight w:val="0"/>
                      <w:marTop w:val="0"/>
                      <w:marBottom w:val="0"/>
                      <w:divBdr>
                        <w:top w:val="none" w:sz="0" w:space="0" w:color="auto"/>
                        <w:left w:val="none" w:sz="0" w:space="0" w:color="auto"/>
                        <w:bottom w:val="none" w:sz="0" w:space="0" w:color="auto"/>
                        <w:right w:val="none" w:sz="0" w:space="0" w:color="auto"/>
                      </w:divBdr>
                    </w:div>
                  </w:divsChild>
                </w:div>
                <w:div w:id="1499883743">
                  <w:marLeft w:val="0"/>
                  <w:marRight w:val="0"/>
                  <w:marTop w:val="0"/>
                  <w:marBottom w:val="0"/>
                  <w:divBdr>
                    <w:top w:val="none" w:sz="0" w:space="0" w:color="auto"/>
                    <w:left w:val="none" w:sz="0" w:space="0" w:color="auto"/>
                    <w:bottom w:val="none" w:sz="0" w:space="0" w:color="auto"/>
                    <w:right w:val="none" w:sz="0" w:space="0" w:color="auto"/>
                  </w:divBdr>
                  <w:divsChild>
                    <w:div w:id="213543469">
                      <w:marLeft w:val="0"/>
                      <w:marRight w:val="0"/>
                      <w:marTop w:val="0"/>
                      <w:marBottom w:val="0"/>
                      <w:divBdr>
                        <w:top w:val="none" w:sz="0" w:space="0" w:color="auto"/>
                        <w:left w:val="none" w:sz="0" w:space="0" w:color="auto"/>
                        <w:bottom w:val="none" w:sz="0" w:space="0" w:color="auto"/>
                        <w:right w:val="none" w:sz="0" w:space="0" w:color="auto"/>
                      </w:divBdr>
                    </w:div>
                  </w:divsChild>
                </w:div>
                <w:div w:id="1502428261">
                  <w:marLeft w:val="0"/>
                  <w:marRight w:val="0"/>
                  <w:marTop w:val="0"/>
                  <w:marBottom w:val="0"/>
                  <w:divBdr>
                    <w:top w:val="none" w:sz="0" w:space="0" w:color="auto"/>
                    <w:left w:val="none" w:sz="0" w:space="0" w:color="auto"/>
                    <w:bottom w:val="none" w:sz="0" w:space="0" w:color="auto"/>
                    <w:right w:val="none" w:sz="0" w:space="0" w:color="auto"/>
                  </w:divBdr>
                  <w:divsChild>
                    <w:div w:id="207685615">
                      <w:marLeft w:val="0"/>
                      <w:marRight w:val="0"/>
                      <w:marTop w:val="0"/>
                      <w:marBottom w:val="0"/>
                      <w:divBdr>
                        <w:top w:val="none" w:sz="0" w:space="0" w:color="auto"/>
                        <w:left w:val="none" w:sz="0" w:space="0" w:color="auto"/>
                        <w:bottom w:val="none" w:sz="0" w:space="0" w:color="auto"/>
                        <w:right w:val="none" w:sz="0" w:space="0" w:color="auto"/>
                      </w:divBdr>
                    </w:div>
                  </w:divsChild>
                </w:div>
                <w:div w:id="1583106199">
                  <w:marLeft w:val="0"/>
                  <w:marRight w:val="0"/>
                  <w:marTop w:val="0"/>
                  <w:marBottom w:val="0"/>
                  <w:divBdr>
                    <w:top w:val="none" w:sz="0" w:space="0" w:color="auto"/>
                    <w:left w:val="none" w:sz="0" w:space="0" w:color="auto"/>
                    <w:bottom w:val="none" w:sz="0" w:space="0" w:color="auto"/>
                    <w:right w:val="none" w:sz="0" w:space="0" w:color="auto"/>
                  </w:divBdr>
                  <w:divsChild>
                    <w:div w:id="543953777">
                      <w:marLeft w:val="0"/>
                      <w:marRight w:val="0"/>
                      <w:marTop w:val="0"/>
                      <w:marBottom w:val="0"/>
                      <w:divBdr>
                        <w:top w:val="none" w:sz="0" w:space="0" w:color="auto"/>
                        <w:left w:val="none" w:sz="0" w:space="0" w:color="auto"/>
                        <w:bottom w:val="none" w:sz="0" w:space="0" w:color="auto"/>
                        <w:right w:val="none" w:sz="0" w:space="0" w:color="auto"/>
                      </w:divBdr>
                    </w:div>
                  </w:divsChild>
                </w:div>
                <w:div w:id="1597396162">
                  <w:marLeft w:val="0"/>
                  <w:marRight w:val="0"/>
                  <w:marTop w:val="0"/>
                  <w:marBottom w:val="0"/>
                  <w:divBdr>
                    <w:top w:val="none" w:sz="0" w:space="0" w:color="auto"/>
                    <w:left w:val="none" w:sz="0" w:space="0" w:color="auto"/>
                    <w:bottom w:val="none" w:sz="0" w:space="0" w:color="auto"/>
                    <w:right w:val="none" w:sz="0" w:space="0" w:color="auto"/>
                  </w:divBdr>
                  <w:divsChild>
                    <w:div w:id="77212017">
                      <w:marLeft w:val="0"/>
                      <w:marRight w:val="0"/>
                      <w:marTop w:val="0"/>
                      <w:marBottom w:val="0"/>
                      <w:divBdr>
                        <w:top w:val="none" w:sz="0" w:space="0" w:color="auto"/>
                        <w:left w:val="none" w:sz="0" w:space="0" w:color="auto"/>
                        <w:bottom w:val="none" w:sz="0" w:space="0" w:color="auto"/>
                        <w:right w:val="none" w:sz="0" w:space="0" w:color="auto"/>
                      </w:divBdr>
                    </w:div>
                  </w:divsChild>
                </w:div>
                <w:div w:id="1609851287">
                  <w:marLeft w:val="0"/>
                  <w:marRight w:val="0"/>
                  <w:marTop w:val="0"/>
                  <w:marBottom w:val="0"/>
                  <w:divBdr>
                    <w:top w:val="none" w:sz="0" w:space="0" w:color="auto"/>
                    <w:left w:val="none" w:sz="0" w:space="0" w:color="auto"/>
                    <w:bottom w:val="none" w:sz="0" w:space="0" w:color="auto"/>
                    <w:right w:val="none" w:sz="0" w:space="0" w:color="auto"/>
                  </w:divBdr>
                  <w:divsChild>
                    <w:div w:id="549153735">
                      <w:marLeft w:val="0"/>
                      <w:marRight w:val="0"/>
                      <w:marTop w:val="0"/>
                      <w:marBottom w:val="0"/>
                      <w:divBdr>
                        <w:top w:val="none" w:sz="0" w:space="0" w:color="auto"/>
                        <w:left w:val="none" w:sz="0" w:space="0" w:color="auto"/>
                        <w:bottom w:val="none" w:sz="0" w:space="0" w:color="auto"/>
                        <w:right w:val="none" w:sz="0" w:space="0" w:color="auto"/>
                      </w:divBdr>
                    </w:div>
                  </w:divsChild>
                </w:div>
                <w:div w:id="1617059426">
                  <w:marLeft w:val="0"/>
                  <w:marRight w:val="0"/>
                  <w:marTop w:val="0"/>
                  <w:marBottom w:val="0"/>
                  <w:divBdr>
                    <w:top w:val="none" w:sz="0" w:space="0" w:color="auto"/>
                    <w:left w:val="none" w:sz="0" w:space="0" w:color="auto"/>
                    <w:bottom w:val="none" w:sz="0" w:space="0" w:color="auto"/>
                    <w:right w:val="none" w:sz="0" w:space="0" w:color="auto"/>
                  </w:divBdr>
                  <w:divsChild>
                    <w:div w:id="1291789240">
                      <w:marLeft w:val="0"/>
                      <w:marRight w:val="0"/>
                      <w:marTop w:val="0"/>
                      <w:marBottom w:val="0"/>
                      <w:divBdr>
                        <w:top w:val="none" w:sz="0" w:space="0" w:color="auto"/>
                        <w:left w:val="none" w:sz="0" w:space="0" w:color="auto"/>
                        <w:bottom w:val="none" w:sz="0" w:space="0" w:color="auto"/>
                        <w:right w:val="none" w:sz="0" w:space="0" w:color="auto"/>
                      </w:divBdr>
                    </w:div>
                  </w:divsChild>
                </w:div>
                <w:div w:id="1636906094">
                  <w:marLeft w:val="0"/>
                  <w:marRight w:val="0"/>
                  <w:marTop w:val="0"/>
                  <w:marBottom w:val="0"/>
                  <w:divBdr>
                    <w:top w:val="none" w:sz="0" w:space="0" w:color="auto"/>
                    <w:left w:val="none" w:sz="0" w:space="0" w:color="auto"/>
                    <w:bottom w:val="none" w:sz="0" w:space="0" w:color="auto"/>
                    <w:right w:val="none" w:sz="0" w:space="0" w:color="auto"/>
                  </w:divBdr>
                  <w:divsChild>
                    <w:div w:id="1634754185">
                      <w:marLeft w:val="0"/>
                      <w:marRight w:val="0"/>
                      <w:marTop w:val="0"/>
                      <w:marBottom w:val="0"/>
                      <w:divBdr>
                        <w:top w:val="none" w:sz="0" w:space="0" w:color="auto"/>
                        <w:left w:val="none" w:sz="0" w:space="0" w:color="auto"/>
                        <w:bottom w:val="none" w:sz="0" w:space="0" w:color="auto"/>
                        <w:right w:val="none" w:sz="0" w:space="0" w:color="auto"/>
                      </w:divBdr>
                    </w:div>
                  </w:divsChild>
                </w:div>
                <w:div w:id="1670325960">
                  <w:marLeft w:val="0"/>
                  <w:marRight w:val="0"/>
                  <w:marTop w:val="0"/>
                  <w:marBottom w:val="0"/>
                  <w:divBdr>
                    <w:top w:val="none" w:sz="0" w:space="0" w:color="auto"/>
                    <w:left w:val="none" w:sz="0" w:space="0" w:color="auto"/>
                    <w:bottom w:val="none" w:sz="0" w:space="0" w:color="auto"/>
                    <w:right w:val="none" w:sz="0" w:space="0" w:color="auto"/>
                  </w:divBdr>
                  <w:divsChild>
                    <w:div w:id="1590190826">
                      <w:marLeft w:val="0"/>
                      <w:marRight w:val="0"/>
                      <w:marTop w:val="0"/>
                      <w:marBottom w:val="0"/>
                      <w:divBdr>
                        <w:top w:val="none" w:sz="0" w:space="0" w:color="auto"/>
                        <w:left w:val="none" w:sz="0" w:space="0" w:color="auto"/>
                        <w:bottom w:val="none" w:sz="0" w:space="0" w:color="auto"/>
                        <w:right w:val="none" w:sz="0" w:space="0" w:color="auto"/>
                      </w:divBdr>
                    </w:div>
                  </w:divsChild>
                </w:div>
                <w:div w:id="1702700821">
                  <w:marLeft w:val="0"/>
                  <w:marRight w:val="0"/>
                  <w:marTop w:val="0"/>
                  <w:marBottom w:val="0"/>
                  <w:divBdr>
                    <w:top w:val="none" w:sz="0" w:space="0" w:color="auto"/>
                    <w:left w:val="none" w:sz="0" w:space="0" w:color="auto"/>
                    <w:bottom w:val="none" w:sz="0" w:space="0" w:color="auto"/>
                    <w:right w:val="none" w:sz="0" w:space="0" w:color="auto"/>
                  </w:divBdr>
                  <w:divsChild>
                    <w:div w:id="124128877">
                      <w:marLeft w:val="0"/>
                      <w:marRight w:val="0"/>
                      <w:marTop w:val="0"/>
                      <w:marBottom w:val="0"/>
                      <w:divBdr>
                        <w:top w:val="none" w:sz="0" w:space="0" w:color="auto"/>
                        <w:left w:val="none" w:sz="0" w:space="0" w:color="auto"/>
                        <w:bottom w:val="none" w:sz="0" w:space="0" w:color="auto"/>
                        <w:right w:val="none" w:sz="0" w:space="0" w:color="auto"/>
                      </w:divBdr>
                    </w:div>
                  </w:divsChild>
                </w:div>
                <w:div w:id="1706977254">
                  <w:marLeft w:val="0"/>
                  <w:marRight w:val="0"/>
                  <w:marTop w:val="0"/>
                  <w:marBottom w:val="0"/>
                  <w:divBdr>
                    <w:top w:val="none" w:sz="0" w:space="0" w:color="auto"/>
                    <w:left w:val="none" w:sz="0" w:space="0" w:color="auto"/>
                    <w:bottom w:val="none" w:sz="0" w:space="0" w:color="auto"/>
                    <w:right w:val="none" w:sz="0" w:space="0" w:color="auto"/>
                  </w:divBdr>
                  <w:divsChild>
                    <w:div w:id="219831999">
                      <w:marLeft w:val="0"/>
                      <w:marRight w:val="0"/>
                      <w:marTop w:val="0"/>
                      <w:marBottom w:val="0"/>
                      <w:divBdr>
                        <w:top w:val="none" w:sz="0" w:space="0" w:color="auto"/>
                        <w:left w:val="none" w:sz="0" w:space="0" w:color="auto"/>
                        <w:bottom w:val="none" w:sz="0" w:space="0" w:color="auto"/>
                        <w:right w:val="none" w:sz="0" w:space="0" w:color="auto"/>
                      </w:divBdr>
                    </w:div>
                  </w:divsChild>
                </w:div>
                <w:div w:id="1712219423">
                  <w:marLeft w:val="0"/>
                  <w:marRight w:val="0"/>
                  <w:marTop w:val="0"/>
                  <w:marBottom w:val="0"/>
                  <w:divBdr>
                    <w:top w:val="none" w:sz="0" w:space="0" w:color="auto"/>
                    <w:left w:val="none" w:sz="0" w:space="0" w:color="auto"/>
                    <w:bottom w:val="none" w:sz="0" w:space="0" w:color="auto"/>
                    <w:right w:val="none" w:sz="0" w:space="0" w:color="auto"/>
                  </w:divBdr>
                  <w:divsChild>
                    <w:div w:id="464932879">
                      <w:marLeft w:val="0"/>
                      <w:marRight w:val="0"/>
                      <w:marTop w:val="0"/>
                      <w:marBottom w:val="0"/>
                      <w:divBdr>
                        <w:top w:val="none" w:sz="0" w:space="0" w:color="auto"/>
                        <w:left w:val="none" w:sz="0" w:space="0" w:color="auto"/>
                        <w:bottom w:val="none" w:sz="0" w:space="0" w:color="auto"/>
                        <w:right w:val="none" w:sz="0" w:space="0" w:color="auto"/>
                      </w:divBdr>
                    </w:div>
                  </w:divsChild>
                </w:div>
                <w:div w:id="1718888981">
                  <w:marLeft w:val="0"/>
                  <w:marRight w:val="0"/>
                  <w:marTop w:val="0"/>
                  <w:marBottom w:val="0"/>
                  <w:divBdr>
                    <w:top w:val="none" w:sz="0" w:space="0" w:color="auto"/>
                    <w:left w:val="none" w:sz="0" w:space="0" w:color="auto"/>
                    <w:bottom w:val="none" w:sz="0" w:space="0" w:color="auto"/>
                    <w:right w:val="none" w:sz="0" w:space="0" w:color="auto"/>
                  </w:divBdr>
                  <w:divsChild>
                    <w:div w:id="721516331">
                      <w:marLeft w:val="0"/>
                      <w:marRight w:val="0"/>
                      <w:marTop w:val="0"/>
                      <w:marBottom w:val="0"/>
                      <w:divBdr>
                        <w:top w:val="none" w:sz="0" w:space="0" w:color="auto"/>
                        <w:left w:val="none" w:sz="0" w:space="0" w:color="auto"/>
                        <w:bottom w:val="none" w:sz="0" w:space="0" w:color="auto"/>
                        <w:right w:val="none" w:sz="0" w:space="0" w:color="auto"/>
                      </w:divBdr>
                    </w:div>
                  </w:divsChild>
                </w:div>
                <w:div w:id="1727872125">
                  <w:marLeft w:val="0"/>
                  <w:marRight w:val="0"/>
                  <w:marTop w:val="0"/>
                  <w:marBottom w:val="0"/>
                  <w:divBdr>
                    <w:top w:val="none" w:sz="0" w:space="0" w:color="auto"/>
                    <w:left w:val="none" w:sz="0" w:space="0" w:color="auto"/>
                    <w:bottom w:val="none" w:sz="0" w:space="0" w:color="auto"/>
                    <w:right w:val="none" w:sz="0" w:space="0" w:color="auto"/>
                  </w:divBdr>
                  <w:divsChild>
                    <w:div w:id="140008374">
                      <w:marLeft w:val="0"/>
                      <w:marRight w:val="0"/>
                      <w:marTop w:val="0"/>
                      <w:marBottom w:val="0"/>
                      <w:divBdr>
                        <w:top w:val="none" w:sz="0" w:space="0" w:color="auto"/>
                        <w:left w:val="none" w:sz="0" w:space="0" w:color="auto"/>
                        <w:bottom w:val="none" w:sz="0" w:space="0" w:color="auto"/>
                        <w:right w:val="none" w:sz="0" w:space="0" w:color="auto"/>
                      </w:divBdr>
                    </w:div>
                  </w:divsChild>
                </w:div>
                <w:div w:id="1730883330">
                  <w:marLeft w:val="0"/>
                  <w:marRight w:val="0"/>
                  <w:marTop w:val="0"/>
                  <w:marBottom w:val="0"/>
                  <w:divBdr>
                    <w:top w:val="none" w:sz="0" w:space="0" w:color="auto"/>
                    <w:left w:val="none" w:sz="0" w:space="0" w:color="auto"/>
                    <w:bottom w:val="none" w:sz="0" w:space="0" w:color="auto"/>
                    <w:right w:val="none" w:sz="0" w:space="0" w:color="auto"/>
                  </w:divBdr>
                  <w:divsChild>
                    <w:div w:id="997802592">
                      <w:marLeft w:val="0"/>
                      <w:marRight w:val="0"/>
                      <w:marTop w:val="0"/>
                      <w:marBottom w:val="0"/>
                      <w:divBdr>
                        <w:top w:val="none" w:sz="0" w:space="0" w:color="auto"/>
                        <w:left w:val="none" w:sz="0" w:space="0" w:color="auto"/>
                        <w:bottom w:val="none" w:sz="0" w:space="0" w:color="auto"/>
                        <w:right w:val="none" w:sz="0" w:space="0" w:color="auto"/>
                      </w:divBdr>
                    </w:div>
                  </w:divsChild>
                </w:div>
                <w:div w:id="1735002086">
                  <w:marLeft w:val="0"/>
                  <w:marRight w:val="0"/>
                  <w:marTop w:val="0"/>
                  <w:marBottom w:val="0"/>
                  <w:divBdr>
                    <w:top w:val="none" w:sz="0" w:space="0" w:color="auto"/>
                    <w:left w:val="none" w:sz="0" w:space="0" w:color="auto"/>
                    <w:bottom w:val="none" w:sz="0" w:space="0" w:color="auto"/>
                    <w:right w:val="none" w:sz="0" w:space="0" w:color="auto"/>
                  </w:divBdr>
                  <w:divsChild>
                    <w:div w:id="393897196">
                      <w:marLeft w:val="0"/>
                      <w:marRight w:val="0"/>
                      <w:marTop w:val="0"/>
                      <w:marBottom w:val="0"/>
                      <w:divBdr>
                        <w:top w:val="none" w:sz="0" w:space="0" w:color="auto"/>
                        <w:left w:val="none" w:sz="0" w:space="0" w:color="auto"/>
                        <w:bottom w:val="none" w:sz="0" w:space="0" w:color="auto"/>
                        <w:right w:val="none" w:sz="0" w:space="0" w:color="auto"/>
                      </w:divBdr>
                    </w:div>
                  </w:divsChild>
                </w:div>
                <w:div w:id="1759861666">
                  <w:marLeft w:val="0"/>
                  <w:marRight w:val="0"/>
                  <w:marTop w:val="0"/>
                  <w:marBottom w:val="0"/>
                  <w:divBdr>
                    <w:top w:val="none" w:sz="0" w:space="0" w:color="auto"/>
                    <w:left w:val="none" w:sz="0" w:space="0" w:color="auto"/>
                    <w:bottom w:val="none" w:sz="0" w:space="0" w:color="auto"/>
                    <w:right w:val="none" w:sz="0" w:space="0" w:color="auto"/>
                  </w:divBdr>
                  <w:divsChild>
                    <w:div w:id="524754081">
                      <w:marLeft w:val="0"/>
                      <w:marRight w:val="0"/>
                      <w:marTop w:val="0"/>
                      <w:marBottom w:val="0"/>
                      <w:divBdr>
                        <w:top w:val="none" w:sz="0" w:space="0" w:color="auto"/>
                        <w:left w:val="none" w:sz="0" w:space="0" w:color="auto"/>
                        <w:bottom w:val="none" w:sz="0" w:space="0" w:color="auto"/>
                        <w:right w:val="none" w:sz="0" w:space="0" w:color="auto"/>
                      </w:divBdr>
                    </w:div>
                  </w:divsChild>
                </w:div>
                <w:div w:id="1801150512">
                  <w:marLeft w:val="0"/>
                  <w:marRight w:val="0"/>
                  <w:marTop w:val="0"/>
                  <w:marBottom w:val="0"/>
                  <w:divBdr>
                    <w:top w:val="none" w:sz="0" w:space="0" w:color="auto"/>
                    <w:left w:val="none" w:sz="0" w:space="0" w:color="auto"/>
                    <w:bottom w:val="none" w:sz="0" w:space="0" w:color="auto"/>
                    <w:right w:val="none" w:sz="0" w:space="0" w:color="auto"/>
                  </w:divBdr>
                  <w:divsChild>
                    <w:div w:id="157306528">
                      <w:marLeft w:val="0"/>
                      <w:marRight w:val="0"/>
                      <w:marTop w:val="0"/>
                      <w:marBottom w:val="0"/>
                      <w:divBdr>
                        <w:top w:val="none" w:sz="0" w:space="0" w:color="auto"/>
                        <w:left w:val="none" w:sz="0" w:space="0" w:color="auto"/>
                        <w:bottom w:val="none" w:sz="0" w:space="0" w:color="auto"/>
                        <w:right w:val="none" w:sz="0" w:space="0" w:color="auto"/>
                      </w:divBdr>
                    </w:div>
                  </w:divsChild>
                </w:div>
                <w:div w:id="1807355745">
                  <w:marLeft w:val="0"/>
                  <w:marRight w:val="0"/>
                  <w:marTop w:val="0"/>
                  <w:marBottom w:val="0"/>
                  <w:divBdr>
                    <w:top w:val="none" w:sz="0" w:space="0" w:color="auto"/>
                    <w:left w:val="none" w:sz="0" w:space="0" w:color="auto"/>
                    <w:bottom w:val="none" w:sz="0" w:space="0" w:color="auto"/>
                    <w:right w:val="none" w:sz="0" w:space="0" w:color="auto"/>
                  </w:divBdr>
                  <w:divsChild>
                    <w:div w:id="1453404446">
                      <w:marLeft w:val="0"/>
                      <w:marRight w:val="0"/>
                      <w:marTop w:val="0"/>
                      <w:marBottom w:val="0"/>
                      <w:divBdr>
                        <w:top w:val="none" w:sz="0" w:space="0" w:color="auto"/>
                        <w:left w:val="none" w:sz="0" w:space="0" w:color="auto"/>
                        <w:bottom w:val="none" w:sz="0" w:space="0" w:color="auto"/>
                        <w:right w:val="none" w:sz="0" w:space="0" w:color="auto"/>
                      </w:divBdr>
                    </w:div>
                  </w:divsChild>
                </w:div>
                <w:div w:id="1830487756">
                  <w:marLeft w:val="0"/>
                  <w:marRight w:val="0"/>
                  <w:marTop w:val="0"/>
                  <w:marBottom w:val="0"/>
                  <w:divBdr>
                    <w:top w:val="none" w:sz="0" w:space="0" w:color="auto"/>
                    <w:left w:val="none" w:sz="0" w:space="0" w:color="auto"/>
                    <w:bottom w:val="none" w:sz="0" w:space="0" w:color="auto"/>
                    <w:right w:val="none" w:sz="0" w:space="0" w:color="auto"/>
                  </w:divBdr>
                  <w:divsChild>
                    <w:div w:id="1264655144">
                      <w:marLeft w:val="0"/>
                      <w:marRight w:val="0"/>
                      <w:marTop w:val="0"/>
                      <w:marBottom w:val="0"/>
                      <w:divBdr>
                        <w:top w:val="none" w:sz="0" w:space="0" w:color="auto"/>
                        <w:left w:val="none" w:sz="0" w:space="0" w:color="auto"/>
                        <w:bottom w:val="none" w:sz="0" w:space="0" w:color="auto"/>
                        <w:right w:val="none" w:sz="0" w:space="0" w:color="auto"/>
                      </w:divBdr>
                    </w:div>
                  </w:divsChild>
                </w:div>
                <w:div w:id="1890150000">
                  <w:marLeft w:val="0"/>
                  <w:marRight w:val="0"/>
                  <w:marTop w:val="0"/>
                  <w:marBottom w:val="0"/>
                  <w:divBdr>
                    <w:top w:val="none" w:sz="0" w:space="0" w:color="auto"/>
                    <w:left w:val="none" w:sz="0" w:space="0" w:color="auto"/>
                    <w:bottom w:val="none" w:sz="0" w:space="0" w:color="auto"/>
                    <w:right w:val="none" w:sz="0" w:space="0" w:color="auto"/>
                  </w:divBdr>
                  <w:divsChild>
                    <w:div w:id="2116439158">
                      <w:marLeft w:val="0"/>
                      <w:marRight w:val="0"/>
                      <w:marTop w:val="0"/>
                      <w:marBottom w:val="0"/>
                      <w:divBdr>
                        <w:top w:val="none" w:sz="0" w:space="0" w:color="auto"/>
                        <w:left w:val="none" w:sz="0" w:space="0" w:color="auto"/>
                        <w:bottom w:val="none" w:sz="0" w:space="0" w:color="auto"/>
                        <w:right w:val="none" w:sz="0" w:space="0" w:color="auto"/>
                      </w:divBdr>
                    </w:div>
                  </w:divsChild>
                </w:div>
                <w:div w:id="1917393729">
                  <w:marLeft w:val="0"/>
                  <w:marRight w:val="0"/>
                  <w:marTop w:val="0"/>
                  <w:marBottom w:val="0"/>
                  <w:divBdr>
                    <w:top w:val="none" w:sz="0" w:space="0" w:color="auto"/>
                    <w:left w:val="none" w:sz="0" w:space="0" w:color="auto"/>
                    <w:bottom w:val="none" w:sz="0" w:space="0" w:color="auto"/>
                    <w:right w:val="none" w:sz="0" w:space="0" w:color="auto"/>
                  </w:divBdr>
                  <w:divsChild>
                    <w:div w:id="1995791593">
                      <w:marLeft w:val="0"/>
                      <w:marRight w:val="0"/>
                      <w:marTop w:val="0"/>
                      <w:marBottom w:val="0"/>
                      <w:divBdr>
                        <w:top w:val="none" w:sz="0" w:space="0" w:color="auto"/>
                        <w:left w:val="none" w:sz="0" w:space="0" w:color="auto"/>
                        <w:bottom w:val="none" w:sz="0" w:space="0" w:color="auto"/>
                        <w:right w:val="none" w:sz="0" w:space="0" w:color="auto"/>
                      </w:divBdr>
                    </w:div>
                  </w:divsChild>
                </w:div>
                <w:div w:id="1937442863">
                  <w:marLeft w:val="0"/>
                  <w:marRight w:val="0"/>
                  <w:marTop w:val="0"/>
                  <w:marBottom w:val="0"/>
                  <w:divBdr>
                    <w:top w:val="none" w:sz="0" w:space="0" w:color="auto"/>
                    <w:left w:val="none" w:sz="0" w:space="0" w:color="auto"/>
                    <w:bottom w:val="none" w:sz="0" w:space="0" w:color="auto"/>
                    <w:right w:val="none" w:sz="0" w:space="0" w:color="auto"/>
                  </w:divBdr>
                  <w:divsChild>
                    <w:div w:id="1421221242">
                      <w:marLeft w:val="0"/>
                      <w:marRight w:val="0"/>
                      <w:marTop w:val="0"/>
                      <w:marBottom w:val="0"/>
                      <w:divBdr>
                        <w:top w:val="none" w:sz="0" w:space="0" w:color="auto"/>
                        <w:left w:val="none" w:sz="0" w:space="0" w:color="auto"/>
                        <w:bottom w:val="none" w:sz="0" w:space="0" w:color="auto"/>
                        <w:right w:val="none" w:sz="0" w:space="0" w:color="auto"/>
                      </w:divBdr>
                    </w:div>
                  </w:divsChild>
                </w:div>
                <w:div w:id="2019261515">
                  <w:marLeft w:val="0"/>
                  <w:marRight w:val="0"/>
                  <w:marTop w:val="0"/>
                  <w:marBottom w:val="0"/>
                  <w:divBdr>
                    <w:top w:val="none" w:sz="0" w:space="0" w:color="auto"/>
                    <w:left w:val="none" w:sz="0" w:space="0" w:color="auto"/>
                    <w:bottom w:val="none" w:sz="0" w:space="0" w:color="auto"/>
                    <w:right w:val="none" w:sz="0" w:space="0" w:color="auto"/>
                  </w:divBdr>
                  <w:divsChild>
                    <w:div w:id="21981638">
                      <w:marLeft w:val="0"/>
                      <w:marRight w:val="0"/>
                      <w:marTop w:val="0"/>
                      <w:marBottom w:val="0"/>
                      <w:divBdr>
                        <w:top w:val="none" w:sz="0" w:space="0" w:color="auto"/>
                        <w:left w:val="none" w:sz="0" w:space="0" w:color="auto"/>
                        <w:bottom w:val="none" w:sz="0" w:space="0" w:color="auto"/>
                        <w:right w:val="none" w:sz="0" w:space="0" w:color="auto"/>
                      </w:divBdr>
                    </w:div>
                  </w:divsChild>
                </w:div>
                <w:div w:id="2021813881">
                  <w:marLeft w:val="0"/>
                  <w:marRight w:val="0"/>
                  <w:marTop w:val="0"/>
                  <w:marBottom w:val="0"/>
                  <w:divBdr>
                    <w:top w:val="none" w:sz="0" w:space="0" w:color="auto"/>
                    <w:left w:val="none" w:sz="0" w:space="0" w:color="auto"/>
                    <w:bottom w:val="none" w:sz="0" w:space="0" w:color="auto"/>
                    <w:right w:val="none" w:sz="0" w:space="0" w:color="auto"/>
                  </w:divBdr>
                  <w:divsChild>
                    <w:div w:id="1092431945">
                      <w:marLeft w:val="0"/>
                      <w:marRight w:val="0"/>
                      <w:marTop w:val="0"/>
                      <w:marBottom w:val="0"/>
                      <w:divBdr>
                        <w:top w:val="none" w:sz="0" w:space="0" w:color="auto"/>
                        <w:left w:val="none" w:sz="0" w:space="0" w:color="auto"/>
                        <w:bottom w:val="none" w:sz="0" w:space="0" w:color="auto"/>
                        <w:right w:val="none" w:sz="0" w:space="0" w:color="auto"/>
                      </w:divBdr>
                    </w:div>
                  </w:divsChild>
                </w:div>
                <w:div w:id="2022006261">
                  <w:marLeft w:val="0"/>
                  <w:marRight w:val="0"/>
                  <w:marTop w:val="0"/>
                  <w:marBottom w:val="0"/>
                  <w:divBdr>
                    <w:top w:val="none" w:sz="0" w:space="0" w:color="auto"/>
                    <w:left w:val="none" w:sz="0" w:space="0" w:color="auto"/>
                    <w:bottom w:val="none" w:sz="0" w:space="0" w:color="auto"/>
                    <w:right w:val="none" w:sz="0" w:space="0" w:color="auto"/>
                  </w:divBdr>
                  <w:divsChild>
                    <w:div w:id="9576854">
                      <w:marLeft w:val="0"/>
                      <w:marRight w:val="0"/>
                      <w:marTop w:val="0"/>
                      <w:marBottom w:val="0"/>
                      <w:divBdr>
                        <w:top w:val="none" w:sz="0" w:space="0" w:color="auto"/>
                        <w:left w:val="none" w:sz="0" w:space="0" w:color="auto"/>
                        <w:bottom w:val="none" w:sz="0" w:space="0" w:color="auto"/>
                        <w:right w:val="none" w:sz="0" w:space="0" w:color="auto"/>
                      </w:divBdr>
                    </w:div>
                  </w:divsChild>
                </w:div>
                <w:div w:id="2041861123">
                  <w:marLeft w:val="0"/>
                  <w:marRight w:val="0"/>
                  <w:marTop w:val="0"/>
                  <w:marBottom w:val="0"/>
                  <w:divBdr>
                    <w:top w:val="none" w:sz="0" w:space="0" w:color="auto"/>
                    <w:left w:val="none" w:sz="0" w:space="0" w:color="auto"/>
                    <w:bottom w:val="none" w:sz="0" w:space="0" w:color="auto"/>
                    <w:right w:val="none" w:sz="0" w:space="0" w:color="auto"/>
                  </w:divBdr>
                  <w:divsChild>
                    <w:div w:id="531723385">
                      <w:marLeft w:val="0"/>
                      <w:marRight w:val="0"/>
                      <w:marTop w:val="0"/>
                      <w:marBottom w:val="0"/>
                      <w:divBdr>
                        <w:top w:val="none" w:sz="0" w:space="0" w:color="auto"/>
                        <w:left w:val="none" w:sz="0" w:space="0" w:color="auto"/>
                        <w:bottom w:val="none" w:sz="0" w:space="0" w:color="auto"/>
                        <w:right w:val="none" w:sz="0" w:space="0" w:color="auto"/>
                      </w:divBdr>
                    </w:div>
                  </w:divsChild>
                </w:div>
                <w:div w:id="2087070768">
                  <w:marLeft w:val="0"/>
                  <w:marRight w:val="0"/>
                  <w:marTop w:val="0"/>
                  <w:marBottom w:val="0"/>
                  <w:divBdr>
                    <w:top w:val="none" w:sz="0" w:space="0" w:color="auto"/>
                    <w:left w:val="none" w:sz="0" w:space="0" w:color="auto"/>
                    <w:bottom w:val="none" w:sz="0" w:space="0" w:color="auto"/>
                    <w:right w:val="none" w:sz="0" w:space="0" w:color="auto"/>
                  </w:divBdr>
                  <w:divsChild>
                    <w:div w:id="1510172048">
                      <w:marLeft w:val="0"/>
                      <w:marRight w:val="0"/>
                      <w:marTop w:val="0"/>
                      <w:marBottom w:val="0"/>
                      <w:divBdr>
                        <w:top w:val="none" w:sz="0" w:space="0" w:color="auto"/>
                        <w:left w:val="none" w:sz="0" w:space="0" w:color="auto"/>
                        <w:bottom w:val="none" w:sz="0" w:space="0" w:color="auto"/>
                        <w:right w:val="none" w:sz="0" w:space="0" w:color="auto"/>
                      </w:divBdr>
                    </w:div>
                  </w:divsChild>
                </w:div>
                <w:div w:id="2105954106">
                  <w:marLeft w:val="0"/>
                  <w:marRight w:val="0"/>
                  <w:marTop w:val="0"/>
                  <w:marBottom w:val="0"/>
                  <w:divBdr>
                    <w:top w:val="none" w:sz="0" w:space="0" w:color="auto"/>
                    <w:left w:val="none" w:sz="0" w:space="0" w:color="auto"/>
                    <w:bottom w:val="none" w:sz="0" w:space="0" w:color="auto"/>
                    <w:right w:val="none" w:sz="0" w:space="0" w:color="auto"/>
                  </w:divBdr>
                  <w:divsChild>
                    <w:div w:id="13579241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16319600">
          <w:marLeft w:val="0"/>
          <w:marRight w:val="0"/>
          <w:marTop w:val="0"/>
          <w:marBottom w:val="0"/>
          <w:divBdr>
            <w:top w:val="none" w:sz="0" w:space="0" w:color="auto"/>
            <w:left w:val="none" w:sz="0" w:space="0" w:color="auto"/>
            <w:bottom w:val="none" w:sz="0" w:space="0" w:color="auto"/>
            <w:right w:val="none" w:sz="0" w:space="0" w:color="auto"/>
          </w:divBdr>
          <w:divsChild>
            <w:div w:id="958997168">
              <w:marLeft w:val="-75"/>
              <w:marRight w:val="0"/>
              <w:marTop w:val="30"/>
              <w:marBottom w:val="30"/>
              <w:divBdr>
                <w:top w:val="none" w:sz="0" w:space="0" w:color="auto"/>
                <w:left w:val="none" w:sz="0" w:space="0" w:color="auto"/>
                <w:bottom w:val="none" w:sz="0" w:space="0" w:color="auto"/>
                <w:right w:val="none" w:sz="0" w:space="0" w:color="auto"/>
              </w:divBdr>
              <w:divsChild>
                <w:div w:id="41833549">
                  <w:marLeft w:val="0"/>
                  <w:marRight w:val="0"/>
                  <w:marTop w:val="0"/>
                  <w:marBottom w:val="0"/>
                  <w:divBdr>
                    <w:top w:val="none" w:sz="0" w:space="0" w:color="auto"/>
                    <w:left w:val="none" w:sz="0" w:space="0" w:color="auto"/>
                    <w:bottom w:val="none" w:sz="0" w:space="0" w:color="auto"/>
                    <w:right w:val="none" w:sz="0" w:space="0" w:color="auto"/>
                  </w:divBdr>
                  <w:divsChild>
                    <w:div w:id="2005929588">
                      <w:marLeft w:val="0"/>
                      <w:marRight w:val="0"/>
                      <w:marTop w:val="0"/>
                      <w:marBottom w:val="0"/>
                      <w:divBdr>
                        <w:top w:val="none" w:sz="0" w:space="0" w:color="auto"/>
                        <w:left w:val="none" w:sz="0" w:space="0" w:color="auto"/>
                        <w:bottom w:val="none" w:sz="0" w:space="0" w:color="auto"/>
                        <w:right w:val="none" w:sz="0" w:space="0" w:color="auto"/>
                      </w:divBdr>
                    </w:div>
                  </w:divsChild>
                </w:div>
                <w:div w:id="85275672">
                  <w:marLeft w:val="0"/>
                  <w:marRight w:val="0"/>
                  <w:marTop w:val="0"/>
                  <w:marBottom w:val="0"/>
                  <w:divBdr>
                    <w:top w:val="none" w:sz="0" w:space="0" w:color="auto"/>
                    <w:left w:val="none" w:sz="0" w:space="0" w:color="auto"/>
                    <w:bottom w:val="none" w:sz="0" w:space="0" w:color="auto"/>
                    <w:right w:val="none" w:sz="0" w:space="0" w:color="auto"/>
                  </w:divBdr>
                  <w:divsChild>
                    <w:div w:id="1272855997">
                      <w:marLeft w:val="0"/>
                      <w:marRight w:val="0"/>
                      <w:marTop w:val="0"/>
                      <w:marBottom w:val="0"/>
                      <w:divBdr>
                        <w:top w:val="none" w:sz="0" w:space="0" w:color="auto"/>
                        <w:left w:val="none" w:sz="0" w:space="0" w:color="auto"/>
                        <w:bottom w:val="none" w:sz="0" w:space="0" w:color="auto"/>
                        <w:right w:val="none" w:sz="0" w:space="0" w:color="auto"/>
                      </w:divBdr>
                    </w:div>
                  </w:divsChild>
                </w:div>
                <w:div w:id="93064407">
                  <w:marLeft w:val="0"/>
                  <w:marRight w:val="0"/>
                  <w:marTop w:val="0"/>
                  <w:marBottom w:val="0"/>
                  <w:divBdr>
                    <w:top w:val="none" w:sz="0" w:space="0" w:color="auto"/>
                    <w:left w:val="none" w:sz="0" w:space="0" w:color="auto"/>
                    <w:bottom w:val="none" w:sz="0" w:space="0" w:color="auto"/>
                    <w:right w:val="none" w:sz="0" w:space="0" w:color="auto"/>
                  </w:divBdr>
                  <w:divsChild>
                    <w:div w:id="1961453549">
                      <w:marLeft w:val="0"/>
                      <w:marRight w:val="0"/>
                      <w:marTop w:val="0"/>
                      <w:marBottom w:val="0"/>
                      <w:divBdr>
                        <w:top w:val="none" w:sz="0" w:space="0" w:color="auto"/>
                        <w:left w:val="none" w:sz="0" w:space="0" w:color="auto"/>
                        <w:bottom w:val="none" w:sz="0" w:space="0" w:color="auto"/>
                        <w:right w:val="none" w:sz="0" w:space="0" w:color="auto"/>
                      </w:divBdr>
                    </w:div>
                  </w:divsChild>
                </w:div>
                <w:div w:id="98910008">
                  <w:marLeft w:val="0"/>
                  <w:marRight w:val="0"/>
                  <w:marTop w:val="0"/>
                  <w:marBottom w:val="0"/>
                  <w:divBdr>
                    <w:top w:val="none" w:sz="0" w:space="0" w:color="auto"/>
                    <w:left w:val="none" w:sz="0" w:space="0" w:color="auto"/>
                    <w:bottom w:val="none" w:sz="0" w:space="0" w:color="auto"/>
                    <w:right w:val="none" w:sz="0" w:space="0" w:color="auto"/>
                  </w:divBdr>
                  <w:divsChild>
                    <w:div w:id="1950237180">
                      <w:marLeft w:val="0"/>
                      <w:marRight w:val="0"/>
                      <w:marTop w:val="0"/>
                      <w:marBottom w:val="0"/>
                      <w:divBdr>
                        <w:top w:val="none" w:sz="0" w:space="0" w:color="auto"/>
                        <w:left w:val="none" w:sz="0" w:space="0" w:color="auto"/>
                        <w:bottom w:val="none" w:sz="0" w:space="0" w:color="auto"/>
                        <w:right w:val="none" w:sz="0" w:space="0" w:color="auto"/>
                      </w:divBdr>
                    </w:div>
                  </w:divsChild>
                </w:div>
                <w:div w:id="147946600">
                  <w:marLeft w:val="0"/>
                  <w:marRight w:val="0"/>
                  <w:marTop w:val="0"/>
                  <w:marBottom w:val="0"/>
                  <w:divBdr>
                    <w:top w:val="none" w:sz="0" w:space="0" w:color="auto"/>
                    <w:left w:val="none" w:sz="0" w:space="0" w:color="auto"/>
                    <w:bottom w:val="none" w:sz="0" w:space="0" w:color="auto"/>
                    <w:right w:val="none" w:sz="0" w:space="0" w:color="auto"/>
                  </w:divBdr>
                  <w:divsChild>
                    <w:div w:id="1832986593">
                      <w:marLeft w:val="0"/>
                      <w:marRight w:val="0"/>
                      <w:marTop w:val="0"/>
                      <w:marBottom w:val="0"/>
                      <w:divBdr>
                        <w:top w:val="none" w:sz="0" w:space="0" w:color="auto"/>
                        <w:left w:val="none" w:sz="0" w:space="0" w:color="auto"/>
                        <w:bottom w:val="none" w:sz="0" w:space="0" w:color="auto"/>
                        <w:right w:val="none" w:sz="0" w:space="0" w:color="auto"/>
                      </w:divBdr>
                    </w:div>
                  </w:divsChild>
                </w:div>
                <w:div w:id="155386413">
                  <w:marLeft w:val="0"/>
                  <w:marRight w:val="0"/>
                  <w:marTop w:val="0"/>
                  <w:marBottom w:val="0"/>
                  <w:divBdr>
                    <w:top w:val="none" w:sz="0" w:space="0" w:color="auto"/>
                    <w:left w:val="none" w:sz="0" w:space="0" w:color="auto"/>
                    <w:bottom w:val="none" w:sz="0" w:space="0" w:color="auto"/>
                    <w:right w:val="none" w:sz="0" w:space="0" w:color="auto"/>
                  </w:divBdr>
                  <w:divsChild>
                    <w:div w:id="38631936">
                      <w:marLeft w:val="0"/>
                      <w:marRight w:val="0"/>
                      <w:marTop w:val="0"/>
                      <w:marBottom w:val="0"/>
                      <w:divBdr>
                        <w:top w:val="none" w:sz="0" w:space="0" w:color="auto"/>
                        <w:left w:val="none" w:sz="0" w:space="0" w:color="auto"/>
                        <w:bottom w:val="none" w:sz="0" w:space="0" w:color="auto"/>
                        <w:right w:val="none" w:sz="0" w:space="0" w:color="auto"/>
                      </w:divBdr>
                    </w:div>
                  </w:divsChild>
                </w:div>
                <w:div w:id="168569469">
                  <w:marLeft w:val="0"/>
                  <w:marRight w:val="0"/>
                  <w:marTop w:val="0"/>
                  <w:marBottom w:val="0"/>
                  <w:divBdr>
                    <w:top w:val="none" w:sz="0" w:space="0" w:color="auto"/>
                    <w:left w:val="none" w:sz="0" w:space="0" w:color="auto"/>
                    <w:bottom w:val="none" w:sz="0" w:space="0" w:color="auto"/>
                    <w:right w:val="none" w:sz="0" w:space="0" w:color="auto"/>
                  </w:divBdr>
                  <w:divsChild>
                    <w:div w:id="1602833557">
                      <w:marLeft w:val="0"/>
                      <w:marRight w:val="0"/>
                      <w:marTop w:val="0"/>
                      <w:marBottom w:val="0"/>
                      <w:divBdr>
                        <w:top w:val="none" w:sz="0" w:space="0" w:color="auto"/>
                        <w:left w:val="none" w:sz="0" w:space="0" w:color="auto"/>
                        <w:bottom w:val="none" w:sz="0" w:space="0" w:color="auto"/>
                        <w:right w:val="none" w:sz="0" w:space="0" w:color="auto"/>
                      </w:divBdr>
                    </w:div>
                  </w:divsChild>
                </w:div>
                <w:div w:id="169222486">
                  <w:marLeft w:val="0"/>
                  <w:marRight w:val="0"/>
                  <w:marTop w:val="0"/>
                  <w:marBottom w:val="0"/>
                  <w:divBdr>
                    <w:top w:val="none" w:sz="0" w:space="0" w:color="auto"/>
                    <w:left w:val="none" w:sz="0" w:space="0" w:color="auto"/>
                    <w:bottom w:val="none" w:sz="0" w:space="0" w:color="auto"/>
                    <w:right w:val="none" w:sz="0" w:space="0" w:color="auto"/>
                  </w:divBdr>
                  <w:divsChild>
                    <w:div w:id="486744630">
                      <w:marLeft w:val="0"/>
                      <w:marRight w:val="0"/>
                      <w:marTop w:val="0"/>
                      <w:marBottom w:val="0"/>
                      <w:divBdr>
                        <w:top w:val="none" w:sz="0" w:space="0" w:color="auto"/>
                        <w:left w:val="none" w:sz="0" w:space="0" w:color="auto"/>
                        <w:bottom w:val="none" w:sz="0" w:space="0" w:color="auto"/>
                        <w:right w:val="none" w:sz="0" w:space="0" w:color="auto"/>
                      </w:divBdr>
                    </w:div>
                  </w:divsChild>
                </w:div>
                <w:div w:id="175582407">
                  <w:marLeft w:val="0"/>
                  <w:marRight w:val="0"/>
                  <w:marTop w:val="0"/>
                  <w:marBottom w:val="0"/>
                  <w:divBdr>
                    <w:top w:val="none" w:sz="0" w:space="0" w:color="auto"/>
                    <w:left w:val="none" w:sz="0" w:space="0" w:color="auto"/>
                    <w:bottom w:val="none" w:sz="0" w:space="0" w:color="auto"/>
                    <w:right w:val="none" w:sz="0" w:space="0" w:color="auto"/>
                  </w:divBdr>
                  <w:divsChild>
                    <w:div w:id="1043946109">
                      <w:marLeft w:val="0"/>
                      <w:marRight w:val="0"/>
                      <w:marTop w:val="0"/>
                      <w:marBottom w:val="0"/>
                      <w:divBdr>
                        <w:top w:val="none" w:sz="0" w:space="0" w:color="auto"/>
                        <w:left w:val="none" w:sz="0" w:space="0" w:color="auto"/>
                        <w:bottom w:val="none" w:sz="0" w:space="0" w:color="auto"/>
                        <w:right w:val="none" w:sz="0" w:space="0" w:color="auto"/>
                      </w:divBdr>
                    </w:div>
                  </w:divsChild>
                </w:div>
                <w:div w:id="186408717">
                  <w:marLeft w:val="0"/>
                  <w:marRight w:val="0"/>
                  <w:marTop w:val="0"/>
                  <w:marBottom w:val="0"/>
                  <w:divBdr>
                    <w:top w:val="none" w:sz="0" w:space="0" w:color="auto"/>
                    <w:left w:val="none" w:sz="0" w:space="0" w:color="auto"/>
                    <w:bottom w:val="none" w:sz="0" w:space="0" w:color="auto"/>
                    <w:right w:val="none" w:sz="0" w:space="0" w:color="auto"/>
                  </w:divBdr>
                  <w:divsChild>
                    <w:div w:id="1623608826">
                      <w:marLeft w:val="0"/>
                      <w:marRight w:val="0"/>
                      <w:marTop w:val="0"/>
                      <w:marBottom w:val="0"/>
                      <w:divBdr>
                        <w:top w:val="none" w:sz="0" w:space="0" w:color="auto"/>
                        <w:left w:val="none" w:sz="0" w:space="0" w:color="auto"/>
                        <w:bottom w:val="none" w:sz="0" w:space="0" w:color="auto"/>
                        <w:right w:val="none" w:sz="0" w:space="0" w:color="auto"/>
                      </w:divBdr>
                    </w:div>
                  </w:divsChild>
                </w:div>
                <w:div w:id="190995406">
                  <w:marLeft w:val="0"/>
                  <w:marRight w:val="0"/>
                  <w:marTop w:val="0"/>
                  <w:marBottom w:val="0"/>
                  <w:divBdr>
                    <w:top w:val="none" w:sz="0" w:space="0" w:color="auto"/>
                    <w:left w:val="none" w:sz="0" w:space="0" w:color="auto"/>
                    <w:bottom w:val="none" w:sz="0" w:space="0" w:color="auto"/>
                    <w:right w:val="none" w:sz="0" w:space="0" w:color="auto"/>
                  </w:divBdr>
                  <w:divsChild>
                    <w:div w:id="48964234">
                      <w:marLeft w:val="0"/>
                      <w:marRight w:val="0"/>
                      <w:marTop w:val="0"/>
                      <w:marBottom w:val="0"/>
                      <w:divBdr>
                        <w:top w:val="none" w:sz="0" w:space="0" w:color="auto"/>
                        <w:left w:val="none" w:sz="0" w:space="0" w:color="auto"/>
                        <w:bottom w:val="none" w:sz="0" w:space="0" w:color="auto"/>
                        <w:right w:val="none" w:sz="0" w:space="0" w:color="auto"/>
                      </w:divBdr>
                    </w:div>
                  </w:divsChild>
                </w:div>
                <w:div w:id="201137933">
                  <w:marLeft w:val="0"/>
                  <w:marRight w:val="0"/>
                  <w:marTop w:val="0"/>
                  <w:marBottom w:val="0"/>
                  <w:divBdr>
                    <w:top w:val="none" w:sz="0" w:space="0" w:color="auto"/>
                    <w:left w:val="none" w:sz="0" w:space="0" w:color="auto"/>
                    <w:bottom w:val="none" w:sz="0" w:space="0" w:color="auto"/>
                    <w:right w:val="none" w:sz="0" w:space="0" w:color="auto"/>
                  </w:divBdr>
                  <w:divsChild>
                    <w:div w:id="1271084236">
                      <w:marLeft w:val="0"/>
                      <w:marRight w:val="0"/>
                      <w:marTop w:val="0"/>
                      <w:marBottom w:val="0"/>
                      <w:divBdr>
                        <w:top w:val="none" w:sz="0" w:space="0" w:color="auto"/>
                        <w:left w:val="none" w:sz="0" w:space="0" w:color="auto"/>
                        <w:bottom w:val="none" w:sz="0" w:space="0" w:color="auto"/>
                        <w:right w:val="none" w:sz="0" w:space="0" w:color="auto"/>
                      </w:divBdr>
                    </w:div>
                  </w:divsChild>
                </w:div>
                <w:div w:id="235214269">
                  <w:marLeft w:val="0"/>
                  <w:marRight w:val="0"/>
                  <w:marTop w:val="0"/>
                  <w:marBottom w:val="0"/>
                  <w:divBdr>
                    <w:top w:val="none" w:sz="0" w:space="0" w:color="auto"/>
                    <w:left w:val="none" w:sz="0" w:space="0" w:color="auto"/>
                    <w:bottom w:val="none" w:sz="0" w:space="0" w:color="auto"/>
                    <w:right w:val="none" w:sz="0" w:space="0" w:color="auto"/>
                  </w:divBdr>
                  <w:divsChild>
                    <w:div w:id="826172176">
                      <w:marLeft w:val="0"/>
                      <w:marRight w:val="0"/>
                      <w:marTop w:val="0"/>
                      <w:marBottom w:val="0"/>
                      <w:divBdr>
                        <w:top w:val="none" w:sz="0" w:space="0" w:color="auto"/>
                        <w:left w:val="none" w:sz="0" w:space="0" w:color="auto"/>
                        <w:bottom w:val="none" w:sz="0" w:space="0" w:color="auto"/>
                        <w:right w:val="none" w:sz="0" w:space="0" w:color="auto"/>
                      </w:divBdr>
                    </w:div>
                  </w:divsChild>
                </w:div>
                <w:div w:id="259722390">
                  <w:marLeft w:val="0"/>
                  <w:marRight w:val="0"/>
                  <w:marTop w:val="0"/>
                  <w:marBottom w:val="0"/>
                  <w:divBdr>
                    <w:top w:val="none" w:sz="0" w:space="0" w:color="auto"/>
                    <w:left w:val="none" w:sz="0" w:space="0" w:color="auto"/>
                    <w:bottom w:val="none" w:sz="0" w:space="0" w:color="auto"/>
                    <w:right w:val="none" w:sz="0" w:space="0" w:color="auto"/>
                  </w:divBdr>
                  <w:divsChild>
                    <w:div w:id="274291859">
                      <w:marLeft w:val="0"/>
                      <w:marRight w:val="0"/>
                      <w:marTop w:val="0"/>
                      <w:marBottom w:val="0"/>
                      <w:divBdr>
                        <w:top w:val="none" w:sz="0" w:space="0" w:color="auto"/>
                        <w:left w:val="none" w:sz="0" w:space="0" w:color="auto"/>
                        <w:bottom w:val="none" w:sz="0" w:space="0" w:color="auto"/>
                        <w:right w:val="none" w:sz="0" w:space="0" w:color="auto"/>
                      </w:divBdr>
                    </w:div>
                  </w:divsChild>
                </w:div>
                <w:div w:id="263072015">
                  <w:marLeft w:val="0"/>
                  <w:marRight w:val="0"/>
                  <w:marTop w:val="0"/>
                  <w:marBottom w:val="0"/>
                  <w:divBdr>
                    <w:top w:val="none" w:sz="0" w:space="0" w:color="auto"/>
                    <w:left w:val="none" w:sz="0" w:space="0" w:color="auto"/>
                    <w:bottom w:val="none" w:sz="0" w:space="0" w:color="auto"/>
                    <w:right w:val="none" w:sz="0" w:space="0" w:color="auto"/>
                  </w:divBdr>
                  <w:divsChild>
                    <w:div w:id="113256688">
                      <w:marLeft w:val="0"/>
                      <w:marRight w:val="0"/>
                      <w:marTop w:val="0"/>
                      <w:marBottom w:val="0"/>
                      <w:divBdr>
                        <w:top w:val="none" w:sz="0" w:space="0" w:color="auto"/>
                        <w:left w:val="none" w:sz="0" w:space="0" w:color="auto"/>
                        <w:bottom w:val="none" w:sz="0" w:space="0" w:color="auto"/>
                        <w:right w:val="none" w:sz="0" w:space="0" w:color="auto"/>
                      </w:divBdr>
                    </w:div>
                  </w:divsChild>
                </w:div>
                <w:div w:id="283778044">
                  <w:marLeft w:val="0"/>
                  <w:marRight w:val="0"/>
                  <w:marTop w:val="0"/>
                  <w:marBottom w:val="0"/>
                  <w:divBdr>
                    <w:top w:val="none" w:sz="0" w:space="0" w:color="auto"/>
                    <w:left w:val="none" w:sz="0" w:space="0" w:color="auto"/>
                    <w:bottom w:val="none" w:sz="0" w:space="0" w:color="auto"/>
                    <w:right w:val="none" w:sz="0" w:space="0" w:color="auto"/>
                  </w:divBdr>
                  <w:divsChild>
                    <w:div w:id="1924289859">
                      <w:marLeft w:val="0"/>
                      <w:marRight w:val="0"/>
                      <w:marTop w:val="0"/>
                      <w:marBottom w:val="0"/>
                      <w:divBdr>
                        <w:top w:val="none" w:sz="0" w:space="0" w:color="auto"/>
                        <w:left w:val="none" w:sz="0" w:space="0" w:color="auto"/>
                        <w:bottom w:val="none" w:sz="0" w:space="0" w:color="auto"/>
                        <w:right w:val="none" w:sz="0" w:space="0" w:color="auto"/>
                      </w:divBdr>
                    </w:div>
                  </w:divsChild>
                </w:div>
                <w:div w:id="288437903">
                  <w:marLeft w:val="0"/>
                  <w:marRight w:val="0"/>
                  <w:marTop w:val="0"/>
                  <w:marBottom w:val="0"/>
                  <w:divBdr>
                    <w:top w:val="none" w:sz="0" w:space="0" w:color="auto"/>
                    <w:left w:val="none" w:sz="0" w:space="0" w:color="auto"/>
                    <w:bottom w:val="none" w:sz="0" w:space="0" w:color="auto"/>
                    <w:right w:val="none" w:sz="0" w:space="0" w:color="auto"/>
                  </w:divBdr>
                  <w:divsChild>
                    <w:div w:id="301428194">
                      <w:marLeft w:val="0"/>
                      <w:marRight w:val="0"/>
                      <w:marTop w:val="0"/>
                      <w:marBottom w:val="0"/>
                      <w:divBdr>
                        <w:top w:val="none" w:sz="0" w:space="0" w:color="auto"/>
                        <w:left w:val="none" w:sz="0" w:space="0" w:color="auto"/>
                        <w:bottom w:val="none" w:sz="0" w:space="0" w:color="auto"/>
                        <w:right w:val="none" w:sz="0" w:space="0" w:color="auto"/>
                      </w:divBdr>
                    </w:div>
                  </w:divsChild>
                </w:div>
                <w:div w:id="289752294">
                  <w:marLeft w:val="0"/>
                  <w:marRight w:val="0"/>
                  <w:marTop w:val="0"/>
                  <w:marBottom w:val="0"/>
                  <w:divBdr>
                    <w:top w:val="none" w:sz="0" w:space="0" w:color="auto"/>
                    <w:left w:val="none" w:sz="0" w:space="0" w:color="auto"/>
                    <w:bottom w:val="none" w:sz="0" w:space="0" w:color="auto"/>
                    <w:right w:val="none" w:sz="0" w:space="0" w:color="auto"/>
                  </w:divBdr>
                  <w:divsChild>
                    <w:div w:id="1065223579">
                      <w:marLeft w:val="0"/>
                      <w:marRight w:val="0"/>
                      <w:marTop w:val="0"/>
                      <w:marBottom w:val="0"/>
                      <w:divBdr>
                        <w:top w:val="none" w:sz="0" w:space="0" w:color="auto"/>
                        <w:left w:val="none" w:sz="0" w:space="0" w:color="auto"/>
                        <w:bottom w:val="none" w:sz="0" w:space="0" w:color="auto"/>
                        <w:right w:val="none" w:sz="0" w:space="0" w:color="auto"/>
                      </w:divBdr>
                    </w:div>
                  </w:divsChild>
                </w:div>
                <w:div w:id="315107459">
                  <w:marLeft w:val="0"/>
                  <w:marRight w:val="0"/>
                  <w:marTop w:val="0"/>
                  <w:marBottom w:val="0"/>
                  <w:divBdr>
                    <w:top w:val="none" w:sz="0" w:space="0" w:color="auto"/>
                    <w:left w:val="none" w:sz="0" w:space="0" w:color="auto"/>
                    <w:bottom w:val="none" w:sz="0" w:space="0" w:color="auto"/>
                    <w:right w:val="none" w:sz="0" w:space="0" w:color="auto"/>
                  </w:divBdr>
                  <w:divsChild>
                    <w:div w:id="459998629">
                      <w:marLeft w:val="0"/>
                      <w:marRight w:val="0"/>
                      <w:marTop w:val="0"/>
                      <w:marBottom w:val="0"/>
                      <w:divBdr>
                        <w:top w:val="none" w:sz="0" w:space="0" w:color="auto"/>
                        <w:left w:val="none" w:sz="0" w:space="0" w:color="auto"/>
                        <w:bottom w:val="none" w:sz="0" w:space="0" w:color="auto"/>
                        <w:right w:val="none" w:sz="0" w:space="0" w:color="auto"/>
                      </w:divBdr>
                    </w:div>
                  </w:divsChild>
                </w:div>
                <w:div w:id="322972097">
                  <w:marLeft w:val="0"/>
                  <w:marRight w:val="0"/>
                  <w:marTop w:val="0"/>
                  <w:marBottom w:val="0"/>
                  <w:divBdr>
                    <w:top w:val="none" w:sz="0" w:space="0" w:color="auto"/>
                    <w:left w:val="none" w:sz="0" w:space="0" w:color="auto"/>
                    <w:bottom w:val="none" w:sz="0" w:space="0" w:color="auto"/>
                    <w:right w:val="none" w:sz="0" w:space="0" w:color="auto"/>
                  </w:divBdr>
                  <w:divsChild>
                    <w:div w:id="876503761">
                      <w:marLeft w:val="0"/>
                      <w:marRight w:val="0"/>
                      <w:marTop w:val="0"/>
                      <w:marBottom w:val="0"/>
                      <w:divBdr>
                        <w:top w:val="none" w:sz="0" w:space="0" w:color="auto"/>
                        <w:left w:val="none" w:sz="0" w:space="0" w:color="auto"/>
                        <w:bottom w:val="none" w:sz="0" w:space="0" w:color="auto"/>
                        <w:right w:val="none" w:sz="0" w:space="0" w:color="auto"/>
                      </w:divBdr>
                    </w:div>
                  </w:divsChild>
                </w:div>
                <w:div w:id="330261374">
                  <w:marLeft w:val="0"/>
                  <w:marRight w:val="0"/>
                  <w:marTop w:val="0"/>
                  <w:marBottom w:val="0"/>
                  <w:divBdr>
                    <w:top w:val="none" w:sz="0" w:space="0" w:color="auto"/>
                    <w:left w:val="none" w:sz="0" w:space="0" w:color="auto"/>
                    <w:bottom w:val="none" w:sz="0" w:space="0" w:color="auto"/>
                    <w:right w:val="none" w:sz="0" w:space="0" w:color="auto"/>
                  </w:divBdr>
                  <w:divsChild>
                    <w:div w:id="1369842341">
                      <w:marLeft w:val="0"/>
                      <w:marRight w:val="0"/>
                      <w:marTop w:val="0"/>
                      <w:marBottom w:val="0"/>
                      <w:divBdr>
                        <w:top w:val="none" w:sz="0" w:space="0" w:color="auto"/>
                        <w:left w:val="none" w:sz="0" w:space="0" w:color="auto"/>
                        <w:bottom w:val="none" w:sz="0" w:space="0" w:color="auto"/>
                        <w:right w:val="none" w:sz="0" w:space="0" w:color="auto"/>
                      </w:divBdr>
                    </w:div>
                  </w:divsChild>
                </w:div>
                <w:div w:id="367726858">
                  <w:marLeft w:val="0"/>
                  <w:marRight w:val="0"/>
                  <w:marTop w:val="0"/>
                  <w:marBottom w:val="0"/>
                  <w:divBdr>
                    <w:top w:val="none" w:sz="0" w:space="0" w:color="auto"/>
                    <w:left w:val="none" w:sz="0" w:space="0" w:color="auto"/>
                    <w:bottom w:val="none" w:sz="0" w:space="0" w:color="auto"/>
                    <w:right w:val="none" w:sz="0" w:space="0" w:color="auto"/>
                  </w:divBdr>
                  <w:divsChild>
                    <w:div w:id="606697457">
                      <w:marLeft w:val="0"/>
                      <w:marRight w:val="0"/>
                      <w:marTop w:val="0"/>
                      <w:marBottom w:val="0"/>
                      <w:divBdr>
                        <w:top w:val="none" w:sz="0" w:space="0" w:color="auto"/>
                        <w:left w:val="none" w:sz="0" w:space="0" w:color="auto"/>
                        <w:bottom w:val="none" w:sz="0" w:space="0" w:color="auto"/>
                        <w:right w:val="none" w:sz="0" w:space="0" w:color="auto"/>
                      </w:divBdr>
                    </w:div>
                  </w:divsChild>
                </w:div>
                <w:div w:id="376052550">
                  <w:marLeft w:val="0"/>
                  <w:marRight w:val="0"/>
                  <w:marTop w:val="0"/>
                  <w:marBottom w:val="0"/>
                  <w:divBdr>
                    <w:top w:val="none" w:sz="0" w:space="0" w:color="auto"/>
                    <w:left w:val="none" w:sz="0" w:space="0" w:color="auto"/>
                    <w:bottom w:val="none" w:sz="0" w:space="0" w:color="auto"/>
                    <w:right w:val="none" w:sz="0" w:space="0" w:color="auto"/>
                  </w:divBdr>
                  <w:divsChild>
                    <w:div w:id="1465581752">
                      <w:marLeft w:val="0"/>
                      <w:marRight w:val="0"/>
                      <w:marTop w:val="0"/>
                      <w:marBottom w:val="0"/>
                      <w:divBdr>
                        <w:top w:val="none" w:sz="0" w:space="0" w:color="auto"/>
                        <w:left w:val="none" w:sz="0" w:space="0" w:color="auto"/>
                        <w:bottom w:val="none" w:sz="0" w:space="0" w:color="auto"/>
                        <w:right w:val="none" w:sz="0" w:space="0" w:color="auto"/>
                      </w:divBdr>
                    </w:div>
                  </w:divsChild>
                </w:div>
                <w:div w:id="380400982">
                  <w:marLeft w:val="0"/>
                  <w:marRight w:val="0"/>
                  <w:marTop w:val="0"/>
                  <w:marBottom w:val="0"/>
                  <w:divBdr>
                    <w:top w:val="none" w:sz="0" w:space="0" w:color="auto"/>
                    <w:left w:val="none" w:sz="0" w:space="0" w:color="auto"/>
                    <w:bottom w:val="none" w:sz="0" w:space="0" w:color="auto"/>
                    <w:right w:val="none" w:sz="0" w:space="0" w:color="auto"/>
                  </w:divBdr>
                  <w:divsChild>
                    <w:div w:id="2076270316">
                      <w:marLeft w:val="0"/>
                      <w:marRight w:val="0"/>
                      <w:marTop w:val="0"/>
                      <w:marBottom w:val="0"/>
                      <w:divBdr>
                        <w:top w:val="none" w:sz="0" w:space="0" w:color="auto"/>
                        <w:left w:val="none" w:sz="0" w:space="0" w:color="auto"/>
                        <w:bottom w:val="none" w:sz="0" w:space="0" w:color="auto"/>
                        <w:right w:val="none" w:sz="0" w:space="0" w:color="auto"/>
                      </w:divBdr>
                    </w:div>
                  </w:divsChild>
                </w:div>
                <w:div w:id="417948135">
                  <w:marLeft w:val="0"/>
                  <w:marRight w:val="0"/>
                  <w:marTop w:val="0"/>
                  <w:marBottom w:val="0"/>
                  <w:divBdr>
                    <w:top w:val="none" w:sz="0" w:space="0" w:color="auto"/>
                    <w:left w:val="none" w:sz="0" w:space="0" w:color="auto"/>
                    <w:bottom w:val="none" w:sz="0" w:space="0" w:color="auto"/>
                    <w:right w:val="none" w:sz="0" w:space="0" w:color="auto"/>
                  </w:divBdr>
                  <w:divsChild>
                    <w:div w:id="753237925">
                      <w:marLeft w:val="0"/>
                      <w:marRight w:val="0"/>
                      <w:marTop w:val="0"/>
                      <w:marBottom w:val="0"/>
                      <w:divBdr>
                        <w:top w:val="none" w:sz="0" w:space="0" w:color="auto"/>
                        <w:left w:val="none" w:sz="0" w:space="0" w:color="auto"/>
                        <w:bottom w:val="none" w:sz="0" w:space="0" w:color="auto"/>
                        <w:right w:val="none" w:sz="0" w:space="0" w:color="auto"/>
                      </w:divBdr>
                    </w:div>
                  </w:divsChild>
                </w:div>
                <w:div w:id="434718235">
                  <w:marLeft w:val="0"/>
                  <w:marRight w:val="0"/>
                  <w:marTop w:val="0"/>
                  <w:marBottom w:val="0"/>
                  <w:divBdr>
                    <w:top w:val="none" w:sz="0" w:space="0" w:color="auto"/>
                    <w:left w:val="none" w:sz="0" w:space="0" w:color="auto"/>
                    <w:bottom w:val="none" w:sz="0" w:space="0" w:color="auto"/>
                    <w:right w:val="none" w:sz="0" w:space="0" w:color="auto"/>
                  </w:divBdr>
                  <w:divsChild>
                    <w:div w:id="1519270380">
                      <w:marLeft w:val="0"/>
                      <w:marRight w:val="0"/>
                      <w:marTop w:val="0"/>
                      <w:marBottom w:val="0"/>
                      <w:divBdr>
                        <w:top w:val="none" w:sz="0" w:space="0" w:color="auto"/>
                        <w:left w:val="none" w:sz="0" w:space="0" w:color="auto"/>
                        <w:bottom w:val="none" w:sz="0" w:space="0" w:color="auto"/>
                        <w:right w:val="none" w:sz="0" w:space="0" w:color="auto"/>
                      </w:divBdr>
                    </w:div>
                  </w:divsChild>
                </w:div>
                <w:div w:id="466164325">
                  <w:marLeft w:val="0"/>
                  <w:marRight w:val="0"/>
                  <w:marTop w:val="0"/>
                  <w:marBottom w:val="0"/>
                  <w:divBdr>
                    <w:top w:val="none" w:sz="0" w:space="0" w:color="auto"/>
                    <w:left w:val="none" w:sz="0" w:space="0" w:color="auto"/>
                    <w:bottom w:val="none" w:sz="0" w:space="0" w:color="auto"/>
                    <w:right w:val="none" w:sz="0" w:space="0" w:color="auto"/>
                  </w:divBdr>
                  <w:divsChild>
                    <w:div w:id="1429153135">
                      <w:marLeft w:val="0"/>
                      <w:marRight w:val="0"/>
                      <w:marTop w:val="0"/>
                      <w:marBottom w:val="0"/>
                      <w:divBdr>
                        <w:top w:val="none" w:sz="0" w:space="0" w:color="auto"/>
                        <w:left w:val="none" w:sz="0" w:space="0" w:color="auto"/>
                        <w:bottom w:val="none" w:sz="0" w:space="0" w:color="auto"/>
                        <w:right w:val="none" w:sz="0" w:space="0" w:color="auto"/>
                      </w:divBdr>
                    </w:div>
                  </w:divsChild>
                </w:div>
                <w:div w:id="475757402">
                  <w:marLeft w:val="0"/>
                  <w:marRight w:val="0"/>
                  <w:marTop w:val="0"/>
                  <w:marBottom w:val="0"/>
                  <w:divBdr>
                    <w:top w:val="none" w:sz="0" w:space="0" w:color="auto"/>
                    <w:left w:val="none" w:sz="0" w:space="0" w:color="auto"/>
                    <w:bottom w:val="none" w:sz="0" w:space="0" w:color="auto"/>
                    <w:right w:val="none" w:sz="0" w:space="0" w:color="auto"/>
                  </w:divBdr>
                  <w:divsChild>
                    <w:div w:id="2006584915">
                      <w:marLeft w:val="0"/>
                      <w:marRight w:val="0"/>
                      <w:marTop w:val="0"/>
                      <w:marBottom w:val="0"/>
                      <w:divBdr>
                        <w:top w:val="none" w:sz="0" w:space="0" w:color="auto"/>
                        <w:left w:val="none" w:sz="0" w:space="0" w:color="auto"/>
                        <w:bottom w:val="none" w:sz="0" w:space="0" w:color="auto"/>
                        <w:right w:val="none" w:sz="0" w:space="0" w:color="auto"/>
                      </w:divBdr>
                    </w:div>
                  </w:divsChild>
                </w:div>
                <w:div w:id="488252820">
                  <w:marLeft w:val="0"/>
                  <w:marRight w:val="0"/>
                  <w:marTop w:val="0"/>
                  <w:marBottom w:val="0"/>
                  <w:divBdr>
                    <w:top w:val="none" w:sz="0" w:space="0" w:color="auto"/>
                    <w:left w:val="none" w:sz="0" w:space="0" w:color="auto"/>
                    <w:bottom w:val="none" w:sz="0" w:space="0" w:color="auto"/>
                    <w:right w:val="none" w:sz="0" w:space="0" w:color="auto"/>
                  </w:divBdr>
                  <w:divsChild>
                    <w:div w:id="354353907">
                      <w:marLeft w:val="0"/>
                      <w:marRight w:val="0"/>
                      <w:marTop w:val="0"/>
                      <w:marBottom w:val="0"/>
                      <w:divBdr>
                        <w:top w:val="none" w:sz="0" w:space="0" w:color="auto"/>
                        <w:left w:val="none" w:sz="0" w:space="0" w:color="auto"/>
                        <w:bottom w:val="none" w:sz="0" w:space="0" w:color="auto"/>
                        <w:right w:val="none" w:sz="0" w:space="0" w:color="auto"/>
                      </w:divBdr>
                    </w:div>
                  </w:divsChild>
                </w:div>
                <w:div w:id="502743572">
                  <w:marLeft w:val="0"/>
                  <w:marRight w:val="0"/>
                  <w:marTop w:val="0"/>
                  <w:marBottom w:val="0"/>
                  <w:divBdr>
                    <w:top w:val="none" w:sz="0" w:space="0" w:color="auto"/>
                    <w:left w:val="none" w:sz="0" w:space="0" w:color="auto"/>
                    <w:bottom w:val="none" w:sz="0" w:space="0" w:color="auto"/>
                    <w:right w:val="none" w:sz="0" w:space="0" w:color="auto"/>
                  </w:divBdr>
                  <w:divsChild>
                    <w:div w:id="395472104">
                      <w:marLeft w:val="0"/>
                      <w:marRight w:val="0"/>
                      <w:marTop w:val="0"/>
                      <w:marBottom w:val="0"/>
                      <w:divBdr>
                        <w:top w:val="none" w:sz="0" w:space="0" w:color="auto"/>
                        <w:left w:val="none" w:sz="0" w:space="0" w:color="auto"/>
                        <w:bottom w:val="none" w:sz="0" w:space="0" w:color="auto"/>
                        <w:right w:val="none" w:sz="0" w:space="0" w:color="auto"/>
                      </w:divBdr>
                    </w:div>
                  </w:divsChild>
                </w:div>
                <w:div w:id="514883470">
                  <w:marLeft w:val="0"/>
                  <w:marRight w:val="0"/>
                  <w:marTop w:val="0"/>
                  <w:marBottom w:val="0"/>
                  <w:divBdr>
                    <w:top w:val="none" w:sz="0" w:space="0" w:color="auto"/>
                    <w:left w:val="none" w:sz="0" w:space="0" w:color="auto"/>
                    <w:bottom w:val="none" w:sz="0" w:space="0" w:color="auto"/>
                    <w:right w:val="none" w:sz="0" w:space="0" w:color="auto"/>
                  </w:divBdr>
                  <w:divsChild>
                    <w:div w:id="307979432">
                      <w:marLeft w:val="0"/>
                      <w:marRight w:val="0"/>
                      <w:marTop w:val="0"/>
                      <w:marBottom w:val="0"/>
                      <w:divBdr>
                        <w:top w:val="none" w:sz="0" w:space="0" w:color="auto"/>
                        <w:left w:val="none" w:sz="0" w:space="0" w:color="auto"/>
                        <w:bottom w:val="none" w:sz="0" w:space="0" w:color="auto"/>
                        <w:right w:val="none" w:sz="0" w:space="0" w:color="auto"/>
                      </w:divBdr>
                    </w:div>
                  </w:divsChild>
                </w:div>
                <w:div w:id="528377426">
                  <w:marLeft w:val="0"/>
                  <w:marRight w:val="0"/>
                  <w:marTop w:val="0"/>
                  <w:marBottom w:val="0"/>
                  <w:divBdr>
                    <w:top w:val="none" w:sz="0" w:space="0" w:color="auto"/>
                    <w:left w:val="none" w:sz="0" w:space="0" w:color="auto"/>
                    <w:bottom w:val="none" w:sz="0" w:space="0" w:color="auto"/>
                    <w:right w:val="none" w:sz="0" w:space="0" w:color="auto"/>
                  </w:divBdr>
                  <w:divsChild>
                    <w:div w:id="656764896">
                      <w:marLeft w:val="0"/>
                      <w:marRight w:val="0"/>
                      <w:marTop w:val="0"/>
                      <w:marBottom w:val="0"/>
                      <w:divBdr>
                        <w:top w:val="none" w:sz="0" w:space="0" w:color="auto"/>
                        <w:left w:val="none" w:sz="0" w:space="0" w:color="auto"/>
                        <w:bottom w:val="none" w:sz="0" w:space="0" w:color="auto"/>
                        <w:right w:val="none" w:sz="0" w:space="0" w:color="auto"/>
                      </w:divBdr>
                    </w:div>
                  </w:divsChild>
                </w:div>
                <w:div w:id="556667652">
                  <w:marLeft w:val="0"/>
                  <w:marRight w:val="0"/>
                  <w:marTop w:val="0"/>
                  <w:marBottom w:val="0"/>
                  <w:divBdr>
                    <w:top w:val="none" w:sz="0" w:space="0" w:color="auto"/>
                    <w:left w:val="none" w:sz="0" w:space="0" w:color="auto"/>
                    <w:bottom w:val="none" w:sz="0" w:space="0" w:color="auto"/>
                    <w:right w:val="none" w:sz="0" w:space="0" w:color="auto"/>
                  </w:divBdr>
                  <w:divsChild>
                    <w:div w:id="68969186">
                      <w:marLeft w:val="0"/>
                      <w:marRight w:val="0"/>
                      <w:marTop w:val="0"/>
                      <w:marBottom w:val="0"/>
                      <w:divBdr>
                        <w:top w:val="none" w:sz="0" w:space="0" w:color="auto"/>
                        <w:left w:val="none" w:sz="0" w:space="0" w:color="auto"/>
                        <w:bottom w:val="none" w:sz="0" w:space="0" w:color="auto"/>
                        <w:right w:val="none" w:sz="0" w:space="0" w:color="auto"/>
                      </w:divBdr>
                    </w:div>
                  </w:divsChild>
                </w:div>
                <w:div w:id="564029200">
                  <w:marLeft w:val="0"/>
                  <w:marRight w:val="0"/>
                  <w:marTop w:val="0"/>
                  <w:marBottom w:val="0"/>
                  <w:divBdr>
                    <w:top w:val="none" w:sz="0" w:space="0" w:color="auto"/>
                    <w:left w:val="none" w:sz="0" w:space="0" w:color="auto"/>
                    <w:bottom w:val="none" w:sz="0" w:space="0" w:color="auto"/>
                    <w:right w:val="none" w:sz="0" w:space="0" w:color="auto"/>
                  </w:divBdr>
                  <w:divsChild>
                    <w:div w:id="1557938241">
                      <w:marLeft w:val="0"/>
                      <w:marRight w:val="0"/>
                      <w:marTop w:val="0"/>
                      <w:marBottom w:val="0"/>
                      <w:divBdr>
                        <w:top w:val="none" w:sz="0" w:space="0" w:color="auto"/>
                        <w:left w:val="none" w:sz="0" w:space="0" w:color="auto"/>
                        <w:bottom w:val="none" w:sz="0" w:space="0" w:color="auto"/>
                        <w:right w:val="none" w:sz="0" w:space="0" w:color="auto"/>
                      </w:divBdr>
                    </w:div>
                  </w:divsChild>
                </w:div>
                <w:div w:id="609046240">
                  <w:marLeft w:val="0"/>
                  <w:marRight w:val="0"/>
                  <w:marTop w:val="0"/>
                  <w:marBottom w:val="0"/>
                  <w:divBdr>
                    <w:top w:val="none" w:sz="0" w:space="0" w:color="auto"/>
                    <w:left w:val="none" w:sz="0" w:space="0" w:color="auto"/>
                    <w:bottom w:val="none" w:sz="0" w:space="0" w:color="auto"/>
                    <w:right w:val="none" w:sz="0" w:space="0" w:color="auto"/>
                  </w:divBdr>
                  <w:divsChild>
                    <w:div w:id="1885213361">
                      <w:marLeft w:val="0"/>
                      <w:marRight w:val="0"/>
                      <w:marTop w:val="0"/>
                      <w:marBottom w:val="0"/>
                      <w:divBdr>
                        <w:top w:val="none" w:sz="0" w:space="0" w:color="auto"/>
                        <w:left w:val="none" w:sz="0" w:space="0" w:color="auto"/>
                        <w:bottom w:val="none" w:sz="0" w:space="0" w:color="auto"/>
                        <w:right w:val="none" w:sz="0" w:space="0" w:color="auto"/>
                      </w:divBdr>
                    </w:div>
                  </w:divsChild>
                </w:div>
                <w:div w:id="613446661">
                  <w:marLeft w:val="0"/>
                  <w:marRight w:val="0"/>
                  <w:marTop w:val="0"/>
                  <w:marBottom w:val="0"/>
                  <w:divBdr>
                    <w:top w:val="none" w:sz="0" w:space="0" w:color="auto"/>
                    <w:left w:val="none" w:sz="0" w:space="0" w:color="auto"/>
                    <w:bottom w:val="none" w:sz="0" w:space="0" w:color="auto"/>
                    <w:right w:val="none" w:sz="0" w:space="0" w:color="auto"/>
                  </w:divBdr>
                  <w:divsChild>
                    <w:div w:id="325519331">
                      <w:marLeft w:val="0"/>
                      <w:marRight w:val="0"/>
                      <w:marTop w:val="0"/>
                      <w:marBottom w:val="0"/>
                      <w:divBdr>
                        <w:top w:val="none" w:sz="0" w:space="0" w:color="auto"/>
                        <w:left w:val="none" w:sz="0" w:space="0" w:color="auto"/>
                        <w:bottom w:val="none" w:sz="0" w:space="0" w:color="auto"/>
                        <w:right w:val="none" w:sz="0" w:space="0" w:color="auto"/>
                      </w:divBdr>
                    </w:div>
                  </w:divsChild>
                </w:div>
                <w:div w:id="613832136">
                  <w:marLeft w:val="0"/>
                  <w:marRight w:val="0"/>
                  <w:marTop w:val="0"/>
                  <w:marBottom w:val="0"/>
                  <w:divBdr>
                    <w:top w:val="none" w:sz="0" w:space="0" w:color="auto"/>
                    <w:left w:val="none" w:sz="0" w:space="0" w:color="auto"/>
                    <w:bottom w:val="none" w:sz="0" w:space="0" w:color="auto"/>
                    <w:right w:val="none" w:sz="0" w:space="0" w:color="auto"/>
                  </w:divBdr>
                  <w:divsChild>
                    <w:div w:id="1978341555">
                      <w:marLeft w:val="0"/>
                      <w:marRight w:val="0"/>
                      <w:marTop w:val="0"/>
                      <w:marBottom w:val="0"/>
                      <w:divBdr>
                        <w:top w:val="none" w:sz="0" w:space="0" w:color="auto"/>
                        <w:left w:val="none" w:sz="0" w:space="0" w:color="auto"/>
                        <w:bottom w:val="none" w:sz="0" w:space="0" w:color="auto"/>
                        <w:right w:val="none" w:sz="0" w:space="0" w:color="auto"/>
                      </w:divBdr>
                    </w:div>
                  </w:divsChild>
                </w:div>
                <w:div w:id="621693853">
                  <w:marLeft w:val="0"/>
                  <w:marRight w:val="0"/>
                  <w:marTop w:val="0"/>
                  <w:marBottom w:val="0"/>
                  <w:divBdr>
                    <w:top w:val="none" w:sz="0" w:space="0" w:color="auto"/>
                    <w:left w:val="none" w:sz="0" w:space="0" w:color="auto"/>
                    <w:bottom w:val="none" w:sz="0" w:space="0" w:color="auto"/>
                    <w:right w:val="none" w:sz="0" w:space="0" w:color="auto"/>
                  </w:divBdr>
                  <w:divsChild>
                    <w:div w:id="1721703487">
                      <w:marLeft w:val="0"/>
                      <w:marRight w:val="0"/>
                      <w:marTop w:val="0"/>
                      <w:marBottom w:val="0"/>
                      <w:divBdr>
                        <w:top w:val="none" w:sz="0" w:space="0" w:color="auto"/>
                        <w:left w:val="none" w:sz="0" w:space="0" w:color="auto"/>
                        <w:bottom w:val="none" w:sz="0" w:space="0" w:color="auto"/>
                        <w:right w:val="none" w:sz="0" w:space="0" w:color="auto"/>
                      </w:divBdr>
                    </w:div>
                  </w:divsChild>
                </w:div>
                <w:div w:id="629896999">
                  <w:marLeft w:val="0"/>
                  <w:marRight w:val="0"/>
                  <w:marTop w:val="0"/>
                  <w:marBottom w:val="0"/>
                  <w:divBdr>
                    <w:top w:val="none" w:sz="0" w:space="0" w:color="auto"/>
                    <w:left w:val="none" w:sz="0" w:space="0" w:color="auto"/>
                    <w:bottom w:val="none" w:sz="0" w:space="0" w:color="auto"/>
                    <w:right w:val="none" w:sz="0" w:space="0" w:color="auto"/>
                  </w:divBdr>
                  <w:divsChild>
                    <w:div w:id="2077122578">
                      <w:marLeft w:val="0"/>
                      <w:marRight w:val="0"/>
                      <w:marTop w:val="0"/>
                      <w:marBottom w:val="0"/>
                      <w:divBdr>
                        <w:top w:val="none" w:sz="0" w:space="0" w:color="auto"/>
                        <w:left w:val="none" w:sz="0" w:space="0" w:color="auto"/>
                        <w:bottom w:val="none" w:sz="0" w:space="0" w:color="auto"/>
                        <w:right w:val="none" w:sz="0" w:space="0" w:color="auto"/>
                      </w:divBdr>
                    </w:div>
                  </w:divsChild>
                </w:div>
                <w:div w:id="671836768">
                  <w:marLeft w:val="0"/>
                  <w:marRight w:val="0"/>
                  <w:marTop w:val="0"/>
                  <w:marBottom w:val="0"/>
                  <w:divBdr>
                    <w:top w:val="none" w:sz="0" w:space="0" w:color="auto"/>
                    <w:left w:val="none" w:sz="0" w:space="0" w:color="auto"/>
                    <w:bottom w:val="none" w:sz="0" w:space="0" w:color="auto"/>
                    <w:right w:val="none" w:sz="0" w:space="0" w:color="auto"/>
                  </w:divBdr>
                  <w:divsChild>
                    <w:div w:id="1944069567">
                      <w:marLeft w:val="0"/>
                      <w:marRight w:val="0"/>
                      <w:marTop w:val="0"/>
                      <w:marBottom w:val="0"/>
                      <w:divBdr>
                        <w:top w:val="none" w:sz="0" w:space="0" w:color="auto"/>
                        <w:left w:val="none" w:sz="0" w:space="0" w:color="auto"/>
                        <w:bottom w:val="none" w:sz="0" w:space="0" w:color="auto"/>
                        <w:right w:val="none" w:sz="0" w:space="0" w:color="auto"/>
                      </w:divBdr>
                    </w:div>
                  </w:divsChild>
                </w:div>
                <w:div w:id="694231898">
                  <w:marLeft w:val="0"/>
                  <w:marRight w:val="0"/>
                  <w:marTop w:val="0"/>
                  <w:marBottom w:val="0"/>
                  <w:divBdr>
                    <w:top w:val="none" w:sz="0" w:space="0" w:color="auto"/>
                    <w:left w:val="none" w:sz="0" w:space="0" w:color="auto"/>
                    <w:bottom w:val="none" w:sz="0" w:space="0" w:color="auto"/>
                    <w:right w:val="none" w:sz="0" w:space="0" w:color="auto"/>
                  </w:divBdr>
                  <w:divsChild>
                    <w:div w:id="1274097768">
                      <w:marLeft w:val="0"/>
                      <w:marRight w:val="0"/>
                      <w:marTop w:val="0"/>
                      <w:marBottom w:val="0"/>
                      <w:divBdr>
                        <w:top w:val="none" w:sz="0" w:space="0" w:color="auto"/>
                        <w:left w:val="none" w:sz="0" w:space="0" w:color="auto"/>
                        <w:bottom w:val="none" w:sz="0" w:space="0" w:color="auto"/>
                        <w:right w:val="none" w:sz="0" w:space="0" w:color="auto"/>
                      </w:divBdr>
                    </w:div>
                  </w:divsChild>
                </w:div>
                <w:div w:id="706182135">
                  <w:marLeft w:val="0"/>
                  <w:marRight w:val="0"/>
                  <w:marTop w:val="0"/>
                  <w:marBottom w:val="0"/>
                  <w:divBdr>
                    <w:top w:val="none" w:sz="0" w:space="0" w:color="auto"/>
                    <w:left w:val="none" w:sz="0" w:space="0" w:color="auto"/>
                    <w:bottom w:val="none" w:sz="0" w:space="0" w:color="auto"/>
                    <w:right w:val="none" w:sz="0" w:space="0" w:color="auto"/>
                  </w:divBdr>
                  <w:divsChild>
                    <w:div w:id="552277862">
                      <w:marLeft w:val="0"/>
                      <w:marRight w:val="0"/>
                      <w:marTop w:val="0"/>
                      <w:marBottom w:val="0"/>
                      <w:divBdr>
                        <w:top w:val="none" w:sz="0" w:space="0" w:color="auto"/>
                        <w:left w:val="none" w:sz="0" w:space="0" w:color="auto"/>
                        <w:bottom w:val="none" w:sz="0" w:space="0" w:color="auto"/>
                        <w:right w:val="none" w:sz="0" w:space="0" w:color="auto"/>
                      </w:divBdr>
                    </w:div>
                  </w:divsChild>
                </w:div>
                <w:div w:id="777023878">
                  <w:marLeft w:val="0"/>
                  <w:marRight w:val="0"/>
                  <w:marTop w:val="0"/>
                  <w:marBottom w:val="0"/>
                  <w:divBdr>
                    <w:top w:val="none" w:sz="0" w:space="0" w:color="auto"/>
                    <w:left w:val="none" w:sz="0" w:space="0" w:color="auto"/>
                    <w:bottom w:val="none" w:sz="0" w:space="0" w:color="auto"/>
                    <w:right w:val="none" w:sz="0" w:space="0" w:color="auto"/>
                  </w:divBdr>
                  <w:divsChild>
                    <w:div w:id="573589620">
                      <w:marLeft w:val="0"/>
                      <w:marRight w:val="0"/>
                      <w:marTop w:val="0"/>
                      <w:marBottom w:val="0"/>
                      <w:divBdr>
                        <w:top w:val="none" w:sz="0" w:space="0" w:color="auto"/>
                        <w:left w:val="none" w:sz="0" w:space="0" w:color="auto"/>
                        <w:bottom w:val="none" w:sz="0" w:space="0" w:color="auto"/>
                        <w:right w:val="none" w:sz="0" w:space="0" w:color="auto"/>
                      </w:divBdr>
                    </w:div>
                  </w:divsChild>
                </w:div>
                <w:div w:id="785546543">
                  <w:marLeft w:val="0"/>
                  <w:marRight w:val="0"/>
                  <w:marTop w:val="0"/>
                  <w:marBottom w:val="0"/>
                  <w:divBdr>
                    <w:top w:val="none" w:sz="0" w:space="0" w:color="auto"/>
                    <w:left w:val="none" w:sz="0" w:space="0" w:color="auto"/>
                    <w:bottom w:val="none" w:sz="0" w:space="0" w:color="auto"/>
                    <w:right w:val="none" w:sz="0" w:space="0" w:color="auto"/>
                  </w:divBdr>
                  <w:divsChild>
                    <w:div w:id="1930699419">
                      <w:marLeft w:val="0"/>
                      <w:marRight w:val="0"/>
                      <w:marTop w:val="0"/>
                      <w:marBottom w:val="0"/>
                      <w:divBdr>
                        <w:top w:val="none" w:sz="0" w:space="0" w:color="auto"/>
                        <w:left w:val="none" w:sz="0" w:space="0" w:color="auto"/>
                        <w:bottom w:val="none" w:sz="0" w:space="0" w:color="auto"/>
                        <w:right w:val="none" w:sz="0" w:space="0" w:color="auto"/>
                      </w:divBdr>
                    </w:div>
                  </w:divsChild>
                </w:div>
                <w:div w:id="804858067">
                  <w:marLeft w:val="0"/>
                  <w:marRight w:val="0"/>
                  <w:marTop w:val="0"/>
                  <w:marBottom w:val="0"/>
                  <w:divBdr>
                    <w:top w:val="none" w:sz="0" w:space="0" w:color="auto"/>
                    <w:left w:val="none" w:sz="0" w:space="0" w:color="auto"/>
                    <w:bottom w:val="none" w:sz="0" w:space="0" w:color="auto"/>
                    <w:right w:val="none" w:sz="0" w:space="0" w:color="auto"/>
                  </w:divBdr>
                  <w:divsChild>
                    <w:div w:id="1185755381">
                      <w:marLeft w:val="0"/>
                      <w:marRight w:val="0"/>
                      <w:marTop w:val="0"/>
                      <w:marBottom w:val="0"/>
                      <w:divBdr>
                        <w:top w:val="none" w:sz="0" w:space="0" w:color="auto"/>
                        <w:left w:val="none" w:sz="0" w:space="0" w:color="auto"/>
                        <w:bottom w:val="none" w:sz="0" w:space="0" w:color="auto"/>
                        <w:right w:val="none" w:sz="0" w:space="0" w:color="auto"/>
                      </w:divBdr>
                    </w:div>
                  </w:divsChild>
                </w:div>
                <w:div w:id="814881261">
                  <w:marLeft w:val="0"/>
                  <w:marRight w:val="0"/>
                  <w:marTop w:val="0"/>
                  <w:marBottom w:val="0"/>
                  <w:divBdr>
                    <w:top w:val="none" w:sz="0" w:space="0" w:color="auto"/>
                    <w:left w:val="none" w:sz="0" w:space="0" w:color="auto"/>
                    <w:bottom w:val="none" w:sz="0" w:space="0" w:color="auto"/>
                    <w:right w:val="none" w:sz="0" w:space="0" w:color="auto"/>
                  </w:divBdr>
                  <w:divsChild>
                    <w:div w:id="322663286">
                      <w:marLeft w:val="0"/>
                      <w:marRight w:val="0"/>
                      <w:marTop w:val="0"/>
                      <w:marBottom w:val="0"/>
                      <w:divBdr>
                        <w:top w:val="none" w:sz="0" w:space="0" w:color="auto"/>
                        <w:left w:val="none" w:sz="0" w:space="0" w:color="auto"/>
                        <w:bottom w:val="none" w:sz="0" w:space="0" w:color="auto"/>
                        <w:right w:val="none" w:sz="0" w:space="0" w:color="auto"/>
                      </w:divBdr>
                    </w:div>
                  </w:divsChild>
                </w:div>
                <w:div w:id="815102537">
                  <w:marLeft w:val="0"/>
                  <w:marRight w:val="0"/>
                  <w:marTop w:val="0"/>
                  <w:marBottom w:val="0"/>
                  <w:divBdr>
                    <w:top w:val="none" w:sz="0" w:space="0" w:color="auto"/>
                    <w:left w:val="none" w:sz="0" w:space="0" w:color="auto"/>
                    <w:bottom w:val="none" w:sz="0" w:space="0" w:color="auto"/>
                    <w:right w:val="none" w:sz="0" w:space="0" w:color="auto"/>
                  </w:divBdr>
                  <w:divsChild>
                    <w:div w:id="1857425560">
                      <w:marLeft w:val="0"/>
                      <w:marRight w:val="0"/>
                      <w:marTop w:val="0"/>
                      <w:marBottom w:val="0"/>
                      <w:divBdr>
                        <w:top w:val="none" w:sz="0" w:space="0" w:color="auto"/>
                        <w:left w:val="none" w:sz="0" w:space="0" w:color="auto"/>
                        <w:bottom w:val="none" w:sz="0" w:space="0" w:color="auto"/>
                        <w:right w:val="none" w:sz="0" w:space="0" w:color="auto"/>
                      </w:divBdr>
                    </w:div>
                  </w:divsChild>
                </w:div>
                <w:div w:id="876741326">
                  <w:marLeft w:val="0"/>
                  <w:marRight w:val="0"/>
                  <w:marTop w:val="0"/>
                  <w:marBottom w:val="0"/>
                  <w:divBdr>
                    <w:top w:val="none" w:sz="0" w:space="0" w:color="auto"/>
                    <w:left w:val="none" w:sz="0" w:space="0" w:color="auto"/>
                    <w:bottom w:val="none" w:sz="0" w:space="0" w:color="auto"/>
                    <w:right w:val="none" w:sz="0" w:space="0" w:color="auto"/>
                  </w:divBdr>
                  <w:divsChild>
                    <w:div w:id="1628318701">
                      <w:marLeft w:val="0"/>
                      <w:marRight w:val="0"/>
                      <w:marTop w:val="0"/>
                      <w:marBottom w:val="0"/>
                      <w:divBdr>
                        <w:top w:val="none" w:sz="0" w:space="0" w:color="auto"/>
                        <w:left w:val="none" w:sz="0" w:space="0" w:color="auto"/>
                        <w:bottom w:val="none" w:sz="0" w:space="0" w:color="auto"/>
                        <w:right w:val="none" w:sz="0" w:space="0" w:color="auto"/>
                      </w:divBdr>
                    </w:div>
                  </w:divsChild>
                </w:div>
                <w:div w:id="910042295">
                  <w:marLeft w:val="0"/>
                  <w:marRight w:val="0"/>
                  <w:marTop w:val="0"/>
                  <w:marBottom w:val="0"/>
                  <w:divBdr>
                    <w:top w:val="none" w:sz="0" w:space="0" w:color="auto"/>
                    <w:left w:val="none" w:sz="0" w:space="0" w:color="auto"/>
                    <w:bottom w:val="none" w:sz="0" w:space="0" w:color="auto"/>
                    <w:right w:val="none" w:sz="0" w:space="0" w:color="auto"/>
                  </w:divBdr>
                  <w:divsChild>
                    <w:div w:id="294719607">
                      <w:marLeft w:val="0"/>
                      <w:marRight w:val="0"/>
                      <w:marTop w:val="0"/>
                      <w:marBottom w:val="0"/>
                      <w:divBdr>
                        <w:top w:val="none" w:sz="0" w:space="0" w:color="auto"/>
                        <w:left w:val="none" w:sz="0" w:space="0" w:color="auto"/>
                        <w:bottom w:val="none" w:sz="0" w:space="0" w:color="auto"/>
                        <w:right w:val="none" w:sz="0" w:space="0" w:color="auto"/>
                      </w:divBdr>
                    </w:div>
                  </w:divsChild>
                </w:div>
                <w:div w:id="982463634">
                  <w:marLeft w:val="0"/>
                  <w:marRight w:val="0"/>
                  <w:marTop w:val="0"/>
                  <w:marBottom w:val="0"/>
                  <w:divBdr>
                    <w:top w:val="none" w:sz="0" w:space="0" w:color="auto"/>
                    <w:left w:val="none" w:sz="0" w:space="0" w:color="auto"/>
                    <w:bottom w:val="none" w:sz="0" w:space="0" w:color="auto"/>
                    <w:right w:val="none" w:sz="0" w:space="0" w:color="auto"/>
                  </w:divBdr>
                  <w:divsChild>
                    <w:div w:id="1844002795">
                      <w:marLeft w:val="0"/>
                      <w:marRight w:val="0"/>
                      <w:marTop w:val="0"/>
                      <w:marBottom w:val="0"/>
                      <w:divBdr>
                        <w:top w:val="none" w:sz="0" w:space="0" w:color="auto"/>
                        <w:left w:val="none" w:sz="0" w:space="0" w:color="auto"/>
                        <w:bottom w:val="none" w:sz="0" w:space="0" w:color="auto"/>
                        <w:right w:val="none" w:sz="0" w:space="0" w:color="auto"/>
                      </w:divBdr>
                    </w:div>
                  </w:divsChild>
                </w:div>
                <w:div w:id="984357766">
                  <w:marLeft w:val="0"/>
                  <w:marRight w:val="0"/>
                  <w:marTop w:val="0"/>
                  <w:marBottom w:val="0"/>
                  <w:divBdr>
                    <w:top w:val="none" w:sz="0" w:space="0" w:color="auto"/>
                    <w:left w:val="none" w:sz="0" w:space="0" w:color="auto"/>
                    <w:bottom w:val="none" w:sz="0" w:space="0" w:color="auto"/>
                    <w:right w:val="none" w:sz="0" w:space="0" w:color="auto"/>
                  </w:divBdr>
                  <w:divsChild>
                    <w:div w:id="1870410717">
                      <w:marLeft w:val="0"/>
                      <w:marRight w:val="0"/>
                      <w:marTop w:val="0"/>
                      <w:marBottom w:val="0"/>
                      <w:divBdr>
                        <w:top w:val="none" w:sz="0" w:space="0" w:color="auto"/>
                        <w:left w:val="none" w:sz="0" w:space="0" w:color="auto"/>
                        <w:bottom w:val="none" w:sz="0" w:space="0" w:color="auto"/>
                        <w:right w:val="none" w:sz="0" w:space="0" w:color="auto"/>
                      </w:divBdr>
                    </w:div>
                  </w:divsChild>
                </w:div>
                <w:div w:id="991830584">
                  <w:marLeft w:val="0"/>
                  <w:marRight w:val="0"/>
                  <w:marTop w:val="0"/>
                  <w:marBottom w:val="0"/>
                  <w:divBdr>
                    <w:top w:val="none" w:sz="0" w:space="0" w:color="auto"/>
                    <w:left w:val="none" w:sz="0" w:space="0" w:color="auto"/>
                    <w:bottom w:val="none" w:sz="0" w:space="0" w:color="auto"/>
                    <w:right w:val="none" w:sz="0" w:space="0" w:color="auto"/>
                  </w:divBdr>
                  <w:divsChild>
                    <w:div w:id="1082292724">
                      <w:marLeft w:val="0"/>
                      <w:marRight w:val="0"/>
                      <w:marTop w:val="0"/>
                      <w:marBottom w:val="0"/>
                      <w:divBdr>
                        <w:top w:val="none" w:sz="0" w:space="0" w:color="auto"/>
                        <w:left w:val="none" w:sz="0" w:space="0" w:color="auto"/>
                        <w:bottom w:val="none" w:sz="0" w:space="0" w:color="auto"/>
                        <w:right w:val="none" w:sz="0" w:space="0" w:color="auto"/>
                      </w:divBdr>
                    </w:div>
                  </w:divsChild>
                </w:div>
                <w:div w:id="991955749">
                  <w:marLeft w:val="0"/>
                  <w:marRight w:val="0"/>
                  <w:marTop w:val="0"/>
                  <w:marBottom w:val="0"/>
                  <w:divBdr>
                    <w:top w:val="none" w:sz="0" w:space="0" w:color="auto"/>
                    <w:left w:val="none" w:sz="0" w:space="0" w:color="auto"/>
                    <w:bottom w:val="none" w:sz="0" w:space="0" w:color="auto"/>
                    <w:right w:val="none" w:sz="0" w:space="0" w:color="auto"/>
                  </w:divBdr>
                  <w:divsChild>
                    <w:div w:id="245195020">
                      <w:marLeft w:val="0"/>
                      <w:marRight w:val="0"/>
                      <w:marTop w:val="0"/>
                      <w:marBottom w:val="0"/>
                      <w:divBdr>
                        <w:top w:val="none" w:sz="0" w:space="0" w:color="auto"/>
                        <w:left w:val="none" w:sz="0" w:space="0" w:color="auto"/>
                        <w:bottom w:val="none" w:sz="0" w:space="0" w:color="auto"/>
                        <w:right w:val="none" w:sz="0" w:space="0" w:color="auto"/>
                      </w:divBdr>
                    </w:div>
                  </w:divsChild>
                </w:div>
                <w:div w:id="1016930762">
                  <w:marLeft w:val="0"/>
                  <w:marRight w:val="0"/>
                  <w:marTop w:val="0"/>
                  <w:marBottom w:val="0"/>
                  <w:divBdr>
                    <w:top w:val="none" w:sz="0" w:space="0" w:color="auto"/>
                    <w:left w:val="none" w:sz="0" w:space="0" w:color="auto"/>
                    <w:bottom w:val="none" w:sz="0" w:space="0" w:color="auto"/>
                    <w:right w:val="none" w:sz="0" w:space="0" w:color="auto"/>
                  </w:divBdr>
                  <w:divsChild>
                    <w:div w:id="112988022">
                      <w:marLeft w:val="0"/>
                      <w:marRight w:val="0"/>
                      <w:marTop w:val="0"/>
                      <w:marBottom w:val="0"/>
                      <w:divBdr>
                        <w:top w:val="none" w:sz="0" w:space="0" w:color="auto"/>
                        <w:left w:val="none" w:sz="0" w:space="0" w:color="auto"/>
                        <w:bottom w:val="none" w:sz="0" w:space="0" w:color="auto"/>
                        <w:right w:val="none" w:sz="0" w:space="0" w:color="auto"/>
                      </w:divBdr>
                    </w:div>
                  </w:divsChild>
                </w:div>
                <w:div w:id="1037579789">
                  <w:marLeft w:val="0"/>
                  <w:marRight w:val="0"/>
                  <w:marTop w:val="0"/>
                  <w:marBottom w:val="0"/>
                  <w:divBdr>
                    <w:top w:val="none" w:sz="0" w:space="0" w:color="auto"/>
                    <w:left w:val="none" w:sz="0" w:space="0" w:color="auto"/>
                    <w:bottom w:val="none" w:sz="0" w:space="0" w:color="auto"/>
                    <w:right w:val="none" w:sz="0" w:space="0" w:color="auto"/>
                  </w:divBdr>
                  <w:divsChild>
                    <w:div w:id="1326055659">
                      <w:marLeft w:val="0"/>
                      <w:marRight w:val="0"/>
                      <w:marTop w:val="0"/>
                      <w:marBottom w:val="0"/>
                      <w:divBdr>
                        <w:top w:val="none" w:sz="0" w:space="0" w:color="auto"/>
                        <w:left w:val="none" w:sz="0" w:space="0" w:color="auto"/>
                        <w:bottom w:val="none" w:sz="0" w:space="0" w:color="auto"/>
                        <w:right w:val="none" w:sz="0" w:space="0" w:color="auto"/>
                      </w:divBdr>
                    </w:div>
                  </w:divsChild>
                </w:div>
                <w:div w:id="1051541675">
                  <w:marLeft w:val="0"/>
                  <w:marRight w:val="0"/>
                  <w:marTop w:val="0"/>
                  <w:marBottom w:val="0"/>
                  <w:divBdr>
                    <w:top w:val="none" w:sz="0" w:space="0" w:color="auto"/>
                    <w:left w:val="none" w:sz="0" w:space="0" w:color="auto"/>
                    <w:bottom w:val="none" w:sz="0" w:space="0" w:color="auto"/>
                    <w:right w:val="none" w:sz="0" w:space="0" w:color="auto"/>
                  </w:divBdr>
                  <w:divsChild>
                    <w:div w:id="492374835">
                      <w:marLeft w:val="0"/>
                      <w:marRight w:val="0"/>
                      <w:marTop w:val="0"/>
                      <w:marBottom w:val="0"/>
                      <w:divBdr>
                        <w:top w:val="none" w:sz="0" w:space="0" w:color="auto"/>
                        <w:left w:val="none" w:sz="0" w:space="0" w:color="auto"/>
                        <w:bottom w:val="none" w:sz="0" w:space="0" w:color="auto"/>
                        <w:right w:val="none" w:sz="0" w:space="0" w:color="auto"/>
                      </w:divBdr>
                    </w:div>
                  </w:divsChild>
                </w:div>
                <w:div w:id="1052660306">
                  <w:marLeft w:val="0"/>
                  <w:marRight w:val="0"/>
                  <w:marTop w:val="0"/>
                  <w:marBottom w:val="0"/>
                  <w:divBdr>
                    <w:top w:val="none" w:sz="0" w:space="0" w:color="auto"/>
                    <w:left w:val="none" w:sz="0" w:space="0" w:color="auto"/>
                    <w:bottom w:val="none" w:sz="0" w:space="0" w:color="auto"/>
                    <w:right w:val="none" w:sz="0" w:space="0" w:color="auto"/>
                  </w:divBdr>
                  <w:divsChild>
                    <w:div w:id="670791483">
                      <w:marLeft w:val="0"/>
                      <w:marRight w:val="0"/>
                      <w:marTop w:val="0"/>
                      <w:marBottom w:val="0"/>
                      <w:divBdr>
                        <w:top w:val="none" w:sz="0" w:space="0" w:color="auto"/>
                        <w:left w:val="none" w:sz="0" w:space="0" w:color="auto"/>
                        <w:bottom w:val="none" w:sz="0" w:space="0" w:color="auto"/>
                        <w:right w:val="none" w:sz="0" w:space="0" w:color="auto"/>
                      </w:divBdr>
                    </w:div>
                  </w:divsChild>
                </w:div>
                <w:div w:id="1115712466">
                  <w:marLeft w:val="0"/>
                  <w:marRight w:val="0"/>
                  <w:marTop w:val="0"/>
                  <w:marBottom w:val="0"/>
                  <w:divBdr>
                    <w:top w:val="none" w:sz="0" w:space="0" w:color="auto"/>
                    <w:left w:val="none" w:sz="0" w:space="0" w:color="auto"/>
                    <w:bottom w:val="none" w:sz="0" w:space="0" w:color="auto"/>
                    <w:right w:val="none" w:sz="0" w:space="0" w:color="auto"/>
                  </w:divBdr>
                  <w:divsChild>
                    <w:div w:id="577596061">
                      <w:marLeft w:val="0"/>
                      <w:marRight w:val="0"/>
                      <w:marTop w:val="0"/>
                      <w:marBottom w:val="0"/>
                      <w:divBdr>
                        <w:top w:val="none" w:sz="0" w:space="0" w:color="auto"/>
                        <w:left w:val="none" w:sz="0" w:space="0" w:color="auto"/>
                        <w:bottom w:val="none" w:sz="0" w:space="0" w:color="auto"/>
                        <w:right w:val="none" w:sz="0" w:space="0" w:color="auto"/>
                      </w:divBdr>
                    </w:div>
                  </w:divsChild>
                </w:div>
                <w:div w:id="1171070710">
                  <w:marLeft w:val="0"/>
                  <w:marRight w:val="0"/>
                  <w:marTop w:val="0"/>
                  <w:marBottom w:val="0"/>
                  <w:divBdr>
                    <w:top w:val="none" w:sz="0" w:space="0" w:color="auto"/>
                    <w:left w:val="none" w:sz="0" w:space="0" w:color="auto"/>
                    <w:bottom w:val="none" w:sz="0" w:space="0" w:color="auto"/>
                    <w:right w:val="none" w:sz="0" w:space="0" w:color="auto"/>
                  </w:divBdr>
                  <w:divsChild>
                    <w:div w:id="953485047">
                      <w:marLeft w:val="0"/>
                      <w:marRight w:val="0"/>
                      <w:marTop w:val="0"/>
                      <w:marBottom w:val="0"/>
                      <w:divBdr>
                        <w:top w:val="none" w:sz="0" w:space="0" w:color="auto"/>
                        <w:left w:val="none" w:sz="0" w:space="0" w:color="auto"/>
                        <w:bottom w:val="none" w:sz="0" w:space="0" w:color="auto"/>
                        <w:right w:val="none" w:sz="0" w:space="0" w:color="auto"/>
                      </w:divBdr>
                    </w:div>
                  </w:divsChild>
                </w:div>
                <w:div w:id="1177882865">
                  <w:marLeft w:val="0"/>
                  <w:marRight w:val="0"/>
                  <w:marTop w:val="0"/>
                  <w:marBottom w:val="0"/>
                  <w:divBdr>
                    <w:top w:val="none" w:sz="0" w:space="0" w:color="auto"/>
                    <w:left w:val="none" w:sz="0" w:space="0" w:color="auto"/>
                    <w:bottom w:val="none" w:sz="0" w:space="0" w:color="auto"/>
                    <w:right w:val="none" w:sz="0" w:space="0" w:color="auto"/>
                  </w:divBdr>
                  <w:divsChild>
                    <w:div w:id="1469590886">
                      <w:marLeft w:val="0"/>
                      <w:marRight w:val="0"/>
                      <w:marTop w:val="0"/>
                      <w:marBottom w:val="0"/>
                      <w:divBdr>
                        <w:top w:val="none" w:sz="0" w:space="0" w:color="auto"/>
                        <w:left w:val="none" w:sz="0" w:space="0" w:color="auto"/>
                        <w:bottom w:val="none" w:sz="0" w:space="0" w:color="auto"/>
                        <w:right w:val="none" w:sz="0" w:space="0" w:color="auto"/>
                      </w:divBdr>
                    </w:div>
                  </w:divsChild>
                </w:div>
                <w:div w:id="1180319336">
                  <w:marLeft w:val="0"/>
                  <w:marRight w:val="0"/>
                  <w:marTop w:val="0"/>
                  <w:marBottom w:val="0"/>
                  <w:divBdr>
                    <w:top w:val="none" w:sz="0" w:space="0" w:color="auto"/>
                    <w:left w:val="none" w:sz="0" w:space="0" w:color="auto"/>
                    <w:bottom w:val="none" w:sz="0" w:space="0" w:color="auto"/>
                    <w:right w:val="none" w:sz="0" w:space="0" w:color="auto"/>
                  </w:divBdr>
                  <w:divsChild>
                    <w:div w:id="6834690">
                      <w:marLeft w:val="0"/>
                      <w:marRight w:val="0"/>
                      <w:marTop w:val="0"/>
                      <w:marBottom w:val="0"/>
                      <w:divBdr>
                        <w:top w:val="none" w:sz="0" w:space="0" w:color="auto"/>
                        <w:left w:val="none" w:sz="0" w:space="0" w:color="auto"/>
                        <w:bottom w:val="none" w:sz="0" w:space="0" w:color="auto"/>
                        <w:right w:val="none" w:sz="0" w:space="0" w:color="auto"/>
                      </w:divBdr>
                    </w:div>
                  </w:divsChild>
                </w:div>
                <w:div w:id="1203977526">
                  <w:marLeft w:val="0"/>
                  <w:marRight w:val="0"/>
                  <w:marTop w:val="0"/>
                  <w:marBottom w:val="0"/>
                  <w:divBdr>
                    <w:top w:val="none" w:sz="0" w:space="0" w:color="auto"/>
                    <w:left w:val="none" w:sz="0" w:space="0" w:color="auto"/>
                    <w:bottom w:val="none" w:sz="0" w:space="0" w:color="auto"/>
                    <w:right w:val="none" w:sz="0" w:space="0" w:color="auto"/>
                  </w:divBdr>
                  <w:divsChild>
                    <w:div w:id="1912425749">
                      <w:marLeft w:val="0"/>
                      <w:marRight w:val="0"/>
                      <w:marTop w:val="0"/>
                      <w:marBottom w:val="0"/>
                      <w:divBdr>
                        <w:top w:val="none" w:sz="0" w:space="0" w:color="auto"/>
                        <w:left w:val="none" w:sz="0" w:space="0" w:color="auto"/>
                        <w:bottom w:val="none" w:sz="0" w:space="0" w:color="auto"/>
                        <w:right w:val="none" w:sz="0" w:space="0" w:color="auto"/>
                      </w:divBdr>
                    </w:div>
                  </w:divsChild>
                </w:div>
                <w:div w:id="1209489424">
                  <w:marLeft w:val="0"/>
                  <w:marRight w:val="0"/>
                  <w:marTop w:val="0"/>
                  <w:marBottom w:val="0"/>
                  <w:divBdr>
                    <w:top w:val="none" w:sz="0" w:space="0" w:color="auto"/>
                    <w:left w:val="none" w:sz="0" w:space="0" w:color="auto"/>
                    <w:bottom w:val="none" w:sz="0" w:space="0" w:color="auto"/>
                    <w:right w:val="none" w:sz="0" w:space="0" w:color="auto"/>
                  </w:divBdr>
                  <w:divsChild>
                    <w:div w:id="1395932126">
                      <w:marLeft w:val="0"/>
                      <w:marRight w:val="0"/>
                      <w:marTop w:val="0"/>
                      <w:marBottom w:val="0"/>
                      <w:divBdr>
                        <w:top w:val="none" w:sz="0" w:space="0" w:color="auto"/>
                        <w:left w:val="none" w:sz="0" w:space="0" w:color="auto"/>
                        <w:bottom w:val="none" w:sz="0" w:space="0" w:color="auto"/>
                        <w:right w:val="none" w:sz="0" w:space="0" w:color="auto"/>
                      </w:divBdr>
                    </w:div>
                  </w:divsChild>
                </w:div>
                <w:div w:id="1229221938">
                  <w:marLeft w:val="0"/>
                  <w:marRight w:val="0"/>
                  <w:marTop w:val="0"/>
                  <w:marBottom w:val="0"/>
                  <w:divBdr>
                    <w:top w:val="none" w:sz="0" w:space="0" w:color="auto"/>
                    <w:left w:val="none" w:sz="0" w:space="0" w:color="auto"/>
                    <w:bottom w:val="none" w:sz="0" w:space="0" w:color="auto"/>
                    <w:right w:val="none" w:sz="0" w:space="0" w:color="auto"/>
                  </w:divBdr>
                  <w:divsChild>
                    <w:div w:id="451436512">
                      <w:marLeft w:val="0"/>
                      <w:marRight w:val="0"/>
                      <w:marTop w:val="0"/>
                      <w:marBottom w:val="0"/>
                      <w:divBdr>
                        <w:top w:val="none" w:sz="0" w:space="0" w:color="auto"/>
                        <w:left w:val="none" w:sz="0" w:space="0" w:color="auto"/>
                        <w:bottom w:val="none" w:sz="0" w:space="0" w:color="auto"/>
                        <w:right w:val="none" w:sz="0" w:space="0" w:color="auto"/>
                      </w:divBdr>
                    </w:div>
                  </w:divsChild>
                </w:div>
                <w:div w:id="1235237655">
                  <w:marLeft w:val="0"/>
                  <w:marRight w:val="0"/>
                  <w:marTop w:val="0"/>
                  <w:marBottom w:val="0"/>
                  <w:divBdr>
                    <w:top w:val="none" w:sz="0" w:space="0" w:color="auto"/>
                    <w:left w:val="none" w:sz="0" w:space="0" w:color="auto"/>
                    <w:bottom w:val="none" w:sz="0" w:space="0" w:color="auto"/>
                    <w:right w:val="none" w:sz="0" w:space="0" w:color="auto"/>
                  </w:divBdr>
                  <w:divsChild>
                    <w:div w:id="1469515408">
                      <w:marLeft w:val="0"/>
                      <w:marRight w:val="0"/>
                      <w:marTop w:val="0"/>
                      <w:marBottom w:val="0"/>
                      <w:divBdr>
                        <w:top w:val="none" w:sz="0" w:space="0" w:color="auto"/>
                        <w:left w:val="none" w:sz="0" w:space="0" w:color="auto"/>
                        <w:bottom w:val="none" w:sz="0" w:space="0" w:color="auto"/>
                        <w:right w:val="none" w:sz="0" w:space="0" w:color="auto"/>
                      </w:divBdr>
                    </w:div>
                  </w:divsChild>
                </w:div>
                <w:div w:id="1254050795">
                  <w:marLeft w:val="0"/>
                  <w:marRight w:val="0"/>
                  <w:marTop w:val="0"/>
                  <w:marBottom w:val="0"/>
                  <w:divBdr>
                    <w:top w:val="none" w:sz="0" w:space="0" w:color="auto"/>
                    <w:left w:val="none" w:sz="0" w:space="0" w:color="auto"/>
                    <w:bottom w:val="none" w:sz="0" w:space="0" w:color="auto"/>
                    <w:right w:val="none" w:sz="0" w:space="0" w:color="auto"/>
                  </w:divBdr>
                  <w:divsChild>
                    <w:div w:id="723480315">
                      <w:marLeft w:val="0"/>
                      <w:marRight w:val="0"/>
                      <w:marTop w:val="0"/>
                      <w:marBottom w:val="0"/>
                      <w:divBdr>
                        <w:top w:val="none" w:sz="0" w:space="0" w:color="auto"/>
                        <w:left w:val="none" w:sz="0" w:space="0" w:color="auto"/>
                        <w:bottom w:val="none" w:sz="0" w:space="0" w:color="auto"/>
                        <w:right w:val="none" w:sz="0" w:space="0" w:color="auto"/>
                      </w:divBdr>
                    </w:div>
                  </w:divsChild>
                </w:div>
                <w:div w:id="1257127817">
                  <w:marLeft w:val="0"/>
                  <w:marRight w:val="0"/>
                  <w:marTop w:val="0"/>
                  <w:marBottom w:val="0"/>
                  <w:divBdr>
                    <w:top w:val="none" w:sz="0" w:space="0" w:color="auto"/>
                    <w:left w:val="none" w:sz="0" w:space="0" w:color="auto"/>
                    <w:bottom w:val="none" w:sz="0" w:space="0" w:color="auto"/>
                    <w:right w:val="none" w:sz="0" w:space="0" w:color="auto"/>
                  </w:divBdr>
                  <w:divsChild>
                    <w:div w:id="1900558735">
                      <w:marLeft w:val="0"/>
                      <w:marRight w:val="0"/>
                      <w:marTop w:val="0"/>
                      <w:marBottom w:val="0"/>
                      <w:divBdr>
                        <w:top w:val="none" w:sz="0" w:space="0" w:color="auto"/>
                        <w:left w:val="none" w:sz="0" w:space="0" w:color="auto"/>
                        <w:bottom w:val="none" w:sz="0" w:space="0" w:color="auto"/>
                        <w:right w:val="none" w:sz="0" w:space="0" w:color="auto"/>
                      </w:divBdr>
                    </w:div>
                  </w:divsChild>
                </w:div>
                <w:div w:id="1258755222">
                  <w:marLeft w:val="0"/>
                  <w:marRight w:val="0"/>
                  <w:marTop w:val="0"/>
                  <w:marBottom w:val="0"/>
                  <w:divBdr>
                    <w:top w:val="none" w:sz="0" w:space="0" w:color="auto"/>
                    <w:left w:val="none" w:sz="0" w:space="0" w:color="auto"/>
                    <w:bottom w:val="none" w:sz="0" w:space="0" w:color="auto"/>
                    <w:right w:val="none" w:sz="0" w:space="0" w:color="auto"/>
                  </w:divBdr>
                  <w:divsChild>
                    <w:div w:id="1804618766">
                      <w:marLeft w:val="0"/>
                      <w:marRight w:val="0"/>
                      <w:marTop w:val="0"/>
                      <w:marBottom w:val="0"/>
                      <w:divBdr>
                        <w:top w:val="none" w:sz="0" w:space="0" w:color="auto"/>
                        <w:left w:val="none" w:sz="0" w:space="0" w:color="auto"/>
                        <w:bottom w:val="none" w:sz="0" w:space="0" w:color="auto"/>
                        <w:right w:val="none" w:sz="0" w:space="0" w:color="auto"/>
                      </w:divBdr>
                    </w:div>
                  </w:divsChild>
                </w:div>
                <w:div w:id="1279721554">
                  <w:marLeft w:val="0"/>
                  <w:marRight w:val="0"/>
                  <w:marTop w:val="0"/>
                  <w:marBottom w:val="0"/>
                  <w:divBdr>
                    <w:top w:val="none" w:sz="0" w:space="0" w:color="auto"/>
                    <w:left w:val="none" w:sz="0" w:space="0" w:color="auto"/>
                    <w:bottom w:val="none" w:sz="0" w:space="0" w:color="auto"/>
                    <w:right w:val="none" w:sz="0" w:space="0" w:color="auto"/>
                  </w:divBdr>
                  <w:divsChild>
                    <w:div w:id="822235961">
                      <w:marLeft w:val="0"/>
                      <w:marRight w:val="0"/>
                      <w:marTop w:val="0"/>
                      <w:marBottom w:val="0"/>
                      <w:divBdr>
                        <w:top w:val="none" w:sz="0" w:space="0" w:color="auto"/>
                        <w:left w:val="none" w:sz="0" w:space="0" w:color="auto"/>
                        <w:bottom w:val="none" w:sz="0" w:space="0" w:color="auto"/>
                        <w:right w:val="none" w:sz="0" w:space="0" w:color="auto"/>
                      </w:divBdr>
                    </w:div>
                  </w:divsChild>
                </w:div>
                <w:div w:id="1295065286">
                  <w:marLeft w:val="0"/>
                  <w:marRight w:val="0"/>
                  <w:marTop w:val="0"/>
                  <w:marBottom w:val="0"/>
                  <w:divBdr>
                    <w:top w:val="none" w:sz="0" w:space="0" w:color="auto"/>
                    <w:left w:val="none" w:sz="0" w:space="0" w:color="auto"/>
                    <w:bottom w:val="none" w:sz="0" w:space="0" w:color="auto"/>
                    <w:right w:val="none" w:sz="0" w:space="0" w:color="auto"/>
                  </w:divBdr>
                  <w:divsChild>
                    <w:div w:id="430317212">
                      <w:marLeft w:val="0"/>
                      <w:marRight w:val="0"/>
                      <w:marTop w:val="0"/>
                      <w:marBottom w:val="0"/>
                      <w:divBdr>
                        <w:top w:val="none" w:sz="0" w:space="0" w:color="auto"/>
                        <w:left w:val="none" w:sz="0" w:space="0" w:color="auto"/>
                        <w:bottom w:val="none" w:sz="0" w:space="0" w:color="auto"/>
                        <w:right w:val="none" w:sz="0" w:space="0" w:color="auto"/>
                      </w:divBdr>
                    </w:div>
                  </w:divsChild>
                </w:div>
                <w:div w:id="1296059923">
                  <w:marLeft w:val="0"/>
                  <w:marRight w:val="0"/>
                  <w:marTop w:val="0"/>
                  <w:marBottom w:val="0"/>
                  <w:divBdr>
                    <w:top w:val="none" w:sz="0" w:space="0" w:color="auto"/>
                    <w:left w:val="none" w:sz="0" w:space="0" w:color="auto"/>
                    <w:bottom w:val="none" w:sz="0" w:space="0" w:color="auto"/>
                    <w:right w:val="none" w:sz="0" w:space="0" w:color="auto"/>
                  </w:divBdr>
                  <w:divsChild>
                    <w:div w:id="336231998">
                      <w:marLeft w:val="0"/>
                      <w:marRight w:val="0"/>
                      <w:marTop w:val="0"/>
                      <w:marBottom w:val="0"/>
                      <w:divBdr>
                        <w:top w:val="none" w:sz="0" w:space="0" w:color="auto"/>
                        <w:left w:val="none" w:sz="0" w:space="0" w:color="auto"/>
                        <w:bottom w:val="none" w:sz="0" w:space="0" w:color="auto"/>
                        <w:right w:val="none" w:sz="0" w:space="0" w:color="auto"/>
                      </w:divBdr>
                    </w:div>
                  </w:divsChild>
                </w:div>
                <w:div w:id="1301887341">
                  <w:marLeft w:val="0"/>
                  <w:marRight w:val="0"/>
                  <w:marTop w:val="0"/>
                  <w:marBottom w:val="0"/>
                  <w:divBdr>
                    <w:top w:val="none" w:sz="0" w:space="0" w:color="auto"/>
                    <w:left w:val="none" w:sz="0" w:space="0" w:color="auto"/>
                    <w:bottom w:val="none" w:sz="0" w:space="0" w:color="auto"/>
                    <w:right w:val="none" w:sz="0" w:space="0" w:color="auto"/>
                  </w:divBdr>
                  <w:divsChild>
                    <w:div w:id="3754214">
                      <w:marLeft w:val="0"/>
                      <w:marRight w:val="0"/>
                      <w:marTop w:val="0"/>
                      <w:marBottom w:val="0"/>
                      <w:divBdr>
                        <w:top w:val="none" w:sz="0" w:space="0" w:color="auto"/>
                        <w:left w:val="none" w:sz="0" w:space="0" w:color="auto"/>
                        <w:bottom w:val="none" w:sz="0" w:space="0" w:color="auto"/>
                        <w:right w:val="none" w:sz="0" w:space="0" w:color="auto"/>
                      </w:divBdr>
                    </w:div>
                  </w:divsChild>
                </w:div>
                <w:div w:id="1306154846">
                  <w:marLeft w:val="0"/>
                  <w:marRight w:val="0"/>
                  <w:marTop w:val="0"/>
                  <w:marBottom w:val="0"/>
                  <w:divBdr>
                    <w:top w:val="none" w:sz="0" w:space="0" w:color="auto"/>
                    <w:left w:val="none" w:sz="0" w:space="0" w:color="auto"/>
                    <w:bottom w:val="none" w:sz="0" w:space="0" w:color="auto"/>
                    <w:right w:val="none" w:sz="0" w:space="0" w:color="auto"/>
                  </w:divBdr>
                  <w:divsChild>
                    <w:div w:id="1906380149">
                      <w:marLeft w:val="0"/>
                      <w:marRight w:val="0"/>
                      <w:marTop w:val="0"/>
                      <w:marBottom w:val="0"/>
                      <w:divBdr>
                        <w:top w:val="none" w:sz="0" w:space="0" w:color="auto"/>
                        <w:left w:val="none" w:sz="0" w:space="0" w:color="auto"/>
                        <w:bottom w:val="none" w:sz="0" w:space="0" w:color="auto"/>
                        <w:right w:val="none" w:sz="0" w:space="0" w:color="auto"/>
                      </w:divBdr>
                    </w:div>
                  </w:divsChild>
                </w:div>
                <w:div w:id="1307198087">
                  <w:marLeft w:val="0"/>
                  <w:marRight w:val="0"/>
                  <w:marTop w:val="0"/>
                  <w:marBottom w:val="0"/>
                  <w:divBdr>
                    <w:top w:val="none" w:sz="0" w:space="0" w:color="auto"/>
                    <w:left w:val="none" w:sz="0" w:space="0" w:color="auto"/>
                    <w:bottom w:val="none" w:sz="0" w:space="0" w:color="auto"/>
                    <w:right w:val="none" w:sz="0" w:space="0" w:color="auto"/>
                  </w:divBdr>
                  <w:divsChild>
                    <w:div w:id="260335005">
                      <w:marLeft w:val="0"/>
                      <w:marRight w:val="0"/>
                      <w:marTop w:val="0"/>
                      <w:marBottom w:val="0"/>
                      <w:divBdr>
                        <w:top w:val="none" w:sz="0" w:space="0" w:color="auto"/>
                        <w:left w:val="none" w:sz="0" w:space="0" w:color="auto"/>
                        <w:bottom w:val="none" w:sz="0" w:space="0" w:color="auto"/>
                        <w:right w:val="none" w:sz="0" w:space="0" w:color="auto"/>
                      </w:divBdr>
                    </w:div>
                  </w:divsChild>
                </w:div>
                <w:div w:id="1321545841">
                  <w:marLeft w:val="0"/>
                  <w:marRight w:val="0"/>
                  <w:marTop w:val="0"/>
                  <w:marBottom w:val="0"/>
                  <w:divBdr>
                    <w:top w:val="none" w:sz="0" w:space="0" w:color="auto"/>
                    <w:left w:val="none" w:sz="0" w:space="0" w:color="auto"/>
                    <w:bottom w:val="none" w:sz="0" w:space="0" w:color="auto"/>
                    <w:right w:val="none" w:sz="0" w:space="0" w:color="auto"/>
                  </w:divBdr>
                  <w:divsChild>
                    <w:div w:id="1080636051">
                      <w:marLeft w:val="0"/>
                      <w:marRight w:val="0"/>
                      <w:marTop w:val="0"/>
                      <w:marBottom w:val="0"/>
                      <w:divBdr>
                        <w:top w:val="none" w:sz="0" w:space="0" w:color="auto"/>
                        <w:left w:val="none" w:sz="0" w:space="0" w:color="auto"/>
                        <w:bottom w:val="none" w:sz="0" w:space="0" w:color="auto"/>
                        <w:right w:val="none" w:sz="0" w:space="0" w:color="auto"/>
                      </w:divBdr>
                    </w:div>
                  </w:divsChild>
                </w:div>
                <w:div w:id="1342707907">
                  <w:marLeft w:val="0"/>
                  <w:marRight w:val="0"/>
                  <w:marTop w:val="0"/>
                  <w:marBottom w:val="0"/>
                  <w:divBdr>
                    <w:top w:val="none" w:sz="0" w:space="0" w:color="auto"/>
                    <w:left w:val="none" w:sz="0" w:space="0" w:color="auto"/>
                    <w:bottom w:val="none" w:sz="0" w:space="0" w:color="auto"/>
                    <w:right w:val="none" w:sz="0" w:space="0" w:color="auto"/>
                  </w:divBdr>
                  <w:divsChild>
                    <w:div w:id="194932045">
                      <w:marLeft w:val="0"/>
                      <w:marRight w:val="0"/>
                      <w:marTop w:val="0"/>
                      <w:marBottom w:val="0"/>
                      <w:divBdr>
                        <w:top w:val="none" w:sz="0" w:space="0" w:color="auto"/>
                        <w:left w:val="none" w:sz="0" w:space="0" w:color="auto"/>
                        <w:bottom w:val="none" w:sz="0" w:space="0" w:color="auto"/>
                        <w:right w:val="none" w:sz="0" w:space="0" w:color="auto"/>
                      </w:divBdr>
                    </w:div>
                  </w:divsChild>
                </w:div>
                <w:div w:id="1369792540">
                  <w:marLeft w:val="0"/>
                  <w:marRight w:val="0"/>
                  <w:marTop w:val="0"/>
                  <w:marBottom w:val="0"/>
                  <w:divBdr>
                    <w:top w:val="none" w:sz="0" w:space="0" w:color="auto"/>
                    <w:left w:val="none" w:sz="0" w:space="0" w:color="auto"/>
                    <w:bottom w:val="none" w:sz="0" w:space="0" w:color="auto"/>
                    <w:right w:val="none" w:sz="0" w:space="0" w:color="auto"/>
                  </w:divBdr>
                  <w:divsChild>
                    <w:div w:id="60493016">
                      <w:marLeft w:val="0"/>
                      <w:marRight w:val="0"/>
                      <w:marTop w:val="0"/>
                      <w:marBottom w:val="0"/>
                      <w:divBdr>
                        <w:top w:val="none" w:sz="0" w:space="0" w:color="auto"/>
                        <w:left w:val="none" w:sz="0" w:space="0" w:color="auto"/>
                        <w:bottom w:val="none" w:sz="0" w:space="0" w:color="auto"/>
                        <w:right w:val="none" w:sz="0" w:space="0" w:color="auto"/>
                      </w:divBdr>
                    </w:div>
                  </w:divsChild>
                </w:div>
                <w:div w:id="1386292349">
                  <w:marLeft w:val="0"/>
                  <w:marRight w:val="0"/>
                  <w:marTop w:val="0"/>
                  <w:marBottom w:val="0"/>
                  <w:divBdr>
                    <w:top w:val="none" w:sz="0" w:space="0" w:color="auto"/>
                    <w:left w:val="none" w:sz="0" w:space="0" w:color="auto"/>
                    <w:bottom w:val="none" w:sz="0" w:space="0" w:color="auto"/>
                    <w:right w:val="none" w:sz="0" w:space="0" w:color="auto"/>
                  </w:divBdr>
                  <w:divsChild>
                    <w:div w:id="101917757">
                      <w:marLeft w:val="0"/>
                      <w:marRight w:val="0"/>
                      <w:marTop w:val="0"/>
                      <w:marBottom w:val="0"/>
                      <w:divBdr>
                        <w:top w:val="none" w:sz="0" w:space="0" w:color="auto"/>
                        <w:left w:val="none" w:sz="0" w:space="0" w:color="auto"/>
                        <w:bottom w:val="none" w:sz="0" w:space="0" w:color="auto"/>
                        <w:right w:val="none" w:sz="0" w:space="0" w:color="auto"/>
                      </w:divBdr>
                    </w:div>
                  </w:divsChild>
                </w:div>
                <w:div w:id="1410349029">
                  <w:marLeft w:val="0"/>
                  <w:marRight w:val="0"/>
                  <w:marTop w:val="0"/>
                  <w:marBottom w:val="0"/>
                  <w:divBdr>
                    <w:top w:val="none" w:sz="0" w:space="0" w:color="auto"/>
                    <w:left w:val="none" w:sz="0" w:space="0" w:color="auto"/>
                    <w:bottom w:val="none" w:sz="0" w:space="0" w:color="auto"/>
                    <w:right w:val="none" w:sz="0" w:space="0" w:color="auto"/>
                  </w:divBdr>
                  <w:divsChild>
                    <w:div w:id="529605847">
                      <w:marLeft w:val="0"/>
                      <w:marRight w:val="0"/>
                      <w:marTop w:val="0"/>
                      <w:marBottom w:val="0"/>
                      <w:divBdr>
                        <w:top w:val="none" w:sz="0" w:space="0" w:color="auto"/>
                        <w:left w:val="none" w:sz="0" w:space="0" w:color="auto"/>
                        <w:bottom w:val="none" w:sz="0" w:space="0" w:color="auto"/>
                        <w:right w:val="none" w:sz="0" w:space="0" w:color="auto"/>
                      </w:divBdr>
                    </w:div>
                  </w:divsChild>
                </w:div>
                <w:div w:id="1410469918">
                  <w:marLeft w:val="0"/>
                  <w:marRight w:val="0"/>
                  <w:marTop w:val="0"/>
                  <w:marBottom w:val="0"/>
                  <w:divBdr>
                    <w:top w:val="none" w:sz="0" w:space="0" w:color="auto"/>
                    <w:left w:val="none" w:sz="0" w:space="0" w:color="auto"/>
                    <w:bottom w:val="none" w:sz="0" w:space="0" w:color="auto"/>
                    <w:right w:val="none" w:sz="0" w:space="0" w:color="auto"/>
                  </w:divBdr>
                  <w:divsChild>
                    <w:div w:id="1310944216">
                      <w:marLeft w:val="0"/>
                      <w:marRight w:val="0"/>
                      <w:marTop w:val="0"/>
                      <w:marBottom w:val="0"/>
                      <w:divBdr>
                        <w:top w:val="none" w:sz="0" w:space="0" w:color="auto"/>
                        <w:left w:val="none" w:sz="0" w:space="0" w:color="auto"/>
                        <w:bottom w:val="none" w:sz="0" w:space="0" w:color="auto"/>
                        <w:right w:val="none" w:sz="0" w:space="0" w:color="auto"/>
                      </w:divBdr>
                    </w:div>
                  </w:divsChild>
                </w:div>
                <w:div w:id="1411196931">
                  <w:marLeft w:val="0"/>
                  <w:marRight w:val="0"/>
                  <w:marTop w:val="0"/>
                  <w:marBottom w:val="0"/>
                  <w:divBdr>
                    <w:top w:val="none" w:sz="0" w:space="0" w:color="auto"/>
                    <w:left w:val="none" w:sz="0" w:space="0" w:color="auto"/>
                    <w:bottom w:val="none" w:sz="0" w:space="0" w:color="auto"/>
                    <w:right w:val="none" w:sz="0" w:space="0" w:color="auto"/>
                  </w:divBdr>
                  <w:divsChild>
                    <w:div w:id="1887066080">
                      <w:marLeft w:val="0"/>
                      <w:marRight w:val="0"/>
                      <w:marTop w:val="0"/>
                      <w:marBottom w:val="0"/>
                      <w:divBdr>
                        <w:top w:val="none" w:sz="0" w:space="0" w:color="auto"/>
                        <w:left w:val="none" w:sz="0" w:space="0" w:color="auto"/>
                        <w:bottom w:val="none" w:sz="0" w:space="0" w:color="auto"/>
                        <w:right w:val="none" w:sz="0" w:space="0" w:color="auto"/>
                      </w:divBdr>
                    </w:div>
                  </w:divsChild>
                </w:div>
                <w:div w:id="1419214707">
                  <w:marLeft w:val="0"/>
                  <w:marRight w:val="0"/>
                  <w:marTop w:val="0"/>
                  <w:marBottom w:val="0"/>
                  <w:divBdr>
                    <w:top w:val="none" w:sz="0" w:space="0" w:color="auto"/>
                    <w:left w:val="none" w:sz="0" w:space="0" w:color="auto"/>
                    <w:bottom w:val="none" w:sz="0" w:space="0" w:color="auto"/>
                    <w:right w:val="none" w:sz="0" w:space="0" w:color="auto"/>
                  </w:divBdr>
                  <w:divsChild>
                    <w:div w:id="175003389">
                      <w:marLeft w:val="0"/>
                      <w:marRight w:val="0"/>
                      <w:marTop w:val="0"/>
                      <w:marBottom w:val="0"/>
                      <w:divBdr>
                        <w:top w:val="none" w:sz="0" w:space="0" w:color="auto"/>
                        <w:left w:val="none" w:sz="0" w:space="0" w:color="auto"/>
                        <w:bottom w:val="none" w:sz="0" w:space="0" w:color="auto"/>
                        <w:right w:val="none" w:sz="0" w:space="0" w:color="auto"/>
                      </w:divBdr>
                    </w:div>
                  </w:divsChild>
                </w:div>
                <w:div w:id="1428114579">
                  <w:marLeft w:val="0"/>
                  <w:marRight w:val="0"/>
                  <w:marTop w:val="0"/>
                  <w:marBottom w:val="0"/>
                  <w:divBdr>
                    <w:top w:val="none" w:sz="0" w:space="0" w:color="auto"/>
                    <w:left w:val="none" w:sz="0" w:space="0" w:color="auto"/>
                    <w:bottom w:val="none" w:sz="0" w:space="0" w:color="auto"/>
                    <w:right w:val="none" w:sz="0" w:space="0" w:color="auto"/>
                  </w:divBdr>
                  <w:divsChild>
                    <w:div w:id="1378234624">
                      <w:marLeft w:val="0"/>
                      <w:marRight w:val="0"/>
                      <w:marTop w:val="0"/>
                      <w:marBottom w:val="0"/>
                      <w:divBdr>
                        <w:top w:val="none" w:sz="0" w:space="0" w:color="auto"/>
                        <w:left w:val="none" w:sz="0" w:space="0" w:color="auto"/>
                        <w:bottom w:val="none" w:sz="0" w:space="0" w:color="auto"/>
                        <w:right w:val="none" w:sz="0" w:space="0" w:color="auto"/>
                      </w:divBdr>
                    </w:div>
                  </w:divsChild>
                </w:div>
                <w:div w:id="1429543441">
                  <w:marLeft w:val="0"/>
                  <w:marRight w:val="0"/>
                  <w:marTop w:val="0"/>
                  <w:marBottom w:val="0"/>
                  <w:divBdr>
                    <w:top w:val="none" w:sz="0" w:space="0" w:color="auto"/>
                    <w:left w:val="none" w:sz="0" w:space="0" w:color="auto"/>
                    <w:bottom w:val="none" w:sz="0" w:space="0" w:color="auto"/>
                    <w:right w:val="none" w:sz="0" w:space="0" w:color="auto"/>
                  </w:divBdr>
                  <w:divsChild>
                    <w:div w:id="1577059030">
                      <w:marLeft w:val="0"/>
                      <w:marRight w:val="0"/>
                      <w:marTop w:val="0"/>
                      <w:marBottom w:val="0"/>
                      <w:divBdr>
                        <w:top w:val="none" w:sz="0" w:space="0" w:color="auto"/>
                        <w:left w:val="none" w:sz="0" w:space="0" w:color="auto"/>
                        <w:bottom w:val="none" w:sz="0" w:space="0" w:color="auto"/>
                        <w:right w:val="none" w:sz="0" w:space="0" w:color="auto"/>
                      </w:divBdr>
                    </w:div>
                  </w:divsChild>
                </w:div>
                <w:div w:id="1431971449">
                  <w:marLeft w:val="0"/>
                  <w:marRight w:val="0"/>
                  <w:marTop w:val="0"/>
                  <w:marBottom w:val="0"/>
                  <w:divBdr>
                    <w:top w:val="none" w:sz="0" w:space="0" w:color="auto"/>
                    <w:left w:val="none" w:sz="0" w:space="0" w:color="auto"/>
                    <w:bottom w:val="none" w:sz="0" w:space="0" w:color="auto"/>
                    <w:right w:val="none" w:sz="0" w:space="0" w:color="auto"/>
                  </w:divBdr>
                  <w:divsChild>
                    <w:div w:id="1981491288">
                      <w:marLeft w:val="0"/>
                      <w:marRight w:val="0"/>
                      <w:marTop w:val="0"/>
                      <w:marBottom w:val="0"/>
                      <w:divBdr>
                        <w:top w:val="none" w:sz="0" w:space="0" w:color="auto"/>
                        <w:left w:val="none" w:sz="0" w:space="0" w:color="auto"/>
                        <w:bottom w:val="none" w:sz="0" w:space="0" w:color="auto"/>
                        <w:right w:val="none" w:sz="0" w:space="0" w:color="auto"/>
                      </w:divBdr>
                    </w:div>
                  </w:divsChild>
                </w:div>
                <w:div w:id="1443572401">
                  <w:marLeft w:val="0"/>
                  <w:marRight w:val="0"/>
                  <w:marTop w:val="0"/>
                  <w:marBottom w:val="0"/>
                  <w:divBdr>
                    <w:top w:val="none" w:sz="0" w:space="0" w:color="auto"/>
                    <w:left w:val="none" w:sz="0" w:space="0" w:color="auto"/>
                    <w:bottom w:val="none" w:sz="0" w:space="0" w:color="auto"/>
                    <w:right w:val="none" w:sz="0" w:space="0" w:color="auto"/>
                  </w:divBdr>
                  <w:divsChild>
                    <w:div w:id="121659721">
                      <w:marLeft w:val="0"/>
                      <w:marRight w:val="0"/>
                      <w:marTop w:val="0"/>
                      <w:marBottom w:val="0"/>
                      <w:divBdr>
                        <w:top w:val="none" w:sz="0" w:space="0" w:color="auto"/>
                        <w:left w:val="none" w:sz="0" w:space="0" w:color="auto"/>
                        <w:bottom w:val="none" w:sz="0" w:space="0" w:color="auto"/>
                        <w:right w:val="none" w:sz="0" w:space="0" w:color="auto"/>
                      </w:divBdr>
                    </w:div>
                  </w:divsChild>
                </w:div>
                <w:div w:id="1454665892">
                  <w:marLeft w:val="0"/>
                  <w:marRight w:val="0"/>
                  <w:marTop w:val="0"/>
                  <w:marBottom w:val="0"/>
                  <w:divBdr>
                    <w:top w:val="none" w:sz="0" w:space="0" w:color="auto"/>
                    <w:left w:val="none" w:sz="0" w:space="0" w:color="auto"/>
                    <w:bottom w:val="none" w:sz="0" w:space="0" w:color="auto"/>
                    <w:right w:val="none" w:sz="0" w:space="0" w:color="auto"/>
                  </w:divBdr>
                  <w:divsChild>
                    <w:div w:id="1720666890">
                      <w:marLeft w:val="0"/>
                      <w:marRight w:val="0"/>
                      <w:marTop w:val="0"/>
                      <w:marBottom w:val="0"/>
                      <w:divBdr>
                        <w:top w:val="none" w:sz="0" w:space="0" w:color="auto"/>
                        <w:left w:val="none" w:sz="0" w:space="0" w:color="auto"/>
                        <w:bottom w:val="none" w:sz="0" w:space="0" w:color="auto"/>
                        <w:right w:val="none" w:sz="0" w:space="0" w:color="auto"/>
                      </w:divBdr>
                    </w:div>
                  </w:divsChild>
                </w:div>
                <w:div w:id="1463570512">
                  <w:marLeft w:val="0"/>
                  <w:marRight w:val="0"/>
                  <w:marTop w:val="0"/>
                  <w:marBottom w:val="0"/>
                  <w:divBdr>
                    <w:top w:val="none" w:sz="0" w:space="0" w:color="auto"/>
                    <w:left w:val="none" w:sz="0" w:space="0" w:color="auto"/>
                    <w:bottom w:val="none" w:sz="0" w:space="0" w:color="auto"/>
                    <w:right w:val="none" w:sz="0" w:space="0" w:color="auto"/>
                  </w:divBdr>
                  <w:divsChild>
                    <w:div w:id="895356888">
                      <w:marLeft w:val="0"/>
                      <w:marRight w:val="0"/>
                      <w:marTop w:val="0"/>
                      <w:marBottom w:val="0"/>
                      <w:divBdr>
                        <w:top w:val="none" w:sz="0" w:space="0" w:color="auto"/>
                        <w:left w:val="none" w:sz="0" w:space="0" w:color="auto"/>
                        <w:bottom w:val="none" w:sz="0" w:space="0" w:color="auto"/>
                        <w:right w:val="none" w:sz="0" w:space="0" w:color="auto"/>
                      </w:divBdr>
                    </w:div>
                  </w:divsChild>
                </w:div>
                <w:div w:id="1479807307">
                  <w:marLeft w:val="0"/>
                  <w:marRight w:val="0"/>
                  <w:marTop w:val="0"/>
                  <w:marBottom w:val="0"/>
                  <w:divBdr>
                    <w:top w:val="none" w:sz="0" w:space="0" w:color="auto"/>
                    <w:left w:val="none" w:sz="0" w:space="0" w:color="auto"/>
                    <w:bottom w:val="none" w:sz="0" w:space="0" w:color="auto"/>
                    <w:right w:val="none" w:sz="0" w:space="0" w:color="auto"/>
                  </w:divBdr>
                  <w:divsChild>
                    <w:div w:id="1438983533">
                      <w:marLeft w:val="0"/>
                      <w:marRight w:val="0"/>
                      <w:marTop w:val="0"/>
                      <w:marBottom w:val="0"/>
                      <w:divBdr>
                        <w:top w:val="none" w:sz="0" w:space="0" w:color="auto"/>
                        <w:left w:val="none" w:sz="0" w:space="0" w:color="auto"/>
                        <w:bottom w:val="none" w:sz="0" w:space="0" w:color="auto"/>
                        <w:right w:val="none" w:sz="0" w:space="0" w:color="auto"/>
                      </w:divBdr>
                    </w:div>
                  </w:divsChild>
                </w:div>
                <w:div w:id="1512143951">
                  <w:marLeft w:val="0"/>
                  <w:marRight w:val="0"/>
                  <w:marTop w:val="0"/>
                  <w:marBottom w:val="0"/>
                  <w:divBdr>
                    <w:top w:val="none" w:sz="0" w:space="0" w:color="auto"/>
                    <w:left w:val="none" w:sz="0" w:space="0" w:color="auto"/>
                    <w:bottom w:val="none" w:sz="0" w:space="0" w:color="auto"/>
                    <w:right w:val="none" w:sz="0" w:space="0" w:color="auto"/>
                  </w:divBdr>
                  <w:divsChild>
                    <w:div w:id="956376996">
                      <w:marLeft w:val="0"/>
                      <w:marRight w:val="0"/>
                      <w:marTop w:val="0"/>
                      <w:marBottom w:val="0"/>
                      <w:divBdr>
                        <w:top w:val="none" w:sz="0" w:space="0" w:color="auto"/>
                        <w:left w:val="none" w:sz="0" w:space="0" w:color="auto"/>
                        <w:bottom w:val="none" w:sz="0" w:space="0" w:color="auto"/>
                        <w:right w:val="none" w:sz="0" w:space="0" w:color="auto"/>
                      </w:divBdr>
                    </w:div>
                  </w:divsChild>
                </w:div>
                <w:div w:id="1520972267">
                  <w:marLeft w:val="0"/>
                  <w:marRight w:val="0"/>
                  <w:marTop w:val="0"/>
                  <w:marBottom w:val="0"/>
                  <w:divBdr>
                    <w:top w:val="none" w:sz="0" w:space="0" w:color="auto"/>
                    <w:left w:val="none" w:sz="0" w:space="0" w:color="auto"/>
                    <w:bottom w:val="none" w:sz="0" w:space="0" w:color="auto"/>
                    <w:right w:val="none" w:sz="0" w:space="0" w:color="auto"/>
                  </w:divBdr>
                  <w:divsChild>
                    <w:div w:id="1427267016">
                      <w:marLeft w:val="0"/>
                      <w:marRight w:val="0"/>
                      <w:marTop w:val="0"/>
                      <w:marBottom w:val="0"/>
                      <w:divBdr>
                        <w:top w:val="none" w:sz="0" w:space="0" w:color="auto"/>
                        <w:left w:val="none" w:sz="0" w:space="0" w:color="auto"/>
                        <w:bottom w:val="none" w:sz="0" w:space="0" w:color="auto"/>
                        <w:right w:val="none" w:sz="0" w:space="0" w:color="auto"/>
                      </w:divBdr>
                    </w:div>
                  </w:divsChild>
                </w:div>
                <w:div w:id="1526863653">
                  <w:marLeft w:val="0"/>
                  <w:marRight w:val="0"/>
                  <w:marTop w:val="0"/>
                  <w:marBottom w:val="0"/>
                  <w:divBdr>
                    <w:top w:val="none" w:sz="0" w:space="0" w:color="auto"/>
                    <w:left w:val="none" w:sz="0" w:space="0" w:color="auto"/>
                    <w:bottom w:val="none" w:sz="0" w:space="0" w:color="auto"/>
                    <w:right w:val="none" w:sz="0" w:space="0" w:color="auto"/>
                  </w:divBdr>
                  <w:divsChild>
                    <w:div w:id="1986276257">
                      <w:marLeft w:val="0"/>
                      <w:marRight w:val="0"/>
                      <w:marTop w:val="0"/>
                      <w:marBottom w:val="0"/>
                      <w:divBdr>
                        <w:top w:val="none" w:sz="0" w:space="0" w:color="auto"/>
                        <w:left w:val="none" w:sz="0" w:space="0" w:color="auto"/>
                        <w:bottom w:val="none" w:sz="0" w:space="0" w:color="auto"/>
                        <w:right w:val="none" w:sz="0" w:space="0" w:color="auto"/>
                      </w:divBdr>
                    </w:div>
                  </w:divsChild>
                </w:div>
                <w:div w:id="1537235479">
                  <w:marLeft w:val="0"/>
                  <w:marRight w:val="0"/>
                  <w:marTop w:val="0"/>
                  <w:marBottom w:val="0"/>
                  <w:divBdr>
                    <w:top w:val="none" w:sz="0" w:space="0" w:color="auto"/>
                    <w:left w:val="none" w:sz="0" w:space="0" w:color="auto"/>
                    <w:bottom w:val="none" w:sz="0" w:space="0" w:color="auto"/>
                    <w:right w:val="none" w:sz="0" w:space="0" w:color="auto"/>
                  </w:divBdr>
                  <w:divsChild>
                    <w:div w:id="774248735">
                      <w:marLeft w:val="0"/>
                      <w:marRight w:val="0"/>
                      <w:marTop w:val="0"/>
                      <w:marBottom w:val="0"/>
                      <w:divBdr>
                        <w:top w:val="none" w:sz="0" w:space="0" w:color="auto"/>
                        <w:left w:val="none" w:sz="0" w:space="0" w:color="auto"/>
                        <w:bottom w:val="none" w:sz="0" w:space="0" w:color="auto"/>
                        <w:right w:val="none" w:sz="0" w:space="0" w:color="auto"/>
                      </w:divBdr>
                    </w:div>
                  </w:divsChild>
                </w:div>
                <w:div w:id="1540125313">
                  <w:marLeft w:val="0"/>
                  <w:marRight w:val="0"/>
                  <w:marTop w:val="0"/>
                  <w:marBottom w:val="0"/>
                  <w:divBdr>
                    <w:top w:val="none" w:sz="0" w:space="0" w:color="auto"/>
                    <w:left w:val="none" w:sz="0" w:space="0" w:color="auto"/>
                    <w:bottom w:val="none" w:sz="0" w:space="0" w:color="auto"/>
                    <w:right w:val="none" w:sz="0" w:space="0" w:color="auto"/>
                  </w:divBdr>
                  <w:divsChild>
                    <w:div w:id="628128332">
                      <w:marLeft w:val="0"/>
                      <w:marRight w:val="0"/>
                      <w:marTop w:val="0"/>
                      <w:marBottom w:val="0"/>
                      <w:divBdr>
                        <w:top w:val="none" w:sz="0" w:space="0" w:color="auto"/>
                        <w:left w:val="none" w:sz="0" w:space="0" w:color="auto"/>
                        <w:bottom w:val="none" w:sz="0" w:space="0" w:color="auto"/>
                        <w:right w:val="none" w:sz="0" w:space="0" w:color="auto"/>
                      </w:divBdr>
                    </w:div>
                  </w:divsChild>
                </w:div>
                <w:div w:id="1555392716">
                  <w:marLeft w:val="0"/>
                  <w:marRight w:val="0"/>
                  <w:marTop w:val="0"/>
                  <w:marBottom w:val="0"/>
                  <w:divBdr>
                    <w:top w:val="none" w:sz="0" w:space="0" w:color="auto"/>
                    <w:left w:val="none" w:sz="0" w:space="0" w:color="auto"/>
                    <w:bottom w:val="none" w:sz="0" w:space="0" w:color="auto"/>
                    <w:right w:val="none" w:sz="0" w:space="0" w:color="auto"/>
                  </w:divBdr>
                  <w:divsChild>
                    <w:div w:id="726999755">
                      <w:marLeft w:val="0"/>
                      <w:marRight w:val="0"/>
                      <w:marTop w:val="0"/>
                      <w:marBottom w:val="0"/>
                      <w:divBdr>
                        <w:top w:val="none" w:sz="0" w:space="0" w:color="auto"/>
                        <w:left w:val="none" w:sz="0" w:space="0" w:color="auto"/>
                        <w:bottom w:val="none" w:sz="0" w:space="0" w:color="auto"/>
                        <w:right w:val="none" w:sz="0" w:space="0" w:color="auto"/>
                      </w:divBdr>
                    </w:div>
                  </w:divsChild>
                </w:div>
                <w:div w:id="1557014135">
                  <w:marLeft w:val="0"/>
                  <w:marRight w:val="0"/>
                  <w:marTop w:val="0"/>
                  <w:marBottom w:val="0"/>
                  <w:divBdr>
                    <w:top w:val="none" w:sz="0" w:space="0" w:color="auto"/>
                    <w:left w:val="none" w:sz="0" w:space="0" w:color="auto"/>
                    <w:bottom w:val="none" w:sz="0" w:space="0" w:color="auto"/>
                    <w:right w:val="none" w:sz="0" w:space="0" w:color="auto"/>
                  </w:divBdr>
                  <w:divsChild>
                    <w:div w:id="1906068968">
                      <w:marLeft w:val="0"/>
                      <w:marRight w:val="0"/>
                      <w:marTop w:val="0"/>
                      <w:marBottom w:val="0"/>
                      <w:divBdr>
                        <w:top w:val="none" w:sz="0" w:space="0" w:color="auto"/>
                        <w:left w:val="none" w:sz="0" w:space="0" w:color="auto"/>
                        <w:bottom w:val="none" w:sz="0" w:space="0" w:color="auto"/>
                        <w:right w:val="none" w:sz="0" w:space="0" w:color="auto"/>
                      </w:divBdr>
                    </w:div>
                  </w:divsChild>
                </w:div>
                <w:div w:id="1575701302">
                  <w:marLeft w:val="0"/>
                  <w:marRight w:val="0"/>
                  <w:marTop w:val="0"/>
                  <w:marBottom w:val="0"/>
                  <w:divBdr>
                    <w:top w:val="none" w:sz="0" w:space="0" w:color="auto"/>
                    <w:left w:val="none" w:sz="0" w:space="0" w:color="auto"/>
                    <w:bottom w:val="none" w:sz="0" w:space="0" w:color="auto"/>
                    <w:right w:val="none" w:sz="0" w:space="0" w:color="auto"/>
                  </w:divBdr>
                  <w:divsChild>
                    <w:div w:id="362021927">
                      <w:marLeft w:val="0"/>
                      <w:marRight w:val="0"/>
                      <w:marTop w:val="0"/>
                      <w:marBottom w:val="0"/>
                      <w:divBdr>
                        <w:top w:val="none" w:sz="0" w:space="0" w:color="auto"/>
                        <w:left w:val="none" w:sz="0" w:space="0" w:color="auto"/>
                        <w:bottom w:val="none" w:sz="0" w:space="0" w:color="auto"/>
                        <w:right w:val="none" w:sz="0" w:space="0" w:color="auto"/>
                      </w:divBdr>
                    </w:div>
                  </w:divsChild>
                </w:div>
                <w:div w:id="1577714300">
                  <w:marLeft w:val="0"/>
                  <w:marRight w:val="0"/>
                  <w:marTop w:val="0"/>
                  <w:marBottom w:val="0"/>
                  <w:divBdr>
                    <w:top w:val="none" w:sz="0" w:space="0" w:color="auto"/>
                    <w:left w:val="none" w:sz="0" w:space="0" w:color="auto"/>
                    <w:bottom w:val="none" w:sz="0" w:space="0" w:color="auto"/>
                    <w:right w:val="none" w:sz="0" w:space="0" w:color="auto"/>
                  </w:divBdr>
                  <w:divsChild>
                    <w:div w:id="467288535">
                      <w:marLeft w:val="0"/>
                      <w:marRight w:val="0"/>
                      <w:marTop w:val="0"/>
                      <w:marBottom w:val="0"/>
                      <w:divBdr>
                        <w:top w:val="none" w:sz="0" w:space="0" w:color="auto"/>
                        <w:left w:val="none" w:sz="0" w:space="0" w:color="auto"/>
                        <w:bottom w:val="none" w:sz="0" w:space="0" w:color="auto"/>
                        <w:right w:val="none" w:sz="0" w:space="0" w:color="auto"/>
                      </w:divBdr>
                    </w:div>
                  </w:divsChild>
                </w:div>
                <w:div w:id="1583757520">
                  <w:marLeft w:val="0"/>
                  <w:marRight w:val="0"/>
                  <w:marTop w:val="0"/>
                  <w:marBottom w:val="0"/>
                  <w:divBdr>
                    <w:top w:val="none" w:sz="0" w:space="0" w:color="auto"/>
                    <w:left w:val="none" w:sz="0" w:space="0" w:color="auto"/>
                    <w:bottom w:val="none" w:sz="0" w:space="0" w:color="auto"/>
                    <w:right w:val="none" w:sz="0" w:space="0" w:color="auto"/>
                  </w:divBdr>
                  <w:divsChild>
                    <w:div w:id="1808889139">
                      <w:marLeft w:val="0"/>
                      <w:marRight w:val="0"/>
                      <w:marTop w:val="0"/>
                      <w:marBottom w:val="0"/>
                      <w:divBdr>
                        <w:top w:val="none" w:sz="0" w:space="0" w:color="auto"/>
                        <w:left w:val="none" w:sz="0" w:space="0" w:color="auto"/>
                        <w:bottom w:val="none" w:sz="0" w:space="0" w:color="auto"/>
                        <w:right w:val="none" w:sz="0" w:space="0" w:color="auto"/>
                      </w:divBdr>
                    </w:div>
                  </w:divsChild>
                </w:div>
                <w:div w:id="1632403120">
                  <w:marLeft w:val="0"/>
                  <w:marRight w:val="0"/>
                  <w:marTop w:val="0"/>
                  <w:marBottom w:val="0"/>
                  <w:divBdr>
                    <w:top w:val="none" w:sz="0" w:space="0" w:color="auto"/>
                    <w:left w:val="none" w:sz="0" w:space="0" w:color="auto"/>
                    <w:bottom w:val="none" w:sz="0" w:space="0" w:color="auto"/>
                    <w:right w:val="none" w:sz="0" w:space="0" w:color="auto"/>
                  </w:divBdr>
                  <w:divsChild>
                    <w:div w:id="460618389">
                      <w:marLeft w:val="0"/>
                      <w:marRight w:val="0"/>
                      <w:marTop w:val="0"/>
                      <w:marBottom w:val="0"/>
                      <w:divBdr>
                        <w:top w:val="none" w:sz="0" w:space="0" w:color="auto"/>
                        <w:left w:val="none" w:sz="0" w:space="0" w:color="auto"/>
                        <w:bottom w:val="none" w:sz="0" w:space="0" w:color="auto"/>
                        <w:right w:val="none" w:sz="0" w:space="0" w:color="auto"/>
                      </w:divBdr>
                    </w:div>
                  </w:divsChild>
                </w:div>
                <w:div w:id="1647664952">
                  <w:marLeft w:val="0"/>
                  <w:marRight w:val="0"/>
                  <w:marTop w:val="0"/>
                  <w:marBottom w:val="0"/>
                  <w:divBdr>
                    <w:top w:val="none" w:sz="0" w:space="0" w:color="auto"/>
                    <w:left w:val="none" w:sz="0" w:space="0" w:color="auto"/>
                    <w:bottom w:val="none" w:sz="0" w:space="0" w:color="auto"/>
                    <w:right w:val="none" w:sz="0" w:space="0" w:color="auto"/>
                  </w:divBdr>
                  <w:divsChild>
                    <w:div w:id="1853687377">
                      <w:marLeft w:val="0"/>
                      <w:marRight w:val="0"/>
                      <w:marTop w:val="0"/>
                      <w:marBottom w:val="0"/>
                      <w:divBdr>
                        <w:top w:val="none" w:sz="0" w:space="0" w:color="auto"/>
                        <w:left w:val="none" w:sz="0" w:space="0" w:color="auto"/>
                        <w:bottom w:val="none" w:sz="0" w:space="0" w:color="auto"/>
                        <w:right w:val="none" w:sz="0" w:space="0" w:color="auto"/>
                      </w:divBdr>
                    </w:div>
                  </w:divsChild>
                </w:div>
                <w:div w:id="1652753444">
                  <w:marLeft w:val="0"/>
                  <w:marRight w:val="0"/>
                  <w:marTop w:val="0"/>
                  <w:marBottom w:val="0"/>
                  <w:divBdr>
                    <w:top w:val="none" w:sz="0" w:space="0" w:color="auto"/>
                    <w:left w:val="none" w:sz="0" w:space="0" w:color="auto"/>
                    <w:bottom w:val="none" w:sz="0" w:space="0" w:color="auto"/>
                    <w:right w:val="none" w:sz="0" w:space="0" w:color="auto"/>
                  </w:divBdr>
                  <w:divsChild>
                    <w:div w:id="413088705">
                      <w:marLeft w:val="0"/>
                      <w:marRight w:val="0"/>
                      <w:marTop w:val="0"/>
                      <w:marBottom w:val="0"/>
                      <w:divBdr>
                        <w:top w:val="none" w:sz="0" w:space="0" w:color="auto"/>
                        <w:left w:val="none" w:sz="0" w:space="0" w:color="auto"/>
                        <w:bottom w:val="none" w:sz="0" w:space="0" w:color="auto"/>
                        <w:right w:val="none" w:sz="0" w:space="0" w:color="auto"/>
                      </w:divBdr>
                    </w:div>
                  </w:divsChild>
                </w:div>
                <w:div w:id="1658532117">
                  <w:marLeft w:val="0"/>
                  <w:marRight w:val="0"/>
                  <w:marTop w:val="0"/>
                  <w:marBottom w:val="0"/>
                  <w:divBdr>
                    <w:top w:val="none" w:sz="0" w:space="0" w:color="auto"/>
                    <w:left w:val="none" w:sz="0" w:space="0" w:color="auto"/>
                    <w:bottom w:val="none" w:sz="0" w:space="0" w:color="auto"/>
                    <w:right w:val="none" w:sz="0" w:space="0" w:color="auto"/>
                  </w:divBdr>
                  <w:divsChild>
                    <w:div w:id="969702441">
                      <w:marLeft w:val="0"/>
                      <w:marRight w:val="0"/>
                      <w:marTop w:val="0"/>
                      <w:marBottom w:val="0"/>
                      <w:divBdr>
                        <w:top w:val="none" w:sz="0" w:space="0" w:color="auto"/>
                        <w:left w:val="none" w:sz="0" w:space="0" w:color="auto"/>
                        <w:bottom w:val="none" w:sz="0" w:space="0" w:color="auto"/>
                        <w:right w:val="none" w:sz="0" w:space="0" w:color="auto"/>
                      </w:divBdr>
                    </w:div>
                  </w:divsChild>
                </w:div>
                <w:div w:id="1685668146">
                  <w:marLeft w:val="0"/>
                  <w:marRight w:val="0"/>
                  <w:marTop w:val="0"/>
                  <w:marBottom w:val="0"/>
                  <w:divBdr>
                    <w:top w:val="none" w:sz="0" w:space="0" w:color="auto"/>
                    <w:left w:val="none" w:sz="0" w:space="0" w:color="auto"/>
                    <w:bottom w:val="none" w:sz="0" w:space="0" w:color="auto"/>
                    <w:right w:val="none" w:sz="0" w:space="0" w:color="auto"/>
                  </w:divBdr>
                  <w:divsChild>
                    <w:div w:id="1173229825">
                      <w:marLeft w:val="0"/>
                      <w:marRight w:val="0"/>
                      <w:marTop w:val="0"/>
                      <w:marBottom w:val="0"/>
                      <w:divBdr>
                        <w:top w:val="none" w:sz="0" w:space="0" w:color="auto"/>
                        <w:left w:val="none" w:sz="0" w:space="0" w:color="auto"/>
                        <w:bottom w:val="none" w:sz="0" w:space="0" w:color="auto"/>
                        <w:right w:val="none" w:sz="0" w:space="0" w:color="auto"/>
                      </w:divBdr>
                    </w:div>
                  </w:divsChild>
                </w:div>
                <w:div w:id="1688481225">
                  <w:marLeft w:val="0"/>
                  <w:marRight w:val="0"/>
                  <w:marTop w:val="0"/>
                  <w:marBottom w:val="0"/>
                  <w:divBdr>
                    <w:top w:val="none" w:sz="0" w:space="0" w:color="auto"/>
                    <w:left w:val="none" w:sz="0" w:space="0" w:color="auto"/>
                    <w:bottom w:val="none" w:sz="0" w:space="0" w:color="auto"/>
                    <w:right w:val="none" w:sz="0" w:space="0" w:color="auto"/>
                  </w:divBdr>
                  <w:divsChild>
                    <w:div w:id="521940611">
                      <w:marLeft w:val="0"/>
                      <w:marRight w:val="0"/>
                      <w:marTop w:val="0"/>
                      <w:marBottom w:val="0"/>
                      <w:divBdr>
                        <w:top w:val="none" w:sz="0" w:space="0" w:color="auto"/>
                        <w:left w:val="none" w:sz="0" w:space="0" w:color="auto"/>
                        <w:bottom w:val="none" w:sz="0" w:space="0" w:color="auto"/>
                        <w:right w:val="none" w:sz="0" w:space="0" w:color="auto"/>
                      </w:divBdr>
                    </w:div>
                  </w:divsChild>
                </w:div>
                <w:div w:id="1690060562">
                  <w:marLeft w:val="0"/>
                  <w:marRight w:val="0"/>
                  <w:marTop w:val="0"/>
                  <w:marBottom w:val="0"/>
                  <w:divBdr>
                    <w:top w:val="none" w:sz="0" w:space="0" w:color="auto"/>
                    <w:left w:val="none" w:sz="0" w:space="0" w:color="auto"/>
                    <w:bottom w:val="none" w:sz="0" w:space="0" w:color="auto"/>
                    <w:right w:val="none" w:sz="0" w:space="0" w:color="auto"/>
                  </w:divBdr>
                  <w:divsChild>
                    <w:div w:id="1584802324">
                      <w:marLeft w:val="0"/>
                      <w:marRight w:val="0"/>
                      <w:marTop w:val="0"/>
                      <w:marBottom w:val="0"/>
                      <w:divBdr>
                        <w:top w:val="none" w:sz="0" w:space="0" w:color="auto"/>
                        <w:left w:val="none" w:sz="0" w:space="0" w:color="auto"/>
                        <w:bottom w:val="none" w:sz="0" w:space="0" w:color="auto"/>
                        <w:right w:val="none" w:sz="0" w:space="0" w:color="auto"/>
                      </w:divBdr>
                    </w:div>
                  </w:divsChild>
                </w:div>
                <w:div w:id="1693267332">
                  <w:marLeft w:val="0"/>
                  <w:marRight w:val="0"/>
                  <w:marTop w:val="0"/>
                  <w:marBottom w:val="0"/>
                  <w:divBdr>
                    <w:top w:val="none" w:sz="0" w:space="0" w:color="auto"/>
                    <w:left w:val="none" w:sz="0" w:space="0" w:color="auto"/>
                    <w:bottom w:val="none" w:sz="0" w:space="0" w:color="auto"/>
                    <w:right w:val="none" w:sz="0" w:space="0" w:color="auto"/>
                  </w:divBdr>
                  <w:divsChild>
                    <w:div w:id="1972591912">
                      <w:marLeft w:val="0"/>
                      <w:marRight w:val="0"/>
                      <w:marTop w:val="0"/>
                      <w:marBottom w:val="0"/>
                      <w:divBdr>
                        <w:top w:val="none" w:sz="0" w:space="0" w:color="auto"/>
                        <w:left w:val="none" w:sz="0" w:space="0" w:color="auto"/>
                        <w:bottom w:val="none" w:sz="0" w:space="0" w:color="auto"/>
                        <w:right w:val="none" w:sz="0" w:space="0" w:color="auto"/>
                      </w:divBdr>
                    </w:div>
                  </w:divsChild>
                </w:div>
                <w:div w:id="1693337812">
                  <w:marLeft w:val="0"/>
                  <w:marRight w:val="0"/>
                  <w:marTop w:val="0"/>
                  <w:marBottom w:val="0"/>
                  <w:divBdr>
                    <w:top w:val="none" w:sz="0" w:space="0" w:color="auto"/>
                    <w:left w:val="none" w:sz="0" w:space="0" w:color="auto"/>
                    <w:bottom w:val="none" w:sz="0" w:space="0" w:color="auto"/>
                    <w:right w:val="none" w:sz="0" w:space="0" w:color="auto"/>
                  </w:divBdr>
                  <w:divsChild>
                    <w:div w:id="1551258142">
                      <w:marLeft w:val="0"/>
                      <w:marRight w:val="0"/>
                      <w:marTop w:val="0"/>
                      <w:marBottom w:val="0"/>
                      <w:divBdr>
                        <w:top w:val="none" w:sz="0" w:space="0" w:color="auto"/>
                        <w:left w:val="none" w:sz="0" w:space="0" w:color="auto"/>
                        <w:bottom w:val="none" w:sz="0" w:space="0" w:color="auto"/>
                        <w:right w:val="none" w:sz="0" w:space="0" w:color="auto"/>
                      </w:divBdr>
                    </w:div>
                  </w:divsChild>
                </w:div>
                <w:div w:id="1711110063">
                  <w:marLeft w:val="0"/>
                  <w:marRight w:val="0"/>
                  <w:marTop w:val="0"/>
                  <w:marBottom w:val="0"/>
                  <w:divBdr>
                    <w:top w:val="none" w:sz="0" w:space="0" w:color="auto"/>
                    <w:left w:val="none" w:sz="0" w:space="0" w:color="auto"/>
                    <w:bottom w:val="none" w:sz="0" w:space="0" w:color="auto"/>
                    <w:right w:val="none" w:sz="0" w:space="0" w:color="auto"/>
                  </w:divBdr>
                  <w:divsChild>
                    <w:div w:id="93788528">
                      <w:marLeft w:val="0"/>
                      <w:marRight w:val="0"/>
                      <w:marTop w:val="0"/>
                      <w:marBottom w:val="0"/>
                      <w:divBdr>
                        <w:top w:val="none" w:sz="0" w:space="0" w:color="auto"/>
                        <w:left w:val="none" w:sz="0" w:space="0" w:color="auto"/>
                        <w:bottom w:val="none" w:sz="0" w:space="0" w:color="auto"/>
                        <w:right w:val="none" w:sz="0" w:space="0" w:color="auto"/>
                      </w:divBdr>
                    </w:div>
                  </w:divsChild>
                </w:div>
                <w:div w:id="1716546227">
                  <w:marLeft w:val="0"/>
                  <w:marRight w:val="0"/>
                  <w:marTop w:val="0"/>
                  <w:marBottom w:val="0"/>
                  <w:divBdr>
                    <w:top w:val="none" w:sz="0" w:space="0" w:color="auto"/>
                    <w:left w:val="none" w:sz="0" w:space="0" w:color="auto"/>
                    <w:bottom w:val="none" w:sz="0" w:space="0" w:color="auto"/>
                    <w:right w:val="none" w:sz="0" w:space="0" w:color="auto"/>
                  </w:divBdr>
                  <w:divsChild>
                    <w:div w:id="318726714">
                      <w:marLeft w:val="0"/>
                      <w:marRight w:val="0"/>
                      <w:marTop w:val="0"/>
                      <w:marBottom w:val="0"/>
                      <w:divBdr>
                        <w:top w:val="none" w:sz="0" w:space="0" w:color="auto"/>
                        <w:left w:val="none" w:sz="0" w:space="0" w:color="auto"/>
                        <w:bottom w:val="none" w:sz="0" w:space="0" w:color="auto"/>
                        <w:right w:val="none" w:sz="0" w:space="0" w:color="auto"/>
                      </w:divBdr>
                    </w:div>
                  </w:divsChild>
                </w:div>
                <w:div w:id="1717050778">
                  <w:marLeft w:val="0"/>
                  <w:marRight w:val="0"/>
                  <w:marTop w:val="0"/>
                  <w:marBottom w:val="0"/>
                  <w:divBdr>
                    <w:top w:val="none" w:sz="0" w:space="0" w:color="auto"/>
                    <w:left w:val="none" w:sz="0" w:space="0" w:color="auto"/>
                    <w:bottom w:val="none" w:sz="0" w:space="0" w:color="auto"/>
                    <w:right w:val="none" w:sz="0" w:space="0" w:color="auto"/>
                  </w:divBdr>
                  <w:divsChild>
                    <w:div w:id="1433823362">
                      <w:marLeft w:val="0"/>
                      <w:marRight w:val="0"/>
                      <w:marTop w:val="0"/>
                      <w:marBottom w:val="0"/>
                      <w:divBdr>
                        <w:top w:val="none" w:sz="0" w:space="0" w:color="auto"/>
                        <w:left w:val="none" w:sz="0" w:space="0" w:color="auto"/>
                        <w:bottom w:val="none" w:sz="0" w:space="0" w:color="auto"/>
                        <w:right w:val="none" w:sz="0" w:space="0" w:color="auto"/>
                      </w:divBdr>
                    </w:div>
                  </w:divsChild>
                </w:div>
                <w:div w:id="1720857159">
                  <w:marLeft w:val="0"/>
                  <w:marRight w:val="0"/>
                  <w:marTop w:val="0"/>
                  <w:marBottom w:val="0"/>
                  <w:divBdr>
                    <w:top w:val="none" w:sz="0" w:space="0" w:color="auto"/>
                    <w:left w:val="none" w:sz="0" w:space="0" w:color="auto"/>
                    <w:bottom w:val="none" w:sz="0" w:space="0" w:color="auto"/>
                    <w:right w:val="none" w:sz="0" w:space="0" w:color="auto"/>
                  </w:divBdr>
                  <w:divsChild>
                    <w:div w:id="1582904363">
                      <w:marLeft w:val="0"/>
                      <w:marRight w:val="0"/>
                      <w:marTop w:val="0"/>
                      <w:marBottom w:val="0"/>
                      <w:divBdr>
                        <w:top w:val="none" w:sz="0" w:space="0" w:color="auto"/>
                        <w:left w:val="none" w:sz="0" w:space="0" w:color="auto"/>
                        <w:bottom w:val="none" w:sz="0" w:space="0" w:color="auto"/>
                        <w:right w:val="none" w:sz="0" w:space="0" w:color="auto"/>
                      </w:divBdr>
                    </w:div>
                  </w:divsChild>
                </w:div>
                <w:div w:id="1726299263">
                  <w:marLeft w:val="0"/>
                  <w:marRight w:val="0"/>
                  <w:marTop w:val="0"/>
                  <w:marBottom w:val="0"/>
                  <w:divBdr>
                    <w:top w:val="none" w:sz="0" w:space="0" w:color="auto"/>
                    <w:left w:val="none" w:sz="0" w:space="0" w:color="auto"/>
                    <w:bottom w:val="none" w:sz="0" w:space="0" w:color="auto"/>
                    <w:right w:val="none" w:sz="0" w:space="0" w:color="auto"/>
                  </w:divBdr>
                  <w:divsChild>
                    <w:div w:id="90779921">
                      <w:marLeft w:val="0"/>
                      <w:marRight w:val="0"/>
                      <w:marTop w:val="0"/>
                      <w:marBottom w:val="0"/>
                      <w:divBdr>
                        <w:top w:val="none" w:sz="0" w:space="0" w:color="auto"/>
                        <w:left w:val="none" w:sz="0" w:space="0" w:color="auto"/>
                        <w:bottom w:val="none" w:sz="0" w:space="0" w:color="auto"/>
                        <w:right w:val="none" w:sz="0" w:space="0" w:color="auto"/>
                      </w:divBdr>
                    </w:div>
                  </w:divsChild>
                </w:div>
                <w:div w:id="1738236885">
                  <w:marLeft w:val="0"/>
                  <w:marRight w:val="0"/>
                  <w:marTop w:val="0"/>
                  <w:marBottom w:val="0"/>
                  <w:divBdr>
                    <w:top w:val="none" w:sz="0" w:space="0" w:color="auto"/>
                    <w:left w:val="none" w:sz="0" w:space="0" w:color="auto"/>
                    <w:bottom w:val="none" w:sz="0" w:space="0" w:color="auto"/>
                    <w:right w:val="none" w:sz="0" w:space="0" w:color="auto"/>
                  </w:divBdr>
                  <w:divsChild>
                    <w:div w:id="1527059633">
                      <w:marLeft w:val="0"/>
                      <w:marRight w:val="0"/>
                      <w:marTop w:val="0"/>
                      <w:marBottom w:val="0"/>
                      <w:divBdr>
                        <w:top w:val="none" w:sz="0" w:space="0" w:color="auto"/>
                        <w:left w:val="none" w:sz="0" w:space="0" w:color="auto"/>
                        <w:bottom w:val="none" w:sz="0" w:space="0" w:color="auto"/>
                        <w:right w:val="none" w:sz="0" w:space="0" w:color="auto"/>
                      </w:divBdr>
                    </w:div>
                  </w:divsChild>
                </w:div>
                <w:div w:id="1762145230">
                  <w:marLeft w:val="0"/>
                  <w:marRight w:val="0"/>
                  <w:marTop w:val="0"/>
                  <w:marBottom w:val="0"/>
                  <w:divBdr>
                    <w:top w:val="none" w:sz="0" w:space="0" w:color="auto"/>
                    <w:left w:val="none" w:sz="0" w:space="0" w:color="auto"/>
                    <w:bottom w:val="none" w:sz="0" w:space="0" w:color="auto"/>
                    <w:right w:val="none" w:sz="0" w:space="0" w:color="auto"/>
                  </w:divBdr>
                  <w:divsChild>
                    <w:div w:id="1185946765">
                      <w:marLeft w:val="0"/>
                      <w:marRight w:val="0"/>
                      <w:marTop w:val="0"/>
                      <w:marBottom w:val="0"/>
                      <w:divBdr>
                        <w:top w:val="none" w:sz="0" w:space="0" w:color="auto"/>
                        <w:left w:val="none" w:sz="0" w:space="0" w:color="auto"/>
                        <w:bottom w:val="none" w:sz="0" w:space="0" w:color="auto"/>
                        <w:right w:val="none" w:sz="0" w:space="0" w:color="auto"/>
                      </w:divBdr>
                    </w:div>
                  </w:divsChild>
                </w:div>
                <w:div w:id="1764648736">
                  <w:marLeft w:val="0"/>
                  <w:marRight w:val="0"/>
                  <w:marTop w:val="0"/>
                  <w:marBottom w:val="0"/>
                  <w:divBdr>
                    <w:top w:val="none" w:sz="0" w:space="0" w:color="auto"/>
                    <w:left w:val="none" w:sz="0" w:space="0" w:color="auto"/>
                    <w:bottom w:val="none" w:sz="0" w:space="0" w:color="auto"/>
                    <w:right w:val="none" w:sz="0" w:space="0" w:color="auto"/>
                  </w:divBdr>
                  <w:divsChild>
                    <w:div w:id="1966809984">
                      <w:marLeft w:val="0"/>
                      <w:marRight w:val="0"/>
                      <w:marTop w:val="0"/>
                      <w:marBottom w:val="0"/>
                      <w:divBdr>
                        <w:top w:val="none" w:sz="0" w:space="0" w:color="auto"/>
                        <w:left w:val="none" w:sz="0" w:space="0" w:color="auto"/>
                        <w:bottom w:val="none" w:sz="0" w:space="0" w:color="auto"/>
                        <w:right w:val="none" w:sz="0" w:space="0" w:color="auto"/>
                      </w:divBdr>
                    </w:div>
                  </w:divsChild>
                </w:div>
                <w:div w:id="1770197189">
                  <w:marLeft w:val="0"/>
                  <w:marRight w:val="0"/>
                  <w:marTop w:val="0"/>
                  <w:marBottom w:val="0"/>
                  <w:divBdr>
                    <w:top w:val="none" w:sz="0" w:space="0" w:color="auto"/>
                    <w:left w:val="none" w:sz="0" w:space="0" w:color="auto"/>
                    <w:bottom w:val="none" w:sz="0" w:space="0" w:color="auto"/>
                    <w:right w:val="none" w:sz="0" w:space="0" w:color="auto"/>
                  </w:divBdr>
                  <w:divsChild>
                    <w:div w:id="1677344678">
                      <w:marLeft w:val="0"/>
                      <w:marRight w:val="0"/>
                      <w:marTop w:val="0"/>
                      <w:marBottom w:val="0"/>
                      <w:divBdr>
                        <w:top w:val="none" w:sz="0" w:space="0" w:color="auto"/>
                        <w:left w:val="none" w:sz="0" w:space="0" w:color="auto"/>
                        <w:bottom w:val="none" w:sz="0" w:space="0" w:color="auto"/>
                        <w:right w:val="none" w:sz="0" w:space="0" w:color="auto"/>
                      </w:divBdr>
                    </w:div>
                  </w:divsChild>
                </w:div>
                <w:div w:id="1774209839">
                  <w:marLeft w:val="0"/>
                  <w:marRight w:val="0"/>
                  <w:marTop w:val="0"/>
                  <w:marBottom w:val="0"/>
                  <w:divBdr>
                    <w:top w:val="none" w:sz="0" w:space="0" w:color="auto"/>
                    <w:left w:val="none" w:sz="0" w:space="0" w:color="auto"/>
                    <w:bottom w:val="none" w:sz="0" w:space="0" w:color="auto"/>
                    <w:right w:val="none" w:sz="0" w:space="0" w:color="auto"/>
                  </w:divBdr>
                  <w:divsChild>
                    <w:div w:id="767387391">
                      <w:marLeft w:val="0"/>
                      <w:marRight w:val="0"/>
                      <w:marTop w:val="0"/>
                      <w:marBottom w:val="0"/>
                      <w:divBdr>
                        <w:top w:val="none" w:sz="0" w:space="0" w:color="auto"/>
                        <w:left w:val="none" w:sz="0" w:space="0" w:color="auto"/>
                        <w:bottom w:val="none" w:sz="0" w:space="0" w:color="auto"/>
                        <w:right w:val="none" w:sz="0" w:space="0" w:color="auto"/>
                      </w:divBdr>
                    </w:div>
                  </w:divsChild>
                </w:div>
                <w:div w:id="1807972463">
                  <w:marLeft w:val="0"/>
                  <w:marRight w:val="0"/>
                  <w:marTop w:val="0"/>
                  <w:marBottom w:val="0"/>
                  <w:divBdr>
                    <w:top w:val="none" w:sz="0" w:space="0" w:color="auto"/>
                    <w:left w:val="none" w:sz="0" w:space="0" w:color="auto"/>
                    <w:bottom w:val="none" w:sz="0" w:space="0" w:color="auto"/>
                    <w:right w:val="none" w:sz="0" w:space="0" w:color="auto"/>
                  </w:divBdr>
                  <w:divsChild>
                    <w:div w:id="1665860044">
                      <w:marLeft w:val="0"/>
                      <w:marRight w:val="0"/>
                      <w:marTop w:val="0"/>
                      <w:marBottom w:val="0"/>
                      <w:divBdr>
                        <w:top w:val="none" w:sz="0" w:space="0" w:color="auto"/>
                        <w:left w:val="none" w:sz="0" w:space="0" w:color="auto"/>
                        <w:bottom w:val="none" w:sz="0" w:space="0" w:color="auto"/>
                        <w:right w:val="none" w:sz="0" w:space="0" w:color="auto"/>
                      </w:divBdr>
                    </w:div>
                  </w:divsChild>
                </w:div>
                <w:div w:id="1814758647">
                  <w:marLeft w:val="0"/>
                  <w:marRight w:val="0"/>
                  <w:marTop w:val="0"/>
                  <w:marBottom w:val="0"/>
                  <w:divBdr>
                    <w:top w:val="none" w:sz="0" w:space="0" w:color="auto"/>
                    <w:left w:val="none" w:sz="0" w:space="0" w:color="auto"/>
                    <w:bottom w:val="none" w:sz="0" w:space="0" w:color="auto"/>
                    <w:right w:val="none" w:sz="0" w:space="0" w:color="auto"/>
                  </w:divBdr>
                  <w:divsChild>
                    <w:div w:id="1066878493">
                      <w:marLeft w:val="0"/>
                      <w:marRight w:val="0"/>
                      <w:marTop w:val="0"/>
                      <w:marBottom w:val="0"/>
                      <w:divBdr>
                        <w:top w:val="none" w:sz="0" w:space="0" w:color="auto"/>
                        <w:left w:val="none" w:sz="0" w:space="0" w:color="auto"/>
                        <w:bottom w:val="none" w:sz="0" w:space="0" w:color="auto"/>
                        <w:right w:val="none" w:sz="0" w:space="0" w:color="auto"/>
                      </w:divBdr>
                    </w:div>
                  </w:divsChild>
                </w:div>
                <w:div w:id="1835409205">
                  <w:marLeft w:val="0"/>
                  <w:marRight w:val="0"/>
                  <w:marTop w:val="0"/>
                  <w:marBottom w:val="0"/>
                  <w:divBdr>
                    <w:top w:val="none" w:sz="0" w:space="0" w:color="auto"/>
                    <w:left w:val="none" w:sz="0" w:space="0" w:color="auto"/>
                    <w:bottom w:val="none" w:sz="0" w:space="0" w:color="auto"/>
                    <w:right w:val="none" w:sz="0" w:space="0" w:color="auto"/>
                  </w:divBdr>
                  <w:divsChild>
                    <w:div w:id="1901400081">
                      <w:marLeft w:val="0"/>
                      <w:marRight w:val="0"/>
                      <w:marTop w:val="0"/>
                      <w:marBottom w:val="0"/>
                      <w:divBdr>
                        <w:top w:val="none" w:sz="0" w:space="0" w:color="auto"/>
                        <w:left w:val="none" w:sz="0" w:space="0" w:color="auto"/>
                        <w:bottom w:val="none" w:sz="0" w:space="0" w:color="auto"/>
                        <w:right w:val="none" w:sz="0" w:space="0" w:color="auto"/>
                      </w:divBdr>
                    </w:div>
                  </w:divsChild>
                </w:div>
                <w:div w:id="1840193152">
                  <w:marLeft w:val="0"/>
                  <w:marRight w:val="0"/>
                  <w:marTop w:val="0"/>
                  <w:marBottom w:val="0"/>
                  <w:divBdr>
                    <w:top w:val="none" w:sz="0" w:space="0" w:color="auto"/>
                    <w:left w:val="none" w:sz="0" w:space="0" w:color="auto"/>
                    <w:bottom w:val="none" w:sz="0" w:space="0" w:color="auto"/>
                    <w:right w:val="none" w:sz="0" w:space="0" w:color="auto"/>
                  </w:divBdr>
                  <w:divsChild>
                    <w:div w:id="89593787">
                      <w:marLeft w:val="0"/>
                      <w:marRight w:val="0"/>
                      <w:marTop w:val="0"/>
                      <w:marBottom w:val="0"/>
                      <w:divBdr>
                        <w:top w:val="none" w:sz="0" w:space="0" w:color="auto"/>
                        <w:left w:val="none" w:sz="0" w:space="0" w:color="auto"/>
                        <w:bottom w:val="none" w:sz="0" w:space="0" w:color="auto"/>
                        <w:right w:val="none" w:sz="0" w:space="0" w:color="auto"/>
                      </w:divBdr>
                    </w:div>
                  </w:divsChild>
                </w:div>
                <w:div w:id="1845166498">
                  <w:marLeft w:val="0"/>
                  <w:marRight w:val="0"/>
                  <w:marTop w:val="0"/>
                  <w:marBottom w:val="0"/>
                  <w:divBdr>
                    <w:top w:val="none" w:sz="0" w:space="0" w:color="auto"/>
                    <w:left w:val="none" w:sz="0" w:space="0" w:color="auto"/>
                    <w:bottom w:val="none" w:sz="0" w:space="0" w:color="auto"/>
                    <w:right w:val="none" w:sz="0" w:space="0" w:color="auto"/>
                  </w:divBdr>
                  <w:divsChild>
                    <w:div w:id="920721683">
                      <w:marLeft w:val="0"/>
                      <w:marRight w:val="0"/>
                      <w:marTop w:val="0"/>
                      <w:marBottom w:val="0"/>
                      <w:divBdr>
                        <w:top w:val="none" w:sz="0" w:space="0" w:color="auto"/>
                        <w:left w:val="none" w:sz="0" w:space="0" w:color="auto"/>
                        <w:bottom w:val="none" w:sz="0" w:space="0" w:color="auto"/>
                        <w:right w:val="none" w:sz="0" w:space="0" w:color="auto"/>
                      </w:divBdr>
                    </w:div>
                  </w:divsChild>
                </w:div>
                <w:div w:id="1852256208">
                  <w:marLeft w:val="0"/>
                  <w:marRight w:val="0"/>
                  <w:marTop w:val="0"/>
                  <w:marBottom w:val="0"/>
                  <w:divBdr>
                    <w:top w:val="none" w:sz="0" w:space="0" w:color="auto"/>
                    <w:left w:val="none" w:sz="0" w:space="0" w:color="auto"/>
                    <w:bottom w:val="none" w:sz="0" w:space="0" w:color="auto"/>
                    <w:right w:val="none" w:sz="0" w:space="0" w:color="auto"/>
                  </w:divBdr>
                  <w:divsChild>
                    <w:div w:id="93210271">
                      <w:marLeft w:val="0"/>
                      <w:marRight w:val="0"/>
                      <w:marTop w:val="0"/>
                      <w:marBottom w:val="0"/>
                      <w:divBdr>
                        <w:top w:val="none" w:sz="0" w:space="0" w:color="auto"/>
                        <w:left w:val="none" w:sz="0" w:space="0" w:color="auto"/>
                        <w:bottom w:val="none" w:sz="0" w:space="0" w:color="auto"/>
                        <w:right w:val="none" w:sz="0" w:space="0" w:color="auto"/>
                      </w:divBdr>
                    </w:div>
                  </w:divsChild>
                </w:div>
                <w:div w:id="1855223113">
                  <w:marLeft w:val="0"/>
                  <w:marRight w:val="0"/>
                  <w:marTop w:val="0"/>
                  <w:marBottom w:val="0"/>
                  <w:divBdr>
                    <w:top w:val="none" w:sz="0" w:space="0" w:color="auto"/>
                    <w:left w:val="none" w:sz="0" w:space="0" w:color="auto"/>
                    <w:bottom w:val="none" w:sz="0" w:space="0" w:color="auto"/>
                    <w:right w:val="none" w:sz="0" w:space="0" w:color="auto"/>
                  </w:divBdr>
                  <w:divsChild>
                    <w:div w:id="141242861">
                      <w:marLeft w:val="0"/>
                      <w:marRight w:val="0"/>
                      <w:marTop w:val="0"/>
                      <w:marBottom w:val="0"/>
                      <w:divBdr>
                        <w:top w:val="none" w:sz="0" w:space="0" w:color="auto"/>
                        <w:left w:val="none" w:sz="0" w:space="0" w:color="auto"/>
                        <w:bottom w:val="none" w:sz="0" w:space="0" w:color="auto"/>
                        <w:right w:val="none" w:sz="0" w:space="0" w:color="auto"/>
                      </w:divBdr>
                    </w:div>
                  </w:divsChild>
                </w:div>
                <w:div w:id="1876891633">
                  <w:marLeft w:val="0"/>
                  <w:marRight w:val="0"/>
                  <w:marTop w:val="0"/>
                  <w:marBottom w:val="0"/>
                  <w:divBdr>
                    <w:top w:val="none" w:sz="0" w:space="0" w:color="auto"/>
                    <w:left w:val="none" w:sz="0" w:space="0" w:color="auto"/>
                    <w:bottom w:val="none" w:sz="0" w:space="0" w:color="auto"/>
                    <w:right w:val="none" w:sz="0" w:space="0" w:color="auto"/>
                  </w:divBdr>
                  <w:divsChild>
                    <w:div w:id="411122692">
                      <w:marLeft w:val="0"/>
                      <w:marRight w:val="0"/>
                      <w:marTop w:val="0"/>
                      <w:marBottom w:val="0"/>
                      <w:divBdr>
                        <w:top w:val="none" w:sz="0" w:space="0" w:color="auto"/>
                        <w:left w:val="none" w:sz="0" w:space="0" w:color="auto"/>
                        <w:bottom w:val="none" w:sz="0" w:space="0" w:color="auto"/>
                        <w:right w:val="none" w:sz="0" w:space="0" w:color="auto"/>
                      </w:divBdr>
                    </w:div>
                  </w:divsChild>
                </w:div>
                <w:div w:id="1910993304">
                  <w:marLeft w:val="0"/>
                  <w:marRight w:val="0"/>
                  <w:marTop w:val="0"/>
                  <w:marBottom w:val="0"/>
                  <w:divBdr>
                    <w:top w:val="none" w:sz="0" w:space="0" w:color="auto"/>
                    <w:left w:val="none" w:sz="0" w:space="0" w:color="auto"/>
                    <w:bottom w:val="none" w:sz="0" w:space="0" w:color="auto"/>
                    <w:right w:val="none" w:sz="0" w:space="0" w:color="auto"/>
                  </w:divBdr>
                  <w:divsChild>
                    <w:div w:id="2098095271">
                      <w:marLeft w:val="0"/>
                      <w:marRight w:val="0"/>
                      <w:marTop w:val="0"/>
                      <w:marBottom w:val="0"/>
                      <w:divBdr>
                        <w:top w:val="none" w:sz="0" w:space="0" w:color="auto"/>
                        <w:left w:val="none" w:sz="0" w:space="0" w:color="auto"/>
                        <w:bottom w:val="none" w:sz="0" w:space="0" w:color="auto"/>
                        <w:right w:val="none" w:sz="0" w:space="0" w:color="auto"/>
                      </w:divBdr>
                    </w:div>
                  </w:divsChild>
                </w:div>
                <w:div w:id="1912689697">
                  <w:marLeft w:val="0"/>
                  <w:marRight w:val="0"/>
                  <w:marTop w:val="0"/>
                  <w:marBottom w:val="0"/>
                  <w:divBdr>
                    <w:top w:val="none" w:sz="0" w:space="0" w:color="auto"/>
                    <w:left w:val="none" w:sz="0" w:space="0" w:color="auto"/>
                    <w:bottom w:val="none" w:sz="0" w:space="0" w:color="auto"/>
                    <w:right w:val="none" w:sz="0" w:space="0" w:color="auto"/>
                  </w:divBdr>
                  <w:divsChild>
                    <w:div w:id="1296989302">
                      <w:marLeft w:val="0"/>
                      <w:marRight w:val="0"/>
                      <w:marTop w:val="0"/>
                      <w:marBottom w:val="0"/>
                      <w:divBdr>
                        <w:top w:val="none" w:sz="0" w:space="0" w:color="auto"/>
                        <w:left w:val="none" w:sz="0" w:space="0" w:color="auto"/>
                        <w:bottom w:val="none" w:sz="0" w:space="0" w:color="auto"/>
                        <w:right w:val="none" w:sz="0" w:space="0" w:color="auto"/>
                      </w:divBdr>
                    </w:div>
                  </w:divsChild>
                </w:div>
                <w:div w:id="1915046497">
                  <w:marLeft w:val="0"/>
                  <w:marRight w:val="0"/>
                  <w:marTop w:val="0"/>
                  <w:marBottom w:val="0"/>
                  <w:divBdr>
                    <w:top w:val="none" w:sz="0" w:space="0" w:color="auto"/>
                    <w:left w:val="none" w:sz="0" w:space="0" w:color="auto"/>
                    <w:bottom w:val="none" w:sz="0" w:space="0" w:color="auto"/>
                    <w:right w:val="none" w:sz="0" w:space="0" w:color="auto"/>
                  </w:divBdr>
                  <w:divsChild>
                    <w:div w:id="1570188761">
                      <w:marLeft w:val="0"/>
                      <w:marRight w:val="0"/>
                      <w:marTop w:val="0"/>
                      <w:marBottom w:val="0"/>
                      <w:divBdr>
                        <w:top w:val="none" w:sz="0" w:space="0" w:color="auto"/>
                        <w:left w:val="none" w:sz="0" w:space="0" w:color="auto"/>
                        <w:bottom w:val="none" w:sz="0" w:space="0" w:color="auto"/>
                        <w:right w:val="none" w:sz="0" w:space="0" w:color="auto"/>
                      </w:divBdr>
                    </w:div>
                  </w:divsChild>
                </w:div>
                <w:div w:id="1927036790">
                  <w:marLeft w:val="0"/>
                  <w:marRight w:val="0"/>
                  <w:marTop w:val="0"/>
                  <w:marBottom w:val="0"/>
                  <w:divBdr>
                    <w:top w:val="none" w:sz="0" w:space="0" w:color="auto"/>
                    <w:left w:val="none" w:sz="0" w:space="0" w:color="auto"/>
                    <w:bottom w:val="none" w:sz="0" w:space="0" w:color="auto"/>
                    <w:right w:val="none" w:sz="0" w:space="0" w:color="auto"/>
                  </w:divBdr>
                  <w:divsChild>
                    <w:div w:id="595794492">
                      <w:marLeft w:val="0"/>
                      <w:marRight w:val="0"/>
                      <w:marTop w:val="0"/>
                      <w:marBottom w:val="0"/>
                      <w:divBdr>
                        <w:top w:val="none" w:sz="0" w:space="0" w:color="auto"/>
                        <w:left w:val="none" w:sz="0" w:space="0" w:color="auto"/>
                        <w:bottom w:val="none" w:sz="0" w:space="0" w:color="auto"/>
                        <w:right w:val="none" w:sz="0" w:space="0" w:color="auto"/>
                      </w:divBdr>
                    </w:div>
                  </w:divsChild>
                </w:div>
                <w:div w:id="1935437398">
                  <w:marLeft w:val="0"/>
                  <w:marRight w:val="0"/>
                  <w:marTop w:val="0"/>
                  <w:marBottom w:val="0"/>
                  <w:divBdr>
                    <w:top w:val="none" w:sz="0" w:space="0" w:color="auto"/>
                    <w:left w:val="none" w:sz="0" w:space="0" w:color="auto"/>
                    <w:bottom w:val="none" w:sz="0" w:space="0" w:color="auto"/>
                    <w:right w:val="none" w:sz="0" w:space="0" w:color="auto"/>
                  </w:divBdr>
                  <w:divsChild>
                    <w:div w:id="753475232">
                      <w:marLeft w:val="0"/>
                      <w:marRight w:val="0"/>
                      <w:marTop w:val="0"/>
                      <w:marBottom w:val="0"/>
                      <w:divBdr>
                        <w:top w:val="none" w:sz="0" w:space="0" w:color="auto"/>
                        <w:left w:val="none" w:sz="0" w:space="0" w:color="auto"/>
                        <w:bottom w:val="none" w:sz="0" w:space="0" w:color="auto"/>
                        <w:right w:val="none" w:sz="0" w:space="0" w:color="auto"/>
                      </w:divBdr>
                    </w:div>
                  </w:divsChild>
                </w:div>
                <w:div w:id="1959020019">
                  <w:marLeft w:val="0"/>
                  <w:marRight w:val="0"/>
                  <w:marTop w:val="0"/>
                  <w:marBottom w:val="0"/>
                  <w:divBdr>
                    <w:top w:val="none" w:sz="0" w:space="0" w:color="auto"/>
                    <w:left w:val="none" w:sz="0" w:space="0" w:color="auto"/>
                    <w:bottom w:val="none" w:sz="0" w:space="0" w:color="auto"/>
                    <w:right w:val="none" w:sz="0" w:space="0" w:color="auto"/>
                  </w:divBdr>
                  <w:divsChild>
                    <w:div w:id="361438173">
                      <w:marLeft w:val="0"/>
                      <w:marRight w:val="0"/>
                      <w:marTop w:val="0"/>
                      <w:marBottom w:val="0"/>
                      <w:divBdr>
                        <w:top w:val="none" w:sz="0" w:space="0" w:color="auto"/>
                        <w:left w:val="none" w:sz="0" w:space="0" w:color="auto"/>
                        <w:bottom w:val="none" w:sz="0" w:space="0" w:color="auto"/>
                        <w:right w:val="none" w:sz="0" w:space="0" w:color="auto"/>
                      </w:divBdr>
                    </w:div>
                  </w:divsChild>
                </w:div>
                <w:div w:id="1962806936">
                  <w:marLeft w:val="0"/>
                  <w:marRight w:val="0"/>
                  <w:marTop w:val="0"/>
                  <w:marBottom w:val="0"/>
                  <w:divBdr>
                    <w:top w:val="none" w:sz="0" w:space="0" w:color="auto"/>
                    <w:left w:val="none" w:sz="0" w:space="0" w:color="auto"/>
                    <w:bottom w:val="none" w:sz="0" w:space="0" w:color="auto"/>
                    <w:right w:val="none" w:sz="0" w:space="0" w:color="auto"/>
                  </w:divBdr>
                  <w:divsChild>
                    <w:div w:id="1466507960">
                      <w:marLeft w:val="0"/>
                      <w:marRight w:val="0"/>
                      <w:marTop w:val="0"/>
                      <w:marBottom w:val="0"/>
                      <w:divBdr>
                        <w:top w:val="none" w:sz="0" w:space="0" w:color="auto"/>
                        <w:left w:val="none" w:sz="0" w:space="0" w:color="auto"/>
                        <w:bottom w:val="none" w:sz="0" w:space="0" w:color="auto"/>
                        <w:right w:val="none" w:sz="0" w:space="0" w:color="auto"/>
                      </w:divBdr>
                    </w:div>
                  </w:divsChild>
                </w:div>
                <w:div w:id="1977299140">
                  <w:marLeft w:val="0"/>
                  <w:marRight w:val="0"/>
                  <w:marTop w:val="0"/>
                  <w:marBottom w:val="0"/>
                  <w:divBdr>
                    <w:top w:val="none" w:sz="0" w:space="0" w:color="auto"/>
                    <w:left w:val="none" w:sz="0" w:space="0" w:color="auto"/>
                    <w:bottom w:val="none" w:sz="0" w:space="0" w:color="auto"/>
                    <w:right w:val="none" w:sz="0" w:space="0" w:color="auto"/>
                  </w:divBdr>
                  <w:divsChild>
                    <w:div w:id="1986742357">
                      <w:marLeft w:val="0"/>
                      <w:marRight w:val="0"/>
                      <w:marTop w:val="0"/>
                      <w:marBottom w:val="0"/>
                      <w:divBdr>
                        <w:top w:val="none" w:sz="0" w:space="0" w:color="auto"/>
                        <w:left w:val="none" w:sz="0" w:space="0" w:color="auto"/>
                        <w:bottom w:val="none" w:sz="0" w:space="0" w:color="auto"/>
                        <w:right w:val="none" w:sz="0" w:space="0" w:color="auto"/>
                      </w:divBdr>
                    </w:div>
                  </w:divsChild>
                </w:div>
                <w:div w:id="1993286942">
                  <w:marLeft w:val="0"/>
                  <w:marRight w:val="0"/>
                  <w:marTop w:val="0"/>
                  <w:marBottom w:val="0"/>
                  <w:divBdr>
                    <w:top w:val="none" w:sz="0" w:space="0" w:color="auto"/>
                    <w:left w:val="none" w:sz="0" w:space="0" w:color="auto"/>
                    <w:bottom w:val="none" w:sz="0" w:space="0" w:color="auto"/>
                    <w:right w:val="none" w:sz="0" w:space="0" w:color="auto"/>
                  </w:divBdr>
                  <w:divsChild>
                    <w:div w:id="458307157">
                      <w:marLeft w:val="0"/>
                      <w:marRight w:val="0"/>
                      <w:marTop w:val="0"/>
                      <w:marBottom w:val="0"/>
                      <w:divBdr>
                        <w:top w:val="none" w:sz="0" w:space="0" w:color="auto"/>
                        <w:left w:val="none" w:sz="0" w:space="0" w:color="auto"/>
                        <w:bottom w:val="none" w:sz="0" w:space="0" w:color="auto"/>
                        <w:right w:val="none" w:sz="0" w:space="0" w:color="auto"/>
                      </w:divBdr>
                    </w:div>
                  </w:divsChild>
                </w:div>
                <w:div w:id="2004702642">
                  <w:marLeft w:val="0"/>
                  <w:marRight w:val="0"/>
                  <w:marTop w:val="0"/>
                  <w:marBottom w:val="0"/>
                  <w:divBdr>
                    <w:top w:val="none" w:sz="0" w:space="0" w:color="auto"/>
                    <w:left w:val="none" w:sz="0" w:space="0" w:color="auto"/>
                    <w:bottom w:val="none" w:sz="0" w:space="0" w:color="auto"/>
                    <w:right w:val="none" w:sz="0" w:space="0" w:color="auto"/>
                  </w:divBdr>
                  <w:divsChild>
                    <w:div w:id="303193611">
                      <w:marLeft w:val="0"/>
                      <w:marRight w:val="0"/>
                      <w:marTop w:val="0"/>
                      <w:marBottom w:val="0"/>
                      <w:divBdr>
                        <w:top w:val="none" w:sz="0" w:space="0" w:color="auto"/>
                        <w:left w:val="none" w:sz="0" w:space="0" w:color="auto"/>
                        <w:bottom w:val="none" w:sz="0" w:space="0" w:color="auto"/>
                        <w:right w:val="none" w:sz="0" w:space="0" w:color="auto"/>
                      </w:divBdr>
                    </w:div>
                  </w:divsChild>
                </w:div>
                <w:div w:id="2010207278">
                  <w:marLeft w:val="0"/>
                  <w:marRight w:val="0"/>
                  <w:marTop w:val="0"/>
                  <w:marBottom w:val="0"/>
                  <w:divBdr>
                    <w:top w:val="none" w:sz="0" w:space="0" w:color="auto"/>
                    <w:left w:val="none" w:sz="0" w:space="0" w:color="auto"/>
                    <w:bottom w:val="none" w:sz="0" w:space="0" w:color="auto"/>
                    <w:right w:val="none" w:sz="0" w:space="0" w:color="auto"/>
                  </w:divBdr>
                  <w:divsChild>
                    <w:div w:id="1688680895">
                      <w:marLeft w:val="0"/>
                      <w:marRight w:val="0"/>
                      <w:marTop w:val="0"/>
                      <w:marBottom w:val="0"/>
                      <w:divBdr>
                        <w:top w:val="none" w:sz="0" w:space="0" w:color="auto"/>
                        <w:left w:val="none" w:sz="0" w:space="0" w:color="auto"/>
                        <w:bottom w:val="none" w:sz="0" w:space="0" w:color="auto"/>
                        <w:right w:val="none" w:sz="0" w:space="0" w:color="auto"/>
                      </w:divBdr>
                    </w:div>
                  </w:divsChild>
                </w:div>
                <w:div w:id="2040232993">
                  <w:marLeft w:val="0"/>
                  <w:marRight w:val="0"/>
                  <w:marTop w:val="0"/>
                  <w:marBottom w:val="0"/>
                  <w:divBdr>
                    <w:top w:val="none" w:sz="0" w:space="0" w:color="auto"/>
                    <w:left w:val="none" w:sz="0" w:space="0" w:color="auto"/>
                    <w:bottom w:val="none" w:sz="0" w:space="0" w:color="auto"/>
                    <w:right w:val="none" w:sz="0" w:space="0" w:color="auto"/>
                  </w:divBdr>
                  <w:divsChild>
                    <w:div w:id="1008094517">
                      <w:marLeft w:val="0"/>
                      <w:marRight w:val="0"/>
                      <w:marTop w:val="0"/>
                      <w:marBottom w:val="0"/>
                      <w:divBdr>
                        <w:top w:val="none" w:sz="0" w:space="0" w:color="auto"/>
                        <w:left w:val="none" w:sz="0" w:space="0" w:color="auto"/>
                        <w:bottom w:val="none" w:sz="0" w:space="0" w:color="auto"/>
                        <w:right w:val="none" w:sz="0" w:space="0" w:color="auto"/>
                      </w:divBdr>
                    </w:div>
                  </w:divsChild>
                </w:div>
                <w:div w:id="2065566762">
                  <w:marLeft w:val="0"/>
                  <w:marRight w:val="0"/>
                  <w:marTop w:val="0"/>
                  <w:marBottom w:val="0"/>
                  <w:divBdr>
                    <w:top w:val="none" w:sz="0" w:space="0" w:color="auto"/>
                    <w:left w:val="none" w:sz="0" w:space="0" w:color="auto"/>
                    <w:bottom w:val="none" w:sz="0" w:space="0" w:color="auto"/>
                    <w:right w:val="none" w:sz="0" w:space="0" w:color="auto"/>
                  </w:divBdr>
                  <w:divsChild>
                    <w:div w:id="1987590725">
                      <w:marLeft w:val="0"/>
                      <w:marRight w:val="0"/>
                      <w:marTop w:val="0"/>
                      <w:marBottom w:val="0"/>
                      <w:divBdr>
                        <w:top w:val="none" w:sz="0" w:space="0" w:color="auto"/>
                        <w:left w:val="none" w:sz="0" w:space="0" w:color="auto"/>
                        <w:bottom w:val="none" w:sz="0" w:space="0" w:color="auto"/>
                        <w:right w:val="none" w:sz="0" w:space="0" w:color="auto"/>
                      </w:divBdr>
                    </w:div>
                  </w:divsChild>
                </w:div>
                <w:div w:id="2065908797">
                  <w:marLeft w:val="0"/>
                  <w:marRight w:val="0"/>
                  <w:marTop w:val="0"/>
                  <w:marBottom w:val="0"/>
                  <w:divBdr>
                    <w:top w:val="none" w:sz="0" w:space="0" w:color="auto"/>
                    <w:left w:val="none" w:sz="0" w:space="0" w:color="auto"/>
                    <w:bottom w:val="none" w:sz="0" w:space="0" w:color="auto"/>
                    <w:right w:val="none" w:sz="0" w:space="0" w:color="auto"/>
                  </w:divBdr>
                  <w:divsChild>
                    <w:div w:id="1030305936">
                      <w:marLeft w:val="0"/>
                      <w:marRight w:val="0"/>
                      <w:marTop w:val="0"/>
                      <w:marBottom w:val="0"/>
                      <w:divBdr>
                        <w:top w:val="none" w:sz="0" w:space="0" w:color="auto"/>
                        <w:left w:val="none" w:sz="0" w:space="0" w:color="auto"/>
                        <w:bottom w:val="none" w:sz="0" w:space="0" w:color="auto"/>
                        <w:right w:val="none" w:sz="0" w:space="0" w:color="auto"/>
                      </w:divBdr>
                    </w:div>
                  </w:divsChild>
                </w:div>
                <w:div w:id="2099448591">
                  <w:marLeft w:val="0"/>
                  <w:marRight w:val="0"/>
                  <w:marTop w:val="0"/>
                  <w:marBottom w:val="0"/>
                  <w:divBdr>
                    <w:top w:val="none" w:sz="0" w:space="0" w:color="auto"/>
                    <w:left w:val="none" w:sz="0" w:space="0" w:color="auto"/>
                    <w:bottom w:val="none" w:sz="0" w:space="0" w:color="auto"/>
                    <w:right w:val="none" w:sz="0" w:space="0" w:color="auto"/>
                  </w:divBdr>
                  <w:divsChild>
                    <w:div w:id="527183989">
                      <w:marLeft w:val="0"/>
                      <w:marRight w:val="0"/>
                      <w:marTop w:val="0"/>
                      <w:marBottom w:val="0"/>
                      <w:divBdr>
                        <w:top w:val="none" w:sz="0" w:space="0" w:color="auto"/>
                        <w:left w:val="none" w:sz="0" w:space="0" w:color="auto"/>
                        <w:bottom w:val="none" w:sz="0" w:space="0" w:color="auto"/>
                        <w:right w:val="none" w:sz="0" w:space="0" w:color="auto"/>
                      </w:divBdr>
                    </w:div>
                  </w:divsChild>
                </w:div>
                <w:div w:id="2107116976">
                  <w:marLeft w:val="0"/>
                  <w:marRight w:val="0"/>
                  <w:marTop w:val="0"/>
                  <w:marBottom w:val="0"/>
                  <w:divBdr>
                    <w:top w:val="none" w:sz="0" w:space="0" w:color="auto"/>
                    <w:left w:val="none" w:sz="0" w:space="0" w:color="auto"/>
                    <w:bottom w:val="none" w:sz="0" w:space="0" w:color="auto"/>
                    <w:right w:val="none" w:sz="0" w:space="0" w:color="auto"/>
                  </w:divBdr>
                  <w:divsChild>
                    <w:div w:id="650410292">
                      <w:marLeft w:val="0"/>
                      <w:marRight w:val="0"/>
                      <w:marTop w:val="0"/>
                      <w:marBottom w:val="0"/>
                      <w:divBdr>
                        <w:top w:val="none" w:sz="0" w:space="0" w:color="auto"/>
                        <w:left w:val="none" w:sz="0" w:space="0" w:color="auto"/>
                        <w:bottom w:val="none" w:sz="0" w:space="0" w:color="auto"/>
                        <w:right w:val="none" w:sz="0" w:space="0" w:color="auto"/>
                      </w:divBdr>
                    </w:div>
                  </w:divsChild>
                </w:div>
                <w:div w:id="2111004432">
                  <w:marLeft w:val="0"/>
                  <w:marRight w:val="0"/>
                  <w:marTop w:val="0"/>
                  <w:marBottom w:val="0"/>
                  <w:divBdr>
                    <w:top w:val="none" w:sz="0" w:space="0" w:color="auto"/>
                    <w:left w:val="none" w:sz="0" w:space="0" w:color="auto"/>
                    <w:bottom w:val="none" w:sz="0" w:space="0" w:color="auto"/>
                    <w:right w:val="none" w:sz="0" w:space="0" w:color="auto"/>
                  </w:divBdr>
                  <w:divsChild>
                    <w:div w:id="634606047">
                      <w:marLeft w:val="0"/>
                      <w:marRight w:val="0"/>
                      <w:marTop w:val="0"/>
                      <w:marBottom w:val="0"/>
                      <w:divBdr>
                        <w:top w:val="none" w:sz="0" w:space="0" w:color="auto"/>
                        <w:left w:val="none" w:sz="0" w:space="0" w:color="auto"/>
                        <w:bottom w:val="none" w:sz="0" w:space="0" w:color="auto"/>
                        <w:right w:val="none" w:sz="0" w:space="0" w:color="auto"/>
                      </w:divBdr>
                    </w:div>
                  </w:divsChild>
                </w:div>
                <w:div w:id="2112777939">
                  <w:marLeft w:val="0"/>
                  <w:marRight w:val="0"/>
                  <w:marTop w:val="0"/>
                  <w:marBottom w:val="0"/>
                  <w:divBdr>
                    <w:top w:val="none" w:sz="0" w:space="0" w:color="auto"/>
                    <w:left w:val="none" w:sz="0" w:space="0" w:color="auto"/>
                    <w:bottom w:val="none" w:sz="0" w:space="0" w:color="auto"/>
                    <w:right w:val="none" w:sz="0" w:space="0" w:color="auto"/>
                  </w:divBdr>
                  <w:divsChild>
                    <w:div w:id="1499955022">
                      <w:marLeft w:val="0"/>
                      <w:marRight w:val="0"/>
                      <w:marTop w:val="0"/>
                      <w:marBottom w:val="0"/>
                      <w:divBdr>
                        <w:top w:val="none" w:sz="0" w:space="0" w:color="auto"/>
                        <w:left w:val="none" w:sz="0" w:space="0" w:color="auto"/>
                        <w:bottom w:val="none" w:sz="0" w:space="0" w:color="auto"/>
                        <w:right w:val="none" w:sz="0" w:space="0" w:color="auto"/>
                      </w:divBdr>
                    </w:div>
                  </w:divsChild>
                </w:div>
                <w:div w:id="2127921076">
                  <w:marLeft w:val="0"/>
                  <w:marRight w:val="0"/>
                  <w:marTop w:val="0"/>
                  <w:marBottom w:val="0"/>
                  <w:divBdr>
                    <w:top w:val="none" w:sz="0" w:space="0" w:color="auto"/>
                    <w:left w:val="none" w:sz="0" w:space="0" w:color="auto"/>
                    <w:bottom w:val="none" w:sz="0" w:space="0" w:color="auto"/>
                    <w:right w:val="none" w:sz="0" w:space="0" w:color="auto"/>
                  </w:divBdr>
                  <w:divsChild>
                    <w:div w:id="14381447">
                      <w:marLeft w:val="0"/>
                      <w:marRight w:val="0"/>
                      <w:marTop w:val="0"/>
                      <w:marBottom w:val="0"/>
                      <w:divBdr>
                        <w:top w:val="none" w:sz="0" w:space="0" w:color="auto"/>
                        <w:left w:val="none" w:sz="0" w:space="0" w:color="auto"/>
                        <w:bottom w:val="none" w:sz="0" w:space="0" w:color="auto"/>
                        <w:right w:val="none" w:sz="0" w:space="0" w:color="auto"/>
                      </w:divBdr>
                    </w:div>
                  </w:divsChild>
                </w:div>
                <w:div w:id="2129935690">
                  <w:marLeft w:val="0"/>
                  <w:marRight w:val="0"/>
                  <w:marTop w:val="0"/>
                  <w:marBottom w:val="0"/>
                  <w:divBdr>
                    <w:top w:val="none" w:sz="0" w:space="0" w:color="auto"/>
                    <w:left w:val="none" w:sz="0" w:space="0" w:color="auto"/>
                    <w:bottom w:val="none" w:sz="0" w:space="0" w:color="auto"/>
                    <w:right w:val="none" w:sz="0" w:space="0" w:color="auto"/>
                  </w:divBdr>
                  <w:divsChild>
                    <w:div w:id="1448087306">
                      <w:marLeft w:val="0"/>
                      <w:marRight w:val="0"/>
                      <w:marTop w:val="0"/>
                      <w:marBottom w:val="0"/>
                      <w:divBdr>
                        <w:top w:val="none" w:sz="0" w:space="0" w:color="auto"/>
                        <w:left w:val="none" w:sz="0" w:space="0" w:color="auto"/>
                        <w:bottom w:val="none" w:sz="0" w:space="0" w:color="auto"/>
                        <w:right w:val="none" w:sz="0" w:space="0" w:color="auto"/>
                      </w:divBdr>
                    </w:div>
                  </w:divsChild>
                </w:div>
                <w:div w:id="2134592323">
                  <w:marLeft w:val="0"/>
                  <w:marRight w:val="0"/>
                  <w:marTop w:val="0"/>
                  <w:marBottom w:val="0"/>
                  <w:divBdr>
                    <w:top w:val="none" w:sz="0" w:space="0" w:color="auto"/>
                    <w:left w:val="none" w:sz="0" w:space="0" w:color="auto"/>
                    <w:bottom w:val="none" w:sz="0" w:space="0" w:color="auto"/>
                    <w:right w:val="none" w:sz="0" w:space="0" w:color="auto"/>
                  </w:divBdr>
                  <w:divsChild>
                    <w:div w:id="8896131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37162031">
          <w:marLeft w:val="0"/>
          <w:marRight w:val="0"/>
          <w:marTop w:val="0"/>
          <w:marBottom w:val="0"/>
          <w:divBdr>
            <w:top w:val="none" w:sz="0" w:space="0" w:color="auto"/>
            <w:left w:val="none" w:sz="0" w:space="0" w:color="auto"/>
            <w:bottom w:val="none" w:sz="0" w:space="0" w:color="auto"/>
            <w:right w:val="none" w:sz="0" w:space="0" w:color="auto"/>
          </w:divBdr>
        </w:div>
        <w:div w:id="1801260710">
          <w:marLeft w:val="0"/>
          <w:marRight w:val="0"/>
          <w:marTop w:val="0"/>
          <w:marBottom w:val="0"/>
          <w:divBdr>
            <w:top w:val="none" w:sz="0" w:space="0" w:color="auto"/>
            <w:left w:val="none" w:sz="0" w:space="0" w:color="auto"/>
            <w:bottom w:val="none" w:sz="0" w:space="0" w:color="auto"/>
            <w:right w:val="none" w:sz="0" w:space="0" w:color="auto"/>
          </w:divBdr>
        </w:div>
        <w:div w:id="1839804102">
          <w:marLeft w:val="0"/>
          <w:marRight w:val="0"/>
          <w:marTop w:val="0"/>
          <w:marBottom w:val="0"/>
          <w:divBdr>
            <w:top w:val="none" w:sz="0" w:space="0" w:color="auto"/>
            <w:left w:val="none" w:sz="0" w:space="0" w:color="auto"/>
            <w:bottom w:val="none" w:sz="0" w:space="0" w:color="auto"/>
            <w:right w:val="none" w:sz="0" w:space="0" w:color="auto"/>
          </w:divBdr>
        </w:div>
        <w:div w:id="1920871853">
          <w:marLeft w:val="0"/>
          <w:marRight w:val="0"/>
          <w:marTop w:val="0"/>
          <w:marBottom w:val="0"/>
          <w:divBdr>
            <w:top w:val="none" w:sz="0" w:space="0" w:color="auto"/>
            <w:left w:val="none" w:sz="0" w:space="0" w:color="auto"/>
            <w:bottom w:val="none" w:sz="0" w:space="0" w:color="auto"/>
            <w:right w:val="none" w:sz="0" w:space="0" w:color="auto"/>
          </w:divBdr>
        </w:div>
        <w:div w:id="2147238424">
          <w:marLeft w:val="0"/>
          <w:marRight w:val="0"/>
          <w:marTop w:val="0"/>
          <w:marBottom w:val="0"/>
          <w:divBdr>
            <w:top w:val="none" w:sz="0" w:space="0" w:color="auto"/>
            <w:left w:val="none" w:sz="0" w:space="0" w:color="auto"/>
            <w:bottom w:val="none" w:sz="0" w:space="0" w:color="auto"/>
            <w:right w:val="none" w:sz="0" w:space="0" w:color="auto"/>
          </w:divBdr>
        </w:div>
      </w:divsChild>
    </w:div>
    <w:div w:id="373430973">
      <w:bodyDiv w:val="1"/>
      <w:marLeft w:val="0"/>
      <w:marRight w:val="0"/>
      <w:marTop w:val="0"/>
      <w:marBottom w:val="0"/>
      <w:divBdr>
        <w:top w:val="none" w:sz="0" w:space="0" w:color="auto"/>
        <w:left w:val="none" w:sz="0" w:space="0" w:color="auto"/>
        <w:bottom w:val="none" w:sz="0" w:space="0" w:color="auto"/>
        <w:right w:val="none" w:sz="0" w:space="0" w:color="auto"/>
      </w:divBdr>
    </w:div>
    <w:div w:id="377705995">
      <w:bodyDiv w:val="1"/>
      <w:marLeft w:val="0"/>
      <w:marRight w:val="0"/>
      <w:marTop w:val="0"/>
      <w:marBottom w:val="0"/>
      <w:divBdr>
        <w:top w:val="none" w:sz="0" w:space="0" w:color="auto"/>
        <w:left w:val="none" w:sz="0" w:space="0" w:color="auto"/>
        <w:bottom w:val="none" w:sz="0" w:space="0" w:color="auto"/>
        <w:right w:val="none" w:sz="0" w:space="0" w:color="auto"/>
      </w:divBdr>
    </w:div>
    <w:div w:id="380788692">
      <w:bodyDiv w:val="1"/>
      <w:marLeft w:val="0"/>
      <w:marRight w:val="0"/>
      <w:marTop w:val="0"/>
      <w:marBottom w:val="0"/>
      <w:divBdr>
        <w:top w:val="none" w:sz="0" w:space="0" w:color="auto"/>
        <w:left w:val="none" w:sz="0" w:space="0" w:color="auto"/>
        <w:bottom w:val="none" w:sz="0" w:space="0" w:color="auto"/>
        <w:right w:val="none" w:sz="0" w:space="0" w:color="auto"/>
      </w:divBdr>
    </w:div>
    <w:div w:id="450974035">
      <w:bodyDiv w:val="1"/>
      <w:marLeft w:val="0"/>
      <w:marRight w:val="0"/>
      <w:marTop w:val="0"/>
      <w:marBottom w:val="0"/>
      <w:divBdr>
        <w:top w:val="none" w:sz="0" w:space="0" w:color="auto"/>
        <w:left w:val="none" w:sz="0" w:space="0" w:color="auto"/>
        <w:bottom w:val="none" w:sz="0" w:space="0" w:color="auto"/>
        <w:right w:val="none" w:sz="0" w:space="0" w:color="auto"/>
      </w:divBdr>
    </w:div>
    <w:div w:id="464350748">
      <w:bodyDiv w:val="1"/>
      <w:marLeft w:val="0"/>
      <w:marRight w:val="0"/>
      <w:marTop w:val="0"/>
      <w:marBottom w:val="0"/>
      <w:divBdr>
        <w:top w:val="none" w:sz="0" w:space="0" w:color="auto"/>
        <w:left w:val="none" w:sz="0" w:space="0" w:color="auto"/>
        <w:bottom w:val="none" w:sz="0" w:space="0" w:color="auto"/>
        <w:right w:val="none" w:sz="0" w:space="0" w:color="auto"/>
      </w:divBdr>
    </w:div>
    <w:div w:id="480804827">
      <w:bodyDiv w:val="1"/>
      <w:marLeft w:val="0"/>
      <w:marRight w:val="0"/>
      <w:marTop w:val="0"/>
      <w:marBottom w:val="0"/>
      <w:divBdr>
        <w:top w:val="none" w:sz="0" w:space="0" w:color="auto"/>
        <w:left w:val="none" w:sz="0" w:space="0" w:color="auto"/>
        <w:bottom w:val="none" w:sz="0" w:space="0" w:color="auto"/>
        <w:right w:val="none" w:sz="0" w:space="0" w:color="auto"/>
      </w:divBdr>
    </w:div>
    <w:div w:id="487327679">
      <w:bodyDiv w:val="1"/>
      <w:marLeft w:val="0"/>
      <w:marRight w:val="0"/>
      <w:marTop w:val="0"/>
      <w:marBottom w:val="0"/>
      <w:divBdr>
        <w:top w:val="none" w:sz="0" w:space="0" w:color="auto"/>
        <w:left w:val="none" w:sz="0" w:space="0" w:color="auto"/>
        <w:bottom w:val="none" w:sz="0" w:space="0" w:color="auto"/>
        <w:right w:val="none" w:sz="0" w:space="0" w:color="auto"/>
      </w:divBdr>
    </w:div>
    <w:div w:id="514422095">
      <w:bodyDiv w:val="1"/>
      <w:marLeft w:val="0"/>
      <w:marRight w:val="0"/>
      <w:marTop w:val="0"/>
      <w:marBottom w:val="0"/>
      <w:divBdr>
        <w:top w:val="none" w:sz="0" w:space="0" w:color="auto"/>
        <w:left w:val="none" w:sz="0" w:space="0" w:color="auto"/>
        <w:bottom w:val="none" w:sz="0" w:space="0" w:color="auto"/>
        <w:right w:val="none" w:sz="0" w:space="0" w:color="auto"/>
      </w:divBdr>
    </w:div>
    <w:div w:id="541526286">
      <w:bodyDiv w:val="1"/>
      <w:marLeft w:val="0"/>
      <w:marRight w:val="0"/>
      <w:marTop w:val="0"/>
      <w:marBottom w:val="0"/>
      <w:divBdr>
        <w:top w:val="none" w:sz="0" w:space="0" w:color="auto"/>
        <w:left w:val="none" w:sz="0" w:space="0" w:color="auto"/>
        <w:bottom w:val="none" w:sz="0" w:space="0" w:color="auto"/>
        <w:right w:val="none" w:sz="0" w:space="0" w:color="auto"/>
      </w:divBdr>
    </w:div>
    <w:div w:id="548103625">
      <w:bodyDiv w:val="1"/>
      <w:marLeft w:val="0"/>
      <w:marRight w:val="0"/>
      <w:marTop w:val="0"/>
      <w:marBottom w:val="0"/>
      <w:divBdr>
        <w:top w:val="none" w:sz="0" w:space="0" w:color="auto"/>
        <w:left w:val="none" w:sz="0" w:space="0" w:color="auto"/>
        <w:bottom w:val="none" w:sz="0" w:space="0" w:color="auto"/>
        <w:right w:val="none" w:sz="0" w:space="0" w:color="auto"/>
      </w:divBdr>
    </w:div>
    <w:div w:id="628129785">
      <w:bodyDiv w:val="1"/>
      <w:marLeft w:val="0"/>
      <w:marRight w:val="0"/>
      <w:marTop w:val="0"/>
      <w:marBottom w:val="0"/>
      <w:divBdr>
        <w:top w:val="none" w:sz="0" w:space="0" w:color="auto"/>
        <w:left w:val="none" w:sz="0" w:space="0" w:color="auto"/>
        <w:bottom w:val="none" w:sz="0" w:space="0" w:color="auto"/>
        <w:right w:val="none" w:sz="0" w:space="0" w:color="auto"/>
      </w:divBdr>
      <w:divsChild>
        <w:div w:id="1398045">
          <w:marLeft w:val="0"/>
          <w:marRight w:val="0"/>
          <w:marTop w:val="0"/>
          <w:marBottom w:val="0"/>
          <w:divBdr>
            <w:top w:val="none" w:sz="0" w:space="0" w:color="auto"/>
            <w:left w:val="none" w:sz="0" w:space="0" w:color="auto"/>
            <w:bottom w:val="none" w:sz="0" w:space="0" w:color="auto"/>
            <w:right w:val="none" w:sz="0" w:space="0" w:color="auto"/>
          </w:divBdr>
          <w:divsChild>
            <w:div w:id="1993872389">
              <w:marLeft w:val="0"/>
              <w:marRight w:val="0"/>
              <w:marTop w:val="0"/>
              <w:marBottom w:val="0"/>
              <w:divBdr>
                <w:top w:val="none" w:sz="0" w:space="0" w:color="auto"/>
                <w:left w:val="none" w:sz="0" w:space="0" w:color="auto"/>
                <w:bottom w:val="none" w:sz="0" w:space="0" w:color="auto"/>
                <w:right w:val="none" w:sz="0" w:space="0" w:color="auto"/>
              </w:divBdr>
            </w:div>
          </w:divsChild>
        </w:div>
        <w:div w:id="20321239">
          <w:marLeft w:val="0"/>
          <w:marRight w:val="0"/>
          <w:marTop w:val="0"/>
          <w:marBottom w:val="0"/>
          <w:divBdr>
            <w:top w:val="none" w:sz="0" w:space="0" w:color="auto"/>
            <w:left w:val="none" w:sz="0" w:space="0" w:color="auto"/>
            <w:bottom w:val="none" w:sz="0" w:space="0" w:color="auto"/>
            <w:right w:val="none" w:sz="0" w:space="0" w:color="auto"/>
          </w:divBdr>
          <w:divsChild>
            <w:div w:id="84959175">
              <w:marLeft w:val="0"/>
              <w:marRight w:val="0"/>
              <w:marTop w:val="0"/>
              <w:marBottom w:val="0"/>
              <w:divBdr>
                <w:top w:val="none" w:sz="0" w:space="0" w:color="auto"/>
                <w:left w:val="none" w:sz="0" w:space="0" w:color="auto"/>
                <w:bottom w:val="none" w:sz="0" w:space="0" w:color="auto"/>
                <w:right w:val="none" w:sz="0" w:space="0" w:color="auto"/>
              </w:divBdr>
            </w:div>
          </w:divsChild>
        </w:div>
        <w:div w:id="123040799">
          <w:marLeft w:val="0"/>
          <w:marRight w:val="0"/>
          <w:marTop w:val="0"/>
          <w:marBottom w:val="0"/>
          <w:divBdr>
            <w:top w:val="none" w:sz="0" w:space="0" w:color="auto"/>
            <w:left w:val="none" w:sz="0" w:space="0" w:color="auto"/>
            <w:bottom w:val="none" w:sz="0" w:space="0" w:color="auto"/>
            <w:right w:val="none" w:sz="0" w:space="0" w:color="auto"/>
          </w:divBdr>
          <w:divsChild>
            <w:div w:id="1816023159">
              <w:marLeft w:val="0"/>
              <w:marRight w:val="0"/>
              <w:marTop w:val="0"/>
              <w:marBottom w:val="0"/>
              <w:divBdr>
                <w:top w:val="none" w:sz="0" w:space="0" w:color="auto"/>
                <w:left w:val="none" w:sz="0" w:space="0" w:color="auto"/>
                <w:bottom w:val="none" w:sz="0" w:space="0" w:color="auto"/>
                <w:right w:val="none" w:sz="0" w:space="0" w:color="auto"/>
              </w:divBdr>
            </w:div>
          </w:divsChild>
        </w:div>
        <w:div w:id="136653905">
          <w:marLeft w:val="0"/>
          <w:marRight w:val="0"/>
          <w:marTop w:val="0"/>
          <w:marBottom w:val="0"/>
          <w:divBdr>
            <w:top w:val="none" w:sz="0" w:space="0" w:color="auto"/>
            <w:left w:val="none" w:sz="0" w:space="0" w:color="auto"/>
            <w:bottom w:val="none" w:sz="0" w:space="0" w:color="auto"/>
            <w:right w:val="none" w:sz="0" w:space="0" w:color="auto"/>
          </w:divBdr>
          <w:divsChild>
            <w:div w:id="2016376847">
              <w:marLeft w:val="0"/>
              <w:marRight w:val="0"/>
              <w:marTop w:val="0"/>
              <w:marBottom w:val="0"/>
              <w:divBdr>
                <w:top w:val="none" w:sz="0" w:space="0" w:color="auto"/>
                <w:left w:val="none" w:sz="0" w:space="0" w:color="auto"/>
                <w:bottom w:val="none" w:sz="0" w:space="0" w:color="auto"/>
                <w:right w:val="none" w:sz="0" w:space="0" w:color="auto"/>
              </w:divBdr>
            </w:div>
          </w:divsChild>
        </w:div>
        <w:div w:id="208076934">
          <w:marLeft w:val="0"/>
          <w:marRight w:val="0"/>
          <w:marTop w:val="0"/>
          <w:marBottom w:val="0"/>
          <w:divBdr>
            <w:top w:val="none" w:sz="0" w:space="0" w:color="auto"/>
            <w:left w:val="none" w:sz="0" w:space="0" w:color="auto"/>
            <w:bottom w:val="none" w:sz="0" w:space="0" w:color="auto"/>
            <w:right w:val="none" w:sz="0" w:space="0" w:color="auto"/>
          </w:divBdr>
          <w:divsChild>
            <w:div w:id="620499793">
              <w:marLeft w:val="0"/>
              <w:marRight w:val="0"/>
              <w:marTop w:val="0"/>
              <w:marBottom w:val="0"/>
              <w:divBdr>
                <w:top w:val="none" w:sz="0" w:space="0" w:color="auto"/>
                <w:left w:val="none" w:sz="0" w:space="0" w:color="auto"/>
                <w:bottom w:val="none" w:sz="0" w:space="0" w:color="auto"/>
                <w:right w:val="none" w:sz="0" w:space="0" w:color="auto"/>
              </w:divBdr>
            </w:div>
          </w:divsChild>
        </w:div>
        <w:div w:id="291061506">
          <w:marLeft w:val="0"/>
          <w:marRight w:val="0"/>
          <w:marTop w:val="0"/>
          <w:marBottom w:val="0"/>
          <w:divBdr>
            <w:top w:val="none" w:sz="0" w:space="0" w:color="auto"/>
            <w:left w:val="none" w:sz="0" w:space="0" w:color="auto"/>
            <w:bottom w:val="none" w:sz="0" w:space="0" w:color="auto"/>
            <w:right w:val="none" w:sz="0" w:space="0" w:color="auto"/>
          </w:divBdr>
          <w:divsChild>
            <w:div w:id="1205482500">
              <w:marLeft w:val="0"/>
              <w:marRight w:val="0"/>
              <w:marTop w:val="0"/>
              <w:marBottom w:val="0"/>
              <w:divBdr>
                <w:top w:val="none" w:sz="0" w:space="0" w:color="auto"/>
                <w:left w:val="none" w:sz="0" w:space="0" w:color="auto"/>
                <w:bottom w:val="none" w:sz="0" w:space="0" w:color="auto"/>
                <w:right w:val="none" w:sz="0" w:space="0" w:color="auto"/>
              </w:divBdr>
            </w:div>
          </w:divsChild>
        </w:div>
        <w:div w:id="336154504">
          <w:marLeft w:val="0"/>
          <w:marRight w:val="0"/>
          <w:marTop w:val="0"/>
          <w:marBottom w:val="0"/>
          <w:divBdr>
            <w:top w:val="none" w:sz="0" w:space="0" w:color="auto"/>
            <w:left w:val="none" w:sz="0" w:space="0" w:color="auto"/>
            <w:bottom w:val="none" w:sz="0" w:space="0" w:color="auto"/>
            <w:right w:val="none" w:sz="0" w:space="0" w:color="auto"/>
          </w:divBdr>
          <w:divsChild>
            <w:div w:id="1524978444">
              <w:marLeft w:val="0"/>
              <w:marRight w:val="0"/>
              <w:marTop w:val="0"/>
              <w:marBottom w:val="0"/>
              <w:divBdr>
                <w:top w:val="none" w:sz="0" w:space="0" w:color="auto"/>
                <w:left w:val="none" w:sz="0" w:space="0" w:color="auto"/>
                <w:bottom w:val="none" w:sz="0" w:space="0" w:color="auto"/>
                <w:right w:val="none" w:sz="0" w:space="0" w:color="auto"/>
              </w:divBdr>
            </w:div>
          </w:divsChild>
        </w:div>
        <w:div w:id="351494890">
          <w:marLeft w:val="0"/>
          <w:marRight w:val="0"/>
          <w:marTop w:val="0"/>
          <w:marBottom w:val="0"/>
          <w:divBdr>
            <w:top w:val="none" w:sz="0" w:space="0" w:color="auto"/>
            <w:left w:val="none" w:sz="0" w:space="0" w:color="auto"/>
            <w:bottom w:val="none" w:sz="0" w:space="0" w:color="auto"/>
            <w:right w:val="none" w:sz="0" w:space="0" w:color="auto"/>
          </w:divBdr>
          <w:divsChild>
            <w:div w:id="1536965236">
              <w:marLeft w:val="0"/>
              <w:marRight w:val="0"/>
              <w:marTop w:val="0"/>
              <w:marBottom w:val="0"/>
              <w:divBdr>
                <w:top w:val="none" w:sz="0" w:space="0" w:color="auto"/>
                <w:left w:val="none" w:sz="0" w:space="0" w:color="auto"/>
                <w:bottom w:val="none" w:sz="0" w:space="0" w:color="auto"/>
                <w:right w:val="none" w:sz="0" w:space="0" w:color="auto"/>
              </w:divBdr>
            </w:div>
          </w:divsChild>
        </w:div>
        <w:div w:id="377047888">
          <w:marLeft w:val="0"/>
          <w:marRight w:val="0"/>
          <w:marTop w:val="0"/>
          <w:marBottom w:val="0"/>
          <w:divBdr>
            <w:top w:val="none" w:sz="0" w:space="0" w:color="auto"/>
            <w:left w:val="none" w:sz="0" w:space="0" w:color="auto"/>
            <w:bottom w:val="none" w:sz="0" w:space="0" w:color="auto"/>
            <w:right w:val="none" w:sz="0" w:space="0" w:color="auto"/>
          </w:divBdr>
          <w:divsChild>
            <w:div w:id="702365607">
              <w:marLeft w:val="0"/>
              <w:marRight w:val="0"/>
              <w:marTop w:val="0"/>
              <w:marBottom w:val="0"/>
              <w:divBdr>
                <w:top w:val="none" w:sz="0" w:space="0" w:color="auto"/>
                <w:left w:val="none" w:sz="0" w:space="0" w:color="auto"/>
                <w:bottom w:val="none" w:sz="0" w:space="0" w:color="auto"/>
                <w:right w:val="none" w:sz="0" w:space="0" w:color="auto"/>
              </w:divBdr>
            </w:div>
          </w:divsChild>
        </w:div>
        <w:div w:id="407075570">
          <w:marLeft w:val="0"/>
          <w:marRight w:val="0"/>
          <w:marTop w:val="0"/>
          <w:marBottom w:val="0"/>
          <w:divBdr>
            <w:top w:val="none" w:sz="0" w:space="0" w:color="auto"/>
            <w:left w:val="none" w:sz="0" w:space="0" w:color="auto"/>
            <w:bottom w:val="none" w:sz="0" w:space="0" w:color="auto"/>
            <w:right w:val="none" w:sz="0" w:space="0" w:color="auto"/>
          </w:divBdr>
          <w:divsChild>
            <w:div w:id="623274929">
              <w:marLeft w:val="0"/>
              <w:marRight w:val="0"/>
              <w:marTop w:val="0"/>
              <w:marBottom w:val="0"/>
              <w:divBdr>
                <w:top w:val="none" w:sz="0" w:space="0" w:color="auto"/>
                <w:left w:val="none" w:sz="0" w:space="0" w:color="auto"/>
                <w:bottom w:val="none" w:sz="0" w:space="0" w:color="auto"/>
                <w:right w:val="none" w:sz="0" w:space="0" w:color="auto"/>
              </w:divBdr>
            </w:div>
          </w:divsChild>
        </w:div>
        <w:div w:id="617684884">
          <w:marLeft w:val="0"/>
          <w:marRight w:val="0"/>
          <w:marTop w:val="0"/>
          <w:marBottom w:val="0"/>
          <w:divBdr>
            <w:top w:val="none" w:sz="0" w:space="0" w:color="auto"/>
            <w:left w:val="none" w:sz="0" w:space="0" w:color="auto"/>
            <w:bottom w:val="none" w:sz="0" w:space="0" w:color="auto"/>
            <w:right w:val="none" w:sz="0" w:space="0" w:color="auto"/>
          </w:divBdr>
          <w:divsChild>
            <w:div w:id="1449003700">
              <w:marLeft w:val="0"/>
              <w:marRight w:val="0"/>
              <w:marTop w:val="0"/>
              <w:marBottom w:val="0"/>
              <w:divBdr>
                <w:top w:val="none" w:sz="0" w:space="0" w:color="auto"/>
                <w:left w:val="none" w:sz="0" w:space="0" w:color="auto"/>
                <w:bottom w:val="none" w:sz="0" w:space="0" w:color="auto"/>
                <w:right w:val="none" w:sz="0" w:space="0" w:color="auto"/>
              </w:divBdr>
            </w:div>
          </w:divsChild>
        </w:div>
        <w:div w:id="733240259">
          <w:marLeft w:val="0"/>
          <w:marRight w:val="0"/>
          <w:marTop w:val="0"/>
          <w:marBottom w:val="0"/>
          <w:divBdr>
            <w:top w:val="none" w:sz="0" w:space="0" w:color="auto"/>
            <w:left w:val="none" w:sz="0" w:space="0" w:color="auto"/>
            <w:bottom w:val="none" w:sz="0" w:space="0" w:color="auto"/>
            <w:right w:val="none" w:sz="0" w:space="0" w:color="auto"/>
          </w:divBdr>
          <w:divsChild>
            <w:div w:id="312104243">
              <w:marLeft w:val="0"/>
              <w:marRight w:val="0"/>
              <w:marTop w:val="0"/>
              <w:marBottom w:val="0"/>
              <w:divBdr>
                <w:top w:val="none" w:sz="0" w:space="0" w:color="auto"/>
                <w:left w:val="none" w:sz="0" w:space="0" w:color="auto"/>
                <w:bottom w:val="none" w:sz="0" w:space="0" w:color="auto"/>
                <w:right w:val="none" w:sz="0" w:space="0" w:color="auto"/>
              </w:divBdr>
            </w:div>
          </w:divsChild>
        </w:div>
        <w:div w:id="753937959">
          <w:marLeft w:val="0"/>
          <w:marRight w:val="0"/>
          <w:marTop w:val="0"/>
          <w:marBottom w:val="0"/>
          <w:divBdr>
            <w:top w:val="none" w:sz="0" w:space="0" w:color="auto"/>
            <w:left w:val="none" w:sz="0" w:space="0" w:color="auto"/>
            <w:bottom w:val="none" w:sz="0" w:space="0" w:color="auto"/>
            <w:right w:val="none" w:sz="0" w:space="0" w:color="auto"/>
          </w:divBdr>
          <w:divsChild>
            <w:div w:id="954092350">
              <w:marLeft w:val="0"/>
              <w:marRight w:val="0"/>
              <w:marTop w:val="0"/>
              <w:marBottom w:val="0"/>
              <w:divBdr>
                <w:top w:val="none" w:sz="0" w:space="0" w:color="auto"/>
                <w:left w:val="none" w:sz="0" w:space="0" w:color="auto"/>
                <w:bottom w:val="none" w:sz="0" w:space="0" w:color="auto"/>
                <w:right w:val="none" w:sz="0" w:space="0" w:color="auto"/>
              </w:divBdr>
            </w:div>
            <w:div w:id="1010524268">
              <w:marLeft w:val="0"/>
              <w:marRight w:val="0"/>
              <w:marTop w:val="0"/>
              <w:marBottom w:val="0"/>
              <w:divBdr>
                <w:top w:val="none" w:sz="0" w:space="0" w:color="auto"/>
                <w:left w:val="none" w:sz="0" w:space="0" w:color="auto"/>
                <w:bottom w:val="none" w:sz="0" w:space="0" w:color="auto"/>
                <w:right w:val="none" w:sz="0" w:space="0" w:color="auto"/>
              </w:divBdr>
            </w:div>
          </w:divsChild>
        </w:div>
        <w:div w:id="806894520">
          <w:marLeft w:val="0"/>
          <w:marRight w:val="0"/>
          <w:marTop w:val="0"/>
          <w:marBottom w:val="0"/>
          <w:divBdr>
            <w:top w:val="none" w:sz="0" w:space="0" w:color="auto"/>
            <w:left w:val="none" w:sz="0" w:space="0" w:color="auto"/>
            <w:bottom w:val="none" w:sz="0" w:space="0" w:color="auto"/>
            <w:right w:val="none" w:sz="0" w:space="0" w:color="auto"/>
          </w:divBdr>
          <w:divsChild>
            <w:div w:id="696085039">
              <w:marLeft w:val="0"/>
              <w:marRight w:val="0"/>
              <w:marTop w:val="0"/>
              <w:marBottom w:val="0"/>
              <w:divBdr>
                <w:top w:val="none" w:sz="0" w:space="0" w:color="auto"/>
                <w:left w:val="none" w:sz="0" w:space="0" w:color="auto"/>
                <w:bottom w:val="none" w:sz="0" w:space="0" w:color="auto"/>
                <w:right w:val="none" w:sz="0" w:space="0" w:color="auto"/>
              </w:divBdr>
            </w:div>
          </w:divsChild>
        </w:div>
        <w:div w:id="901906537">
          <w:marLeft w:val="0"/>
          <w:marRight w:val="0"/>
          <w:marTop w:val="0"/>
          <w:marBottom w:val="0"/>
          <w:divBdr>
            <w:top w:val="none" w:sz="0" w:space="0" w:color="auto"/>
            <w:left w:val="none" w:sz="0" w:space="0" w:color="auto"/>
            <w:bottom w:val="none" w:sz="0" w:space="0" w:color="auto"/>
            <w:right w:val="none" w:sz="0" w:space="0" w:color="auto"/>
          </w:divBdr>
          <w:divsChild>
            <w:div w:id="1603804020">
              <w:marLeft w:val="0"/>
              <w:marRight w:val="0"/>
              <w:marTop w:val="0"/>
              <w:marBottom w:val="0"/>
              <w:divBdr>
                <w:top w:val="none" w:sz="0" w:space="0" w:color="auto"/>
                <w:left w:val="none" w:sz="0" w:space="0" w:color="auto"/>
                <w:bottom w:val="none" w:sz="0" w:space="0" w:color="auto"/>
                <w:right w:val="none" w:sz="0" w:space="0" w:color="auto"/>
              </w:divBdr>
            </w:div>
          </w:divsChild>
        </w:div>
        <w:div w:id="960305865">
          <w:marLeft w:val="0"/>
          <w:marRight w:val="0"/>
          <w:marTop w:val="0"/>
          <w:marBottom w:val="0"/>
          <w:divBdr>
            <w:top w:val="none" w:sz="0" w:space="0" w:color="auto"/>
            <w:left w:val="none" w:sz="0" w:space="0" w:color="auto"/>
            <w:bottom w:val="none" w:sz="0" w:space="0" w:color="auto"/>
            <w:right w:val="none" w:sz="0" w:space="0" w:color="auto"/>
          </w:divBdr>
          <w:divsChild>
            <w:div w:id="2104108163">
              <w:marLeft w:val="0"/>
              <w:marRight w:val="0"/>
              <w:marTop w:val="0"/>
              <w:marBottom w:val="0"/>
              <w:divBdr>
                <w:top w:val="none" w:sz="0" w:space="0" w:color="auto"/>
                <w:left w:val="none" w:sz="0" w:space="0" w:color="auto"/>
                <w:bottom w:val="none" w:sz="0" w:space="0" w:color="auto"/>
                <w:right w:val="none" w:sz="0" w:space="0" w:color="auto"/>
              </w:divBdr>
            </w:div>
          </w:divsChild>
        </w:div>
        <w:div w:id="1027635741">
          <w:marLeft w:val="0"/>
          <w:marRight w:val="0"/>
          <w:marTop w:val="0"/>
          <w:marBottom w:val="0"/>
          <w:divBdr>
            <w:top w:val="none" w:sz="0" w:space="0" w:color="auto"/>
            <w:left w:val="none" w:sz="0" w:space="0" w:color="auto"/>
            <w:bottom w:val="none" w:sz="0" w:space="0" w:color="auto"/>
            <w:right w:val="none" w:sz="0" w:space="0" w:color="auto"/>
          </w:divBdr>
          <w:divsChild>
            <w:div w:id="817720519">
              <w:marLeft w:val="0"/>
              <w:marRight w:val="0"/>
              <w:marTop w:val="0"/>
              <w:marBottom w:val="0"/>
              <w:divBdr>
                <w:top w:val="none" w:sz="0" w:space="0" w:color="auto"/>
                <w:left w:val="none" w:sz="0" w:space="0" w:color="auto"/>
                <w:bottom w:val="none" w:sz="0" w:space="0" w:color="auto"/>
                <w:right w:val="none" w:sz="0" w:space="0" w:color="auto"/>
              </w:divBdr>
            </w:div>
          </w:divsChild>
        </w:div>
        <w:div w:id="1058044004">
          <w:marLeft w:val="0"/>
          <w:marRight w:val="0"/>
          <w:marTop w:val="0"/>
          <w:marBottom w:val="0"/>
          <w:divBdr>
            <w:top w:val="none" w:sz="0" w:space="0" w:color="auto"/>
            <w:left w:val="none" w:sz="0" w:space="0" w:color="auto"/>
            <w:bottom w:val="none" w:sz="0" w:space="0" w:color="auto"/>
            <w:right w:val="none" w:sz="0" w:space="0" w:color="auto"/>
          </w:divBdr>
          <w:divsChild>
            <w:div w:id="1748989772">
              <w:marLeft w:val="0"/>
              <w:marRight w:val="0"/>
              <w:marTop w:val="0"/>
              <w:marBottom w:val="0"/>
              <w:divBdr>
                <w:top w:val="none" w:sz="0" w:space="0" w:color="auto"/>
                <w:left w:val="none" w:sz="0" w:space="0" w:color="auto"/>
                <w:bottom w:val="none" w:sz="0" w:space="0" w:color="auto"/>
                <w:right w:val="none" w:sz="0" w:space="0" w:color="auto"/>
              </w:divBdr>
            </w:div>
          </w:divsChild>
        </w:div>
        <w:div w:id="1073890672">
          <w:marLeft w:val="0"/>
          <w:marRight w:val="0"/>
          <w:marTop w:val="0"/>
          <w:marBottom w:val="0"/>
          <w:divBdr>
            <w:top w:val="none" w:sz="0" w:space="0" w:color="auto"/>
            <w:left w:val="none" w:sz="0" w:space="0" w:color="auto"/>
            <w:bottom w:val="none" w:sz="0" w:space="0" w:color="auto"/>
            <w:right w:val="none" w:sz="0" w:space="0" w:color="auto"/>
          </w:divBdr>
          <w:divsChild>
            <w:div w:id="1414350171">
              <w:marLeft w:val="0"/>
              <w:marRight w:val="0"/>
              <w:marTop w:val="0"/>
              <w:marBottom w:val="0"/>
              <w:divBdr>
                <w:top w:val="none" w:sz="0" w:space="0" w:color="auto"/>
                <w:left w:val="none" w:sz="0" w:space="0" w:color="auto"/>
                <w:bottom w:val="none" w:sz="0" w:space="0" w:color="auto"/>
                <w:right w:val="none" w:sz="0" w:space="0" w:color="auto"/>
              </w:divBdr>
            </w:div>
          </w:divsChild>
        </w:div>
        <w:div w:id="1081756628">
          <w:marLeft w:val="0"/>
          <w:marRight w:val="0"/>
          <w:marTop w:val="0"/>
          <w:marBottom w:val="0"/>
          <w:divBdr>
            <w:top w:val="none" w:sz="0" w:space="0" w:color="auto"/>
            <w:left w:val="none" w:sz="0" w:space="0" w:color="auto"/>
            <w:bottom w:val="none" w:sz="0" w:space="0" w:color="auto"/>
            <w:right w:val="none" w:sz="0" w:space="0" w:color="auto"/>
          </w:divBdr>
          <w:divsChild>
            <w:div w:id="1519388050">
              <w:marLeft w:val="0"/>
              <w:marRight w:val="0"/>
              <w:marTop w:val="0"/>
              <w:marBottom w:val="0"/>
              <w:divBdr>
                <w:top w:val="none" w:sz="0" w:space="0" w:color="auto"/>
                <w:left w:val="none" w:sz="0" w:space="0" w:color="auto"/>
                <w:bottom w:val="none" w:sz="0" w:space="0" w:color="auto"/>
                <w:right w:val="none" w:sz="0" w:space="0" w:color="auto"/>
              </w:divBdr>
            </w:div>
          </w:divsChild>
        </w:div>
        <w:div w:id="1101224051">
          <w:marLeft w:val="0"/>
          <w:marRight w:val="0"/>
          <w:marTop w:val="0"/>
          <w:marBottom w:val="0"/>
          <w:divBdr>
            <w:top w:val="none" w:sz="0" w:space="0" w:color="auto"/>
            <w:left w:val="none" w:sz="0" w:space="0" w:color="auto"/>
            <w:bottom w:val="none" w:sz="0" w:space="0" w:color="auto"/>
            <w:right w:val="none" w:sz="0" w:space="0" w:color="auto"/>
          </w:divBdr>
          <w:divsChild>
            <w:div w:id="112557734">
              <w:marLeft w:val="0"/>
              <w:marRight w:val="0"/>
              <w:marTop w:val="0"/>
              <w:marBottom w:val="0"/>
              <w:divBdr>
                <w:top w:val="none" w:sz="0" w:space="0" w:color="auto"/>
                <w:left w:val="none" w:sz="0" w:space="0" w:color="auto"/>
                <w:bottom w:val="none" w:sz="0" w:space="0" w:color="auto"/>
                <w:right w:val="none" w:sz="0" w:space="0" w:color="auto"/>
              </w:divBdr>
            </w:div>
          </w:divsChild>
        </w:div>
        <w:div w:id="1187674115">
          <w:marLeft w:val="0"/>
          <w:marRight w:val="0"/>
          <w:marTop w:val="0"/>
          <w:marBottom w:val="0"/>
          <w:divBdr>
            <w:top w:val="none" w:sz="0" w:space="0" w:color="auto"/>
            <w:left w:val="none" w:sz="0" w:space="0" w:color="auto"/>
            <w:bottom w:val="none" w:sz="0" w:space="0" w:color="auto"/>
            <w:right w:val="none" w:sz="0" w:space="0" w:color="auto"/>
          </w:divBdr>
          <w:divsChild>
            <w:div w:id="1402868445">
              <w:marLeft w:val="0"/>
              <w:marRight w:val="0"/>
              <w:marTop w:val="0"/>
              <w:marBottom w:val="0"/>
              <w:divBdr>
                <w:top w:val="none" w:sz="0" w:space="0" w:color="auto"/>
                <w:left w:val="none" w:sz="0" w:space="0" w:color="auto"/>
                <w:bottom w:val="none" w:sz="0" w:space="0" w:color="auto"/>
                <w:right w:val="none" w:sz="0" w:space="0" w:color="auto"/>
              </w:divBdr>
            </w:div>
          </w:divsChild>
        </w:div>
        <w:div w:id="1204752325">
          <w:marLeft w:val="0"/>
          <w:marRight w:val="0"/>
          <w:marTop w:val="0"/>
          <w:marBottom w:val="0"/>
          <w:divBdr>
            <w:top w:val="none" w:sz="0" w:space="0" w:color="auto"/>
            <w:left w:val="none" w:sz="0" w:space="0" w:color="auto"/>
            <w:bottom w:val="none" w:sz="0" w:space="0" w:color="auto"/>
            <w:right w:val="none" w:sz="0" w:space="0" w:color="auto"/>
          </w:divBdr>
          <w:divsChild>
            <w:div w:id="530611941">
              <w:marLeft w:val="0"/>
              <w:marRight w:val="0"/>
              <w:marTop w:val="0"/>
              <w:marBottom w:val="0"/>
              <w:divBdr>
                <w:top w:val="none" w:sz="0" w:space="0" w:color="auto"/>
                <w:left w:val="none" w:sz="0" w:space="0" w:color="auto"/>
                <w:bottom w:val="none" w:sz="0" w:space="0" w:color="auto"/>
                <w:right w:val="none" w:sz="0" w:space="0" w:color="auto"/>
              </w:divBdr>
            </w:div>
          </w:divsChild>
        </w:div>
        <w:div w:id="1206258306">
          <w:marLeft w:val="0"/>
          <w:marRight w:val="0"/>
          <w:marTop w:val="0"/>
          <w:marBottom w:val="0"/>
          <w:divBdr>
            <w:top w:val="none" w:sz="0" w:space="0" w:color="auto"/>
            <w:left w:val="none" w:sz="0" w:space="0" w:color="auto"/>
            <w:bottom w:val="none" w:sz="0" w:space="0" w:color="auto"/>
            <w:right w:val="none" w:sz="0" w:space="0" w:color="auto"/>
          </w:divBdr>
          <w:divsChild>
            <w:div w:id="1316684989">
              <w:marLeft w:val="0"/>
              <w:marRight w:val="0"/>
              <w:marTop w:val="0"/>
              <w:marBottom w:val="0"/>
              <w:divBdr>
                <w:top w:val="none" w:sz="0" w:space="0" w:color="auto"/>
                <w:left w:val="none" w:sz="0" w:space="0" w:color="auto"/>
                <w:bottom w:val="none" w:sz="0" w:space="0" w:color="auto"/>
                <w:right w:val="none" w:sz="0" w:space="0" w:color="auto"/>
              </w:divBdr>
            </w:div>
          </w:divsChild>
        </w:div>
        <w:div w:id="1244559622">
          <w:marLeft w:val="0"/>
          <w:marRight w:val="0"/>
          <w:marTop w:val="0"/>
          <w:marBottom w:val="0"/>
          <w:divBdr>
            <w:top w:val="none" w:sz="0" w:space="0" w:color="auto"/>
            <w:left w:val="none" w:sz="0" w:space="0" w:color="auto"/>
            <w:bottom w:val="none" w:sz="0" w:space="0" w:color="auto"/>
            <w:right w:val="none" w:sz="0" w:space="0" w:color="auto"/>
          </w:divBdr>
          <w:divsChild>
            <w:div w:id="1121611399">
              <w:marLeft w:val="0"/>
              <w:marRight w:val="0"/>
              <w:marTop w:val="0"/>
              <w:marBottom w:val="0"/>
              <w:divBdr>
                <w:top w:val="none" w:sz="0" w:space="0" w:color="auto"/>
                <w:left w:val="none" w:sz="0" w:space="0" w:color="auto"/>
                <w:bottom w:val="none" w:sz="0" w:space="0" w:color="auto"/>
                <w:right w:val="none" w:sz="0" w:space="0" w:color="auto"/>
              </w:divBdr>
            </w:div>
          </w:divsChild>
        </w:div>
        <w:div w:id="1269047191">
          <w:marLeft w:val="0"/>
          <w:marRight w:val="0"/>
          <w:marTop w:val="0"/>
          <w:marBottom w:val="0"/>
          <w:divBdr>
            <w:top w:val="none" w:sz="0" w:space="0" w:color="auto"/>
            <w:left w:val="none" w:sz="0" w:space="0" w:color="auto"/>
            <w:bottom w:val="none" w:sz="0" w:space="0" w:color="auto"/>
            <w:right w:val="none" w:sz="0" w:space="0" w:color="auto"/>
          </w:divBdr>
          <w:divsChild>
            <w:div w:id="1443766520">
              <w:marLeft w:val="0"/>
              <w:marRight w:val="0"/>
              <w:marTop w:val="0"/>
              <w:marBottom w:val="0"/>
              <w:divBdr>
                <w:top w:val="none" w:sz="0" w:space="0" w:color="auto"/>
                <w:left w:val="none" w:sz="0" w:space="0" w:color="auto"/>
                <w:bottom w:val="none" w:sz="0" w:space="0" w:color="auto"/>
                <w:right w:val="none" w:sz="0" w:space="0" w:color="auto"/>
              </w:divBdr>
            </w:div>
          </w:divsChild>
        </w:div>
        <w:div w:id="1368407020">
          <w:marLeft w:val="0"/>
          <w:marRight w:val="0"/>
          <w:marTop w:val="0"/>
          <w:marBottom w:val="0"/>
          <w:divBdr>
            <w:top w:val="none" w:sz="0" w:space="0" w:color="auto"/>
            <w:left w:val="none" w:sz="0" w:space="0" w:color="auto"/>
            <w:bottom w:val="none" w:sz="0" w:space="0" w:color="auto"/>
            <w:right w:val="none" w:sz="0" w:space="0" w:color="auto"/>
          </w:divBdr>
          <w:divsChild>
            <w:div w:id="1001196884">
              <w:marLeft w:val="0"/>
              <w:marRight w:val="0"/>
              <w:marTop w:val="0"/>
              <w:marBottom w:val="0"/>
              <w:divBdr>
                <w:top w:val="none" w:sz="0" w:space="0" w:color="auto"/>
                <w:left w:val="none" w:sz="0" w:space="0" w:color="auto"/>
                <w:bottom w:val="none" w:sz="0" w:space="0" w:color="auto"/>
                <w:right w:val="none" w:sz="0" w:space="0" w:color="auto"/>
              </w:divBdr>
            </w:div>
          </w:divsChild>
        </w:div>
        <w:div w:id="1401750544">
          <w:marLeft w:val="0"/>
          <w:marRight w:val="0"/>
          <w:marTop w:val="0"/>
          <w:marBottom w:val="0"/>
          <w:divBdr>
            <w:top w:val="none" w:sz="0" w:space="0" w:color="auto"/>
            <w:left w:val="none" w:sz="0" w:space="0" w:color="auto"/>
            <w:bottom w:val="none" w:sz="0" w:space="0" w:color="auto"/>
            <w:right w:val="none" w:sz="0" w:space="0" w:color="auto"/>
          </w:divBdr>
          <w:divsChild>
            <w:div w:id="1427968634">
              <w:marLeft w:val="0"/>
              <w:marRight w:val="0"/>
              <w:marTop w:val="0"/>
              <w:marBottom w:val="0"/>
              <w:divBdr>
                <w:top w:val="none" w:sz="0" w:space="0" w:color="auto"/>
                <w:left w:val="none" w:sz="0" w:space="0" w:color="auto"/>
                <w:bottom w:val="none" w:sz="0" w:space="0" w:color="auto"/>
                <w:right w:val="none" w:sz="0" w:space="0" w:color="auto"/>
              </w:divBdr>
            </w:div>
          </w:divsChild>
        </w:div>
        <w:div w:id="1451777484">
          <w:marLeft w:val="0"/>
          <w:marRight w:val="0"/>
          <w:marTop w:val="0"/>
          <w:marBottom w:val="0"/>
          <w:divBdr>
            <w:top w:val="none" w:sz="0" w:space="0" w:color="auto"/>
            <w:left w:val="none" w:sz="0" w:space="0" w:color="auto"/>
            <w:bottom w:val="none" w:sz="0" w:space="0" w:color="auto"/>
            <w:right w:val="none" w:sz="0" w:space="0" w:color="auto"/>
          </w:divBdr>
          <w:divsChild>
            <w:div w:id="1630083750">
              <w:marLeft w:val="0"/>
              <w:marRight w:val="0"/>
              <w:marTop w:val="0"/>
              <w:marBottom w:val="0"/>
              <w:divBdr>
                <w:top w:val="none" w:sz="0" w:space="0" w:color="auto"/>
                <w:left w:val="none" w:sz="0" w:space="0" w:color="auto"/>
                <w:bottom w:val="none" w:sz="0" w:space="0" w:color="auto"/>
                <w:right w:val="none" w:sz="0" w:space="0" w:color="auto"/>
              </w:divBdr>
            </w:div>
          </w:divsChild>
        </w:div>
        <w:div w:id="1573154950">
          <w:marLeft w:val="0"/>
          <w:marRight w:val="0"/>
          <w:marTop w:val="0"/>
          <w:marBottom w:val="0"/>
          <w:divBdr>
            <w:top w:val="none" w:sz="0" w:space="0" w:color="auto"/>
            <w:left w:val="none" w:sz="0" w:space="0" w:color="auto"/>
            <w:bottom w:val="none" w:sz="0" w:space="0" w:color="auto"/>
            <w:right w:val="none" w:sz="0" w:space="0" w:color="auto"/>
          </w:divBdr>
          <w:divsChild>
            <w:div w:id="568349220">
              <w:marLeft w:val="0"/>
              <w:marRight w:val="0"/>
              <w:marTop w:val="0"/>
              <w:marBottom w:val="0"/>
              <w:divBdr>
                <w:top w:val="none" w:sz="0" w:space="0" w:color="auto"/>
                <w:left w:val="none" w:sz="0" w:space="0" w:color="auto"/>
                <w:bottom w:val="none" w:sz="0" w:space="0" w:color="auto"/>
                <w:right w:val="none" w:sz="0" w:space="0" w:color="auto"/>
              </w:divBdr>
            </w:div>
          </w:divsChild>
        </w:div>
        <w:div w:id="1685861143">
          <w:marLeft w:val="0"/>
          <w:marRight w:val="0"/>
          <w:marTop w:val="0"/>
          <w:marBottom w:val="0"/>
          <w:divBdr>
            <w:top w:val="none" w:sz="0" w:space="0" w:color="auto"/>
            <w:left w:val="none" w:sz="0" w:space="0" w:color="auto"/>
            <w:bottom w:val="none" w:sz="0" w:space="0" w:color="auto"/>
            <w:right w:val="none" w:sz="0" w:space="0" w:color="auto"/>
          </w:divBdr>
          <w:divsChild>
            <w:div w:id="1858930761">
              <w:marLeft w:val="0"/>
              <w:marRight w:val="0"/>
              <w:marTop w:val="0"/>
              <w:marBottom w:val="0"/>
              <w:divBdr>
                <w:top w:val="none" w:sz="0" w:space="0" w:color="auto"/>
                <w:left w:val="none" w:sz="0" w:space="0" w:color="auto"/>
                <w:bottom w:val="none" w:sz="0" w:space="0" w:color="auto"/>
                <w:right w:val="none" w:sz="0" w:space="0" w:color="auto"/>
              </w:divBdr>
            </w:div>
          </w:divsChild>
        </w:div>
        <w:div w:id="1707564668">
          <w:marLeft w:val="0"/>
          <w:marRight w:val="0"/>
          <w:marTop w:val="0"/>
          <w:marBottom w:val="0"/>
          <w:divBdr>
            <w:top w:val="none" w:sz="0" w:space="0" w:color="auto"/>
            <w:left w:val="none" w:sz="0" w:space="0" w:color="auto"/>
            <w:bottom w:val="none" w:sz="0" w:space="0" w:color="auto"/>
            <w:right w:val="none" w:sz="0" w:space="0" w:color="auto"/>
          </w:divBdr>
          <w:divsChild>
            <w:div w:id="713310295">
              <w:marLeft w:val="0"/>
              <w:marRight w:val="0"/>
              <w:marTop w:val="0"/>
              <w:marBottom w:val="0"/>
              <w:divBdr>
                <w:top w:val="none" w:sz="0" w:space="0" w:color="auto"/>
                <w:left w:val="none" w:sz="0" w:space="0" w:color="auto"/>
                <w:bottom w:val="none" w:sz="0" w:space="0" w:color="auto"/>
                <w:right w:val="none" w:sz="0" w:space="0" w:color="auto"/>
              </w:divBdr>
            </w:div>
          </w:divsChild>
        </w:div>
        <w:div w:id="1744376039">
          <w:marLeft w:val="0"/>
          <w:marRight w:val="0"/>
          <w:marTop w:val="0"/>
          <w:marBottom w:val="0"/>
          <w:divBdr>
            <w:top w:val="none" w:sz="0" w:space="0" w:color="auto"/>
            <w:left w:val="none" w:sz="0" w:space="0" w:color="auto"/>
            <w:bottom w:val="none" w:sz="0" w:space="0" w:color="auto"/>
            <w:right w:val="none" w:sz="0" w:space="0" w:color="auto"/>
          </w:divBdr>
          <w:divsChild>
            <w:div w:id="1685011263">
              <w:marLeft w:val="0"/>
              <w:marRight w:val="0"/>
              <w:marTop w:val="0"/>
              <w:marBottom w:val="0"/>
              <w:divBdr>
                <w:top w:val="none" w:sz="0" w:space="0" w:color="auto"/>
                <w:left w:val="none" w:sz="0" w:space="0" w:color="auto"/>
                <w:bottom w:val="none" w:sz="0" w:space="0" w:color="auto"/>
                <w:right w:val="none" w:sz="0" w:space="0" w:color="auto"/>
              </w:divBdr>
            </w:div>
          </w:divsChild>
        </w:div>
        <w:div w:id="1785418991">
          <w:marLeft w:val="0"/>
          <w:marRight w:val="0"/>
          <w:marTop w:val="0"/>
          <w:marBottom w:val="0"/>
          <w:divBdr>
            <w:top w:val="none" w:sz="0" w:space="0" w:color="auto"/>
            <w:left w:val="none" w:sz="0" w:space="0" w:color="auto"/>
            <w:bottom w:val="none" w:sz="0" w:space="0" w:color="auto"/>
            <w:right w:val="none" w:sz="0" w:space="0" w:color="auto"/>
          </w:divBdr>
          <w:divsChild>
            <w:div w:id="546333632">
              <w:marLeft w:val="0"/>
              <w:marRight w:val="0"/>
              <w:marTop w:val="0"/>
              <w:marBottom w:val="0"/>
              <w:divBdr>
                <w:top w:val="none" w:sz="0" w:space="0" w:color="auto"/>
                <w:left w:val="none" w:sz="0" w:space="0" w:color="auto"/>
                <w:bottom w:val="none" w:sz="0" w:space="0" w:color="auto"/>
                <w:right w:val="none" w:sz="0" w:space="0" w:color="auto"/>
              </w:divBdr>
            </w:div>
          </w:divsChild>
        </w:div>
        <w:div w:id="1811551225">
          <w:marLeft w:val="0"/>
          <w:marRight w:val="0"/>
          <w:marTop w:val="0"/>
          <w:marBottom w:val="0"/>
          <w:divBdr>
            <w:top w:val="none" w:sz="0" w:space="0" w:color="auto"/>
            <w:left w:val="none" w:sz="0" w:space="0" w:color="auto"/>
            <w:bottom w:val="none" w:sz="0" w:space="0" w:color="auto"/>
            <w:right w:val="none" w:sz="0" w:space="0" w:color="auto"/>
          </w:divBdr>
          <w:divsChild>
            <w:div w:id="522479286">
              <w:marLeft w:val="0"/>
              <w:marRight w:val="0"/>
              <w:marTop w:val="0"/>
              <w:marBottom w:val="0"/>
              <w:divBdr>
                <w:top w:val="none" w:sz="0" w:space="0" w:color="auto"/>
                <w:left w:val="none" w:sz="0" w:space="0" w:color="auto"/>
                <w:bottom w:val="none" w:sz="0" w:space="0" w:color="auto"/>
                <w:right w:val="none" w:sz="0" w:space="0" w:color="auto"/>
              </w:divBdr>
            </w:div>
          </w:divsChild>
        </w:div>
        <w:div w:id="2133596666">
          <w:marLeft w:val="0"/>
          <w:marRight w:val="0"/>
          <w:marTop w:val="0"/>
          <w:marBottom w:val="0"/>
          <w:divBdr>
            <w:top w:val="none" w:sz="0" w:space="0" w:color="auto"/>
            <w:left w:val="none" w:sz="0" w:space="0" w:color="auto"/>
            <w:bottom w:val="none" w:sz="0" w:space="0" w:color="auto"/>
            <w:right w:val="none" w:sz="0" w:space="0" w:color="auto"/>
          </w:divBdr>
          <w:divsChild>
            <w:div w:id="8028460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32685044">
      <w:bodyDiv w:val="1"/>
      <w:marLeft w:val="0"/>
      <w:marRight w:val="0"/>
      <w:marTop w:val="0"/>
      <w:marBottom w:val="0"/>
      <w:divBdr>
        <w:top w:val="none" w:sz="0" w:space="0" w:color="auto"/>
        <w:left w:val="none" w:sz="0" w:space="0" w:color="auto"/>
        <w:bottom w:val="none" w:sz="0" w:space="0" w:color="auto"/>
        <w:right w:val="none" w:sz="0" w:space="0" w:color="auto"/>
      </w:divBdr>
      <w:divsChild>
        <w:div w:id="453906252">
          <w:marLeft w:val="0"/>
          <w:marRight w:val="0"/>
          <w:marTop w:val="0"/>
          <w:marBottom w:val="0"/>
          <w:divBdr>
            <w:top w:val="none" w:sz="0" w:space="0" w:color="auto"/>
            <w:left w:val="none" w:sz="0" w:space="0" w:color="auto"/>
            <w:bottom w:val="none" w:sz="0" w:space="0" w:color="auto"/>
            <w:right w:val="none" w:sz="0" w:space="0" w:color="auto"/>
          </w:divBdr>
        </w:div>
        <w:div w:id="731543538">
          <w:marLeft w:val="0"/>
          <w:marRight w:val="0"/>
          <w:marTop w:val="0"/>
          <w:marBottom w:val="0"/>
          <w:divBdr>
            <w:top w:val="none" w:sz="0" w:space="0" w:color="auto"/>
            <w:left w:val="none" w:sz="0" w:space="0" w:color="auto"/>
            <w:bottom w:val="none" w:sz="0" w:space="0" w:color="auto"/>
            <w:right w:val="none" w:sz="0" w:space="0" w:color="auto"/>
          </w:divBdr>
          <w:divsChild>
            <w:div w:id="2118408132">
              <w:marLeft w:val="0"/>
              <w:marRight w:val="0"/>
              <w:marTop w:val="30"/>
              <w:marBottom w:val="30"/>
              <w:divBdr>
                <w:top w:val="none" w:sz="0" w:space="0" w:color="auto"/>
                <w:left w:val="none" w:sz="0" w:space="0" w:color="auto"/>
                <w:bottom w:val="none" w:sz="0" w:space="0" w:color="auto"/>
                <w:right w:val="none" w:sz="0" w:space="0" w:color="auto"/>
              </w:divBdr>
              <w:divsChild>
                <w:div w:id="7949697">
                  <w:marLeft w:val="0"/>
                  <w:marRight w:val="0"/>
                  <w:marTop w:val="0"/>
                  <w:marBottom w:val="0"/>
                  <w:divBdr>
                    <w:top w:val="none" w:sz="0" w:space="0" w:color="auto"/>
                    <w:left w:val="none" w:sz="0" w:space="0" w:color="auto"/>
                    <w:bottom w:val="none" w:sz="0" w:space="0" w:color="auto"/>
                    <w:right w:val="none" w:sz="0" w:space="0" w:color="auto"/>
                  </w:divBdr>
                  <w:divsChild>
                    <w:div w:id="1913664345">
                      <w:marLeft w:val="0"/>
                      <w:marRight w:val="0"/>
                      <w:marTop w:val="0"/>
                      <w:marBottom w:val="0"/>
                      <w:divBdr>
                        <w:top w:val="none" w:sz="0" w:space="0" w:color="auto"/>
                        <w:left w:val="none" w:sz="0" w:space="0" w:color="auto"/>
                        <w:bottom w:val="none" w:sz="0" w:space="0" w:color="auto"/>
                        <w:right w:val="none" w:sz="0" w:space="0" w:color="auto"/>
                      </w:divBdr>
                    </w:div>
                  </w:divsChild>
                </w:div>
                <w:div w:id="18435890">
                  <w:marLeft w:val="0"/>
                  <w:marRight w:val="0"/>
                  <w:marTop w:val="0"/>
                  <w:marBottom w:val="0"/>
                  <w:divBdr>
                    <w:top w:val="none" w:sz="0" w:space="0" w:color="auto"/>
                    <w:left w:val="none" w:sz="0" w:space="0" w:color="auto"/>
                    <w:bottom w:val="none" w:sz="0" w:space="0" w:color="auto"/>
                    <w:right w:val="none" w:sz="0" w:space="0" w:color="auto"/>
                  </w:divBdr>
                  <w:divsChild>
                    <w:div w:id="67848350">
                      <w:marLeft w:val="0"/>
                      <w:marRight w:val="0"/>
                      <w:marTop w:val="0"/>
                      <w:marBottom w:val="0"/>
                      <w:divBdr>
                        <w:top w:val="none" w:sz="0" w:space="0" w:color="auto"/>
                        <w:left w:val="none" w:sz="0" w:space="0" w:color="auto"/>
                        <w:bottom w:val="none" w:sz="0" w:space="0" w:color="auto"/>
                        <w:right w:val="none" w:sz="0" w:space="0" w:color="auto"/>
                      </w:divBdr>
                    </w:div>
                  </w:divsChild>
                </w:div>
                <w:div w:id="26831247">
                  <w:marLeft w:val="0"/>
                  <w:marRight w:val="0"/>
                  <w:marTop w:val="0"/>
                  <w:marBottom w:val="0"/>
                  <w:divBdr>
                    <w:top w:val="none" w:sz="0" w:space="0" w:color="auto"/>
                    <w:left w:val="none" w:sz="0" w:space="0" w:color="auto"/>
                    <w:bottom w:val="none" w:sz="0" w:space="0" w:color="auto"/>
                    <w:right w:val="none" w:sz="0" w:space="0" w:color="auto"/>
                  </w:divBdr>
                  <w:divsChild>
                    <w:div w:id="612395849">
                      <w:marLeft w:val="0"/>
                      <w:marRight w:val="0"/>
                      <w:marTop w:val="0"/>
                      <w:marBottom w:val="0"/>
                      <w:divBdr>
                        <w:top w:val="none" w:sz="0" w:space="0" w:color="auto"/>
                        <w:left w:val="none" w:sz="0" w:space="0" w:color="auto"/>
                        <w:bottom w:val="none" w:sz="0" w:space="0" w:color="auto"/>
                        <w:right w:val="none" w:sz="0" w:space="0" w:color="auto"/>
                      </w:divBdr>
                    </w:div>
                  </w:divsChild>
                </w:div>
                <w:div w:id="36466946">
                  <w:marLeft w:val="0"/>
                  <w:marRight w:val="0"/>
                  <w:marTop w:val="0"/>
                  <w:marBottom w:val="0"/>
                  <w:divBdr>
                    <w:top w:val="none" w:sz="0" w:space="0" w:color="auto"/>
                    <w:left w:val="none" w:sz="0" w:space="0" w:color="auto"/>
                    <w:bottom w:val="none" w:sz="0" w:space="0" w:color="auto"/>
                    <w:right w:val="none" w:sz="0" w:space="0" w:color="auto"/>
                  </w:divBdr>
                  <w:divsChild>
                    <w:div w:id="1709255416">
                      <w:marLeft w:val="0"/>
                      <w:marRight w:val="0"/>
                      <w:marTop w:val="0"/>
                      <w:marBottom w:val="0"/>
                      <w:divBdr>
                        <w:top w:val="none" w:sz="0" w:space="0" w:color="auto"/>
                        <w:left w:val="none" w:sz="0" w:space="0" w:color="auto"/>
                        <w:bottom w:val="none" w:sz="0" w:space="0" w:color="auto"/>
                        <w:right w:val="none" w:sz="0" w:space="0" w:color="auto"/>
                      </w:divBdr>
                    </w:div>
                  </w:divsChild>
                </w:div>
                <w:div w:id="38669214">
                  <w:marLeft w:val="0"/>
                  <w:marRight w:val="0"/>
                  <w:marTop w:val="0"/>
                  <w:marBottom w:val="0"/>
                  <w:divBdr>
                    <w:top w:val="none" w:sz="0" w:space="0" w:color="auto"/>
                    <w:left w:val="none" w:sz="0" w:space="0" w:color="auto"/>
                    <w:bottom w:val="none" w:sz="0" w:space="0" w:color="auto"/>
                    <w:right w:val="none" w:sz="0" w:space="0" w:color="auto"/>
                  </w:divBdr>
                  <w:divsChild>
                    <w:div w:id="350645949">
                      <w:marLeft w:val="0"/>
                      <w:marRight w:val="0"/>
                      <w:marTop w:val="0"/>
                      <w:marBottom w:val="0"/>
                      <w:divBdr>
                        <w:top w:val="none" w:sz="0" w:space="0" w:color="auto"/>
                        <w:left w:val="none" w:sz="0" w:space="0" w:color="auto"/>
                        <w:bottom w:val="none" w:sz="0" w:space="0" w:color="auto"/>
                        <w:right w:val="none" w:sz="0" w:space="0" w:color="auto"/>
                      </w:divBdr>
                    </w:div>
                  </w:divsChild>
                </w:div>
                <w:div w:id="232281651">
                  <w:marLeft w:val="0"/>
                  <w:marRight w:val="0"/>
                  <w:marTop w:val="0"/>
                  <w:marBottom w:val="0"/>
                  <w:divBdr>
                    <w:top w:val="none" w:sz="0" w:space="0" w:color="auto"/>
                    <w:left w:val="none" w:sz="0" w:space="0" w:color="auto"/>
                    <w:bottom w:val="none" w:sz="0" w:space="0" w:color="auto"/>
                    <w:right w:val="none" w:sz="0" w:space="0" w:color="auto"/>
                  </w:divBdr>
                  <w:divsChild>
                    <w:div w:id="1522931490">
                      <w:marLeft w:val="0"/>
                      <w:marRight w:val="0"/>
                      <w:marTop w:val="0"/>
                      <w:marBottom w:val="0"/>
                      <w:divBdr>
                        <w:top w:val="none" w:sz="0" w:space="0" w:color="auto"/>
                        <w:left w:val="none" w:sz="0" w:space="0" w:color="auto"/>
                        <w:bottom w:val="none" w:sz="0" w:space="0" w:color="auto"/>
                        <w:right w:val="none" w:sz="0" w:space="0" w:color="auto"/>
                      </w:divBdr>
                    </w:div>
                  </w:divsChild>
                </w:div>
                <w:div w:id="245119045">
                  <w:marLeft w:val="0"/>
                  <w:marRight w:val="0"/>
                  <w:marTop w:val="0"/>
                  <w:marBottom w:val="0"/>
                  <w:divBdr>
                    <w:top w:val="none" w:sz="0" w:space="0" w:color="auto"/>
                    <w:left w:val="none" w:sz="0" w:space="0" w:color="auto"/>
                    <w:bottom w:val="none" w:sz="0" w:space="0" w:color="auto"/>
                    <w:right w:val="none" w:sz="0" w:space="0" w:color="auto"/>
                  </w:divBdr>
                  <w:divsChild>
                    <w:div w:id="1254975285">
                      <w:marLeft w:val="0"/>
                      <w:marRight w:val="0"/>
                      <w:marTop w:val="0"/>
                      <w:marBottom w:val="0"/>
                      <w:divBdr>
                        <w:top w:val="none" w:sz="0" w:space="0" w:color="auto"/>
                        <w:left w:val="none" w:sz="0" w:space="0" w:color="auto"/>
                        <w:bottom w:val="none" w:sz="0" w:space="0" w:color="auto"/>
                        <w:right w:val="none" w:sz="0" w:space="0" w:color="auto"/>
                      </w:divBdr>
                    </w:div>
                  </w:divsChild>
                </w:div>
                <w:div w:id="263389917">
                  <w:marLeft w:val="0"/>
                  <w:marRight w:val="0"/>
                  <w:marTop w:val="0"/>
                  <w:marBottom w:val="0"/>
                  <w:divBdr>
                    <w:top w:val="none" w:sz="0" w:space="0" w:color="auto"/>
                    <w:left w:val="none" w:sz="0" w:space="0" w:color="auto"/>
                    <w:bottom w:val="none" w:sz="0" w:space="0" w:color="auto"/>
                    <w:right w:val="none" w:sz="0" w:space="0" w:color="auto"/>
                  </w:divBdr>
                  <w:divsChild>
                    <w:div w:id="1972323470">
                      <w:marLeft w:val="0"/>
                      <w:marRight w:val="0"/>
                      <w:marTop w:val="0"/>
                      <w:marBottom w:val="0"/>
                      <w:divBdr>
                        <w:top w:val="none" w:sz="0" w:space="0" w:color="auto"/>
                        <w:left w:val="none" w:sz="0" w:space="0" w:color="auto"/>
                        <w:bottom w:val="none" w:sz="0" w:space="0" w:color="auto"/>
                        <w:right w:val="none" w:sz="0" w:space="0" w:color="auto"/>
                      </w:divBdr>
                    </w:div>
                  </w:divsChild>
                </w:div>
                <w:div w:id="297494553">
                  <w:marLeft w:val="0"/>
                  <w:marRight w:val="0"/>
                  <w:marTop w:val="0"/>
                  <w:marBottom w:val="0"/>
                  <w:divBdr>
                    <w:top w:val="none" w:sz="0" w:space="0" w:color="auto"/>
                    <w:left w:val="none" w:sz="0" w:space="0" w:color="auto"/>
                    <w:bottom w:val="none" w:sz="0" w:space="0" w:color="auto"/>
                    <w:right w:val="none" w:sz="0" w:space="0" w:color="auto"/>
                  </w:divBdr>
                  <w:divsChild>
                    <w:div w:id="1601334353">
                      <w:marLeft w:val="0"/>
                      <w:marRight w:val="0"/>
                      <w:marTop w:val="0"/>
                      <w:marBottom w:val="0"/>
                      <w:divBdr>
                        <w:top w:val="none" w:sz="0" w:space="0" w:color="auto"/>
                        <w:left w:val="none" w:sz="0" w:space="0" w:color="auto"/>
                        <w:bottom w:val="none" w:sz="0" w:space="0" w:color="auto"/>
                        <w:right w:val="none" w:sz="0" w:space="0" w:color="auto"/>
                      </w:divBdr>
                    </w:div>
                  </w:divsChild>
                </w:div>
                <w:div w:id="329218936">
                  <w:marLeft w:val="0"/>
                  <w:marRight w:val="0"/>
                  <w:marTop w:val="0"/>
                  <w:marBottom w:val="0"/>
                  <w:divBdr>
                    <w:top w:val="none" w:sz="0" w:space="0" w:color="auto"/>
                    <w:left w:val="none" w:sz="0" w:space="0" w:color="auto"/>
                    <w:bottom w:val="none" w:sz="0" w:space="0" w:color="auto"/>
                    <w:right w:val="none" w:sz="0" w:space="0" w:color="auto"/>
                  </w:divBdr>
                  <w:divsChild>
                    <w:div w:id="2060131534">
                      <w:marLeft w:val="0"/>
                      <w:marRight w:val="0"/>
                      <w:marTop w:val="0"/>
                      <w:marBottom w:val="0"/>
                      <w:divBdr>
                        <w:top w:val="none" w:sz="0" w:space="0" w:color="auto"/>
                        <w:left w:val="none" w:sz="0" w:space="0" w:color="auto"/>
                        <w:bottom w:val="none" w:sz="0" w:space="0" w:color="auto"/>
                        <w:right w:val="none" w:sz="0" w:space="0" w:color="auto"/>
                      </w:divBdr>
                    </w:div>
                  </w:divsChild>
                </w:div>
                <w:div w:id="354431262">
                  <w:marLeft w:val="0"/>
                  <w:marRight w:val="0"/>
                  <w:marTop w:val="0"/>
                  <w:marBottom w:val="0"/>
                  <w:divBdr>
                    <w:top w:val="none" w:sz="0" w:space="0" w:color="auto"/>
                    <w:left w:val="none" w:sz="0" w:space="0" w:color="auto"/>
                    <w:bottom w:val="none" w:sz="0" w:space="0" w:color="auto"/>
                    <w:right w:val="none" w:sz="0" w:space="0" w:color="auto"/>
                  </w:divBdr>
                  <w:divsChild>
                    <w:div w:id="2136173473">
                      <w:marLeft w:val="0"/>
                      <w:marRight w:val="0"/>
                      <w:marTop w:val="0"/>
                      <w:marBottom w:val="0"/>
                      <w:divBdr>
                        <w:top w:val="none" w:sz="0" w:space="0" w:color="auto"/>
                        <w:left w:val="none" w:sz="0" w:space="0" w:color="auto"/>
                        <w:bottom w:val="none" w:sz="0" w:space="0" w:color="auto"/>
                        <w:right w:val="none" w:sz="0" w:space="0" w:color="auto"/>
                      </w:divBdr>
                    </w:div>
                  </w:divsChild>
                </w:div>
                <w:div w:id="373967144">
                  <w:marLeft w:val="0"/>
                  <w:marRight w:val="0"/>
                  <w:marTop w:val="0"/>
                  <w:marBottom w:val="0"/>
                  <w:divBdr>
                    <w:top w:val="none" w:sz="0" w:space="0" w:color="auto"/>
                    <w:left w:val="none" w:sz="0" w:space="0" w:color="auto"/>
                    <w:bottom w:val="none" w:sz="0" w:space="0" w:color="auto"/>
                    <w:right w:val="none" w:sz="0" w:space="0" w:color="auto"/>
                  </w:divBdr>
                  <w:divsChild>
                    <w:div w:id="870529806">
                      <w:marLeft w:val="0"/>
                      <w:marRight w:val="0"/>
                      <w:marTop w:val="0"/>
                      <w:marBottom w:val="0"/>
                      <w:divBdr>
                        <w:top w:val="none" w:sz="0" w:space="0" w:color="auto"/>
                        <w:left w:val="none" w:sz="0" w:space="0" w:color="auto"/>
                        <w:bottom w:val="none" w:sz="0" w:space="0" w:color="auto"/>
                        <w:right w:val="none" w:sz="0" w:space="0" w:color="auto"/>
                      </w:divBdr>
                    </w:div>
                  </w:divsChild>
                </w:div>
                <w:div w:id="456799338">
                  <w:marLeft w:val="0"/>
                  <w:marRight w:val="0"/>
                  <w:marTop w:val="0"/>
                  <w:marBottom w:val="0"/>
                  <w:divBdr>
                    <w:top w:val="none" w:sz="0" w:space="0" w:color="auto"/>
                    <w:left w:val="none" w:sz="0" w:space="0" w:color="auto"/>
                    <w:bottom w:val="none" w:sz="0" w:space="0" w:color="auto"/>
                    <w:right w:val="none" w:sz="0" w:space="0" w:color="auto"/>
                  </w:divBdr>
                  <w:divsChild>
                    <w:div w:id="480076567">
                      <w:marLeft w:val="0"/>
                      <w:marRight w:val="0"/>
                      <w:marTop w:val="0"/>
                      <w:marBottom w:val="0"/>
                      <w:divBdr>
                        <w:top w:val="none" w:sz="0" w:space="0" w:color="auto"/>
                        <w:left w:val="none" w:sz="0" w:space="0" w:color="auto"/>
                        <w:bottom w:val="none" w:sz="0" w:space="0" w:color="auto"/>
                        <w:right w:val="none" w:sz="0" w:space="0" w:color="auto"/>
                      </w:divBdr>
                    </w:div>
                  </w:divsChild>
                </w:div>
                <w:div w:id="620263887">
                  <w:marLeft w:val="0"/>
                  <w:marRight w:val="0"/>
                  <w:marTop w:val="0"/>
                  <w:marBottom w:val="0"/>
                  <w:divBdr>
                    <w:top w:val="none" w:sz="0" w:space="0" w:color="auto"/>
                    <w:left w:val="none" w:sz="0" w:space="0" w:color="auto"/>
                    <w:bottom w:val="none" w:sz="0" w:space="0" w:color="auto"/>
                    <w:right w:val="none" w:sz="0" w:space="0" w:color="auto"/>
                  </w:divBdr>
                  <w:divsChild>
                    <w:div w:id="2089112202">
                      <w:marLeft w:val="0"/>
                      <w:marRight w:val="0"/>
                      <w:marTop w:val="0"/>
                      <w:marBottom w:val="0"/>
                      <w:divBdr>
                        <w:top w:val="none" w:sz="0" w:space="0" w:color="auto"/>
                        <w:left w:val="none" w:sz="0" w:space="0" w:color="auto"/>
                        <w:bottom w:val="none" w:sz="0" w:space="0" w:color="auto"/>
                        <w:right w:val="none" w:sz="0" w:space="0" w:color="auto"/>
                      </w:divBdr>
                    </w:div>
                  </w:divsChild>
                </w:div>
                <w:div w:id="696659403">
                  <w:marLeft w:val="0"/>
                  <w:marRight w:val="0"/>
                  <w:marTop w:val="0"/>
                  <w:marBottom w:val="0"/>
                  <w:divBdr>
                    <w:top w:val="none" w:sz="0" w:space="0" w:color="auto"/>
                    <w:left w:val="none" w:sz="0" w:space="0" w:color="auto"/>
                    <w:bottom w:val="none" w:sz="0" w:space="0" w:color="auto"/>
                    <w:right w:val="none" w:sz="0" w:space="0" w:color="auto"/>
                  </w:divBdr>
                  <w:divsChild>
                    <w:div w:id="2120758250">
                      <w:marLeft w:val="0"/>
                      <w:marRight w:val="0"/>
                      <w:marTop w:val="0"/>
                      <w:marBottom w:val="0"/>
                      <w:divBdr>
                        <w:top w:val="none" w:sz="0" w:space="0" w:color="auto"/>
                        <w:left w:val="none" w:sz="0" w:space="0" w:color="auto"/>
                        <w:bottom w:val="none" w:sz="0" w:space="0" w:color="auto"/>
                        <w:right w:val="none" w:sz="0" w:space="0" w:color="auto"/>
                      </w:divBdr>
                    </w:div>
                  </w:divsChild>
                </w:div>
                <w:div w:id="954480344">
                  <w:marLeft w:val="0"/>
                  <w:marRight w:val="0"/>
                  <w:marTop w:val="0"/>
                  <w:marBottom w:val="0"/>
                  <w:divBdr>
                    <w:top w:val="none" w:sz="0" w:space="0" w:color="auto"/>
                    <w:left w:val="none" w:sz="0" w:space="0" w:color="auto"/>
                    <w:bottom w:val="none" w:sz="0" w:space="0" w:color="auto"/>
                    <w:right w:val="none" w:sz="0" w:space="0" w:color="auto"/>
                  </w:divBdr>
                  <w:divsChild>
                    <w:div w:id="1538737198">
                      <w:marLeft w:val="0"/>
                      <w:marRight w:val="0"/>
                      <w:marTop w:val="0"/>
                      <w:marBottom w:val="0"/>
                      <w:divBdr>
                        <w:top w:val="none" w:sz="0" w:space="0" w:color="auto"/>
                        <w:left w:val="none" w:sz="0" w:space="0" w:color="auto"/>
                        <w:bottom w:val="none" w:sz="0" w:space="0" w:color="auto"/>
                        <w:right w:val="none" w:sz="0" w:space="0" w:color="auto"/>
                      </w:divBdr>
                    </w:div>
                  </w:divsChild>
                </w:div>
                <w:div w:id="986318707">
                  <w:marLeft w:val="0"/>
                  <w:marRight w:val="0"/>
                  <w:marTop w:val="0"/>
                  <w:marBottom w:val="0"/>
                  <w:divBdr>
                    <w:top w:val="none" w:sz="0" w:space="0" w:color="auto"/>
                    <w:left w:val="none" w:sz="0" w:space="0" w:color="auto"/>
                    <w:bottom w:val="none" w:sz="0" w:space="0" w:color="auto"/>
                    <w:right w:val="none" w:sz="0" w:space="0" w:color="auto"/>
                  </w:divBdr>
                  <w:divsChild>
                    <w:div w:id="1805854741">
                      <w:marLeft w:val="0"/>
                      <w:marRight w:val="0"/>
                      <w:marTop w:val="0"/>
                      <w:marBottom w:val="0"/>
                      <w:divBdr>
                        <w:top w:val="none" w:sz="0" w:space="0" w:color="auto"/>
                        <w:left w:val="none" w:sz="0" w:space="0" w:color="auto"/>
                        <w:bottom w:val="none" w:sz="0" w:space="0" w:color="auto"/>
                        <w:right w:val="none" w:sz="0" w:space="0" w:color="auto"/>
                      </w:divBdr>
                    </w:div>
                  </w:divsChild>
                </w:div>
                <w:div w:id="1207257697">
                  <w:marLeft w:val="0"/>
                  <w:marRight w:val="0"/>
                  <w:marTop w:val="0"/>
                  <w:marBottom w:val="0"/>
                  <w:divBdr>
                    <w:top w:val="none" w:sz="0" w:space="0" w:color="auto"/>
                    <w:left w:val="none" w:sz="0" w:space="0" w:color="auto"/>
                    <w:bottom w:val="none" w:sz="0" w:space="0" w:color="auto"/>
                    <w:right w:val="none" w:sz="0" w:space="0" w:color="auto"/>
                  </w:divBdr>
                  <w:divsChild>
                    <w:div w:id="1421221278">
                      <w:marLeft w:val="0"/>
                      <w:marRight w:val="0"/>
                      <w:marTop w:val="0"/>
                      <w:marBottom w:val="0"/>
                      <w:divBdr>
                        <w:top w:val="none" w:sz="0" w:space="0" w:color="auto"/>
                        <w:left w:val="none" w:sz="0" w:space="0" w:color="auto"/>
                        <w:bottom w:val="none" w:sz="0" w:space="0" w:color="auto"/>
                        <w:right w:val="none" w:sz="0" w:space="0" w:color="auto"/>
                      </w:divBdr>
                    </w:div>
                  </w:divsChild>
                </w:div>
                <w:div w:id="1219901600">
                  <w:marLeft w:val="0"/>
                  <w:marRight w:val="0"/>
                  <w:marTop w:val="0"/>
                  <w:marBottom w:val="0"/>
                  <w:divBdr>
                    <w:top w:val="none" w:sz="0" w:space="0" w:color="auto"/>
                    <w:left w:val="none" w:sz="0" w:space="0" w:color="auto"/>
                    <w:bottom w:val="none" w:sz="0" w:space="0" w:color="auto"/>
                    <w:right w:val="none" w:sz="0" w:space="0" w:color="auto"/>
                  </w:divBdr>
                  <w:divsChild>
                    <w:div w:id="2083288885">
                      <w:marLeft w:val="0"/>
                      <w:marRight w:val="0"/>
                      <w:marTop w:val="0"/>
                      <w:marBottom w:val="0"/>
                      <w:divBdr>
                        <w:top w:val="none" w:sz="0" w:space="0" w:color="auto"/>
                        <w:left w:val="none" w:sz="0" w:space="0" w:color="auto"/>
                        <w:bottom w:val="none" w:sz="0" w:space="0" w:color="auto"/>
                        <w:right w:val="none" w:sz="0" w:space="0" w:color="auto"/>
                      </w:divBdr>
                    </w:div>
                  </w:divsChild>
                </w:div>
                <w:div w:id="1243681809">
                  <w:marLeft w:val="0"/>
                  <w:marRight w:val="0"/>
                  <w:marTop w:val="0"/>
                  <w:marBottom w:val="0"/>
                  <w:divBdr>
                    <w:top w:val="none" w:sz="0" w:space="0" w:color="auto"/>
                    <w:left w:val="none" w:sz="0" w:space="0" w:color="auto"/>
                    <w:bottom w:val="none" w:sz="0" w:space="0" w:color="auto"/>
                    <w:right w:val="none" w:sz="0" w:space="0" w:color="auto"/>
                  </w:divBdr>
                  <w:divsChild>
                    <w:div w:id="1762291845">
                      <w:marLeft w:val="0"/>
                      <w:marRight w:val="0"/>
                      <w:marTop w:val="0"/>
                      <w:marBottom w:val="0"/>
                      <w:divBdr>
                        <w:top w:val="none" w:sz="0" w:space="0" w:color="auto"/>
                        <w:left w:val="none" w:sz="0" w:space="0" w:color="auto"/>
                        <w:bottom w:val="none" w:sz="0" w:space="0" w:color="auto"/>
                        <w:right w:val="none" w:sz="0" w:space="0" w:color="auto"/>
                      </w:divBdr>
                    </w:div>
                  </w:divsChild>
                </w:div>
                <w:div w:id="1284456838">
                  <w:marLeft w:val="0"/>
                  <w:marRight w:val="0"/>
                  <w:marTop w:val="0"/>
                  <w:marBottom w:val="0"/>
                  <w:divBdr>
                    <w:top w:val="none" w:sz="0" w:space="0" w:color="auto"/>
                    <w:left w:val="none" w:sz="0" w:space="0" w:color="auto"/>
                    <w:bottom w:val="none" w:sz="0" w:space="0" w:color="auto"/>
                    <w:right w:val="none" w:sz="0" w:space="0" w:color="auto"/>
                  </w:divBdr>
                  <w:divsChild>
                    <w:div w:id="1369837327">
                      <w:marLeft w:val="0"/>
                      <w:marRight w:val="0"/>
                      <w:marTop w:val="0"/>
                      <w:marBottom w:val="0"/>
                      <w:divBdr>
                        <w:top w:val="none" w:sz="0" w:space="0" w:color="auto"/>
                        <w:left w:val="none" w:sz="0" w:space="0" w:color="auto"/>
                        <w:bottom w:val="none" w:sz="0" w:space="0" w:color="auto"/>
                        <w:right w:val="none" w:sz="0" w:space="0" w:color="auto"/>
                      </w:divBdr>
                    </w:div>
                  </w:divsChild>
                </w:div>
                <w:div w:id="1337146518">
                  <w:marLeft w:val="0"/>
                  <w:marRight w:val="0"/>
                  <w:marTop w:val="0"/>
                  <w:marBottom w:val="0"/>
                  <w:divBdr>
                    <w:top w:val="none" w:sz="0" w:space="0" w:color="auto"/>
                    <w:left w:val="none" w:sz="0" w:space="0" w:color="auto"/>
                    <w:bottom w:val="none" w:sz="0" w:space="0" w:color="auto"/>
                    <w:right w:val="none" w:sz="0" w:space="0" w:color="auto"/>
                  </w:divBdr>
                  <w:divsChild>
                    <w:div w:id="20130484">
                      <w:marLeft w:val="0"/>
                      <w:marRight w:val="0"/>
                      <w:marTop w:val="0"/>
                      <w:marBottom w:val="0"/>
                      <w:divBdr>
                        <w:top w:val="none" w:sz="0" w:space="0" w:color="auto"/>
                        <w:left w:val="none" w:sz="0" w:space="0" w:color="auto"/>
                        <w:bottom w:val="none" w:sz="0" w:space="0" w:color="auto"/>
                        <w:right w:val="none" w:sz="0" w:space="0" w:color="auto"/>
                      </w:divBdr>
                    </w:div>
                  </w:divsChild>
                </w:div>
                <w:div w:id="1400135609">
                  <w:marLeft w:val="0"/>
                  <w:marRight w:val="0"/>
                  <w:marTop w:val="0"/>
                  <w:marBottom w:val="0"/>
                  <w:divBdr>
                    <w:top w:val="none" w:sz="0" w:space="0" w:color="auto"/>
                    <w:left w:val="none" w:sz="0" w:space="0" w:color="auto"/>
                    <w:bottom w:val="none" w:sz="0" w:space="0" w:color="auto"/>
                    <w:right w:val="none" w:sz="0" w:space="0" w:color="auto"/>
                  </w:divBdr>
                  <w:divsChild>
                    <w:div w:id="1396317548">
                      <w:marLeft w:val="0"/>
                      <w:marRight w:val="0"/>
                      <w:marTop w:val="0"/>
                      <w:marBottom w:val="0"/>
                      <w:divBdr>
                        <w:top w:val="none" w:sz="0" w:space="0" w:color="auto"/>
                        <w:left w:val="none" w:sz="0" w:space="0" w:color="auto"/>
                        <w:bottom w:val="none" w:sz="0" w:space="0" w:color="auto"/>
                        <w:right w:val="none" w:sz="0" w:space="0" w:color="auto"/>
                      </w:divBdr>
                    </w:div>
                  </w:divsChild>
                </w:div>
                <w:div w:id="1401126650">
                  <w:marLeft w:val="0"/>
                  <w:marRight w:val="0"/>
                  <w:marTop w:val="0"/>
                  <w:marBottom w:val="0"/>
                  <w:divBdr>
                    <w:top w:val="none" w:sz="0" w:space="0" w:color="auto"/>
                    <w:left w:val="none" w:sz="0" w:space="0" w:color="auto"/>
                    <w:bottom w:val="none" w:sz="0" w:space="0" w:color="auto"/>
                    <w:right w:val="none" w:sz="0" w:space="0" w:color="auto"/>
                  </w:divBdr>
                  <w:divsChild>
                    <w:div w:id="288903503">
                      <w:marLeft w:val="0"/>
                      <w:marRight w:val="0"/>
                      <w:marTop w:val="0"/>
                      <w:marBottom w:val="0"/>
                      <w:divBdr>
                        <w:top w:val="none" w:sz="0" w:space="0" w:color="auto"/>
                        <w:left w:val="none" w:sz="0" w:space="0" w:color="auto"/>
                        <w:bottom w:val="none" w:sz="0" w:space="0" w:color="auto"/>
                        <w:right w:val="none" w:sz="0" w:space="0" w:color="auto"/>
                      </w:divBdr>
                    </w:div>
                  </w:divsChild>
                </w:div>
                <w:div w:id="1405950535">
                  <w:marLeft w:val="0"/>
                  <w:marRight w:val="0"/>
                  <w:marTop w:val="0"/>
                  <w:marBottom w:val="0"/>
                  <w:divBdr>
                    <w:top w:val="none" w:sz="0" w:space="0" w:color="auto"/>
                    <w:left w:val="none" w:sz="0" w:space="0" w:color="auto"/>
                    <w:bottom w:val="none" w:sz="0" w:space="0" w:color="auto"/>
                    <w:right w:val="none" w:sz="0" w:space="0" w:color="auto"/>
                  </w:divBdr>
                  <w:divsChild>
                    <w:div w:id="1908614536">
                      <w:marLeft w:val="0"/>
                      <w:marRight w:val="0"/>
                      <w:marTop w:val="0"/>
                      <w:marBottom w:val="0"/>
                      <w:divBdr>
                        <w:top w:val="none" w:sz="0" w:space="0" w:color="auto"/>
                        <w:left w:val="none" w:sz="0" w:space="0" w:color="auto"/>
                        <w:bottom w:val="none" w:sz="0" w:space="0" w:color="auto"/>
                        <w:right w:val="none" w:sz="0" w:space="0" w:color="auto"/>
                      </w:divBdr>
                    </w:div>
                  </w:divsChild>
                </w:div>
                <w:div w:id="1414544097">
                  <w:marLeft w:val="0"/>
                  <w:marRight w:val="0"/>
                  <w:marTop w:val="0"/>
                  <w:marBottom w:val="0"/>
                  <w:divBdr>
                    <w:top w:val="none" w:sz="0" w:space="0" w:color="auto"/>
                    <w:left w:val="none" w:sz="0" w:space="0" w:color="auto"/>
                    <w:bottom w:val="none" w:sz="0" w:space="0" w:color="auto"/>
                    <w:right w:val="none" w:sz="0" w:space="0" w:color="auto"/>
                  </w:divBdr>
                  <w:divsChild>
                    <w:div w:id="735783834">
                      <w:marLeft w:val="0"/>
                      <w:marRight w:val="0"/>
                      <w:marTop w:val="0"/>
                      <w:marBottom w:val="0"/>
                      <w:divBdr>
                        <w:top w:val="none" w:sz="0" w:space="0" w:color="auto"/>
                        <w:left w:val="none" w:sz="0" w:space="0" w:color="auto"/>
                        <w:bottom w:val="none" w:sz="0" w:space="0" w:color="auto"/>
                        <w:right w:val="none" w:sz="0" w:space="0" w:color="auto"/>
                      </w:divBdr>
                    </w:div>
                  </w:divsChild>
                </w:div>
                <w:div w:id="1512642531">
                  <w:marLeft w:val="0"/>
                  <w:marRight w:val="0"/>
                  <w:marTop w:val="0"/>
                  <w:marBottom w:val="0"/>
                  <w:divBdr>
                    <w:top w:val="none" w:sz="0" w:space="0" w:color="auto"/>
                    <w:left w:val="none" w:sz="0" w:space="0" w:color="auto"/>
                    <w:bottom w:val="none" w:sz="0" w:space="0" w:color="auto"/>
                    <w:right w:val="none" w:sz="0" w:space="0" w:color="auto"/>
                  </w:divBdr>
                  <w:divsChild>
                    <w:div w:id="1713112096">
                      <w:marLeft w:val="0"/>
                      <w:marRight w:val="0"/>
                      <w:marTop w:val="0"/>
                      <w:marBottom w:val="0"/>
                      <w:divBdr>
                        <w:top w:val="none" w:sz="0" w:space="0" w:color="auto"/>
                        <w:left w:val="none" w:sz="0" w:space="0" w:color="auto"/>
                        <w:bottom w:val="none" w:sz="0" w:space="0" w:color="auto"/>
                        <w:right w:val="none" w:sz="0" w:space="0" w:color="auto"/>
                      </w:divBdr>
                    </w:div>
                  </w:divsChild>
                </w:div>
                <w:div w:id="1624727457">
                  <w:marLeft w:val="0"/>
                  <w:marRight w:val="0"/>
                  <w:marTop w:val="0"/>
                  <w:marBottom w:val="0"/>
                  <w:divBdr>
                    <w:top w:val="none" w:sz="0" w:space="0" w:color="auto"/>
                    <w:left w:val="none" w:sz="0" w:space="0" w:color="auto"/>
                    <w:bottom w:val="none" w:sz="0" w:space="0" w:color="auto"/>
                    <w:right w:val="none" w:sz="0" w:space="0" w:color="auto"/>
                  </w:divBdr>
                  <w:divsChild>
                    <w:div w:id="1289891636">
                      <w:marLeft w:val="0"/>
                      <w:marRight w:val="0"/>
                      <w:marTop w:val="0"/>
                      <w:marBottom w:val="0"/>
                      <w:divBdr>
                        <w:top w:val="none" w:sz="0" w:space="0" w:color="auto"/>
                        <w:left w:val="none" w:sz="0" w:space="0" w:color="auto"/>
                        <w:bottom w:val="none" w:sz="0" w:space="0" w:color="auto"/>
                        <w:right w:val="none" w:sz="0" w:space="0" w:color="auto"/>
                      </w:divBdr>
                    </w:div>
                  </w:divsChild>
                </w:div>
                <w:div w:id="1651717208">
                  <w:marLeft w:val="0"/>
                  <w:marRight w:val="0"/>
                  <w:marTop w:val="0"/>
                  <w:marBottom w:val="0"/>
                  <w:divBdr>
                    <w:top w:val="none" w:sz="0" w:space="0" w:color="auto"/>
                    <w:left w:val="none" w:sz="0" w:space="0" w:color="auto"/>
                    <w:bottom w:val="none" w:sz="0" w:space="0" w:color="auto"/>
                    <w:right w:val="none" w:sz="0" w:space="0" w:color="auto"/>
                  </w:divBdr>
                  <w:divsChild>
                    <w:div w:id="1212107453">
                      <w:marLeft w:val="0"/>
                      <w:marRight w:val="0"/>
                      <w:marTop w:val="0"/>
                      <w:marBottom w:val="0"/>
                      <w:divBdr>
                        <w:top w:val="none" w:sz="0" w:space="0" w:color="auto"/>
                        <w:left w:val="none" w:sz="0" w:space="0" w:color="auto"/>
                        <w:bottom w:val="none" w:sz="0" w:space="0" w:color="auto"/>
                        <w:right w:val="none" w:sz="0" w:space="0" w:color="auto"/>
                      </w:divBdr>
                    </w:div>
                  </w:divsChild>
                </w:div>
                <w:div w:id="1745757276">
                  <w:marLeft w:val="0"/>
                  <w:marRight w:val="0"/>
                  <w:marTop w:val="0"/>
                  <w:marBottom w:val="0"/>
                  <w:divBdr>
                    <w:top w:val="none" w:sz="0" w:space="0" w:color="auto"/>
                    <w:left w:val="none" w:sz="0" w:space="0" w:color="auto"/>
                    <w:bottom w:val="none" w:sz="0" w:space="0" w:color="auto"/>
                    <w:right w:val="none" w:sz="0" w:space="0" w:color="auto"/>
                  </w:divBdr>
                  <w:divsChild>
                    <w:div w:id="1558512770">
                      <w:marLeft w:val="0"/>
                      <w:marRight w:val="0"/>
                      <w:marTop w:val="0"/>
                      <w:marBottom w:val="0"/>
                      <w:divBdr>
                        <w:top w:val="none" w:sz="0" w:space="0" w:color="auto"/>
                        <w:left w:val="none" w:sz="0" w:space="0" w:color="auto"/>
                        <w:bottom w:val="none" w:sz="0" w:space="0" w:color="auto"/>
                        <w:right w:val="none" w:sz="0" w:space="0" w:color="auto"/>
                      </w:divBdr>
                    </w:div>
                  </w:divsChild>
                </w:div>
                <w:div w:id="1783916720">
                  <w:marLeft w:val="0"/>
                  <w:marRight w:val="0"/>
                  <w:marTop w:val="0"/>
                  <w:marBottom w:val="0"/>
                  <w:divBdr>
                    <w:top w:val="none" w:sz="0" w:space="0" w:color="auto"/>
                    <w:left w:val="none" w:sz="0" w:space="0" w:color="auto"/>
                    <w:bottom w:val="none" w:sz="0" w:space="0" w:color="auto"/>
                    <w:right w:val="none" w:sz="0" w:space="0" w:color="auto"/>
                  </w:divBdr>
                  <w:divsChild>
                    <w:div w:id="978997423">
                      <w:marLeft w:val="0"/>
                      <w:marRight w:val="0"/>
                      <w:marTop w:val="0"/>
                      <w:marBottom w:val="0"/>
                      <w:divBdr>
                        <w:top w:val="none" w:sz="0" w:space="0" w:color="auto"/>
                        <w:left w:val="none" w:sz="0" w:space="0" w:color="auto"/>
                        <w:bottom w:val="none" w:sz="0" w:space="0" w:color="auto"/>
                        <w:right w:val="none" w:sz="0" w:space="0" w:color="auto"/>
                      </w:divBdr>
                    </w:div>
                  </w:divsChild>
                </w:div>
                <w:div w:id="1787500575">
                  <w:marLeft w:val="0"/>
                  <w:marRight w:val="0"/>
                  <w:marTop w:val="0"/>
                  <w:marBottom w:val="0"/>
                  <w:divBdr>
                    <w:top w:val="none" w:sz="0" w:space="0" w:color="auto"/>
                    <w:left w:val="none" w:sz="0" w:space="0" w:color="auto"/>
                    <w:bottom w:val="none" w:sz="0" w:space="0" w:color="auto"/>
                    <w:right w:val="none" w:sz="0" w:space="0" w:color="auto"/>
                  </w:divBdr>
                  <w:divsChild>
                    <w:div w:id="1355962617">
                      <w:marLeft w:val="0"/>
                      <w:marRight w:val="0"/>
                      <w:marTop w:val="0"/>
                      <w:marBottom w:val="0"/>
                      <w:divBdr>
                        <w:top w:val="none" w:sz="0" w:space="0" w:color="auto"/>
                        <w:left w:val="none" w:sz="0" w:space="0" w:color="auto"/>
                        <w:bottom w:val="none" w:sz="0" w:space="0" w:color="auto"/>
                        <w:right w:val="none" w:sz="0" w:space="0" w:color="auto"/>
                      </w:divBdr>
                    </w:div>
                  </w:divsChild>
                </w:div>
                <w:div w:id="1803385204">
                  <w:marLeft w:val="0"/>
                  <w:marRight w:val="0"/>
                  <w:marTop w:val="0"/>
                  <w:marBottom w:val="0"/>
                  <w:divBdr>
                    <w:top w:val="none" w:sz="0" w:space="0" w:color="auto"/>
                    <w:left w:val="none" w:sz="0" w:space="0" w:color="auto"/>
                    <w:bottom w:val="none" w:sz="0" w:space="0" w:color="auto"/>
                    <w:right w:val="none" w:sz="0" w:space="0" w:color="auto"/>
                  </w:divBdr>
                  <w:divsChild>
                    <w:div w:id="933247703">
                      <w:marLeft w:val="0"/>
                      <w:marRight w:val="0"/>
                      <w:marTop w:val="0"/>
                      <w:marBottom w:val="0"/>
                      <w:divBdr>
                        <w:top w:val="none" w:sz="0" w:space="0" w:color="auto"/>
                        <w:left w:val="none" w:sz="0" w:space="0" w:color="auto"/>
                        <w:bottom w:val="none" w:sz="0" w:space="0" w:color="auto"/>
                        <w:right w:val="none" w:sz="0" w:space="0" w:color="auto"/>
                      </w:divBdr>
                    </w:div>
                  </w:divsChild>
                </w:div>
                <w:div w:id="1899969310">
                  <w:marLeft w:val="0"/>
                  <w:marRight w:val="0"/>
                  <w:marTop w:val="0"/>
                  <w:marBottom w:val="0"/>
                  <w:divBdr>
                    <w:top w:val="none" w:sz="0" w:space="0" w:color="auto"/>
                    <w:left w:val="none" w:sz="0" w:space="0" w:color="auto"/>
                    <w:bottom w:val="none" w:sz="0" w:space="0" w:color="auto"/>
                    <w:right w:val="none" w:sz="0" w:space="0" w:color="auto"/>
                  </w:divBdr>
                  <w:divsChild>
                    <w:div w:id="1687364757">
                      <w:marLeft w:val="0"/>
                      <w:marRight w:val="0"/>
                      <w:marTop w:val="0"/>
                      <w:marBottom w:val="0"/>
                      <w:divBdr>
                        <w:top w:val="none" w:sz="0" w:space="0" w:color="auto"/>
                        <w:left w:val="none" w:sz="0" w:space="0" w:color="auto"/>
                        <w:bottom w:val="none" w:sz="0" w:space="0" w:color="auto"/>
                        <w:right w:val="none" w:sz="0" w:space="0" w:color="auto"/>
                      </w:divBdr>
                    </w:div>
                  </w:divsChild>
                </w:div>
                <w:div w:id="1993828855">
                  <w:marLeft w:val="0"/>
                  <w:marRight w:val="0"/>
                  <w:marTop w:val="0"/>
                  <w:marBottom w:val="0"/>
                  <w:divBdr>
                    <w:top w:val="none" w:sz="0" w:space="0" w:color="auto"/>
                    <w:left w:val="none" w:sz="0" w:space="0" w:color="auto"/>
                    <w:bottom w:val="none" w:sz="0" w:space="0" w:color="auto"/>
                    <w:right w:val="none" w:sz="0" w:space="0" w:color="auto"/>
                  </w:divBdr>
                  <w:divsChild>
                    <w:div w:id="1301694092">
                      <w:marLeft w:val="0"/>
                      <w:marRight w:val="0"/>
                      <w:marTop w:val="0"/>
                      <w:marBottom w:val="0"/>
                      <w:divBdr>
                        <w:top w:val="none" w:sz="0" w:space="0" w:color="auto"/>
                        <w:left w:val="none" w:sz="0" w:space="0" w:color="auto"/>
                        <w:bottom w:val="none" w:sz="0" w:space="0" w:color="auto"/>
                        <w:right w:val="none" w:sz="0" w:space="0" w:color="auto"/>
                      </w:divBdr>
                    </w:div>
                  </w:divsChild>
                </w:div>
                <w:div w:id="2009013386">
                  <w:marLeft w:val="0"/>
                  <w:marRight w:val="0"/>
                  <w:marTop w:val="0"/>
                  <w:marBottom w:val="0"/>
                  <w:divBdr>
                    <w:top w:val="none" w:sz="0" w:space="0" w:color="auto"/>
                    <w:left w:val="none" w:sz="0" w:space="0" w:color="auto"/>
                    <w:bottom w:val="none" w:sz="0" w:space="0" w:color="auto"/>
                    <w:right w:val="none" w:sz="0" w:space="0" w:color="auto"/>
                  </w:divBdr>
                  <w:divsChild>
                    <w:div w:id="1697121417">
                      <w:marLeft w:val="0"/>
                      <w:marRight w:val="0"/>
                      <w:marTop w:val="0"/>
                      <w:marBottom w:val="0"/>
                      <w:divBdr>
                        <w:top w:val="none" w:sz="0" w:space="0" w:color="auto"/>
                        <w:left w:val="none" w:sz="0" w:space="0" w:color="auto"/>
                        <w:bottom w:val="none" w:sz="0" w:space="0" w:color="auto"/>
                        <w:right w:val="none" w:sz="0" w:space="0" w:color="auto"/>
                      </w:divBdr>
                    </w:div>
                  </w:divsChild>
                </w:div>
                <w:div w:id="2034333576">
                  <w:marLeft w:val="0"/>
                  <w:marRight w:val="0"/>
                  <w:marTop w:val="0"/>
                  <w:marBottom w:val="0"/>
                  <w:divBdr>
                    <w:top w:val="none" w:sz="0" w:space="0" w:color="auto"/>
                    <w:left w:val="none" w:sz="0" w:space="0" w:color="auto"/>
                    <w:bottom w:val="none" w:sz="0" w:space="0" w:color="auto"/>
                    <w:right w:val="none" w:sz="0" w:space="0" w:color="auto"/>
                  </w:divBdr>
                  <w:divsChild>
                    <w:div w:id="33427807">
                      <w:marLeft w:val="0"/>
                      <w:marRight w:val="0"/>
                      <w:marTop w:val="0"/>
                      <w:marBottom w:val="0"/>
                      <w:divBdr>
                        <w:top w:val="none" w:sz="0" w:space="0" w:color="auto"/>
                        <w:left w:val="none" w:sz="0" w:space="0" w:color="auto"/>
                        <w:bottom w:val="none" w:sz="0" w:space="0" w:color="auto"/>
                        <w:right w:val="none" w:sz="0" w:space="0" w:color="auto"/>
                      </w:divBdr>
                    </w:div>
                  </w:divsChild>
                </w:div>
                <w:div w:id="2057926523">
                  <w:marLeft w:val="0"/>
                  <w:marRight w:val="0"/>
                  <w:marTop w:val="0"/>
                  <w:marBottom w:val="0"/>
                  <w:divBdr>
                    <w:top w:val="none" w:sz="0" w:space="0" w:color="auto"/>
                    <w:left w:val="none" w:sz="0" w:space="0" w:color="auto"/>
                    <w:bottom w:val="none" w:sz="0" w:space="0" w:color="auto"/>
                    <w:right w:val="none" w:sz="0" w:space="0" w:color="auto"/>
                  </w:divBdr>
                  <w:divsChild>
                    <w:div w:id="19095373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79647910">
          <w:marLeft w:val="0"/>
          <w:marRight w:val="0"/>
          <w:marTop w:val="0"/>
          <w:marBottom w:val="0"/>
          <w:divBdr>
            <w:top w:val="none" w:sz="0" w:space="0" w:color="auto"/>
            <w:left w:val="none" w:sz="0" w:space="0" w:color="auto"/>
            <w:bottom w:val="none" w:sz="0" w:space="0" w:color="auto"/>
            <w:right w:val="none" w:sz="0" w:space="0" w:color="auto"/>
          </w:divBdr>
        </w:div>
        <w:div w:id="792477366">
          <w:marLeft w:val="0"/>
          <w:marRight w:val="0"/>
          <w:marTop w:val="0"/>
          <w:marBottom w:val="0"/>
          <w:divBdr>
            <w:top w:val="none" w:sz="0" w:space="0" w:color="auto"/>
            <w:left w:val="none" w:sz="0" w:space="0" w:color="auto"/>
            <w:bottom w:val="none" w:sz="0" w:space="0" w:color="auto"/>
            <w:right w:val="none" w:sz="0" w:space="0" w:color="auto"/>
          </w:divBdr>
        </w:div>
        <w:div w:id="835264469">
          <w:marLeft w:val="0"/>
          <w:marRight w:val="0"/>
          <w:marTop w:val="0"/>
          <w:marBottom w:val="0"/>
          <w:divBdr>
            <w:top w:val="none" w:sz="0" w:space="0" w:color="auto"/>
            <w:left w:val="none" w:sz="0" w:space="0" w:color="auto"/>
            <w:bottom w:val="none" w:sz="0" w:space="0" w:color="auto"/>
            <w:right w:val="none" w:sz="0" w:space="0" w:color="auto"/>
          </w:divBdr>
        </w:div>
        <w:div w:id="871920198">
          <w:marLeft w:val="0"/>
          <w:marRight w:val="0"/>
          <w:marTop w:val="0"/>
          <w:marBottom w:val="0"/>
          <w:divBdr>
            <w:top w:val="none" w:sz="0" w:space="0" w:color="auto"/>
            <w:left w:val="none" w:sz="0" w:space="0" w:color="auto"/>
            <w:bottom w:val="none" w:sz="0" w:space="0" w:color="auto"/>
            <w:right w:val="none" w:sz="0" w:space="0" w:color="auto"/>
          </w:divBdr>
        </w:div>
        <w:div w:id="1382053774">
          <w:marLeft w:val="0"/>
          <w:marRight w:val="0"/>
          <w:marTop w:val="0"/>
          <w:marBottom w:val="0"/>
          <w:divBdr>
            <w:top w:val="none" w:sz="0" w:space="0" w:color="auto"/>
            <w:left w:val="none" w:sz="0" w:space="0" w:color="auto"/>
            <w:bottom w:val="none" w:sz="0" w:space="0" w:color="auto"/>
            <w:right w:val="none" w:sz="0" w:space="0" w:color="auto"/>
          </w:divBdr>
          <w:divsChild>
            <w:div w:id="2034531566">
              <w:marLeft w:val="0"/>
              <w:marRight w:val="0"/>
              <w:marTop w:val="30"/>
              <w:marBottom w:val="30"/>
              <w:divBdr>
                <w:top w:val="none" w:sz="0" w:space="0" w:color="auto"/>
                <w:left w:val="none" w:sz="0" w:space="0" w:color="auto"/>
                <w:bottom w:val="none" w:sz="0" w:space="0" w:color="auto"/>
                <w:right w:val="none" w:sz="0" w:space="0" w:color="auto"/>
              </w:divBdr>
              <w:divsChild>
                <w:div w:id="39593743">
                  <w:marLeft w:val="0"/>
                  <w:marRight w:val="0"/>
                  <w:marTop w:val="0"/>
                  <w:marBottom w:val="0"/>
                  <w:divBdr>
                    <w:top w:val="none" w:sz="0" w:space="0" w:color="auto"/>
                    <w:left w:val="none" w:sz="0" w:space="0" w:color="auto"/>
                    <w:bottom w:val="none" w:sz="0" w:space="0" w:color="auto"/>
                    <w:right w:val="none" w:sz="0" w:space="0" w:color="auto"/>
                  </w:divBdr>
                  <w:divsChild>
                    <w:div w:id="1754161242">
                      <w:marLeft w:val="0"/>
                      <w:marRight w:val="0"/>
                      <w:marTop w:val="0"/>
                      <w:marBottom w:val="0"/>
                      <w:divBdr>
                        <w:top w:val="none" w:sz="0" w:space="0" w:color="auto"/>
                        <w:left w:val="none" w:sz="0" w:space="0" w:color="auto"/>
                        <w:bottom w:val="none" w:sz="0" w:space="0" w:color="auto"/>
                        <w:right w:val="none" w:sz="0" w:space="0" w:color="auto"/>
                      </w:divBdr>
                    </w:div>
                  </w:divsChild>
                </w:div>
                <w:div w:id="48655386">
                  <w:marLeft w:val="0"/>
                  <w:marRight w:val="0"/>
                  <w:marTop w:val="0"/>
                  <w:marBottom w:val="0"/>
                  <w:divBdr>
                    <w:top w:val="none" w:sz="0" w:space="0" w:color="auto"/>
                    <w:left w:val="none" w:sz="0" w:space="0" w:color="auto"/>
                    <w:bottom w:val="none" w:sz="0" w:space="0" w:color="auto"/>
                    <w:right w:val="none" w:sz="0" w:space="0" w:color="auto"/>
                  </w:divBdr>
                  <w:divsChild>
                    <w:div w:id="936207314">
                      <w:marLeft w:val="0"/>
                      <w:marRight w:val="0"/>
                      <w:marTop w:val="0"/>
                      <w:marBottom w:val="0"/>
                      <w:divBdr>
                        <w:top w:val="none" w:sz="0" w:space="0" w:color="auto"/>
                        <w:left w:val="none" w:sz="0" w:space="0" w:color="auto"/>
                        <w:bottom w:val="none" w:sz="0" w:space="0" w:color="auto"/>
                        <w:right w:val="none" w:sz="0" w:space="0" w:color="auto"/>
                      </w:divBdr>
                    </w:div>
                  </w:divsChild>
                </w:div>
                <w:div w:id="54133093">
                  <w:marLeft w:val="0"/>
                  <w:marRight w:val="0"/>
                  <w:marTop w:val="0"/>
                  <w:marBottom w:val="0"/>
                  <w:divBdr>
                    <w:top w:val="none" w:sz="0" w:space="0" w:color="auto"/>
                    <w:left w:val="none" w:sz="0" w:space="0" w:color="auto"/>
                    <w:bottom w:val="none" w:sz="0" w:space="0" w:color="auto"/>
                    <w:right w:val="none" w:sz="0" w:space="0" w:color="auto"/>
                  </w:divBdr>
                  <w:divsChild>
                    <w:div w:id="1023672417">
                      <w:marLeft w:val="0"/>
                      <w:marRight w:val="0"/>
                      <w:marTop w:val="0"/>
                      <w:marBottom w:val="0"/>
                      <w:divBdr>
                        <w:top w:val="none" w:sz="0" w:space="0" w:color="auto"/>
                        <w:left w:val="none" w:sz="0" w:space="0" w:color="auto"/>
                        <w:bottom w:val="none" w:sz="0" w:space="0" w:color="auto"/>
                        <w:right w:val="none" w:sz="0" w:space="0" w:color="auto"/>
                      </w:divBdr>
                    </w:div>
                  </w:divsChild>
                </w:div>
                <w:div w:id="64885324">
                  <w:marLeft w:val="0"/>
                  <w:marRight w:val="0"/>
                  <w:marTop w:val="0"/>
                  <w:marBottom w:val="0"/>
                  <w:divBdr>
                    <w:top w:val="none" w:sz="0" w:space="0" w:color="auto"/>
                    <w:left w:val="none" w:sz="0" w:space="0" w:color="auto"/>
                    <w:bottom w:val="none" w:sz="0" w:space="0" w:color="auto"/>
                    <w:right w:val="none" w:sz="0" w:space="0" w:color="auto"/>
                  </w:divBdr>
                  <w:divsChild>
                    <w:div w:id="702442644">
                      <w:marLeft w:val="0"/>
                      <w:marRight w:val="0"/>
                      <w:marTop w:val="0"/>
                      <w:marBottom w:val="0"/>
                      <w:divBdr>
                        <w:top w:val="none" w:sz="0" w:space="0" w:color="auto"/>
                        <w:left w:val="none" w:sz="0" w:space="0" w:color="auto"/>
                        <w:bottom w:val="none" w:sz="0" w:space="0" w:color="auto"/>
                        <w:right w:val="none" w:sz="0" w:space="0" w:color="auto"/>
                      </w:divBdr>
                    </w:div>
                  </w:divsChild>
                </w:div>
                <w:div w:id="93090096">
                  <w:marLeft w:val="0"/>
                  <w:marRight w:val="0"/>
                  <w:marTop w:val="0"/>
                  <w:marBottom w:val="0"/>
                  <w:divBdr>
                    <w:top w:val="none" w:sz="0" w:space="0" w:color="auto"/>
                    <w:left w:val="none" w:sz="0" w:space="0" w:color="auto"/>
                    <w:bottom w:val="none" w:sz="0" w:space="0" w:color="auto"/>
                    <w:right w:val="none" w:sz="0" w:space="0" w:color="auto"/>
                  </w:divBdr>
                  <w:divsChild>
                    <w:div w:id="1964461131">
                      <w:marLeft w:val="0"/>
                      <w:marRight w:val="0"/>
                      <w:marTop w:val="0"/>
                      <w:marBottom w:val="0"/>
                      <w:divBdr>
                        <w:top w:val="none" w:sz="0" w:space="0" w:color="auto"/>
                        <w:left w:val="none" w:sz="0" w:space="0" w:color="auto"/>
                        <w:bottom w:val="none" w:sz="0" w:space="0" w:color="auto"/>
                        <w:right w:val="none" w:sz="0" w:space="0" w:color="auto"/>
                      </w:divBdr>
                    </w:div>
                  </w:divsChild>
                </w:div>
                <w:div w:id="117652108">
                  <w:marLeft w:val="0"/>
                  <w:marRight w:val="0"/>
                  <w:marTop w:val="0"/>
                  <w:marBottom w:val="0"/>
                  <w:divBdr>
                    <w:top w:val="none" w:sz="0" w:space="0" w:color="auto"/>
                    <w:left w:val="none" w:sz="0" w:space="0" w:color="auto"/>
                    <w:bottom w:val="none" w:sz="0" w:space="0" w:color="auto"/>
                    <w:right w:val="none" w:sz="0" w:space="0" w:color="auto"/>
                  </w:divBdr>
                  <w:divsChild>
                    <w:div w:id="704523230">
                      <w:marLeft w:val="0"/>
                      <w:marRight w:val="0"/>
                      <w:marTop w:val="0"/>
                      <w:marBottom w:val="0"/>
                      <w:divBdr>
                        <w:top w:val="none" w:sz="0" w:space="0" w:color="auto"/>
                        <w:left w:val="none" w:sz="0" w:space="0" w:color="auto"/>
                        <w:bottom w:val="none" w:sz="0" w:space="0" w:color="auto"/>
                        <w:right w:val="none" w:sz="0" w:space="0" w:color="auto"/>
                      </w:divBdr>
                    </w:div>
                  </w:divsChild>
                </w:div>
                <w:div w:id="174267185">
                  <w:marLeft w:val="0"/>
                  <w:marRight w:val="0"/>
                  <w:marTop w:val="0"/>
                  <w:marBottom w:val="0"/>
                  <w:divBdr>
                    <w:top w:val="none" w:sz="0" w:space="0" w:color="auto"/>
                    <w:left w:val="none" w:sz="0" w:space="0" w:color="auto"/>
                    <w:bottom w:val="none" w:sz="0" w:space="0" w:color="auto"/>
                    <w:right w:val="none" w:sz="0" w:space="0" w:color="auto"/>
                  </w:divBdr>
                  <w:divsChild>
                    <w:div w:id="1556698235">
                      <w:marLeft w:val="0"/>
                      <w:marRight w:val="0"/>
                      <w:marTop w:val="0"/>
                      <w:marBottom w:val="0"/>
                      <w:divBdr>
                        <w:top w:val="none" w:sz="0" w:space="0" w:color="auto"/>
                        <w:left w:val="none" w:sz="0" w:space="0" w:color="auto"/>
                        <w:bottom w:val="none" w:sz="0" w:space="0" w:color="auto"/>
                        <w:right w:val="none" w:sz="0" w:space="0" w:color="auto"/>
                      </w:divBdr>
                    </w:div>
                  </w:divsChild>
                </w:div>
                <w:div w:id="179658864">
                  <w:marLeft w:val="0"/>
                  <w:marRight w:val="0"/>
                  <w:marTop w:val="0"/>
                  <w:marBottom w:val="0"/>
                  <w:divBdr>
                    <w:top w:val="none" w:sz="0" w:space="0" w:color="auto"/>
                    <w:left w:val="none" w:sz="0" w:space="0" w:color="auto"/>
                    <w:bottom w:val="none" w:sz="0" w:space="0" w:color="auto"/>
                    <w:right w:val="none" w:sz="0" w:space="0" w:color="auto"/>
                  </w:divBdr>
                  <w:divsChild>
                    <w:div w:id="1176654560">
                      <w:marLeft w:val="0"/>
                      <w:marRight w:val="0"/>
                      <w:marTop w:val="0"/>
                      <w:marBottom w:val="0"/>
                      <w:divBdr>
                        <w:top w:val="none" w:sz="0" w:space="0" w:color="auto"/>
                        <w:left w:val="none" w:sz="0" w:space="0" w:color="auto"/>
                        <w:bottom w:val="none" w:sz="0" w:space="0" w:color="auto"/>
                        <w:right w:val="none" w:sz="0" w:space="0" w:color="auto"/>
                      </w:divBdr>
                    </w:div>
                  </w:divsChild>
                </w:div>
                <w:div w:id="241065188">
                  <w:marLeft w:val="0"/>
                  <w:marRight w:val="0"/>
                  <w:marTop w:val="0"/>
                  <w:marBottom w:val="0"/>
                  <w:divBdr>
                    <w:top w:val="none" w:sz="0" w:space="0" w:color="auto"/>
                    <w:left w:val="none" w:sz="0" w:space="0" w:color="auto"/>
                    <w:bottom w:val="none" w:sz="0" w:space="0" w:color="auto"/>
                    <w:right w:val="none" w:sz="0" w:space="0" w:color="auto"/>
                  </w:divBdr>
                  <w:divsChild>
                    <w:div w:id="1135678966">
                      <w:marLeft w:val="0"/>
                      <w:marRight w:val="0"/>
                      <w:marTop w:val="0"/>
                      <w:marBottom w:val="0"/>
                      <w:divBdr>
                        <w:top w:val="none" w:sz="0" w:space="0" w:color="auto"/>
                        <w:left w:val="none" w:sz="0" w:space="0" w:color="auto"/>
                        <w:bottom w:val="none" w:sz="0" w:space="0" w:color="auto"/>
                        <w:right w:val="none" w:sz="0" w:space="0" w:color="auto"/>
                      </w:divBdr>
                    </w:div>
                  </w:divsChild>
                </w:div>
                <w:div w:id="451939772">
                  <w:marLeft w:val="0"/>
                  <w:marRight w:val="0"/>
                  <w:marTop w:val="0"/>
                  <w:marBottom w:val="0"/>
                  <w:divBdr>
                    <w:top w:val="none" w:sz="0" w:space="0" w:color="auto"/>
                    <w:left w:val="none" w:sz="0" w:space="0" w:color="auto"/>
                    <w:bottom w:val="none" w:sz="0" w:space="0" w:color="auto"/>
                    <w:right w:val="none" w:sz="0" w:space="0" w:color="auto"/>
                  </w:divBdr>
                  <w:divsChild>
                    <w:div w:id="564797683">
                      <w:marLeft w:val="0"/>
                      <w:marRight w:val="0"/>
                      <w:marTop w:val="0"/>
                      <w:marBottom w:val="0"/>
                      <w:divBdr>
                        <w:top w:val="none" w:sz="0" w:space="0" w:color="auto"/>
                        <w:left w:val="none" w:sz="0" w:space="0" w:color="auto"/>
                        <w:bottom w:val="none" w:sz="0" w:space="0" w:color="auto"/>
                        <w:right w:val="none" w:sz="0" w:space="0" w:color="auto"/>
                      </w:divBdr>
                    </w:div>
                  </w:divsChild>
                </w:div>
                <w:div w:id="485632114">
                  <w:marLeft w:val="0"/>
                  <w:marRight w:val="0"/>
                  <w:marTop w:val="0"/>
                  <w:marBottom w:val="0"/>
                  <w:divBdr>
                    <w:top w:val="none" w:sz="0" w:space="0" w:color="auto"/>
                    <w:left w:val="none" w:sz="0" w:space="0" w:color="auto"/>
                    <w:bottom w:val="none" w:sz="0" w:space="0" w:color="auto"/>
                    <w:right w:val="none" w:sz="0" w:space="0" w:color="auto"/>
                  </w:divBdr>
                  <w:divsChild>
                    <w:div w:id="1022588543">
                      <w:marLeft w:val="0"/>
                      <w:marRight w:val="0"/>
                      <w:marTop w:val="0"/>
                      <w:marBottom w:val="0"/>
                      <w:divBdr>
                        <w:top w:val="none" w:sz="0" w:space="0" w:color="auto"/>
                        <w:left w:val="none" w:sz="0" w:space="0" w:color="auto"/>
                        <w:bottom w:val="none" w:sz="0" w:space="0" w:color="auto"/>
                        <w:right w:val="none" w:sz="0" w:space="0" w:color="auto"/>
                      </w:divBdr>
                    </w:div>
                  </w:divsChild>
                </w:div>
                <w:div w:id="511918260">
                  <w:marLeft w:val="0"/>
                  <w:marRight w:val="0"/>
                  <w:marTop w:val="0"/>
                  <w:marBottom w:val="0"/>
                  <w:divBdr>
                    <w:top w:val="none" w:sz="0" w:space="0" w:color="auto"/>
                    <w:left w:val="none" w:sz="0" w:space="0" w:color="auto"/>
                    <w:bottom w:val="none" w:sz="0" w:space="0" w:color="auto"/>
                    <w:right w:val="none" w:sz="0" w:space="0" w:color="auto"/>
                  </w:divBdr>
                  <w:divsChild>
                    <w:div w:id="1018697707">
                      <w:marLeft w:val="0"/>
                      <w:marRight w:val="0"/>
                      <w:marTop w:val="0"/>
                      <w:marBottom w:val="0"/>
                      <w:divBdr>
                        <w:top w:val="none" w:sz="0" w:space="0" w:color="auto"/>
                        <w:left w:val="none" w:sz="0" w:space="0" w:color="auto"/>
                        <w:bottom w:val="none" w:sz="0" w:space="0" w:color="auto"/>
                        <w:right w:val="none" w:sz="0" w:space="0" w:color="auto"/>
                      </w:divBdr>
                    </w:div>
                  </w:divsChild>
                </w:div>
                <w:div w:id="542444910">
                  <w:marLeft w:val="0"/>
                  <w:marRight w:val="0"/>
                  <w:marTop w:val="0"/>
                  <w:marBottom w:val="0"/>
                  <w:divBdr>
                    <w:top w:val="none" w:sz="0" w:space="0" w:color="auto"/>
                    <w:left w:val="none" w:sz="0" w:space="0" w:color="auto"/>
                    <w:bottom w:val="none" w:sz="0" w:space="0" w:color="auto"/>
                    <w:right w:val="none" w:sz="0" w:space="0" w:color="auto"/>
                  </w:divBdr>
                  <w:divsChild>
                    <w:div w:id="1224607722">
                      <w:marLeft w:val="0"/>
                      <w:marRight w:val="0"/>
                      <w:marTop w:val="0"/>
                      <w:marBottom w:val="0"/>
                      <w:divBdr>
                        <w:top w:val="none" w:sz="0" w:space="0" w:color="auto"/>
                        <w:left w:val="none" w:sz="0" w:space="0" w:color="auto"/>
                        <w:bottom w:val="none" w:sz="0" w:space="0" w:color="auto"/>
                        <w:right w:val="none" w:sz="0" w:space="0" w:color="auto"/>
                      </w:divBdr>
                    </w:div>
                  </w:divsChild>
                </w:div>
                <w:div w:id="553203846">
                  <w:marLeft w:val="0"/>
                  <w:marRight w:val="0"/>
                  <w:marTop w:val="0"/>
                  <w:marBottom w:val="0"/>
                  <w:divBdr>
                    <w:top w:val="none" w:sz="0" w:space="0" w:color="auto"/>
                    <w:left w:val="none" w:sz="0" w:space="0" w:color="auto"/>
                    <w:bottom w:val="none" w:sz="0" w:space="0" w:color="auto"/>
                    <w:right w:val="none" w:sz="0" w:space="0" w:color="auto"/>
                  </w:divBdr>
                  <w:divsChild>
                    <w:div w:id="632171954">
                      <w:marLeft w:val="0"/>
                      <w:marRight w:val="0"/>
                      <w:marTop w:val="0"/>
                      <w:marBottom w:val="0"/>
                      <w:divBdr>
                        <w:top w:val="none" w:sz="0" w:space="0" w:color="auto"/>
                        <w:left w:val="none" w:sz="0" w:space="0" w:color="auto"/>
                        <w:bottom w:val="none" w:sz="0" w:space="0" w:color="auto"/>
                        <w:right w:val="none" w:sz="0" w:space="0" w:color="auto"/>
                      </w:divBdr>
                    </w:div>
                  </w:divsChild>
                </w:div>
                <w:div w:id="611286057">
                  <w:marLeft w:val="0"/>
                  <w:marRight w:val="0"/>
                  <w:marTop w:val="0"/>
                  <w:marBottom w:val="0"/>
                  <w:divBdr>
                    <w:top w:val="none" w:sz="0" w:space="0" w:color="auto"/>
                    <w:left w:val="none" w:sz="0" w:space="0" w:color="auto"/>
                    <w:bottom w:val="none" w:sz="0" w:space="0" w:color="auto"/>
                    <w:right w:val="none" w:sz="0" w:space="0" w:color="auto"/>
                  </w:divBdr>
                  <w:divsChild>
                    <w:div w:id="967972303">
                      <w:marLeft w:val="0"/>
                      <w:marRight w:val="0"/>
                      <w:marTop w:val="0"/>
                      <w:marBottom w:val="0"/>
                      <w:divBdr>
                        <w:top w:val="none" w:sz="0" w:space="0" w:color="auto"/>
                        <w:left w:val="none" w:sz="0" w:space="0" w:color="auto"/>
                        <w:bottom w:val="none" w:sz="0" w:space="0" w:color="auto"/>
                        <w:right w:val="none" w:sz="0" w:space="0" w:color="auto"/>
                      </w:divBdr>
                    </w:div>
                  </w:divsChild>
                </w:div>
                <w:div w:id="633945957">
                  <w:marLeft w:val="0"/>
                  <w:marRight w:val="0"/>
                  <w:marTop w:val="0"/>
                  <w:marBottom w:val="0"/>
                  <w:divBdr>
                    <w:top w:val="none" w:sz="0" w:space="0" w:color="auto"/>
                    <w:left w:val="none" w:sz="0" w:space="0" w:color="auto"/>
                    <w:bottom w:val="none" w:sz="0" w:space="0" w:color="auto"/>
                    <w:right w:val="none" w:sz="0" w:space="0" w:color="auto"/>
                  </w:divBdr>
                  <w:divsChild>
                    <w:div w:id="564612189">
                      <w:marLeft w:val="0"/>
                      <w:marRight w:val="0"/>
                      <w:marTop w:val="0"/>
                      <w:marBottom w:val="0"/>
                      <w:divBdr>
                        <w:top w:val="none" w:sz="0" w:space="0" w:color="auto"/>
                        <w:left w:val="none" w:sz="0" w:space="0" w:color="auto"/>
                        <w:bottom w:val="none" w:sz="0" w:space="0" w:color="auto"/>
                        <w:right w:val="none" w:sz="0" w:space="0" w:color="auto"/>
                      </w:divBdr>
                    </w:div>
                  </w:divsChild>
                </w:div>
                <w:div w:id="689838155">
                  <w:marLeft w:val="0"/>
                  <w:marRight w:val="0"/>
                  <w:marTop w:val="0"/>
                  <w:marBottom w:val="0"/>
                  <w:divBdr>
                    <w:top w:val="none" w:sz="0" w:space="0" w:color="auto"/>
                    <w:left w:val="none" w:sz="0" w:space="0" w:color="auto"/>
                    <w:bottom w:val="none" w:sz="0" w:space="0" w:color="auto"/>
                    <w:right w:val="none" w:sz="0" w:space="0" w:color="auto"/>
                  </w:divBdr>
                  <w:divsChild>
                    <w:div w:id="923414319">
                      <w:marLeft w:val="0"/>
                      <w:marRight w:val="0"/>
                      <w:marTop w:val="0"/>
                      <w:marBottom w:val="0"/>
                      <w:divBdr>
                        <w:top w:val="none" w:sz="0" w:space="0" w:color="auto"/>
                        <w:left w:val="none" w:sz="0" w:space="0" w:color="auto"/>
                        <w:bottom w:val="none" w:sz="0" w:space="0" w:color="auto"/>
                        <w:right w:val="none" w:sz="0" w:space="0" w:color="auto"/>
                      </w:divBdr>
                    </w:div>
                  </w:divsChild>
                </w:div>
                <w:div w:id="742682310">
                  <w:marLeft w:val="0"/>
                  <w:marRight w:val="0"/>
                  <w:marTop w:val="0"/>
                  <w:marBottom w:val="0"/>
                  <w:divBdr>
                    <w:top w:val="none" w:sz="0" w:space="0" w:color="auto"/>
                    <w:left w:val="none" w:sz="0" w:space="0" w:color="auto"/>
                    <w:bottom w:val="none" w:sz="0" w:space="0" w:color="auto"/>
                    <w:right w:val="none" w:sz="0" w:space="0" w:color="auto"/>
                  </w:divBdr>
                  <w:divsChild>
                    <w:div w:id="79447306">
                      <w:marLeft w:val="0"/>
                      <w:marRight w:val="0"/>
                      <w:marTop w:val="0"/>
                      <w:marBottom w:val="0"/>
                      <w:divBdr>
                        <w:top w:val="none" w:sz="0" w:space="0" w:color="auto"/>
                        <w:left w:val="none" w:sz="0" w:space="0" w:color="auto"/>
                        <w:bottom w:val="none" w:sz="0" w:space="0" w:color="auto"/>
                        <w:right w:val="none" w:sz="0" w:space="0" w:color="auto"/>
                      </w:divBdr>
                    </w:div>
                  </w:divsChild>
                </w:div>
                <w:div w:id="859243562">
                  <w:marLeft w:val="0"/>
                  <w:marRight w:val="0"/>
                  <w:marTop w:val="0"/>
                  <w:marBottom w:val="0"/>
                  <w:divBdr>
                    <w:top w:val="none" w:sz="0" w:space="0" w:color="auto"/>
                    <w:left w:val="none" w:sz="0" w:space="0" w:color="auto"/>
                    <w:bottom w:val="none" w:sz="0" w:space="0" w:color="auto"/>
                    <w:right w:val="none" w:sz="0" w:space="0" w:color="auto"/>
                  </w:divBdr>
                  <w:divsChild>
                    <w:div w:id="653294535">
                      <w:marLeft w:val="0"/>
                      <w:marRight w:val="0"/>
                      <w:marTop w:val="0"/>
                      <w:marBottom w:val="0"/>
                      <w:divBdr>
                        <w:top w:val="none" w:sz="0" w:space="0" w:color="auto"/>
                        <w:left w:val="none" w:sz="0" w:space="0" w:color="auto"/>
                        <w:bottom w:val="none" w:sz="0" w:space="0" w:color="auto"/>
                        <w:right w:val="none" w:sz="0" w:space="0" w:color="auto"/>
                      </w:divBdr>
                    </w:div>
                  </w:divsChild>
                </w:div>
                <w:div w:id="932055728">
                  <w:marLeft w:val="0"/>
                  <w:marRight w:val="0"/>
                  <w:marTop w:val="0"/>
                  <w:marBottom w:val="0"/>
                  <w:divBdr>
                    <w:top w:val="none" w:sz="0" w:space="0" w:color="auto"/>
                    <w:left w:val="none" w:sz="0" w:space="0" w:color="auto"/>
                    <w:bottom w:val="none" w:sz="0" w:space="0" w:color="auto"/>
                    <w:right w:val="none" w:sz="0" w:space="0" w:color="auto"/>
                  </w:divBdr>
                  <w:divsChild>
                    <w:div w:id="770472153">
                      <w:marLeft w:val="0"/>
                      <w:marRight w:val="0"/>
                      <w:marTop w:val="0"/>
                      <w:marBottom w:val="0"/>
                      <w:divBdr>
                        <w:top w:val="none" w:sz="0" w:space="0" w:color="auto"/>
                        <w:left w:val="none" w:sz="0" w:space="0" w:color="auto"/>
                        <w:bottom w:val="none" w:sz="0" w:space="0" w:color="auto"/>
                        <w:right w:val="none" w:sz="0" w:space="0" w:color="auto"/>
                      </w:divBdr>
                    </w:div>
                  </w:divsChild>
                </w:div>
                <w:div w:id="996957593">
                  <w:marLeft w:val="0"/>
                  <w:marRight w:val="0"/>
                  <w:marTop w:val="0"/>
                  <w:marBottom w:val="0"/>
                  <w:divBdr>
                    <w:top w:val="none" w:sz="0" w:space="0" w:color="auto"/>
                    <w:left w:val="none" w:sz="0" w:space="0" w:color="auto"/>
                    <w:bottom w:val="none" w:sz="0" w:space="0" w:color="auto"/>
                    <w:right w:val="none" w:sz="0" w:space="0" w:color="auto"/>
                  </w:divBdr>
                  <w:divsChild>
                    <w:div w:id="290206892">
                      <w:marLeft w:val="0"/>
                      <w:marRight w:val="0"/>
                      <w:marTop w:val="0"/>
                      <w:marBottom w:val="0"/>
                      <w:divBdr>
                        <w:top w:val="none" w:sz="0" w:space="0" w:color="auto"/>
                        <w:left w:val="none" w:sz="0" w:space="0" w:color="auto"/>
                        <w:bottom w:val="none" w:sz="0" w:space="0" w:color="auto"/>
                        <w:right w:val="none" w:sz="0" w:space="0" w:color="auto"/>
                      </w:divBdr>
                    </w:div>
                  </w:divsChild>
                </w:div>
                <w:div w:id="1032463053">
                  <w:marLeft w:val="0"/>
                  <w:marRight w:val="0"/>
                  <w:marTop w:val="0"/>
                  <w:marBottom w:val="0"/>
                  <w:divBdr>
                    <w:top w:val="none" w:sz="0" w:space="0" w:color="auto"/>
                    <w:left w:val="none" w:sz="0" w:space="0" w:color="auto"/>
                    <w:bottom w:val="none" w:sz="0" w:space="0" w:color="auto"/>
                    <w:right w:val="none" w:sz="0" w:space="0" w:color="auto"/>
                  </w:divBdr>
                  <w:divsChild>
                    <w:div w:id="1341202142">
                      <w:marLeft w:val="0"/>
                      <w:marRight w:val="0"/>
                      <w:marTop w:val="0"/>
                      <w:marBottom w:val="0"/>
                      <w:divBdr>
                        <w:top w:val="none" w:sz="0" w:space="0" w:color="auto"/>
                        <w:left w:val="none" w:sz="0" w:space="0" w:color="auto"/>
                        <w:bottom w:val="none" w:sz="0" w:space="0" w:color="auto"/>
                        <w:right w:val="none" w:sz="0" w:space="0" w:color="auto"/>
                      </w:divBdr>
                    </w:div>
                  </w:divsChild>
                </w:div>
                <w:div w:id="1049383747">
                  <w:marLeft w:val="0"/>
                  <w:marRight w:val="0"/>
                  <w:marTop w:val="0"/>
                  <w:marBottom w:val="0"/>
                  <w:divBdr>
                    <w:top w:val="none" w:sz="0" w:space="0" w:color="auto"/>
                    <w:left w:val="none" w:sz="0" w:space="0" w:color="auto"/>
                    <w:bottom w:val="none" w:sz="0" w:space="0" w:color="auto"/>
                    <w:right w:val="none" w:sz="0" w:space="0" w:color="auto"/>
                  </w:divBdr>
                  <w:divsChild>
                    <w:div w:id="175274818">
                      <w:marLeft w:val="0"/>
                      <w:marRight w:val="0"/>
                      <w:marTop w:val="0"/>
                      <w:marBottom w:val="0"/>
                      <w:divBdr>
                        <w:top w:val="none" w:sz="0" w:space="0" w:color="auto"/>
                        <w:left w:val="none" w:sz="0" w:space="0" w:color="auto"/>
                        <w:bottom w:val="none" w:sz="0" w:space="0" w:color="auto"/>
                        <w:right w:val="none" w:sz="0" w:space="0" w:color="auto"/>
                      </w:divBdr>
                    </w:div>
                  </w:divsChild>
                </w:div>
                <w:div w:id="1081607147">
                  <w:marLeft w:val="0"/>
                  <w:marRight w:val="0"/>
                  <w:marTop w:val="0"/>
                  <w:marBottom w:val="0"/>
                  <w:divBdr>
                    <w:top w:val="none" w:sz="0" w:space="0" w:color="auto"/>
                    <w:left w:val="none" w:sz="0" w:space="0" w:color="auto"/>
                    <w:bottom w:val="none" w:sz="0" w:space="0" w:color="auto"/>
                    <w:right w:val="none" w:sz="0" w:space="0" w:color="auto"/>
                  </w:divBdr>
                  <w:divsChild>
                    <w:div w:id="1754349991">
                      <w:marLeft w:val="0"/>
                      <w:marRight w:val="0"/>
                      <w:marTop w:val="0"/>
                      <w:marBottom w:val="0"/>
                      <w:divBdr>
                        <w:top w:val="none" w:sz="0" w:space="0" w:color="auto"/>
                        <w:left w:val="none" w:sz="0" w:space="0" w:color="auto"/>
                        <w:bottom w:val="none" w:sz="0" w:space="0" w:color="auto"/>
                        <w:right w:val="none" w:sz="0" w:space="0" w:color="auto"/>
                      </w:divBdr>
                    </w:div>
                  </w:divsChild>
                </w:div>
                <w:div w:id="1139879666">
                  <w:marLeft w:val="0"/>
                  <w:marRight w:val="0"/>
                  <w:marTop w:val="0"/>
                  <w:marBottom w:val="0"/>
                  <w:divBdr>
                    <w:top w:val="none" w:sz="0" w:space="0" w:color="auto"/>
                    <w:left w:val="none" w:sz="0" w:space="0" w:color="auto"/>
                    <w:bottom w:val="none" w:sz="0" w:space="0" w:color="auto"/>
                    <w:right w:val="none" w:sz="0" w:space="0" w:color="auto"/>
                  </w:divBdr>
                  <w:divsChild>
                    <w:div w:id="1885020279">
                      <w:marLeft w:val="0"/>
                      <w:marRight w:val="0"/>
                      <w:marTop w:val="0"/>
                      <w:marBottom w:val="0"/>
                      <w:divBdr>
                        <w:top w:val="none" w:sz="0" w:space="0" w:color="auto"/>
                        <w:left w:val="none" w:sz="0" w:space="0" w:color="auto"/>
                        <w:bottom w:val="none" w:sz="0" w:space="0" w:color="auto"/>
                        <w:right w:val="none" w:sz="0" w:space="0" w:color="auto"/>
                      </w:divBdr>
                    </w:div>
                    <w:div w:id="2145267617">
                      <w:marLeft w:val="0"/>
                      <w:marRight w:val="0"/>
                      <w:marTop w:val="0"/>
                      <w:marBottom w:val="0"/>
                      <w:divBdr>
                        <w:top w:val="none" w:sz="0" w:space="0" w:color="auto"/>
                        <w:left w:val="none" w:sz="0" w:space="0" w:color="auto"/>
                        <w:bottom w:val="none" w:sz="0" w:space="0" w:color="auto"/>
                        <w:right w:val="none" w:sz="0" w:space="0" w:color="auto"/>
                      </w:divBdr>
                    </w:div>
                  </w:divsChild>
                </w:div>
                <w:div w:id="1169758948">
                  <w:marLeft w:val="0"/>
                  <w:marRight w:val="0"/>
                  <w:marTop w:val="0"/>
                  <w:marBottom w:val="0"/>
                  <w:divBdr>
                    <w:top w:val="none" w:sz="0" w:space="0" w:color="auto"/>
                    <w:left w:val="none" w:sz="0" w:space="0" w:color="auto"/>
                    <w:bottom w:val="none" w:sz="0" w:space="0" w:color="auto"/>
                    <w:right w:val="none" w:sz="0" w:space="0" w:color="auto"/>
                  </w:divBdr>
                  <w:divsChild>
                    <w:div w:id="1139493338">
                      <w:marLeft w:val="0"/>
                      <w:marRight w:val="0"/>
                      <w:marTop w:val="0"/>
                      <w:marBottom w:val="0"/>
                      <w:divBdr>
                        <w:top w:val="none" w:sz="0" w:space="0" w:color="auto"/>
                        <w:left w:val="none" w:sz="0" w:space="0" w:color="auto"/>
                        <w:bottom w:val="none" w:sz="0" w:space="0" w:color="auto"/>
                        <w:right w:val="none" w:sz="0" w:space="0" w:color="auto"/>
                      </w:divBdr>
                    </w:div>
                  </w:divsChild>
                </w:div>
                <w:div w:id="1199901188">
                  <w:marLeft w:val="0"/>
                  <w:marRight w:val="0"/>
                  <w:marTop w:val="0"/>
                  <w:marBottom w:val="0"/>
                  <w:divBdr>
                    <w:top w:val="none" w:sz="0" w:space="0" w:color="auto"/>
                    <w:left w:val="none" w:sz="0" w:space="0" w:color="auto"/>
                    <w:bottom w:val="none" w:sz="0" w:space="0" w:color="auto"/>
                    <w:right w:val="none" w:sz="0" w:space="0" w:color="auto"/>
                  </w:divBdr>
                  <w:divsChild>
                    <w:div w:id="241061091">
                      <w:marLeft w:val="0"/>
                      <w:marRight w:val="0"/>
                      <w:marTop w:val="0"/>
                      <w:marBottom w:val="0"/>
                      <w:divBdr>
                        <w:top w:val="none" w:sz="0" w:space="0" w:color="auto"/>
                        <w:left w:val="none" w:sz="0" w:space="0" w:color="auto"/>
                        <w:bottom w:val="none" w:sz="0" w:space="0" w:color="auto"/>
                        <w:right w:val="none" w:sz="0" w:space="0" w:color="auto"/>
                      </w:divBdr>
                    </w:div>
                  </w:divsChild>
                </w:div>
                <w:div w:id="1243029620">
                  <w:marLeft w:val="0"/>
                  <w:marRight w:val="0"/>
                  <w:marTop w:val="0"/>
                  <w:marBottom w:val="0"/>
                  <w:divBdr>
                    <w:top w:val="none" w:sz="0" w:space="0" w:color="auto"/>
                    <w:left w:val="none" w:sz="0" w:space="0" w:color="auto"/>
                    <w:bottom w:val="none" w:sz="0" w:space="0" w:color="auto"/>
                    <w:right w:val="none" w:sz="0" w:space="0" w:color="auto"/>
                  </w:divBdr>
                  <w:divsChild>
                    <w:div w:id="837887184">
                      <w:marLeft w:val="0"/>
                      <w:marRight w:val="0"/>
                      <w:marTop w:val="0"/>
                      <w:marBottom w:val="0"/>
                      <w:divBdr>
                        <w:top w:val="none" w:sz="0" w:space="0" w:color="auto"/>
                        <w:left w:val="none" w:sz="0" w:space="0" w:color="auto"/>
                        <w:bottom w:val="none" w:sz="0" w:space="0" w:color="auto"/>
                        <w:right w:val="none" w:sz="0" w:space="0" w:color="auto"/>
                      </w:divBdr>
                    </w:div>
                  </w:divsChild>
                </w:div>
                <w:div w:id="1248491913">
                  <w:marLeft w:val="0"/>
                  <w:marRight w:val="0"/>
                  <w:marTop w:val="0"/>
                  <w:marBottom w:val="0"/>
                  <w:divBdr>
                    <w:top w:val="none" w:sz="0" w:space="0" w:color="auto"/>
                    <w:left w:val="none" w:sz="0" w:space="0" w:color="auto"/>
                    <w:bottom w:val="none" w:sz="0" w:space="0" w:color="auto"/>
                    <w:right w:val="none" w:sz="0" w:space="0" w:color="auto"/>
                  </w:divBdr>
                  <w:divsChild>
                    <w:div w:id="1418283292">
                      <w:marLeft w:val="0"/>
                      <w:marRight w:val="0"/>
                      <w:marTop w:val="0"/>
                      <w:marBottom w:val="0"/>
                      <w:divBdr>
                        <w:top w:val="none" w:sz="0" w:space="0" w:color="auto"/>
                        <w:left w:val="none" w:sz="0" w:space="0" w:color="auto"/>
                        <w:bottom w:val="none" w:sz="0" w:space="0" w:color="auto"/>
                        <w:right w:val="none" w:sz="0" w:space="0" w:color="auto"/>
                      </w:divBdr>
                    </w:div>
                  </w:divsChild>
                </w:div>
                <w:div w:id="1289772950">
                  <w:marLeft w:val="0"/>
                  <w:marRight w:val="0"/>
                  <w:marTop w:val="0"/>
                  <w:marBottom w:val="0"/>
                  <w:divBdr>
                    <w:top w:val="none" w:sz="0" w:space="0" w:color="auto"/>
                    <w:left w:val="none" w:sz="0" w:space="0" w:color="auto"/>
                    <w:bottom w:val="none" w:sz="0" w:space="0" w:color="auto"/>
                    <w:right w:val="none" w:sz="0" w:space="0" w:color="auto"/>
                  </w:divBdr>
                  <w:divsChild>
                    <w:div w:id="2003468162">
                      <w:marLeft w:val="0"/>
                      <w:marRight w:val="0"/>
                      <w:marTop w:val="0"/>
                      <w:marBottom w:val="0"/>
                      <w:divBdr>
                        <w:top w:val="none" w:sz="0" w:space="0" w:color="auto"/>
                        <w:left w:val="none" w:sz="0" w:space="0" w:color="auto"/>
                        <w:bottom w:val="none" w:sz="0" w:space="0" w:color="auto"/>
                        <w:right w:val="none" w:sz="0" w:space="0" w:color="auto"/>
                      </w:divBdr>
                    </w:div>
                  </w:divsChild>
                </w:div>
                <w:div w:id="1292397564">
                  <w:marLeft w:val="0"/>
                  <w:marRight w:val="0"/>
                  <w:marTop w:val="0"/>
                  <w:marBottom w:val="0"/>
                  <w:divBdr>
                    <w:top w:val="none" w:sz="0" w:space="0" w:color="auto"/>
                    <w:left w:val="none" w:sz="0" w:space="0" w:color="auto"/>
                    <w:bottom w:val="none" w:sz="0" w:space="0" w:color="auto"/>
                    <w:right w:val="none" w:sz="0" w:space="0" w:color="auto"/>
                  </w:divBdr>
                  <w:divsChild>
                    <w:div w:id="1692533539">
                      <w:marLeft w:val="0"/>
                      <w:marRight w:val="0"/>
                      <w:marTop w:val="0"/>
                      <w:marBottom w:val="0"/>
                      <w:divBdr>
                        <w:top w:val="none" w:sz="0" w:space="0" w:color="auto"/>
                        <w:left w:val="none" w:sz="0" w:space="0" w:color="auto"/>
                        <w:bottom w:val="none" w:sz="0" w:space="0" w:color="auto"/>
                        <w:right w:val="none" w:sz="0" w:space="0" w:color="auto"/>
                      </w:divBdr>
                    </w:div>
                  </w:divsChild>
                </w:div>
                <w:div w:id="1405028780">
                  <w:marLeft w:val="0"/>
                  <w:marRight w:val="0"/>
                  <w:marTop w:val="0"/>
                  <w:marBottom w:val="0"/>
                  <w:divBdr>
                    <w:top w:val="none" w:sz="0" w:space="0" w:color="auto"/>
                    <w:left w:val="none" w:sz="0" w:space="0" w:color="auto"/>
                    <w:bottom w:val="none" w:sz="0" w:space="0" w:color="auto"/>
                    <w:right w:val="none" w:sz="0" w:space="0" w:color="auto"/>
                  </w:divBdr>
                  <w:divsChild>
                    <w:div w:id="1922909735">
                      <w:marLeft w:val="0"/>
                      <w:marRight w:val="0"/>
                      <w:marTop w:val="0"/>
                      <w:marBottom w:val="0"/>
                      <w:divBdr>
                        <w:top w:val="none" w:sz="0" w:space="0" w:color="auto"/>
                        <w:left w:val="none" w:sz="0" w:space="0" w:color="auto"/>
                        <w:bottom w:val="none" w:sz="0" w:space="0" w:color="auto"/>
                        <w:right w:val="none" w:sz="0" w:space="0" w:color="auto"/>
                      </w:divBdr>
                    </w:div>
                  </w:divsChild>
                </w:div>
                <w:div w:id="1406105690">
                  <w:marLeft w:val="0"/>
                  <w:marRight w:val="0"/>
                  <w:marTop w:val="0"/>
                  <w:marBottom w:val="0"/>
                  <w:divBdr>
                    <w:top w:val="none" w:sz="0" w:space="0" w:color="auto"/>
                    <w:left w:val="none" w:sz="0" w:space="0" w:color="auto"/>
                    <w:bottom w:val="none" w:sz="0" w:space="0" w:color="auto"/>
                    <w:right w:val="none" w:sz="0" w:space="0" w:color="auto"/>
                  </w:divBdr>
                  <w:divsChild>
                    <w:div w:id="1349940811">
                      <w:marLeft w:val="0"/>
                      <w:marRight w:val="0"/>
                      <w:marTop w:val="0"/>
                      <w:marBottom w:val="0"/>
                      <w:divBdr>
                        <w:top w:val="none" w:sz="0" w:space="0" w:color="auto"/>
                        <w:left w:val="none" w:sz="0" w:space="0" w:color="auto"/>
                        <w:bottom w:val="none" w:sz="0" w:space="0" w:color="auto"/>
                        <w:right w:val="none" w:sz="0" w:space="0" w:color="auto"/>
                      </w:divBdr>
                    </w:div>
                  </w:divsChild>
                </w:div>
                <w:div w:id="1512835912">
                  <w:marLeft w:val="0"/>
                  <w:marRight w:val="0"/>
                  <w:marTop w:val="0"/>
                  <w:marBottom w:val="0"/>
                  <w:divBdr>
                    <w:top w:val="none" w:sz="0" w:space="0" w:color="auto"/>
                    <w:left w:val="none" w:sz="0" w:space="0" w:color="auto"/>
                    <w:bottom w:val="none" w:sz="0" w:space="0" w:color="auto"/>
                    <w:right w:val="none" w:sz="0" w:space="0" w:color="auto"/>
                  </w:divBdr>
                  <w:divsChild>
                    <w:div w:id="574323830">
                      <w:marLeft w:val="0"/>
                      <w:marRight w:val="0"/>
                      <w:marTop w:val="0"/>
                      <w:marBottom w:val="0"/>
                      <w:divBdr>
                        <w:top w:val="none" w:sz="0" w:space="0" w:color="auto"/>
                        <w:left w:val="none" w:sz="0" w:space="0" w:color="auto"/>
                        <w:bottom w:val="none" w:sz="0" w:space="0" w:color="auto"/>
                        <w:right w:val="none" w:sz="0" w:space="0" w:color="auto"/>
                      </w:divBdr>
                    </w:div>
                  </w:divsChild>
                </w:div>
                <w:div w:id="1556433469">
                  <w:marLeft w:val="0"/>
                  <w:marRight w:val="0"/>
                  <w:marTop w:val="0"/>
                  <w:marBottom w:val="0"/>
                  <w:divBdr>
                    <w:top w:val="none" w:sz="0" w:space="0" w:color="auto"/>
                    <w:left w:val="none" w:sz="0" w:space="0" w:color="auto"/>
                    <w:bottom w:val="none" w:sz="0" w:space="0" w:color="auto"/>
                    <w:right w:val="none" w:sz="0" w:space="0" w:color="auto"/>
                  </w:divBdr>
                  <w:divsChild>
                    <w:div w:id="1830369076">
                      <w:marLeft w:val="0"/>
                      <w:marRight w:val="0"/>
                      <w:marTop w:val="0"/>
                      <w:marBottom w:val="0"/>
                      <w:divBdr>
                        <w:top w:val="none" w:sz="0" w:space="0" w:color="auto"/>
                        <w:left w:val="none" w:sz="0" w:space="0" w:color="auto"/>
                        <w:bottom w:val="none" w:sz="0" w:space="0" w:color="auto"/>
                        <w:right w:val="none" w:sz="0" w:space="0" w:color="auto"/>
                      </w:divBdr>
                    </w:div>
                  </w:divsChild>
                </w:div>
                <w:div w:id="1662853226">
                  <w:marLeft w:val="0"/>
                  <w:marRight w:val="0"/>
                  <w:marTop w:val="0"/>
                  <w:marBottom w:val="0"/>
                  <w:divBdr>
                    <w:top w:val="none" w:sz="0" w:space="0" w:color="auto"/>
                    <w:left w:val="none" w:sz="0" w:space="0" w:color="auto"/>
                    <w:bottom w:val="none" w:sz="0" w:space="0" w:color="auto"/>
                    <w:right w:val="none" w:sz="0" w:space="0" w:color="auto"/>
                  </w:divBdr>
                  <w:divsChild>
                    <w:div w:id="1268199670">
                      <w:marLeft w:val="0"/>
                      <w:marRight w:val="0"/>
                      <w:marTop w:val="0"/>
                      <w:marBottom w:val="0"/>
                      <w:divBdr>
                        <w:top w:val="none" w:sz="0" w:space="0" w:color="auto"/>
                        <w:left w:val="none" w:sz="0" w:space="0" w:color="auto"/>
                        <w:bottom w:val="none" w:sz="0" w:space="0" w:color="auto"/>
                        <w:right w:val="none" w:sz="0" w:space="0" w:color="auto"/>
                      </w:divBdr>
                    </w:div>
                  </w:divsChild>
                </w:div>
                <w:div w:id="1673291300">
                  <w:marLeft w:val="0"/>
                  <w:marRight w:val="0"/>
                  <w:marTop w:val="0"/>
                  <w:marBottom w:val="0"/>
                  <w:divBdr>
                    <w:top w:val="none" w:sz="0" w:space="0" w:color="auto"/>
                    <w:left w:val="none" w:sz="0" w:space="0" w:color="auto"/>
                    <w:bottom w:val="none" w:sz="0" w:space="0" w:color="auto"/>
                    <w:right w:val="none" w:sz="0" w:space="0" w:color="auto"/>
                  </w:divBdr>
                  <w:divsChild>
                    <w:div w:id="366372768">
                      <w:marLeft w:val="0"/>
                      <w:marRight w:val="0"/>
                      <w:marTop w:val="0"/>
                      <w:marBottom w:val="0"/>
                      <w:divBdr>
                        <w:top w:val="none" w:sz="0" w:space="0" w:color="auto"/>
                        <w:left w:val="none" w:sz="0" w:space="0" w:color="auto"/>
                        <w:bottom w:val="none" w:sz="0" w:space="0" w:color="auto"/>
                        <w:right w:val="none" w:sz="0" w:space="0" w:color="auto"/>
                      </w:divBdr>
                    </w:div>
                    <w:div w:id="517088157">
                      <w:marLeft w:val="0"/>
                      <w:marRight w:val="0"/>
                      <w:marTop w:val="0"/>
                      <w:marBottom w:val="0"/>
                      <w:divBdr>
                        <w:top w:val="none" w:sz="0" w:space="0" w:color="auto"/>
                        <w:left w:val="none" w:sz="0" w:space="0" w:color="auto"/>
                        <w:bottom w:val="none" w:sz="0" w:space="0" w:color="auto"/>
                        <w:right w:val="none" w:sz="0" w:space="0" w:color="auto"/>
                      </w:divBdr>
                    </w:div>
                  </w:divsChild>
                </w:div>
                <w:div w:id="1768385779">
                  <w:marLeft w:val="0"/>
                  <w:marRight w:val="0"/>
                  <w:marTop w:val="0"/>
                  <w:marBottom w:val="0"/>
                  <w:divBdr>
                    <w:top w:val="none" w:sz="0" w:space="0" w:color="auto"/>
                    <w:left w:val="none" w:sz="0" w:space="0" w:color="auto"/>
                    <w:bottom w:val="none" w:sz="0" w:space="0" w:color="auto"/>
                    <w:right w:val="none" w:sz="0" w:space="0" w:color="auto"/>
                  </w:divBdr>
                  <w:divsChild>
                    <w:div w:id="1302347509">
                      <w:marLeft w:val="0"/>
                      <w:marRight w:val="0"/>
                      <w:marTop w:val="0"/>
                      <w:marBottom w:val="0"/>
                      <w:divBdr>
                        <w:top w:val="none" w:sz="0" w:space="0" w:color="auto"/>
                        <w:left w:val="none" w:sz="0" w:space="0" w:color="auto"/>
                        <w:bottom w:val="none" w:sz="0" w:space="0" w:color="auto"/>
                        <w:right w:val="none" w:sz="0" w:space="0" w:color="auto"/>
                      </w:divBdr>
                    </w:div>
                  </w:divsChild>
                </w:div>
                <w:div w:id="1865173826">
                  <w:marLeft w:val="0"/>
                  <w:marRight w:val="0"/>
                  <w:marTop w:val="0"/>
                  <w:marBottom w:val="0"/>
                  <w:divBdr>
                    <w:top w:val="none" w:sz="0" w:space="0" w:color="auto"/>
                    <w:left w:val="none" w:sz="0" w:space="0" w:color="auto"/>
                    <w:bottom w:val="none" w:sz="0" w:space="0" w:color="auto"/>
                    <w:right w:val="none" w:sz="0" w:space="0" w:color="auto"/>
                  </w:divBdr>
                  <w:divsChild>
                    <w:div w:id="1306162017">
                      <w:marLeft w:val="0"/>
                      <w:marRight w:val="0"/>
                      <w:marTop w:val="0"/>
                      <w:marBottom w:val="0"/>
                      <w:divBdr>
                        <w:top w:val="none" w:sz="0" w:space="0" w:color="auto"/>
                        <w:left w:val="none" w:sz="0" w:space="0" w:color="auto"/>
                        <w:bottom w:val="none" w:sz="0" w:space="0" w:color="auto"/>
                        <w:right w:val="none" w:sz="0" w:space="0" w:color="auto"/>
                      </w:divBdr>
                    </w:div>
                  </w:divsChild>
                </w:div>
                <w:div w:id="1888445785">
                  <w:marLeft w:val="0"/>
                  <w:marRight w:val="0"/>
                  <w:marTop w:val="0"/>
                  <w:marBottom w:val="0"/>
                  <w:divBdr>
                    <w:top w:val="none" w:sz="0" w:space="0" w:color="auto"/>
                    <w:left w:val="none" w:sz="0" w:space="0" w:color="auto"/>
                    <w:bottom w:val="none" w:sz="0" w:space="0" w:color="auto"/>
                    <w:right w:val="none" w:sz="0" w:space="0" w:color="auto"/>
                  </w:divBdr>
                  <w:divsChild>
                    <w:div w:id="555553196">
                      <w:marLeft w:val="0"/>
                      <w:marRight w:val="0"/>
                      <w:marTop w:val="0"/>
                      <w:marBottom w:val="0"/>
                      <w:divBdr>
                        <w:top w:val="none" w:sz="0" w:space="0" w:color="auto"/>
                        <w:left w:val="none" w:sz="0" w:space="0" w:color="auto"/>
                        <w:bottom w:val="none" w:sz="0" w:space="0" w:color="auto"/>
                        <w:right w:val="none" w:sz="0" w:space="0" w:color="auto"/>
                      </w:divBdr>
                    </w:div>
                  </w:divsChild>
                </w:div>
                <w:div w:id="1889026555">
                  <w:marLeft w:val="0"/>
                  <w:marRight w:val="0"/>
                  <w:marTop w:val="0"/>
                  <w:marBottom w:val="0"/>
                  <w:divBdr>
                    <w:top w:val="none" w:sz="0" w:space="0" w:color="auto"/>
                    <w:left w:val="none" w:sz="0" w:space="0" w:color="auto"/>
                    <w:bottom w:val="none" w:sz="0" w:space="0" w:color="auto"/>
                    <w:right w:val="none" w:sz="0" w:space="0" w:color="auto"/>
                  </w:divBdr>
                  <w:divsChild>
                    <w:div w:id="1100953230">
                      <w:marLeft w:val="0"/>
                      <w:marRight w:val="0"/>
                      <w:marTop w:val="0"/>
                      <w:marBottom w:val="0"/>
                      <w:divBdr>
                        <w:top w:val="none" w:sz="0" w:space="0" w:color="auto"/>
                        <w:left w:val="none" w:sz="0" w:space="0" w:color="auto"/>
                        <w:bottom w:val="none" w:sz="0" w:space="0" w:color="auto"/>
                        <w:right w:val="none" w:sz="0" w:space="0" w:color="auto"/>
                      </w:divBdr>
                    </w:div>
                  </w:divsChild>
                </w:div>
                <w:div w:id="1910534961">
                  <w:marLeft w:val="0"/>
                  <w:marRight w:val="0"/>
                  <w:marTop w:val="0"/>
                  <w:marBottom w:val="0"/>
                  <w:divBdr>
                    <w:top w:val="none" w:sz="0" w:space="0" w:color="auto"/>
                    <w:left w:val="none" w:sz="0" w:space="0" w:color="auto"/>
                    <w:bottom w:val="none" w:sz="0" w:space="0" w:color="auto"/>
                    <w:right w:val="none" w:sz="0" w:space="0" w:color="auto"/>
                  </w:divBdr>
                  <w:divsChild>
                    <w:div w:id="103504278">
                      <w:marLeft w:val="0"/>
                      <w:marRight w:val="0"/>
                      <w:marTop w:val="0"/>
                      <w:marBottom w:val="0"/>
                      <w:divBdr>
                        <w:top w:val="none" w:sz="0" w:space="0" w:color="auto"/>
                        <w:left w:val="none" w:sz="0" w:space="0" w:color="auto"/>
                        <w:bottom w:val="none" w:sz="0" w:space="0" w:color="auto"/>
                        <w:right w:val="none" w:sz="0" w:space="0" w:color="auto"/>
                      </w:divBdr>
                    </w:div>
                  </w:divsChild>
                </w:div>
                <w:div w:id="1953856444">
                  <w:marLeft w:val="0"/>
                  <w:marRight w:val="0"/>
                  <w:marTop w:val="0"/>
                  <w:marBottom w:val="0"/>
                  <w:divBdr>
                    <w:top w:val="none" w:sz="0" w:space="0" w:color="auto"/>
                    <w:left w:val="none" w:sz="0" w:space="0" w:color="auto"/>
                    <w:bottom w:val="none" w:sz="0" w:space="0" w:color="auto"/>
                    <w:right w:val="none" w:sz="0" w:space="0" w:color="auto"/>
                  </w:divBdr>
                  <w:divsChild>
                    <w:div w:id="1100956523">
                      <w:marLeft w:val="0"/>
                      <w:marRight w:val="0"/>
                      <w:marTop w:val="0"/>
                      <w:marBottom w:val="0"/>
                      <w:divBdr>
                        <w:top w:val="none" w:sz="0" w:space="0" w:color="auto"/>
                        <w:left w:val="none" w:sz="0" w:space="0" w:color="auto"/>
                        <w:bottom w:val="none" w:sz="0" w:space="0" w:color="auto"/>
                        <w:right w:val="none" w:sz="0" w:space="0" w:color="auto"/>
                      </w:divBdr>
                    </w:div>
                  </w:divsChild>
                </w:div>
                <w:div w:id="2018656125">
                  <w:marLeft w:val="0"/>
                  <w:marRight w:val="0"/>
                  <w:marTop w:val="0"/>
                  <w:marBottom w:val="0"/>
                  <w:divBdr>
                    <w:top w:val="none" w:sz="0" w:space="0" w:color="auto"/>
                    <w:left w:val="none" w:sz="0" w:space="0" w:color="auto"/>
                    <w:bottom w:val="none" w:sz="0" w:space="0" w:color="auto"/>
                    <w:right w:val="none" w:sz="0" w:space="0" w:color="auto"/>
                  </w:divBdr>
                  <w:divsChild>
                    <w:div w:id="1030766006">
                      <w:marLeft w:val="0"/>
                      <w:marRight w:val="0"/>
                      <w:marTop w:val="0"/>
                      <w:marBottom w:val="0"/>
                      <w:divBdr>
                        <w:top w:val="none" w:sz="0" w:space="0" w:color="auto"/>
                        <w:left w:val="none" w:sz="0" w:space="0" w:color="auto"/>
                        <w:bottom w:val="none" w:sz="0" w:space="0" w:color="auto"/>
                        <w:right w:val="none" w:sz="0" w:space="0" w:color="auto"/>
                      </w:divBdr>
                    </w:div>
                  </w:divsChild>
                </w:div>
                <w:div w:id="2076930229">
                  <w:marLeft w:val="0"/>
                  <w:marRight w:val="0"/>
                  <w:marTop w:val="0"/>
                  <w:marBottom w:val="0"/>
                  <w:divBdr>
                    <w:top w:val="none" w:sz="0" w:space="0" w:color="auto"/>
                    <w:left w:val="none" w:sz="0" w:space="0" w:color="auto"/>
                    <w:bottom w:val="none" w:sz="0" w:space="0" w:color="auto"/>
                    <w:right w:val="none" w:sz="0" w:space="0" w:color="auto"/>
                  </w:divBdr>
                  <w:divsChild>
                    <w:div w:id="1487355281">
                      <w:marLeft w:val="0"/>
                      <w:marRight w:val="0"/>
                      <w:marTop w:val="0"/>
                      <w:marBottom w:val="0"/>
                      <w:divBdr>
                        <w:top w:val="none" w:sz="0" w:space="0" w:color="auto"/>
                        <w:left w:val="none" w:sz="0" w:space="0" w:color="auto"/>
                        <w:bottom w:val="none" w:sz="0" w:space="0" w:color="auto"/>
                        <w:right w:val="none" w:sz="0" w:space="0" w:color="auto"/>
                      </w:divBdr>
                    </w:div>
                  </w:divsChild>
                </w:div>
                <w:div w:id="2106150959">
                  <w:marLeft w:val="0"/>
                  <w:marRight w:val="0"/>
                  <w:marTop w:val="0"/>
                  <w:marBottom w:val="0"/>
                  <w:divBdr>
                    <w:top w:val="none" w:sz="0" w:space="0" w:color="auto"/>
                    <w:left w:val="none" w:sz="0" w:space="0" w:color="auto"/>
                    <w:bottom w:val="none" w:sz="0" w:space="0" w:color="auto"/>
                    <w:right w:val="none" w:sz="0" w:space="0" w:color="auto"/>
                  </w:divBdr>
                  <w:divsChild>
                    <w:div w:id="12614552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16539470">
          <w:marLeft w:val="0"/>
          <w:marRight w:val="0"/>
          <w:marTop w:val="0"/>
          <w:marBottom w:val="0"/>
          <w:divBdr>
            <w:top w:val="none" w:sz="0" w:space="0" w:color="auto"/>
            <w:left w:val="none" w:sz="0" w:space="0" w:color="auto"/>
            <w:bottom w:val="none" w:sz="0" w:space="0" w:color="auto"/>
            <w:right w:val="none" w:sz="0" w:space="0" w:color="auto"/>
          </w:divBdr>
        </w:div>
      </w:divsChild>
    </w:div>
    <w:div w:id="647365350">
      <w:bodyDiv w:val="1"/>
      <w:marLeft w:val="0"/>
      <w:marRight w:val="0"/>
      <w:marTop w:val="0"/>
      <w:marBottom w:val="0"/>
      <w:divBdr>
        <w:top w:val="none" w:sz="0" w:space="0" w:color="auto"/>
        <w:left w:val="none" w:sz="0" w:space="0" w:color="auto"/>
        <w:bottom w:val="none" w:sz="0" w:space="0" w:color="auto"/>
        <w:right w:val="none" w:sz="0" w:space="0" w:color="auto"/>
      </w:divBdr>
      <w:divsChild>
        <w:div w:id="175702216">
          <w:marLeft w:val="0"/>
          <w:marRight w:val="0"/>
          <w:marTop w:val="0"/>
          <w:marBottom w:val="0"/>
          <w:divBdr>
            <w:top w:val="none" w:sz="0" w:space="0" w:color="auto"/>
            <w:left w:val="none" w:sz="0" w:space="0" w:color="auto"/>
            <w:bottom w:val="none" w:sz="0" w:space="0" w:color="auto"/>
            <w:right w:val="none" w:sz="0" w:space="0" w:color="auto"/>
          </w:divBdr>
        </w:div>
        <w:div w:id="1010060716">
          <w:marLeft w:val="0"/>
          <w:marRight w:val="0"/>
          <w:marTop w:val="0"/>
          <w:marBottom w:val="0"/>
          <w:divBdr>
            <w:top w:val="none" w:sz="0" w:space="0" w:color="auto"/>
            <w:left w:val="none" w:sz="0" w:space="0" w:color="auto"/>
            <w:bottom w:val="none" w:sz="0" w:space="0" w:color="auto"/>
            <w:right w:val="none" w:sz="0" w:space="0" w:color="auto"/>
          </w:divBdr>
        </w:div>
        <w:div w:id="1736854407">
          <w:marLeft w:val="0"/>
          <w:marRight w:val="0"/>
          <w:marTop w:val="0"/>
          <w:marBottom w:val="0"/>
          <w:divBdr>
            <w:top w:val="none" w:sz="0" w:space="0" w:color="auto"/>
            <w:left w:val="none" w:sz="0" w:space="0" w:color="auto"/>
            <w:bottom w:val="none" w:sz="0" w:space="0" w:color="auto"/>
            <w:right w:val="none" w:sz="0" w:space="0" w:color="auto"/>
          </w:divBdr>
        </w:div>
        <w:div w:id="1793554172">
          <w:marLeft w:val="0"/>
          <w:marRight w:val="0"/>
          <w:marTop w:val="0"/>
          <w:marBottom w:val="0"/>
          <w:divBdr>
            <w:top w:val="none" w:sz="0" w:space="0" w:color="auto"/>
            <w:left w:val="none" w:sz="0" w:space="0" w:color="auto"/>
            <w:bottom w:val="none" w:sz="0" w:space="0" w:color="auto"/>
            <w:right w:val="none" w:sz="0" w:space="0" w:color="auto"/>
          </w:divBdr>
        </w:div>
      </w:divsChild>
    </w:div>
    <w:div w:id="654140283">
      <w:bodyDiv w:val="1"/>
      <w:marLeft w:val="0"/>
      <w:marRight w:val="0"/>
      <w:marTop w:val="0"/>
      <w:marBottom w:val="0"/>
      <w:divBdr>
        <w:top w:val="none" w:sz="0" w:space="0" w:color="auto"/>
        <w:left w:val="none" w:sz="0" w:space="0" w:color="auto"/>
        <w:bottom w:val="none" w:sz="0" w:space="0" w:color="auto"/>
        <w:right w:val="none" w:sz="0" w:space="0" w:color="auto"/>
      </w:divBdr>
    </w:div>
    <w:div w:id="675041138">
      <w:bodyDiv w:val="1"/>
      <w:marLeft w:val="0"/>
      <w:marRight w:val="0"/>
      <w:marTop w:val="0"/>
      <w:marBottom w:val="0"/>
      <w:divBdr>
        <w:top w:val="none" w:sz="0" w:space="0" w:color="auto"/>
        <w:left w:val="none" w:sz="0" w:space="0" w:color="auto"/>
        <w:bottom w:val="none" w:sz="0" w:space="0" w:color="auto"/>
        <w:right w:val="none" w:sz="0" w:space="0" w:color="auto"/>
      </w:divBdr>
    </w:div>
    <w:div w:id="797914135">
      <w:bodyDiv w:val="1"/>
      <w:marLeft w:val="0"/>
      <w:marRight w:val="0"/>
      <w:marTop w:val="0"/>
      <w:marBottom w:val="0"/>
      <w:divBdr>
        <w:top w:val="none" w:sz="0" w:space="0" w:color="auto"/>
        <w:left w:val="none" w:sz="0" w:space="0" w:color="auto"/>
        <w:bottom w:val="none" w:sz="0" w:space="0" w:color="auto"/>
        <w:right w:val="none" w:sz="0" w:space="0" w:color="auto"/>
      </w:divBdr>
      <w:divsChild>
        <w:div w:id="39405131">
          <w:marLeft w:val="0"/>
          <w:marRight w:val="0"/>
          <w:marTop w:val="0"/>
          <w:marBottom w:val="0"/>
          <w:divBdr>
            <w:top w:val="none" w:sz="0" w:space="0" w:color="auto"/>
            <w:left w:val="none" w:sz="0" w:space="0" w:color="auto"/>
            <w:bottom w:val="none" w:sz="0" w:space="0" w:color="auto"/>
            <w:right w:val="none" w:sz="0" w:space="0" w:color="auto"/>
          </w:divBdr>
          <w:divsChild>
            <w:div w:id="1970427466">
              <w:marLeft w:val="0"/>
              <w:marRight w:val="0"/>
              <w:marTop w:val="0"/>
              <w:marBottom w:val="0"/>
              <w:divBdr>
                <w:top w:val="none" w:sz="0" w:space="0" w:color="auto"/>
                <w:left w:val="none" w:sz="0" w:space="0" w:color="auto"/>
                <w:bottom w:val="none" w:sz="0" w:space="0" w:color="auto"/>
                <w:right w:val="none" w:sz="0" w:space="0" w:color="auto"/>
              </w:divBdr>
            </w:div>
          </w:divsChild>
        </w:div>
        <w:div w:id="115833192">
          <w:marLeft w:val="0"/>
          <w:marRight w:val="0"/>
          <w:marTop w:val="0"/>
          <w:marBottom w:val="0"/>
          <w:divBdr>
            <w:top w:val="none" w:sz="0" w:space="0" w:color="auto"/>
            <w:left w:val="none" w:sz="0" w:space="0" w:color="auto"/>
            <w:bottom w:val="none" w:sz="0" w:space="0" w:color="auto"/>
            <w:right w:val="none" w:sz="0" w:space="0" w:color="auto"/>
          </w:divBdr>
          <w:divsChild>
            <w:div w:id="624697573">
              <w:marLeft w:val="0"/>
              <w:marRight w:val="0"/>
              <w:marTop w:val="0"/>
              <w:marBottom w:val="0"/>
              <w:divBdr>
                <w:top w:val="none" w:sz="0" w:space="0" w:color="auto"/>
                <w:left w:val="none" w:sz="0" w:space="0" w:color="auto"/>
                <w:bottom w:val="none" w:sz="0" w:space="0" w:color="auto"/>
                <w:right w:val="none" w:sz="0" w:space="0" w:color="auto"/>
              </w:divBdr>
            </w:div>
          </w:divsChild>
        </w:div>
        <w:div w:id="159737675">
          <w:marLeft w:val="0"/>
          <w:marRight w:val="0"/>
          <w:marTop w:val="0"/>
          <w:marBottom w:val="0"/>
          <w:divBdr>
            <w:top w:val="none" w:sz="0" w:space="0" w:color="auto"/>
            <w:left w:val="none" w:sz="0" w:space="0" w:color="auto"/>
            <w:bottom w:val="none" w:sz="0" w:space="0" w:color="auto"/>
            <w:right w:val="none" w:sz="0" w:space="0" w:color="auto"/>
          </w:divBdr>
          <w:divsChild>
            <w:div w:id="905526600">
              <w:marLeft w:val="0"/>
              <w:marRight w:val="0"/>
              <w:marTop w:val="0"/>
              <w:marBottom w:val="0"/>
              <w:divBdr>
                <w:top w:val="none" w:sz="0" w:space="0" w:color="auto"/>
                <w:left w:val="none" w:sz="0" w:space="0" w:color="auto"/>
                <w:bottom w:val="none" w:sz="0" w:space="0" w:color="auto"/>
                <w:right w:val="none" w:sz="0" w:space="0" w:color="auto"/>
              </w:divBdr>
            </w:div>
          </w:divsChild>
        </w:div>
        <w:div w:id="231815695">
          <w:marLeft w:val="0"/>
          <w:marRight w:val="0"/>
          <w:marTop w:val="0"/>
          <w:marBottom w:val="0"/>
          <w:divBdr>
            <w:top w:val="none" w:sz="0" w:space="0" w:color="auto"/>
            <w:left w:val="none" w:sz="0" w:space="0" w:color="auto"/>
            <w:bottom w:val="none" w:sz="0" w:space="0" w:color="auto"/>
            <w:right w:val="none" w:sz="0" w:space="0" w:color="auto"/>
          </w:divBdr>
          <w:divsChild>
            <w:div w:id="1155147005">
              <w:marLeft w:val="0"/>
              <w:marRight w:val="0"/>
              <w:marTop w:val="0"/>
              <w:marBottom w:val="0"/>
              <w:divBdr>
                <w:top w:val="none" w:sz="0" w:space="0" w:color="auto"/>
                <w:left w:val="none" w:sz="0" w:space="0" w:color="auto"/>
                <w:bottom w:val="none" w:sz="0" w:space="0" w:color="auto"/>
                <w:right w:val="none" w:sz="0" w:space="0" w:color="auto"/>
              </w:divBdr>
            </w:div>
          </w:divsChild>
        </w:div>
        <w:div w:id="242223287">
          <w:marLeft w:val="0"/>
          <w:marRight w:val="0"/>
          <w:marTop w:val="0"/>
          <w:marBottom w:val="0"/>
          <w:divBdr>
            <w:top w:val="none" w:sz="0" w:space="0" w:color="auto"/>
            <w:left w:val="none" w:sz="0" w:space="0" w:color="auto"/>
            <w:bottom w:val="none" w:sz="0" w:space="0" w:color="auto"/>
            <w:right w:val="none" w:sz="0" w:space="0" w:color="auto"/>
          </w:divBdr>
          <w:divsChild>
            <w:div w:id="175273569">
              <w:marLeft w:val="0"/>
              <w:marRight w:val="0"/>
              <w:marTop w:val="0"/>
              <w:marBottom w:val="0"/>
              <w:divBdr>
                <w:top w:val="none" w:sz="0" w:space="0" w:color="auto"/>
                <w:left w:val="none" w:sz="0" w:space="0" w:color="auto"/>
                <w:bottom w:val="none" w:sz="0" w:space="0" w:color="auto"/>
                <w:right w:val="none" w:sz="0" w:space="0" w:color="auto"/>
              </w:divBdr>
            </w:div>
          </w:divsChild>
        </w:div>
        <w:div w:id="291639896">
          <w:marLeft w:val="0"/>
          <w:marRight w:val="0"/>
          <w:marTop w:val="0"/>
          <w:marBottom w:val="0"/>
          <w:divBdr>
            <w:top w:val="none" w:sz="0" w:space="0" w:color="auto"/>
            <w:left w:val="none" w:sz="0" w:space="0" w:color="auto"/>
            <w:bottom w:val="none" w:sz="0" w:space="0" w:color="auto"/>
            <w:right w:val="none" w:sz="0" w:space="0" w:color="auto"/>
          </w:divBdr>
          <w:divsChild>
            <w:div w:id="1360736847">
              <w:marLeft w:val="0"/>
              <w:marRight w:val="0"/>
              <w:marTop w:val="0"/>
              <w:marBottom w:val="0"/>
              <w:divBdr>
                <w:top w:val="none" w:sz="0" w:space="0" w:color="auto"/>
                <w:left w:val="none" w:sz="0" w:space="0" w:color="auto"/>
                <w:bottom w:val="none" w:sz="0" w:space="0" w:color="auto"/>
                <w:right w:val="none" w:sz="0" w:space="0" w:color="auto"/>
              </w:divBdr>
            </w:div>
          </w:divsChild>
        </w:div>
        <w:div w:id="340157520">
          <w:marLeft w:val="0"/>
          <w:marRight w:val="0"/>
          <w:marTop w:val="0"/>
          <w:marBottom w:val="0"/>
          <w:divBdr>
            <w:top w:val="none" w:sz="0" w:space="0" w:color="auto"/>
            <w:left w:val="none" w:sz="0" w:space="0" w:color="auto"/>
            <w:bottom w:val="none" w:sz="0" w:space="0" w:color="auto"/>
            <w:right w:val="none" w:sz="0" w:space="0" w:color="auto"/>
          </w:divBdr>
          <w:divsChild>
            <w:div w:id="1618221385">
              <w:marLeft w:val="0"/>
              <w:marRight w:val="0"/>
              <w:marTop w:val="0"/>
              <w:marBottom w:val="0"/>
              <w:divBdr>
                <w:top w:val="none" w:sz="0" w:space="0" w:color="auto"/>
                <w:left w:val="none" w:sz="0" w:space="0" w:color="auto"/>
                <w:bottom w:val="none" w:sz="0" w:space="0" w:color="auto"/>
                <w:right w:val="none" w:sz="0" w:space="0" w:color="auto"/>
              </w:divBdr>
            </w:div>
          </w:divsChild>
        </w:div>
        <w:div w:id="375206410">
          <w:marLeft w:val="0"/>
          <w:marRight w:val="0"/>
          <w:marTop w:val="0"/>
          <w:marBottom w:val="0"/>
          <w:divBdr>
            <w:top w:val="none" w:sz="0" w:space="0" w:color="auto"/>
            <w:left w:val="none" w:sz="0" w:space="0" w:color="auto"/>
            <w:bottom w:val="none" w:sz="0" w:space="0" w:color="auto"/>
            <w:right w:val="none" w:sz="0" w:space="0" w:color="auto"/>
          </w:divBdr>
          <w:divsChild>
            <w:div w:id="1923369726">
              <w:marLeft w:val="0"/>
              <w:marRight w:val="0"/>
              <w:marTop w:val="0"/>
              <w:marBottom w:val="0"/>
              <w:divBdr>
                <w:top w:val="none" w:sz="0" w:space="0" w:color="auto"/>
                <w:left w:val="none" w:sz="0" w:space="0" w:color="auto"/>
                <w:bottom w:val="none" w:sz="0" w:space="0" w:color="auto"/>
                <w:right w:val="none" w:sz="0" w:space="0" w:color="auto"/>
              </w:divBdr>
            </w:div>
          </w:divsChild>
        </w:div>
        <w:div w:id="435756557">
          <w:marLeft w:val="0"/>
          <w:marRight w:val="0"/>
          <w:marTop w:val="0"/>
          <w:marBottom w:val="0"/>
          <w:divBdr>
            <w:top w:val="none" w:sz="0" w:space="0" w:color="auto"/>
            <w:left w:val="none" w:sz="0" w:space="0" w:color="auto"/>
            <w:bottom w:val="none" w:sz="0" w:space="0" w:color="auto"/>
            <w:right w:val="none" w:sz="0" w:space="0" w:color="auto"/>
          </w:divBdr>
          <w:divsChild>
            <w:div w:id="1911186686">
              <w:marLeft w:val="0"/>
              <w:marRight w:val="0"/>
              <w:marTop w:val="0"/>
              <w:marBottom w:val="0"/>
              <w:divBdr>
                <w:top w:val="none" w:sz="0" w:space="0" w:color="auto"/>
                <w:left w:val="none" w:sz="0" w:space="0" w:color="auto"/>
                <w:bottom w:val="none" w:sz="0" w:space="0" w:color="auto"/>
                <w:right w:val="none" w:sz="0" w:space="0" w:color="auto"/>
              </w:divBdr>
            </w:div>
          </w:divsChild>
        </w:div>
        <w:div w:id="443042299">
          <w:marLeft w:val="0"/>
          <w:marRight w:val="0"/>
          <w:marTop w:val="0"/>
          <w:marBottom w:val="0"/>
          <w:divBdr>
            <w:top w:val="none" w:sz="0" w:space="0" w:color="auto"/>
            <w:left w:val="none" w:sz="0" w:space="0" w:color="auto"/>
            <w:bottom w:val="none" w:sz="0" w:space="0" w:color="auto"/>
            <w:right w:val="none" w:sz="0" w:space="0" w:color="auto"/>
          </w:divBdr>
          <w:divsChild>
            <w:div w:id="1678341669">
              <w:marLeft w:val="0"/>
              <w:marRight w:val="0"/>
              <w:marTop w:val="0"/>
              <w:marBottom w:val="0"/>
              <w:divBdr>
                <w:top w:val="none" w:sz="0" w:space="0" w:color="auto"/>
                <w:left w:val="none" w:sz="0" w:space="0" w:color="auto"/>
                <w:bottom w:val="none" w:sz="0" w:space="0" w:color="auto"/>
                <w:right w:val="none" w:sz="0" w:space="0" w:color="auto"/>
              </w:divBdr>
            </w:div>
          </w:divsChild>
        </w:div>
        <w:div w:id="506941755">
          <w:marLeft w:val="0"/>
          <w:marRight w:val="0"/>
          <w:marTop w:val="0"/>
          <w:marBottom w:val="0"/>
          <w:divBdr>
            <w:top w:val="none" w:sz="0" w:space="0" w:color="auto"/>
            <w:left w:val="none" w:sz="0" w:space="0" w:color="auto"/>
            <w:bottom w:val="none" w:sz="0" w:space="0" w:color="auto"/>
            <w:right w:val="none" w:sz="0" w:space="0" w:color="auto"/>
          </w:divBdr>
          <w:divsChild>
            <w:div w:id="1198618116">
              <w:marLeft w:val="0"/>
              <w:marRight w:val="0"/>
              <w:marTop w:val="0"/>
              <w:marBottom w:val="0"/>
              <w:divBdr>
                <w:top w:val="none" w:sz="0" w:space="0" w:color="auto"/>
                <w:left w:val="none" w:sz="0" w:space="0" w:color="auto"/>
                <w:bottom w:val="none" w:sz="0" w:space="0" w:color="auto"/>
                <w:right w:val="none" w:sz="0" w:space="0" w:color="auto"/>
              </w:divBdr>
            </w:div>
          </w:divsChild>
        </w:div>
        <w:div w:id="600145077">
          <w:marLeft w:val="0"/>
          <w:marRight w:val="0"/>
          <w:marTop w:val="0"/>
          <w:marBottom w:val="0"/>
          <w:divBdr>
            <w:top w:val="none" w:sz="0" w:space="0" w:color="auto"/>
            <w:left w:val="none" w:sz="0" w:space="0" w:color="auto"/>
            <w:bottom w:val="none" w:sz="0" w:space="0" w:color="auto"/>
            <w:right w:val="none" w:sz="0" w:space="0" w:color="auto"/>
          </w:divBdr>
          <w:divsChild>
            <w:div w:id="414861238">
              <w:marLeft w:val="0"/>
              <w:marRight w:val="0"/>
              <w:marTop w:val="0"/>
              <w:marBottom w:val="0"/>
              <w:divBdr>
                <w:top w:val="none" w:sz="0" w:space="0" w:color="auto"/>
                <w:left w:val="none" w:sz="0" w:space="0" w:color="auto"/>
                <w:bottom w:val="none" w:sz="0" w:space="0" w:color="auto"/>
                <w:right w:val="none" w:sz="0" w:space="0" w:color="auto"/>
              </w:divBdr>
            </w:div>
          </w:divsChild>
        </w:div>
        <w:div w:id="629820674">
          <w:marLeft w:val="0"/>
          <w:marRight w:val="0"/>
          <w:marTop w:val="0"/>
          <w:marBottom w:val="0"/>
          <w:divBdr>
            <w:top w:val="none" w:sz="0" w:space="0" w:color="auto"/>
            <w:left w:val="none" w:sz="0" w:space="0" w:color="auto"/>
            <w:bottom w:val="none" w:sz="0" w:space="0" w:color="auto"/>
            <w:right w:val="none" w:sz="0" w:space="0" w:color="auto"/>
          </w:divBdr>
          <w:divsChild>
            <w:div w:id="1274677239">
              <w:marLeft w:val="0"/>
              <w:marRight w:val="0"/>
              <w:marTop w:val="0"/>
              <w:marBottom w:val="0"/>
              <w:divBdr>
                <w:top w:val="none" w:sz="0" w:space="0" w:color="auto"/>
                <w:left w:val="none" w:sz="0" w:space="0" w:color="auto"/>
                <w:bottom w:val="none" w:sz="0" w:space="0" w:color="auto"/>
                <w:right w:val="none" w:sz="0" w:space="0" w:color="auto"/>
              </w:divBdr>
            </w:div>
          </w:divsChild>
        </w:div>
        <w:div w:id="695347381">
          <w:marLeft w:val="0"/>
          <w:marRight w:val="0"/>
          <w:marTop w:val="0"/>
          <w:marBottom w:val="0"/>
          <w:divBdr>
            <w:top w:val="none" w:sz="0" w:space="0" w:color="auto"/>
            <w:left w:val="none" w:sz="0" w:space="0" w:color="auto"/>
            <w:bottom w:val="none" w:sz="0" w:space="0" w:color="auto"/>
            <w:right w:val="none" w:sz="0" w:space="0" w:color="auto"/>
          </w:divBdr>
          <w:divsChild>
            <w:div w:id="1391230462">
              <w:marLeft w:val="0"/>
              <w:marRight w:val="0"/>
              <w:marTop w:val="0"/>
              <w:marBottom w:val="0"/>
              <w:divBdr>
                <w:top w:val="none" w:sz="0" w:space="0" w:color="auto"/>
                <w:left w:val="none" w:sz="0" w:space="0" w:color="auto"/>
                <w:bottom w:val="none" w:sz="0" w:space="0" w:color="auto"/>
                <w:right w:val="none" w:sz="0" w:space="0" w:color="auto"/>
              </w:divBdr>
            </w:div>
          </w:divsChild>
        </w:div>
        <w:div w:id="729496991">
          <w:marLeft w:val="0"/>
          <w:marRight w:val="0"/>
          <w:marTop w:val="0"/>
          <w:marBottom w:val="0"/>
          <w:divBdr>
            <w:top w:val="none" w:sz="0" w:space="0" w:color="auto"/>
            <w:left w:val="none" w:sz="0" w:space="0" w:color="auto"/>
            <w:bottom w:val="none" w:sz="0" w:space="0" w:color="auto"/>
            <w:right w:val="none" w:sz="0" w:space="0" w:color="auto"/>
          </w:divBdr>
          <w:divsChild>
            <w:div w:id="637148200">
              <w:marLeft w:val="0"/>
              <w:marRight w:val="0"/>
              <w:marTop w:val="0"/>
              <w:marBottom w:val="0"/>
              <w:divBdr>
                <w:top w:val="none" w:sz="0" w:space="0" w:color="auto"/>
                <w:left w:val="none" w:sz="0" w:space="0" w:color="auto"/>
                <w:bottom w:val="none" w:sz="0" w:space="0" w:color="auto"/>
                <w:right w:val="none" w:sz="0" w:space="0" w:color="auto"/>
              </w:divBdr>
            </w:div>
          </w:divsChild>
        </w:div>
        <w:div w:id="775758007">
          <w:marLeft w:val="0"/>
          <w:marRight w:val="0"/>
          <w:marTop w:val="0"/>
          <w:marBottom w:val="0"/>
          <w:divBdr>
            <w:top w:val="none" w:sz="0" w:space="0" w:color="auto"/>
            <w:left w:val="none" w:sz="0" w:space="0" w:color="auto"/>
            <w:bottom w:val="none" w:sz="0" w:space="0" w:color="auto"/>
            <w:right w:val="none" w:sz="0" w:space="0" w:color="auto"/>
          </w:divBdr>
          <w:divsChild>
            <w:div w:id="528225559">
              <w:marLeft w:val="0"/>
              <w:marRight w:val="0"/>
              <w:marTop w:val="0"/>
              <w:marBottom w:val="0"/>
              <w:divBdr>
                <w:top w:val="none" w:sz="0" w:space="0" w:color="auto"/>
                <w:left w:val="none" w:sz="0" w:space="0" w:color="auto"/>
                <w:bottom w:val="none" w:sz="0" w:space="0" w:color="auto"/>
                <w:right w:val="none" w:sz="0" w:space="0" w:color="auto"/>
              </w:divBdr>
            </w:div>
          </w:divsChild>
        </w:div>
        <w:div w:id="808016039">
          <w:marLeft w:val="0"/>
          <w:marRight w:val="0"/>
          <w:marTop w:val="0"/>
          <w:marBottom w:val="0"/>
          <w:divBdr>
            <w:top w:val="none" w:sz="0" w:space="0" w:color="auto"/>
            <w:left w:val="none" w:sz="0" w:space="0" w:color="auto"/>
            <w:bottom w:val="none" w:sz="0" w:space="0" w:color="auto"/>
            <w:right w:val="none" w:sz="0" w:space="0" w:color="auto"/>
          </w:divBdr>
          <w:divsChild>
            <w:div w:id="225998410">
              <w:marLeft w:val="0"/>
              <w:marRight w:val="0"/>
              <w:marTop w:val="0"/>
              <w:marBottom w:val="0"/>
              <w:divBdr>
                <w:top w:val="none" w:sz="0" w:space="0" w:color="auto"/>
                <w:left w:val="none" w:sz="0" w:space="0" w:color="auto"/>
                <w:bottom w:val="none" w:sz="0" w:space="0" w:color="auto"/>
                <w:right w:val="none" w:sz="0" w:space="0" w:color="auto"/>
              </w:divBdr>
            </w:div>
          </w:divsChild>
        </w:div>
        <w:div w:id="858587359">
          <w:marLeft w:val="0"/>
          <w:marRight w:val="0"/>
          <w:marTop w:val="0"/>
          <w:marBottom w:val="0"/>
          <w:divBdr>
            <w:top w:val="none" w:sz="0" w:space="0" w:color="auto"/>
            <w:left w:val="none" w:sz="0" w:space="0" w:color="auto"/>
            <w:bottom w:val="none" w:sz="0" w:space="0" w:color="auto"/>
            <w:right w:val="none" w:sz="0" w:space="0" w:color="auto"/>
          </w:divBdr>
          <w:divsChild>
            <w:div w:id="1680808139">
              <w:marLeft w:val="0"/>
              <w:marRight w:val="0"/>
              <w:marTop w:val="0"/>
              <w:marBottom w:val="0"/>
              <w:divBdr>
                <w:top w:val="none" w:sz="0" w:space="0" w:color="auto"/>
                <w:left w:val="none" w:sz="0" w:space="0" w:color="auto"/>
                <w:bottom w:val="none" w:sz="0" w:space="0" w:color="auto"/>
                <w:right w:val="none" w:sz="0" w:space="0" w:color="auto"/>
              </w:divBdr>
            </w:div>
          </w:divsChild>
        </w:div>
        <w:div w:id="897712528">
          <w:marLeft w:val="0"/>
          <w:marRight w:val="0"/>
          <w:marTop w:val="0"/>
          <w:marBottom w:val="0"/>
          <w:divBdr>
            <w:top w:val="none" w:sz="0" w:space="0" w:color="auto"/>
            <w:left w:val="none" w:sz="0" w:space="0" w:color="auto"/>
            <w:bottom w:val="none" w:sz="0" w:space="0" w:color="auto"/>
            <w:right w:val="none" w:sz="0" w:space="0" w:color="auto"/>
          </w:divBdr>
          <w:divsChild>
            <w:div w:id="356197740">
              <w:marLeft w:val="0"/>
              <w:marRight w:val="0"/>
              <w:marTop w:val="0"/>
              <w:marBottom w:val="0"/>
              <w:divBdr>
                <w:top w:val="none" w:sz="0" w:space="0" w:color="auto"/>
                <w:left w:val="none" w:sz="0" w:space="0" w:color="auto"/>
                <w:bottom w:val="none" w:sz="0" w:space="0" w:color="auto"/>
                <w:right w:val="none" w:sz="0" w:space="0" w:color="auto"/>
              </w:divBdr>
            </w:div>
          </w:divsChild>
        </w:div>
        <w:div w:id="909342590">
          <w:marLeft w:val="0"/>
          <w:marRight w:val="0"/>
          <w:marTop w:val="0"/>
          <w:marBottom w:val="0"/>
          <w:divBdr>
            <w:top w:val="none" w:sz="0" w:space="0" w:color="auto"/>
            <w:left w:val="none" w:sz="0" w:space="0" w:color="auto"/>
            <w:bottom w:val="none" w:sz="0" w:space="0" w:color="auto"/>
            <w:right w:val="none" w:sz="0" w:space="0" w:color="auto"/>
          </w:divBdr>
          <w:divsChild>
            <w:div w:id="1563717224">
              <w:marLeft w:val="0"/>
              <w:marRight w:val="0"/>
              <w:marTop w:val="0"/>
              <w:marBottom w:val="0"/>
              <w:divBdr>
                <w:top w:val="none" w:sz="0" w:space="0" w:color="auto"/>
                <w:left w:val="none" w:sz="0" w:space="0" w:color="auto"/>
                <w:bottom w:val="none" w:sz="0" w:space="0" w:color="auto"/>
                <w:right w:val="none" w:sz="0" w:space="0" w:color="auto"/>
              </w:divBdr>
            </w:div>
          </w:divsChild>
        </w:div>
        <w:div w:id="923804061">
          <w:marLeft w:val="0"/>
          <w:marRight w:val="0"/>
          <w:marTop w:val="0"/>
          <w:marBottom w:val="0"/>
          <w:divBdr>
            <w:top w:val="none" w:sz="0" w:space="0" w:color="auto"/>
            <w:left w:val="none" w:sz="0" w:space="0" w:color="auto"/>
            <w:bottom w:val="none" w:sz="0" w:space="0" w:color="auto"/>
            <w:right w:val="none" w:sz="0" w:space="0" w:color="auto"/>
          </w:divBdr>
          <w:divsChild>
            <w:div w:id="2057922815">
              <w:marLeft w:val="0"/>
              <w:marRight w:val="0"/>
              <w:marTop w:val="0"/>
              <w:marBottom w:val="0"/>
              <w:divBdr>
                <w:top w:val="none" w:sz="0" w:space="0" w:color="auto"/>
                <w:left w:val="none" w:sz="0" w:space="0" w:color="auto"/>
                <w:bottom w:val="none" w:sz="0" w:space="0" w:color="auto"/>
                <w:right w:val="none" w:sz="0" w:space="0" w:color="auto"/>
              </w:divBdr>
            </w:div>
          </w:divsChild>
        </w:div>
        <w:div w:id="926041566">
          <w:marLeft w:val="0"/>
          <w:marRight w:val="0"/>
          <w:marTop w:val="0"/>
          <w:marBottom w:val="0"/>
          <w:divBdr>
            <w:top w:val="none" w:sz="0" w:space="0" w:color="auto"/>
            <w:left w:val="none" w:sz="0" w:space="0" w:color="auto"/>
            <w:bottom w:val="none" w:sz="0" w:space="0" w:color="auto"/>
            <w:right w:val="none" w:sz="0" w:space="0" w:color="auto"/>
          </w:divBdr>
          <w:divsChild>
            <w:div w:id="111290179">
              <w:marLeft w:val="0"/>
              <w:marRight w:val="0"/>
              <w:marTop w:val="0"/>
              <w:marBottom w:val="0"/>
              <w:divBdr>
                <w:top w:val="none" w:sz="0" w:space="0" w:color="auto"/>
                <w:left w:val="none" w:sz="0" w:space="0" w:color="auto"/>
                <w:bottom w:val="none" w:sz="0" w:space="0" w:color="auto"/>
                <w:right w:val="none" w:sz="0" w:space="0" w:color="auto"/>
              </w:divBdr>
            </w:div>
          </w:divsChild>
        </w:div>
        <w:div w:id="952440539">
          <w:marLeft w:val="0"/>
          <w:marRight w:val="0"/>
          <w:marTop w:val="0"/>
          <w:marBottom w:val="0"/>
          <w:divBdr>
            <w:top w:val="none" w:sz="0" w:space="0" w:color="auto"/>
            <w:left w:val="none" w:sz="0" w:space="0" w:color="auto"/>
            <w:bottom w:val="none" w:sz="0" w:space="0" w:color="auto"/>
            <w:right w:val="none" w:sz="0" w:space="0" w:color="auto"/>
          </w:divBdr>
          <w:divsChild>
            <w:div w:id="428355712">
              <w:marLeft w:val="0"/>
              <w:marRight w:val="0"/>
              <w:marTop w:val="0"/>
              <w:marBottom w:val="0"/>
              <w:divBdr>
                <w:top w:val="none" w:sz="0" w:space="0" w:color="auto"/>
                <w:left w:val="none" w:sz="0" w:space="0" w:color="auto"/>
                <w:bottom w:val="none" w:sz="0" w:space="0" w:color="auto"/>
                <w:right w:val="none" w:sz="0" w:space="0" w:color="auto"/>
              </w:divBdr>
            </w:div>
          </w:divsChild>
        </w:div>
        <w:div w:id="961620367">
          <w:marLeft w:val="0"/>
          <w:marRight w:val="0"/>
          <w:marTop w:val="0"/>
          <w:marBottom w:val="0"/>
          <w:divBdr>
            <w:top w:val="none" w:sz="0" w:space="0" w:color="auto"/>
            <w:left w:val="none" w:sz="0" w:space="0" w:color="auto"/>
            <w:bottom w:val="none" w:sz="0" w:space="0" w:color="auto"/>
            <w:right w:val="none" w:sz="0" w:space="0" w:color="auto"/>
          </w:divBdr>
          <w:divsChild>
            <w:div w:id="941032943">
              <w:marLeft w:val="0"/>
              <w:marRight w:val="0"/>
              <w:marTop w:val="0"/>
              <w:marBottom w:val="0"/>
              <w:divBdr>
                <w:top w:val="none" w:sz="0" w:space="0" w:color="auto"/>
                <w:left w:val="none" w:sz="0" w:space="0" w:color="auto"/>
                <w:bottom w:val="none" w:sz="0" w:space="0" w:color="auto"/>
                <w:right w:val="none" w:sz="0" w:space="0" w:color="auto"/>
              </w:divBdr>
            </w:div>
          </w:divsChild>
        </w:div>
        <w:div w:id="965164963">
          <w:marLeft w:val="0"/>
          <w:marRight w:val="0"/>
          <w:marTop w:val="0"/>
          <w:marBottom w:val="0"/>
          <w:divBdr>
            <w:top w:val="none" w:sz="0" w:space="0" w:color="auto"/>
            <w:left w:val="none" w:sz="0" w:space="0" w:color="auto"/>
            <w:bottom w:val="none" w:sz="0" w:space="0" w:color="auto"/>
            <w:right w:val="none" w:sz="0" w:space="0" w:color="auto"/>
          </w:divBdr>
          <w:divsChild>
            <w:div w:id="1935897876">
              <w:marLeft w:val="0"/>
              <w:marRight w:val="0"/>
              <w:marTop w:val="0"/>
              <w:marBottom w:val="0"/>
              <w:divBdr>
                <w:top w:val="none" w:sz="0" w:space="0" w:color="auto"/>
                <w:left w:val="none" w:sz="0" w:space="0" w:color="auto"/>
                <w:bottom w:val="none" w:sz="0" w:space="0" w:color="auto"/>
                <w:right w:val="none" w:sz="0" w:space="0" w:color="auto"/>
              </w:divBdr>
            </w:div>
          </w:divsChild>
        </w:div>
        <w:div w:id="1080903104">
          <w:marLeft w:val="0"/>
          <w:marRight w:val="0"/>
          <w:marTop w:val="0"/>
          <w:marBottom w:val="0"/>
          <w:divBdr>
            <w:top w:val="none" w:sz="0" w:space="0" w:color="auto"/>
            <w:left w:val="none" w:sz="0" w:space="0" w:color="auto"/>
            <w:bottom w:val="none" w:sz="0" w:space="0" w:color="auto"/>
            <w:right w:val="none" w:sz="0" w:space="0" w:color="auto"/>
          </w:divBdr>
          <w:divsChild>
            <w:div w:id="1448964175">
              <w:marLeft w:val="0"/>
              <w:marRight w:val="0"/>
              <w:marTop w:val="0"/>
              <w:marBottom w:val="0"/>
              <w:divBdr>
                <w:top w:val="none" w:sz="0" w:space="0" w:color="auto"/>
                <w:left w:val="none" w:sz="0" w:space="0" w:color="auto"/>
                <w:bottom w:val="none" w:sz="0" w:space="0" w:color="auto"/>
                <w:right w:val="none" w:sz="0" w:space="0" w:color="auto"/>
              </w:divBdr>
            </w:div>
          </w:divsChild>
        </w:div>
        <w:div w:id="1081952206">
          <w:marLeft w:val="0"/>
          <w:marRight w:val="0"/>
          <w:marTop w:val="0"/>
          <w:marBottom w:val="0"/>
          <w:divBdr>
            <w:top w:val="none" w:sz="0" w:space="0" w:color="auto"/>
            <w:left w:val="none" w:sz="0" w:space="0" w:color="auto"/>
            <w:bottom w:val="none" w:sz="0" w:space="0" w:color="auto"/>
            <w:right w:val="none" w:sz="0" w:space="0" w:color="auto"/>
          </w:divBdr>
          <w:divsChild>
            <w:div w:id="742605460">
              <w:marLeft w:val="0"/>
              <w:marRight w:val="0"/>
              <w:marTop w:val="0"/>
              <w:marBottom w:val="0"/>
              <w:divBdr>
                <w:top w:val="none" w:sz="0" w:space="0" w:color="auto"/>
                <w:left w:val="none" w:sz="0" w:space="0" w:color="auto"/>
                <w:bottom w:val="none" w:sz="0" w:space="0" w:color="auto"/>
                <w:right w:val="none" w:sz="0" w:space="0" w:color="auto"/>
              </w:divBdr>
            </w:div>
          </w:divsChild>
        </w:div>
        <w:div w:id="1105346768">
          <w:marLeft w:val="0"/>
          <w:marRight w:val="0"/>
          <w:marTop w:val="0"/>
          <w:marBottom w:val="0"/>
          <w:divBdr>
            <w:top w:val="none" w:sz="0" w:space="0" w:color="auto"/>
            <w:left w:val="none" w:sz="0" w:space="0" w:color="auto"/>
            <w:bottom w:val="none" w:sz="0" w:space="0" w:color="auto"/>
            <w:right w:val="none" w:sz="0" w:space="0" w:color="auto"/>
          </w:divBdr>
          <w:divsChild>
            <w:div w:id="926960467">
              <w:marLeft w:val="0"/>
              <w:marRight w:val="0"/>
              <w:marTop w:val="0"/>
              <w:marBottom w:val="0"/>
              <w:divBdr>
                <w:top w:val="none" w:sz="0" w:space="0" w:color="auto"/>
                <w:left w:val="none" w:sz="0" w:space="0" w:color="auto"/>
                <w:bottom w:val="none" w:sz="0" w:space="0" w:color="auto"/>
                <w:right w:val="none" w:sz="0" w:space="0" w:color="auto"/>
              </w:divBdr>
            </w:div>
          </w:divsChild>
        </w:div>
        <w:div w:id="1195727993">
          <w:marLeft w:val="0"/>
          <w:marRight w:val="0"/>
          <w:marTop w:val="0"/>
          <w:marBottom w:val="0"/>
          <w:divBdr>
            <w:top w:val="none" w:sz="0" w:space="0" w:color="auto"/>
            <w:left w:val="none" w:sz="0" w:space="0" w:color="auto"/>
            <w:bottom w:val="none" w:sz="0" w:space="0" w:color="auto"/>
            <w:right w:val="none" w:sz="0" w:space="0" w:color="auto"/>
          </w:divBdr>
          <w:divsChild>
            <w:div w:id="2038120544">
              <w:marLeft w:val="0"/>
              <w:marRight w:val="0"/>
              <w:marTop w:val="0"/>
              <w:marBottom w:val="0"/>
              <w:divBdr>
                <w:top w:val="none" w:sz="0" w:space="0" w:color="auto"/>
                <w:left w:val="none" w:sz="0" w:space="0" w:color="auto"/>
                <w:bottom w:val="none" w:sz="0" w:space="0" w:color="auto"/>
                <w:right w:val="none" w:sz="0" w:space="0" w:color="auto"/>
              </w:divBdr>
            </w:div>
          </w:divsChild>
        </w:div>
        <w:div w:id="1214779391">
          <w:marLeft w:val="0"/>
          <w:marRight w:val="0"/>
          <w:marTop w:val="0"/>
          <w:marBottom w:val="0"/>
          <w:divBdr>
            <w:top w:val="none" w:sz="0" w:space="0" w:color="auto"/>
            <w:left w:val="none" w:sz="0" w:space="0" w:color="auto"/>
            <w:bottom w:val="none" w:sz="0" w:space="0" w:color="auto"/>
            <w:right w:val="none" w:sz="0" w:space="0" w:color="auto"/>
          </w:divBdr>
          <w:divsChild>
            <w:div w:id="1050223036">
              <w:marLeft w:val="0"/>
              <w:marRight w:val="0"/>
              <w:marTop w:val="0"/>
              <w:marBottom w:val="0"/>
              <w:divBdr>
                <w:top w:val="none" w:sz="0" w:space="0" w:color="auto"/>
                <w:left w:val="none" w:sz="0" w:space="0" w:color="auto"/>
                <w:bottom w:val="none" w:sz="0" w:space="0" w:color="auto"/>
                <w:right w:val="none" w:sz="0" w:space="0" w:color="auto"/>
              </w:divBdr>
            </w:div>
          </w:divsChild>
        </w:div>
        <w:div w:id="1218009176">
          <w:marLeft w:val="0"/>
          <w:marRight w:val="0"/>
          <w:marTop w:val="0"/>
          <w:marBottom w:val="0"/>
          <w:divBdr>
            <w:top w:val="none" w:sz="0" w:space="0" w:color="auto"/>
            <w:left w:val="none" w:sz="0" w:space="0" w:color="auto"/>
            <w:bottom w:val="none" w:sz="0" w:space="0" w:color="auto"/>
            <w:right w:val="none" w:sz="0" w:space="0" w:color="auto"/>
          </w:divBdr>
          <w:divsChild>
            <w:div w:id="612395631">
              <w:marLeft w:val="0"/>
              <w:marRight w:val="0"/>
              <w:marTop w:val="0"/>
              <w:marBottom w:val="0"/>
              <w:divBdr>
                <w:top w:val="none" w:sz="0" w:space="0" w:color="auto"/>
                <w:left w:val="none" w:sz="0" w:space="0" w:color="auto"/>
                <w:bottom w:val="none" w:sz="0" w:space="0" w:color="auto"/>
                <w:right w:val="none" w:sz="0" w:space="0" w:color="auto"/>
              </w:divBdr>
            </w:div>
          </w:divsChild>
        </w:div>
        <w:div w:id="1308893926">
          <w:marLeft w:val="0"/>
          <w:marRight w:val="0"/>
          <w:marTop w:val="0"/>
          <w:marBottom w:val="0"/>
          <w:divBdr>
            <w:top w:val="none" w:sz="0" w:space="0" w:color="auto"/>
            <w:left w:val="none" w:sz="0" w:space="0" w:color="auto"/>
            <w:bottom w:val="none" w:sz="0" w:space="0" w:color="auto"/>
            <w:right w:val="none" w:sz="0" w:space="0" w:color="auto"/>
          </w:divBdr>
          <w:divsChild>
            <w:div w:id="1027409385">
              <w:marLeft w:val="0"/>
              <w:marRight w:val="0"/>
              <w:marTop w:val="0"/>
              <w:marBottom w:val="0"/>
              <w:divBdr>
                <w:top w:val="none" w:sz="0" w:space="0" w:color="auto"/>
                <w:left w:val="none" w:sz="0" w:space="0" w:color="auto"/>
                <w:bottom w:val="none" w:sz="0" w:space="0" w:color="auto"/>
                <w:right w:val="none" w:sz="0" w:space="0" w:color="auto"/>
              </w:divBdr>
            </w:div>
          </w:divsChild>
        </w:div>
        <w:div w:id="1317496502">
          <w:marLeft w:val="0"/>
          <w:marRight w:val="0"/>
          <w:marTop w:val="0"/>
          <w:marBottom w:val="0"/>
          <w:divBdr>
            <w:top w:val="none" w:sz="0" w:space="0" w:color="auto"/>
            <w:left w:val="none" w:sz="0" w:space="0" w:color="auto"/>
            <w:bottom w:val="none" w:sz="0" w:space="0" w:color="auto"/>
            <w:right w:val="none" w:sz="0" w:space="0" w:color="auto"/>
          </w:divBdr>
          <w:divsChild>
            <w:div w:id="1218124343">
              <w:marLeft w:val="0"/>
              <w:marRight w:val="0"/>
              <w:marTop w:val="0"/>
              <w:marBottom w:val="0"/>
              <w:divBdr>
                <w:top w:val="none" w:sz="0" w:space="0" w:color="auto"/>
                <w:left w:val="none" w:sz="0" w:space="0" w:color="auto"/>
                <w:bottom w:val="none" w:sz="0" w:space="0" w:color="auto"/>
                <w:right w:val="none" w:sz="0" w:space="0" w:color="auto"/>
              </w:divBdr>
            </w:div>
          </w:divsChild>
        </w:div>
        <w:div w:id="1397388710">
          <w:marLeft w:val="0"/>
          <w:marRight w:val="0"/>
          <w:marTop w:val="0"/>
          <w:marBottom w:val="0"/>
          <w:divBdr>
            <w:top w:val="none" w:sz="0" w:space="0" w:color="auto"/>
            <w:left w:val="none" w:sz="0" w:space="0" w:color="auto"/>
            <w:bottom w:val="none" w:sz="0" w:space="0" w:color="auto"/>
            <w:right w:val="none" w:sz="0" w:space="0" w:color="auto"/>
          </w:divBdr>
          <w:divsChild>
            <w:div w:id="1177770993">
              <w:marLeft w:val="0"/>
              <w:marRight w:val="0"/>
              <w:marTop w:val="0"/>
              <w:marBottom w:val="0"/>
              <w:divBdr>
                <w:top w:val="none" w:sz="0" w:space="0" w:color="auto"/>
                <w:left w:val="none" w:sz="0" w:space="0" w:color="auto"/>
                <w:bottom w:val="none" w:sz="0" w:space="0" w:color="auto"/>
                <w:right w:val="none" w:sz="0" w:space="0" w:color="auto"/>
              </w:divBdr>
            </w:div>
          </w:divsChild>
        </w:div>
        <w:div w:id="1463772916">
          <w:marLeft w:val="0"/>
          <w:marRight w:val="0"/>
          <w:marTop w:val="0"/>
          <w:marBottom w:val="0"/>
          <w:divBdr>
            <w:top w:val="none" w:sz="0" w:space="0" w:color="auto"/>
            <w:left w:val="none" w:sz="0" w:space="0" w:color="auto"/>
            <w:bottom w:val="none" w:sz="0" w:space="0" w:color="auto"/>
            <w:right w:val="none" w:sz="0" w:space="0" w:color="auto"/>
          </w:divBdr>
          <w:divsChild>
            <w:div w:id="1608584385">
              <w:marLeft w:val="0"/>
              <w:marRight w:val="0"/>
              <w:marTop w:val="0"/>
              <w:marBottom w:val="0"/>
              <w:divBdr>
                <w:top w:val="none" w:sz="0" w:space="0" w:color="auto"/>
                <w:left w:val="none" w:sz="0" w:space="0" w:color="auto"/>
                <w:bottom w:val="none" w:sz="0" w:space="0" w:color="auto"/>
                <w:right w:val="none" w:sz="0" w:space="0" w:color="auto"/>
              </w:divBdr>
            </w:div>
          </w:divsChild>
        </w:div>
        <w:div w:id="1604922069">
          <w:marLeft w:val="0"/>
          <w:marRight w:val="0"/>
          <w:marTop w:val="0"/>
          <w:marBottom w:val="0"/>
          <w:divBdr>
            <w:top w:val="none" w:sz="0" w:space="0" w:color="auto"/>
            <w:left w:val="none" w:sz="0" w:space="0" w:color="auto"/>
            <w:bottom w:val="none" w:sz="0" w:space="0" w:color="auto"/>
            <w:right w:val="none" w:sz="0" w:space="0" w:color="auto"/>
          </w:divBdr>
          <w:divsChild>
            <w:div w:id="932663281">
              <w:marLeft w:val="0"/>
              <w:marRight w:val="0"/>
              <w:marTop w:val="0"/>
              <w:marBottom w:val="0"/>
              <w:divBdr>
                <w:top w:val="none" w:sz="0" w:space="0" w:color="auto"/>
                <w:left w:val="none" w:sz="0" w:space="0" w:color="auto"/>
                <w:bottom w:val="none" w:sz="0" w:space="0" w:color="auto"/>
                <w:right w:val="none" w:sz="0" w:space="0" w:color="auto"/>
              </w:divBdr>
            </w:div>
          </w:divsChild>
        </w:div>
        <w:div w:id="1621447165">
          <w:marLeft w:val="0"/>
          <w:marRight w:val="0"/>
          <w:marTop w:val="0"/>
          <w:marBottom w:val="0"/>
          <w:divBdr>
            <w:top w:val="none" w:sz="0" w:space="0" w:color="auto"/>
            <w:left w:val="none" w:sz="0" w:space="0" w:color="auto"/>
            <w:bottom w:val="none" w:sz="0" w:space="0" w:color="auto"/>
            <w:right w:val="none" w:sz="0" w:space="0" w:color="auto"/>
          </w:divBdr>
          <w:divsChild>
            <w:div w:id="1489902309">
              <w:marLeft w:val="0"/>
              <w:marRight w:val="0"/>
              <w:marTop w:val="0"/>
              <w:marBottom w:val="0"/>
              <w:divBdr>
                <w:top w:val="none" w:sz="0" w:space="0" w:color="auto"/>
                <w:left w:val="none" w:sz="0" w:space="0" w:color="auto"/>
                <w:bottom w:val="none" w:sz="0" w:space="0" w:color="auto"/>
                <w:right w:val="none" w:sz="0" w:space="0" w:color="auto"/>
              </w:divBdr>
            </w:div>
          </w:divsChild>
        </w:div>
        <w:div w:id="1629362380">
          <w:marLeft w:val="0"/>
          <w:marRight w:val="0"/>
          <w:marTop w:val="0"/>
          <w:marBottom w:val="0"/>
          <w:divBdr>
            <w:top w:val="none" w:sz="0" w:space="0" w:color="auto"/>
            <w:left w:val="none" w:sz="0" w:space="0" w:color="auto"/>
            <w:bottom w:val="none" w:sz="0" w:space="0" w:color="auto"/>
            <w:right w:val="none" w:sz="0" w:space="0" w:color="auto"/>
          </w:divBdr>
          <w:divsChild>
            <w:div w:id="1723096370">
              <w:marLeft w:val="0"/>
              <w:marRight w:val="0"/>
              <w:marTop w:val="0"/>
              <w:marBottom w:val="0"/>
              <w:divBdr>
                <w:top w:val="none" w:sz="0" w:space="0" w:color="auto"/>
                <w:left w:val="none" w:sz="0" w:space="0" w:color="auto"/>
                <w:bottom w:val="none" w:sz="0" w:space="0" w:color="auto"/>
                <w:right w:val="none" w:sz="0" w:space="0" w:color="auto"/>
              </w:divBdr>
            </w:div>
          </w:divsChild>
        </w:div>
        <w:div w:id="1640652648">
          <w:marLeft w:val="0"/>
          <w:marRight w:val="0"/>
          <w:marTop w:val="0"/>
          <w:marBottom w:val="0"/>
          <w:divBdr>
            <w:top w:val="none" w:sz="0" w:space="0" w:color="auto"/>
            <w:left w:val="none" w:sz="0" w:space="0" w:color="auto"/>
            <w:bottom w:val="none" w:sz="0" w:space="0" w:color="auto"/>
            <w:right w:val="none" w:sz="0" w:space="0" w:color="auto"/>
          </w:divBdr>
          <w:divsChild>
            <w:div w:id="1370108841">
              <w:marLeft w:val="0"/>
              <w:marRight w:val="0"/>
              <w:marTop w:val="0"/>
              <w:marBottom w:val="0"/>
              <w:divBdr>
                <w:top w:val="none" w:sz="0" w:space="0" w:color="auto"/>
                <w:left w:val="none" w:sz="0" w:space="0" w:color="auto"/>
                <w:bottom w:val="none" w:sz="0" w:space="0" w:color="auto"/>
                <w:right w:val="none" w:sz="0" w:space="0" w:color="auto"/>
              </w:divBdr>
            </w:div>
          </w:divsChild>
        </w:div>
        <w:div w:id="1714187132">
          <w:marLeft w:val="0"/>
          <w:marRight w:val="0"/>
          <w:marTop w:val="0"/>
          <w:marBottom w:val="0"/>
          <w:divBdr>
            <w:top w:val="none" w:sz="0" w:space="0" w:color="auto"/>
            <w:left w:val="none" w:sz="0" w:space="0" w:color="auto"/>
            <w:bottom w:val="none" w:sz="0" w:space="0" w:color="auto"/>
            <w:right w:val="none" w:sz="0" w:space="0" w:color="auto"/>
          </w:divBdr>
          <w:divsChild>
            <w:div w:id="1858037026">
              <w:marLeft w:val="0"/>
              <w:marRight w:val="0"/>
              <w:marTop w:val="0"/>
              <w:marBottom w:val="0"/>
              <w:divBdr>
                <w:top w:val="none" w:sz="0" w:space="0" w:color="auto"/>
                <w:left w:val="none" w:sz="0" w:space="0" w:color="auto"/>
                <w:bottom w:val="none" w:sz="0" w:space="0" w:color="auto"/>
                <w:right w:val="none" w:sz="0" w:space="0" w:color="auto"/>
              </w:divBdr>
            </w:div>
          </w:divsChild>
        </w:div>
        <w:div w:id="1790513215">
          <w:marLeft w:val="0"/>
          <w:marRight w:val="0"/>
          <w:marTop w:val="0"/>
          <w:marBottom w:val="0"/>
          <w:divBdr>
            <w:top w:val="none" w:sz="0" w:space="0" w:color="auto"/>
            <w:left w:val="none" w:sz="0" w:space="0" w:color="auto"/>
            <w:bottom w:val="none" w:sz="0" w:space="0" w:color="auto"/>
            <w:right w:val="none" w:sz="0" w:space="0" w:color="auto"/>
          </w:divBdr>
          <w:divsChild>
            <w:div w:id="1764448725">
              <w:marLeft w:val="0"/>
              <w:marRight w:val="0"/>
              <w:marTop w:val="0"/>
              <w:marBottom w:val="0"/>
              <w:divBdr>
                <w:top w:val="none" w:sz="0" w:space="0" w:color="auto"/>
                <w:left w:val="none" w:sz="0" w:space="0" w:color="auto"/>
                <w:bottom w:val="none" w:sz="0" w:space="0" w:color="auto"/>
                <w:right w:val="none" w:sz="0" w:space="0" w:color="auto"/>
              </w:divBdr>
            </w:div>
          </w:divsChild>
        </w:div>
        <w:div w:id="1799176282">
          <w:marLeft w:val="0"/>
          <w:marRight w:val="0"/>
          <w:marTop w:val="0"/>
          <w:marBottom w:val="0"/>
          <w:divBdr>
            <w:top w:val="none" w:sz="0" w:space="0" w:color="auto"/>
            <w:left w:val="none" w:sz="0" w:space="0" w:color="auto"/>
            <w:bottom w:val="none" w:sz="0" w:space="0" w:color="auto"/>
            <w:right w:val="none" w:sz="0" w:space="0" w:color="auto"/>
          </w:divBdr>
          <w:divsChild>
            <w:div w:id="1326396162">
              <w:marLeft w:val="0"/>
              <w:marRight w:val="0"/>
              <w:marTop w:val="0"/>
              <w:marBottom w:val="0"/>
              <w:divBdr>
                <w:top w:val="none" w:sz="0" w:space="0" w:color="auto"/>
                <w:left w:val="none" w:sz="0" w:space="0" w:color="auto"/>
                <w:bottom w:val="none" w:sz="0" w:space="0" w:color="auto"/>
                <w:right w:val="none" w:sz="0" w:space="0" w:color="auto"/>
              </w:divBdr>
            </w:div>
          </w:divsChild>
        </w:div>
        <w:div w:id="1849178489">
          <w:marLeft w:val="0"/>
          <w:marRight w:val="0"/>
          <w:marTop w:val="0"/>
          <w:marBottom w:val="0"/>
          <w:divBdr>
            <w:top w:val="none" w:sz="0" w:space="0" w:color="auto"/>
            <w:left w:val="none" w:sz="0" w:space="0" w:color="auto"/>
            <w:bottom w:val="none" w:sz="0" w:space="0" w:color="auto"/>
            <w:right w:val="none" w:sz="0" w:space="0" w:color="auto"/>
          </w:divBdr>
          <w:divsChild>
            <w:div w:id="312755745">
              <w:marLeft w:val="0"/>
              <w:marRight w:val="0"/>
              <w:marTop w:val="0"/>
              <w:marBottom w:val="0"/>
              <w:divBdr>
                <w:top w:val="none" w:sz="0" w:space="0" w:color="auto"/>
                <w:left w:val="none" w:sz="0" w:space="0" w:color="auto"/>
                <w:bottom w:val="none" w:sz="0" w:space="0" w:color="auto"/>
                <w:right w:val="none" w:sz="0" w:space="0" w:color="auto"/>
              </w:divBdr>
            </w:div>
          </w:divsChild>
        </w:div>
        <w:div w:id="1927491517">
          <w:marLeft w:val="0"/>
          <w:marRight w:val="0"/>
          <w:marTop w:val="0"/>
          <w:marBottom w:val="0"/>
          <w:divBdr>
            <w:top w:val="none" w:sz="0" w:space="0" w:color="auto"/>
            <w:left w:val="none" w:sz="0" w:space="0" w:color="auto"/>
            <w:bottom w:val="none" w:sz="0" w:space="0" w:color="auto"/>
            <w:right w:val="none" w:sz="0" w:space="0" w:color="auto"/>
          </w:divBdr>
          <w:divsChild>
            <w:div w:id="1965385281">
              <w:marLeft w:val="0"/>
              <w:marRight w:val="0"/>
              <w:marTop w:val="0"/>
              <w:marBottom w:val="0"/>
              <w:divBdr>
                <w:top w:val="none" w:sz="0" w:space="0" w:color="auto"/>
                <w:left w:val="none" w:sz="0" w:space="0" w:color="auto"/>
                <w:bottom w:val="none" w:sz="0" w:space="0" w:color="auto"/>
                <w:right w:val="none" w:sz="0" w:space="0" w:color="auto"/>
              </w:divBdr>
            </w:div>
          </w:divsChild>
        </w:div>
        <w:div w:id="1952937557">
          <w:marLeft w:val="0"/>
          <w:marRight w:val="0"/>
          <w:marTop w:val="0"/>
          <w:marBottom w:val="0"/>
          <w:divBdr>
            <w:top w:val="none" w:sz="0" w:space="0" w:color="auto"/>
            <w:left w:val="none" w:sz="0" w:space="0" w:color="auto"/>
            <w:bottom w:val="none" w:sz="0" w:space="0" w:color="auto"/>
            <w:right w:val="none" w:sz="0" w:space="0" w:color="auto"/>
          </w:divBdr>
          <w:divsChild>
            <w:div w:id="1758747731">
              <w:marLeft w:val="0"/>
              <w:marRight w:val="0"/>
              <w:marTop w:val="0"/>
              <w:marBottom w:val="0"/>
              <w:divBdr>
                <w:top w:val="none" w:sz="0" w:space="0" w:color="auto"/>
                <w:left w:val="none" w:sz="0" w:space="0" w:color="auto"/>
                <w:bottom w:val="none" w:sz="0" w:space="0" w:color="auto"/>
                <w:right w:val="none" w:sz="0" w:space="0" w:color="auto"/>
              </w:divBdr>
            </w:div>
          </w:divsChild>
        </w:div>
        <w:div w:id="1957101848">
          <w:marLeft w:val="0"/>
          <w:marRight w:val="0"/>
          <w:marTop w:val="0"/>
          <w:marBottom w:val="0"/>
          <w:divBdr>
            <w:top w:val="none" w:sz="0" w:space="0" w:color="auto"/>
            <w:left w:val="none" w:sz="0" w:space="0" w:color="auto"/>
            <w:bottom w:val="none" w:sz="0" w:space="0" w:color="auto"/>
            <w:right w:val="none" w:sz="0" w:space="0" w:color="auto"/>
          </w:divBdr>
          <w:divsChild>
            <w:div w:id="1522666436">
              <w:marLeft w:val="0"/>
              <w:marRight w:val="0"/>
              <w:marTop w:val="0"/>
              <w:marBottom w:val="0"/>
              <w:divBdr>
                <w:top w:val="none" w:sz="0" w:space="0" w:color="auto"/>
                <w:left w:val="none" w:sz="0" w:space="0" w:color="auto"/>
                <w:bottom w:val="none" w:sz="0" w:space="0" w:color="auto"/>
                <w:right w:val="none" w:sz="0" w:space="0" w:color="auto"/>
              </w:divBdr>
            </w:div>
          </w:divsChild>
        </w:div>
        <w:div w:id="1982464348">
          <w:marLeft w:val="0"/>
          <w:marRight w:val="0"/>
          <w:marTop w:val="0"/>
          <w:marBottom w:val="0"/>
          <w:divBdr>
            <w:top w:val="none" w:sz="0" w:space="0" w:color="auto"/>
            <w:left w:val="none" w:sz="0" w:space="0" w:color="auto"/>
            <w:bottom w:val="none" w:sz="0" w:space="0" w:color="auto"/>
            <w:right w:val="none" w:sz="0" w:space="0" w:color="auto"/>
          </w:divBdr>
          <w:divsChild>
            <w:div w:id="1716462721">
              <w:marLeft w:val="0"/>
              <w:marRight w:val="0"/>
              <w:marTop w:val="0"/>
              <w:marBottom w:val="0"/>
              <w:divBdr>
                <w:top w:val="none" w:sz="0" w:space="0" w:color="auto"/>
                <w:left w:val="none" w:sz="0" w:space="0" w:color="auto"/>
                <w:bottom w:val="none" w:sz="0" w:space="0" w:color="auto"/>
                <w:right w:val="none" w:sz="0" w:space="0" w:color="auto"/>
              </w:divBdr>
            </w:div>
          </w:divsChild>
        </w:div>
        <w:div w:id="2015447906">
          <w:marLeft w:val="0"/>
          <w:marRight w:val="0"/>
          <w:marTop w:val="0"/>
          <w:marBottom w:val="0"/>
          <w:divBdr>
            <w:top w:val="none" w:sz="0" w:space="0" w:color="auto"/>
            <w:left w:val="none" w:sz="0" w:space="0" w:color="auto"/>
            <w:bottom w:val="none" w:sz="0" w:space="0" w:color="auto"/>
            <w:right w:val="none" w:sz="0" w:space="0" w:color="auto"/>
          </w:divBdr>
          <w:divsChild>
            <w:div w:id="10968251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15338142">
      <w:bodyDiv w:val="1"/>
      <w:marLeft w:val="0"/>
      <w:marRight w:val="0"/>
      <w:marTop w:val="0"/>
      <w:marBottom w:val="0"/>
      <w:divBdr>
        <w:top w:val="none" w:sz="0" w:space="0" w:color="auto"/>
        <w:left w:val="none" w:sz="0" w:space="0" w:color="auto"/>
        <w:bottom w:val="none" w:sz="0" w:space="0" w:color="auto"/>
        <w:right w:val="none" w:sz="0" w:space="0" w:color="auto"/>
      </w:divBdr>
    </w:div>
    <w:div w:id="839154247">
      <w:bodyDiv w:val="1"/>
      <w:marLeft w:val="0"/>
      <w:marRight w:val="0"/>
      <w:marTop w:val="0"/>
      <w:marBottom w:val="0"/>
      <w:divBdr>
        <w:top w:val="none" w:sz="0" w:space="0" w:color="auto"/>
        <w:left w:val="none" w:sz="0" w:space="0" w:color="auto"/>
        <w:bottom w:val="none" w:sz="0" w:space="0" w:color="auto"/>
        <w:right w:val="none" w:sz="0" w:space="0" w:color="auto"/>
      </w:divBdr>
    </w:div>
    <w:div w:id="902326307">
      <w:bodyDiv w:val="1"/>
      <w:marLeft w:val="0"/>
      <w:marRight w:val="0"/>
      <w:marTop w:val="0"/>
      <w:marBottom w:val="0"/>
      <w:divBdr>
        <w:top w:val="none" w:sz="0" w:space="0" w:color="auto"/>
        <w:left w:val="none" w:sz="0" w:space="0" w:color="auto"/>
        <w:bottom w:val="none" w:sz="0" w:space="0" w:color="auto"/>
        <w:right w:val="none" w:sz="0" w:space="0" w:color="auto"/>
      </w:divBdr>
    </w:div>
    <w:div w:id="1036811512">
      <w:bodyDiv w:val="1"/>
      <w:marLeft w:val="0"/>
      <w:marRight w:val="0"/>
      <w:marTop w:val="0"/>
      <w:marBottom w:val="0"/>
      <w:divBdr>
        <w:top w:val="none" w:sz="0" w:space="0" w:color="auto"/>
        <w:left w:val="none" w:sz="0" w:space="0" w:color="auto"/>
        <w:bottom w:val="none" w:sz="0" w:space="0" w:color="auto"/>
        <w:right w:val="none" w:sz="0" w:space="0" w:color="auto"/>
      </w:divBdr>
    </w:div>
    <w:div w:id="1050150334">
      <w:bodyDiv w:val="1"/>
      <w:marLeft w:val="0"/>
      <w:marRight w:val="0"/>
      <w:marTop w:val="0"/>
      <w:marBottom w:val="0"/>
      <w:divBdr>
        <w:top w:val="none" w:sz="0" w:space="0" w:color="auto"/>
        <w:left w:val="none" w:sz="0" w:space="0" w:color="auto"/>
        <w:bottom w:val="none" w:sz="0" w:space="0" w:color="auto"/>
        <w:right w:val="none" w:sz="0" w:space="0" w:color="auto"/>
      </w:divBdr>
      <w:divsChild>
        <w:div w:id="2974754">
          <w:marLeft w:val="0"/>
          <w:marRight w:val="0"/>
          <w:marTop w:val="0"/>
          <w:marBottom w:val="0"/>
          <w:divBdr>
            <w:top w:val="none" w:sz="0" w:space="0" w:color="auto"/>
            <w:left w:val="none" w:sz="0" w:space="0" w:color="auto"/>
            <w:bottom w:val="none" w:sz="0" w:space="0" w:color="auto"/>
            <w:right w:val="none" w:sz="0" w:space="0" w:color="auto"/>
          </w:divBdr>
          <w:divsChild>
            <w:div w:id="863321763">
              <w:marLeft w:val="0"/>
              <w:marRight w:val="0"/>
              <w:marTop w:val="0"/>
              <w:marBottom w:val="0"/>
              <w:divBdr>
                <w:top w:val="none" w:sz="0" w:space="0" w:color="auto"/>
                <w:left w:val="none" w:sz="0" w:space="0" w:color="auto"/>
                <w:bottom w:val="none" w:sz="0" w:space="0" w:color="auto"/>
                <w:right w:val="none" w:sz="0" w:space="0" w:color="auto"/>
              </w:divBdr>
            </w:div>
          </w:divsChild>
        </w:div>
        <w:div w:id="29116715">
          <w:marLeft w:val="0"/>
          <w:marRight w:val="0"/>
          <w:marTop w:val="0"/>
          <w:marBottom w:val="0"/>
          <w:divBdr>
            <w:top w:val="none" w:sz="0" w:space="0" w:color="auto"/>
            <w:left w:val="none" w:sz="0" w:space="0" w:color="auto"/>
            <w:bottom w:val="none" w:sz="0" w:space="0" w:color="auto"/>
            <w:right w:val="none" w:sz="0" w:space="0" w:color="auto"/>
          </w:divBdr>
          <w:divsChild>
            <w:div w:id="1099061474">
              <w:marLeft w:val="0"/>
              <w:marRight w:val="0"/>
              <w:marTop w:val="0"/>
              <w:marBottom w:val="0"/>
              <w:divBdr>
                <w:top w:val="none" w:sz="0" w:space="0" w:color="auto"/>
                <w:left w:val="none" w:sz="0" w:space="0" w:color="auto"/>
                <w:bottom w:val="none" w:sz="0" w:space="0" w:color="auto"/>
                <w:right w:val="none" w:sz="0" w:space="0" w:color="auto"/>
              </w:divBdr>
            </w:div>
          </w:divsChild>
        </w:div>
        <w:div w:id="34429918">
          <w:marLeft w:val="0"/>
          <w:marRight w:val="0"/>
          <w:marTop w:val="0"/>
          <w:marBottom w:val="0"/>
          <w:divBdr>
            <w:top w:val="none" w:sz="0" w:space="0" w:color="auto"/>
            <w:left w:val="none" w:sz="0" w:space="0" w:color="auto"/>
            <w:bottom w:val="none" w:sz="0" w:space="0" w:color="auto"/>
            <w:right w:val="none" w:sz="0" w:space="0" w:color="auto"/>
          </w:divBdr>
          <w:divsChild>
            <w:div w:id="1567259613">
              <w:marLeft w:val="0"/>
              <w:marRight w:val="0"/>
              <w:marTop w:val="0"/>
              <w:marBottom w:val="0"/>
              <w:divBdr>
                <w:top w:val="none" w:sz="0" w:space="0" w:color="auto"/>
                <w:left w:val="none" w:sz="0" w:space="0" w:color="auto"/>
                <w:bottom w:val="none" w:sz="0" w:space="0" w:color="auto"/>
                <w:right w:val="none" w:sz="0" w:space="0" w:color="auto"/>
              </w:divBdr>
            </w:div>
          </w:divsChild>
        </w:div>
        <w:div w:id="36050394">
          <w:marLeft w:val="0"/>
          <w:marRight w:val="0"/>
          <w:marTop w:val="0"/>
          <w:marBottom w:val="0"/>
          <w:divBdr>
            <w:top w:val="none" w:sz="0" w:space="0" w:color="auto"/>
            <w:left w:val="none" w:sz="0" w:space="0" w:color="auto"/>
            <w:bottom w:val="none" w:sz="0" w:space="0" w:color="auto"/>
            <w:right w:val="none" w:sz="0" w:space="0" w:color="auto"/>
          </w:divBdr>
          <w:divsChild>
            <w:div w:id="125514409">
              <w:marLeft w:val="0"/>
              <w:marRight w:val="0"/>
              <w:marTop w:val="0"/>
              <w:marBottom w:val="0"/>
              <w:divBdr>
                <w:top w:val="none" w:sz="0" w:space="0" w:color="auto"/>
                <w:left w:val="none" w:sz="0" w:space="0" w:color="auto"/>
                <w:bottom w:val="none" w:sz="0" w:space="0" w:color="auto"/>
                <w:right w:val="none" w:sz="0" w:space="0" w:color="auto"/>
              </w:divBdr>
            </w:div>
          </w:divsChild>
        </w:div>
        <w:div w:id="75060637">
          <w:marLeft w:val="0"/>
          <w:marRight w:val="0"/>
          <w:marTop w:val="0"/>
          <w:marBottom w:val="0"/>
          <w:divBdr>
            <w:top w:val="none" w:sz="0" w:space="0" w:color="auto"/>
            <w:left w:val="none" w:sz="0" w:space="0" w:color="auto"/>
            <w:bottom w:val="none" w:sz="0" w:space="0" w:color="auto"/>
            <w:right w:val="none" w:sz="0" w:space="0" w:color="auto"/>
          </w:divBdr>
          <w:divsChild>
            <w:div w:id="1839540367">
              <w:marLeft w:val="0"/>
              <w:marRight w:val="0"/>
              <w:marTop w:val="0"/>
              <w:marBottom w:val="0"/>
              <w:divBdr>
                <w:top w:val="none" w:sz="0" w:space="0" w:color="auto"/>
                <w:left w:val="none" w:sz="0" w:space="0" w:color="auto"/>
                <w:bottom w:val="none" w:sz="0" w:space="0" w:color="auto"/>
                <w:right w:val="none" w:sz="0" w:space="0" w:color="auto"/>
              </w:divBdr>
            </w:div>
          </w:divsChild>
        </w:div>
        <w:div w:id="85465253">
          <w:marLeft w:val="0"/>
          <w:marRight w:val="0"/>
          <w:marTop w:val="0"/>
          <w:marBottom w:val="0"/>
          <w:divBdr>
            <w:top w:val="none" w:sz="0" w:space="0" w:color="auto"/>
            <w:left w:val="none" w:sz="0" w:space="0" w:color="auto"/>
            <w:bottom w:val="none" w:sz="0" w:space="0" w:color="auto"/>
            <w:right w:val="none" w:sz="0" w:space="0" w:color="auto"/>
          </w:divBdr>
          <w:divsChild>
            <w:div w:id="282003013">
              <w:marLeft w:val="0"/>
              <w:marRight w:val="0"/>
              <w:marTop w:val="0"/>
              <w:marBottom w:val="0"/>
              <w:divBdr>
                <w:top w:val="none" w:sz="0" w:space="0" w:color="auto"/>
                <w:left w:val="none" w:sz="0" w:space="0" w:color="auto"/>
                <w:bottom w:val="none" w:sz="0" w:space="0" w:color="auto"/>
                <w:right w:val="none" w:sz="0" w:space="0" w:color="auto"/>
              </w:divBdr>
            </w:div>
          </w:divsChild>
        </w:div>
        <w:div w:id="96947137">
          <w:marLeft w:val="0"/>
          <w:marRight w:val="0"/>
          <w:marTop w:val="0"/>
          <w:marBottom w:val="0"/>
          <w:divBdr>
            <w:top w:val="none" w:sz="0" w:space="0" w:color="auto"/>
            <w:left w:val="none" w:sz="0" w:space="0" w:color="auto"/>
            <w:bottom w:val="none" w:sz="0" w:space="0" w:color="auto"/>
            <w:right w:val="none" w:sz="0" w:space="0" w:color="auto"/>
          </w:divBdr>
          <w:divsChild>
            <w:div w:id="754939125">
              <w:marLeft w:val="0"/>
              <w:marRight w:val="0"/>
              <w:marTop w:val="0"/>
              <w:marBottom w:val="0"/>
              <w:divBdr>
                <w:top w:val="none" w:sz="0" w:space="0" w:color="auto"/>
                <w:left w:val="none" w:sz="0" w:space="0" w:color="auto"/>
                <w:bottom w:val="none" w:sz="0" w:space="0" w:color="auto"/>
                <w:right w:val="none" w:sz="0" w:space="0" w:color="auto"/>
              </w:divBdr>
            </w:div>
          </w:divsChild>
        </w:div>
        <w:div w:id="97335264">
          <w:marLeft w:val="0"/>
          <w:marRight w:val="0"/>
          <w:marTop w:val="0"/>
          <w:marBottom w:val="0"/>
          <w:divBdr>
            <w:top w:val="none" w:sz="0" w:space="0" w:color="auto"/>
            <w:left w:val="none" w:sz="0" w:space="0" w:color="auto"/>
            <w:bottom w:val="none" w:sz="0" w:space="0" w:color="auto"/>
            <w:right w:val="none" w:sz="0" w:space="0" w:color="auto"/>
          </w:divBdr>
          <w:divsChild>
            <w:div w:id="2012680747">
              <w:marLeft w:val="0"/>
              <w:marRight w:val="0"/>
              <w:marTop w:val="0"/>
              <w:marBottom w:val="0"/>
              <w:divBdr>
                <w:top w:val="none" w:sz="0" w:space="0" w:color="auto"/>
                <w:left w:val="none" w:sz="0" w:space="0" w:color="auto"/>
                <w:bottom w:val="none" w:sz="0" w:space="0" w:color="auto"/>
                <w:right w:val="none" w:sz="0" w:space="0" w:color="auto"/>
              </w:divBdr>
            </w:div>
          </w:divsChild>
        </w:div>
        <w:div w:id="102917672">
          <w:marLeft w:val="0"/>
          <w:marRight w:val="0"/>
          <w:marTop w:val="0"/>
          <w:marBottom w:val="0"/>
          <w:divBdr>
            <w:top w:val="none" w:sz="0" w:space="0" w:color="auto"/>
            <w:left w:val="none" w:sz="0" w:space="0" w:color="auto"/>
            <w:bottom w:val="none" w:sz="0" w:space="0" w:color="auto"/>
            <w:right w:val="none" w:sz="0" w:space="0" w:color="auto"/>
          </w:divBdr>
          <w:divsChild>
            <w:div w:id="1531067857">
              <w:marLeft w:val="0"/>
              <w:marRight w:val="0"/>
              <w:marTop w:val="0"/>
              <w:marBottom w:val="0"/>
              <w:divBdr>
                <w:top w:val="none" w:sz="0" w:space="0" w:color="auto"/>
                <w:left w:val="none" w:sz="0" w:space="0" w:color="auto"/>
                <w:bottom w:val="none" w:sz="0" w:space="0" w:color="auto"/>
                <w:right w:val="none" w:sz="0" w:space="0" w:color="auto"/>
              </w:divBdr>
            </w:div>
          </w:divsChild>
        </w:div>
        <w:div w:id="114326590">
          <w:marLeft w:val="0"/>
          <w:marRight w:val="0"/>
          <w:marTop w:val="0"/>
          <w:marBottom w:val="0"/>
          <w:divBdr>
            <w:top w:val="none" w:sz="0" w:space="0" w:color="auto"/>
            <w:left w:val="none" w:sz="0" w:space="0" w:color="auto"/>
            <w:bottom w:val="none" w:sz="0" w:space="0" w:color="auto"/>
            <w:right w:val="none" w:sz="0" w:space="0" w:color="auto"/>
          </w:divBdr>
          <w:divsChild>
            <w:div w:id="1143691007">
              <w:marLeft w:val="0"/>
              <w:marRight w:val="0"/>
              <w:marTop w:val="0"/>
              <w:marBottom w:val="0"/>
              <w:divBdr>
                <w:top w:val="none" w:sz="0" w:space="0" w:color="auto"/>
                <w:left w:val="none" w:sz="0" w:space="0" w:color="auto"/>
                <w:bottom w:val="none" w:sz="0" w:space="0" w:color="auto"/>
                <w:right w:val="none" w:sz="0" w:space="0" w:color="auto"/>
              </w:divBdr>
            </w:div>
          </w:divsChild>
        </w:div>
        <w:div w:id="151261535">
          <w:marLeft w:val="0"/>
          <w:marRight w:val="0"/>
          <w:marTop w:val="0"/>
          <w:marBottom w:val="0"/>
          <w:divBdr>
            <w:top w:val="none" w:sz="0" w:space="0" w:color="auto"/>
            <w:left w:val="none" w:sz="0" w:space="0" w:color="auto"/>
            <w:bottom w:val="none" w:sz="0" w:space="0" w:color="auto"/>
            <w:right w:val="none" w:sz="0" w:space="0" w:color="auto"/>
          </w:divBdr>
          <w:divsChild>
            <w:div w:id="175467034">
              <w:marLeft w:val="0"/>
              <w:marRight w:val="0"/>
              <w:marTop w:val="0"/>
              <w:marBottom w:val="0"/>
              <w:divBdr>
                <w:top w:val="none" w:sz="0" w:space="0" w:color="auto"/>
                <w:left w:val="none" w:sz="0" w:space="0" w:color="auto"/>
                <w:bottom w:val="none" w:sz="0" w:space="0" w:color="auto"/>
                <w:right w:val="none" w:sz="0" w:space="0" w:color="auto"/>
              </w:divBdr>
            </w:div>
          </w:divsChild>
        </w:div>
        <w:div w:id="165751501">
          <w:marLeft w:val="0"/>
          <w:marRight w:val="0"/>
          <w:marTop w:val="0"/>
          <w:marBottom w:val="0"/>
          <w:divBdr>
            <w:top w:val="none" w:sz="0" w:space="0" w:color="auto"/>
            <w:left w:val="none" w:sz="0" w:space="0" w:color="auto"/>
            <w:bottom w:val="none" w:sz="0" w:space="0" w:color="auto"/>
            <w:right w:val="none" w:sz="0" w:space="0" w:color="auto"/>
          </w:divBdr>
          <w:divsChild>
            <w:div w:id="1268661432">
              <w:marLeft w:val="0"/>
              <w:marRight w:val="0"/>
              <w:marTop w:val="0"/>
              <w:marBottom w:val="0"/>
              <w:divBdr>
                <w:top w:val="none" w:sz="0" w:space="0" w:color="auto"/>
                <w:left w:val="none" w:sz="0" w:space="0" w:color="auto"/>
                <w:bottom w:val="none" w:sz="0" w:space="0" w:color="auto"/>
                <w:right w:val="none" w:sz="0" w:space="0" w:color="auto"/>
              </w:divBdr>
            </w:div>
          </w:divsChild>
        </w:div>
        <w:div w:id="167210358">
          <w:marLeft w:val="0"/>
          <w:marRight w:val="0"/>
          <w:marTop w:val="0"/>
          <w:marBottom w:val="0"/>
          <w:divBdr>
            <w:top w:val="none" w:sz="0" w:space="0" w:color="auto"/>
            <w:left w:val="none" w:sz="0" w:space="0" w:color="auto"/>
            <w:bottom w:val="none" w:sz="0" w:space="0" w:color="auto"/>
            <w:right w:val="none" w:sz="0" w:space="0" w:color="auto"/>
          </w:divBdr>
          <w:divsChild>
            <w:div w:id="1296721637">
              <w:marLeft w:val="0"/>
              <w:marRight w:val="0"/>
              <w:marTop w:val="0"/>
              <w:marBottom w:val="0"/>
              <w:divBdr>
                <w:top w:val="none" w:sz="0" w:space="0" w:color="auto"/>
                <w:left w:val="none" w:sz="0" w:space="0" w:color="auto"/>
                <w:bottom w:val="none" w:sz="0" w:space="0" w:color="auto"/>
                <w:right w:val="none" w:sz="0" w:space="0" w:color="auto"/>
              </w:divBdr>
            </w:div>
          </w:divsChild>
        </w:div>
        <w:div w:id="193424324">
          <w:marLeft w:val="0"/>
          <w:marRight w:val="0"/>
          <w:marTop w:val="0"/>
          <w:marBottom w:val="0"/>
          <w:divBdr>
            <w:top w:val="none" w:sz="0" w:space="0" w:color="auto"/>
            <w:left w:val="none" w:sz="0" w:space="0" w:color="auto"/>
            <w:bottom w:val="none" w:sz="0" w:space="0" w:color="auto"/>
            <w:right w:val="none" w:sz="0" w:space="0" w:color="auto"/>
          </w:divBdr>
          <w:divsChild>
            <w:div w:id="399911525">
              <w:marLeft w:val="0"/>
              <w:marRight w:val="0"/>
              <w:marTop w:val="0"/>
              <w:marBottom w:val="0"/>
              <w:divBdr>
                <w:top w:val="none" w:sz="0" w:space="0" w:color="auto"/>
                <w:left w:val="none" w:sz="0" w:space="0" w:color="auto"/>
                <w:bottom w:val="none" w:sz="0" w:space="0" w:color="auto"/>
                <w:right w:val="none" w:sz="0" w:space="0" w:color="auto"/>
              </w:divBdr>
            </w:div>
          </w:divsChild>
        </w:div>
        <w:div w:id="206845516">
          <w:marLeft w:val="0"/>
          <w:marRight w:val="0"/>
          <w:marTop w:val="0"/>
          <w:marBottom w:val="0"/>
          <w:divBdr>
            <w:top w:val="none" w:sz="0" w:space="0" w:color="auto"/>
            <w:left w:val="none" w:sz="0" w:space="0" w:color="auto"/>
            <w:bottom w:val="none" w:sz="0" w:space="0" w:color="auto"/>
            <w:right w:val="none" w:sz="0" w:space="0" w:color="auto"/>
          </w:divBdr>
          <w:divsChild>
            <w:div w:id="2027294094">
              <w:marLeft w:val="0"/>
              <w:marRight w:val="0"/>
              <w:marTop w:val="0"/>
              <w:marBottom w:val="0"/>
              <w:divBdr>
                <w:top w:val="none" w:sz="0" w:space="0" w:color="auto"/>
                <w:left w:val="none" w:sz="0" w:space="0" w:color="auto"/>
                <w:bottom w:val="none" w:sz="0" w:space="0" w:color="auto"/>
                <w:right w:val="none" w:sz="0" w:space="0" w:color="auto"/>
              </w:divBdr>
            </w:div>
          </w:divsChild>
        </w:div>
        <w:div w:id="235821416">
          <w:marLeft w:val="0"/>
          <w:marRight w:val="0"/>
          <w:marTop w:val="0"/>
          <w:marBottom w:val="0"/>
          <w:divBdr>
            <w:top w:val="none" w:sz="0" w:space="0" w:color="auto"/>
            <w:left w:val="none" w:sz="0" w:space="0" w:color="auto"/>
            <w:bottom w:val="none" w:sz="0" w:space="0" w:color="auto"/>
            <w:right w:val="none" w:sz="0" w:space="0" w:color="auto"/>
          </w:divBdr>
          <w:divsChild>
            <w:div w:id="2093358409">
              <w:marLeft w:val="0"/>
              <w:marRight w:val="0"/>
              <w:marTop w:val="0"/>
              <w:marBottom w:val="0"/>
              <w:divBdr>
                <w:top w:val="none" w:sz="0" w:space="0" w:color="auto"/>
                <w:left w:val="none" w:sz="0" w:space="0" w:color="auto"/>
                <w:bottom w:val="none" w:sz="0" w:space="0" w:color="auto"/>
                <w:right w:val="none" w:sz="0" w:space="0" w:color="auto"/>
              </w:divBdr>
            </w:div>
          </w:divsChild>
        </w:div>
        <w:div w:id="256987931">
          <w:marLeft w:val="0"/>
          <w:marRight w:val="0"/>
          <w:marTop w:val="0"/>
          <w:marBottom w:val="0"/>
          <w:divBdr>
            <w:top w:val="none" w:sz="0" w:space="0" w:color="auto"/>
            <w:left w:val="none" w:sz="0" w:space="0" w:color="auto"/>
            <w:bottom w:val="none" w:sz="0" w:space="0" w:color="auto"/>
            <w:right w:val="none" w:sz="0" w:space="0" w:color="auto"/>
          </w:divBdr>
          <w:divsChild>
            <w:div w:id="475877469">
              <w:marLeft w:val="0"/>
              <w:marRight w:val="0"/>
              <w:marTop w:val="0"/>
              <w:marBottom w:val="0"/>
              <w:divBdr>
                <w:top w:val="none" w:sz="0" w:space="0" w:color="auto"/>
                <w:left w:val="none" w:sz="0" w:space="0" w:color="auto"/>
                <w:bottom w:val="none" w:sz="0" w:space="0" w:color="auto"/>
                <w:right w:val="none" w:sz="0" w:space="0" w:color="auto"/>
              </w:divBdr>
            </w:div>
          </w:divsChild>
        </w:div>
        <w:div w:id="268127899">
          <w:marLeft w:val="0"/>
          <w:marRight w:val="0"/>
          <w:marTop w:val="0"/>
          <w:marBottom w:val="0"/>
          <w:divBdr>
            <w:top w:val="none" w:sz="0" w:space="0" w:color="auto"/>
            <w:left w:val="none" w:sz="0" w:space="0" w:color="auto"/>
            <w:bottom w:val="none" w:sz="0" w:space="0" w:color="auto"/>
            <w:right w:val="none" w:sz="0" w:space="0" w:color="auto"/>
          </w:divBdr>
          <w:divsChild>
            <w:div w:id="1481732601">
              <w:marLeft w:val="0"/>
              <w:marRight w:val="0"/>
              <w:marTop w:val="0"/>
              <w:marBottom w:val="0"/>
              <w:divBdr>
                <w:top w:val="none" w:sz="0" w:space="0" w:color="auto"/>
                <w:left w:val="none" w:sz="0" w:space="0" w:color="auto"/>
                <w:bottom w:val="none" w:sz="0" w:space="0" w:color="auto"/>
                <w:right w:val="none" w:sz="0" w:space="0" w:color="auto"/>
              </w:divBdr>
            </w:div>
          </w:divsChild>
        </w:div>
        <w:div w:id="275020932">
          <w:marLeft w:val="0"/>
          <w:marRight w:val="0"/>
          <w:marTop w:val="0"/>
          <w:marBottom w:val="0"/>
          <w:divBdr>
            <w:top w:val="none" w:sz="0" w:space="0" w:color="auto"/>
            <w:left w:val="none" w:sz="0" w:space="0" w:color="auto"/>
            <w:bottom w:val="none" w:sz="0" w:space="0" w:color="auto"/>
            <w:right w:val="none" w:sz="0" w:space="0" w:color="auto"/>
          </w:divBdr>
          <w:divsChild>
            <w:div w:id="929385998">
              <w:marLeft w:val="0"/>
              <w:marRight w:val="0"/>
              <w:marTop w:val="0"/>
              <w:marBottom w:val="0"/>
              <w:divBdr>
                <w:top w:val="none" w:sz="0" w:space="0" w:color="auto"/>
                <w:left w:val="none" w:sz="0" w:space="0" w:color="auto"/>
                <w:bottom w:val="none" w:sz="0" w:space="0" w:color="auto"/>
                <w:right w:val="none" w:sz="0" w:space="0" w:color="auto"/>
              </w:divBdr>
            </w:div>
          </w:divsChild>
        </w:div>
        <w:div w:id="275720623">
          <w:marLeft w:val="0"/>
          <w:marRight w:val="0"/>
          <w:marTop w:val="0"/>
          <w:marBottom w:val="0"/>
          <w:divBdr>
            <w:top w:val="none" w:sz="0" w:space="0" w:color="auto"/>
            <w:left w:val="none" w:sz="0" w:space="0" w:color="auto"/>
            <w:bottom w:val="none" w:sz="0" w:space="0" w:color="auto"/>
            <w:right w:val="none" w:sz="0" w:space="0" w:color="auto"/>
          </w:divBdr>
          <w:divsChild>
            <w:div w:id="926693884">
              <w:marLeft w:val="0"/>
              <w:marRight w:val="0"/>
              <w:marTop w:val="0"/>
              <w:marBottom w:val="0"/>
              <w:divBdr>
                <w:top w:val="none" w:sz="0" w:space="0" w:color="auto"/>
                <w:left w:val="none" w:sz="0" w:space="0" w:color="auto"/>
                <w:bottom w:val="none" w:sz="0" w:space="0" w:color="auto"/>
                <w:right w:val="none" w:sz="0" w:space="0" w:color="auto"/>
              </w:divBdr>
            </w:div>
          </w:divsChild>
        </w:div>
        <w:div w:id="299770798">
          <w:marLeft w:val="0"/>
          <w:marRight w:val="0"/>
          <w:marTop w:val="0"/>
          <w:marBottom w:val="0"/>
          <w:divBdr>
            <w:top w:val="none" w:sz="0" w:space="0" w:color="auto"/>
            <w:left w:val="none" w:sz="0" w:space="0" w:color="auto"/>
            <w:bottom w:val="none" w:sz="0" w:space="0" w:color="auto"/>
            <w:right w:val="none" w:sz="0" w:space="0" w:color="auto"/>
          </w:divBdr>
          <w:divsChild>
            <w:div w:id="452553559">
              <w:marLeft w:val="0"/>
              <w:marRight w:val="0"/>
              <w:marTop w:val="0"/>
              <w:marBottom w:val="0"/>
              <w:divBdr>
                <w:top w:val="none" w:sz="0" w:space="0" w:color="auto"/>
                <w:left w:val="none" w:sz="0" w:space="0" w:color="auto"/>
                <w:bottom w:val="none" w:sz="0" w:space="0" w:color="auto"/>
                <w:right w:val="none" w:sz="0" w:space="0" w:color="auto"/>
              </w:divBdr>
            </w:div>
          </w:divsChild>
        </w:div>
        <w:div w:id="299775623">
          <w:marLeft w:val="0"/>
          <w:marRight w:val="0"/>
          <w:marTop w:val="0"/>
          <w:marBottom w:val="0"/>
          <w:divBdr>
            <w:top w:val="none" w:sz="0" w:space="0" w:color="auto"/>
            <w:left w:val="none" w:sz="0" w:space="0" w:color="auto"/>
            <w:bottom w:val="none" w:sz="0" w:space="0" w:color="auto"/>
            <w:right w:val="none" w:sz="0" w:space="0" w:color="auto"/>
          </w:divBdr>
          <w:divsChild>
            <w:div w:id="184368086">
              <w:marLeft w:val="0"/>
              <w:marRight w:val="0"/>
              <w:marTop w:val="0"/>
              <w:marBottom w:val="0"/>
              <w:divBdr>
                <w:top w:val="none" w:sz="0" w:space="0" w:color="auto"/>
                <w:left w:val="none" w:sz="0" w:space="0" w:color="auto"/>
                <w:bottom w:val="none" w:sz="0" w:space="0" w:color="auto"/>
                <w:right w:val="none" w:sz="0" w:space="0" w:color="auto"/>
              </w:divBdr>
            </w:div>
          </w:divsChild>
        </w:div>
        <w:div w:id="309527336">
          <w:marLeft w:val="0"/>
          <w:marRight w:val="0"/>
          <w:marTop w:val="0"/>
          <w:marBottom w:val="0"/>
          <w:divBdr>
            <w:top w:val="none" w:sz="0" w:space="0" w:color="auto"/>
            <w:left w:val="none" w:sz="0" w:space="0" w:color="auto"/>
            <w:bottom w:val="none" w:sz="0" w:space="0" w:color="auto"/>
            <w:right w:val="none" w:sz="0" w:space="0" w:color="auto"/>
          </w:divBdr>
          <w:divsChild>
            <w:div w:id="77749031">
              <w:marLeft w:val="0"/>
              <w:marRight w:val="0"/>
              <w:marTop w:val="0"/>
              <w:marBottom w:val="0"/>
              <w:divBdr>
                <w:top w:val="none" w:sz="0" w:space="0" w:color="auto"/>
                <w:left w:val="none" w:sz="0" w:space="0" w:color="auto"/>
                <w:bottom w:val="none" w:sz="0" w:space="0" w:color="auto"/>
                <w:right w:val="none" w:sz="0" w:space="0" w:color="auto"/>
              </w:divBdr>
            </w:div>
          </w:divsChild>
        </w:div>
        <w:div w:id="319623733">
          <w:marLeft w:val="0"/>
          <w:marRight w:val="0"/>
          <w:marTop w:val="0"/>
          <w:marBottom w:val="0"/>
          <w:divBdr>
            <w:top w:val="none" w:sz="0" w:space="0" w:color="auto"/>
            <w:left w:val="none" w:sz="0" w:space="0" w:color="auto"/>
            <w:bottom w:val="none" w:sz="0" w:space="0" w:color="auto"/>
            <w:right w:val="none" w:sz="0" w:space="0" w:color="auto"/>
          </w:divBdr>
          <w:divsChild>
            <w:div w:id="92165483">
              <w:marLeft w:val="0"/>
              <w:marRight w:val="0"/>
              <w:marTop w:val="0"/>
              <w:marBottom w:val="0"/>
              <w:divBdr>
                <w:top w:val="none" w:sz="0" w:space="0" w:color="auto"/>
                <w:left w:val="none" w:sz="0" w:space="0" w:color="auto"/>
                <w:bottom w:val="none" w:sz="0" w:space="0" w:color="auto"/>
                <w:right w:val="none" w:sz="0" w:space="0" w:color="auto"/>
              </w:divBdr>
            </w:div>
          </w:divsChild>
        </w:div>
        <w:div w:id="362364854">
          <w:marLeft w:val="0"/>
          <w:marRight w:val="0"/>
          <w:marTop w:val="0"/>
          <w:marBottom w:val="0"/>
          <w:divBdr>
            <w:top w:val="none" w:sz="0" w:space="0" w:color="auto"/>
            <w:left w:val="none" w:sz="0" w:space="0" w:color="auto"/>
            <w:bottom w:val="none" w:sz="0" w:space="0" w:color="auto"/>
            <w:right w:val="none" w:sz="0" w:space="0" w:color="auto"/>
          </w:divBdr>
          <w:divsChild>
            <w:div w:id="771826881">
              <w:marLeft w:val="0"/>
              <w:marRight w:val="0"/>
              <w:marTop w:val="0"/>
              <w:marBottom w:val="0"/>
              <w:divBdr>
                <w:top w:val="none" w:sz="0" w:space="0" w:color="auto"/>
                <w:left w:val="none" w:sz="0" w:space="0" w:color="auto"/>
                <w:bottom w:val="none" w:sz="0" w:space="0" w:color="auto"/>
                <w:right w:val="none" w:sz="0" w:space="0" w:color="auto"/>
              </w:divBdr>
            </w:div>
          </w:divsChild>
        </w:div>
        <w:div w:id="419061767">
          <w:marLeft w:val="0"/>
          <w:marRight w:val="0"/>
          <w:marTop w:val="0"/>
          <w:marBottom w:val="0"/>
          <w:divBdr>
            <w:top w:val="none" w:sz="0" w:space="0" w:color="auto"/>
            <w:left w:val="none" w:sz="0" w:space="0" w:color="auto"/>
            <w:bottom w:val="none" w:sz="0" w:space="0" w:color="auto"/>
            <w:right w:val="none" w:sz="0" w:space="0" w:color="auto"/>
          </w:divBdr>
          <w:divsChild>
            <w:div w:id="1857650644">
              <w:marLeft w:val="0"/>
              <w:marRight w:val="0"/>
              <w:marTop w:val="0"/>
              <w:marBottom w:val="0"/>
              <w:divBdr>
                <w:top w:val="none" w:sz="0" w:space="0" w:color="auto"/>
                <w:left w:val="none" w:sz="0" w:space="0" w:color="auto"/>
                <w:bottom w:val="none" w:sz="0" w:space="0" w:color="auto"/>
                <w:right w:val="none" w:sz="0" w:space="0" w:color="auto"/>
              </w:divBdr>
            </w:div>
          </w:divsChild>
        </w:div>
        <w:div w:id="484977307">
          <w:marLeft w:val="0"/>
          <w:marRight w:val="0"/>
          <w:marTop w:val="0"/>
          <w:marBottom w:val="0"/>
          <w:divBdr>
            <w:top w:val="none" w:sz="0" w:space="0" w:color="auto"/>
            <w:left w:val="none" w:sz="0" w:space="0" w:color="auto"/>
            <w:bottom w:val="none" w:sz="0" w:space="0" w:color="auto"/>
            <w:right w:val="none" w:sz="0" w:space="0" w:color="auto"/>
          </w:divBdr>
          <w:divsChild>
            <w:div w:id="795101577">
              <w:marLeft w:val="0"/>
              <w:marRight w:val="0"/>
              <w:marTop w:val="0"/>
              <w:marBottom w:val="0"/>
              <w:divBdr>
                <w:top w:val="none" w:sz="0" w:space="0" w:color="auto"/>
                <w:left w:val="none" w:sz="0" w:space="0" w:color="auto"/>
                <w:bottom w:val="none" w:sz="0" w:space="0" w:color="auto"/>
                <w:right w:val="none" w:sz="0" w:space="0" w:color="auto"/>
              </w:divBdr>
            </w:div>
          </w:divsChild>
        </w:div>
        <w:div w:id="551818096">
          <w:marLeft w:val="0"/>
          <w:marRight w:val="0"/>
          <w:marTop w:val="0"/>
          <w:marBottom w:val="0"/>
          <w:divBdr>
            <w:top w:val="none" w:sz="0" w:space="0" w:color="auto"/>
            <w:left w:val="none" w:sz="0" w:space="0" w:color="auto"/>
            <w:bottom w:val="none" w:sz="0" w:space="0" w:color="auto"/>
            <w:right w:val="none" w:sz="0" w:space="0" w:color="auto"/>
          </w:divBdr>
          <w:divsChild>
            <w:div w:id="1037974369">
              <w:marLeft w:val="0"/>
              <w:marRight w:val="0"/>
              <w:marTop w:val="0"/>
              <w:marBottom w:val="0"/>
              <w:divBdr>
                <w:top w:val="none" w:sz="0" w:space="0" w:color="auto"/>
                <w:left w:val="none" w:sz="0" w:space="0" w:color="auto"/>
                <w:bottom w:val="none" w:sz="0" w:space="0" w:color="auto"/>
                <w:right w:val="none" w:sz="0" w:space="0" w:color="auto"/>
              </w:divBdr>
            </w:div>
          </w:divsChild>
        </w:div>
        <w:div w:id="552040885">
          <w:marLeft w:val="0"/>
          <w:marRight w:val="0"/>
          <w:marTop w:val="0"/>
          <w:marBottom w:val="0"/>
          <w:divBdr>
            <w:top w:val="none" w:sz="0" w:space="0" w:color="auto"/>
            <w:left w:val="none" w:sz="0" w:space="0" w:color="auto"/>
            <w:bottom w:val="none" w:sz="0" w:space="0" w:color="auto"/>
            <w:right w:val="none" w:sz="0" w:space="0" w:color="auto"/>
          </w:divBdr>
          <w:divsChild>
            <w:div w:id="284386609">
              <w:marLeft w:val="0"/>
              <w:marRight w:val="0"/>
              <w:marTop w:val="0"/>
              <w:marBottom w:val="0"/>
              <w:divBdr>
                <w:top w:val="none" w:sz="0" w:space="0" w:color="auto"/>
                <w:left w:val="none" w:sz="0" w:space="0" w:color="auto"/>
                <w:bottom w:val="none" w:sz="0" w:space="0" w:color="auto"/>
                <w:right w:val="none" w:sz="0" w:space="0" w:color="auto"/>
              </w:divBdr>
            </w:div>
          </w:divsChild>
        </w:div>
        <w:div w:id="553271536">
          <w:marLeft w:val="0"/>
          <w:marRight w:val="0"/>
          <w:marTop w:val="0"/>
          <w:marBottom w:val="0"/>
          <w:divBdr>
            <w:top w:val="none" w:sz="0" w:space="0" w:color="auto"/>
            <w:left w:val="none" w:sz="0" w:space="0" w:color="auto"/>
            <w:bottom w:val="none" w:sz="0" w:space="0" w:color="auto"/>
            <w:right w:val="none" w:sz="0" w:space="0" w:color="auto"/>
          </w:divBdr>
          <w:divsChild>
            <w:div w:id="346257564">
              <w:marLeft w:val="0"/>
              <w:marRight w:val="0"/>
              <w:marTop w:val="0"/>
              <w:marBottom w:val="0"/>
              <w:divBdr>
                <w:top w:val="none" w:sz="0" w:space="0" w:color="auto"/>
                <w:left w:val="none" w:sz="0" w:space="0" w:color="auto"/>
                <w:bottom w:val="none" w:sz="0" w:space="0" w:color="auto"/>
                <w:right w:val="none" w:sz="0" w:space="0" w:color="auto"/>
              </w:divBdr>
            </w:div>
          </w:divsChild>
        </w:div>
        <w:div w:id="554396836">
          <w:marLeft w:val="0"/>
          <w:marRight w:val="0"/>
          <w:marTop w:val="0"/>
          <w:marBottom w:val="0"/>
          <w:divBdr>
            <w:top w:val="none" w:sz="0" w:space="0" w:color="auto"/>
            <w:left w:val="none" w:sz="0" w:space="0" w:color="auto"/>
            <w:bottom w:val="none" w:sz="0" w:space="0" w:color="auto"/>
            <w:right w:val="none" w:sz="0" w:space="0" w:color="auto"/>
          </w:divBdr>
          <w:divsChild>
            <w:div w:id="2010986644">
              <w:marLeft w:val="0"/>
              <w:marRight w:val="0"/>
              <w:marTop w:val="0"/>
              <w:marBottom w:val="0"/>
              <w:divBdr>
                <w:top w:val="none" w:sz="0" w:space="0" w:color="auto"/>
                <w:left w:val="none" w:sz="0" w:space="0" w:color="auto"/>
                <w:bottom w:val="none" w:sz="0" w:space="0" w:color="auto"/>
                <w:right w:val="none" w:sz="0" w:space="0" w:color="auto"/>
              </w:divBdr>
            </w:div>
          </w:divsChild>
        </w:div>
        <w:div w:id="588972819">
          <w:marLeft w:val="0"/>
          <w:marRight w:val="0"/>
          <w:marTop w:val="0"/>
          <w:marBottom w:val="0"/>
          <w:divBdr>
            <w:top w:val="none" w:sz="0" w:space="0" w:color="auto"/>
            <w:left w:val="none" w:sz="0" w:space="0" w:color="auto"/>
            <w:bottom w:val="none" w:sz="0" w:space="0" w:color="auto"/>
            <w:right w:val="none" w:sz="0" w:space="0" w:color="auto"/>
          </w:divBdr>
          <w:divsChild>
            <w:div w:id="734814449">
              <w:marLeft w:val="0"/>
              <w:marRight w:val="0"/>
              <w:marTop w:val="0"/>
              <w:marBottom w:val="0"/>
              <w:divBdr>
                <w:top w:val="none" w:sz="0" w:space="0" w:color="auto"/>
                <w:left w:val="none" w:sz="0" w:space="0" w:color="auto"/>
                <w:bottom w:val="none" w:sz="0" w:space="0" w:color="auto"/>
                <w:right w:val="none" w:sz="0" w:space="0" w:color="auto"/>
              </w:divBdr>
            </w:div>
          </w:divsChild>
        </w:div>
        <w:div w:id="631715408">
          <w:marLeft w:val="0"/>
          <w:marRight w:val="0"/>
          <w:marTop w:val="0"/>
          <w:marBottom w:val="0"/>
          <w:divBdr>
            <w:top w:val="none" w:sz="0" w:space="0" w:color="auto"/>
            <w:left w:val="none" w:sz="0" w:space="0" w:color="auto"/>
            <w:bottom w:val="none" w:sz="0" w:space="0" w:color="auto"/>
            <w:right w:val="none" w:sz="0" w:space="0" w:color="auto"/>
          </w:divBdr>
          <w:divsChild>
            <w:div w:id="1989631153">
              <w:marLeft w:val="0"/>
              <w:marRight w:val="0"/>
              <w:marTop w:val="0"/>
              <w:marBottom w:val="0"/>
              <w:divBdr>
                <w:top w:val="none" w:sz="0" w:space="0" w:color="auto"/>
                <w:left w:val="none" w:sz="0" w:space="0" w:color="auto"/>
                <w:bottom w:val="none" w:sz="0" w:space="0" w:color="auto"/>
                <w:right w:val="none" w:sz="0" w:space="0" w:color="auto"/>
              </w:divBdr>
            </w:div>
          </w:divsChild>
        </w:div>
        <w:div w:id="634335898">
          <w:marLeft w:val="0"/>
          <w:marRight w:val="0"/>
          <w:marTop w:val="0"/>
          <w:marBottom w:val="0"/>
          <w:divBdr>
            <w:top w:val="none" w:sz="0" w:space="0" w:color="auto"/>
            <w:left w:val="none" w:sz="0" w:space="0" w:color="auto"/>
            <w:bottom w:val="none" w:sz="0" w:space="0" w:color="auto"/>
            <w:right w:val="none" w:sz="0" w:space="0" w:color="auto"/>
          </w:divBdr>
          <w:divsChild>
            <w:div w:id="864756019">
              <w:marLeft w:val="0"/>
              <w:marRight w:val="0"/>
              <w:marTop w:val="0"/>
              <w:marBottom w:val="0"/>
              <w:divBdr>
                <w:top w:val="none" w:sz="0" w:space="0" w:color="auto"/>
                <w:left w:val="none" w:sz="0" w:space="0" w:color="auto"/>
                <w:bottom w:val="none" w:sz="0" w:space="0" w:color="auto"/>
                <w:right w:val="none" w:sz="0" w:space="0" w:color="auto"/>
              </w:divBdr>
            </w:div>
          </w:divsChild>
        </w:div>
        <w:div w:id="703284617">
          <w:marLeft w:val="0"/>
          <w:marRight w:val="0"/>
          <w:marTop w:val="0"/>
          <w:marBottom w:val="0"/>
          <w:divBdr>
            <w:top w:val="none" w:sz="0" w:space="0" w:color="auto"/>
            <w:left w:val="none" w:sz="0" w:space="0" w:color="auto"/>
            <w:bottom w:val="none" w:sz="0" w:space="0" w:color="auto"/>
            <w:right w:val="none" w:sz="0" w:space="0" w:color="auto"/>
          </w:divBdr>
          <w:divsChild>
            <w:div w:id="2050373387">
              <w:marLeft w:val="0"/>
              <w:marRight w:val="0"/>
              <w:marTop w:val="0"/>
              <w:marBottom w:val="0"/>
              <w:divBdr>
                <w:top w:val="none" w:sz="0" w:space="0" w:color="auto"/>
                <w:left w:val="none" w:sz="0" w:space="0" w:color="auto"/>
                <w:bottom w:val="none" w:sz="0" w:space="0" w:color="auto"/>
                <w:right w:val="none" w:sz="0" w:space="0" w:color="auto"/>
              </w:divBdr>
            </w:div>
          </w:divsChild>
        </w:div>
        <w:div w:id="723869452">
          <w:marLeft w:val="0"/>
          <w:marRight w:val="0"/>
          <w:marTop w:val="0"/>
          <w:marBottom w:val="0"/>
          <w:divBdr>
            <w:top w:val="none" w:sz="0" w:space="0" w:color="auto"/>
            <w:left w:val="none" w:sz="0" w:space="0" w:color="auto"/>
            <w:bottom w:val="none" w:sz="0" w:space="0" w:color="auto"/>
            <w:right w:val="none" w:sz="0" w:space="0" w:color="auto"/>
          </w:divBdr>
          <w:divsChild>
            <w:div w:id="65422245">
              <w:marLeft w:val="0"/>
              <w:marRight w:val="0"/>
              <w:marTop w:val="0"/>
              <w:marBottom w:val="0"/>
              <w:divBdr>
                <w:top w:val="none" w:sz="0" w:space="0" w:color="auto"/>
                <w:left w:val="none" w:sz="0" w:space="0" w:color="auto"/>
                <w:bottom w:val="none" w:sz="0" w:space="0" w:color="auto"/>
                <w:right w:val="none" w:sz="0" w:space="0" w:color="auto"/>
              </w:divBdr>
            </w:div>
          </w:divsChild>
        </w:div>
        <w:div w:id="739180591">
          <w:marLeft w:val="0"/>
          <w:marRight w:val="0"/>
          <w:marTop w:val="0"/>
          <w:marBottom w:val="0"/>
          <w:divBdr>
            <w:top w:val="none" w:sz="0" w:space="0" w:color="auto"/>
            <w:left w:val="none" w:sz="0" w:space="0" w:color="auto"/>
            <w:bottom w:val="none" w:sz="0" w:space="0" w:color="auto"/>
            <w:right w:val="none" w:sz="0" w:space="0" w:color="auto"/>
          </w:divBdr>
          <w:divsChild>
            <w:div w:id="1178348078">
              <w:marLeft w:val="0"/>
              <w:marRight w:val="0"/>
              <w:marTop w:val="0"/>
              <w:marBottom w:val="0"/>
              <w:divBdr>
                <w:top w:val="none" w:sz="0" w:space="0" w:color="auto"/>
                <w:left w:val="none" w:sz="0" w:space="0" w:color="auto"/>
                <w:bottom w:val="none" w:sz="0" w:space="0" w:color="auto"/>
                <w:right w:val="none" w:sz="0" w:space="0" w:color="auto"/>
              </w:divBdr>
            </w:div>
          </w:divsChild>
        </w:div>
        <w:div w:id="789787587">
          <w:marLeft w:val="0"/>
          <w:marRight w:val="0"/>
          <w:marTop w:val="0"/>
          <w:marBottom w:val="0"/>
          <w:divBdr>
            <w:top w:val="none" w:sz="0" w:space="0" w:color="auto"/>
            <w:left w:val="none" w:sz="0" w:space="0" w:color="auto"/>
            <w:bottom w:val="none" w:sz="0" w:space="0" w:color="auto"/>
            <w:right w:val="none" w:sz="0" w:space="0" w:color="auto"/>
          </w:divBdr>
          <w:divsChild>
            <w:div w:id="1502504291">
              <w:marLeft w:val="0"/>
              <w:marRight w:val="0"/>
              <w:marTop w:val="0"/>
              <w:marBottom w:val="0"/>
              <w:divBdr>
                <w:top w:val="none" w:sz="0" w:space="0" w:color="auto"/>
                <w:left w:val="none" w:sz="0" w:space="0" w:color="auto"/>
                <w:bottom w:val="none" w:sz="0" w:space="0" w:color="auto"/>
                <w:right w:val="none" w:sz="0" w:space="0" w:color="auto"/>
              </w:divBdr>
            </w:div>
          </w:divsChild>
        </w:div>
        <w:div w:id="790899678">
          <w:marLeft w:val="0"/>
          <w:marRight w:val="0"/>
          <w:marTop w:val="0"/>
          <w:marBottom w:val="0"/>
          <w:divBdr>
            <w:top w:val="none" w:sz="0" w:space="0" w:color="auto"/>
            <w:left w:val="none" w:sz="0" w:space="0" w:color="auto"/>
            <w:bottom w:val="none" w:sz="0" w:space="0" w:color="auto"/>
            <w:right w:val="none" w:sz="0" w:space="0" w:color="auto"/>
          </w:divBdr>
          <w:divsChild>
            <w:div w:id="1893230026">
              <w:marLeft w:val="0"/>
              <w:marRight w:val="0"/>
              <w:marTop w:val="0"/>
              <w:marBottom w:val="0"/>
              <w:divBdr>
                <w:top w:val="none" w:sz="0" w:space="0" w:color="auto"/>
                <w:left w:val="none" w:sz="0" w:space="0" w:color="auto"/>
                <w:bottom w:val="none" w:sz="0" w:space="0" w:color="auto"/>
                <w:right w:val="none" w:sz="0" w:space="0" w:color="auto"/>
              </w:divBdr>
            </w:div>
          </w:divsChild>
        </w:div>
        <w:div w:id="824853295">
          <w:marLeft w:val="0"/>
          <w:marRight w:val="0"/>
          <w:marTop w:val="0"/>
          <w:marBottom w:val="0"/>
          <w:divBdr>
            <w:top w:val="none" w:sz="0" w:space="0" w:color="auto"/>
            <w:left w:val="none" w:sz="0" w:space="0" w:color="auto"/>
            <w:bottom w:val="none" w:sz="0" w:space="0" w:color="auto"/>
            <w:right w:val="none" w:sz="0" w:space="0" w:color="auto"/>
          </w:divBdr>
          <w:divsChild>
            <w:div w:id="1329746340">
              <w:marLeft w:val="0"/>
              <w:marRight w:val="0"/>
              <w:marTop w:val="0"/>
              <w:marBottom w:val="0"/>
              <w:divBdr>
                <w:top w:val="none" w:sz="0" w:space="0" w:color="auto"/>
                <w:left w:val="none" w:sz="0" w:space="0" w:color="auto"/>
                <w:bottom w:val="none" w:sz="0" w:space="0" w:color="auto"/>
                <w:right w:val="none" w:sz="0" w:space="0" w:color="auto"/>
              </w:divBdr>
            </w:div>
          </w:divsChild>
        </w:div>
        <w:div w:id="884878199">
          <w:marLeft w:val="0"/>
          <w:marRight w:val="0"/>
          <w:marTop w:val="0"/>
          <w:marBottom w:val="0"/>
          <w:divBdr>
            <w:top w:val="none" w:sz="0" w:space="0" w:color="auto"/>
            <w:left w:val="none" w:sz="0" w:space="0" w:color="auto"/>
            <w:bottom w:val="none" w:sz="0" w:space="0" w:color="auto"/>
            <w:right w:val="none" w:sz="0" w:space="0" w:color="auto"/>
          </w:divBdr>
          <w:divsChild>
            <w:div w:id="147943363">
              <w:marLeft w:val="0"/>
              <w:marRight w:val="0"/>
              <w:marTop w:val="0"/>
              <w:marBottom w:val="0"/>
              <w:divBdr>
                <w:top w:val="none" w:sz="0" w:space="0" w:color="auto"/>
                <w:left w:val="none" w:sz="0" w:space="0" w:color="auto"/>
                <w:bottom w:val="none" w:sz="0" w:space="0" w:color="auto"/>
                <w:right w:val="none" w:sz="0" w:space="0" w:color="auto"/>
              </w:divBdr>
            </w:div>
          </w:divsChild>
        </w:div>
        <w:div w:id="894854242">
          <w:marLeft w:val="0"/>
          <w:marRight w:val="0"/>
          <w:marTop w:val="0"/>
          <w:marBottom w:val="0"/>
          <w:divBdr>
            <w:top w:val="none" w:sz="0" w:space="0" w:color="auto"/>
            <w:left w:val="none" w:sz="0" w:space="0" w:color="auto"/>
            <w:bottom w:val="none" w:sz="0" w:space="0" w:color="auto"/>
            <w:right w:val="none" w:sz="0" w:space="0" w:color="auto"/>
          </w:divBdr>
          <w:divsChild>
            <w:div w:id="475025211">
              <w:marLeft w:val="0"/>
              <w:marRight w:val="0"/>
              <w:marTop w:val="0"/>
              <w:marBottom w:val="0"/>
              <w:divBdr>
                <w:top w:val="none" w:sz="0" w:space="0" w:color="auto"/>
                <w:left w:val="none" w:sz="0" w:space="0" w:color="auto"/>
                <w:bottom w:val="none" w:sz="0" w:space="0" w:color="auto"/>
                <w:right w:val="none" w:sz="0" w:space="0" w:color="auto"/>
              </w:divBdr>
            </w:div>
          </w:divsChild>
        </w:div>
        <w:div w:id="898203008">
          <w:marLeft w:val="0"/>
          <w:marRight w:val="0"/>
          <w:marTop w:val="0"/>
          <w:marBottom w:val="0"/>
          <w:divBdr>
            <w:top w:val="none" w:sz="0" w:space="0" w:color="auto"/>
            <w:left w:val="none" w:sz="0" w:space="0" w:color="auto"/>
            <w:bottom w:val="none" w:sz="0" w:space="0" w:color="auto"/>
            <w:right w:val="none" w:sz="0" w:space="0" w:color="auto"/>
          </w:divBdr>
          <w:divsChild>
            <w:div w:id="1339650239">
              <w:marLeft w:val="0"/>
              <w:marRight w:val="0"/>
              <w:marTop w:val="0"/>
              <w:marBottom w:val="0"/>
              <w:divBdr>
                <w:top w:val="none" w:sz="0" w:space="0" w:color="auto"/>
                <w:left w:val="none" w:sz="0" w:space="0" w:color="auto"/>
                <w:bottom w:val="none" w:sz="0" w:space="0" w:color="auto"/>
                <w:right w:val="none" w:sz="0" w:space="0" w:color="auto"/>
              </w:divBdr>
            </w:div>
            <w:div w:id="1977828975">
              <w:marLeft w:val="0"/>
              <w:marRight w:val="0"/>
              <w:marTop w:val="0"/>
              <w:marBottom w:val="0"/>
              <w:divBdr>
                <w:top w:val="none" w:sz="0" w:space="0" w:color="auto"/>
                <w:left w:val="none" w:sz="0" w:space="0" w:color="auto"/>
                <w:bottom w:val="none" w:sz="0" w:space="0" w:color="auto"/>
                <w:right w:val="none" w:sz="0" w:space="0" w:color="auto"/>
              </w:divBdr>
            </w:div>
          </w:divsChild>
        </w:div>
        <w:div w:id="958562142">
          <w:marLeft w:val="0"/>
          <w:marRight w:val="0"/>
          <w:marTop w:val="0"/>
          <w:marBottom w:val="0"/>
          <w:divBdr>
            <w:top w:val="none" w:sz="0" w:space="0" w:color="auto"/>
            <w:left w:val="none" w:sz="0" w:space="0" w:color="auto"/>
            <w:bottom w:val="none" w:sz="0" w:space="0" w:color="auto"/>
            <w:right w:val="none" w:sz="0" w:space="0" w:color="auto"/>
          </w:divBdr>
          <w:divsChild>
            <w:div w:id="807892451">
              <w:marLeft w:val="0"/>
              <w:marRight w:val="0"/>
              <w:marTop w:val="0"/>
              <w:marBottom w:val="0"/>
              <w:divBdr>
                <w:top w:val="none" w:sz="0" w:space="0" w:color="auto"/>
                <w:left w:val="none" w:sz="0" w:space="0" w:color="auto"/>
                <w:bottom w:val="none" w:sz="0" w:space="0" w:color="auto"/>
                <w:right w:val="none" w:sz="0" w:space="0" w:color="auto"/>
              </w:divBdr>
            </w:div>
          </w:divsChild>
        </w:div>
        <w:div w:id="1010522868">
          <w:marLeft w:val="0"/>
          <w:marRight w:val="0"/>
          <w:marTop w:val="0"/>
          <w:marBottom w:val="0"/>
          <w:divBdr>
            <w:top w:val="none" w:sz="0" w:space="0" w:color="auto"/>
            <w:left w:val="none" w:sz="0" w:space="0" w:color="auto"/>
            <w:bottom w:val="none" w:sz="0" w:space="0" w:color="auto"/>
            <w:right w:val="none" w:sz="0" w:space="0" w:color="auto"/>
          </w:divBdr>
          <w:divsChild>
            <w:div w:id="417406045">
              <w:marLeft w:val="0"/>
              <w:marRight w:val="0"/>
              <w:marTop w:val="0"/>
              <w:marBottom w:val="0"/>
              <w:divBdr>
                <w:top w:val="none" w:sz="0" w:space="0" w:color="auto"/>
                <w:left w:val="none" w:sz="0" w:space="0" w:color="auto"/>
                <w:bottom w:val="none" w:sz="0" w:space="0" w:color="auto"/>
                <w:right w:val="none" w:sz="0" w:space="0" w:color="auto"/>
              </w:divBdr>
            </w:div>
          </w:divsChild>
        </w:div>
        <w:div w:id="1031226372">
          <w:marLeft w:val="0"/>
          <w:marRight w:val="0"/>
          <w:marTop w:val="0"/>
          <w:marBottom w:val="0"/>
          <w:divBdr>
            <w:top w:val="none" w:sz="0" w:space="0" w:color="auto"/>
            <w:left w:val="none" w:sz="0" w:space="0" w:color="auto"/>
            <w:bottom w:val="none" w:sz="0" w:space="0" w:color="auto"/>
            <w:right w:val="none" w:sz="0" w:space="0" w:color="auto"/>
          </w:divBdr>
          <w:divsChild>
            <w:div w:id="1719159688">
              <w:marLeft w:val="0"/>
              <w:marRight w:val="0"/>
              <w:marTop w:val="0"/>
              <w:marBottom w:val="0"/>
              <w:divBdr>
                <w:top w:val="none" w:sz="0" w:space="0" w:color="auto"/>
                <w:left w:val="none" w:sz="0" w:space="0" w:color="auto"/>
                <w:bottom w:val="none" w:sz="0" w:space="0" w:color="auto"/>
                <w:right w:val="none" w:sz="0" w:space="0" w:color="auto"/>
              </w:divBdr>
            </w:div>
          </w:divsChild>
        </w:div>
        <w:div w:id="1038240622">
          <w:marLeft w:val="0"/>
          <w:marRight w:val="0"/>
          <w:marTop w:val="0"/>
          <w:marBottom w:val="0"/>
          <w:divBdr>
            <w:top w:val="none" w:sz="0" w:space="0" w:color="auto"/>
            <w:left w:val="none" w:sz="0" w:space="0" w:color="auto"/>
            <w:bottom w:val="none" w:sz="0" w:space="0" w:color="auto"/>
            <w:right w:val="none" w:sz="0" w:space="0" w:color="auto"/>
          </w:divBdr>
          <w:divsChild>
            <w:div w:id="1882354551">
              <w:marLeft w:val="0"/>
              <w:marRight w:val="0"/>
              <w:marTop w:val="0"/>
              <w:marBottom w:val="0"/>
              <w:divBdr>
                <w:top w:val="none" w:sz="0" w:space="0" w:color="auto"/>
                <w:left w:val="none" w:sz="0" w:space="0" w:color="auto"/>
                <w:bottom w:val="none" w:sz="0" w:space="0" w:color="auto"/>
                <w:right w:val="none" w:sz="0" w:space="0" w:color="auto"/>
              </w:divBdr>
            </w:div>
          </w:divsChild>
        </w:div>
        <w:div w:id="1046837826">
          <w:marLeft w:val="0"/>
          <w:marRight w:val="0"/>
          <w:marTop w:val="0"/>
          <w:marBottom w:val="0"/>
          <w:divBdr>
            <w:top w:val="none" w:sz="0" w:space="0" w:color="auto"/>
            <w:left w:val="none" w:sz="0" w:space="0" w:color="auto"/>
            <w:bottom w:val="none" w:sz="0" w:space="0" w:color="auto"/>
            <w:right w:val="none" w:sz="0" w:space="0" w:color="auto"/>
          </w:divBdr>
          <w:divsChild>
            <w:div w:id="1169831331">
              <w:marLeft w:val="0"/>
              <w:marRight w:val="0"/>
              <w:marTop w:val="0"/>
              <w:marBottom w:val="0"/>
              <w:divBdr>
                <w:top w:val="none" w:sz="0" w:space="0" w:color="auto"/>
                <w:left w:val="none" w:sz="0" w:space="0" w:color="auto"/>
                <w:bottom w:val="none" w:sz="0" w:space="0" w:color="auto"/>
                <w:right w:val="none" w:sz="0" w:space="0" w:color="auto"/>
              </w:divBdr>
            </w:div>
          </w:divsChild>
        </w:div>
        <w:div w:id="1279215026">
          <w:marLeft w:val="0"/>
          <w:marRight w:val="0"/>
          <w:marTop w:val="0"/>
          <w:marBottom w:val="0"/>
          <w:divBdr>
            <w:top w:val="none" w:sz="0" w:space="0" w:color="auto"/>
            <w:left w:val="none" w:sz="0" w:space="0" w:color="auto"/>
            <w:bottom w:val="none" w:sz="0" w:space="0" w:color="auto"/>
            <w:right w:val="none" w:sz="0" w:space="0" w:color="auto"/>
          </w:divBdr>
          <w:divsChild>
            <w:div w:id="1101415204">
              <w:marLeft w:val="0"/>
              <w:marRight w:val="0"/>
              <w:marTop w:val="0"/>
              <w:marBottom w:val="0"/>
              <w:divBdr>
                <w:top w:val="none" w:sz="0" w:space="0" w:color="auto"/>
                <w:left w:val="none" w:sz="0" w:space="0" w:color="auto"/>
                <w:bottom w:val="none" w:sz="0" w:space="0" w:color="auto"/>
                <w:right w:val="none" w:sz="0" w:space="0" w:color="auto"/>
              </w:divBdr>
            </w:div>
          </w:divsChild>
        </w:div>
        <w:div w:id="1360014298">
          <w:marLeft w:val="0"/>
          <w:marRight w:val="0"/>
          <w:marTop w:val="0"/>
          <w:marBottom w:val="0"/>
          <w:divBdr>
            <w:top w:val="none" w:sz="0" w:space="0" w:color="auto"/>
            <w:left w:val="none" w:sz="0" w:space="0" w:color="auto"/>
            <w:bottom w:val="none" w:sz="0" w:space="0" w:color="auto"/>
            <w:right w:val="none" w:sz="0" w:space="0" w:color="auto"/>
          </w:divBdr>
          <w:divsChild>
            <w:div w:id="511460536">
              <w:marLeft w:val="0"/>
              <w:marRight w:val="0"/>
              <w:marTop w:val="0"/>
              <w:marBottom w:val="0"/>
              <w:divBdr>
                <w:top w:val="none" w:sz="0" w:space="0" w:color="auto"/>
                <w:left w:val="none" w:sz="0" w:space="0" w:color="auto"/>
                <w:bottom w:val="none" w:sz="0" w:space="0" w:color="auto"/>
                <w:right w:val="none" w:sz="0" w:space="0" w:color="auto"/>
              </w:divBdr>
            </w:div>
          </w:divsChild>
        </w:div>
        <w:div w:id="1381053432">
          <w:marLeft w:val="0"/>
          <w:marRight w:val="0"/>
          <w:marTop w:val="0"/>
          <w:marBottom w:val="0"/>
          <w:divBdr>
            <w:top w:val="none" w:sz="0" w:space="0" w:color="auto"/>
            <w:left w:val="none" w:sz="0" w:space="0" w:color="auto"/>
            <w:bottom w:val="none" w:sz="0" w:space="0" w:color="auto"/>
            <w:right w:val="none" w:sz="0" w:space="0" w:color="auto"/>
          </w:divBdr>
          <w:divsChild>
            <w:div w:id="984088958">
              <w:marLeft w:val="0"/>
              <w:marRight w:val="0"/>
              <w:marTop w:val="0"/>
              <w:marBottom w:val="0"/>
              <w:divBdr>
                <w:top w:val="none" w:sz="0" w:space="0" w:color="auto"/>
                <w:left w:val="none" w:sz="0" w:space="0" w:color="auto"/>
                <w:bottom w:val="none" w:sz="0" w:space="0" w:color="auto"/>
                <w:right w:val="none" w:sz="0" w:space="0" w:color="auto"/>
              </w:divBdr>
            </w:div>
          </w:divsChild>
        </w:div>
        <w:div w:id="1447575261">
          <w:marLeft w:val="0"/>
          <w:marRight w:val="0"/>
          <w:marTop w:val="0"/>
          <w:marBottom w:val="0"/>
          <w:divBdr>
            <w:top w:val="none" w:sz="0" w:space="0" w:color="auto"/>
            <w:left w:val="none" w:sz="0" w:space="0" w:color="auto"/>
            <w:bottom w:val="none" w:sz="0" w:space="0" w:color="auto"/>
            <w:right w:val="none" w:sz="0" w:space="0" w:color="auto"/>
          </w:divBdr>
          <w:divsChild>
            <w:div w:id="314064722">
              <w:marLeft w:val="0"/>
              <w:marRight w:val="0"/>
              <w:marTop w:val="0"/>
              <w:marBottom w:val="0"/>
              <w:divBdr>
                <w:top w:val="none" w:sz="0" w:space="0" w:color="auto"/>
                <w:left w:val="none" w:sz="0" w:space="0" w:color="auto"/>
                <w:bottom w:val="none" w:sz="0" w:space="0" w:color="auto"/>
                <w:right w:val="none" w:sz="0" w:space="0" w:color="auto"/>
              </w:divBdr>
            </w:div>
          </w:divsChild>
        </w:div>
        <w:div w:id="1476213982">
          <w:marLeft w:val="0"/>
          <w:marRight w:val="0"/>
          <w:marTop w:val="0"/>
          <w:marBottom w:val="0"/>
          <w:divBdr>
            <w:top w:val="none" w:sz="0" w:space="0" w:color="auto"/>
            <w:left w:val="none" w:sz="0" w:space="0" w:color="auto"/>
            <w:bottom w:val="none" w:sz="0" w:space="0" w:color="auto"/>
            <w:right w:val="none" w:sz="0" w:space="0" w:color="auto"/>
          </w:divBdr>
          <w:divsChild>
            <w:div w:id="1926185027">
              <w:marLeft w:val="0"/>
              <w:marRight w:val="0"/>
              <w:marTop w:val="0"/>
              <w:marBottom w:val="0"/>
              <w:divBdr>
                <w:top w:val="none" w:sz="0" w:space="0" w:color="auto"/>
                <w:left w:val="none" w:sz="0" w:space="0" w:color="auto"/>
                <w:bottom w:val="none" w:sz="0" w:space="0" w:color="auto"/>
                <w:right w:val="none" w:sz="0" w:space="0" w:color="auto"/>
              </w:divBdr>
            </w:div>
          </w:divsChild>
        </w:div>
        <w:div w:id="1542287292">
          <w:marLeft w:val="0"/>
          <w:marRight w:val="0"/>
          <w:marTop w:val="0"/>
          <w:marBottom w:val="0"/>
          <w:divBdr>
            <w:top w:val="none" w:sz="0" w:space="0" w:color="auto"/>
            <w:left w:val="none" w:sz="0" w:space="0" w:color="auto"/>
            <w:bottom w:val="none" w:sz="0" w:space="0" w:color="auto"/>
            <w:right w:val="none" w:sz="0" w:space="0" w:color="auto"/>
          </w:divBdr>
          <w:divsChild>
            <w:div w:id="1666126498">
              <w:marLeft w:val="0"/>
              <w:marRight w:val="0"/>
              <w:marTop w:val="0"/>
              <w:marBottom w:val="0"/>
              <w:divBdr>
                <w:top w:val="none" w:sz="0" w:space="0" w:color="auto"/>
                <w:left w:val="none" w:sz="0" w:space="0" w:color="auto"/>
                <w:bottom w:val="none" w:sz="0" w:space="0" w:color="auto"/>
                <w:right w:val="none" w:sz="0" w:space="0" w:color="auto"/>
              </w:divBdr>
            </w:div>
          </w:divsChild>
        </w:div>
        <w:div w:id="1544245790">
          <w:marLeft w:val="0"/>
          <w:marRight w:val="0"/>
          <w:marTop w:val="0"/>
          <w:marBottom w:val="0"/>
          <w:divBdr>
            <w:top w:val="none" w:sz="0" w:space="0" w:color="auto"/>
            <w:left w:val="none" w:sz="0" w:space="0" w:color="auto"/>
            <w:bottom w:val="none" w:sz="0" w:space="0" w:color="auto"/>
            <w:right w:val="none" w:sz="0" w:space="0" w:color="auto"/>
          </w:divBdr>
          <w:divsChild>
            <w:div w:id="1290549137">
              <w:marLeft w:val="0"/>
              <w:marRight w:val="0"/>
              <w:marTop w:val="0"/>
              <w:marBottom w:val="0"/>
              <w:divBdr>
                <w:top w:val="none" w:sz="0" w:space="0" w:color="auto"/>
                <w:left w:val="none" w:sz="0" w:space="0" w:color="auto"/>
                <w:bottom w:val="none" w:sz="0" w:space="0" w:color="auto"/>
                <w:right w:val="none" w:sz="0" w:space="0" w:color="auto"/>
              </w:divBdr>
            </w:div>
          </w:divsChild>
        </w:div>
        <w:div w:id="1547062161">
          <w:marLeft w:val="0"/>
          <w:marRight w:val="0"/>
          <w:marTop w:val="0"/>
          <w:marBottom w:val="0"/>
          <w:divBdr>
            <w:top w:val="none" w:sz="0" w:space="0" w:color="auto"/>
            <w:left w:val="none" w:sz="0" w:space="0" w:color="auto"/>
            <w:bottom w:val="none" w:sz="0" w:space="0" w:color="auto"/>
            <w:right w:val="none" w:sz="0" w:space="0" w:color="auto"/>
          </w:divBdr>
          <w:divsChild>
            <w:div w:id="779765280">
              <w:marLeft w:val="0"/>
              <w:marRight w:val="0"/>
              <w:marTop w:val="0"/>
              <w:marBottom w:val="0"/>
              <w:divBdr>
                <w:top w:val="none" w:sz="0" w:space="0" w:color="auto"/>
                <w:left w:val="none" w:sz="0" w:space="0" w:color="auto"/>
                <w:bottom w:val="none" w:sz="0" w:space="0" w:color="auto"/>
                <w:right w:val="none" w:sz="0" w:space="0" w:color="auto"/>
              </w:divBdr>
            </w:div>
          </w:divsChild>
        </w:div>
        <w:div w:id="1564367908">
          <w:marLeft w:val="0"/>
          <w:marRight w:val="0"/>
          <w:marTop w:val="0"/>
          <w:marBottom w:val="0"/>
          <w:divBdr>
            <w:top w:val="none" w:sz="0" w:space="0" w:color="auto"/>
            <w:left w:val="none" w:sz="0" w:space="0" w:color="auto"/>
            <w:bottom w:val="none" w:sz="0" w:space="0" w:color="auto"/>
            <w:right w:val="none" w:sz="0" w:space="0" w:color="auto"/>
          </w:divBdr>
          <w:divsChild>
            <w:div w:id="1995912201">
              <w:marLeft w:val="0"/>
              <w:marRight w:val="0"/>
              <w:marTop w:val="0"/>
              <w:marBottom w:val="0"/>
              <w:divBdr>
                <w:top w:val="none" w:sz="0" w:space="0" w:color="auto"/>
                <w:left w:val="none" w:sz="0" w:space="0" w:color="auto"/>
                <w:bottom w:val="none" w:sz="0" w:space="0" w:color="auto"/>
                <w:right w:val="none" w:sz="0" w:space="0" w:color="auto"/>
              </w:divBdr>
            </w:div>
          </w:divsChild>
        </w:div>
        <w:div w:id="1569413915">
          <w:marLeft w:val="0"/>
          <w:marRight w:val="0"/>
          <w:marTop w:val="0"/>
          <w:marBottom w:val="0"/>
          <w:divBdr>
            <w:top w:val="none" w:sz="0" w:space="0" w:color="auto"/>
            <w:left w:val="none" w:sz="0" w:space="0" w:color="auto"/>
            <w:bottom w:val="none" w:sz="0" w:space="0" w:color="auto"/>
            <w:right w:val="none" w:sz="0" w:space="0" w:color="auto"/>
          </w:divBdr>
          <w:divsChild>
            <w:div w:id="1982035745">
              <w:marLeft w:val="0"/>
              <w:marRight w:val="0"/>
              <w:marTop w:val="0"/>
              <w:marBottom w:val="0"/>
              <w:divBdr>
                <w:top w:val="none" w:sz="0" w:space="0" w:color="auto"/>
                <w:left w:val="none" w:sz="0" w:space="0" w:color="auto"/>
                <w:bottom w:val="none" w:sz="0" w:space="0" w:color="auto"/>
                <w:right w:val="none" w:sz="0" w:space="0" w:color="auto"/>
              </w:divBdr>
            </w:div>
          </w:divsChild>
        </w:div>
        <w:div w:id="1583179097">
          <w:marLeft w:val="0"/>
          <w:marRight w:val="0"/>
          <w:marTop w:val="0"/>
          <w:marBottom w:val="0"/>
          <w:divBdr>
            <w:top w:val="none" w:sz="0" w:space="0" w:color="auto"/>
            <w:left w:val="none" w:sz="0" w:space="0" w:color="auto"/>
            <w:bottom w:val="none" w:sz="0" w:space="0" w:color="auto"/>
            <w:right w:val="none" w:sz="0" w:space="0" w:color="auto"/>
          </w:divBdr>
          <w:divsChild>
            <w:div w:id="1519393142">
              <w:marLeft w:val="0"/>
              <w:marRight w:val="0"/>
              <w:marTop w:val="0"/>
              <w:marBottom w:val="0"/>
              <w:divBdr>
                <w:top w:val="none" w:sz="0" w:space="0" w:color="auto"/>
                <w:left w:val="none" w:sz="0" w:space="0" w:color="auto"/>
                <w:bottom w:val="none" w:sz="0" w:space="0" w:color="auto"/>
                <w:right w:val="none" w:sz="0" w:space="0" w:color="auto"/>
              </w:divBdr>
            </w:div>
          </w:divsChild>
        </w:div>
        <w:div w:id="1636064192">
          <w:marLeft w:val="0"/>
          <w:marRight w:val="0"/>
          <w:marTop w:val="0"/>
          <w:marBottom w:val="0"/>
          <w:divBdr>
            <w:top w:val="none" w:sz="0" w:space="0" w:color="auto"/>
            <w:left w:val="none" w:sz="0" w:space="0" w:color="auto"/>
            <w:bottom w:val="none" w:sz="0" w:space="0" w:color="auto"/>
            <w:right w:val="none" w:sz="0" w:space="0" w:color="auto"/>
          </w:divBdr>
          <w:divsChild>
            <w:div w:id="577715577">
              <w:marLeft w:val="0"/>
              <w:marRight w:val="0"/>
              <w:marTop w:val="0"/>
              <w:marBottom w:val="0"/>
              <w:divBdr>
                <w:top w:val="none" w:sz="0" w:space="0" w:color="auto"/>
                <w:left w:val="none" w:sz="0" w:space="0" w:color="auto"/>
                <w:bottom w:val="none" w:sz="0" w:space="0" w:color="auto"/>
                <w:right w:val="none" w:sz="0" w:space="0" w:color="auto"/>
              </w:divBdr>
            </w:div>
          </w:divsChild>
        </w:div>
        <w:div w:id="1711149697">
          <w:marLeft w:val="0"/>
          <w:marRight w:val="0"/>
          <w:marTop w:val="0"/>
          <w:marBottom w:val="0"/>
          <w:divBdr>
            <w:top w:val="none" w:sz="0" w:space="0" w:color="auto"/>
            <w:left w:val="none" w:sz="0" w:space="0" w:color="auto"/>
            <w:bottom w:val="none" w:sz="0" w:space="0" w:color="auto"/>
            <w:right w:val="none" w:sz="0" w:space="0" w:color="auto"/>
          </w:divBdr>
          <w:divsChild>
            <w:div w:id="393435695">
              <w:marLeft w:val="0"/>
              <w:marRight w:val="0"/>
              <w:marTop w:val="0"/>
              <w:marBottom w:val="0"/>
              <w:divBdr>
                <w:top w:val="none" w:sz="0" w:space="0" w:color="auto"/>
                <w:left w:val="none" w:sz="0" w:space="0" w:color="auto"/>
                <w:bottom w:val="none" w:sz="0" w:space="0" w:color="auto"/>
                <w:right w:val="none" w:sz="0" w:space="0" w:color="auto"/>
              </w:divBdr>
            </w:div>
          </w:divsChild>
        </w:div>
        <w:div w:id="1712654034">
          <w:marLeft w:val="0"/>
          <w:marRight w:val="0"/>
          <w:marTop w:val="0"/>
          <w:marBottom w:val="0"/>
          <w:divBdr>
            <w:top w:val="none" w:sz="0" w:space="0" w:color="auto"/>
            <w:left w:val="none" w:sz="0" w:space="0" w:color="auto"/>
            <w:bottom w:val="none" w:sz="0" w:space="0" w:color="auto"/>
            <w:right w:val="none" w:sz="0" w:space="0" w:color="auto"/>
          </w:divBdr>
          <w:divsChild>
            <w:div w:id="286620320">
              <w:marLeft w:val="0"/>
              <w:marRight w:val="0"/>
              <w:marTop w:val="0"/>
              <w:marBottom w:val="0"/>
              <w:divBdr>
                <w:top w:val="none" w:sz="0" w:space="0" w:color="auto"/>
                <w:left w:val="none" w:sz="0" w:space="0" w:color="auto"/>
                <w:bottom w:val="none" w:sz="0" w:space="0" w:color="auto"/>
                <w:right w:val="none" w:sz="0" w:space="0" w:color="auto"/>
              </w:divBdr>
            </w:div>
          </w:divsChild>
        </w:div>
        <w:div w:id="1722555320">
          <w:marLeft w:val="0"/>
          <w:marRight w:val="0"/>
          <w:marTop w:val="0"/>
          <w:marBottom w:val="0"/>
          <w:divBdr>
            <w:top w:val="none" w:sz="0" w:space="0" w:color="auto"/>
            <w:left w:val="none" w:sz="0" w:space="0" w:color="auto"/>
            <w:bottom w:val="none" w:sz="0" w:space="0" w:color="auto"/>
            <w:right w:val="none" w:sz="0" w:space="0" w:color="auto"/>
          </w:divBdr>
          <w:divsChild>
            <w:div w:id="1868326064">
              <w:marLeft w:val="0"/>
              <w:marRight w:val="0"/>
              <w:marTop w:val="0"/>
              <w:marBottom w:val="0"/>
              <w:divBdr>
                <w:top w:val="none" w:sz="0" w:space="0" w:color="auto"/>
                <w:left w:val="none" w:sz="0" w:space="0" w:color="auto"/>
                <w:bottom w:val="none" w:sz="0" w:space="0" w:color="auto"/>
                <w:right w:val="none" w:sz="0" w:space="0" w:color="auto"/>
              </w:divBdr>
            </w:div>
          </w:divsChild>
        </w:div>
        <w:div w:id="1727099674">
          <w:marLeft w:val="0"/>
          <w:marRight w:val="0"/>
          <w:marTop w:val="0"/>
          <w:marBottom w:val="0"/>
          <w:divBdr>
            <w:top w:val="none" w:sz="0" w:space="0" w:color="auto"/>
            <w:left w:val="none" w:sz="0" w:space="0" w:color="auto"/>
            <w:bottom w:val="none" w:sz="0" w:space="0" w:color="auto"/>
            <w:right w:val="none" w:sz="0" w:space="0" w:color="auto"/>
          </w:divBdr>
          <w:divsChild>
            <w:div w:id="293830541">
              <w:marLeft w:val="0"/>
              <w:marRight w:val="0"/>
              <w:marTop w:val="0"/>
              <w:marBottom w:val="0"/>
              <w:divBdr>
                <w:top w:val="none" w:sz="0" w:space="0" w:color="auto"/>
                <w:left w:val="none" w:sz="0" w:space="0" w:color="auto"/>
                <w:bottom w:val="none" w:sz="0" w:space="0" w:color="auto"/>
                <w:right w:val="none" w:sz="0" w:space="0" w:color="auto"/>
              </w:divBdr>
            </w:div>
          </w:divsChild>
        </w:div>
        <w:div w:id="1730224927">
          <w:marLeft w:val="0"/>
          <w:marRight w:val="0"/>
          <w:marTop w:val="0"/>
          <w:marBottom w:val="0"/>
          <w:divBdr>
            <w:top w:val="none" w:sz="0" w:space="0" w:color="auto"/>
            <w:left w:val="none" w:sz="0" w:space="0" w:color="auto"/>
            <w:bottom w:val="none" w:sz="0" w:space="0" w:color="auto"/>
            <w:right w:val="none" w:sz="0" w:space="0" w:color="auto"/>
          </w:divBdr>
          <w:divsChild>
            <w:div w:id="2002780383">
              <w:marLeft w:val="0"/>
              <w:marRight w:val="0"/>
              <w:marTop w:val="0"/>
              <w:marBottom w:val="0"/>
              <w:divBdr>
                <w:top w:val="none" w:sz="0" w:space="0" w:color="auto"/>
                <w:left w:val="none" w:sz="0" w:space="0" w:color="auto"/>
                <w:bottom w:val="none" w:sz="0" w:space="0" w:color="auto"/>
                <w:right w:val="none" w:sz="0" w:space="0" w:color="auto"/>
              </w:divBdr>
            </w:div>
          </w:divsChild>
        </w:div>
        <w:div w:id="1740130790">
          <w:marLeft w:val="0"/>
          <w:marRight w:val="0"/>
          <w:marTop w:val="0"/>
          <w:marBottom w:val="0"/>
          <w:divBdr>
            <w:top w:val="none" w:sz="0" w:space="0" w:color="auto"/>
            <w:left w:val="none" w:sz="0" w:space="0" w:color="auto"/>
            <w:bottom w:val="none" w:sz="0" w:space="0" w:color="auto"/>
            <w:right w:val="none" w:sz="0" w:space="0" w:color="auto"/>
          </w:divBdr>
          <w:divsChild>
            <w:div w:id="946546733">
              <w:marLeft w:val="0"/>
              <w:marRight w:val="0"/>
              <w:marTop w:val="0"/>
              <w:marBottom w:val="0"/>
              <w:divBdr>
                <w:top w:val="none" w:sz="0" w:space="0" w:color="auto"/>
                <w:left w:val="none" w:sz="0" w:space="0" w:color="auto"/>
                <w:bottom w:val="none" w:sz="0" w:space="0" w:color="auto"/>
                <w:right w:val="none" w:sz="0" w:space="0" w:color="auto"/>
              </w:divBdr>
            </w:div>
          </w:divsChild>
        </w:div>
        <w:div w:id="1786193146">
          <w:marLeft w:val="0"/>
          <w:marRight w:val="0"/>
          <w:marTop w:val="0"/>
          <w:marBottom w:val="0"/>
          <w:divBdr>
            <w:top w:val="none" w:sz="0" w:space="0" w:color="auto"/>
            <w:left w:val="none" w:sz="0" w:space="0" w:color="auto"/>
            <w:bottom w:val="none" w:sz="0" w:space="0" w:color="auto"/>
            <w:right w:val="none" w:sz="0" w:space="0" w:color="auto"/>
          </w:divBdr>
          <w:divsChild>
            <w:div w:id="2081244037">
              <w:marLeft w:val="0"/>
              <w:marRight w:val="0"/>
              <w:marTop w:val="0"/>
              <w:marBottom w:val="0"/>
              <w:divBdr>
                <w:top w:val="none" w:sz="0" w:space="0" w:color="auto"/>
                <w:left w:val="none" w:sz="0" w:space="0" w:color="auto"/>
                <w:bottom w:val="none" w:sz="0" w:space="0" w:color="auto"/>
                <w:right w:val="none" w:sz="0" w:space="0" w:color="auto"/>
              </w:divBdr>
            </w:div>
          </w:divsChild>
        </w:div>
        <w:div w:id="1811482371">
          <w:marLeft w:val="0"/>
          <w:marRight w:val="0"/>
          <w:marTop w:val="0"/>
          <w:marBottom w:val="0"/>
          <w:divBdr>
            <w:top w:val="none" w:sz="0" w:space="0" w:color="auto"/>
            <w:left w:val="none" w:sz="0" w:space="0" w:color="auto"/>
            <w:bottom w:val="none" w:sz="0" w:space="0" w:color="auto"/>
            <w:right w:val="none" w:sz="0" w:space="0" w:color="auto"/>
          </w:divBdr>
          <w:divsChild>
            <w:div w:id="1545942793">
              <w:marLeft w:val="0"/>
              <w:marRight w:val="0"/>
              <w:marTop w:val="0"/>
              <w:marBottom w:val="0"/>
              <w:divBdr>
                <w:top w:val="none" w:sz="0" w:space="0" w:color="auto"/>
                <w:left w:val="none" w:sz="0" w:space="0" w:color="auto"/>
                <w:bottom w:val="none" w:sz="0" w:space="0" w:color="auto"/>
                <w:right w:val="none" w:sz="0" w:space="0" w:color="auto"/>
              </w:divBdr>
            </w:div>
          </w:divsChild>
        </w:div>
        <w:div w:id="1827473259">
          <w:marLeft w:val="0"/>
          <w:marRight w:val="0"/>
          <w:marTop w:val="0"/>
          <w:marBottom w:val="0"/>
          <w:divBdr>
            <w:top w:val="none" w:sz="0" w:space="0" w:color="auto"/>
            <w:left w:val="none" w:sz="0" w:space="0" w:color="auto"/>
            <w:bottom w:val="none" w:sz="0" w:space="0" w:color="auto"/>
            <w:right w:val="none" w:sz="0" w:space="0" w:color="auto"/>
          </w:divBdr>
          <w:divsChild>
            <w:div w:id="1295210785">
              <w:marLeft w:val="0"/>
              <w:marRight w:val="0"/>
              <w:marTop w:val="0"/>
              <w:marBottom w:val="0"/>
              <w:divBdr>
                <w:top w:val="none" w:sz="0" w:space="0" w:color="auto"/>
                <w:left w:val="none" w:sz="0" w:space="0" w:color="auto"/>
                <w:bottom w:val="none" w:sz="0" w:space="0" w:color="auto"/>
                <w:right w:val="none" w:sz="0" w:space="0" w:color="auto"/>
              </w:divBdr>
            </w:div>
          </w:divsChild>
        </w:div>
        <w:div w:id="1830947162">
          <w:marLeft w:val="0"/>
          <w:marRight w:val="0"/>
          <w:marTop w:val="0"/>
          <w:marBottom w:val="0"/>
          <w:divBdr>
            <w:top w:val="none" w:sz="0" w:space="0" w:color="auto"/>
            <w:left w:val="none" w:sz="0" w:space="0" w:color="auto"/>
            <w:bottom w:val="none" w:sz="0" w:space="0" w:color="auto"/>
            <w:right w:val="none" w:sz="0" w:space="0" w:color="auto"/>
          </w:divBdr>
          <w:divsChild>
            <w:div w:id="818306211">
              <w:marLeft w:val="0"/>
              <w:marRight w:val="0"/>
              <w:marTop w:val="0"/>
              <w:marBottom w:val="0"/>
              <w:divBdr>
                <w:top w:val="none" w:sz="0" w:space="0" w:color="auto"/>
                <w:left w:val="none" w:sz="0" w:space="0" w:color="auto"/>
                <w:bottom w:val="none" w:sz="0" w:space="0" w:color="auto"/>
                <w:right w:val="none" w:sz="0" w:space="0" w:color="auto"/>
              </w:divBdr>
            </w:div>
          </w:divsChild>
        </w:div>
        <w:div w:id="1844930484">
          <w:marLeft w:val="0"/>
          <w:marRight w:val="0"/>
          <w:marTop w:val="0"/>
          <w:marBottom w:val="0"/>
          <w:divBdr>
            <w:top w:val="none" w:sz="0" w:space="0" w:color="auto"/>
            <w:left w:val="none" w:sz="0" w:space="0" w:color="auto"/>
            <w:bottom w:val="none" w:sz="0" w:space="0" w:color="auto"/>
            <w:right w:val="none" w:sz="0" w:space="0" w:color="auto"/>
          </w:divBdr>
          <w:divsChild>
            <w:div w:id="1909681636">
              <w:marLeft w:val="0"/>
              <w:marRight w:val="0"/>
              <w:marTop w:val="0"/>
              <w:marBottom w:val="0"/>
              <w:divBdr>
                <w:top w:val="none" w:sz="0" w:space="0" w:color="auto"/>
                <w:left w:val="none" w:sz="0" w:space="0" w:color="auto"/>
                <w:bottom w:val="none" w:sz="0" w:space="0" w:color="auto"/>
                <w:right w:val="none" w:sz="0" w:space="0" w:color="auto"/>
              </w:divBdr>
            </w:div>
          </w:divsChild>
        </w:div>
        <w:div w:id="1887330989">
          <w:marLeft w:val="0"/>
          <w:marRight w:val="0"/>
          <w:marTop w:val="0"/>
          <w:marBottom w:val="0"/>
          <w:divBdr>
            <w:top w:val="none" w:sz="0" w:space="0" w:color="auto"/>
            <w:left w:val="none" w:sz="0" w:space="0" w:color="auto"/>
            <w:bottom w:val="none" w:sz="0" w:space="0" w:color="auto"/>
            <w:right w:val="none" w:sz="0" w:space="0" w:color="auto"/>
          </w:divBdr>
          <w:divsChild>
            <w:div w:id="1668240296">
              <w:marLeft w:val="0"/>
              <w:marRight w:val="0"/>
              <w:marTop w:val="0"/>
              <w:marBottom w:val="0"/>
              <w:divBdr>
                <w:top w:val="none" w:sz="0" w:space="0" w:color="auto"/>
                <w:left w:val="none" w:sz="0" w:space="0" w:color="auto"/>
                <w:bottom w:val="none" w:sz="0" w:space="0" w:color="auto"/>
                <w:right w:val="none" w:sz="0" w:space="0" w:color="auto"/>
              </w:divBdr>
            </w:div>
          </w:divsChild>
        </w:div>
        <w:div w:id="1922252692">
          <w:marLeft w:val="0"/>
          <w:marRight w:val="0"/>
          <w:marTop w:val="0"/>
          <w:marBottom w:val="0"/>
          <w:divBdr>
            <w:top w:val="none" w:sz="0" w:space="0" w:color="auto"/>
            <w:left w:val="none" w:sz="0" w:space="0" w:color="auto"/>
            <w:bottom w:val="none" w:sz="0" w:space="0" w:color="auto"/>
            <w:right w:val="none" w:sz="0" w:space="0" w:color="auto"/>
          </w:divBdr>
          <w:divsChild>
            <w:div w:id="1639804285">
              <w:marLeft w:val="0"/>
              <w:marRight w:val="0"/>
              <w:marTop w:val="0"/>
              <w:marBottom w:val="0"/>
              <w:divBdr>
                <w:top w:val="none" w:sz="0" w:space="0" w:color="auto"/>
                <w:left w:val="none" w:sz="0" w:space="0" w:color="auto"/>
                <w:bottom w:val="none" w:sz="0" w:space="0" w:color="auto"/>
                <w:right w:val="none" w:sz="0" w:space="0" w:color="auto"/>
              </w:divBdr>
            </w:div>
          </w:divsChild>
        </w:div>
        <w:div w:id="1932858204">
          <w:marLeft w:val="0"/>
          <w:marRight w:val="0"/>
          <w:marTop w:val="0"/>
          <w:marBottom w:val="0"/>
          <w:divBdr>
            <w:top w:val="none" w:sz="0" w:space="0" w:color="auto"/>
            <w:left w:val="none" w:sz="0" w:space="0" w:color="auto"/>
            <w:bottom w:val="none" w:sz="0" w:space="0" w:color="auto"/>
            <w:right w:val="none" w:sz="0" w:space="0" w:color="auto"/>
          </w:divBdr>
          <w:divsChild>
            <w:div w:id="1505777346">
              <w:marLeft w:val="0"/>
              <w:marRight w:val="0"/>
              <w:marTop w:val="0"/>
              <w:marBottom w:val="0"/>
              <w:divBdr>
                <w:top w:val="none" w:sz="0" w:space="0" w:color="auto"/>
                <w:left w:val="none" w:sz="0" w:space="0" w:color="auto"/>
                <w:bottom w:val="none" w:sz="0" w:space="0" w:color="auto"/>
                <w:right w:val="none" w:sz="0" w:space="0" w:color="auto"/>
              </w:divBdr>
            </w:div>
          </w:divsChild>
        </w:div>
        <w:div w:id="2020081835">
          <w:marLeft w:val="0"/>
          <w:marRight w:val="0"/>
          <w:marTop w:val="0"/>
          <w:marBottom w:val="0"/>
          <w:divBdr>
            <w:top w:val="none" w:sz="0" w:space="0" w:color="auto"/>
            <w:left w:val="none" w:sz="0" w:space="0" w:color="auto"/>
            <w:bottom w:val="none" w:sz="0" w:space="0" w:color="auto"/>
            <w:right w:val="none" w:sz="0" w:space="0" w:color="auto"/>
          </w:divBdr>
          <w:divsChild>
            <w:div w:id="874077507">
              <w:marLeft w:val="0"/>
              <w:marRight w:val="0"/>
              <w:marTop w:val="0"/>
              <w:marBottom w:val="0"/>
              <w:divBdr>
                <w:top w:val="none" w:sz="0" w:space="0" w:color="auto"/>
                <w:left w:val="none" w:sz="0" w:space="0" w:color="auto"/>
                <w:bottom w:val="none" w:sz="0" w:space="0" w:color="auto"/>
                <w:right w:val="none" w:sz="0" w:space="0" w:color="auto"/>
              </w:divBdr>
            </w:div>
          </w:divsChild>
        </w:div>
        <w:div w:id="2076050621">
          <w:marLeft w:val="0"/>
          <w:marRight w:val="0"/>
          <w:marTop w:val="0"/>
          <w:marBottom w:val="0"/>
          <w:divBdr>
            <w:top w:val="none" w:sz="0" w:space="0" w:color="auto"/>
            <w:left w:val="none" w:sz="0" w:space="0" w:color="auto"/>
            <w:bottom w:val="none" w:sz="0" w:space="0" w:color="auto"/>
            <w:right w:val="none" w:sz="0" w:space="0" w:color="auto"/>
          </w:divBdr>
          <w:divsChild>
            <w:div w:id="109904372">
              <w:marLeft w:val="0"/>
              <w:marRight w:val="0"/>
              <w:marTop w:val="0"/>
              <w:marBottom w:val="0"/>
              <w:divBdr>
                <w:top w:val="none" w:sz="0" w:space="0" w:color="auto"/>
                <w:left w:val="none" w:sz="0" w:space="0" w:color="auto"/>
                <w:bottom w:val="none" w:sz="0" w:space="0" w:color="auto"/>
                <w:right w:val="none" w:sz="0" w:space="0" w:color="auto"/>
              </w:divBdr>
            </w:div>
          </w:divsChild>
        </w:div>
        <w:div w:id="2092506061">
          <w:marLeft w:val="0"/>
          <w:marRight w:val="0"/>
          <w:marTop w:val="0"/>
          <w:marBottom w:val="0"/>
          <w:divBdr>
            <w:top w:val="none" w:sz="0" w:space="0" w:color="auto"/>
            <w:left w:val="none" w:sz="0" w:space="0" w:color="auto"/>
            <w:bottom w:val="none" w:sz="0" w:space="0" w:color="auto"/>
            <w:right w:val="none" w:sz="0" w:space="0" w:color="auto"/>
          </w:divBdr>
          <w:divsChild>
            <w:div w:id="1132095178">
              <w:marLeft w:val="0"/>
              <w:marRight w:val="0"/>
              <w:marTop w:val="0"/>
              <w:marBottom w:val="0"/>
              <w:divBdr>
                <w:top w:val="none" w:sz="0" w:space="0" w:color="auto"/>
                <w:left w:val="none" w:sz="0" w:space="0" w:color="auto"/>
                <w:bottom w:val="none" w:sz="0" w:space="0" w:color="auto"/>
                <w:right w:val="none" w:sz="0" w:space="0" w:color="auto"/>
              </w:divBdr>
            </w:div>
          </w:divsChild>
        </w:div>
        <w:div w:id="2106293902">
          <w:marLeft w:val="0"/>
          <w:marRight w:val="0"/>
          <w:marTop w:val="0"/>
          <w:marBottom w:val="0"/>
          <w:divBdr>
            <w:top w:val="none" w:sz="0" w:space="0" w:color="auto"/>
            <w:left w:val="none" w:sz="0" w:space="0" w:color="auto"/>
            <w:bottom w:val="none" w:sz="0" w:space="0" w:color="auto"/>
            <w:right w:val="none" w:sz="0" w:space="0" w:color="auto"/>
          </w:divBdr>
          <w:divsChild>
            <w:div w:id="364522435">
              <w:marLeft w:val="0"/>
              <w:marRight w:val="0"/>
              <w:marTop w:val="0"/>
              <w:marBottom w:val="0"/>
              <w:divBdr>
                <w:top w:val="none" w:sz="0" w:space="0" w:color="auto"/>
                <w:left w:val="none" w:sz="0" w:space="0" w:color="auto"/>
                <w:bottom w:val="none" w:sz="0" w:space="0" w:color="auto"/>
                <w:right w:val="none" w:sz="0" w:space="0" w:color="auto"/>
              </w:divBdr>
            </w:div>
          </w:divsChild>
        </w:div>
        <w:div w:id="2139059771">
          <w:marLeft w:val="0"/>
          <w:marRight w:val="0"/>
          <w:marTop w:val="0"/>
          <w:marBottom w:val="0"/>
          <w:divBdr>
            <w:top w:val="none" w:sz="0" w:space="0" w:color="auto"/>
            <w:left w:val="none" w:sz="0" w:space="0" w:color="auto"/>
            <w:bottom w:val="none" w:sz="0" w:space="0" w:color="auto"/>
            <w:right w:val="none" w:sz="0" w:space="0" w:color="auto"/>
          </w:divBdr>
          <w:divsChild>
            <w:div w:id="5601415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56726738">
      <w:bodyDiv w:val="1"/>
      <w:marLeft w:val="0"/>
      <w:marRight w:val="0"/>
      <w:marTop w:val="0"/>
      <w:marBottom w:val="0"/>
      <w:divBdr>
        <w:top w:val="none" w:sz="0" w:space="0" w:color="auto"/>
        <w:left w:val="none" w:sz="0" w:space="0" w:color="auto"/>
        <w:bottom w:val="none" w:sz="0" w:space="0" w:color="auto"/>
        <w:right w:val="none" w:sz="0" w:space="0" w:color="auto"/>
      </w:divBdr>
    </w:div>
    <w:div w:id="1183324311">
      <w:bodyDiv w:val="1"/>
      <w:marLeft w:val="0"/>
      <w:marRight w:val="0"/>
      <w:marTop w:val="0"/>
      <w:marBottom w:val="0"/>
      <w:divBdr>
        <w:top w:val="none" w:sz="0" w:space="0" w:color="auto"/>
        <w:left w:val="none" w:sz="0" w:space="0" w:color="auto"/>
        <w:bottom w:val="none" w:sz="0" w:space="0" w:color="auto"/>
        <w:right w:val="none" w:sz="0" w:space="0" w:color="auto"/>
      </w:divBdr>
    </w:div>
    <w:div w:id="1187139463">
      <w:bodyDiv w:val="1"/>
      <w:marLeft w:val="0"/>
      <w:marRight w:val="0"/>
      <w:marTop w:val="0"/>
      <w:marBottom w:val="0"/>
      <w:divBdr>
        <w:top w:val="none" w:sz="0" w:space="0" w:color="auto"/>
        <w:left w:val="none" w:sz="0" w:space="0" w:color="auto"/>
        <w:bottom w:val="none" w:sz="0" w:space="0" w:color="auto"/>
        <w:right w:val="none" w:sz="0" w:space="0" w:color="auto"/>
      </w:divBdr>
    </w:div>
    <w:div w:id="1243685118">
      <w:bodyDiv w:val="1"/>
      <w:marLeft w:val="0"/>
      <w:marRight w:val="0"/>
      <w:marTop w:val="0"/>
      <w:marBottom w:val="0"/>
      <w:divBdr>
        <w:top w:val="none" w:sz="0" w:space="0" w:color="auto"/>
        <w:left w:val="none" w:sz="0" w:space="0" w:color="auto"/>
        <w:bottom w:val="none" w:sz="0" w:space="0" w:color="auto"/>
        <w:right w:val="none" w:sz="0" w:space="0" w:color="auto"/>
      </w:divBdr>
    </w:div>
    <w:div w:id="1251082408">
      <w:bodyDiv w:val="1"/>
      <w:marLeft w:val="0"/>
      <w:marRight w:val="0"/>
      <w:marTop w:val="0"/>
      <w:marBottom w:val="0"/>
      <w:divBdr>
        <w:top w:val="none" w:sz="0" w:space="0" w:color="auto"/>
        <w:left w:val="none" w:sz="0" w:space="0" w:color="auto"/>
        <w:bottom w:val="none" w:sz="0" w:space="0" w:color="auto"/>
        <w:right w:val="none" w:sz="0" w:space="0" w:color="auto"/>
      </w:divBdr>
    </w:div>
    <w:div w:id="1284532647">
      <w:bodyDiv w:val="1"/>
      <w:marLeft w:val="0"/>
      <w:marRight w:val="0"/>
      <w:marTop w:val="0"/>
      <w:marBottom w:val="0"/>
      <w:divBdr>
        <w:top w:val="none" w:sz="0" w:space="0" w:color="auto"/>
        <w:left w:val="none" w:sz="0" w:space="0" w:color="auto"/>
        <w:bottom w:val="none" w:sz="0" w:space="0" w:color="auto"/>
        <w:right w:val="none" w:sz="0" w:space="0" w:color="auto"/>
      </w:divBdr>
      <w:divsChild>
        <w:div w:id="45184571">
          <w:marLeft w:val="0"/>
          <w:marRight w:val="0"/>
          <w:marTop w:val="0"/>
          <w:marBottom w:val="0"/>
          <w:divBdr>
            <w:top w:val="none" w:sz="0" w:space="0" w:color="auto"/>
            <w:left w:val="none" w:sz="0" w:space="0" w:color="auto"/>
            <w:bottom w:val="none" w:sz="0" w:space="0" w:color="auto"/>
            <w:right w:val="none" w:sz="0" w:space="0" w:color="auto"/>
          </w:divBdr>
          <w:divsChild>
            <w:div w:id="1023477804">
              <w:marLeft w:val="0"/>
              <w:marRight w:val="0"/>
              <w:marTop w:val="0"/>
              <w:marBottom w:val="0"/>
              <w:divBdr>
                <w:top w:val="none" w:sz="0" w:space="0" w:color="auto"/>
                <w:left w:val="none" w:sz="0" w:space="0" w:color="auto"/>
                <w:bottom w:val="none" w:sz="0" w:space="0" w:color="auto"/>
                <w:right w:val="none" w:sz="0" w:space="0" w:color="auto"/>
              </w:divBdr>
            </w:div>
          </w:divsChild>
        </w:div>
        <w:div w:id="74406126">
          <w:marLeft w:val="0"/>
          <w:marRight w:val="0"/>
          <w:marTop w:val="0"/>
          <w:marBottom w:val="0"/>
          <w:divBdr>
            <w:top w:val="none" w:sz="0" w:space="0" w:color="auto"/>
            <w:left w:val="none" w:sz="0" w:space="0" w:color="auto"/>
            <w:bottom w:val="none" w:sz="0" w:space="0" w:color="auto"/>
            <w:right w:val="none" w:sz="0" w:space="0" w:color="auto"/>
          </w:divBdr>
          <w:divsChild>
            <w:div w:id="353966509">
              <w:marLeft w:val="0"/>
              <w:marRight w:val="0"/>
              <w:marTop w:val="0"/>
              <w:marBottom w:val="0"/>
              <w:divBdr>
                <w:top w:val="none" w:sz="0" w:space="0" w:color="auto"/>
                <w:left w:val="none" w:sz="0" w:space="0" w:color="auto"/>
                <w:bottom w:val="none" w:sz="0" w:space="0" w:color="auto"/>
                <w:right w:val="none" w:sz="0" w:space="0" w:color="auto"/>
              </w:divBdr>
            </w:div>
          </w:divsChild>
        </w:div>
        <w:div w:id="91823957">
          <w:marLeft w:val="0"/>
          <w:marRight w:val="0"/>
          <w:marTop w:val="0"/>
          <w:marBottom w:val="0"/>
          <w:divBdr>
            <w:top w:val="none" w:sz="0" w:space="0" w:color="auto"/>
            <w:left w:val="none" w:sz="0" w:space="0" w:color="auto"/>
            <w:bottom w:val="none" w:sz="0" w:space="0" w:color="auto"/>
            <w:right w:val="none" w:sz="0" w:space="0" w:color="auto"/>
          </w:divBdr>
          <w:divsChild>
            <w:div w:id="400174897">
              <w:marLeft w:val="0"/>
              <w:marRight w:val="0"/>
              <w:marTop w:val="0"/>
              <w:marBottom w:val="0"/>
              <w:divBdr>
                <w:top w:val="none" w:sz="0" w:space="0" w:color="auto"/>
                <w:left w:val="none" w:sz="0" w:space="0" w:color="auto"/>
                <w:bottom w:val="none" w:sz="0" w:space="0" w:color="auto"/>
                <w:right w:val="none" w:sz="0" w:space="0" w:color="auto"/>
              </w:divBdr>
            </w:div>
          </w:divsChild>
        </w:div>
        <w:div w:id="115874485">
          <w:marLeft w:val="0"/>
          <w:marRight w:val="0"/>
          <w:marTop w:val="0"/>
          <w:marBottom w:val="0"/>
          <w:divBdr>
            <w:top w:val="none" w:sz="0" w:space="0" w:color="auto"/>
            <w:left w:val="none" w:sz="0" w:space="0" w:color="auto"/>
            <w:bottom w:val="none" w:sz="0" w:space="0" w:color="auto"/>
            <w:right w:val="none" w:sz="0" w:space="0" w:color="auto"/>
          </w:divBdr>
          <w:divsChild>
            <w:div w:id="1422407517">
              <w:marLeft w:val="0"/>
              <w:marRight w:val="0"/>
              <w:marTop w:val="0"/>
              <w:marBottom w:val="0"/>
              <w:divBdr>
                <w:top w:val="none" w:sz="0" w:space="0" w:color="auto"/>
                <w:left w:val="none" w:sz="0" w:space="0" w:color="auto"/>
                <w:bottom w:val="none" w:sz="0" w:space="0" w:color="auto"/>
                <w:right w:val="none" w:sz="0" w:space="0" w:color="auto"/>
              </w:divBdr>
            </w:div>
          </w:divsChild>
        </w:div>
        <w:div w:id="118963631">
          <w:marLeft w:val="0"/>
          <w:marRight w:val="0"/>
          <w:marTop w:val="0"/>
          <w:marBottom w:val="0"/>
          <w:divBdr>
            <w:top w:val="none" w:sz="0" w:space="0" w:color="auto"/>
            <w:left w:val="none" w:sz="0" w:space="0" w:color="auto"/>
            <w:bottom w:val="none" w:sz="0" w:space="0" w:color="auto"/>
            <w:right w:val="none" w:sz="0" w:space="0" w:color="auto"/>
          </w:divBdr>
          <w:divsChild>
            <w:div w:id="865874651">
              <w:marLeft w:val="0"/>
              <w:marRight w:val="0"/>
              <w:marTop w:val="0"/>
              <w:marBottom w:val="0"/>
              <w:divBdr>
                <w:top w:val="none" w:sz="0" w:space="0" w:color="auto"/>
                <w:left w:val="none" w:sz="0" w:space="0" w:color="auto"/>
                <w:bottom w:val="none" w:sz="0" w:space="0" w:color="auto"/>
                <w:right w:val="none" w:sz="0" w:space="0" w:color="auto"/>
              </w:divBdr>
            </w:div>
          </w:divsChild>
        </w:div>
        <w:div w:id="135880778">
          <w:marLeft w:val="0"/>
          <w:marRight w:val="0"/>
          <w:marTop w:val="0"/>
          <w:marBottom w:val="0"/>
          <w:divBdr>
            <w:top w:val="none" w:sz="0" w:space="0" w:color="auto"/>
            <w:left w:val="none" w:sz="0" w:space="0" w:color="auto"/>
            <w:bottom w:val="none" w:sz="0" w:space="0" w:color="auto"/>
            <w:right w:val="none" w:sz="0" w:space="0" w:color="auto"/>
          </w:divBdr>
          <w:divsChild>
            <w:div w:id="1356806592">
              <w:marLeft w:val="0"/>
              <w:marRight w:val="0"/>
              <w:marTop w:val="0"/>
              <w:marBottom w:val="0"/>
              <w:divBdr>
                <w:top w:val="none" w:sz="0" w:space="0" w:color="auto"/>
                <w:left w:val="none" w:sz="0" w:space="0" w:color="auto"/>
                <w:bottom w:val="none" w:sz="0" w:space="0" w:color="auto"/>
                <w:right w:val="none" w:sz="0" w:space="0" w:color="auto"/>
              </w:divBdr>
            </w:div>
          </w:divsChild>
        </w:div>
        <w:div w:id="187062735">
          <w:marLeft w:val="0"/>
          <w:marRight w:val="0"/>
          <w:marTop w:val="0"/>
          <w:marBottom w:val="0"/>
          <w:divBdr>
            <w:top w:val="none" w:sz="0" w:space="0" w:color="auto"/>
            <w:left w:val="none" w:sz="0" w:space="0" w:color="auto"/>
            <w:bottom w:val="none" w:sz="0" w:space="0" w:color="auto"/>
            <w:right w:val="none" w:sz="0" w:space="0" w:color="auto"/>
          </w:divBdr>
          <w:divsChild>
            <w:div w:id="1573420525">
              <w:marLeft w:val="0"/>
              <w:marRight w:val="0"/>
              <w:marTop w:val="0"/>
              <w:marBottom w:val="0"/>
              <w:divBdr>
                <w:top w:val="none" w:sz="0" w:space="0" w:color="auto"/>
                <w:left w:val="none" w:sz="0" w:space="0" w:color="auto"/>
                <w:bottom w:val="none" w:sz="0" w:space="0" w:color="auto"/>
                <w:right w:val="none" w:sz="0" w:space="0" w:color="auto"/>
              </w:divBdr>
            </w:div>
          </w:divsChild>
        </w:div>
        <w:div w:id="188491908">
          <w:marLeft w:val="0"/>
          <w:marRight w:val="0"/>
          <w:marTop w:val="0"/>
          <w:marBottom w:val="0"/>
          <w:divBdr>
            <w:top w:val="none" w:sz="0" w:space="0" w:color="auto"/>
            <w:left w:val="none" w:sz="0" w:space="0" w:color="auto"/>
            <w:bottom w:val="none" w:sz="0" w:space="0" w:color="auto"/>
            <w:right w:val="none" w:sz="0" w:space="0" w:color="auto"/>
          </w:divBdr>
          <w:divsChild>
            <w:div w:id="610556654">
              <w:marLeft w:val="0"/>
              <w:marRight w:val="0"/>
              <w:marTop w:val="0"/>
              <w:marBottom w:val="0"/>
              <w:divBdr>
                <w:top w:val="none" w:sz="0" w:space="0" w:color="auto"/>
                <w:left w:val="none" w:sz="0" w:space="0" w:color="auto"/>
                <w:bottom w:val="none" w:sz="0" w:space="0" w:color="auto"/>
                <w:right w:val="none" w:sz="0" w:space="0" w:color="auto"/>
              </w:divBdr>
            </w:div>
          </w:divsChild>
        </w:div>
        <w:div w:id="236131076">
          <w:marLeft w:val="0"/>
          <w:marRight w:val="0"/>
          <w:marTop w:val="0"/>
          <w:marBottom w:val="0"/>
          <w:divBdr>
            <w:top w:val="none" w:sz="0" w:space="0" w:color="auto"/>
            <w:left w:val="none" w:sz="0" w:space="0" w:color="auto"/>
            <w:bottom w:val="none" w:sz="0" w:space="0" w:color="auto"/>
            <w:right w:val="none" w:sz="0" w:space="0" w:color="auto"/>
          </w:divBdr>
          <w:divsChild>
            <w:div w:id="363557606">
              <w:marLeft w:val="0"/>
              <w:marRight w:val="0"/>
              <w:marTop w:val="0"/>
              <w:marBottom w:val="0"/>
              <w:divBdr>
                <w:top w:val="none" w:sz="0" w:space="0" w:color="auto"/>
                <w:left w:val="none" w:sz="0" w:space="0" w:color="auto"/>
                <w:bottom w:val="none" w:sz="0" w:space="0" w:color="auto"/>
                <w:right w:val="none" w:sz="0" w:space="0" w:color="auto"/>
              </w:divBdr>
            </w:div>
          </w:divsChild>
        </w:div>
        <w:div w:id="349725043">
          <w:marLeft w:val="0"/>
          <w:marRight w:val="0"/>
          <w:marTop w:val="0"/>
          <w:marBottom w:val="0"/>
          <w:divBdr>
            <w:top w:val="none" w:sz="0" w:space="0" w:color="auto"/>
            <w:left w:val="none" w:sz="0" w:space="0" w:color="auto"/>
            <w:bottom w:val="none" w:sz="0" w:space="0" w:color="auto"/>
            <w:right w:val="none" w:sz="0" w:space="0" w:color="auto"/>
          </w:divBdr>
          <w:divsChild>
            <w:div w:id="479735011">
              <w:marLeft w:val="0"/>
              <w:marRight w:val="0"/>
              <w:marTop w:val="0"/>
              <w:marBottom w:val="0"/>
              <w:divBdr>
                <w:top w:val="none" w:sz="0" w:space="0" w:color="auto"/>
                <w:left w:val="none" w:sz="0" w:space="0" w:color="auto"/>
                <w:bottom w:val="none" w:sz="0" w:space="0" w:color="auto"/>
                <w:right w:val="none" w:sz="0" w:space="0" w:color="auto"/>
              </w:divBdr>
            </w:div>
          </w:divsChild>
        </w:div>
        <w:div w:id="365299880">
          <w:marLeft w:val="0"/>
          <w:marRight w:val="0"/>
          <w:marTop w:val="0"/>
          <w:marBottom w:val="0"/>
          <w:divBdr>
            <w:top w:val="none" w:sz="0" w:space="0" w:color="auto"/>
            <w:left w:val="none" w:sz="0" w:space="0" w:color="auto"/>
            <w:bottom w:val="none" w:sz="0" w:space="0" w:color="auto"/>
            <w:right w:val="none" w:sz="0" w:space="0" w:color="auto"/>
          </w:divBdr>
          <w:divsChild>
            <w:div w:id="465514119">
              <w:marLeft w:val="0"/>
              <w:marRight w:val="0"/>
              <w:marTop w:val="0"/>
              <w:marBottom w:val="0"/>
              <w:divBdr>
                <w:top w:val="none" w:sz="0" w:space="0" w:color="auto"/>
                <w:left w:val="none" w:sz="0" w:space="0" w:color="auto"/>
                <w:bottom w:val="none" w:sz="0" w:space="0" w:color="auto"/>
                <w:right w:val="none" w:sz="0" w:space="0" w:color="auto"/>
              </w:divBdr>
            </w:div>
          </w:divsChild>
        </w:div>
        <w:div w:id="384380391">
          <w:marLeft w:val="0"/>
          <w:marRight w:val="0"/>
          <w:marTop w:val="0"/>
          <w:marBottom w:val="0"/>
          <w:divBdr>
            <w:top w:val="none" w:sz="0" w:space="0" w:color="auto"/>
            <w:left w:val="none" w:sz="0" w:space="0" w:color="auto"/>
            <w:bottom w:val="none" w:sz="0" w:space="0" w:color="auto"/>
            <w:right w:val="none" w:sz="0" w:space="0" w:color="auto"/>
          </w:divBdr>
          <w:divsChild>
            <w:div w:id="781413664">
              <w:marLeft w:val="0"/>
              <w:marRight w:val="0"/>
              <w:marTop w:val="0"/>
              <w:marBottom w:val="0"/>
              <w:divBdr>
                <w:top w:val="none" w:sz="0" w:space="0" w:color="auto"/>
                <w:left w:val="none" w:sz="0" w:space="0" w:color="auto"/>
                <w:bottom w:val="none" w:sz="0" w:space="0" w:color="auto"/>
                <w:right w:val="none" w:sz="0" w:space="0" w:color="auto"/>
              </w:divBdr>
            </w:div>
          </w:divsChild>
        </w:div>
        <w:div w:id="400567426">
          <w:marLeft w:val="0"/>
          <w:marRight w:val="0"/>
          <w:marTop w:val="0"/>
          <w:marBottom w:val="0"/>
          <w:divBdr>
            <w:top w:val="none" w:sz="0" w:space="0" w:color="auto"/>
            <w:left w:val="none" w:sz="0" w:space="0" w:color="auto"/>
            <w:bottom w:val="none" w:sz="0" w:space="0" w:color="auto"/>
            <w:right w:val="none" w:sz="0" w:space="0" w:color="auto"/>
          </w:divBdr>
          <w:divsChild>
            <w:div w:id="1915894655">
              <w:marLeft w:val="0"/>
              <w:marRight w:val="0"/>
              <w:marTop w:val="0"/>
              <w:marBottom w:val="0"/>
              <w:divBdr>
                <w:top w:val="none" w:sz="0" w:space="0" w:color="auto"/>
                <w:left w:val="none" w:sz="0" w:space="0" w:color="auto"/>
                <w:bottom w:val="none" w:sz="0" w:space="0" w:color="auto"/>
                <w:right w:val="none" w:sz="0" w:space="0" w:color="auto"/>
              </w:divBdr>
            </w:div>
          </w:divsChild>
        </w:div>
        <w:div w:id="408356086">
          <w:marLeft w:val="0"/>
          <w:marRight w:val="0"/>
          <w:marTop w:val="0"/>
          <w:marBottom w:val="0"/>
          <w:divBdr>
            <w:top w:val="none" w:sz="0" w:space="0" w:color="auto"/>
            <w:left w:val="none" w:sz="0" w:space="0" w:color="auto"/>
            <w:bottom w:val="none" w:sz="0" w:space="0" w:color="auto"/>
            <w:right w:val="none" w:sz="0" w:space="0" w:color="auto"/>
          </w:divBdr>
          <w:divsChild>
            <w:div w:id="251092362">
              <w:marLeft w:val="0"/>
              <w:marRight w:val="0"/>
              <w:marTop w:val="0"/>
              <w:marBottom w:val="0"/>
              <w:divBdr>
                <w:top w:val="none" w:sz="0" w:space="0" w:color="auto"/>
                <w:left w:val="none" w:sz="0" w:space="0" w:color="auto"/>
                <w:bottom w:val="none" w:sz="0" w:space="0" w:color="auto"/>
                <w:right w:val="none" w:sz="0" w:space="0" w:color="auto"/>
              </w:divBdr>
            </w:div>
          </w:divsChild>
        </w:div>
        <w:div w:id="498735153">
          <w:marLeft w:val="0"/>
          <w:marRight w:val="0"/>
          <w:marTop w:val="0"/>
          <w:marBottom w:val="0"/>
          <w:divBdr>
            <w:top w:val="none" w:sz="0" w:space="0" w:color="auto"/>
            <w:left w:val="none" w:sz="0" w:space="0" w:color="auto"/>
            <w:bottom w:val="none" w:sz="0" w:space="0" w:color="auto"/>
            <w:right w:val="none" w:sz="0" w:space="0" w:color="auto"/>
          </w:divBdr>
          <w:divsChild>
            <w:div w:id="1582062122">
              <w:marLeft w:val="0"/>
              <w:marRight w:val="0"/>
              <w:marTop w:val="0"/>
              <w:marBottom w:val="0"/>
              <w:divBdr>
                <w:top w:val="none" w:sz="0" w:space="0" w:color="auto"/>
                <w:left w:val="none" w:sz="0" w:space="0" w:color="auto"/>
                <w:bottom w:val="none" w:sz="0" w:space="0" w:color="auto"/>
                <w:right w:val="none" w:sz="0" w:space="0" w:color="auto"/>
              </w:divBdr>
            </w:div>
          </w:divsChild>
        </w:div>
        <w:div w:id="530146669">
          <w:marLeft w:val="0"/>
          <w:marRight w:val="0"/>
          <w:marTop w:val="0"/>
          <w:marBottom w:val="0"/>
          <w:divBdr>
            <w:top w:val="none" w:sz="0" w:space="0" w:color="auto"/>
            <w:left w:val="none" w:sz="0" w:space="0" w:color="auto"/>
            <w:bottom w:val="none" w:sz="0" w:space="0" w:color="auto"/>
            <w:right w:val="none" w:sz="0" w:space="0" w:color="auto"/>
          </w:divBdr>
          <w:divsChild>
            <w:div w:id="646667728">
              <w:marLeft w:val="0"/>
              <w:marRight w:val="0"/>
              <w:marTop w:val="0"/>
              <w:marBottom w:val="0"/>
              <w:divBdr>
                <w:top w:val="none" w:sz="0" w:space="0" w:color="auto"/>
                <w:left w:val="none" w:sz="0" w:space="0" w:color="auto"/>
                <w:bottom w:val="none" w:sz="0" w:space="0" w:color="auto"/>
                <w:right w:val="none" w:sz="0" w:space="0" w:color="auto"/>
              </w:divBdr>
            </w:div>
          </w:divsChild>
        </w:div>
        <w:div w:id="570968528">
          <w:marLeft w:val="0"/>
          <w:marRight w:val="0"/>
          <w:marTop w:val="0"/>
          <w:marBottom w:val="0"/>
          <w:divBdr>
            <w:top w:val="none" w:sz="0" w:space="0" w:color="auto"/>
            <w:left w:val="none" w:sz="0" w:space="0" w:color="auto"/>
            <w:bottom w:val="none" w:sz="0" w:space="0" w:color="auto"/>
            <w:right w:val="none" w:sz="0" w:space="0" w:color="auto"/>
          </w:divBdr>
          <w:divsChild>
            <w:div w:id="1007368727">
              <w:marLeft w:val="0"/>
              <w:marRight w:val="0"/>
              <w:marTop w:val="0"/>
              <w:marBottom w:val="0"/>
              <w:divBdr>
                <w:top w:val="none" w:sz="0" w:space="0" w:color="auto"/>
                <w:left w:val="none" w:sz="0" w:space="0" w:color="auto"/>
                <w:bottom w:val="none" w:sz="0" w:space="0" w:color="auto"/>
                <w:right w:val="none" w:sz="0" w:space="0" w:color="auto"/>
              </w:divBdr>
            </w:div>
          </w:divsChild>
        </w:div>
        <w:div w:id="595409842">
          <w:marLeft w:val="0"/>
          <w:marRight w:val="0"/>
          <w:marTop w:val="0"/>
          <w:marBottom w:val="0"/>
          <w:divBdr>
            <w:top w:val="none" w:sz="0" w:space="0" w:color="auto"/>
            <w:left w:val="none" w:sz="0" w:space="0" w:color="auto"/>
            <w:bottom w:val="none" w:sz="0" w:space="0" w:color="auto"/>
            <w:right w:val="none" w:sz="0" w:space="0" w:color="auto"/>
          </w:divBdr>
          <w:divsChild>
            <w:div w:id="1686593103">
              <w:marLeft w:val="0"/>
              <w:marRight w:val="0"/>
              <w:marTop w:val="0"/>
              <w:marBottom w:val="0"/>
              <w:divBdr>
                <w:top w:val="none" w:sz="0" w:space="0" w:color="auto"/>
                <w:left w:val="none" w:sz="0" w:space="0" w:color="auto"/>
                <w:bottom w:val="none" w:sz="0" w:space="0" w:color="auto"/>
                <w:right w:val="none" w:sz="0" w:space="0" w:color="auto"/>
              </w:divBdr>
            </w:div>
          </w:divsChild>
        </w:div>
        <w:div w:id="609700941">
          <w:marLeft w:val="0"/>
          <w:marRight w:val="0"/>
          <w:marTop w:val="0"/>
          <w:marBottom w:val="0"/>
          <w:divBdr>
            <w:top w:val="none" w:sz="0" w:space="0" w:color="auto"/>
            <w:left w:val="none" w:sz="0" w:space="0" w:color="auto"/>
            <w:bottom w:val="none" w:sz="0" w:space="0" w:color="auto"/>
            <w:right w:val="none" w:sz="0" w:space="0" w:color="auto"/>
          </w:divBdr>
          <w:divsChild>
            <w:div w:id="1110466851">
              <w:marLeft w:val="0"/>
              <w:marRight w:val="0"/>
              <w:marTop w:val="0"/>
              <w:marBottom w:val="0"/>
              <w:divBdr>
                <w:top w:val="none" w:sz="0" w:space="0" w:color="auto"/>
                <w:left w:val="none" w:sz="0" w:space="0" w:color="auto"/>
                <w:bottom w:val="none" w:sz="0" w:space="0" w:color="auto"/>
                <w:right w:val="none" w:sz="0" w:space="0" w:color="auto"/>
              </w:divBdr>
            </w:div>
          </w:divsChild>
        </w:div>
        <w:div w:id="658774779">
          <w:marLeft w:val="0"/>
          <w:marRight w:val="0"/>
          <w:marTop w:val="0"/>
          <w:marBottom w:val="0"/>
          <w:divBdr>
            <w:top w:val="none" w:sz="0" w:space="0" w:color="auto"/>
            <w:left w:val="none" w:sz="0" w:space="0" w:color="auto"/>
            <w:bottom w:val="none" w:sz="0" w:space="0" w:color="auto"/>
            <w:right w:val="none" w:sz="0" w:space="0" w:color="auto"/>
          </w:divBdr>
          <w:divsChild>
            <w:div w:id="1381903391">
              <w:marLeft w:val="0"/>
              <w:marRight w:val="0"/>
              <w:marTop w:val="0"/>
              <w:marBottom w:val="0"/>
              <w:divBdr>
                <w:top w:val="none" w:sz="0" w:space="0" w:color="auto"/>
                <w:left w:val="none" w:sz="0" w:space="0" w:color="auto"/>
                <w:bottom w:val="none" w:sz="0" w:space="0" w:color="auto"/>
                <w:right w:val="none" w:sz="0" w:space="0" w:color="auto"/>
              </w:divBdr>
            </w:div>
          </w:divsChild>
        </w:div>
        <w:div w:id="669022655">
          <w:marLeft w:val="0"/>
          <w:marRight w:val="0"/>
          <w:marTop w:val="0"/>
          <w:marBottom w:val="0"/>
          <w:divBdr>
            <w:top w:val="none" w:sz="0" w:space="0" w:color="auto"/>
            <w:left w:val="none" w:sz="0" w:space="0" w:color="auto"/>
            <w:bottom w:val="none" w:sz="0" w:space="0" w:color="auto"/>
            <w:right w:val="none" w:sz="0" w:space="0" w:color="auto"/>
          </w:divBdr>
          <w:divsChild>
            <w:div w:id="1075587943">
              <w:marLeft w:val="0"/>
              <w:marRight w:val="0"/>
              <w:marTop w:val="0"/>
              <w:marBottom w:val="0"/>
              <w:divBdr>
                <w:top w:val="none" w:sz="0" w:space="0" w:color="auto"/>
                <w:left w:val="none" w:sz="0" w:space="0" w:color="auto"/>
                <w:bottom w:val="none" w:sz="0" w:space="0" w:color="auto"/>
                <w:right w:val="none" w:sz="0" w:space="0" w:color="auto"/>
              </w:divBdr>
            </w:div>
          </w:divsChild>
        </w:div>
        <w:div w:id="685523798">
          <w:marLeft w:val="0"/>
          <w:marRight w:val="0"/>
          <w:marTop w:val="0"/>
          <w:marBottom w:val="0"/>
          <w:divBdr>
            <w:top w:val="none" w:sz="0" w:space="0" w:color="auto"/>
            <w:left w:val="none" w:sz="0" w:space="0" w:color="auto"/>
            <w:bottom w:val="none" w:sz="0" w:space="0" w:color="auto"/>
            <w:right w:val="none" w:sz="0" w:space="0" w:color="auto"/>
          </w:divBdr>
          <w:divsChild>
            <w:div w:id="1972709500">
              <w:marLeft w:val="0"/>
              <w:marRight w:val="0"/>
              <w:marTop w:val="0"/>
              <w:marBottom w:val="0"/>
              <w:divBdr>
                <w:top w:val="none" w:sz="0" w:space="0" w:color="auto"/>
                <w:left w:val="none" w:sz="0" w:space="0" w:color="auto"/>
                <w:bottom w:val="none" w:sz="0" w:space="0" w:color="auto"/>
                <w:right w:val="none" w:sz="0" w:space="0" w:color="auto"/>
              </w:divBdr>
            </w:div>
          </w:divsChild>
        </w:div>
        <w:div w:id="695156769">
          <w:marLeft w:val="0"/>
          <w:marRight w:val="0"/>
          <w:marTop w:val="0"/>
          <w:marBottom w:val="0"/>
          <w:divBdr>
            <w:top w:val="none" w:sz="0" w:space="0" w:color="auto"/>
            <w:left w:val="none" w:sz="0" w:space="0" w:color="auto"/>
            <w:bottom w:val="none" w:sz="0" w:space="0" w:color="auto"/>
            <w:right w:val="none" w:sz="0" w:space="0" w:color="auto"/>
          </w:divBdr>
          <w:divsChild>
            <w:div w:id="1471744439">
              <w:marLeft w:val="0"/>
              <w:marRight w:val="0"/>
              <w:marTop w:val="0"/>
              <w:marBottom w:val="0"/>
              <w:divBdr>
                <w:top w:val="none" w:sz="0" w:space="0" w:color="auto"/>
                <w:left w:val="none" w:sz="0" w:space="0" w:color="auto"/>
                <w:bottom w:val="none" w:sz="0" w:space="0" w:color="auto"/>
                <w:right w:val="none" w:sz="0" w:space="0" w:color="auto"/>
              </w:divBdr>
            </w:div>
          </w:divsChild>
        </w:div>
        <w:div w:id="713971420">
          <w:marLeft w:val="0"/>
          <w:marRight w:val="0"/>
          <w:marTop w:val="0"/>
          <w:marBottom w:val="0"/>
          <w:divBdr>
            <w:top w:val="none" w:sz="0" w:space="0" w:color="auto"/>
            <w:left w:val="none" w:sz="0" w:space="0" w:color="auto"/>
            <w:bottom w:val="none" w:sz="0" w:space="0" w:color="auto"/>
            <w:right w:val="none" w:sz="0" w:space="0" w:color="auto"/>
          </w:divBdr>
          <w:divsChild>
            <w:div w:id="1487894190">
              <w:marLeft w:val="0"/>
              <w:marRight w:val="0"/>
              <w:marTop w:val="0"/>
              <w:marBottom w:val="0"/>
              <w:divBdr>
                <w:top w:val="none" w:sz="0" w:space="0" w:color="auto"/>
                <w:left w:val="none" w:sz="0" w:space="0" w:color="auto"/>
                <w:bottom w:val="none" w:sz="0" w:space="0" w:color="auto"/>
                <w:right w:val="none" w:sz="0" w:space="0" w:color="auto"/>
              </w:divBdr>
            </w:div>
          </w:divsChild>
        </w:div>
        <w:div w:id="735518490">
          <w:marLeft w:val="0"/>
          <w:marRight w:val="0"/>
          <w:marTop w:val="0"/>
          <w:marBottom w:val="0"/>
          <w:divBdr>
            <w:top w:val="none" w:sz="0" w:space="0" w:color="auto"/>
            <w:left w:val="none" w:sz="0" w:space="0" w:color="auto"/>
            <w:bottom w:val="none" w:sz="0" w:space="0" w:color="auto"/>
            <w:right w:val="none" w:sz="0" w:space="0" w:color="auto"/>
          </w:divBdr>
          <w:divsChild>
            <w:div w:id="56519258">
              <w:marLeft w:val="0"/>
              <w:marRight w:val="0"/>
              <w:marTop w:val="0"/>
              <w:marBottom w:val="0"/>
              <w:divBdr>
                <w:top w:val="none" w:sz="0" w:space="0" w:color="auto"/>
                <w:left w:val="none" w:sz="0" w:space="0" w:color="auto"/>
                <w:bottom w:val="none" w:sz="0" w:space="0" w:color="auto"/>
                <w:right w:val="none" w:sz="0" w:space="0" w:color="auto"/>
              </w:divBdr>
            </w:div>
          </w:divsChild>
        </w:div>
        <w:div w:id="741026684">
          <w:marLeft w:val="0"/>
          <w:marRight w:val="0"/>
          <w:marTop w:val="0"/>
          <w:marBottom w:val="0"/>
          <w:divBdr>
            <w:top w:val="none" w:sz="0" w:space="0" w:color="auto"/>
            <w:left w:val="none" w:sz="0" w:space="0" w:color="auto"/>
            <w:bottom w:val="none" w:sz="0" w:space="0" w:color="auto"/>
            <w:right w:val="none" w:sz="0" w:space="0" w:color="auto"/>
          </w:divBdr>
          <w:divsChild>
            <w:div w:id="721908862">
              <w:marLeft w:val="0"/>
              <w:marRight w:val="0"/>
              <w:marTop w:val="0"/>
              <w:marBottom w:val="0"/>
              <w:divBdr>
                <w:top w:val="none" w:sz="0" w:space="0" w:color="auto"/>
                <w:left w:val="none" w:sz="0" w:space="0" w:color="auto"/>
                <w:bottom w:val="none" w:sz="0" w:space="0" w:color="auto"/>
                <w:right w:val="none" w:sz="0" w:space="0" w:color="auto"/>
              </w:divBdr>
            </w:div>
          </w:divsChild>
        </w:div>
        <w:div w:id="763234406">
          <w:marLeft w:val="0"/>
          <w:marRight w:val="0"/>
          <w:marTop w:val="0"/>
          <w:marBottom w:val="0"/>
          <w:divBdr>
            <w:top w:val="none" w:sz="0" w:space="0" w:color="auto"/>
            <w:left w:val="none" w:sz="0" w:space="0" w:color="auto"/>
            <w:bottom w:val="none" w:sz="0" w:space="0" w:color="auto"/>
            <w:right w:val="none" w:sz="0" w:space="0" w:color="auto"/>
          </w:divBdr>
          <w:divsChild>
            <w:div w:id="1397973260">
              <w:marLeft w:val="0"/>
              <w:marRight w:val="0"/>
              <w:marTop w:val="0"/>
              <w:marBottom w:val="0"/>
              <w:divBdr>
                <w:top w:val="none" w:sz="0" w:space="0" w:color="auto"/>
                <w:left w:val="none" w:sz="0" w:space="0" w:color="auto"/>
                <w:bottom w:val="none" w:sz="0" w:space="0" w:color="auto"/>
                <w:right w:val="none" w:sz="0" w:space="0" w:color="auto"/>
              </w:divBdr>
            </w:div>
          </w:divsChild>
        </w:div>
        <w:div w:id="794833502">
          <w:marLeft w:val="0"/>
          <w:marRight w:val="0"/>
          <w:marTop w:val="0"/>
          <w:marBottom w:val="0"/>
          <w:divBdr>
            <w:top w:val="none" w:sz="0" w:space="0" w:color="auto"/>
            <w:left w:val="none" w:sz="0" w:space="0" w:color="auto"/>
            <w:bottom w:val="none" w:sz="0" w:space="0" w:color="auto"/>
            <w:right w:val="none" w:sz="0" w:space="0" w:color="auto"/>
          </w:divBdr>
          <w:divsChild>
            <w:div w:id="1670021117">
              <w:marLeft w:val="0"/>
              <w:marRight w:val="0"/>
              <w:marTop w:val="0"/>
              <w:marBottom w:val="0"/>
              <w:divBdr>
                <w:top w:val="none" w:sz="0" w:space="0" w:color="auto"/>
                <w:left w:val="none" w:sz="0" w:space="0" w:color="auto"/>
                <w:bottom w:val="none" w:sz="0" w:space="0" w:color="auto"/>
                <w:right w:val="none" w:sz="0" w:space="0" w:color="auto"/>
              </w:divBdr>
            </w:div>
          </w:divsChild>
        </w:div>
        <w:div w:id="802776130">
          <w:marLeft w:val="0"/>
          <w:marRight w:val="0"/>
          <w:marTop w:val="0"/>
          <w:marBottom w:val="0"/>
          <w:divBdr>
            <w:top w:val="none" w:sz="0" w:space="0" w:color="auto"/>
            <w:left w:val="none" w:sz="0" w:space="0" w:color="auto"/>
            <w:bottom w:val="none" w:sz="0" w:space="0" w:color="auto"/>
            <w:right w:val="none" w:sz="0" w:space="0" w:color="auto"/>
          </w:divBdr>
          <w:divsChild>
            <w:div w:id="809244775">
              <w:marLeft w:val="0"/>
              <w:marRight w:val="0"/>
              <w:marTop w:val="0"/>
              <w:marBottom w:val="0"/>
              <w:divBdr>
                <w:top w:val="none" w:sz="0" w:space="0" w:color="auto"/>
                <w:left w:val="none" w:sz="0" w:space="0" w:color="auto"/>
                <w:bottom w:val="none" w:sz="0" w:space="0" w:color="auto"/>
                <w:right w:val="none" w:sz="0" w:space="0" w:color="auto"/>
              </w:divBdr>
            </w:div>
          </w:divsChild>
        </w:div>
        <w:div w:id="834078765">
          <w:marLeft w:val="0"/>
          <w:marRight w:val="0"/>
          <w:marTop w:val="0"/>
          <w:marBottom w:val="0"/>
          <w:divBdr>
            <w:top w:val="none" w:sz="0" w:space="0" w:color="auto"/>
            <w:left w:val="none" w:sz="0" w:space="0" w:color="auto"/>
            <w:bottom w:val="none" w:sz="0" w:space="0" w:color="auto"/>
            <w:right w:val="none" w:sz="0" w:space="0" w:color="auto"/>
          </w:divBdr>
          <w:divsChild>
            <w:div w:id="1708293150">
              <w:marLeft w:val="0"/>
              <w:marRight w:val="0"/>
              <w:marTop w:val="0"/>
              <w:marBottom w:val="0"/>
              <w:divBdr>
                <w:top w:val="none" w:sz="0" w:space="0" w:color="auto"/>
                <w:left w:val="none" w:sz="0" w:space="0" w:color="auto"/>
                <w:bottom w:val="none" w:sz="0" w:space="0" w:color="auto"/>
                <w:right w:val="none" w:sz="0" w:space="0" w:color="auto"/>
              </w:divBdr>
            </w:div>
          </w:divsChild>
        </w:div>
        <w:div w:id="858542923">
          <w:marLeft w:val="0"/>
          <w:marRight w:val="0"/>
          <w:marTop w:val="0"/>
          <w:marBottom w:val="0"/>
          <w:divBdr>
            <w:top w:val="none" w:sz="0" w:space="0" w:color="auto"/>
            <w:left w:val="none" w:sz="0" w:space="0" w:color="auto"/>
            <w:bottom w:val="none" w:sz="0" w:space="0" w:color="auto"/>
            <w:right w:val="none" w:sz="0" w:space="0" w:color="auto"/>
          </w:divBdr>
          <w:divsChild>
            <w:div w:id="1309438438">
              <w:marLeft w:val="0"/>
              <w:marRight w:val="0"/>
              <w:marTop w:val="0"/>
              <w:marBottom w:val="0"/>
              <w:divBdr>
                <w:top w:val="none" w:sz="0" w:space="0" w:color="auto"/>
                <w:left w:val="none" w:sz="0" w:space="0" w:color="auto"/>
                <w:bottom w:val="none" w:sz="0" w:space="0" w:color="auto"/>
                <w:right w:val="none" w:sz="0" w:space="0" w:color="auto"/>
              </w:divBdr>
            </w:div>
          </w:divsChild>
        </w:div>
        <w:div w:id="872377558">
          <w:marLeft w:val="0"/>
          <w:marRight w:val="0"/>
          <w:marTop w:val="0"/>
          <w:marBottom w:val="0"/>
          <w:divBdr>
            <w:top w:val="none" w:sz="0" w:space="0" w:color="auto"/>
            <w:left w:val="none" w:sz="0" w:space="0" w:color="auto"/>
            <w:bottom w:val="none" w:sz="0" w:space="0" w:color="auto"/>
            <w:right w:val="none" w:sz="0" w:space="0" w:color="auto"/>
          </w:divBdr>
          <w:divsChild>
            <w:div w:id="1979610318">
              <w:marLeft w:val="0"/>
              <w:marRight w:val="0"/>
              <w:marTop w:val="0"/>
              <w:marBottom w:val="0"/>
              <w:divBdr>
                <w:top w:val="none" w:sz="0" w:space="0" w:color="auto"/>
                <w:left w:val="none" w:sz="0" w:space="0" w:color="auto"/>
                <w:bottom w:val="none" w:sz="0" w:space="0" w:color="auto"/>
                <w:right w:val="none" w:sz="0" w:space="0" w:color="auto"/>
              </w:divBdr>
            </w:div>
          </w:divsChild>
        </w:div>
        <w:div w:id="880358739">
          <w:marLeft w:val="0"/>
          <w:marRight w:val="0"/>
          <w:marTop w:val="0"/>
          <w:marBottom w:val="0"/>
          <w:divBdr>
            <w:top w:val="none" w:sz="0" w:space="0" w:color="auto"/>
            <w:left w:val="none" w:sz="0" w:space="0" w:color="auto"/>
            <w:bottom w:val="none" w:sz="0" w:space="0" w:color="auto"/>
            <w:right w:val="none" w:sz="0" w:space="0" w:color="auto"/>
          </w:divBdr>
          <w:divsChild>
            <w:div w:id="575634048">
              <w:marLeft w:val="0"/>
              <w:marRight w:val="0"/>
              <w:marTop w:val="0"/>
              <w:marBottom w:val="0"/>
              <w:divBdr>
                <w:top w:val="none" w:sz="0" w:space="0" w:color="auto"/>
                <w:left w:val="none" w:sz="0" w:space="0" w:color="auto"/>
                <w:bottom w:val="none" w:sz="0" w:space="0" w:color="auto"/>
                <w:right w:val="none" w:sz="0" w:space="0" w:color="auto"/>
              </w:divBdr>
            </w:div>
          </w:divsChild>
        </w:div>
        <w:div w:id="882205543">
          <w:marLeft w:val="0"/>
          <w:marRight w:val="0"/>
          <w:marTop w:val="0"/>
          <w:marBottom w:val="0"/>
          <w:divBdr>
            <w:top w:val="none" w:sz="0" w:space="0" w:color="auto"/>
            <w:left w:val="none" w:sz="0" w:space="0" w:color="auto"/>
            <w:bottom w:val="none" w:sz="0" w:space="0" w:color="auto"/>
            <w:right w:val="none" w:sz="0" w:space="0" w:color="auto"/>
          </w:divBdr>
          <w:divsChild>
            <w:div w:id="693842171">
              <w:marLeft w:val="0"/>
              <w:marRight w:val="0"/>
              <w:marTop w:val="0"/>
              <w:marBottom w:val="0"/>
              <w:divBdr>
                <w:top w:val="none" w:sz="0" w:space="0" w:color="auto"/>
                <w:left w:val="none" w:sz="0" w:space="0" w:color="auto"/>
                <w:bottom w:val="none" w:sz="0" w:space="0" w:color="auto"/>
                <w:right w:val="none" w:sz="0" w:space="0" w:color="auto"/>
              </w:divBdr>
            </w:div>
          </w:divsChild>
        </w:div>
        <w:div w:id="890768980">
          <w:marLeft w:val="0"/>
          <w:marRight w:val="0"/>
          <w:marTop w:val="0"/>
          <w:marBottom w:val="0"/>
          <w:divBdr>
            <w:top w:val="none" w:sz="0" w:space="0" w:color="auto"/>
            <w:left w:val="none" w:sz="0" w:space="0" w:color="auto"/>
            <w:bottom w:val="none" w:sz="0" w:space="0" w:color="auto"/>
            <w:right w:val="none" w:sz="0" w:space="0" w:color="auto"/>
          </w:divBdr>
          <w:divsChild>
            <w:div w:id="454956699">
              <w:marLeft w:val="0"/>
              <w:marRight w:val="0"/>
              <w:marTop w:val="0"/>
              <w:marBottom w:val="0"/>
              <w:divBdr>
                <w:top w:val="none" w:sz="0" w:space="0" w:color="auto"/>
                <w:left w:val="none" w:sz="0" w:space="0" w:color="auto"/>
                <w:bottom w:val="none" w:sz="0" w:space="0" w:color="auto"/>
                <w:right w:val="none" w:sz="0" w:space="0" w:color="auto"/>
              </w:divBdr>
            </w:div>
          </w:divsChild>
        </w:div>
        <w:div w:id="921451633">
          <w:marLeft w:val="0"/>
          <w:marRight w:val="0"/>
          <w:marTop w:val="0"/>
          <w:marBottom w:val="0"/>
          <w:divBdr>
            <w:top w:val="none" w:sz="0" w:space="0" w:color="auto"/>
            <w:left w:val="none" w:sz="0" w:space="0" w:color="auto"/>
            <w:bottom w:val="none" w:sz="0" w:space="0" w:color="auto"/>
            <w:right w:val="none" w:sz="0" w:space="0" w:color="auto"/>
          </w:divBdr>
          <w:divsChild>
            <w:div w:id="140387102">
              <w:marLeft w:val="0"/>
              <w:marRight w:val="0"/>
              <w:marTop w:val="0"/>
              <w:marBottom w:val="0"/>
              <w:divBdr>
                <w:top w:val="none" w:sz="0" w:space="0" w:color="auto"/>
                <w:left w:val="none" w:sz="0" w:space="0" w:color="auto"/>
                <w:bottom w:val="none" w:sz="0" w:space="0" w:color="auto"/>
                <w:right w:val="none" w:sz="0" w:space="0" w:color="auto"/>
              </w:divBdr>
            </w:div>
          </w:divsChild>
        </w:div>
        <w:div w:id="938610129">
          <w:marLeft w:val="0"/>
          <w:marRight w:val="0"/>
          <w:marTop w:val="0"/>
          <w:marBottom w:val="0"/>
          <w:divBdr>
            <w:top w:val="none" w:sz="0" w:space="0" w:color="auto"/>
            <w:left w:val="none" w:sz="0" w:space="0" w:color="auto"/>
            <w:bottom w:val="none" w:sz="0" w:space="0" w:color="auto"/>
            <w:right w:val="none" w:sz="0" w:space="0" w:color="auto"/>
          </w:divBdr>
          <w:divsChild>
            <w:div w:id="1564099397">
              <w:marLeft w:val="0"/>
              <w:marRight w:val="0"/>
              <w:marTop w:val="0"/>
              <w:marBottom w:val="0"/>
              <w:divBdr>
                <w:top w:val="none" w:sz="0" w:space="0" w:color="auto"/>
                <w:left w:val="none" w:sz="0" w:space="0" w:color="auto"/>
                <w:bottom w:val="none" w:sz="0" w:space="0" w:color="auto"/>
                <w:right w:val="none" w:sz="0" w:space="0" w:color="auto"/>
              </w:divBdr>
            </w:div>
          </w:divsChild>
        </w:div>
        <w:div w:id="946275129">
          <w:marLeft w:val="0"/>
          <w:marRight w:val="0"/>
          <w:marTop w:val="0"/>
          <w:marBottom w:val="0"/>
          <w:divBdr>
            <w:top w:val="none" w:sz="0" w:space="0" w:color="auto"/>
            <w:left w:val="none" w:sz="0" w:space="0" w:color="auto"/>
            <w:bottom w:val="none" w:sz="0" w:space="0" w:color="auto"/>
            <w:right w:val="none" w:sz="0" w:space="0" w:color="auto"/>
          </w:divBdr>
          <w:divsChild>
            <w:div w:id="58556176">
              <w:marLeft w:val="0"/>
              <w:marRight w:val="0"/>
              <w:marTop w:val="0"/>
              <w:marBottom w:val="0"/>
              <w:divBdr>
                <w:top w:val="none" w:sz="0" w:space="0" w:color="auto"/>
                <w:left w:val="none" w:sz="0" w:space="0" w:color="auto"/>
                <w:bottom w:val="none" w:sz="0" w:space="0" w:color="auto"/>
                <w:right w:val="none" w:sz="0" w:space="0" w:color="auto"/>
              </w:divBdr>
            </w:div>
          </w:divsChild>
        </w:div>
        <w:div w:id="963467448">
          <w:marLeft w:val="0"/>
          <w:marRight w:val="0"/>
          <w:marTop w:val="0"/>
          <w:marBottom w:val="0"/>
          <w:divBdr>
            <w:top w:val="none" w:sz="0" w:space="0" w:color="auto"/>
            <w:left w:val="none" w:sz="0" w:space="0" w:color="auto"/>
            <w:bottom w:val="none" w:sz="0" w:space="0" w:color="auto"/>
            <w:right w:val="none" w:sz="0" w:space="0" w:color="auto"/>
          </w:divBdr>
          <w:divsChild>
            <w:div w:id="154760789">
              <w:marLeft w:val="0"/>
              <w:marRight w:val="0"/>
              <w:marTop w:val="0"/>
              <w:marBottom w:val="0"/>
              <w:divBdr>
                <w:top w:val="none" w:sz="0" w:space="0" w:color="auto"/>
                <w:left w:val="none" w:sz="0" w:space="0" w:color="auto"/>
                <w:bottom w:val="none" w:sz="0" w:space="0" w:color="auto"/>
                <w:right w:val="none" w:sz="0" w:space="0" w:color="auto"/>
              </w:divBdr>
            </w:div>
          </w:divsChild>
        </w:div>
        <w:div w:id="983390590">
          <w:marLeft w:val="0"/>
          <w:marRight w:val="0"/>
          <w:marTop w:val="0"/>
          <w:marBottom w:val="0"/>
          <w:divBdr>
            <w:top w:val="none" w:sz="0" w:space="0" w:color="auto"/>
            <w:left w:val="none" w:sz="0" w:space="0" w:color="auto"/>
            <w:bottom w:val="none" w:sz="0" w:space="0" w:color="auto"/>
            <w:right w:val="none" w:sz="0" w:space="0" w:color="auto"/>
          </w:divBdr>
          <w:divsChild>
            <w:div w:id="87822532">
              <w:marLeft w:val="0"/>
              <w:marRight w:val="0"/>
              <w:marTop w:val="0"/>
              <w:marBottom w:val="0"/>
              <w:divBdr>
                <w:top w:val="none" w:sz="0" w:space="0" w:color="auto"/>
                <w:left w:val="none" w:sz="0" w:space="0" w:color="auto"/>
                <w:bottom w:val="none" w:sz="0" w:space="0" w:color="auto"/>
                <w:right w:val="none" w:sz="0" w:space="0" w:color="auto"/>
              </w:divBdr>
            </w:div>
          </w:divsChild>
        </w:div>
        <w:div w:id="984747465">
          <w:marLeft w:val="0"/>
          <w:marRight w:val="0"/>
          <w:marTop w:val="0"/>
          <w:marBottom w:val="0"/>
          <w:divBdr>
            <w:top w:val="none" w:sz="0" w:space="0" w:color="auto"/>
            <w:left w:val="none" w:sz="0" w:space="0" w:color="auto"/>
            <w:bottom w:val="none" w:sz="0" w:space="0" w:color="auto"/>
            <w:right w:val="none" w:sz="0" w:space="0" w:color="auto"/>
          </w:divBdr>
          <w:divsChild>
            <w:div w:id="2011366722">
              <w:marLeft w:val="0"/>
              <w:marRight w:val="0"/>
              <w:marTop w:val="0"/>
              <w:marBottom w:val="0"/>
              <w:divBdr>
                <w:top w:val="none" w:sz="0" w:space="0" w:color="auto"/>
                <w:left w:val="none" w:sz="0" w:space="0" w:color="auto"/>
                <w:bottom w:val="none" w:sz="0" w:space="0" w:color="auto"/>
                <w:right w:val="none" w:sz="0" w:space="0" w:color="auto"/>
              </w:divBdr>
            </w:div>
          </w:divsChild>
        </w:div>
        <w:div w:id="1037662523">
          <w:marLeft w:val="0"/>
          <w:marRight w:val="0"/>
          <w:marTop w:val="0"/>
          <w:marBottom w:val="0"/>
          <w:divBdr>
            <w:top w:val="none" w:sz="0" w:space="0" w:color="auto"/>
            <w:left w:val="none" w:sz="0" w:space="0" w:color="auto"/>
            <w:bottom w:val="none" w:sz="0" w:space="0" w:color="auto"/>
            <w:right w:val="none" w:sz="0" w:space="0" w:color="auto"/>
          </w:divBdr>
          <w:divsChild>
            <w:div w:id="631714457">
              <w:marLeft w:val="0"/>
              <w:marRight w:val="0"/>
              <w:marTop w:val="0"/>
              <w:marBottom w:val="0"/>
              <w:divBdr>
                <w:top w:val="none" w:sz="0" w:space="0" w:color="auto"/>
                <w:left w:val="none" w:sz="0" w:space="0" w:color="auto"/>
                <w:bottom w:val="none" w:sz="0" w:space="0" w:color="auto"/>
                <w:right w:val="none" w:sz="0" w:space="0" w:color="auto"/>
              </w:divBdr>
            </w:div>
          </w:divsChild>
        </w:div>
        <w:div w:id="1047682568">
          <w:marLeft w:val="0"/>
          <w:marRight w:val="0"/>
          <w:marTop w:val="0"/>
          <w:marBottom w:val="0"/>
          <w:divBdr>
            <w:top w:val="none" w:sz="0" w:space="0" w:color="auto"/>
            <w:left w:val="none" w:sz="0" w:space="0" w:color="auto"/>
            <w:bottom w:val="none" w:sz="0" w:space="0" w:color="auto"/>
            <w:right w:val="none" w:sz="0" w:space="0" w:color="auto"/>
          </w:divBdr>
          <w:divsChild>
            <w:div w:id="1208683159">
              <w:marLeft w:val="0"/>
              <w:marRight w:val="0"/>
              <w:marTop w:val="0"/>
              <w:marBottom w:val="0"/>
              <w:divBdr>
                <w:top w:val="none" w:sz="0" w:space="0" w:color="auto"/>
                <w:left w:val="none" w:sz="0" w:space="0" w:color="auto"/>
                <w:bottom w:val="none" w:sz="0" w:space="0" w:color="auto"/>
                <w:right w:val="none" w:sz="0" w:space="0" w:color="auto"/>
              </w:divBdr>
            </w:div>
          </w:divsChild>
        </w:div>
        <w:div w:id="1067529869">
          <w:marLeft w:val="0"/>
          <w:marRight w:val="0"/>
          <w:marTop w:val="0"/>
          <w:marBottom w:val="0"/>
          <w:divBdr>
            <w:top w:val="none" w:sz="0" w:space="0" w:color="auto"/>
            <w:left w:val="none" w:sz="0" w:space="0" w:color="auto"/>
            <w:bottom w:val="none" w:sz="0" w:space="0" w:color="auto"/>
            <w:right w:val="none" w:sz="0" w:space="0" w:color="auto"/>
          </w:divBdr>
          <w:divsChild>
            <w:div w:id="1764570955">
              <w:marLeft w:val="0"/>
              <w:marRight w:val="0"/>
              <w:marTop w:val="0"/>
              <w:marBottom w:val="0"/>
              <w:divBdr>
                <w:top w:val="none" w:sz="0" w:space="0" w:color="auto"/>
                <w:left w:val="none" w:sz="0" w:space="0" w:color="auto"/>
                <w:bottom w:val="none" w:sz="0" w:space="0" w:color="auto"/>
                <w:right w:val="none" w:sz="0" w:space="0" w:color="auto"/>
              </w:divBdr>
            </w:div>
          </w:divsChild>
        </w:div>
        <w:div w:id="1079401136">
          <w:marLeft w:val="0"/>
          <w:marRight w:val="0"/>
          <w:marTop w:val="0"/>
          <w:marBottom w:val="0"/>
          <w:divBdr>
            <w:top w:val="none" w:sz="0" w:space="0" w:color="auto"/>
            <w:left w:val="none" w:sz="0" w:space="0" w:color="auto"/>
            <w:bottom w:val="none" w:sz="0" w:space="0" w:color="auto"/>
            <w:right w:val="none" w:sz="0" w:space="0" w:color="auto"/>
          </w:divBdr>
          <w:divsChild>
            <w:div w:id="1988590682">
              <w:marLeft w:val="0"/>
              <w:marRight w:val="0"/>
              <w:marTop w:val="0"/>
              <w:marBottom w:val="0"/>
              <w:divBdr>
                <w:top w:val="none" w:sz="0" w:space="0" w:color="auto"/>
                <w:left w:val="none" w:sz="0" w:space="0" w:color="auto"/>
                <w:bottom w:val="none" w:sz="0" w:space="0" w:color="auto"/>
                <w:right w:val="none" w:sz="0" w:space="0" w:color="auto"/>
              </w:divBdr>
            </w:div>
          </w:divsChild>
        </w:div>
        <w:div w:id="1146816206">
          <w:marLeft w:val="0"/>
          <w:marRight w:val="0"/>
          <w:marTop w:val="0"/>
          <w:marBottom w:val="0"/>
          <w:divBdr>
            <w:top w:val="none" w:sz="0" w:space="0" w:color="auto"/>
            <w:left w:val="none" w:sz="0" w:space="0" w:color="auto"/>
            <w:bottom w:val="none" w:sz="0" w:space="0" w:color="auto"/>
            <w:right w:val="none" w:sz="0" w:space="0" w:color="auto"/>
          </w:divBdr>
          <w:divsChild>
            <w:div w:id="380640530">
              <w:marLeft w:val="0"/>
              <w:marRight w:val="0"/>
              <w:marTop w:val="0"/>
              <w:marBottom w:val="0"/>
              <w:divBdr>
                <w:top w:val="none" w:sz="0" w:space="0" w:color="auto"/>
                <w:left w:val="none" w:sz="0" w:space="0" w:color="auto"/>
                <w:bottom w:val="none" w:sz="0" w:space="0" w:color="auto"/>
                <w:right w:val="none" w:sz="0" w:space="0" w:color="auto"/>
              </w:divBdr>
            </w:div>
          </w:divsChild>
        </w:div>
        <w:div w:id="1178616776">
          <w:marLeft w:val="0"/>
          <w:marRight w:val="0"/>
          <w:marTop w:val="0"/>
          <w:marBottom w:val="0"/>
          <w:divBdr>
            <w:top w:val="none" w:sz="0" w:space="0" w:color="auto"/>
            <w:left w:val="none" w:sz="0" w:space="0" w:color="auto"/>
            <w:bottom w:val="none" w:sz="0" w:space="0" w:color="auto"/>
            <w:right w:val="none" w:sz="0" w:space="0" w:color="auto"/>
          </w:divBdr>
          <w:divsChild>
            <w:div w:id="151682065">
              <w:marLeft w:val="0"/>
              <w:marRight w:val="0"/>
              <w:marTop w:val="0"/>
              <w:marBottom w:val="0"/>
              <w:divBdr>
                <w:top w:val="none" w:sz="0" w:space="0" w:color="auto"/>
                <w:left w:val="none" w:sz="0" w:space="0" w:color="auto"/>
                <w:bottom w:val="none" w:sz="0" w:space="0" w:color="auto"/>
                <w:right w:val="none" w:sz="0" w:space="0" w:color="auto"/>
              </w:divBdr>
            </w:div>
          </w:divsChild>
        </w:div>
        <w:div w:id="1217816350">
          <w:marLeft w:val="0"/>
          <w:marRight w:val="0"/>
          <w:marTop w:val="0"/>
          <w:marBottom w:val="0"/>
          <w:divBdr>
            <w:top w:val="none" w:sz="0" w:space="0" w:color="auto"/>
            <w:left w:val="none" w:sz="0" w:space="0" w:color="auto"/>
            <w:bottom w:val="none" w:sz="0" w:space="0" w:color="auto"/>
            <w:right w:val="none" w:sz="0" w:space="0" w:color="auto"/>
          </w:divBdr>
          <w:divsChild>
            <w:div w:id="728114280">
              <w:marLeft w:val="0"/>
              <w:marRight w:val="0"/>
              <w:marTop w:val="0"/>
              <w:marBottom w:val="0"/>
              <w:divBdr>
                <w:top w:val="none" w:sz="0" w:space="0" w:color="auto"/>
                <w:left w:val="none" w:sz="0" w:space="0" w:color="auto"/>
                <w:bottom w:val="none" w:sz="0" w:space="0" w:color="auto"/>
                <w:right w:val="none" w:sz="0" w:space="0" w:color="auto"/>
              </w:divBdr>
            </w:div>
          </w:divsChild>
        </w:div>
        <w:div w:id="1235508888">
          <w:marLeft w:val="0"/>
          <w:marRight w:val="0"/>
          <w:marTop w:val="0"/>
          <w:marBottom w:val="0"/>
          <w:divBdr>
            <w:top w:val="none" w:sz="0" w:space="0" w:color="auto"/>
            <w:left w:val="none" w:sz="0" w:space="0" w:color="auto"/>
            <w:bottom w:val="none" w:sz="0" w:space="0" w:color="auto"/>
            <w:right w:val="none" w:sz="0" w:space="0" w:color="auto"/>
          </w:divBdr>
          <w:divsChild>
            <w:div w:id="1495074822">
              <w:marLeft w:val="0"/>
              <w:marRight w:val="0"/>
              <w:marTop w:val="0"/>
              <w:marBottom w:val="0"/>
              <w:divBdr>
                <w:top w:val="none" w:sz="0" w:space="0" w:color="auto"/>
                <w:left w:val="none" w:sz="0" w:space="0" w:color="auto"/>
                <w:bottom w:val="none" w:sz="0" w:space="0" w:color="auto"/>
                <w:right w:val="none" w:sz="0" w:space="0" w:color="auto"/>
              </w:divBdr>
            </w:div>
          </w:divsChild>
        </w:div>
        <w:div w:id="1243831775">
          <w:marLeft w:val="0"/>
          <w:marRight w:val="0"/>
          <w:marTop w:val="0"/>
          <w:marBottom w:val="0"/>
          <w:divBdr>
            <w:top w:val="none" w:sz="0" w:space="0" w:color="auto"/>
            <w:left w:val="none" w:sz="0" w:space="0" w:color="auto"/>
            <w:bottom w:val="none" w:sz="0" w:space="0" w:color="auto"/>
            <w:right w:val="none" w:sz="0" w:space="0" w:color="auto"/>
          </w:divBdr>
          <w:divsChild>
            <w:div w:id="1835605663">
              <w:marLeft w:val="0"/>
              <w:marRight w:val="0"/>
              <w:marTop w:val="0"/>
              <w:marBottom w:val="0"/>
              <w:divBdr>
                <w:top w:val="none" w:sz="0" w:space="0" w:color="auto"/>
                <w:left w:val="none" w:sz="0" w:space="0" w:color="auto"/>
                <w:bottom w:val="none" w:sz="0" w:space="0" w:color="auto"/>
                <w:right w:val="none" w:sz="0" w:space="0" w:color="auto"/>
              </w:divBdr>
            </w:div>
          </w:divsChild>
        </w:div>
        <w:div w:id="1413970759">
          <w:marLeft w:val="0"/>
          <w:marRight w:val="0"/>
          <w:marTop w:val="0"/>
          <w:marBottom w:val="0"/>
          <w:divBdr>
            <w:top w:val="none" w:sz="0" w:space="0" w:color="auto"/>
            <w:left w:val="none" w:sz="0" w:space="0" w:color="auto"/>
            <w:bottom w:val="none" w:sz="0" w:space="0" w:color="auto"/>
            <w:right w:val="none" w:sz="0" w:space="0" w:color="auto"/>
          </w:divBdr>
          <w:divsChild>
            <w:div w:id="590621528">
              <w:marLeft w:val="0"/>
              <w:marRight w:val="0"/>
              <w:marTop w:val="0"/>
              <w:marBottom w:val="0"/>
              <w:divBdr>
                <w:top w:val="none" w:sz="0" w:space="0" w:color="auto"/>
                <w:left w:val="none" w:sz="0" w:space="0" w:color="auto"/>
                <w:bottom w:val="none" w:sz="0" w:space="0" w:color="auto"/>
                <w:right w:val="none" w:sz="0" w:space="0" w:color="auto"/>
              </w:divBdr>
            </w:div>
          </w:divsChild>
        </w:div>
        <w:div w:id="1428503567">
          <w:marLeft w:val="0"/>
          <w:marRight w:val="0"/>
          <w:marTop w:val="0"/>
          <w:marBottom w:val="0"/>
          <w:divBdr>
            <w:top w:val="none" w:sz="0" w:space="0" w:color="auto"/>
            <w:left w:val="none" w:sz="0" w:space="0" w:color="auto"/>
            <w:bottom w:val="none" w:sz="0" w:space="0" w:color="auto"/>
            <w:right w:val="none" w:sz="0" w:space="0" w:color="auto"/>
          </w:divBdr>
          <w:divsChild>
            <w:div w:id="1166558689">
              <w:marLeft w:val="0"/>
              <w:marRight w:val="0"/>
              <w:marTop w:val="0"/>
              <w:marBottom w:val="0"/>
              <w:divBdr>
                <w:top w:val="none" w:sz="0" w:space="0" w:color="auto"/>
                <w:left w:val="none" w:sz="0" w:space="0" w:color="auto"/>
                <w:bottom w:val="none" w:sz="0" w:space="0" w:color="auto"/>
                <w:right w:val="none" w:sz="0" w:space="0" w:color="auto"/>
              </w:divBdr>
            </w:div>
          </w:divsChild>
        </w:div>
        <w:div w:id="1430932312">
          <w:marLeft w:val="0"/>
          <w:marRight w:val="0"/>
          <w:marTop w:val="0"/>
          <w:marBottom w:val="0"/>
          <w:divBdr>
            <w:top w:val="none" w:sz="0" w:space="0" w:color="auto"/>
            <w:left w:val="none" w:sz="0" w:space="0" w:color="auto"/>
            <w:bottom w:val="none" w:sz="0" w:space="0" w:color="auto"/>
            <w:right w:val="none" w:sz="0" w:space="0" w:color="auto"/>
          </w:divBdr>
          <w:divsChild>
            <w:div w:id="127361513">
              <w:marLeft w:val="0"/>
              <w:marRight w:val="0"/>
              <w:marTop w:val="0"/>
              <w:marBottom w:val="0"/>
              <w:divBdr>
                <w:top w:val="none" w:sz="0" w:space="0" w:color="auto"/>
                <w:left w:val="none" w:sz="0" w:space="0" w:color="auto"/>
                <w:bottom w:val="none" w:sz="0" w:space="0" w:color="auto"/>
                <w:right w:val="none" w:sz="0" w:space="0" w:color="auto"/>
              </w:divBdr>
            </w:div>
          </w:divsChild>
        </w:div>
        <w:div w:id="1448042123">
          <w:marLeft w:val="0"/>
          <w:marRight w:val="0"/>
          <w:marTop w:val="0"/>
          <w:marBottom w:val="0"/>
          <w:divBdr>
            <w:top w:val="none" w:sz="0" w:space="0" w:color="auto"/>
            <w:left w:val="none" w:sz="0" w:space="0" w:color="auto"/>
            <w:bottom w:val="none" w:sz="0" w:space="0" w:color="auto"/>
            <w:right w:val="none" w:sz="0" w:space="0" w:color="auto"/>
          </w:divBdr>
          <w:divsChild>
            <w:div w:id="944847204">
              <w:marLeft w:val="0"/>
              <w:marRight w:val="0"/>
              <w:marTop w:val="0"/>
              <w:marBottom w:val="0"/>
              <w:divBdr>
                <w:top w:val="none" w:sz="0" w:space="0" w:color="auto"/>
                <w:left w:val="none" w:sz="0" w:space="0" w:color="auto"/>
                <w:bottom w:val="none" w:sz="0" w:space="0" w:color="auto"/>
                <w:right w:val="none" w:sz="0" w:space="0" w:color="auto"/>
              </w:divBdr>
            </w:div>
          </w:divsChild>
        </w:div>
        <w:div w:id="1450853989">
          <w:marLeft w:val="0"/>
          <w:marRight w:val="0"/>
          <w:marTop w:val="0"/>
          <w:marBottom w:val="0"/>
          <w:divBdr>
            <w:top w:val="none" w:sz="0" w:space="0" w:color="auto"/>
            <w:left w:val="none" w:sz="0" w:space="0" w:color="auto"/>
            <w:bottom w:val="none" w:sz="0" w:space="0" w:color="auto"/>
            <w:right w:val="none" w:sz="0" w:space="0" w:color="auto"/>
          </w:divBdr>
          <w:divsChild>
            <w:div w:id="652031095">
              <w:marLeft w:val="0"/>
              <w:marRight w:val="0"/>
              <w:marTop w:val="0"/>
              <w:marBottom w:val="0"/>
              <w:divBdr>
                <w:top w:val="none" w:sz="0" w:space="0" w:color="auto"/>
                <w:left w:val="none" w:sz="0" w:space="0" w:color="auto"/>
                <w:bottom w:val="none" w:sz="0" w:space="0" w:color="auto"/>
                <w:right w:val="none" w:sz="0" w:space="0" w:color="auto"/>
              </w:divBdr>
            </w:div>
          </w:divsChild>
        </w:div>
        <w:div w:id="1469931185">
          <w:marLeft w:val="0"/>
          <w:marRight w:val="0"/>
          <w:marTop w:val="0"/>
          <w:marBottom w:val="0"/>
          <w:divBdr>
            <w:top w:val="none" w:sz="0" w:space="0" w:color="auto"/>
            <w:left w:val="none" w:sz="0" w:space="0" w:color="auto"/>
            <w:bottom w:val="none" w:sz="0" w:space="0" w:color="auto"/>
            <w:right w:val="none" w:sz="0" w:space="0" w:color="auto"/>
          </w:divBdr>
          <w:divsChild>
            <w:div w:id="1232354654">
              <w:marLeft w:val="0"/>
              <w:marRight w:val="0"/>
              <w:marTop w:val="0"/>
              <w:marBottom w:val="0"/>
              <w:divBdr>
                <w:top w:val="none" w:sz="0" w:space="0" w:color="auto"/>
                <w:left w:val="none" w:sz="0" w:space="0" w:color="auto"/>
                <w:bottom w:val="none" w:sz="0" w:space="0" w:color="auto"/>
                <w:right w:val="none" w:sz="0" w:space="0" w:color="auto"/>
              </w:divBdr>
            </w:div>
          </w:divsChild>
        </w:div>
        <w:div w:id="1478766195">
          <w:marLeft w:val="0"/>
          <w:marRight w:val="0"/>
          <w:marTop w:val="0"/>
          <w:marBottom w:val="0"/>
          <w:divBdr>
            <w:top w:val="none" w:sz="0" w:space="0" w:color="auto"/>
            <w:left w:val="none" w:sz="0" w:space="0" w:color="auto"/>
            <w:bottom w:val="none" w:sz="0" w:space="0" w:color="auto"/>
            <w:right w:val="none" w:sz="0" w:space="0" w:color="auto"/>
          </w:divBdr>
          <w:divsChild>
            <w:div w:id="943075384">
              <w:marLeft w:val="0"/>
              <w:marRight w:val="0"/>
              <w:marTop w:val="0"/>
              <w:marBottom w:val="0"/>
              <w:divBdr>
                <w:top w:val="none" w:sz="0" w:space="0" w:color="auto"/>
                <w:left w:val="none" w:sz="0" w:space="0" w:color="auto"/>
                <w:bottom w:val="none" w:sz="0" w:space="0" w:color="auto"/>
                <w:right w:val="none" w:sz="0" w:space="0" w:color="auto"/>
              </w:divBdr>
            </w:div>
          </w:divsChild>
        </w:div>
        <w:div w:id="1501656428">
          <w:marLeft w:val="0"/>
          <w:marRight w:val="0"/>
          <w:marTop w:val="0"/>
          <w:marBottom w:val="0"/>
          <w:divBdr>
            <w:top w:val="none" w:sz="0" w:space="0" w:color="auto"/>
            <w:left w:val="none" w:sz="0" w:space="0" w:color="auto"/>
            <w:bottom w:val="none" w:sz="0" w:space="0" w:color="auto"/>
            <w:right w:val="none" w:sz="0" w:space="0" w:color="auto"/>
          </w:divBdr>
          <w:divsChild>
            <w:div w:id="2075467453">
              <w:marLeft w:val="0"/>
              <w:marRight w:val="0"/>
              <w:marTop w:val="0"/>
              <w:marBottom w:val="0"/>
              <w:divBdr>
                <w:top w:val="none" w:sz="0" w:space="0" w:color="auto"/>
                <w:left w:val="none" w:sz="0" w:space="0" w:color="auto"/>
                <w:bottom w:val="none" w:sz="0" w:space="0" w:color="auto"/>
                <w:right w:val="none" w:sz="0" w:space="0" w:color="auto"/>
              </w:divBdr>
            </w:div>
          </w:divsChild>
        </w:div>
        <w:div w:id="1529757897">
          <w:marLeft w:val="0"/>
          <w:marRight w:val="0"/>
          <w:marTop w:val="0"/>
          <w:marBottom w:val="0"/>
          <w:divBdr>
            <w:top w:val="none" w:sz="0" w:space="0" w:color="auto"/>
            <w:left w:val="none" w:sz="0" w:space="0" w:color="auto"/>
            <w:bottom w:val="none" w:sz="0" w:space="0" w:color="auto"/>
            <w:right w:val="none" w:sz="0" w:space="0" w:color="auto"/>
          </w:divBdr>
          <w:divsChild>
            <w:div w:id="1770082112">
              <w:marLeft w:val="0"/>
              <w:marRight w:val="0"/>
              <w:marTop w:val="0"/>
              <w:marBottom w:val="0"/>
              <w:divBdr>
                <w:top w:val="none" w:sz="0" w:space="0" w:color="auto"/>
                <w:left w:val="none" w:sz="0" w:space="0" w:color="auto"/>
                <w:bottom w:val="none" w:sz="0" w:space="0" w:color="auto"/>
                <w:right w:val="none" w:sz="0" w:space="0" w:color="auto"/>
              </w:divBdr>
            </w:div>
          </w:divsChild>
        </w:div>
        <w:div w:id="1581910866">
          <w:marLeft w:val="0"/>
          <w:marRight w:val="0"/>
          <w:marTop w:val="0"/>
          <w:marBottom w:val="0"/>
          <w:divBdr>
            <w:top w:val="none" w:sz="0" w:space="0" w:color="auto"/>
            <w:left w:val="none" w:sz="0" w:space="0" w:color="auto"/>
            <w:bottom w:val="none" w:sz="0" w:space="0" w:color="auto"/>
            <w:right w:val="none" w:sz="0" w:space="0" w:color="auto"/>
          </w:divBdr>
          <w:divsChild>
            <w:div w:id="39943119">
              <w:marLeft w:val="0"/>
              <w:marRight w:val="0"/>
              <w:marTop w:val="0"/>
              <w:marBottom w:val="0"/>
              <w:divBdr>
                <w:top w:val="none" w:sz="0" w:space="0" w:color="auto"/>
                <w:left w:val="none" w:sz="0" w:space="0" w:color="auto"/>
                <w:bottom w:val="none" w:sz="0" w:space="0" w:color="auto"/>
                <w:right w:val="none" w:sz="0" w:space="0" w:color="auto"/>
              </w:divBdr>
            </w:div>
          </w:divsChild>
        </w:div>
        <w:div w:id="1651708251">
          <w:marLeft w:val="0"/>
          <w:marRight w:val="0"/>
          <w:marTop w:val="0"/>
          <w:marBottom w:val="0"/>
          <w:divBdr>
            <w:top w:val="none" w:sz="0" w:space="0" w:color="auto"/>
            <w:left w:val="none" w:sz="0" w:space="0" w:color="auto"/>
            <w:bottom w:val="none" w:sz="0" w:space="0" w:color="auto"/>
            <w:right w:val="none" w:sz="0" w:space="0" w:color="auto"/>
          </w:divBdr>
          <w:divsChild>
            <w:div w:id="438793880">
              <w:marLeft w:val="0"/>
              <w:marRight w:val="0"/>
              <w:marTop w:val="0"/>
              <w:marBottom w:val="0"/>
              <w:divBdr>
                <w:top w:val="none" w:sz="0" w:space="0" w:color="auto"/>
                <w:left w:val="none" w:sz="0" w:space="0" w:color="auto"/>
                <w:bottom w:val="none" w:sz="0" w:space="0" w:color="auto"/>
                <w:right w:val="none" w:sz="0" w:space="0" w:color="auto"/>
              </w:divBdr>
            </w:div>
          </w:divsChild>
        </w:div>
        <w:div w:id="1670406506">
          <w:marLeft w:val="0"/>
          <w:marRight w:val="0"/>
          <w:marTop w:val="0"/>
          <w:marBottom w:val="0"/>
          <w:divBdr>
            <w:top w:val="none" w:sz="0" w:space="0" w:color="auto"/>
            <w:left w:val="none" w:sz="0" w:space="0" w:color="auto"/>
            <w:bottom w:val="none" w:sz="0" w:space="0" w:color="auto"/>
            <w:right w:val="none" w:sz="0" w:space="0" w:color="auto"/>
          </w:divBdr>
          <w:divsChild>
            <w:div w:id="189530612">
              <w:marLeft w:val="0"/>
              <w:marRight w:val="0"/>
              <w:marTop w:val="0"/>
              <w:marBottom w:val="0"/>
              <w:divBdr>
                <w:top w:val="none" w:sz="0" w:space="0" w:color="auto"/>
                <w:left w:val="none" w:sz="0" w:space="0" w:color="auto"/>
                <w:bottom w:val="none" w:sz="0" w:space="0" w:color="auto"/>
                <w:right w:val="none" w:sz="0" w:space="0" w:color="auto"/>
              </w:divBdr>
            </w:div>
            <w:div w:id="788012775">
              <w:marLeft w:val="0"/>
              <w:marRight w:val="0"/>
              <w:marTop w:val="0"/>
              <w:marBottom w:val="0"/>
              <w:divBdr>
                <w:top w:val="none" w:sz="0" w:space="0" w:color="auto"/>
                <w:left w:val="none" w:sz="0" w:space="0" w:color="auto"/>
                <w:bottom w:val="none" w:sz="0" w:space="0" w:color="auto"/>
                <w:right w:val="none" w:sz="0" w:space="0" w:color="auto"/>
              </w:divBdr>
            </w:div>
          </w:divsChild>
        </w:div>
        <w:div w:id="1687246357">
          <w:marLeft w:val="0"/>
          <w:marRight w:val="0"/>
          <w:marTop w:val="0"/>
          <w:marBottom w:val="0"/>
          <w:divBdr>
            <w:top w:val="none" w:sz="0" w:space="0" w:color="auto"/>
            <w:left w:val="none" w:sz="0" w:space="0" w:color="auto"/>
            <w:bottom w:val="none" w:sz="0" w:space="0" w:color="auto"/>
            <w:right w:val="none" w:sz="0" w:space="0" w:color="auto"/>
          </w:divBdr>
          <w:divsChild>
            <w:div w:id="748312331">
              <w:marLeft w:val="0"/>
              <w:marRight w:val="0"/>
              <w:marTop w:val="0"/>
              <w:marBottom w:val="0"/>
              <w:divBdr>
                <w:top w:val="none" w:sz="0" w:space="0" w:color="auto"/>
                <w:left w:val="none" w:sz="0" w:space="0" w:color="auto"/>
                <w:bottom w:val="none" w:sz="0" w:space="0" w:color="auto"/>
                <w:right w:val="none" w:sz="0" w:space="0" w:color="auto"/>
              </w:divBdr>
            </w:div>
          </w:divsChild>
        </w:div>
        <w:div w:id="1706514839">
          <w:marLeft w:val="0"/>
          <w:marRight w:val="0"/>
          <w:marTop w:val="0"/>
          <w:marBottom w:val="0"/>
          <w:divBdr>
            <w:top w:val="none" w:sz="0" w:space="0" w:color="auto"/>
            <w:left w:val="none" w:sz="0" w:space="0" w:color="auto"/>
            <w:bottom w:val="none" w:sz="0" w:space="0" w:color="auto"/>
            <w:right w:val="none" w:sz="0" w:space="0" w:color="auto"/>
          </w:divBdr>
          <w:divsChild>
            <w:div w:id="263223153">
              <w:marLeft w:val="0"/>
              <w:marRight w:val="0"/>
              <w:marTop w:val="0"/>
              <w:marBottom w:val="0"/>
              <w:divBdr>
                <w:top w:val="none" w:sz="0" w:space="0" w:color="auto"/>
                <w:left w:val="none" w:sz="0" w:space="0" w:color="auto"/>
                <w:bottom w:val="none" w:sz="0" w:space="0" w:color="auto"/>
                <w:right w:val="none" w:sz="0" w:space="0" w:color="auto"/>
              </w:divBdr>
            </w:div>
          </w:divsChild>
        </w:div>
        <w:div w:id="1725443645">
          <w:marLeft w:val="0"/>
          <w:marRight w:val="0"/>
          <w:marTop w:val="0"/>
          <w:marBottom w:val="0"/>
          <w:divBdr>
            <w:top w:val="none" w:sz="0" w:space="0" w:color="auto"/>
            <w:left w:val="none" w:sz="0" w:space="0" w:color="auto"/>
            <w:bottom w:val="none" w:sz="0" w:space="0" w:color="auto"/>
            <w:right w:val="none" w:sz="0" w:space="0" w:color="auto"/>
          </w:divBdr>
          <w:divsChild>
            <w:div w:id="1410620882">
              <w:marLeft w:val="0"/>
              <w:marRight w:val="0"/>
              <w:marTop w:val="0"/>
              <w:marBottom w:val="0"/>
              <w:divBdr>
                <w:top w:val="none" w:sz="0" w:space="0" w:color="auto"/>
                <w:left w:val="none" w:sz="0" w:space="0" w:color="auto"/>
                <w:bottom w:val="none" w:sz="0" w:space="0" w:color="auto"/>
                <w:right w:val="none" w:sz="0" w:space="0" w:color="auto"/>
              </w:divBdr>
            </w:div>
          </w:divsChild>
        </w:div>
        <w:div w:id="1773551354">
          <w:marLeft w:val="0"/>
          <w:marRight w:val="0"/>
          <w:marTop w:val="0"/>
          <w:marBottom w:val="0"/>
          <w:divBdr>
            <w:top w:val="none" w:sz="0" w:space="0" w:color="auto"/>
            <w:left w:val="none" w:sz="0" w:space="0" w:color="auto"/>
            <w:bottom w:val="none" w:sz="0" w:space="0" w:color="auto"/>
            <w:right w:val="none" w:sz="0" w:space="0" w:color="auto"/>
          </w:divBdr>
          <w:divsChild>
            <w:div w:id="1089696398">
              <w:marLeft w:val="0"/>
              <w:marRight w:val="0"/>
              <w:marTop w:val="0"/>
              <w:marBottom w:val="0"/>
              <w:divBdr>
                <w:top w:val="none" w:sz="0" w:space="0" w:color="auto"/>
                <w:left w:val="none" w:sz="0" w:space="0" w:color="auto"/>
                <w:bottom w:val="none" w:sz="0" w:space="0" w:color="auto"/>
                <w:right w:val="none" w:sz="0" w:space="0" w:color="auto"/>
              </w:divBdr>
            </w:div>
          </w:divsChild>
        </w:div>
        <w:div w:id="1824856512">
          <w:marLeft w:val="0"/>
          <w:marRight w:val="0"/>
          <w:marTop w:val="0"/>
          <w:marBottom w:val="0"/>
          <w:divBdr>
            <w:top w:val="none" w:sz="0" w:space="0" w:color="auto"/>
            <w:left w:val="none" w:sz="0" w:space="0" w:color="auto"/>
            <w:bottom w:val="none" w:sz="0" w:space="0" w:color="auto"/>
            <w:right w:val="none" w:sz="0" w:space="0" w:color="auto"/>
          </w:divBdr>
          <w:divsChild>
            <w:div w:id="303236746">
              <w:marLeft w:val="0"/>
              <w:marRight w:val="0"/>
              <w:marTop w:val="0"/>
              <w:marBottom w:val="0"/>
              <w:divBdr>
                <w:top w:val="none" w:sz="0" w:space="0" w:color="auto"/>
                <w:left w:val="none" w:sz="0" w:space="0" w:color="auto"/>
                <w:bottom w:val="none" w:sz="0" w:space="0" w:color="auto"/>
                <w:right w:val="none" w:sz="0" w:space="0" w:color="auto"/>
              </w:divBdr>
            </w:div>
          </w:divsChild>
        </w:div>
        <w:div w:id="1891768668">
          <w:marLeft w:val="0"/>
          <w:marRight w:val="0"/>
          <w:marTop w:val="0"/>
          <w:marBottom w:val="0"/>
          <w:divBdr>
            <w:top w:val="none" w:sz="0" w:space="0" w:color="auto"/>
            <w:left w:val="none" w:sz="0" w:space="0" w:color="auto"/>
            <w:bottom w:val="none" w:sz="0" w:space="0" w:color="auto"/>
            <w:right w:val="none" w:sz="0" w:space="0" w:color="auto"/>
          </w:divBdr>
          <w:divsChild>
            <w:div w:id="94056818">
              <w:marLeft w:val="0"/>
              <w:marRight w:val="0"/>
              <w:marTop w:val="0"/>
              <w:marBottom w:val="0"/>
              <w:divBdr>
                <w:top w:val="none" w:sz="0" w:space="0" w:color="auto"/>
                <w:left w:val="none" w:sz="0" w:space="0" w:color="auto"/>
                <w:bottom w:val="none" w:sz="0" w:space="0" w:color="auto"/>
                <w:right w:val="none" w:sz="0" w:space="0" w:color="auto"/>
              </w:divBdr>
            </w:div>
          </w:divsChild>
        </w:div>
        <w:div w:id="1922449204">
          <w:marLeft w:val="0"/>
          <w:marRight w:val="0"/>
          <w:marTop w:val="0"/>
          <w:marBottom w:val="0"/>
          <w:divBdr>
            <w:top w:val="none" w:sz="0" w:space="0" w:color="auto"/>
            <w:left w:val="none" w:sz="0" w:space="0" w:color="auto"/>
            <w:bottom w:val="none" w:sz="0" w:space="0" w:color="auto"/>
            <w:right w:val="none" w:sz="0" w:space="0" w:color="auto"/>
          </w:divBdr>
          <w:divsChild>
            <w:div w:id="892273730">
              <w:marLeft w:val="0"/>
              <w:marRight w:val="0"/>
              <w:marTop w:val="0"/>
              <w:marBottom w:val="0"/>
              <w:divBdr>
                <w:top w:val="none" w:sz="0" w:space="0" w:color="auto"/>
                <w:left w:val="none" w:sz="0" w:space="0" w:color="auto"/>
                <w:bottom w:val="none" w:sz="0" w:space="0" w:color="auto"/>
                <w:right w:val="none" w:sz="0" w:space="0" w:color="auto"/>
              </w:divBdr>
            </w:div>
          </w:divsChild>
        </w:div>
        <w:div w:id="1928687197">
          <w:marLeft w:val="0"/>
          <w:marRight w:val="0"/>
          <w:marTop w:val="0"/>
          <w:marBottom w:val="0"/>
          <w:divBdr>
            <w:top w:val="none" w:sz="0" w:space="0" w:color="auto"/>
            <w:left w:val="none" w:sz="0" w:space="0" w:color="auto"/>
            <w:bottom w:val="none" w:sz="0" w:space="0" w:color="auto"/>
            <w:right w:val="none" w:sz="0" w:space="0" w:color="auto"/>
          </w:divBdr>
          <w:divsChild>
            <w:div w:id="848298564">
              <w:marLeft w:val="0"/>
              <w:marRight w:val="0"/>
              <w:marTop w:val="0"/>
              <w:marBottom w:val="0"/>
              <w:divBdr>
                <w:top w:val="none" w:sz="0" w:space="0" w:color="auto"/>
                <w:left w:val="none" w:sz="0" w:space="0" w:color="auto"/>
                <w:bottom w:val="none" w:sz="0" w:space="0" w:color="auto"/>
                <w:right w:val="none" w:sz="0" w:space="0" w:color="auto"/>
              </w:divBdr>
            </w:div>
          </w:divsChild>
        </w:div>
        <w:div w:id="1936205580">
          <w:marLeft w:val="0"/>
          <w:marRight w:val="0"/>
          <w:marTop w:val="0"/>
          <w:marBottom w:val="0"/>
          <w:divBdr>
            <w:top w:val="none" w:sz="0" w:space="0" w:color="auto"/>
            <w:left w:val="none" w:sz="0" w:space="0" w:color="auto"/>
            <w:bottom w:val="none" w:sz="0" w:space="0" w:color="auto"/>
            <w:right w:val="none" w:sz="0" w:space="0" w:color="auto"/>
          </w:divBdr>
          <w:divsChild>
            <w:div w:id="326908068">
              <w:marLeft w:val="0"/>
              <w:marRight w:val="0"/>
              <w:marTop w:val="0"/>
              <w:marBottom w:val="0"/>
              <w:divBdr>
                <w:top w:val="none" w:sz="0" w:space="0" w:color="auto"/>
                <w:left w:val="none" w:sz="0" w:space="0" w:color="auto"/>
                <w:bottom w:val="none" w:sz="0" w:space="0" w:color="auto"/>
                <w:right w:val="none" w:sz="0" w:space="0" w:color="auto"/>
              </w:divBdr>
            </w:div>
          </w:divsChild>
        </w:div>
        <w:div w:id="1951468497">
          <w:marLeft w:val="0"/>
          <w:marRight w:val="0"/>
          <w:marTop w:val="0"/>
          <w:marBottom w:val="0"/>
          <w:divBdr>
            <w:top w:val="none" w:sz="0" w:space="0" w:color="auto"/>
            <w:left w:val="none" w:sz="0" w:space="0" w:color="auto"/>
            <w:bottom w:val="none" w:sz="0" w:space="0" w:color="auto"/>
            <w:right w:val="none" w:sz="0" w:space="0" w:color="auto"/>
          </w:divBdr>
          <w:divsChild>
            <w:div w:id="1822694361">
              <w:marLeft w:val="0"/>
              <w:marRight w:val="0"/>
              <w:marTop w:val="0"/>
              <w:marBottom w:val="0"/>
              <w:divBdr>
                <w:top w:val="none" w:sz="0" w:space="0" w:color="auto"/>
                <w:left w:val="none" w:sz="0" w:space="0" w:color="auto"/>
                <w:bottom w:val="none" w:sz="0" w:space="0" w:color="auto"/>
                <w:right w:val="none" w:sz="0" w:space="0" w:color="auto"/>
              </w:divBdr>
            </w:div>
          </w:divsChild>
        </w:div>
        <w:div w:id="1985700508">
          <w:marLeft w:val="0"/>
          <w:marRight w:val="0"/>
          <w:marTop w:val="0"/>
          <w:marBottom w:val="0"/>
          <w:divBdr>
            <w:top w:val="none" w:sz="0" w:space="0" w:color="auto"/>
            <w:left w:val="none" w:sz="0" w:space="0" w:color="auto"/>
            <w:bottom w:val="none" w:sz="0" w:space="0" w:color="auto"/>
            <w:right w:val="none" w:sz="0" w:space="0" w:color="auto"/>
          </w:divBdr>
          <w:divsChild>
            <w:div w:id="21056103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23391972">
      <w:bodyDiv w:val="1"/>
      <w:marLeft w:val="0"/>
      <w:marRight w:val="0"/>
      <w:marTop w:val="0"/>
      <w:marBottom w:val="0"/>
      <w:divBdr>
        <w:top w:val="none" w:sz="0" w:space="0" w:color="auto"/>
        <w:left w:val="none" w:sz="0" w:space="0" w:color="auto"/>
        <w:bottom w:val="none" w:sz="0" w:space="0" w:color="auto"/>
        <w:right w:val="none" w:sz="0" w:space="0" w:color="auto"/>
      </w:divBdr>
    </w:div>
    <w:div w:id="1389836694">
      <w:bodyDiv w:val="1"/>
      <w:marLeft w:val="0"/>
      <w:marRight w:val="0"/>
      <w:marTop w:val="0"/>
      <w:marBottom w:val="0"/>
      <w:divBdr>
        <w:top w:val="none" w:sz="0" w:space="0" w:color="auto"/>
        <w:left w:val="none" w:sz="0" w:space="0" w:color="auto"/>
        <w:bottom w:val="none" w:sz="0" w:space="0" w:color="auto"/>
        <w:right w:val="none" w:sz="0" w:space="0" w:color="auto"/>
      </w:divBdr>
    </w:div>
    <w:div w:id="1404524088">
      <w:bodyDiv w:val="1"/>
      <w:marLeft w:val="0"/>
      <w:marRight w:val="0"/>
      <w:marTop w:val="0"/>
      <w:marBottom w:val="0"/>
      <w:divBdr>
        <w:top w:val="none" w:sz="0" w:space="0" w:color="auto"/>
        <w:left w:val="none" w:sz="0" w:space="0" w:color="auto"/>
        <w:bottom w:val="none" w:sz="0" w:space="0" w:color="auto"/>
        <w:right w:val="none" w:sz="0" w:space="0" w:color="auto"/>
      </w:divBdr>
    </w:div>
    <w:div w:id="1409419833">
      <w:bodyDiv w:val="1"/>
      <w:marLeft w:val="0"/>
      <w:marRight w:val="0"/>
      <w:marTop w:val="0"/>
      <w:marBottom w:val="0"/>
      <w:divBdr>
        <w:top w:val="none" w:sz="0" w:space="0" w:color="auto"/>
        <w:left w:val="none" w:sz="0" w:space="0" w:color="auto"/>
        <w:bottom w:val="none" w:sz="0" w:space="0" w:color="auto"/>
        <w:right w:val="none" w:sz="0" w:space="0" w:color="auto"/>
      </w:divBdr>
    </w:div>
    <w:div w:id="1482846815">
      <w:bodyDiv w:val="1"/>
      <w:marLeft w:val="0"/>
      <w:marRight w:val="0"/>
      <w:marTop w:val="0"/>
      <w:marBottom w:val="0"/>
      <w:divBdr>
        <w:top w:val="none" w:sz="0" w:space="0" w:color="auto"/>
        <w:left w:val="none" w:sz="0" w:space="0" w:color="auto"/>
        <w:bottom w:val="none" w:sz="0" w:space="0" w:color="auto"/>
        <w:right w:val="none" w:sz="0" w:space="0" w:color="auto"/>
      </w:divBdr>
      <w:divsChild>
        <w:div w:id="783228042">
          <w:marLeft w:val="0"/>
          <w:marRight w:val="0"/>
          <w:marTop w:val="0"/>
          <w:marBottom w:val="0"/>
          <w:divBdr>
            <w:top w:val="none" w:sz="0" w:space="0" w:color="auto"/>
            <w:left w:val="none" w:sz="0" w:space="0" w:color="auto"/>
            <w:bottom w:val="none" w:sz="0" w:space="0" w:color="auto"/>
            <w:right w:val="none" w:sz="0" w:space="0" w:color="auto"/>
          </w:divBdr>
        </w:div>
        <w:div w:id="1456367678">
          <w:marLeft w:val="0"/>
          <w:marRight w:val="0"/>
          <w:marTop w:val="0"/>
          <w:marBottom w:val="0"/>
          <w:divBdr>
            <w:top w:val="none" w:sz="0" w:space="0" w:color="auto"/>
            <w:left w:val="none" w:sz="0" w:space="0" w:color="auto"/>
            <w:bottom w:val="none" w:sz="0" w:space="0" w:color="auto"/>
            <w:right w:val="none" w:sz="0" w:space="0" w:color="auto"/>
          </w:divBdr>
        </w:div>
      </w:divsChild>
    </w:div>
    <w:div w:id="1486749980">
      <w:bodyDiv w:val="1"/>
      <w:marLeft w:val="0"/>
      <w:marRight w:val="0"/>
      <w:marTop w:val="0"/>
      <w:marBottom w:val="0"/>
      <w:divBdr>
        <w:top w:val="none" w:sz="0" w:space="0" w:color="auto"/>
        <w:left w:val="none" w:sz="0" w:space="0" w:color="auto"/>
        <w:bottom w:val="none" w:sz="0" w:space="0" w:color="auto"/>
        <w:right w:val="none" w:sz="0" w:space="0" w:color="auto"/>
      </w:divBdr>
      <w:divsChild>
        <w:div w:id="43607440">
          <w:marLeft w:val="0"/>
          <w:marRight w:val="0"/>
          <w:marTop w:val="0"/>
          <w:marBottom w:val="0"/>
          <w:divBdr>
            <w:top w:val="none" w:sz="0" w:space="0" w:color="auto"/>
            <w:left w:val="none" w:sz="0" w:space="0" w:color="auto"/>
            <w:bottom w:val="none" w:sz="0" w:space="0" w:color="auto"/>
            <w:right w:val="none" w:sz="0" w:space="0" w:color="auto"/>
          </w:divBdr>
          <w:divsChild>
            <w:div w:id="745105497">
              <w:marLeft w:val="0"/>
              <w:marRight w:val="0"/>
              <w:marTop w:val="0"/>
              <w:marBottom w:val="0"/>
              <w:divBdr>
                <w:top w:val="none" w:sz="0" w:space="0" w:color="auto"/>
                <w:left w:val="none" w:sz="0" w:space="0" w:color="auto"/>
                <w:bottom w:val="none" w:sz="0" w:space="0" w:color="auto"/>
                <w:right w:val="none" w:sz="0" w:space="0" w:color="auto"/>
              </w:divBdr>
            </w:div>
            <w:div w:id="886113020">
              <w:marLeft w:val="0"/>
              <w:marRight w:val="0"/>
              <w:marTop w:val="0"/>
              <w:marBottom w:val="0"/>
              <w:divBdr>
                <w:top w:val="none" w:sz="0" w:space="0" w:color="auto"/>
                <w:left w:val="none" w:sz="0" w:space="0" w:color="auto"/>
                <w:bottom w:val="none" w:sz="0" w:space="0" w:color="auto"/>
                <w:right w:val="none" w:sz="0" w:space="0" w:color="auto"/>
              </w:divBdr>
            </w:div>
            <w:div w:id="1143691274">
              <w:marLeft w:val="0"/>
              <w:marRight w:val="0"/>
              <w:marTop w:val="0"/>
              <w:marBottom w:val="0"/>
              <w:divBdr>
                <w:top w:val="none" w:sz="0" w:space="0" w:color="auto"/>
                <w:left w:val="none" w:sz="0" w:space="0" w:color="auto"/>
                <w:bottom w:val="none" w:sz="0" w:space="0" w:color="auto"/>
                <w:right w:val="none" w:sz="0" w:space="0" w:color="auto"/>
              </w:divBdr>
            </w:div>
            <w:div w:id="1567766234">
              <w:marLeft w:val="0"/>
              <w:marRight w:val="0"/>
              <w:marTop w:val="0"/>
              <w:marBottom w:val="0"/>
              <w:divBdr>
                <w:top w:val="none" w:sz="0" w:space="0" w:color="auto"/>
                <w:left w:val="none" w:sz="0" w:space="0" w:color="auto"/>
                <w:bottom w:val="none" w:sz="0" w:space="0" w:color="auto"/>
                <w:right w:val="none" w:sz="0" w:space="0" w:color="auto"/>
              </w:divBdr>
            </w:div>
          </w:divsChild>
        </w:div>
        <w:div w:id="1611476864">
          <w:marLeft w:val="0"/>
          <w:marRight w:val="0"/>
          <w:marTop w:val="0"/>
          <w:marBottom w:val="0"/>
          <w:divBdr>
            <w:top w:val="none" w:sz="0" w:space="0" w:color="auto"/>
            <w:left w:val="none" w:sz="0" w:space="0" w:color="auto"/>
            <w:bottom w:val="none" w:sz="0" w:space="0" w:color="auto"/>
            <w:right w:val="none" w:sz="0" w:space="0" w:color="auto"/>
          </w:divBdr>
          <w:divsChild>
            <w:div w:id="1351951894">
              <w:marLeft w:val="0"/>
              <w:marRight w:val="0"/>
              <w:marTop w:val="0"/>
              <w:marBottom w:val="0"/>
              <w:divBdr>
                <w:top w:val="none" w:sz="0" w:space="0" w:color="auto"/>
                <w:left w:val="none" w:sz="0" w:space="0" w:color="auto"/>
                <w:bottom w:val="none" w:sz="0" w:space="0" w:color="auto"/>
                <w:right w:val="none" w:sz="0" w:space="0" w:color="auto"/>
              </w:divBdr>
            </w:div>
            <w:div w:id="1519463489">
              <w:marLeft w:val="0"/>
              <w:marRight w:val="0"/>
              <w:marTop w:val="0"/>
              <w:marBottom w:val="0"/>
              <w:divBdr>
                <w:top w:val="none" w:sz="0" w:space="0" w:color="auto"/>
                <w:left w:val="none" w:sz="0" w:space="0" w:color="auto"/>
                <w:bottom w:val="none" w:sz="0" w:space="0" w:color="auto"/>
                <w:right w:val="none" w:sz="0" w:space="0" w:color="auto"/>
              </w:divBdr>
            </w:div>
            <w:div w:id="1859734526">
              <w:marLeft w:val="0"/>
              <w:marRight w:val="0"/>
              <w:marTop w:val="0"/>
              <w:marBottom w:val="0"/>
              <w:divBdr>
                <w:top w:val="none" w:sz="0" w:space="0" w:color="auto"/>
                <w:left w:val="none" w:sz="0" w:space="0" w:color="auto"/>
                <w:bottom w:val="none" w:sz="0" w:space="0" w:color="auto"/>
                <w:right w:val="none" w:sz="0" w:space="0" w:color="auto"/>
              </w:divBdr>
            </w:div>
          </w:divsChild>
        </w:div>
        <w:div w:id="1629313736">
          <w:marLeft w:val="0"/>
          <w:marRight w:val="0"/>
          <w:marTop w:val="0"/>
          <w:marBottom w:val="0"/>
          <w:divBdr>
            <w:top w:val="none" w:sz="0" w:space="0" w:color="auto"/>
            <w:left w:val="none" w:sz="0" w:space="0" w:color="auto"/>
            <w:bottom w:val="none" w:sz="0" w:space="0" w:color="auto"/>
            <w:right w:val="none" w:sz="0" w:space="0" w:color="auto"/>
          </w:divBdr>
          <w:divsChild>
            <w:div w:id="724722172">
              <w:marLeft w:val="0"/>
              <w:marRight w:val="0"/>
              <w:marTop w:val="0"/>
              <w:marBottom w:val="0"/>
              <w:divBdr>
                <w:top w:val="none" w:sz="0" w:space="0" w:color="auto"/>
                <w:left w:val="none" w:sz="0" w:space="0" w:color="auto"/>
                <w:bottom w:val="none" w:sz="0" w:space="0" w:color="auto"/>
                <w:right w:val="none" w:sz="0" w:space="0" w:color="auto"/>
              </w:divBdr>
            </w:div>
            <w:div w:id="744837945">
              <w:marLeft w:val="0"/>
              <w:marRight w:val="0"/>
              <w:marTop w:val="0"/>
              <w:marBottom w:val="0"/>
              <w:divBdr>
                <w:top w:val="none" w:sz="0" w:space="0" w:color="auto"/>
                <w:left w:val="none" w:sz="0" w:space="0" w:color="auto"/>
                <w:bottom w:val="none" w:sz="0" w:space="0" w:color="auto"/>
                <w:right w:val="none" w:sz="0" w:space="0" w:color="auto"/>
              </w:divBdr>
            </w:div>
            <w:div w:id="1086075386">
              <w:marLeft w:val="0"/>
              <w:marRight w:val="0"/>
              <w:marTop w:val="0"/>
              <w:marBottom w:val="0"/>
              <w:divBdr>
                <w:top w:val="none" w:sz="0" w:space="0" w:color="auto"/>
                <w:left w:val="none" w:sz="0" w:space="0" w:color="auto"/>
                <w:bottom w:val="none" w:sz="0" w:space="0" w:color="auto"/>
                <w:right w:val="none" w:sz="0" w:space="0" w:color="auto"/>
              </w:divBdr>
            </w:div>
            <w:div w:id="1855529824">
              <w:marLeft w:val="0"/>
              <w:marRight w:val="0"/>
              <w:marTop w:val="0"/>
              <w:marBottom w:val="0"/>
              <w:divBdr>
                <w:top w:val="none" w:sz="0" w:space="0" w:color="auto"/>
                <w:left w:val="none" w:sz="0" w:space="0" w:color="auto"/>
                <w:bottom w:val="none" w:sz="0" w:space="0" w:color="auto"/>
                <w:right w:val="none" w:sz="0" w:space="0" w:color="auto"/>
              </w:divBdr>
            </w:div>
          </w:divsChild>
        </w:div>
        <w:div w:id="1673335760">
          <w:marLeft w:val="0"/>
          <w:marRight w:val="0"/>
          <w:marTop w:val="0"/>
          <w:marBottom w:val="0"/>
          <w:divBdr>
            <w:top w:val="none" w:sz="0" w:space="0" w:color="auto"/>
            <w:left w:val="none" w:sz="0" w:space="0" w:color="auto"/>
            <w:bottom w:val="none" w:sz="0" w:space="0" w:color="auto"/>
            <w:right w:val="none" w:sz="0" w:space="0" w:color="auto"/>
          </w:divBdr>
          <w:divsChild>
            <w:div w:id="434598419">
              <w:marLeft w:val="0"/>
              <w:marRight w:val="0"/>
              <w:marTop w:val="0"/>
              <w:marBottom w:val="0"/>
              <w:divBdr>
                <w:top w:val="none" w:sz="0" w:space="0" w:color="auto"/>
                <w:left w:val="none" w:sz="0" w:space="0" w:color="auto"/>
                <w:bottom w:val="none" w:sz="0" w:space="0" w:color="auto"/>
                <w:right w:val="none" w:sz="0" w:space="0" w:color="auto"/>
              </w:divBdr>
            </w:div>
            <w:div w:id="1048993712">
              <w:marLeft w:val="0"/>
              <w:marRight w:val="0"/>
              <w:marTop w:val="0"/>
              <w:marBottom w:val="0"/>
              <w:divBdr>
                <w:top w:val="none" w:sz="0" w:space="0" w:color="auto"/>
                <w:left w:val="none" w:sz="0" w:space="0" w:color="auto"/>
                <w:bottom w:val="none" w:sz="0" w:space="0" w:color="auto"/>
                <w:right w:val="none" w:sz="0" w:space="0" w:color="auto"/>
              </w:divBdr>
            </w:div>
            <w:div w:id="14700514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01110458">
      <w:bodyDiv w:val="1"/>
      <w:marLeft w:val="0"/>
      <w:marRight w:val="0"/>
      <w:marTop w:val="0"/>
      <w:marBottom w:val="0"/>
      <w:divBdr>
        <w:top w:val="none" w:sz="0" w:space="0" w:color="auto"/>
        <w:left w:val="none" w:sz="0" w:space="0" w:color="auto"/>
        <w:bottom w:val="none" w:sz="0" w:space="0" w:color="auto"/>
        <w:right w:val="none" w:sz="0" w:space="0" w:color="auto"/>
      </w:divBdr>
    </w:div>
    <w:div w:id="1624654811">
      <w:bodyDiv w:val="1"/>
      <w:marLeft w:val="0"/>
      <w:marRight w:val="0"/>
      <w:marTop w:val="0"/>
      <w:marBottom w:val="0"/>
      <w:divBdr>
        <w:top w:val="none" w:sz="0" w:space="0" w:color="auto"/>
        <w:left w:val="none" w:sz="0" w:space="0" w:color="auto"/>
        <w:bottom w:val="none" w:sz="0" w:space="0" w:color="auto"/>
        <w:right w:val="none" w:sz="0" w:space="0" w:color="auto"/>
      </w:divBdr>
    </w:div>
    <w:div w:id="1631085527">
      <w:bodyDiv w:val="1"/>
      <w:marLeft w:val="0"/>
      <w:marRight w:val="0"/>
      <w:marTop w:val="0"/>
      <w:marBottom w:val="0"/>
      <w:divBdr>
        <w:top w:val="none" w:sz="0" w:space="0" w:color="auto"/>
        <w:left w:val="none" w:sz="0" w:space="0" w:color="auto"/>
        <w:bottom w:val="none" w:sz="0" w:space="0" w:color="auto"/>
        <w:right w:val="none" w:sz="0" w:space="0" w:color="auto"/>
      </w:divBdr>
    </w:div>
    <w:div w:id="1636181612">
      <w:bodyDiv w:val="1"/>
      <w:marLeft w:val="0"/>
      <w:marRight w:val="0"/>
      <w:marTop w:val="0"/>
      <w:marBottom w:val="0"/>
      <w:divBdr>
        <w:top w:val="none" w:sz="0" w:space="0" w:color="auto"/>
        <w:left w:val="none" w:sz="0" w:space="0" w:color="auto"/>
        <w:bottom w:val="none" w:sz="0" w:space="0" w:color="auto"/>
        <w:right w:val="none" w:sz="0" w:space="0" w:color="auto"/>
      </w:divBdr>
    </w:div>
    <w:div w:id="1713576673">
      <w:bodyDiv w:val="1"/>
      <w:marLeft w:val="0"/>
      <w:marRight w:val="0"/>
      <w:marTop w:val="0"/>
      <w:marBottom w:val="0"/>
      <w:divBdr>
        <w:top w:val="none" w:sz="0" w:space="0" w:color="auto"/>
        <w:left w:val="none" w:sz="0" w:space="0" w:color="auto"/>
        <w:bottom w:val="none" w:sz="0" w:space="0" w:color="auto"/>
        <w:right w:val="none" w:sz="0" w:space="0" w:color="auto"/>
      </w:divBdr>
      <w:divsChild>
        <w:div w:id="23336861">
          <w:marLeft w:val="0"/>
          <w:marRight w:val="0"/>
          <w:marTop w:val="0"/>
          <w:marBottom w:val="0"/>
          <w:divBdr>
            <w:top w:val="none" w:sz="0" w:space="0" w:color="auto"/>
            <w:left w:val="none" w:sz="0" w:space="0" w:color="auto"/>
            <w:bottom w:val="none" w:sz="0" w:space="0" w:color="auto"/>
            <w:right w:val="none" w:sz="0" w:space="0" w:color="auto"/>
          </w:divBdr>
          <w:divsChild>
            <w:div w:id="1505322448">
              <w:marLeft w:val="0"/>
              <w:marRight w:val="0"/>
              <w:marTop w:val="0"/>
              <w:marBottom w:val="0"/>
              <w:divBdr>
                <w:top w:val="none" w:sz="0" w:space="0" w:color="auto"/>
                <w:left w:val="none" w:sz="0" w:space="0" w:color="auto"/>
                <w:bottom w:val="none" w:sz="0" w:space="0" w:color="auto"/>
                <w:right w:val="none" w:sz="0" w:space="0" w:color="auto"/>
              </w:divBdr>
            </w:div>
          </w:divsChild>
        </w:div>
        <w:div w:id="34816986">
          <w:marLeft w:val="0"/>
          <w:marRight w:val="0"/>
          <w:marTop w:val="0"/>
          <w:marBottom w:val="0"/>
          <w:divBdr>
            <w:top w:val="none" w:sz="0" w:space="0" w:color="auto"/>
            <w:left w:val="none" w:sz="0" w:space="0" w:color="auto"/>
            <w:bottom w:val="none" w:sz="0" w:space="0" w:color="auto"/>
            <w:right w:val="none" w:sz="0" w:space="0" w:color="auto"/>
          </w:divBdr>
          <w:divsChild>
            <w:div w:id="1759977915">
              <w:marLeft w:val="0"/>
              <w:marRight w:val="0"/>
              <w:marTop w:val="0"/>
              <w:marBottom w:val="0"/>
              <w:divBdr>
                <w:top w:val="none" w:sz="0" w:space="0" w:color="auto"/>
                <w:left w:val="none" w:sz="0" w:space="0" w:color="auto"/>
                <w:bottom w:val="none" w:sz="0" w:space="0" w:color="auto"/>
                <w:right w:val="none" w:sz="0" w:space="0" w:color="auto"/>
              </w:divBdr>
            </w:div>
          </w:divsChild>
        </w:div>
        <w:div w:id="115877313">
          <w:marLeft w:val="0"/>
          <w:marRight w:val="0"/>
          <w:marTop w:val="0"/>
          <w:marBottom w:val="0"/>
          <w:divBdr>
            <w:top w:val="none" w:sz="0" w:space="0" w:color="auto"/>
            <w:left w:val="none" w:sz="0" w:space="0" w:color="auto"/>
            <w:bottom w:val="none" w:sz="0" w:space="0" w:color="auto"/>
            <w:right w:val="none" w:sz="0" w:space="0" w:color="auto"/>
          </w:divBdr>
          <w:divsChild>
            <w:div w:id="473716345">
              <w:marLeft w:val="0"/>
              <w:marRight w:val="0"/>
              <w:marTop w:val="0"/>
              <w:marBottom w:val="0"/>
              <w:divBdr>
                <w:top w:val="none" w:sz="0" w:space="0" w:color="auto"/>
                <w:left w:val="none" w:sz="0" w:space="0" w:color="auto"/>
                <w:bottom w:val="none" w:sz="0" w:space="0" w:color="auto"/>
                <w:right w:val="none" w:sz="0" w:space="0" w:color="auto"/>
              </w:divBdr>
            </w:div>
          </w:divsChild>
        </w:div>
        <w:div w:id="128519302">
          <w:marLeft w:val="0"/>
          <w:marRight w:val="0"/>
          <w:marTop w:val="0"/>
          <w:marBottom w:val="0"/>
          <w:divBdr>
            <w:top w:val="none" w:sz="0" w:space="0" w:color="auto"/>
            <w:left w:val="none" w:sz="0" w:space="0" w:color="auto"/>
            <w:bottom w:val="none" w:sz="0" w:space="0" w:color="auto"/>
            <w:right w:val="none" w:sz="0" w:space="0" w:color="auto"/>
          </w:divBdr>
          <w:divsChild>
            <w:div w:id="156386666">
              <w:marLeft w:val="0"/>
              <w:marRight w:val="0"/>
              <w:marTop w:val="0"/>
              <w:marBottom w:val="0"/>
              <w:divBdr>
                <w:top w:val="none" w:sz="0" w:space="0" w:color="auto"/>
                <w:left w:val="none" w:sz="0" w:space="0" w:color="auto"/>
                <w:bottom w:val="none" w:sz="0" w:space="0" w:color="auto"/>
                <w:right w:val="none" w:sz="0" w:space="0" w:color="auto"/>
              </w:divBdr>
            </w:div>
          </w:divsChild>
        </w:div>
        <w:div w:id="133257246">
          <w:marLeft w:val="0"/>
          <w:marRight w:val="0"/>
          <w:marTop w:val="0"/>
          <w:marBottom w:val="0"/>
          <w:divBdr>
            <w:top w:val="none" w:sz="0" w:space="0" w:color="auto"/>
            <w:left w:val="none" w:sz="0" w:space="0" w:color="auto"/>
            <w:bottom w:val="none" w:sz="0" w:space="0" w:color="auto"/>
            <w:right w:val="none" w:sz="0" w:space="0" w:color="auto"/>
          </w:divBdr>
          <w:divsChild>
            <w:div w:id="1499737124">
              <w:marLeft w:val="0"/>
              <w:marRight w:val="0"/>
              <w:marTop w:val="0"/>
              <w:marBottom w:val="0"/>
              <w:divBdr>
                <w:top w:val="none" w:sz="0" w:space="0" w:color="auto"/>
                <w:left w:val="none" w:sz="0" w:space="0" w:color="auto"/>
                <w:bottom w:val="none" w:sz="0" w:space="0" w:color="auto"/>
                <w:right w:val="none" w:sz="0" w:space="0" w:color="auto"/>
              </w:divBdr>
            </w:div>
          </w:divsChild>
        </w:div>
        <w:div w:id="136848697">
          <w:marLeft w:val="0"/>
          <w:marRight w:val="0"/>
          <w:marTop w:val="0"/>
          <w:marBottom w:val="0"/>
          <w:divBdr>
            <w:top w:val="none" w:sz="0" w:space="0" w:color="auto"/>
            <w:left w:val="none" w:sz="0" w:space="0" w:color="auto"/>
            <w:bottom w:val="none" w:sz="0" w:space="0" w:color="auto"/>
            <w:right w:val="none" w:sz="0" w:space="0" w:color="auto"/>
          </w:divBdr>
          <w:divsChild>
            <w:div w:id="1240166154">
              <w:marLeft w:val="0"/>
              <w:marRight w:val="0"/>
              <w:marTop w:val="0"/>
              <w:marBottom w:val="0"/>
              <w:divBdr>
                <w:top w:val="none" w:sz="0" w:space="0" w:color="auto"/>
                <w:left w:val="none" w:sz="0" w:space="0" w:color="auto"/>
                <w:bottom w:val="none" w:sz="0" w:space="0" w:color="auto"/>
                <w:right w:val="none" w:sz="0" w:space="0" w:color="auto"/>
              </w:divBdr>
            </w:div>
          </w:divsChild>
        </w:div>
        <w:div w:id="156192285">
          <w:marLeft w:val="0"/>
          <w:marRight w:val="0"/>
          <w:marTop w:val="0"/>
          <w:marBottom w:val="0"/>
          <w:divBdr>
            <w:top w:val="none" w:sz="0" w:space="0" w:color="auto"/>
            <w:left w:val="none" w:sz="0" w:space="0" w:color="auto"/>
            <w:bottom w:val="none" w:sz="0" w:space="0" w:color="auto"/>
            <w:right w:val="none" w:sz="0" w:space="0" w:color="auto"/>
          </w:divBdr>
          <w:divsChild>
            <w:div w:id="1933851669">
              <w:marLeft w:val="0"/>
              <w:marRight w:val="0"/>
              <w:marTop w:val="0"/>
              <w:marBottom w:val="0"/>
              <w:divBdr>
                <w:top w:val="none" w:sz="0" w:space="0" w:color="auto"/>
                <w:left w:val="none" w:sz="0" w:space="0" w:color="auto"/>
                <w:bottom w:val="none" w:sz="0" w:space="0" w:color="auto"/>
                <w:right w:val="none" w:sz="0" w:space="0" w:color="auto"/>
              </w:divBdr>
            </w:div>
          </w:divsChild>
        </w:div>
        <w:div w:id="180243668">
          <w:marLeft w:val="0"/>
          <w:marRight w:val="0"/>
          <w:marTop w:val="0"/>
          <w:marBottom w:val="0"/>
          <w:divBdr>
            <w:top w:val="none" w:sz="0" w:space="0" w:color="auto"/>
            <w:left w:val="none" w:sz="0" w:space="0" w:color="auto"/>
            <w:bottom w:val="none" w:sz="0" w:space="0" w:color="auto"/>
            <w:right w:val="none" w:sz="0" w:space="0" w:color="auto"/>
          </w:divBdr>
          <w:divsChild>
            <w:div w:id="1562405142">
              <w:marLeft w:val="0"/>
              <w:marRight w:val="0"/>
              <w:marTop w:val="0"/>
              <w:marBottom w:val="0"/>
              <w:divBdr>
                <w:top w:val="none" w:sz="0" w:space="0" w:color="auto"/>
                <w:left w:val="none" w:sz="0" w:space="0" w:color="auto"/>
                <w:bottom w:val="none" w:sz="0" w:space="0" w:color="auto"/>
                <w:right w:val="none" w:sz="0" w:space="0" w:color="auto"/>
              </w:divBdr>
            </w:div>
          </w:divsChild>
        </w:div>
        <w:div w:id="205681237">
          <w:marLeft w:val="0"/>
          <w:marRight w:val="0"/>
          <w:marTop w:val="0"/>
          <w:marBottom w:val="0"/>
          <w:divBdr>
            <w:top w:val="none" w:sz="0" w:space="0" w:color="auto"/>
            <w:left w:val="none" w:sz="0" w:space="0" w:color="auto"/>
            <w:bottom w:val="none" w:sz="0" w:space="0" w:color="auto"/>
            <w:right w:val="none" w:sz="0" w:space="0" w:color="auto"/>
          </w:divBdr>
          <w:divsChild>
            <w:div w:id="1672026624">
              <w:marLeft w:val="0"/>
              <w:marRight w:val="0"/>
              <w:marTop w:val="0"/>
              <w:marBottom w:val="0"/>
              <w:divBdr>
                <w:top w:val="none" w:sz="0" w:space="0" w:color="auto"/>
                <w:left w:val="none" w:sz="0" w:space="0" w:color="auto"/>
                <w:bottom w:val="none" w:sz="0" w:space="0" w:color="auto"/>
                <w:right w:val="none" w:sz="0" w:space="0" w:color="auto"/>
              </w:divBdr>
            </w:div>
          </w:divsChild>
        </w:div>
        <w:div w:id="206189543">
          <w:marLeft w:val="0"/>
          <w:marRight w:val="0"/>
          <w:marTop w:val="0"/>
          <w:marBottom w:val="0"/>
          <w:divBdr>
            <w:top w:val="none" w:sz="0" w:space="0" w:color="auto"/>
            <w:left w:val="none" w:sz="0" w:space="0" w:color="auto"/>
            <w:bottom w:val="none" w:sz="0" w:space="0" w:color="auto"/>
            <w:right w:val="none" w:sz="0" w:space="0" w:color="auto"/>
          </w:divBdr>
          <w:divsChild>
            <w:div w:id="468205609">
              <w:marLeft w:val="0"/>
              <w:marRight w:val="0"/>
              <w:marTop w:val="0"/>
              <w:marBottom w:val="0"/>
              <w:divBdr>
                <w:top w:val="none" w:sz="0" w:space="0" w:color="auto"/>
                <w:left w:val="none" w:sz="0" w:space="0" w:color="auto"/>
                <w:bottom w:val="none" w:sz="0" w:space="0" w:color="auto"/>
                <w:right w:val="none" w:sz="0" w:space="0" w:color="auto"/>
              </w:divBdr>
            </w:div>
          </w:divsChild>
        </w:div>
        <w:div w:id="235014830">
          <w:marLeft w:val="0"/>
          <w:marRight w:val="0"/>
          <w:marTop w:val="0"/>
          <w:marBottom w:val="0"/>
          <w:divBdr>
            <w:top w:val="none" w:sz="0" w:space="0" w:color="auto"/>
            <w:left w:val="none" w:sz="0" w:space="0" w:color="auto"/>
            <w:bottom w:val="none" w:sz="0" w:space="0" w:color="auto"/>
            <w:right w:val="none" w:sz="0" w:space="0" w:color="auto"/>
          </w:divBdr>
          <w:divsChild>
            <w:div w:id="2076586338">
              <w:marLeft w:val="0"/>
              <w:marRight w:val="0"/>
              <w:marTop w:val="0"/>
              <w:marBottom w:val="0"/>
              <w:divBdr>
                <w:top w:val="none" w:sz="0" w:space="0" w:color="auto"/>
                <w:left w:val="none" w:sz="0" w:space="0" w:color="auto"/>
                <w:bottom w:val="none" w:sz="0" w:space="0" w:color="auto"/>
                <w:right w:val="none" w:sz="0" w:space="0" w:color="auto"/>
              </w:divBdr>
            </w:div>
          </w:divsChild>
        </w:div>
        <w:div w:id="239676366">
          <w:marLeft w:val="0"/>
          <w:marRight w:val="0"/>
          <w:marTop w:val="0"/>
          <w:marBottom w:val="0"/>
          <w:divBdr>
            <w:top w:val="none" w:sz="0" w:space="0" w:color="auto"/>
            <w:left w:val="none" w:sz="0" w:space="0" w:color="auto"/>
            <w:bottom w:val="none" w:sz="0" w:space="0" w:color="auto"/>
            <w:right w:val="none" w:sz="0" w:space="0" w:color="auto"/>
          </w:divBdr>
          <w:divsChild>
            <w:div w:id="740103120">
              <w:marLeft w:val="0"/>
              <w:marRight w:val="0"/>
              <w:marTop w:val="0"/>
              <w:marBottom w:val="0"/>
              <w:divBdr>
                <w:top w:val="none" w:sz="0" w:space="0" w:color="auto"/>
                <w:left w:val="none" w:sz="0" w:space="0" w:color="auto"/>
                <w:bottom w:val="none" w:sz="0" w:space="0" w:color="auto"/>
                <w:right w:val="none" w:sz="0" w:space="0" w:color="auto"/>
              </w:divBdr>
            </w:div>
          </w:divsChild>
        </w:div>
        <w:div w:id="258414348">
          <w:marLeft w:val="0"/>
          <w:marRight w:val="0"/>
          <w:marTop w:val="0"/>
          <w:marBottom w:val="0"/>
          <w:divBdr>
            <w:top w:val="none" w:sz="0" w:space="0" w:color="auto"/>
            <w:left w:val="none" w:sz="0" w:space="0" w:color="auto"/>
            <w:bottom w:val="none" w:sz="0" w:space="0" w:color="auto"/>
            <w:right w:val="none" w:sz="0" w:space="0" w:color="auto"/>
          </w:divBdr>
          <w:divsChild>
            <w:div w:id="2020696692">
              <w:marLeft w:val="0"/>
              <w:marRight w:val="0"/>
              <w:marTop w:val="0"/>
              <w:marBottom w:val="0"/>
              <w:divBdr>
                <w:top w:val="none" w:sz="0" w:space="0" w:color="auto"/>
                <w:left w:val="none" w:sz="0" w:space="0" w:color="auto"/>
                <w:bottom w:val="none" w:sz="0" w:space="0" w:color="auto"/>
                <w:right w:val="none" w:sz="0" w:space="0" w:color="auto"/>
              </w:divBdr>
            </w:div>
          </w:divsChild>
        </w:div>
        <w:div w:id="271477691">
          <w:marLeft w:val="0"/>
          <w:marRight w:val="0"/>
          <w:marTop w:val="0"/>
          <w:marBottom w:val="0"/>
          <w:divBdr>
            <w:top w:val="none" w:sz="0" w:space="0" w:color="auto"/>
            <w:left w:val="none" w:sz="0" w:space="0" w:color="auto"/>
            <w:bottom w:val="none" w:sz="0" w:space="0" w:color="auto"/>
            <w:right w:val="none" w:sz="0" w:space="0" w:color="auto"/>
          </w:divBdr>
          <w:divsChild>
            <w:div w:id="287400914">
              <w:marLeft w:val="0"/>
              <w:marRight w:val="0"/>
              <w:marTop w:val="0"/>
              <w:marBottom w:val="0"/>
              <w:divBdr>
                <w:top w:val="none" w:sz="0" w:space="0" w:color="auto"/>
                <w:left w:val="none" w:sz="0" w:space="0" w:color="auto"/>
                <w:bottom w:val="none" w:sz="0" w:space="0" w:color="auto"/>
                <w:right w:val="none" w:sz="0" w:space="0" w:color="auto"/>
              </w:divBdr>
            </w:div>
          </w:divsChild>
        </w:div>
        <w:div w:id="278267013">
          <w:marLeft w:val="0"/>
          <w:marRight w:val="0"/>
          <w:marTop w:val="0"/>
          <w:marBottom w:val="0"/>
          <w:divBdr>
            <w:top w:val="none" w:sz="0" w:space="0" w:color="auto"/>
            <w:left w:val="none" w:sz="0" w:space="0" w:color="auto"/>
            <w:bottom w:val="none" w:sz="0" w:space="0" w:color="auto"/>
            <w:right w:val="none" w:sz="0" w:space="0" w:color="auto"/>
          </w:divBdr>
          <w:divsChild>
            <w:div w:id="1427655372">
              <w:marLeft w:val="0"/>
              <w:marRight w:val="0"/>
              <w:marTop w:val="0"/>
              <w:marBottom w:val="0"/>
              <w:divBdr>
                <w:top w:val="none" w:sz="0" w:space="0" w:color="auto"/>
                <w:left w:val="none" w:sz="0" w:space="0" w:color="auto"/>
                <w:bottom w:val="none" w:sz="0" w:space="0" w:color="auto"/>
                <w:right w:val="none" w:sz="0" w:space="0" w:color="auto"/>
              </w:divBdr>
            </w:div>
          </w:divsChild>
        </w:div>
        <w:div w:id="281116517">
          <w:marLeft w:val="0"/>
          <w:marRight w:val="0"/>
          <w:marTop w:val="0"/>
          <w:marBottom w:val="0"/>
          <w:divBdr>
            <w:top w:val="none" w:sz="0" w:space="0" w:color="auto"/>
            <w:left w:val="none" w:sz="0" w:space="0" w:color="auto"/>
            <w:bottom w:val="none" w:sz="0" w:space="0" w:color="auto"/>
            <w:right w:val="none" w:sz="0" w:space="0" w:color="auto"/>
          </w:divBdr>
          <w:divsChild>
            <w:div w:id="1425374537">
              <w:marLeft w:val="0"/>
              <w:marRight w:val="0"/>
              <w:marTop w:val="0"/>
              <w:marBottom w:val="0"/>
              <w:divBdr>
                <w:top w:val="none" w:sz="0" w:space="0" w:color="auto"/>
                <w:left w:val="none" w:sz="0" w:space="0" w:color="auto"/>
                <w:bottom w:val="none" w:sz="0" w:space="0" w:color="auto"/>
                <w:right w:val="none" w:sz="0" w:space="0" w:color="auto"/>
              </w:divBdr>
            </w:div>
          </w:divsChild>
        </w:div>
        <w:div w:id="359596083">
          <w:marLeft w:val="0"/>
          <w:marRight w:val="0"/>
          <w:marTop w:val="0"/>
          <w:marBottom w:val="0"/>
          <w:divBdr>
            <w:top w:val="none" w:sz="0" w:space="0" w:color="auto"/>
            <w:left w:val="none" w:sz="0" w:space="0" w:color="auto"/>
            <w:bottom w:val="none" w:sz="0" w:space="0" w:color="auto"/>
            <w:right w:val="none" w:sz="0" w:space="0" w:color="auto"/>
          </w:divBdr>
          <w:divsChild>
            <w:div w:id="2045473477">
              <w:marLeft w:val="0"/>
              <w:marRight w:val="0"/>
              <w:marTop w:val="0"/>
              <w:marBottom w:val="0"/>
              <w:divBdr>
                <w:top w:val="none" w:sz="0" w:space="0" w:color="auto"/>
                <w:left w:val="none" w:sz="0" w:space="0" w:color="auto"/>
                <w:bottom w:val="none" w:sz="0" w:space="0" w:color="auto"/>
                <w:right w:val="none" w:sz="0" w:space="0" w:color="auto"/>
              </w:divBdr>
            </w:div>
          </w:divsChild>
        </w:div>
        <w:div w:id="439181693">
          <w:marLeft w:val="0"/>
          <w:marRight w:val="0"/>
          <w:marTop w:val="0"/>
          <w:marBottom w:val="0"/>
          <w:divBdr>
            <w:top w:val="none" w:sz="0" w:space="0" w:color="auto"/>
            <w:left w:val="none" w:sz="0" w:space="0" w:color="auto"/>
            <w:bottom w:val="none" w:sz="0" w:space="0" w:color="auto"/>
            <w:right w:val="none" w:sz="0" w:space="0" w:color="auto"/>
          </w:divBdr>
          <w:divsChild>
            <w:div w:id="1683513942">
              <w:marLeft w:val="0"/>
              <w:marRight w:val="0"/>
              <w:marTop w:val="0"/>
              <w:marBottom w:val="0"/>
              <w:divBdr>
                <w:top w:val="none" w:sz="0" w:space="0" w:color="auto"/>
                <w:left w:val="none" w:sz="0" w:space="0" w:color="auto"/>
                <w:bottom w:val="none" w:sz="0" w:space="0" w:color="auto"/>
                <w:right w:val="none" w:sz="0" w:space="0" w:color="auto"/>
              </w:divBdr>
            </w:div>
          </w:divsChild>
        </w:div>
        <w:div w:id="472021479">
          <w:marLeft w:val="0"/>
          <w:marRight w:val="0"/>
          <w:marTop w:val="0"/>
          <w:marBottom w:val="0"/>
          <w:divBdr>
            <w:top w:val="none" w:sz="0" w:space="0" w:color="auto"/>
            <w:left w:val="none" w:sz="0" w:space="0" w:color="auto"/>
            <w:bottom w:val="none" w:sz="0" w:space="0" w:color="auto"/>
            <w:right w:val="none" w:sz="0" w:space="0" w:color="auto"/>
          </w:divBdr>
          <w:divsChild>
            <w:div w:id="978681005">
              <w:marLeft w:val="0"/>
              <w:marRight w:val="0"/>
              <w:marTop w:val="0"/>
              <w:marBottom w:val="0"/>
              <w:divBdr>
                <w:top w:val="none" w:sz="0" w:space="0" w:color="auto"/>
                <w:left w:val="none" w:sz="0" w:space="0" w:color="auto"/>
                <w:bottom w:val="none" w:sz="0" w:space="0" w:color="auto"/>
                <w:right w:val="none" w:sz="0" w:space="0" w:color="auto"/>
              </w:divBdr>
            </w:div>
          </w:divsChild>
        </w:div>
        <w:div w:id="673799054">
          <w:marLeft w:val="0"/>
          <w:marRight w:val="0"/>
          <w:marTop w:val="0"/>
          <w:marBottom w:val="0"/>
          <w:divBdr>
            <w:top w:val="none" w:sz="0" w:space="0" w:color="auto"/>
            <w:left w:val="none" w:sz="0" w:space="0" w:color="auto"/>
            <w:bottom w:val="none" w:sz="0" w:space="0" w:color="auto"/>
            <w:right w:val="none" w:sz="0" w:space="0" w:color="auto"/>
          </w:divBdr>
          <w:divsChild>
            <w:div w:id="1310282035">
              <w:marLeft w:val="0"/>
              <w:marRight w:val="0"/>
              <w:marTop w:val="0"/>
              <w:marBottom w:val="0"/>
              <w:divBdr>
                <w:top w:val="none" w:sz="0" w:space="0" w:color="auto"/>
                <w:left w:val="none" w:sz="0" w:space="0" w:color="auto"/>
                <w:bottom w:val="none" w:sz="0" w:space="0" w:color="auto"/>
                <w:right w:val="none" w:sz="0" w:space="0" w:color="auto"/>
              </w:divBdr>
            </w:div>
          </w:divsChild>
        </w:div>
        <w:div w:id="749543794">
          <w:marLeft w:val="0"/>
          <w:marRight w:val="0"/>
          <w:marTop w:val="0"/>
          <w:marBottom w:val="0"/>
          <w:divBdr>
            <w:top w:val="none" w:sz="0" w:space="0" w:color="auto"/>
            <w:left w:val="none" w:sz="0" w:space="0" w:color="auto"/>
            <w:bottom w:val="none" w:sz="0" w:space="0" w:color="auto"/>
            <w:right w:val="none" w:sz="0" w:space="0" w:color="auto"/>
          </w:divBdr>
          <w:divsChild>
            <w:div w:id="1752658906">
              <w:marLeft w:val="0"/>
              <w:marRight w:val="0"/>
              <w:marTop w:val="0"/>
              <w:marBottom w:val="0"/>
              <w:divBdr>
                <w:top w:val="none" w:sz="0" w:space="0" w:color="auto"/>
                <w:left w:val="none" w:sz="0" w:space="0" w:color="auto"/>
                <w:bottom w:val="none" w:sz="0" w:space="0" w:color="auto"/>
                <w:right w:val="none" w:sz="0" w:space="0" w:color="auto"/>
              </w:divBdr>
            </w:div>
          </w:divsChild>
        </w:div>
        <w:div w:id="765615001">
          <w:marLeft w:val="0"/>
          <w:marRight w:val="0"/>
          <w:marTop w:val="0"/>
          <w:marBottom w:val="0"/>
          <w:divBdr>
            <w:top w:val="none" w:sz="0" w:space="0" w:color="auto"/>
            <w:left w:val="none" w:sz="0" w:space="0" w:color="auto"/>
            <w:bottom w:val="none" w:sz="0" w:space="0" w:color="auto"/>
            <w:right w:val="none" w:sz="0" w:space="0" w:color="auto"/>
          </w:divBdr>
          <w:divsChild>
            <w:div w:id="1547526999">
              <w:marLeft w:val="0"/>
              <w:marRight w:val="0"/>
              <w:marTop w:val="0"/>
              <w:marBottom w:val="0"/>
              <w:divBdr>
                <w:top w:val="none" w:sz="0" w:space="0" w:color="auto"/>
                <w:left w:val="none" w:sz="0" w:space="0" w:color="auto"/>
                <w:bottom w:val="none" w:sz="0" w:space="0" w:color="auto"/>
                <w:right w:val="none" w:sz="0" w:space="0" w:color="auto"/>
              </w:divBdr>
            </w:div>
          </w:divsChild>
        </w:div>
        <w:div w:id="772474237">
          <w:marLeft w:val="0"/>
          <w:marRight w:val="0"/>
          <w:marTop w:val="0"/>
          <w:marBottom w:val="0"/>
          <w:divBdr>
            <w:top w:val="none" w:sz="0" w:space="0" w:color="auto"/>
            <w:left w:val="none" w:sz="0" w:space="0" w:color="auto"/>
            <w:bottom w:val="none" w:sz="0" w:space="0" w:color="auto"/>
            <w:right w:val="none" w:sz="0" w:space="0" w:color="auto"/>
          </w:divBdr>
          <w:divsChild>
            <w:div w:id="172838445">
              <w:marLeft w:val="0"/>
              <w:marRight w:val="0"/>
              <w:marTop w:val="0"/>
              <w:marBottom w:val="0"/>
              <w:divBdr>
                <w:top w:val="none" w:sz="0" w:space="0" w:color="auto"/>
                <w:left w:val="none" w:sz="0" w:space="0" w:color="auto"/>
                <w:bottom w:val="none" w:sz="0" w:space="0" w:color="auto"/>
                <w:right w:val="none" w:sz="0" w:space="0" w:color="auto"/>
              </w:divBdr>
            </w:div>
          </w:divsChild>
        </w:div>
        <w:div w:id="838038374">
          <w:marLeft w:val="0"/>
          <w:marRight w:val="0"/>
          <w:marTop w:val="0"/>
          <w:marBottom w:val="0"/>
          <w:divBdr>
            <w:top w:val="none" w:sz="0" w:space="0" w:color="auto"/>
            <w:left w:val="none" w:sz="0" w:space="0" w:color="auto"/>
            <w:bottom w:val="none" w:sz="0" w:space="0" w:color="auto"/>
            <w:right w:val="none" w:sz="0" w:space="0" w:color="auto"/>
          </w:divBdr>
          <w:divsChild>
            <w:div w:id="1049964011">
              <w:marLeft w:val="0"/>
              <w:marRight w:val="0"/>
              <w:marTop w:val="0"/>
              <w:marBottom w:val="0"/>
              <w:divBdr>
                <w:top w:val="none" w:sz="0" w:space="0" w:color="auto"/>
                <w:left w:val="none" w:sz="0" w:space="0" w:color="auto"/>
                <w:bottom w:val="none" w:sz="0" w:space="0" w:color="auto"/>
                <w:right w:val="none" w:sz="0" w:space="0" w:color="auto"/>
              </w:divBdr>
            </w:div>
          </w:divsChild>
        </w:div>
        <w:div w:id="868026394">
          <w:marLeft w:val="0"/>
          <w:marRight w:val="0"/>
          <w:marTop w:val="0"/>
          <w:marBottom w:val="0"/>
          <w:divBdr>
            <w:top w:val="none" w:sz="0" w:space="0" w:color="auto"/>
            <w:left w:val="none" w:sz="0" w:space="0" w:color="auto"/>
            <w:bottom w:val="none" w:sz="0" w:space="0" w:color="auto"/>
            <w:right w:val="none" w:sz="0" w:space="0" w:color="auto"/>
          </w:divBdr>
          <w:divsChild>
            <w:div w:id="1230068600">
              <w:marLeft w:val="0"/>
              <w:marRight w:val="0"/>
              <w:marTop w:val="0"/>
              <w:marBottom w:val="0"/>
              <w:divBdr>
                <w:top w:val="none" w:sz="0" w:space="0" w:color="auto"/>
                <w:left w:val="none" w:sz="0" w:space="0" w:color="auto"/>
                <w:bottom w:val="none" w:sz="0" w:space="0" w:color="auto"/>
                <w:right w:val="none" w:sz="0" w:space="0" w:color="auto"/>
              </w:divBdr>
            </w:div>
          </w:divsChild>
        </w:div>
        <w:div w:id="877231996">
          <w:marLeft w:val="0"/>
          <w:marRight w:val="0"/>
          <w:marTop w:val="0"/>
          <w:marBottom w:val="0"/>
          <w:divBdr>
            <w:top w:val="none" w:sz="0" w:space="0" w:color="auto"/>
            <w:left w:val="none" w:sz="0" w:space="0" w:color="auto"/>
            <w:bottom w:val="none" w:sz="0" w:space="0" w:color="auto"/>
            <w:right w:val="none" w:sz="0" w:space="0" w:color="auto"/>
          </w:divBdr>
          <w:divsChild>
            <w:div w:id="2103647999">
              <w:marLeft w:val="0"/>
              <w:marRight w:val="0"/>
              <w:marTop w:val="0"/>
              <w:marBottom w:val="0"/>
              <w:divBdr>
                <w:top w:val="none" w:sz="0" w:space="0" w:color="auto"/>
                <w:left w:val="none" w:sz="0" w:space="0" w:color="auto"/>
                <w:bottom w:val="none" w:sz="0" w:space="0" w:color="auto"/>
                <w:right w:val="none" w:sz="0" w:space="0" w:color="auto"/>
              </w:divBdr>
            </w:div>
          </w:divsChild>
        </w:div>
        <w:div w:id="914242457">
          <w:marLeft w:val="0"/>
          <w:marRight w:val="0"/>
          <w:marTop w:val="0"/>
          <w:marBottom w:val="0"/>
          <w:divBdr>
            <w:top w:val="none" w:sz="0" w:space="0" w:color="auto"/>
            <w:left w:val="none" w:sz="0" w:space="0" w:color="auto"/>
            <w:bottom w:val="none" w:sz="0" w:space="0" w:color="auto"/>
            <w:right w:val="none" w:sz="0" w:space="0" w:color="auto"/>
          </w:divBdr>
          <w:divsChild>
            <w:div w:id="1763646254">
              <w:marLeft w:val="0"/>
              <w:marRight w:val="0"/>
              <w:marTop w:val="0"/>
              <w:marBottom w:val="0"/>
              <w:divBdr>
                <w:top w:val="none" w:sz="0" w:space="0" w:color="auto"/>
                <w:left w:val="none" w:sz="0" w:space="0" w:color="auto"/>
                <w:bottom w:val="none" w:sz="0" w:space="0" w:color="auto"/>
                <w:right w:val="none" w:sz="0" w:space="0" w:color="auto"/>
              </w:divBdr>
            </w:div>
          </w:divsChild>
        </w:div>
        <w:div w:id="924993043">
          <w:marLeft w:val="0"/>
          <w:marRight w:val="0"/>
          <w:marTop w:val="0"/>
          <w:marBottom w:val="0"/>
          <w:divBdr>
            <w:top w:val="none" w:sz="0" w:space="0" w:color="auto"/>
            <w:left w:val="none" w:sz="0" w:space="0" w:color="auto"/>
            <w:bottom w:val="none" w:sz="0" w:space="0" w:color="auto"/>
            <w:right w:val="none" w:sz="0" w:space="0" w:color="auto"/>
          </w:divBdr>
          <w:divsChild>
            <w:div w:id="2000039280">
              <w:marLeft w:val="0"/>
              <w:marRight w:val="0"/>
              <w:marTop w:val="0"/>
              <w:marBottom w:val="0"/>
              <w:divBdr>
                <w:top w:val="none" w:sz="0" w:space="0" w:color="auto"/>
                <w:left w:val="none" w:sz="0" w:space="0" w:color="auto"/>
                <w:bottom w:val="none" w:sz="0" w:space="0" w:color="auto"/>
                <w:right w:val="none" w:sz="0" w:space="0" w:color="auto"/>
              </w:divBdr>
            </w:div>
          </w:divsChild>
        </w:div>
        <w:div w:id="1010447866">
          <w:marLeft w:val="0"/>
          <w:marRight w:val="0"/>
          <w:marTop w:val="0"/>
          <w:marBottom w:val="0"/>
          <w:divBdr>
            <w:top w:val="none" w:sz="0" w:space="0" w:color="auto"/>
            <w:left w:val="none" w:sz="0" w:space="0" w:color="auto"/>
            <w:bottom w:val="none" w:sz="0" w:space="0" w:color="auto"/>
            <w:right w:val="none" w:sz="0" w:space="0" w:color="auto"/>
          </w:divBdr>
          <w:divsChild>
            <w:div w:id="805510404">
              <w:marLeft w:val="0"/>
              <w:marRight w:val="0"/>
              <w:marTop w:val="0"/>
              <w:marBottom w:val="0"/>
              <w:divBdr>
                <w:top w:val="none" w:sz="0" w:space="0" w:color="auto"/>
                <w:left w:val="none" w:sz="0" w:space="0" w:color="auto"/>
                <w:bottom w:val="none" w:sz="0" w:space="0" w:color="auto"/>
                <w:right w:val="none" w:sz="0" w:space="0" w:color="auto"/>
              </w:divBdr>
            </w:div>
          </w:divsChild>
        </w:div>
        <w:div w:id="1108501470">
          <w:marLeft w:val="0"/>
          <w:marRight w:val="0"/>
          <w:marTop w:val="0"/>
          <w:marBottom w:val="0"/>
          <w:divBdr>
            <w:top w:val="none" w:sz="0" w:space="0" w:color="auto"/>
            <w:left w:val="none" w:sz="0" w:space="0" w:color="auto"/>
            <w:bottom w:val="none" w:sz="0" w:space="0" w:color="auto"/>
            <w:right w:val="none" w:sz="0" w:space="0" w:color="auto"/>
          </w:divBdr>
          <w:divsChild>
            <w:div w:id="1485733548">
              <w:marLeft w:val="0"/>
              <w:marRight w:val="0"/>
              <w:marTop w:val="0"/>
              <w:marBottom w:val="0"/>
              <w:divBdr>
                <w:top w:val="none" w:sz="0" w:space="0" w:color="auto"/>
                <w:left w:val="none" w:sz="0" w:space="0" w:color="auto"/>
                <w:bottom w:val="none" w:sz="0" w:space="0" w:color="auto"/>
                <w:right w:val="none" w:sz="0" w:space="0" w:color="auto"/>
              </w:divBdr>
            </w:div>
          </w:divsChild>
        </w:div>
        <w:div w:id="1166087946">
          <w:marLeft w:val="0"/>
          <w:marRight w:val="0"/>
          <w:marTop w:val="0"/>
          <w:marBottom w:val="0"/>
          <w:divBdr>
            <w:top w:val="none" w:sz="0" w:space="0" w:color="auto"/>
            <w:left w:val="none" w:sz="0" w:space="0" w:color="auto"/>
            <w:bottom w:val="none" w:sz="0" w:space="0" w:color="auto"/>
            <w:right w:val="none" w:sz="0" w:space="0" w:color="auto"/>
          </w:divBdr>
          <w:divsChild>
            <w:div w:id="1714966018">
              <w:marLeft w:val="0"/>
              <w:marRight w:val="0"/>
              <w:marTop w:val="0"/>
              <w:marBottom w:val="0"/>
              <w:divBdr>
                <w:top w:val="none" w:sz="0" w:space="0" w:color="auto"/>
                <w:left w:val="none" w:sz="0" w:space="0" w:color="auto"/>
                <w:bottom w:val="none" w:sz="0" w:space="0" w:color="auto"/>
                <w:right w:val="none" w:sz="0" w:space="0" w:color="auto"/>
              </w:divBdr>
            </w:div>
          </w:divsChild>
        </w:div>
        <w:div w:id="1181091445">
          <w:marLeft w:val="0"/>
          <w:marRight w:val="0"/>
          <w:marTop w:val="0"/>
          <w:marBottom w:val="0"/>
          <w:divBdr>
            <w:top w:val="none" w:sz="0" w:space="0" w:color="auto"/>
            <w:left w:val="none" w:sz="0" w:space="0" w:color="auto"/>
            <w:bottom w:val="none" w:sz="0" w:space="0" w:color="auto"/>
            <w:right w:val="none" w:sz="0" w:space="0" w:color="auto"/>
          </w:divBdr>
          <w:divsChild>
            <w:div w:id="1034309386">
              <w:marLeft w:val="0"/>
              <w:marRight w:val="0"/>
              <w:marTop w:val="0"/>
              <w:marBottom w:val="0"/>
              <w:divBdr>
                <w:top w:val="none" w:sz="0" w:space="0" w:color="auto"/>
                <w:left w:val="none" w:sz="0" w:space="0" w:color="auto"/>
                <w:bottom w:val="none" w:sz="0" w:space="0" w:color="auto"/>
                <w:right w:val="none" w:sz="0" w:space="0" w:color="auto"/>
              </w:divBdr>
            </w:div>
          </w:divsChild>
        </w:div>
        <w:div w:id="1206720733">
          <w:marLeft w:val="0"/>
          <w:marRight w:val="0"/>
          <w:marTop w:val="0"/>
          <w:marBottom w:val="0"/>
          <w:divBdr>
            <w:top w:val="none" w:sz="0" w:space="0" w:color="auto"/>
            <w:left w:val="none" w:sz="0" w:space="0" w:color="auto"/>
            <w:bottom w:val="none" w:sz="0" w:space="0" w:color="auto"/>
            <w:right w:val="none" w:sz="0" w:space="0" w:color="auto"/>
          </w:divBdr>
          <w:divsChild>
            <w:div w:id="1450199390">
              <w:marLeft w:val="0"/>
              <w:marRight w:val="0"/>
              <w:marTop w:val="0"/>
              <w:marBottom w:val="0"/>
              <w:divBdr>
                <w:top w:val="none" w:sz="0" w:space="0" w:color="auto"/>
                <w:left w:val="none" w:sz="0" w:space="0" w:color="auto"/>
                <w:bottom w:val="none" w:sz="0" w:space="0" w:color="auto"/>
                <w:right w:val="none" w:sz="0" w:space="0" w:color="auto"/>
              </w:divBdr>
            </w:div>
          </w:divsChild>
        </w:div>
        <w:div w:id="1223559278">
          <w:marLeft w:val="0"/>
          <w:marRight w:val="0"/>
          <w:marTop w:val="0"/>
          <w:marBottom w:val="0"/>
          <w:divBdr>
            <w:top w:val="none" w:sz="0" w:space="0" w:color="auto"/>
            <w:left w:val="none" w:sz="0" w:space="0" w:color="auto"/>
            <w:bottom w:val="none" w:sz="0" w:space="0" w:color="auto"/>
            <w:right w:val="none" w:sz="0" w:space="0" w:color="auto"/>
          </w:divBdr>
          <w:divsChild>
            <w:div w:id="481314489">
              <w:marLeft w:val="0"/>
              <w:marRight w:val="0"/>
              <w:marTop w:val="0"/>
              <w:marBottom w:val="0"/>
              <w:divBdr>
                <w:top w:val="none" w:sz="0" w:space="0" w:color="auto"/>
                <w:left w:val="none" w:sz="0" w:space="0" w:color="auto"/>
                <w:bottom w:val="none" w:sz="0" w:space="0" w:color="auto"/>
                <w:right w:val="none" w:sz="0" w:space="0" w:color="auto"/>
              </w:divBdr>
            </w:div>
          </w:divsChild>
        </w:div>
        <w:div w:id="1237859073">
          <w:marLeft w:val="0"/>
          <w:marRight w:val="0"/>
          <w:marTop w:val="0"/>
          <w:marBottom w:val="0"/>
          <w:divBdr>
            <w:top w:val="none" w:sz="0" w:space="0" w:color="auto"/>
            <w:left w:val="none" w:sz="0" w:space="0" w:color="auto"/>
            <w:bottom w:val="none" w:sz="0" w:space="0" w:color="auto"/>
            <w:right w:val="none" w:sz="0" w:space="0" w:color="auto"/>
          </w:divBdr>
          <w:divsChild>
            <w:div w:id="574123064">
              <w:marLeft w:val="0"/>
              <w:marRight w:val="0"/>
              <w:marTop w:val="0"/>
              <w:marBottom w:val="0"/>
              <w:divBdr>
                <w:top w:val="none" w:sz="0" w:space="0" w:color="auto"/>
                <w:left w:val="none" w:sz="0" w:space="0" w:color="auto"/>
                <w:bottom w:val="none" w:sz="0" w:space="0" w:color="auto"/>
                <w:right w:val="none" w:sz="0" w:space="0" w:color="auto"/>
              </w:divBdr>
            </w:div>
          </w:divsChild>
        </w:div>
        <w:div w:id="1254703440">
          <w:marLeft w:val="0"/>
          <w:marRight w:val="0"/>
          <w:marTop w:val="0"/>
          <w:marBottom w:val="0"/>
          <w:divBdr>
            <w:top w:val="none" w:sz="0" w:space="0" w:color="auto"/>
            <w:left w:val="none" w:sz="0" w:space="0" w:color="auto"/>
            <w:bottom w:val="none" w:sz="0" w:space="0" w:color="auto"/>
            <w:right w:val="none" w:sz="0" w:space="0" w:color="auto"/>
          </w:divBdr>
          <w:divsChild>
            <w:div w:id="1197280532">
              <w:marLeft w:val="0"/>
              <w:marRight w:val="0"/>
              <w:marTop w:val="0"/>
              <w:marBottom w:val="0"/>
              <w:divBdr>
                <w:top w:val="none" w:sz="0" w:space="0" w:color="auto"/>
                <w:left w:val="none" w:sz="0" w:space="0" w:color="auto"/>
                <w:bottom w:val="none" w:sz="0" w:space="0" w:color="auto"/>
                <w:right w:val="none" w:sz="0" w:space="0" w:color="auto"/>
              </w:divBdr>
            </w:div>
          </w:divsChild>
        </w:div>
        <w:div w:id="1257400665">
          <w:marLeft w:val="0"/>
          <w:marRight w:val="0"/>
          <w:marTop w:val="0"/>
          <w:marBottom w:val="0"/>
          <w:divBdr>
            <w:top w:val="none" w:sz="0" w:space="0" w:color="auto"/>
            <w:left w:val="none" w:sz="0" w:space="0" w:color="auto"/>
            <w:bottom w:val="none" w:sz="0" w:space="0" w:color="auto"/>
            <w:right w:val="none" w:sz="0" w:space="0" w:color="auto"/>
          </w:divBdr>
          <w:divsChild>
            <w:div w:id="1293361483">
              <w:marLeft w:val="0"/>
              <w:marRight w:val="0"/>
              <w:marTop w:val="0"/>
              <w:marBottom w:val="0"/>
              <w:divBdr>
                <w:top w:val="none" w:sz="0" w:space="0" w:color="auto"/>
                <w:left w:val="none" w:sz="0" w:space="0" w:color="auto"/>
                <w:bottom w:val="none" w:sz="0" w:space="0" w:color="auto"/>
                <w:right w:val="none" w:sz="0" w:space="0" w:color="auto"/>
              </w:divBdr>
            </w:div>
          </w:divsChild>
        </w:div>
        <w:div w:id="1309357155">
          <w:marLeft w:val="0"/>
          <w:marRight w:val="0"/>
          <w:marTop w:val="0"/>
          <w:marBottom w:val="0"/>
          <w:divBdr>
            <w:top w:val="none" w:sz="0" w:space="0" w:color="auto"/>
            <w:left w:val="none" w:sz="0" w:space="0" w:color="auto"/>
            <w:bottom w:val="none" w:sz="0" w:space="0" w:color="auto"/>
            <w:right w:val="none" w:sz="0" w:space="0" w:color="auto"/>
          </w:divBdr>
          <w:divsChild>
            <w:div w:id="476918519">
              <w:marLeft w:val="0"/>
              <w:marRight w:val="0"/>
              <w:marTop w:val="0"/>
              <w:marBottom w:val="0"/>
              <w:divBdr>
                <w:top w:val="none" w:sz="0" w:space="0" w:color="auto"/>
                <w:left w:val="none" w:sz="0" w:space="0" w:color="auto"/>
                <w:bottom w:val="none" w:sz="0" w:space="0" w:color="auto"/>
                <w:right w:val="none" w:sz="0" w:space="0" w:color="auto"/>
              </w:divBdr>
            </w:div>
          </w:divsChild>
        </w:div>
        <w:div w:id="1313099310">
          <w:marLeft w:val="0"/>
          <w:marRight w:val="0"/>
          <w:marTop w:val="0"/>
          <w:marBottom w:val="0"/>
          <w:divBdr>
            <w:top w:val="none" w:sz="0" w:space="0" w:color="auto"/>
            <w:left w:val="none" w:sz="0" w:space="0" w:color="auto"/>
            <w:bottom w:val="none" w:sz="0" w:space="0" w:color="auto"/>
            <w:right w:val="none" w:sz="0" w:space="0" w:color="auto"/>
          </w:divBdr>
          <w:divsChild>
            <w:div w:id="1448937087">
              <w:marLeft w:val="0"/>
              <w:marRight w:val="0"/>
              <w:marTop w:val="0"/>
              <w:marBottom w:val="0"/>
              <w:divBdr>
                <w:top w:val="none" w:sz="0" w:space="0" w:color="auto"/>
                <w:left w:val="none" w:sz="0" w:space="0" w:color="auto"/>
                <w:bottom w:val="none" w:sz="0" w:space="0" w:color="auto"/>
                <w:right w:val="none" w:sz="0" w:space="0" w:color="auto"/>
              </w:divBdr>
            </w:div>
          </w:divsChild>
        </w:div>
        <w:div w:id="1315988707">
          <w:marLeft w:val="0"/>
          <w:marRight w:val="0"/>
          <w:marTop w:val="0"/>
          <w:marBottom w:val="0"/>
          <w:divBdr>
            <w:top w:val="none" w:sz="0" w:space="0" w:color="auto"/>
            <w:left w:val="none" w:sz="0" w:space="0" w:color="auto"/>
            <w:bottom w:val="none" w:sz="0" w:space="0" w:color="auto"/>
            <w:right w:val="none" w:sz="0" w:space="0" w:color="auto"/>
          </w:divBdr>
          <w:divsChild>
            <w:div w:id="2036733412">
              <w:marLeft w:val="0"/>
              <w:marRight w:val="0"/>
              <w:marTop w:val="0"/>
              <w:marBottom w:val="0"/>
              <w:divBdr>
                <w:top w:val="none" w:sz="0" w:space="0" w:color="auto"/>
                <w:left w:val="none" w:sz="0" w:space="0" w:color="auto"/>
                <w:bottom w:val="none" w:sz="0" w:space="0" w:color="auto"/>
                <w:right w:val="none" w:sz="0" w:space="0" w:color="auto"/>
              </w:divBdr>
            </w:div>
          </w:divsChild>
        </w:div>
        <w:div w:id="1335451850">
          <w:marLeft w:val="0"/>
          <w:marRight w:val="0"/>
          <w:marTop w:val="0"/>
          <w:marBottom w:val="0"/>
          <w:divBdr>
            <w:top w:val="none" w:sz="0" w:space="0" w:color="auto"/>
            <w:left w:val="none" w:sz="0" w:space="0" w:color="auto"/>
            <w:bottom w:val="none" w:sz="0" w:space="0" w:color="auto"/>
            <w:right w:val="none" w:sz="0" w:space="0" w:color="auto"/>
          </w:divBdr>
          <w:divsChild>
            <w:div w:id="242377276">
              <w:marLeft w:val="0"/>
              <w:marRight w:val="0"/>
              <w:marTop w:val="0"/>
              <w:marBottom w:val="0"/>
              <w:divBdr>
                <w:top w:val="none" w:sz="0" w:space="0" w:color="auto"/>
                <w:left w:val="none" w:sz="0" w:space="0" w:color="auto"/>
                <w:bottom w:val="none" w:sz="0" w:space="0" w:color="auto"/>
                <w:right w:val="none" w:sz="0" w:space="0" w:color="auto"/>
              </w:divBdr>
            </w:div>
          </w:divsChild>
        </w:div>
        <w:div w:id="1344479873">
          <w:marLeft w:val="0"/>
          <w:marRight w:val="0"/>
          <w:marTop w:val="0"/>
          <w:marBottom w:val="0"/>
          <w:divBdr>
            <w:top w:val="none" w:sz="0" w:space="0" w:color="auto"/>
            <w:left w:val="none" w:sz="0" w:space="0" w:color="auto"/>
            <w:bottom w:val="none" w:sz="0" w:space="0" w:color="auto"/>
            <w:right w:val="none" w:sz="0" w:space="0" w:color="auto"/>
          </w:divBdr>
          <w:divsChild>
            <w:div w:id="1296135165">
              <w:marLeft w:val="0"/>
              <w:marRight w:val="0"/>
              <w:marTop w:val="0"/>
              <w:marBottom w:val="0"/>
              <w:divBdr>
                <w:top w:val="none" w:sz="0" w:space="0" w:color="auto"/>
                <w:left w:val="none" w:sz="0" w:space="0" w:color="auto"/>
                <w:bottom w:val="none" w:sz="0" w:space="0" w:color="auto"/>
                <w:right w:val="none" w:sz="0" w:space="0" w:color="auto"/>
              </w:divBdr>
            </w:div>
          </w:divsChild>
        </w:div>
        <w:div w:id="1388726550">
          <w:marLeft w:val="0"/>
          <w:marRight w:val="0"/>
          <w:marTop w:val="0"/>
          <w:marBottom w:val="0"/>
          <w:divBdr>
            <w:top w:val="none" w:sz="0" w:space="0" w:color="auto"/>
            <w:left w:val="none" w:sz="0" w:space="0" w:color="auto"/>
            <w:bottom w:val="none" w:sz="0" w:space="0" w:color="auto"/>
            <w:right w:val="none" w:sz="0" w:space="0" w:color="auto"/>
          </w:divBdr>
          <w:divsChild>
            <w:div w:id="866454074">
              <w:marLeft w:val="0"/>
              <w:marRight w:val="0"/>
              <w:marTop w:val="0"/>
              <w:marBottom w:val="0"/>
              <w:divBdr>
                <w:top w:val="none" w:sz="0" w:space="0" w:color="auto"/>
                <w:left w:val="none" w:sz="0" w:space="0" w:color="auto"/>
                <w:bottom w:val="none" w:sz="0" w:space="0" w:color="auto"/>
                <w:right w:val="none" w:sz="0" w:space="0" w:color="auto"/>
              </w:divBdr>
            </w:div>
          </w:divsChild>
        </w:div>
        <w:div w:id="1420980972">
          <w:marLeft w:val="0"/>
          <w:marRight w:val="0"/>
          <w:marTop w:val="0"/>
          <w:marBottom w:val="0"/>
          <w:divBdr>
            <w:top w:val="none" w:sz="0" w:space="0" w:color="auto"/>
            <w:left w:val="none" w:sz="0" w:space="0" w:color="auto"/>
            <w:bottom w:val="none" w:sz="0" w:space="0" w:color="auto"/>
            <w:right w:val="none" w:sz="0" w:space="0" w:color="auto"/>
          </w:divBdr>
          <w:divsChild>
            <w:div w:id="677275160">
              <w:marLeft w:val="0"/>
              <w:marRight w:val="0"/>
              <w:marTop w:val="0"/>
              <w:marBottom w:val="0"/>
              <w:divBdr>
                <w:top w:val="none" w:sz="0" w:space="0" w:color="auto"/>
                <w:left w:val="none" w:sz="0" w:space="0" w:color="auto"/>
                <w:bottom w:val="none" w:sz="0" w:space="0" w:color="auto"/>
                <w:right w:val="none" w:sz="0" w:space="0" w:color="auto"/>
              </w:divBdr>
            </w:div>
          </w:divsChild>
        </w:div>
        <w:div w:id="1454472360">
          <w:marLeft w:val="0"/>
          <w:marRight w:val="0"/>
          <w:marTop w:val="0"/>
          <w:marBottom w:val="0"/>
          <w:divBdr>
            <w:top w:val="none" w:sz="0" w:space="0" w:color="auto"/>
            <w:left w:val="none" w:sz="0" w:space="0" w:color="auto"/>
            <w:bottom w:val="none" w:sz="0" w:space="0" w:color="auto"/>
            <w:right w:val="none" w:sz="0" w:space="0" w:color="auto"/>
          </w:divBdr>
          <w:divsChild>
            <w:div w:id="1173565756">
              <w:marLeft w:val="0"/>
              <w:marRight w:val="0"/>
              <w:marTop w:val="0"/>
              <w:marBottom w:val="0"/>
              <w:divBdr>
                <w:top w:val="none" w:sz="0" w:space="0" w:color="auto"/>
                <w:left w:val="none" w:sz="0" w:space="0" w:color="auto"/>
                <w:bottom w:val="none" w:sz="0" w:space="0" w:color="auto"/>
                <w:right w:val="none" w:sz="0" w:space="0" w:color="auto"/>
              </w:divBdr>
            </w:div>
          </w:divsChild>
        </w:div>
        <w:div w:id="1544563442">
          <w:marLeft w:val="0"/>
          <w:marRight w:val="0"/>
          <w:marTop w:val="0"/>
          <w:marBottom w:val="0"/>
          <w:divBdr>
            <w:top w:val="none" w:sz="0" w:space="0" w:color="auto"/>
            <w:left w:val="none" w:sz="0" w:space="0" w:color="auto"/>
            <w:bottom w:val="none" w:sz="0" w:space="0" w:color="auto"/>
            <w:right w:val="none" w:sz="0" w:space="0" w:color="auto"/>
          </w:divBdr>
          <w:divsChild>
            <w:div w:id="944579886">
              <w:marLeft w:val="0"/>
              <w:marRight w:val="0"/>
              <w:marTop w:val="0"/>
              <w:marBottom w:val="0"/>
              <w:divBdr>
                <w:top w:val="none" w:sz="0" w:space="0" w:color="auto"/>
                <w:left w:val="none" w:sz="0" w:space="0" w:color="auto"/>
                <w:bottom w:val="none" w:sz="0" w:space="0" w:color="auto"/>
                <w:right w:val="none" w:sz="0" w:space="0" w:color="auto"/>
              </w:divBdr>
            </w:div>
          </w:divsChild>
        </w:div>
        <w:div w:id="1545212815">
          <w:marLeft w:val="0"/>
          <w:marRight w:val="0"/>
          <w:marTop w:val="0"/>
          <w:marBottom w:val="0"/>
          <w:divBdr>
            <w:top w:val="none" w:sz="0" w:space="0" w:color="auto"/>
            <w:left w:val="none" w:sz="0" w:space="0" w:color="auto"/>
            <w:bottom w:val="none" w:sz="0" w:space="0" w:color="auto"/>
            <w:right w:val="none" w:sz="0" w:space="0" w:color="auto"/>
          </w:divBdr>
          <w:divsChild>
            <w:div w:id="1771315625">
              <w:marLeft w:val="0"/>
              <w:marRight w:val="0"/>
              <w:marTop w:val="0"/>
              <w:marBottom w:val="0"/>
              <w:divBdr>
                <w:top w:val="none" w:sz="0" w:space="0" w:color="auto"/>
                <w:left w:val="none" w:sz="0" w:space="0" w:color="auto"/>
                <w:bottom w:val="none" w:sz="0" w:space="0" w:color="auto"/>
                <w:right w:val="none" w:sz="0" w:space="0" w:color="auto"/>
              </w:divBdr>
            </w:div>
          </w:divsChild>
        </w:div>
        <w:div w:id="1548761995">
          <w:marLeft w:val="0"/>
          <w:marRight w:val="0"/>
          <w:marTop w:val="0"/>
          <w:marBottom w:val="0"/>
          <w:divBdr>
            <w:top w:val="none" w:sz="0" w:space="0" w:color="auto"/>
            <w:left w:val="none" w:sz="0" w:space="0" w:color="auto"/>
            <w:bottom w:val="none" w:sz="0" w:space="0" w:color="auto"/>
            <w:right w:val="none" w:sz="0" w:space="0" w:color="auto"/>
          </w:divBdr>
          <w:divsChild>
            <w:div w:id="1737585688">
              <w:marLeft w:val="0"/>
              <w:marRight w:val="0"/>
              <w:marTop w:val="0"/>
              <w:marBottom w:val="0"/>
              <w:divBdr>
                <w:top w:val="none" w:sz="0" w:space="0" w:color="auto"/>
                <w:left w:val="none" w:sz="0" w:space="0" w:color="auto"/>
                <w:bottom w:val="none" w:sz="0" w:space="0" w:color="auto"/>
                <w:right w:val="none" w:sz="0" w:space="0" w:color="auto"/>
              </w:divBdr>
            </w:div>
          </w:divsChild>
        </w:div>
        <w:div w:id="1565018727">
          <w:marLeft w:val="0"/>
          <w:marRight w:val="0"/>
          <w:marTop w:val="0"/>
          <w:marBottom w:val="0"/>
          <w:divBdr>
            <w:top w:val="none" w:sz="0" w:space="0" w:color="auto"/>
            <w:left w:val="none" w:sz="0" w:space="0" w:color="auto"/>
            <w:bottom w:val="none" w:sz="0" w:space="0" w:color="auto"/>
            <w:right w:val="none" w:sz="0" w:space="0" w:color="auto"/>
          </w:divBdr>
          <w:divsChild>
            <w:div w:id="1869491572">
              <w:marLeft w:val="0"/>
              <w:marRight w:val="0"/>
              <w:marTop w:val="0"/>
              <w:marBottom w:val="0"/>
              <w:divBdr>
                <w:top w:val="none" w:sz="0" w:space="0" w:color="auto"/>
                <w:left w:val="none" w:sz="0" w:space="0" w:color="auto"/>
                <w:bottom w:val="none" w:sz="0" w:space="0" w:color="auto"/>
                <w:right w:val="none" w:sz="0" w:space="0" w:color="auto"/>
              </w:divBdr>
            </w:div>
          </w:divsChild>
        </w:div>
        <w:div w:id="1580476640">
          <w:marLeft w:val="0"/>
          <w:marRight w:val="0"/>
          <w:marTop w:val="0"/>
          <w:marBottom w:val="0"/>
          <w:divBdr>
            <w:top w:val="none" w:sz="0" w:space="0" w:color="auto"/>
            <w:left w:val="none" w:sz="0" w:space="0" w:color="auto"/>
            <w:bottom w:val="none" w:sz="0" w:space="0" w:color="auto"/>
            <w:right w:val="none" w:sz="0" w:space="0" w:color="auto"/>
          </w:divBdr>
          <w:divsChild>
            <w:div w:id="345786275">
              <w:marLeft w:val="0"/>
              <w:marRight w:val="0"/>
              <w:marTop w:val="0"/>
              <w:marBottom w:val="0"/>
              <w:divBdr>
                <w:top w:val="none" w:sz="0" w:space="0" w:color="auto"/>
                <w:left w:val="none" w:sz="0" w:space="0" w:color="auto"/>
                <w:bottom w:val="none" w:sz="0" w:space="0" w:color="auto"/>
                <w:right w:val="none" w:sz="0" w:space="0" w:color="auto"/>
              </w:divBdr>
            </w:div>
          </w:divsChild>
        </w:div>
        <w:div w:id="1580823959">
          <w:marLeft w:val="0"/>
          <w:marRight w:val="0"/>
          <w:marTop w:val="0"/>
          <w:marBottom w:val="0"/>
          <w:divBdr>
            <w:top w:val="none" w:sz="0" w:space="0" w:color="auto"/>
            <w:left w:val="none" w:sz="0" w:space="0" w:color="auto"/>
            <w:bottom w:val="none" w:sz="0" w:space="0" w:color="auto"/>
            <w:right w:val="none" w:sz="0" w:space="0" w:color="auto"/>
          </w:divBdr>
          <w:divsChild>
            <w:div w:id="22755965">
              <w:marLeft w:val="0"/>
              <w:marRight w:val="0"/>
              <w:marTop w:val="0"/>
              <w:marBottom w:val="0"/>
              <w:divBdr>
                <w:top w:val="none" w:sz="0" w:space="0" w:color="auto"/>
                <w:left w:val="none" w:sz="0" w:space="0" w:color="auto"/>
                <w:bottom w:val="none" w:sz="0" w:space="0" w:color="auto"/>
                <w:right w:val="none" w:sz="0" w:space="0" w:color="auto"/>
              </w:divBdr>
            </w:div>
          </w:divsChild>
        </w:div>
        <w:div w:id="1654488669">
          <w:marLeft w:val="0"/>
          <w:marRight w:val="0"/>
          <w:marTop w:val="0"/>
          <w:marBottom w:val="0"/>
          <w:divBdr>
            <w:top w:val="none" w:sz="0" w:space="0" w:color="auto"/>
            <w:left w:val="none" w:sz="0" w:space="0" w:color="auto"/>
            <w:bottom w:val="none" w:sz="0" w:space="0" w:color="auto"/>
            <w:right w:val="none" w:sz="0" w:space="0" w:color="auto"/>
          </w:divBdr>
          <w:divsChild>
            <w:div w:id="1040471996">
              <w:marLeft w:val="0"/>
              <w:marRight w:val="0"/>
              <w:marTop w:val="0"/>
              <w:marBottom w:val="0"/>
              <w:divBdr>
                <w:top w:val="none" w:sz="0" w:space="0" w:color="auto"/>
                <w:left w:val="none" w:sz="0" w:space="0" w:color="auto"/>
                <w:bottom w:val="none" w:sz="0" w:space="0" w:color="auto"/>
                <w:right w:val="none" w:sz="0" w:space="0" w:color="auto"/>
              </w:divBdr>
            </w:div>
          </w:divsChild>
        </w:div>
        <w:div w:id="1676958717">
          <w:marLeft w:val="0"/>
          <w:marRight w:val="0"/>
          <w:marTop w:val="0"/>
          <w:marBottom w:val="0"/>
          <w:divBdr>
            <w:top w:val="none" w:sz="0" w:space="0" w:color="auto"/>
            <w:left w:val="none" w:sz="0" w:space="0" w:color="auto"/>
            <w:bottom w:val="none" w:sz="0" w:space="0" w:color="auto"/>
            <w:right w:val="none" w:sz="0" w:space="0" w:color="auto"/>
          </w:divBdr>
          <w:divsChild>
            <w:div w:id="329910295">
              <w:marLeft w:val="0"/>
              <w:marRight w:val="0"/>
              <w:marTop w:val="0"/>
              <w:marBottom w:val="0"/>
              <w:divBdr>
                <w:top w:val="none" w:sz="0" w:space="0" w:color="auto"/>
                <w:left w:val="none" w:sz="0" w:space="0" w:color="auto"/>
                <w:bottom w:val="none" w:sz="0" w:space="0" w:color="auto"/>
                <w:right w:val="none" w:sz="0" w:space="0" w:color="auto"/>
              </w:divBdr>
            </w:div>
          </w:divsChild>
        </w:div>
        <w:div w:id="1677460205">
          <w:marLeft w:val="0"/>
          <w:marRight w:val="0"/>
          <w:marTop w:val="0"/>
          <w:marBottom w:val="0"/>
          <w:divBdr>
            <w:top w:val="none" w:sz="0" w:space="0" w:color="auto"/>
            <w:left w:val="none" w:sz="0" w:space="0" w:color="auto"/>
            <w:bottom w:val="none" w:sz="0" w:space="0" w:color="auto"/>
            <w:right w:val="none" w:sz="0" w:space="0" w:color="auto"/>
          </w:divBdr>
          <w:divsChild>
            <w:div w:id="1688822360">
              <w:marLeft w:val="0"/>
              <w:marRight w:val="0"/>
              <w:marTop w:val="0"/>
              <w:marBottom w:val="0"/>
              <w:divBdr>
                <w:top w:val="none" w:sz="0" w:space="0" w:color="auto"/>
                <w:left w:val="none" w:sz="0" w:space="0" w:color="auto"/>
                <w:bottom w:val="none" w:sz="0" w:space="0" w:color="auto"/>
                <w:right w:val="none" w:sz="0" w:space="0" w:color="auto"/>
              </w:divBdr>
            </w:div>
          </w:divsChild>
        </w:div>
        <w:div w:id="1685132837">
          <w:marLeft w:val="0"/>
          <w:marRight w:val="0"/>
          <w:marTop w:val="0"/>
          <w:marBottom w:val="0"/>
          <w:divBdr>
            <w:top w:val="none" w:sz="0" w:space="0" w:color="auto"/>
            <w:left w:val="none" w:sz="0" w:space="0" w:color="auto"/>
            <w:bottom w:val="none" w:sz="0" w:space="0" w:color="auto"/>
            <w:right w:val="none" w:sz="0" w:space="0" w:color="auto"/>
          </w:divBdr>
          <w:divsChild>
            <w:div w:id="1474761688">
              <w:marLeft w:val="0"/>
              <w:marRight w:val="0"/>
              <w:marTop w:val="0"/>
              <w:marBottom w:val="0"/>
              <w:divBdr>
                <w:top w:val="none" w:sz="0" w:space="0" w:color="auto"/>
                <w:left w:val="none" w:sz="0" w:space="0" w:color="auto"/>
                <w:bottom w:val="none" w:sz="0" w:space="0" w:color="auto"/>
                <w:right w:val="none" w:sz="0" w:space="0" w:color="auto"/>
              </w:divBdr>
            </w:div>
          </w:divsChild>
        </w:div>
        <w:div w:id="1687755872">
          <w:marLeft w:val="0"/>
          <w:marRight w:val="0"/>
          <w:marTop w:val="0"/>
          <w:marBottom w:val="0"/>
          <w:divBdr>
            <w:top w:val="none" w:sz="0" w:space="0" w:color="auto"/>
            <w:left w:val="none" w:sz="0" w:space="0" w:color="auto"/>
            <w:bottom w:val="none" w:sz="0" w:space="0" w:color="auto"/>
            <w:right w:val="none" w:sz="0" w:space="0" w:color="auto"/>
          </w:divBdr>
          <w:divsChild>
            <w:div w:id="1766919095">
              <w:marLeft w:val="0"/>
              <w:marRight w:val="0"/>
              <w:marTop w:val="0"/>
              <w:marBottom w:val="0"/>
              <w:divBdr>
                <w:top w:val="none" w:sz="0" w:space="0" w:color="auto"/>
                <w:left w:val="none" w:sz="0" w:space="0" w:color="auto"/>
                <w:bottom w:val="none" w:sz="0" w:space="0" w:color="auto"/>
                <w:right w:val="none" w:sz="0" w:space="0" w:color="auto"/>
              </w:divBdr>
            </w:div>
          </w:divsChild>
        </w:div>
        <w:div w:id="1787390652">
          <w:marLeft w:val="0"/>
          <w:marRight w:val="0"/>
          <w:marTop w:val="0"/>
          <w:marBottom w:val="0"/>
          <w:divBdr>
            <w:top w:val="none" w:sz="0" w:space="0" w:color="auto"/>
            <w:left w:val="none" w:sz="0" w:space="0" w:color="auto"/>
            <w:bottom w:val="none" w:sz="0" w:space="0" w:color="auto"/>
            <w:right w:val="none" w:sz="0" w:space="0" w:color="auto"/>
          </w:divBdr>
          <w:divsChild>
            <w:div w:id="1704747014">
              <w:marLeft w:val="0"/>
              <w:marRight w:val="0"/>
              <w:marTop w:val="0"/>
              <w:marBottom w:val="0"/>
              <w:divBdr>
                <w:top w:val="none" w:sz="0" w:space="0" w:color="auto"/>
                <w:left w:val="none" w:sz="0" w:space="0" w:color="auto"/>
                <w:bottom w:val="none" w:sz="0" w:space="0" w:color="auto"/>
                <w:right w:val="none" w:sz="0" w:space="0" w:color="auto"/>
              </w:divBdr>
            </w:div>
          </w:divsChild>
        </w:div>
        <w:div w:id="1791514999">
          <w:marLeft w:val="0"/>
          <w:marRight w:val="0"/>
          <w:marTop w:val="0"/>
          <w:marBottom w:val="0"/>
          <w:divBdr>
            <w:top w:val="none" w:sz="0" w:space="0" w:color="auto"/>
            <w:left w:val="none" w:sz="0" w:space="0" w:color="auto"/>
            <w:bottom w:val="none" w:sz="0" w:space="0" w:color="auto"/>
            <w:right w:val="none" w:sz="0" w:space="0" w:color="auto"/>
          </w:divBdr>
          <w:divsChild>
            <w:div w:id="342821488">
              <w:marLeft w:val="0"/>
              <w:marRight w:val="0"/>
              <w:marTop w:val="0"/>
              <w:marBottom w:val="0"/>
              <w:divBdr>
                <w:top w:val="none" w:sz="0" w:space="0" w:color="auto"/>
                <w:left w:val="none" w:sz="0" w:space="0" w:color="auto"/>
                <w:bottom w:val="none" w:sz="0" w:space="0" w:color="auto"/>
                <w:right w:val="none" w:sz="0" w:space="0" w:color="auto"/>
              </w:divBdr>
            </w:div>
          </w:divsChild>
        </w:div>
        <w:div w:id="1800030324">
          <w:marLeft w:val="0"/>
          <w:marRight w:val="0"/>
          <w:marTop w:val="0"/>
          <w:marBottom w:val="0"/>
          <w:divBdr>
            <w:top w:val="none" w:sz="0" w:space="0" w:color="auto"/>
            <w:left w:val="none" w:sz="0" w:space="0" w:color="auto"/>
            <w:bottom w:val="none" w:sz="0" w:space="0" w:color="auto"/>
            <w:right w:val="none" w:sz="0" w:space="0" w:color="auto"/>
          </w:divBdr>
          <w:divsChild>
            <w:div w:id="343437529">
              <w:marLeft w:val="0"/>
              <w:marRight w:val="0"/>
              <w:marTop w:val="0"/>
              <w:marBottom w:val="0"/>
              <w:divBdr>
                <w:top w:val="none" w:sz="0" w:space="0" w:color="auto"/>
                <w:left w:val="none" w:sz="0" w:space="0" w:color="auto"/>
                <w:bottom w:val="none" w:sz="0" w:space="0" w:color="auto"/>
                <w:right w:val="none" w:sz="0" w:space="0" w:color="auto"/>
              </w:divBdr>
            </w:div>
          </w:divsChild>
        </w:div>
        <w:div w:id="1834833251">
          <w:marLeft w:val="0"/>
          <w:marRight w:val="0"/>
          <w:marTop w:val="0"/>
          <w:marBottom w:val="0"/>
          <w:divBdr>
            <w:top w:val="none" w:sz="0" w:space="0" w:color="auto"/>
            <w:left w:val="none" w:sz="0" w:space="0" w:color="auto"/>
            <w:bottom w:val="none" w:sz="0" w:space="0" w:color="auto"/>
            <w:right w:val="none" w:sz="0" w:space="0" w:color="auto"/>
          </w:divBdr>
          <w:divsChild>
            <w:div w:id="2067676611">
              <w:marLeft w:val="0"/>
              <w:marRight w:val="0"/>
              <w:marTop w:val="0"/>
              <w:marBottom w:val="0"/>
              <w:divBdr>
                <w:top w:val="none" w:sz="0" w:space="0" w:color="auto"/>
                <w:left w:val="none" w:sz="0" w:space="0" w:color="auto"/>
                <w:bottom w:val="none" w:sz="0" w:space="0" w:color="auto"/>
                <w:right w:val="none" w:sz="0" w:space="0" w:color="auto"/>
              </w:divBdr>
            </w:div>
          </w:divsChild>
        </w:div>
        <w:div w:id="1926180196">
          <w:marLeft w:val="0"/>
          <w:marRight w:val="0"/>
          <w:marTop w:val="0"/>
          <w:marBottom w:val="0"/>
          <w:divBdr>
            <w:top w:val="none" w:sz="0" w:space="0" w:color="auto"/>
            <w:left w:val="none" w:sz="0" w:space="0" w:color="auto"/>
            <w:bottom w:val="none" w:sz="0" w:space="0" w:color="auto"/>
            <w:right w:val="none" w:sz="0" w:space="0" w:color="auto"/>
          </w:divBdr>
          <w:divsChild>
            <w:div w:id="1344435441">
              <w:marLeft w:val="0"/>
              <w:marRight w:val="0"/>
              <w:marTop w:val="0"/>
              <w:marBottom w:val="0"/>
              <w:divBdr>
                <w:top w:val="none" w:sz="0" w:space="0" w:color="auto"/>
                <w:left w:val="none" w:sz="0" w:space="0" w:color="auto"/>
                <w:bottom w:val="none" w:sz="0" w:space="0" w:color="auto"/>
                <w:right w:val="none" w:sz="0" w:space="0" w:color="auto"/>
              </w:divBdr>
            </w:div>
          </w:divsChild>
        </w:div>
        <w:div w:id="1936936344">
          <w:marLeft w:val="0"/>
          <w:marRight w:val="0"/>
          <w:marTop w:val="0"/>
          <w:marBottom w:val="0"/>
          <w:divBdr>
            <w:top w:val="none" w:sz="0" w:space="0" w:color="auto"/>
            <w:left w:val="none" w:sz="0" w:space="0" w:color="auto"/>
            <w:bottom w:val="none" w:sz="0" w:space="0" w:color="auto"/>
            <w:right w:val="none" w:sz="0" w:space="0" w:color="auto"/>
          </w:divBdr>
          <w:divsChild>
            <w:div w:id="1148791047">
              <w:marLeft w:val="0"/>
              <w:marRight w:val="0"/>
              <w:marTop w:val="0"/>
              <w:marBottom w:val="0"/>
              <w:divBdr>
                <w:top w:val="none" w:sz="0" w:space="0" w:color="auto"/>
                <w:left w:val="none" w:sz="0" w:space="0" w:color="auto"/>
                <w:bottom w:val="none" w:sz="0" w:space="0" w:color="auto"/>
                <w:right w:val="none" w:sz="0" w:space="0" w:color="auto"/>
              </w:divBdr>
            </w:div>
          </w:divsChild>
        </w:div>
        <w:div w:id="1966156050">
          <w:marLeft w:val="0"/>
          <w:marRight w:val="0"/>
          <w:marTop w:val="0"/>
          <w:marBottom w:val="0"/>
          <w:divBdr>
            <w:top w:val="none" w:sz="0" w:space="0" w:color="auto"/>
            <w:left w:val="none" w:sz="0" w:space="0" w:color="auto"/>
            <w:bottom w:val="none" w:sz="0" w:space="0" w:color="auto"/>
            <w:right w:val="none" w:sz="0" w:space="0" w:color="auto"/>
          </w:divBdr>
          <w:divsChild>
            <w:div w:id="1074939305">
              <w:marLeft w:val="0"/>
              <w:marRight w:val="0"/>
              <w:marTop w:val="0"/>
              <w:marBottom w:val="0"/>
              <w:divBdr>
                <w:top w:val="none" w:sz="0" w:space="0" w:color="auto"/>
                <w:left w:val="none" w:sz="0" w:space="0" w:color="auto"/>
                <w:bottom w:val="none" w:sz="0" w:space="0" w:color="auto"/>
                <w:right w:val="none" w:sz="0" w:space="0" w:color="auto"/>
              </w:divBdr>
            </w:div>
          </w:divsChild>
        </w:div>
        <w:div w:id="1989940307">
          <w:marLeft w:val="0"/>
          <w:marRight w:val="0"/>
          <w:marTop w:val="0"/>
          <w:marBottom w:val="0"/>
          <w:divBdr>
            <w:top w:val="none" w:sz="0" w:space="0" w:color="auto"/>
            <w:left w:val="none" w:sz="0" w:space="0" w:color="auto"/>
            <w:bottom w:val="none" w:sz="0" w:space="0" w:color="auto"/>
            <w:right w:val="none" w:sz="0" w:space="0" w:color="auto"/>
          </w:divBdr>
          <w:divsChild>
            <w:div w:id="1200127268">
              <w:marLeft w:val="0"/>
              <w:marRight w:val="0"/>
              <w:marTop w:val="0"/>
              <w:marBottom w:val="0"/>
              <w:divBdr>
                <w:top w:val="none" w:sz="0" w:space="0" w:color="auto"/>
                <w:left w:val="none" w:sz="0" w:space="0" w:color="auto"/>
                <w:bottom w:val="none" w:sz="0" w:space="0" w:color="auto"/>
                <w:right w:val="none" w:sz="0" w:space="0" w:color="auto"/>
              </w:divBdr>
            </w:div>
          </w:divsChild>
        </w:div>
        <w:div w:id="2001542413">
          <w:marLeft w:val="0"/>
          <w:marRight w:val="0"/>
          <w:marTop w:val="0"/>
          <w:marBottom w:val="0"/>
          <w:divBdr>
            <w:top w:val="none" w:sz="0" w:space="0" w:color="auto"/>
            <w:left w:val="none" w:sz="0" w:space="0" w:color="auto"/>
            <w:bottom w:val="none" w:sz="0" w:space="0" w:color="auto"/>
            <w:right w:val="none" w:sz="0" w:space="0" w:color="auto"/>
          </w:divBdr>
          <w:divsChild>
            <w:div w:id="1514227890">
              <w:marLeft w:val="0"/>
              <w:marRight w:val="0"/>
              <w:marTop w:val="0"/>
              <w:marBottom w:val="0"/>
              <w:divBdr>
                <w:top w:val="none" w:sz="0" w:space="0" w:color="auto"/>
                <w:left w:val="none" w:sz="0" w:space="0" w:color="auto"/>
                <w:bottom w:val="none" w:sz="0" w:space="0" w:color="auto"/>
                <w:right w:val="none" w:sz="0" w:space="0" w:color="auto"/>
              </w:divBdr>
            </w:div>
          </w:divsChild>
        </w:div>
        <w:div w:id="2012289752">
          <w:marLeft w:val="0"/>
          <w:marRight w:val="0"/>
          <w:marTop w:val="0"/>
          <w:marBottom w:val="0"/>
          <w:divBdr>
            <w:top w:val="none" w:sz="0" w:space="0" w:color="auto"/>
            <w:left w:val="none" w:sz="0" w:space="0" w:color="auto"/>
            <w:bottom w:val="none" w:sz="0" w:space="0" w:color="auto"/>
            <w:right w:val="none" w:sz="0" w:space="0" w:color="auto"/>
          </w:divBdr>
          <w:divsChild>
            <w:div w:id="762216417">
              <w:marLeft w:val="0"/>
              <w:marRight w:val="0"/>
              <w:marTop w:val="0"/>
              <w:marBottom w:val="0"/>
              <w:divBdr>
                <w:top w:val="none" w:sz="0" w:space="0" w:color="auto"/>
                <w:left w:val="none" w:sz="0" w:space="0" w:color="auto"/>
                <w:bottom w:val="none" w:sz="0" w:space="0" w:color="auto"/>
                <w:right w:val="none" w:sz="0" w:space="0" w:color="auto"/>
              </w:divBdr>
            </w:div>
          </w:divsChild>
        </w:div>
        <w:div w:id="2029067061">
          <w:marLeft w:val="0"/>
          <w:marRight w:val="0"/>
          <w:marTop w:val="0"/>
          <w:marBottom w:val="0"/>
          <w:divBdr>
            <w:top w:val="none" w:sz="0" w:space="0" w:color="auto"/>
            <w:left w:val="none" w:sz="0" w:space="0" w:color="auto"/>
            <w:bottom w:val="none" w:sz="0" w:space="0" w:color="auto"/>
            <w:right w:val="none" w:sz="0" w:space="0" w:color="auto"/>
          </w:divBdr>
          <w:divsChild>
            <w:div w:id="197744039">
              <w:marLeft w:val="0"/>
              <w:marRight w:val="0"/>
              <w:marTop w:val="0"/>
              <w:marBottom w:val="0"/>
              <w:divBdr>
                <w:top w:val="none" w:sz="0" w:space="0" w:color="auto"/>
                <w:left w:val="none" w:sz="0" w:space="0" w:color="auto"/>
                <w:bottom w:val="none" w:sz="0" w:space="0" w:color="auto"/>
                <w:right w:val="none" w:sz="0" w:space="0" w:color="auto"/>
              </w:divBdr>
            </w:div>
          </w:divsChild>
        </w:div>
        <w:div w:id="2036736004">
          <w:marLeft w:val="0"/>
          <w:marRight w:val="0"/>
          <w:marTop w:val="0"/>
          <w:marBottom w:val="0"/>
          <w:divBdr>
            <w:top w:val="none" w:sz="0" w:space="0" w:color="auto"/>
            <w:left w:val="none" w:sz="0" w:space="0" w:color="auto"/>
            <w:bottom w:val="none" w:sz="0" w:space="0" w:color="auto"/>
            <w:right w:val="none" w:sz="0" w:space="0" w:color="auto"/>
          </w:divBdr>
          <w:divsChild>
            <w:div w:id="388266559">
              <w:marLeft w:val="0"/>
              <w:marRight w:val="0"/>
              <w:marTop w:val="0"/>
              <w:marBottom w:val="0"/>
              <w:divBdr>
                <w:top w:val="none" w:sz="0" w:space="0" w:color="auto"/>
                <w:left w:val="none" w:sz="0" w:space="0" w:color="auto"/>
                <w:bottom w:val="none" w:sz="0" w:space="0" w:color="auto"/>
                <w:right w:val="none" w:sz="0" w:space="0" w:color="auto"/>
              </w:divBdr>
            </w:div>
          </w:divsChild>
        </w:div>
        <w:div w:id="2042853188">
          <w:marLeft w:val="0"/>
          <w:marRight w:val="0"/>
          <w:marTop w:val="0"/>
          <w:marBottom w:val="0"/>
          <w:divBdr>
            <w:top w:val="none" w:sz="0" w:space="0" w:color="auto"/>
            <w:left w:val="none" w:sz="0" w:space="0" w:color="auto"/>
            <w:bottom w:val="none" w:sz="0" w:space="0" w:color="auto"/>
            <w:right w:val="none" w:sz="0" w:space="0" w:color="auto"/>
          </w:divBdr>
          <w:divsChild>
            <w:div w:id="693771099">
              <w:marLeft w:val="0"/>
              <w:marRight w:val="0"/>
              <w:marTop w:val="0"/>
              <w:marBottom w:val="0"/>
              <w:divBdr>
                <w:top w:val="none" w:sz="0" w:space="0" w:color="auto"/>
                <w:left w:val="none" w:sz="0" w:space="0" w:color="auto"/>
                <w:bottom w:val="none" w:sz="0" w:space="0" w:color="auto"/>
                <w:right w:val="none" w:sz="0" w:space="0" w:color="auto"/>
              </w:divBdr>
            </w:div>
          </w:divsChild>
        </w:div>
        <w:div w:id="2062363591">
          <w:marLeft w:val="0"/>
          <w:marRight w:val="0"/>
          <w:marTop w:val="0"/>
          <w:marBottom w:val="0"/>
          <w:divBdr>
            <w:top w:val="none" w:sz="0" w:space="0" w:color="auto"/>
            <w:left w:val="none" w:sz="0" w:space="0" w:color="auto"/>
            <w:bottom w:val="none" w:sz="0" w:space="0" w:color="auto"/>
            <w:right w:val="none" w:sz="0" w:space="0" w:color="auto"/>
          </w:divBdr>
          <w:divsChild>
            <w:div w:id="256669484">
              <w:marLeft w:val="0"/>
              <w:marRight w:val="0"/>
              <w:marTop w:val="0"/>
              <w:marBottom w:val="0"/>
              <w:divBdr>
                <w:top w:val="none" w:sz="0" w:space="0" w:color="auto"/>
                <w:left w:val="none" w:sz="0" w:space="0" w:color="auto"/>
                <w:bottom w:val="none" w:sz="0" w:space="0" w:color="auto"/>
                <w:right w:val="none" w:sz="0" w:space="0" w:color="auto"/>
              </w:divBdr>
            </w:div>
          </w:divsChild>
        </w:div>
        <w:div w:id="2068601424">
          <w:marLeft w:val="0"/>
          <w:marRight w:val="0"/>
          <w:marTop w:val="0"/>
          <w:marBottom w:val="0"/>
          <w:divBdr>
            <w:top w:val="none" w:sz="0" w:space="0" w:color="auto"/>
            <w:left w:val="none" w:sz="0" w:space="0" w:color="auto"/>
            <w:bottom w:val="none" w:sz="0" w:space="0" w:color="auto"/>
            <w:right w:val="none" w:sz="0" w:space="0" w:color="auto"/>
          </w:divBdr>
          <w:divsChild>
            <w:div w:id="653802063">
              <w:marLeft w:val="0"/>
              <w:marRight w:val="0"/>
              <w:marTop w:val="0"/>
              <w:marBottom w:val="0"/>
              <w:divBdr>
                <w:top w:val="none" w:sz="0" w:space="0" w:color="auto"/>
                <w:left w:val="none" w:sz="0" w:space="0" w:color="auto"/>
                <w:bottom w:val="none" w:sz="0" w:space="0" w:color="auto"/>
                <w:right w:val="none" w:sz="0" w:space="0" w:color="auto"/>
              </w:divBdr>
            </w:div>
          </w:divsChild>
        </w:div>
        <w:div w:id="2109425618">
          <w:marLeft w:val="0"/>
          <w:marRight w:val="0"/>
          <w:marTop w:val="0"/>
          <w:marBottom w:val="0"/>
          <w:divBdr>
            <w:top w:val="none" w:sz="0" w:space="0" w:color="auto"/>
            <w:left w:val="none" w:sz="0" w:space="0" w:color="auto"/>
            <w:bottom w:val="none" w:sz="0" w:space="0" w:color="auto"/>
            <w:right w:val="none" w:sz="0" w:space="0" w:color="auto"/>
          </w:divBdr>
          <w:divsChild>
            <w:div w:id="899940512">
              <w:marLeft w:val="0"/>
              <w:marRight w:val="0"/>
              <w:marTop w:val="0"/>
              <w:marBottom w:val="0"/>
              <w:divBdr>
                <w:top w:val="none" w:sz="0" w:space="0" w:color="auto"/>
                <w:left w:val="none" w:sz="0" w:space="0" w:color="auto"/>
                <w:bottom w:val="none" w:sz="0" w:space="0" w:color="auto"/>
                <w:right w:val="none" w:sz="0" w:space="0" w:color="auto"/>
              </w:divBdr>
            </w:div>
          </w:divsChild>
        </w:div>
        <w:div w:id="2136871250">
          <w:marLeft w:val="0"/>
          <w:marRight w:val="0"/>
          <w:marTop w:val="0"/>
          <w:marBottom w:val="0"/>
          <w:divBdr>
            <w:top w:val="none" w:sz="0" w:space="0" w:color="auto"/>
            <w:left w:val="none" w:sz="0" w:space="0" w:color="auto"/>
            <w:bottom w:val="none" w:sz="0" w:space="0" w:color="auto"/>
            <w:right w:val="none" w:sz="0" w:space="0" w:color="auto"/>
          </w:divBdr>
          <w:divsChild>
            <w:div w:id="2135472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28994544">
      <w:bodyDiv w:val="1"/>
      <w:marLeft w:val="0"/>
      <w:marRight w:val="0"/>
      <w:marTop w:val="0"/>
      <w:marBottom w:val="0"/>
      <w:divBdr>
        <w:top w:val="none" w:sz="0" w:space="0" w:color="auto"/>
        <w:left w:val="none" w:sz="0" w:space="0" w:color="auto"/>
        <w:bottom w:val="none" w:sz="0" w:space="0" w:color="auto"/>
        <w:right w:val="none" w:sz="0" w:space="0" w:color="auto"/>
      </w:divBdr>
    </w:div>
    <w:div w:id="1773628564">
      <w:bodyDiv w:val="1"/>
      <w:marLeft w:val="0"/>
      <w:marRight w:val="0"/>
      <w:marTop w:val="0"/>
      <w:marBottom w:val="0"/>
      <w:divBdr>
        <w:top w:val="none" w:sz="0" w:space="0" w:color="auto"/>
        <w:left w:val="none" w:sz="0" w:space="0" w:color="auto"/>
        <w:bottom w:val="none" w:sz="0" w:space="0" w:color="auto"/>
        <w:right w:val="none" w:sz="0" w:space="0" w:color="auto"/>
      </w:divBdr>
    </w:div>
    <w:div w:id="1779984631">
      <w:bodyDiv w:val="1"/>
      <w:marLeft w:val="0"/>
      <w:marRight w:val="0"/>
      <w:marTop w:val="0"/>
      <w:marBottom w:val="0"/>
      <w:divBdr>
        <w:top w:val="none" w:sz="0" w:space="0" w:color="auto"/>
        <w:left w:val="none" w:sz="0" w:space="0" w:color="auto"/>
        <w:bottom w:val="none" w:sz="0" w:space="0" w:color="auto"/>
        <w:right w:val="none" w:sz="0" w:space="0" w:color="auto"/>
      </w:divBdr>
    </w:div>
    <w:div w:id="1809392157">
      <w:bodyDiv w:val="1"/>
      <w:marLeft w:val="0"/>
      <w:marRight w:val="0"/>
      <w:marTop w:val="0"/>
      <w:marBottom w:val="0"/>
      <w:divBdr>
        <w:top w:val="none" w:sz="0" w:space="0" w:color="auto"/>
        <w:left w:val="none" w:sz="0" w:space="0" w:color="auto"/>
        <w:bottom w:val="none" w:sz="0" w:space="0" w:color="auto"/>
        <w:right w:val="none" w:sz="0" w:space="0" w:color="auto"/>
      </w:divBdr>
    </w:div>
    <w:div w:id="1821648260">
      <w:bodyDiv w:val="1"/>
      <w:marLeft w:val="0"/>
      <w:marRight w:val="0"/>
      <w:marTop w:val="0"/>
      <w:marBottom w:val="0"/>
      <w:divBdr>
        <w:top w:val="none" w:sz="0" w:space="0" w:color="auto"/>
        <w:left w:val="none" w:sz="0" w:space="0" w:color="auto"/>
        <w:bottom w:val="none" w:sz="0" w:space="0" w:color="auto"/>
        <w:right w:val="none" w:sz="0" w:space="0" w:color="auto"/>
      </w:divBdr>
    </w:div>
    <w:div w:id="1842694904">
      <w:bodyDiv w:val="1"/>
      <w:marLeft w:val="0"/>
      <w:marRight w:val="0"/>
      <w:marTop w:val="0"/>
      <w:marBottom w:val="0"/>
      <w:divBdr>
        <w:top w:val="none" w:sz="0" w:space="0" w:color="auto"/>
        <w:left w:val="none" w:sz="0" w:space="0" w:color="auto"/>
        <w:bottom w:val="none" w:sz="0" w:space="0" w:color="auto"/>
        <w:right w:val="none" w:sz="0" w:space="0" w:color="auto"/>
      </w:divBdr>
    </w:div>
    <w:div w:id="1882791057">
      <w:bodyDiv w:val="1"/>
      <w:marLeft w:val="0"/>
      <w:marRight w:val="0"/>
      <w:marTop w:val="0"/>
      <w:marBottom w:val="0"/>
      <w:divBdr>
        <w:top w:val="none" w:sz="0" w:space="0" w:color="auto"/>
        <w:left w:val="none" w:sz="0" w:space="0" w:color="auto"/>
        <w:bottom w:val="none" w:sz="0" w:space="0" w:color="auto"/>
        <w:right w:val="none" w:sz="0" w:space="0" w:color="auto"/>
      </w:divBdr>
    </w:div>
    <w:div w:id="1886405179">
      <w:bodyDiv w:val="1"/>
      <w:marLeft w:val="0"/>
      <w:marRight w:val="0"/>
      <w:marTop w:val="0"/>
      <w:marBottom w:val="0"/>
      <w:divBdr>
        <w:top w:val="none" w:sz="0" w:space="0" w:color="auto"/>
        <w:left w:val="none" w:sz="0" w:space="0" w:color="auto"/>
        <w:bottom w:val="none" w:sz="0" w:space="0" w:color="auto"/>
        <w:right w:val="none" w:sz="0" w:space="0" w:color="auto"/>
      </w:divBdr>
    </w:div>
    <w:div w:id="1894350238">
      <w:bodyDiv w:val="1"/>
      <w:marLeft w:val="0"/>
      <w:marRight w:val="0"/>
      <w:marTop w:val="0"/>
      <w:marBottom w:val="0"/>
      <w:divBdr>
        <w:top w:val="none" w:sz="0" w:space="0" w:color="auto"/>
        <w:left w:val="none" w:sz="0" w:space="0" w:color="auto"/>
        <w:bottom w:val="none" w:sz="0" w:space="0" w:color="auto"/>
        <w:right w:val="none" w:sz="0" w:space="0" w:color="auto"/>
      </w:divBdr>
    </w:div>
    <w:div w:id="1982730568">
      <w:bodyDiv w:val="1"/>
      <w:marLeft w:val="0"/>
      <w:marRight w:val="0"/>
      <w:marTop w:val="0"/>
      <w:marBottom w:val="0"/>
      <w:divBdr>
        <w:top w:val="none" w:sz="0" w:space="0" w:color="auto"/>
        <w:left w:val="none" w:sz="0" w:space="0" w:color="auto"/>
        <w:bottom w:val="none" w:sz="0" w:space="0" w:color="auto"/>
        <w:right w:val="none" w:sz="0" w:space="0" w:color="auto"/>
      </w:divBdr>
      <w:divsChild>
        <w:div w:id="1645626208">
          <w:marLeft w:val="0"/>
          <w:marRight w:val="0"/>
          <w:marTop w:val="0"/>
          <w:marBottom w:val="0"/>
          <w:divBdr>
            <w:top w:val="none" w:sz="0" w:space="0" w:color="auto"/>
            <w:left w:val="none" w:sz="0" w:space="0" w:color="auto"/>
            <w:bottom w:val="none" w:sz="0" w:space="0" w:color="auto"/>
            <w:right w:val="none" w:sz="0" w:space="0" w:color="auto"/>
          </w:divBdr>
          <w:divsChild>
            <w:div w:id="365521229">
              <w:marLeft w:val="-75"/>
              <w:marRight w:val="0"/>
              <w:marTop w:val="30"/>
              <w:marBottom w:val="30"/>
              <w:divBdr>
                <w:top w:val="none" w:sz="0" w:space="0" w:color="auto"/>
                <w:left w:val="none" w:sz="0" w:space="0" w:color="auto"/>
                <w:bottom w:val="none" w:sz="0" w:space="0" w:color="auto"/>
                <w:right w:val="none" w:sz="0" w:space="0" w:color="auto"/>
              </w:divBdr>
              <w:divsChild>
                <w:div w:id="787792">
                  <w:marLeft w:val="0"/>
                  <w:marRight w:val="0"/>
                  <w:marTop w:val="0"/>
                  <w:marBottom w:val="0"/>
                  <w:divBdr>
                    <w:top w:val="none" w:sz="0" w:space="0" w:color="auto"/>
                    <w:left w:val="none" w:sz="0" w:space="0" w:color="auto"/>
                    <w:bottom w:val="none" w:sz="0" w:space="0" w:color="auto"/>
                    <w:right w:val="none" w:sz="0" w:space="0" w:color="auto"/>
                  </w:divBdr>
                  <w:divsChild>
                    <w:div w:id="1688022509">
                      <w:marLeft w:val="0"/>
                      <w:marRight w:val="0"/>
                      <w:marTop w:val="0"/>
                      <w:marBottom w:val="0"/>
                      <w:divBdr>
                        <w:top w:val="none" w:sz="0" w:space="0" w:color="auto"/>
                        <w:left w:val="none" w:sz="0" w:space="0" w:color="auto"/>
                        <w:bottom w:val="none" w:sz="0" w:space="0" w:color="auto"/>
                        <w:right w:val="none" w:sz="0" w:space="0" w:color="auto"/>
                      </w:divBdr>
                    </w:div>
                  </w:divsChild>
                </w:div>
                <w:div w:id="31003305">
                  <w:marLeft w:val="0"/>
                  <w:marRight w:val="0"/>
                  <w:marTop w:val="0"/>
                  <w:marBottom w:val="0"/>
                  <w:divBdr>
                    <w:top w:val="none" w:sz="0" w:space="0" w:color="auto"/>
                    <w:left w:val="none" w:sz="0" w:space="0" w:color="auto"/>
                    <w:bottom w:val="none" w:sz="0" w:space="0" w:color="auto"/>
                    <w:right w:val="none" w:sz="0" w:space="0" w:color="auto"/>
                  </w:divBdr>
                  <w:divsChild>
                    <w:div w:id="1927231375">
                      <w:marLeft w:val="0"/>
                      <w:marRight w:val="0"/>
                      <w:marTop w:val="0"/>
                      <w:marBottom w:val="0"/>
                      <w:divBdr>
                        <w:top w:val="none" w:sz="0" w:space="0" w:color="auto"/>
                        <w:left w:val="none" w:sz="0" w:space="0" w:color="auto"/>
                        <w:bottom w:val="none" w:sz="0" w:space="0" w:color="auto"/>
                        <w:right w:val="none" w:sz="0" w:space="0" w:color="auto"/>
                      </w:divBdr>
                    </w:div>
                  </w:divsChild>
                </w:div>
                <w:div w:id="65998033">
                  <w:marLeft w:val="0"/>
                  <w:marRight w:val="0"/>
                  <w:marTop w:val="0"/>
                  <w:marBottom w:val="0"/>
                  <w:divBdr>
                    <w:top w:val="none" w:sz="0" w:space="0" w:color="auto"/>
                    <w:left w:val="none" w:sz="0" w:space="0" w:color="auto"/>
                    <w:bottom w:val="none" w:sz="0" w:space="0" w:color="auto"/>
                    <w:right w:val="none" w:sz="0" w:space="0" w:color="auto"/>
                  </w:divBdr>
                  <w:divsChild>
                    <w:div w:id="919829119">
                      <w:marLeft w:val="0"/>
                      <w:marRight w:val="0"/>
                      <w:marTop w:val="0"/>
                      <w:marBottom w:val="0"/>
                      <w:divBdr>
                        <w:top w:val="none" w:sz="0" w:space="0" w:color="auto"/>
                        <w:left w:val="none" w:sz="0" w:space="0" w:color="auto"/>
                        <w:bottom w:val="none" w:sz="0" w:space="0" w:color="auto"/>
                        <w:right w:val="none" w:sz="0" w:space="0" w:color="auto"/>
                      </w:divBdr>
                    </w:div>
                  </w:divsChild>
                </w:div>
                <w:div w:id="72508925">
                  <w:marLeft w:val="0"/>
                  <w:marRight w:val="0"/>
                  <w:marTop w:val="0"/>
                  <w:marBottom w:val="0"/>
                  <w:divBdr>
                    <w:top w:val="none" w:sz="0" w:space="0" w:color="auto"/>
                    <w:left w:val="none" w:sz="0" w:space="0" w:color="auto"/>
                    <w:bottom w:val="none" w:sz="0" w:space="0" w:color="auto"/>
                    <w:right w:val="none" w:sz="0" w:space="0" w:color="auto"/>
                  </w:divBdr>
                  <w:divsChild>
                    <w:div w:id="676080857">
                      <w:marLeft w:val="0"/>
                      <w:marRight w:val="0"/>
                      <w:marTop w:val="0"/>
                      <w:marBottom w:val="0"/>
                      <w:divBdr>
                        <w:top w:val="none" w:sz="0" w:space="0" w:color="auto"/>
                        <w:left w:val="none" w:sz="0" w:space="0" w:color="auto"/>
                        <w:bottom w:val="none" w:sz="0" w:space="0" w:color="auto"/>
                        <w:right w:val="none" w:sz="0" w:space="0" w:color="auto"/>
                      </w:divBdr>
                    </w:div>
                  </w:divsChild>
                </w:div>
                <w:div w:id="78211430">
                  <w:marLeft w:val="0"/>
                  <w:marRight w:val="0"/>
                  <w:marTop w:val="0"/>
                  <w:marBottom w:val="0"/>
                  <w:divBdr>
                    <w:top w:val="none" w:sz="0" w:space="0" w:color="auto"/>
                    <w:left w:val="none" w:sz="0" w:space="0" w:color="auto"/>
                    <w:bottom w:val="none" w:sz="0" w:space="0" w:color="auto"/>
                    <w:right w:val="none" w:sz="0" w:space="0" w:color="auto"/>
                  </w:divBdr>
                  <w:divsChild>
                    <w:div w:id="594363533">
                      <w:marLeft w:val="0"/>
                      <w:marRight w:val="0"/>
                      <w:marTop w:val="0"/>
                      <w:marBottom w:val="0"/>
                      <w:divBdr>
                        <w:top w:val="none" w:sz="0" w:space="0" w:color="auto"/>
                        <w:left w:val="none" w:sz="0" w:space="0" w:color="auto"/>
                        <w:bottom w:val="none" w:sz="0" w:space="0" w:color="auto"/>
                        <w:right w:val="none" w:sz="0" w:space="0" w:color="auto"/>
                      </w:divBdr>
                    </w:div>
                  </w:divsChild>
                </w:div>
                <w:div w:id="90900341">
                  <w:marLeft w:val="0"/>
                  <w:marRight w:val="0"/>
                  <w:marTop w:val="0"/>
                  <w:marBottom w:val="0"/>
                  <w:divBdr>
                    <w:top w:val="none" w:sz="0" w:space="0" w:color="auto"/>
                    <w:left w:val="none" w:sz="0" w:space="0" w:color="auto"/>
                    <w:bottom w:val="none" w:sz="0" w:space="0" w:color="auto"/>
                    <w:right w:val="none" w:sz="0" w:space="0" w:color="auto"/>
                  </w:divBdr>
                  <w:divsChild>
                    <w:div w:id="85806239">
                      <w:marLeft w:val="0"/>
                      <w:marRight w:val="0"/>
                      <w:marTop w:val="0"/>
                      <w:marBottom w:val="0"/>
                      <w:divBdr>
                        <w:top w:val="none" w:sz="0" w:space="0" w:color="auto"/>
                        <w:left w:val="none" w:sz="0" w:space="0" w:color="auto"/>
                        <w:bottom w:val="none" w:sz="0" w:space="0" w:color="auto"/>
                        <w:right w:val="none" w:sz="0" w:space="0" w:color="auto"/>
                      </w:divBdr>
                    </w:div>
                  </w:divsChild>
                </w:div>
                <w:div w:id="102654150">
                  <w:marLeft w:val="0"/>
                  <w:marRight w:val="0"/>
                  <w:marTop w:val="0"/>
                  <w:marBottom w:val="0"/>
                  <w:divBdr>
                    <w:top w:val="none" w:sz="0" w:space="0" w:color="auto"/>
                    <w:left w:val="none" w:sz="0" w:space="0" w:color="auto"/>
                    <w:bottom w:val="none" w:sz="0" w:space="0" w:color="auto"/>
                    <w:right w:val="none" w:sz="0" w:space="0" w:color="auto"/>
                  </w:divBdr>
                  <w:divsChild>
                    <w:div w:id="632563905">
                      <w:marLeft w:val="0"/>
                      <w:marRight w:val="0"/>
                      <w:marTop w:val="0"/>
                      <w:marBottom w:val="0"/>
                      <w:divBdr>
                        <w:top w:val="none" w:sz="0" w:space="0" w:color="auto"/>
                        <w:left w:val="none" w:sz="0" w:space="0" w:color="auto"/>
                        <w:bottom w:val="none" w:sz="0" w:space="0" w:color="auto"/>
                        <w:right w:val="none" w:sz="0" w:space="0" w:color="auto"/>
                      </w:divBdr>
                    </w:div>
                  </w:divsChild>
                </w:div>
                <w:div w:id="103548327">
                  <w:marLeft w:val="0"/>
                  <w:marRight w:val="0"/>
                  <w:marTop w:val="0"/>
                  <w:marBottom w:val="0"/>
                  <w:divBdr>
                    <w:top w:val="none" w:sz="0" w:space="0" w:color="auto"/>
                    <w:left w:val="none" w:sz="0" w:space="0" w:color="auto"/>
                    <w:bottom w:val="none" w:sz="0" w:space="0" w:color="auto"/>
                    <w:right w:val="none" w:sz="0" w:space="0" w:color="auto"/>
                  </w:divBdr>
                  <w:divsChild>
                    <w:div w:id="1010717679">
                      <w:marLeft w:val="0"/>
                      <w:marRight w:val="0"/>
                      <w:marTop w:val="0"/>
                      <w:marBottom w:val="0"/>
                      <w:divBdr>
                        <w:top w:val="none" w:sz="0" w:space="0" w:color="auto"/>
                        <w:left w:val="none" w:sz="0" w:space="0" w:color="auto"/>
                        <w:bottom w:val="none" w:sz="0" w:space="0" w:color="auto"/>
                        <w:right w:val="none" w:sz="0" w:space="0" w:color="auto"/>
                      </w:divBdr>
                    </w:div>
                  </w:divsChild>
                </w:div>
                <w:div w:id="112870688">
                  <w:marLeft w:val="0"/>
                  <w:marRight w:val="0"/>
                  <w:marTop w:val="0"/>
                  <w:marBottom w:val="0"/>
                  <w:divBdr>
                    <w:top w:val="none" w:sz="0" w:space="0" w:color="auto"/>
                    <w:left w:val="none" w:sz="0" w:space="0" w:color="auto"/>
                    <w:bottom w:val="none" w:sz="0" w:space="0" w:color="auto"/>
                    <w:right w:val="none" w:sz="0" w:space="0" w:color="auto"/>
                  </w:divBdr>
                  <w:divsChild>
                    <w:div w:id="1155340410">
                      <w:marLeft w:val="0"/>
                      <w:marRight w:val="0"/>
                      <w:marTop w:val="0"/>
                      <w:marBottom w:val="0"/>
                      <w:divBdr>
                        <w:top w:val="none" w:sz="0" w:space="0" w:color="auto"/>
                        <w:left w:val="none" w:sz="0" w:space="0" w:color="auto"/>
                        <w:bottom w:val="none" w:sz="0" w:space="0" w:color="auto"/>
                        <w:right w:val="none" w:sz="0" w:space="0" w:color="auto"/>
                      </w:divBdr>
                    </w:div>
                  </w:divsChild>
                </w:div>
                <w:div w:id="130100243">
                  <w:marLeft w:val="0"/>
                  <w:marRight w:val="0"/>
                  <w:marTop w:val="0"/>
                  <w:marBottom w:val="0"/>
                  <w:divBdr>
                    <w:top w:val="none" w:sz="0" w:space="0" w:color="auto"/>
                    <w:left w:val="none" w:sz="0" w:space="0" w:color="auto"/>
                    <w:bottom w:val="none" w:sz="0" w:space="0" w:color="auto"/>
                    <w:right w:val="none" w:sz="0" w:space="0" w:color="auto"/>
                  </w:divBdr>
                  <w:divsChild>
                    <w:div w:id="304238331">
                      <w:marLeft w:val="0"/>
                      <w:marRight w:val="0"/>
                      <w:marTop w:val="0"/>
                      <w:marBottom w:val="0"/>
                      <w:divBdr>
                        <w:top w:val="none" w:sz="0" w:space="0" w:color="auto"/>
                        <w:left w:val="none" w:sz="0" w:space="0" w:color="auto"/>
                        <w:bottom w:val="none" w:sz="0" w:space="0" w:color="auto"/>
                        <w:right w:val="none" w:sz="0" w:space="0" w:color="auto"/>
                      </w:divBdr>
                    </w:div>
                  </w:divsChild>
                </w:div>
                <w:div w:id="139856943">
                  <w:marLeft w:val="0"/>
                  <w:marRight w:val="0"/>
                  <w:marTop w:val="0"/>
                  <w:marBottom w:val="0"/>
                  <w:divBdr>
                    <w:top w:val="none" w:sz="0" w:space="0" w:color="auto"/>
                    <w:left w:val="none" w:sz="0" w:space="0" w:color="auto"/>
                    <w:bottom w:val="none" w:sz="0" w:space="0" w:color="auto"/>
                    <w:right w:val="none" w:sz="0" w:space="0" w:color="auto"/>
                  </w:divBdr>
                  <w:divsChild>
                    <w:div w:id="1165315091">
                      <w:marLeft w:val="0"/>
                      <w:marRight w:val="0"/>
                      <w:marTop w:val="0"/>
                      <w:marBottom w:val="0"/>
                      <w:divBdr>
                        <w:top w:val="none" w:sz="0" w:space="0" w:color="auto"/>
                        <w:left w:val="none" w:sz="0" w:space="0" w:color="auto"/>
                        <w:bottom w:val="none" w:sz="0" w:space="0" w:color="auto"/>
                        <w:right w:val="none" w:sz="0" w:space="0" w:color="auto"/>
                      </w:divBdr>
                    </w:div>
                  </w:divsChild>
                </w:div>
                <w:div w:id="152841659">
                  <w:marLeft w:val="0"/>
                  <w:marRight w:val="0"/>
                  <w:marTop w:val="0"/>
                  <w:marBottom w:val="0"/>
                  <w:divBdr>
                    <w:top w:val="none" w:sz="0" w:space="0" w:color="auto"/>
                    <w:left w:val="none" w:sz="0" w:space="0" w:color="auto"/>
                    <w:bottom w:val="none" w:sz="0" w:space="0" w:color="auto"/>
                    <w:right w:val="none" w:sz="0" w:space="0" w:color="auto"/>
                  </w:divBdr>
                  <w:divsChild>
                    <w:div w:id="1027096581">
                      <w:marLeft w:val="0"/>
                      <w:marRight w:val="0"/>
                      <w:marTop w:val="0"/>
                      <w:marBottom w:val="0"/>
                      <w:divBdr>
                        <w:top w:val="none" w:sz="0" w:space="0" w:color="auto"/>
                        <w:left w:val="none" w:sz="0" w:space="0" w:color="auto"/>
                        <w:bottom w:val="none" w:sz="0" w:space="0" w:color="auto"/>
                        <w:right w:val="none" w:sz="0" w:space="0" w:color="auto"/>
                      </w:divBdr>
                    </w:div>
                  </w:divsChild>
                </w:div>
                <w:div w:id="164519740">
                  <w:marLeft w:val="0"/>
                  <w:marRight w:val="0"/>
                  <w:marTop w:val="0"/>
                  <w:marBottom w:val="0"/>
                  <w:divBdr>
                    <w:top w:val="none" w:sz="0" w:space="0" w:color="auto"/>
                    <w:left w:val="none" w:sz="0" w:space="0" w:color="auto"/>
                    <w:bottom w:val="none" w:sz="0" w:space="0" w:color="auto"/>
                    <w:right w:val="none" w:sz="0" w:space="0" w:color="auto"/>
                  </w:divBdr>
                  <w:divsChild>
                    <w:div w:id="647634599">
                      <w:marLeft w:val="0"/>
                      <w:marRight w:val="0"/>
                      <w:marTop w:val="0"/>
                      <w:marBottom w:val="0"/>
                      <w:divBdr>
                        <w:top w:val="none" w:sz="0" w:space="0" w:color="auto"/>
                        <w:left w:val="none" w:sz="0" w:space="0" w:color="auto"/>
                        <w:bottom w:val="none" w:sz="0" w:space="0" w:color="auto"/>
                        <w:right w:val="none" w:sz="0" w:space="0" w:color="auto"/>
                      </w:divBdr>
                    </w:div>
                  </w:divsChild>
                </w:div>
                <w:div w:id="169878559">
                  <w:marLeft w:val="0"/>
                  <w:marRight w:val="0"/>
                  <w:marTop w:val="0"/>
                  <w:marBottom w:val="0"/>
                  <w:divBdr>
                    <w:top w:val="none" w:sz="0" w:space="0" w:color="auto"/>
                    <w:left w:val="none" w:sz="0" w:space="0" w:color="auto"/>
                    <w:bottom w:val="none" w:sz="0" w:space="0" w:color="auto"/>
                    <w:right w:val="none" w:sz="0" w:space="0" w:color="auto"/>
                  </w:divBdr>
                  <w:divsChild>
                    <w:div w:id="1335256425">
                      <w:marLeft w:val="0"/>
                      <w:marRight w:val="0"/>
                      <w:marTop w:val="0"/>
                      <w:marBottom w:val="0"/>
                      <w:divBdr>
                        <w:top w:val="none" w:sz="0" w:space="0" w:color="auto"/>
                        <w:left w:val="none" w:sz="0" w:space="0" w:color="auto"/>
                        <w:bottom w:val="none" w:sz="0" w:space="0" w:color="auto"/>
                        <w:right w:val="none" w:sz="0" w:space="0" w:color="auto"/>
                      </w:divBdr>
                    </w:div>
                  </w:divsChild>
                </w:div>
                <w:div w:id="170263872">
                  <w:marLeft w:val="0"/>
                  <w:marRight w:val="0"/>
                  <w:marTop w:val="0"/>
                  <w:marBottom w:val="0"/>
                  <w:divBdr>
                    <w:top w:val="none" w:sz="0" w:space="0" w:color="auto"/>
                    <w:left w:val="none" w:sz="0" w:space="0" w:color="auto"/>
                    <w:bottom w:val="none" w:sz="0" w:space="0" w:color="auto"/>
                    <w:right w:val="none" w:sz="0" w:space="0" w:color="auto"/>
                  </w:divBdr>
                  <w:divsChild>
                    <w:div w:id="6492161">
                      <w:marLeft w:val="0"/>
                      <w:marRight w:val="0"/>
                      <w:marTop w:val="0"/>
                      <w:marBottom w:val="0"/>
                      <w:divBdr>
                        <w:top w:val="none" w:sz="0" w:space="0" w:color="auto"/>
                        <w:left w:val="none" w:sz="0" w:space="0" w:color="auto"/>
                        <w:bottom w:val="none" w:sz="0" w:space="0" w:color="auto"/>
                        <w:right w:val="none" w:sz="0" w:space="0" w:color="auto"/>
                      </w:divBdr>
                    </w:div>
                  </w:divsChild>
                </w:div>
                <w:div w:id="171382629">
                  <w:marLeft w:val="0"/>
                  <w:marRight w:val="0"/>
                  <w:marTop w:val="0"/>
                  <w:marBottom w:val="0"/>
                  <w:divBdr>
                    <w:top w:val="none" w:sz="0" w:space="0" w:color="auto"/>
                    <w:left w:val="none" w:sz="0" w:space="0" w:color="auto"/>
                    <w:bottom w:val="none" w:sz="0" w:space="0" w:color="auto"/>
                    <w:right w:val="none" w:sz="0" w:space="0" w:color="auto"/>
                  </w:divBdr>
                  <w:divsChild>
                    <w:div w:id="1172992976">
                      <w:marLeft w:val="0"/>
                      <w:marRight w:val="0"/>
                      <w:marTop w:val="0"/>
                      <w:marBottom w:val="0"/>
                      <w:divBdr>
                        <w:top w:val="none" w:sz="0" w:space="0" w:color="auto"/>
                        <w:left w:val="none" w:sz="0" w:space="0" w:color="auto"/>
                        <w:bottom w:val="none" w:sz="0" w:space="0" w:color="auto"/>
                        <w:right w:val="none" w:sz="0" w:space="0" w:color="auto"/>
                      </w:divBdr>
                    </w:div>
                  </w:divsChild>
                </w:div>
                <w:div w:id="187447756">
                  <w:marLeft w:val="0"/>
                  <w:marRight w:val="0"/>
                  <w:marTop w:val="0"/>
                  <w:marBottom w:val="0"/>
                  <w:divBdr>
                    <w:top w:val="none" w:sz="0" w:space="0" w:color="auto"/>
                    <w:left w:val="none" w:sz="0" w:space="0" w:color="auto"/>
                    <w:bottom w:val="none" w:sz="0" w:space="0" w:color="auto"/>
                    <w:right w:val="none" w:sz="0" w:space="0" w:color="auto"/>
                  </w:divBdr>
                  <w:divsChild>
                    <w:div w:id="894706080">
                      <w:marLeft w:val="0"/>
                      <w:marRight w:val="0"/>
                      <w:marTop w:val="0"/>
                      <w:marBottom w:val="0"/>
                      <w:divBdr>
                        <w:top w:val="none" w:sz="0" w:space="0" w:color="auto"/>
                        <w:left w:val="none" w:sz="0" w:space="0" w:color="auto"/>
                        <w:bottom w:val="none" w:sz="0" w:space="0" w:color="auto"/>
                        <w:right w:val="none" w:sz="0" w:space="0" w:color="auto"/>
                      </w:divBdr>
                    </w:div>
                  </w:divsChild>
                </w:div>
                <w:div w:id="193886454">
                  <w:marLeft w:val="0"/>
                  <w:marRight w:val="0"/>
                  <w:marTop w:val="0"/>
                  <w:marBottom w:val="0"/>
                  <w:divBdr>
                    <w:top w:val="none" w:sz="0" w:space="0" w:color="auto"/>
                    <w:left w:val="none" w:sz="0" w:space="0" w:color="auto"/>
                    <w:bottom w:val="none" w:sz="0" w:space="0" w:color="auto"/>
                    <w:right w:val="none" w:sz="0" w:space="0" w:color="auto"/>
                  </w:divBdr>
                  <w:divsChild>
                    <w:div w:id="2038039749">
                      <w:marLeft w:val="0"/>
                      <w:marRight w:val="0"/>
                      <w:marTop w:val="0"/>
                      <w:marBottom w:val="0"/>
                      <w:divBdr>
                        <w:top w:val="none" w:sz="0" w:space="0" w:color="auto"/>
                        <w:left w:val="none" w:sz="0" w:space="0" w:color="auto"/>
                        <w:bottom w:val="none" w:sz="0" w:space="0" w:color="auto"/>
                        <w:right w:val="none" w:sz="0" w:space="0" w:color="auto"/>
                      </w:divBdr>
                    </w:div>
                  </w:divsChild>
                </w:div>
                <w:div w:id="245697979">
                  <w:marLeft w:val="0"/>
                  <w:marRight w:val="0"/>
                  <w:marTop w:val="0"/>
                  <w:marBottom w:val="0"/>
                  <w:divBdr>
                    <w:top w:val="none" w:sz="0" w:space="0" w:color="auto"/>
                    <w:left w:val="none" w:sz="0" w:space="0" w:color="auto"/>
                    <w:bottom w:val="none" w:sz="0" w:space="0" w:color="auto"/>
                    <w:right w:val="none" w:sz="0" w:space="0" w:color="auto"/>
                  </w:divBdr>
                  <w:divsChild>
                    <w:div w:id="853958026">
                      <w:marLeft w:val="0"/>
                      <w:marRight w:val="0"/>
                      <w:marTop w:val="0"/>
                      <w:marBottom w:val="0"/>
                      <w:divBdr>
                        <w:top w:val="none" w:sz="0" w:space="0" w:color="auto"/>
                        <w:left w:val="none" w:sz="0" w:space="0" w:color="auto"/>
                        <w:bottom w:val="none" w:sz="0" w:space="0" w:color="auto"/>
                        <w:right w:val="none" w:sz="0" w:space="0" w:color="auto"/>
                      </w:divBdr>
                    </w:div>
                  </w:divsChild>
                </w:div>
                <w:div w:id="274754294">
                  <w:marLeft w:val="0"/>
                  <w:marRight w:val="0"/>
                  <w:marTop w:val="0"/>
                  <w:marBottom w:val="0"/>
                  <w:divBdr>
                    <w:top w:val="none" w:sz="0" w:space="0" w:color="auto"/>
                    <w:left w:val="none" w:sz="0" w:space="0" w:color="auto"/>
                    <w:bottom w:val="none" w:sz="0" w:space="0" w:color="auto"/>
                    <w:right w:val="none" w:sz="0" w:space="0" w:color="auto"/>
                  </w:divBdr>
                  <w:divsChild>
                    <w:div w:id="1905288356">
                      <w:marLeft w:val="0"/>
                      <w:marRight w:val="0"/>
                      <w:marTop w:val="0"/>
                      <w:marBottom w:val="0"/>
                      <w:divBdr>
                        <w:top w:val="none" w:sz="0" w:space="0" w:color="auto"/>
                        <w:left w:val="none" w:sz="0" w:space="0" w:color="auto"/>
                        <w:bottom w:val="none" w:sz="0" w:space="0" w:color="auto"/>
                        <w:right w:val="none" w:sz="0" w:space="0" w:color="auto"/>
                      </w:divBdr>
                    </w:div>
                  </w:divsChild>
                </w:div>
                <w:div w:id="333194636">
                  <w:marLeft w:val="0"/>
                  <w:marRight w:val="0"/>
                  <w:marTop w:val="0"/>
                  <w:marBottom w:val="0"/>
                  <w:divBdr>
                    <w:top w:val="none" w:sz="0" w:space="0" w:color="auto"/>
                    <w:left w:val="none" w:sz="0" w:space="0" w:color="auto"/>
                    <w:bottom w:val="none" w:sz="0" w:space="0" w:color="auto"/>
                    <w:right w:val="none" w:sz="0" w:space="0" w:color="auto"/>
                  </w:divBdr>
                  <w:divsChild>
                    <w:div w:id="1140730777">
                      <w:marLeft w:val="0"/>
                      <w:marRight w:val="0"/>
                      <w:marTop w:val="0"/>
                      <w:marBottom w:val="0"/>
                      <w:divBdr>
                        <w:top w:val="none" w:sz="0" w:space="0" w:color="auto"/>
                        <w:left w:val="none" w:sz="0" w:space="0" w:color="auto"/>
                        <w:bottom w:val="none" w:sz="0" w:space="0" w:color="auto"/>
                        <w:right w:val="none" w:sz="0" w:space="0" w:color="auto"/>
                      </w:divBdr>
                    </w:div>
                  </w:divsChild>
                </w:div>
                <w:div w:id="346835292">
                  <w:marLeft w:val="0"/>
                  <w:marRight w:val="0"/>
                  <w:marTop w:val="0"/>
                  <w:marBottom w:val="0"/>
                  <w:divBdr>
                    <w:top w:val="none" w:sz="0" w:space="0" w:color="auto"/>
                    <w:left w:val="none" w:sz="0" w:space="0" w:color="auto"/>
                    <w:bottom w:val="none" w:sz="0" w:space="0" w:color="auto"/>
                    <w:right w:val="none" w:sz="0" w:space="0" w:color="auto"/>
                  </w:divBdr>
                  <w:divsChild>
                    <w:div w:id="1371219948">
                      <w:marLeft w:val="0"/>
                      <w:marRight w:val="0"/>
                      <w:marTop w:val="0"/>
                      <w:marBottom w:val="0"/>
                      <w:divBdr>
                        <w:top w:val="none" w:sz="0" w:space="0" w:color="auto"/>
                        <w:left w:val="none" w:sz="0" w:space="0" w:color="auto"/>
                        <w:bottom w:val="none" w:sz="0" w:space="0" w:color="auto"/>
                        <w:right w:val="none" w:sz="0" w:space="0" w:color="auto"/>
                      </w:divBdr>
                    </w:div>
                  </w:divsChild>
                </w:div>
                <w:div w:id="354618342">
                  <w:marLeft w:val="0"/>
                  <w:marRight w:val="0"/>
                  <w:marTop w:val="0"/>
                  <w:marBottom w:val="0"/>
                  <w:divBdr>
                    <w:top w:val="none" w:sz="0" w:space="0" w:color="auto"/>
                    <w:left w:val="none" w:sz="0" w:space="0" w:color="auto"/>
                    <w:bottom w:val="none" w:sz="0" w:space="0" w:color="auto"/>
                    <w:right w:val="none" w:sz="0" w:space="0" w:color="auto"/>
                  </w:divBdr>
                  <w:divsChild>
                    <w:div w:id="1218974989">
                      <w:marLeft w:val="0"/>
                      <w:marRight w:val="0"/>
                      <w:marTop w:val="0"/>
                      <w:marBottom w:val="0"/>
                      <w:divBdr>
                        <w:top w:val="none" w:sz="0" w:space="0" w:color="auto"/>
                        <w:left w:val="none" w:sz="0" w:space="0" w:color="auto"/>
                        <w:bottom w:val="none" w:sz="0" w:space="0" w:color="auto"/>
                        <w:right w:val="none" w:sz="0" w:space="0" w:color="auto"/>
                      </w:divBdr>
                    </w:div>
                  </w:divsChild>
                </w:div>
                <w:div w:id="363410083">
                  <w:marLeft w:val="0"/>
                  <w:marRight w:val="0"/>
                  <w:marTop w:val="0"/>
                  <w:marBottom w:val="0"/>
                  <w:divBdr>
                    <w:top w:val="none" w:sz="0" w:space="0" w:color="auto"/>
                    <w:left w:val="none" w:sz="0" w:space="0" w:color="auto"/>
                    <w:bottom w:val="none" w:sz="0" w:space="0" w:color="auto"/>
                    <w:right w:val="none" w:sz="0" w:space="0" w:color="auto"/>
                  </w:divBdr>
                  <w:divsChild>
                    <w:div w:id="1954701336">
                      <w:marLeft w:val="0"/>
                      <w:marRight w:val="0"/>
                      <w:marTop w:val="0"/>
                      <w:marBottom w:val="0"/>
                      <w:divBdr>
                        <w:top w:val="none" w:sz="0" w:space="0" w:color="auto"/>
                        <w:left w:val="none" w:sz="0" w:space="0" w:color="auto"/>
                        <w:bottom w:val="none" w:sz="0" w:space="0" w:color="auto"/>
                        <w:right w:val="none" w:sz="0" w:space="0" w:color="auto"/>
                      </w:divBdr>
                    </w:div>
                  </w:divsChild>
                </w:div>
                <w:div w:id="369493969">
                  <w:marLeft w:val="0"/>
                  <w:marRight w:val="0"/>
                  <w:marTop w:val="0"/>
                  <w:marBottom w:val="0"/>
                  <w:divBdr>
                    <w:top w:val="none" w:sz="0" w:space="0" w:color="auto"/>
                    <w:left w:val="none" w:sz="0" w:space="0" w:color="auto"/>
                    <w:bottom w:val="none" w:sz="0" w:space="0" w:color="auto"/>
                    <w:right w:val="none" w:sz="0" w:space="0" w:color="auto"/>
                  </w:divBdr>
                  <w:divsChild>
                    <w:div w:id="992681860">
                      <w:marLeft w:val="0"/>
                      <w:marRight w:val="0"/>
                      <w:marTop w:val="0"/>
                      <w:marBottom w:val="0"/>
                      <w:divBdr>
                        <w:top w:val="none" w:sz="0" w:space="0" w:color="auto"/>
                        <w:left w:val="none" w:sz="0" w:space="0" w:color="auto"/>
                        <w:bottom w:val="none" w:sz="0" w:space="0" w:color="auto"/>
                        <w:right w:val="none" w:sz="0" w:space="0" w:color="auto"/>
                      </w:divBdr>
                    </w:div>
                  </w:divsChild>
                </w:div>
                <w:div w:id="387075928">
                  <w:marLeft w:val="0"/>
                  <w:marRight w:val="0"/>
                  <w:marTop w:val="0"/>
                  <w:marBottom w:val="0"/>
                  <w:divBdr>
                    <w:top w:val="none" w:sz="0" w:space="0" w:color="auto"/>
                    <w:left w:val="none" w:sz="0" w:space="0" w:color="auto"/>
                    <w:bottom w:val="none" w:sz="0" w:space="0" w:color="auto"/>
                    <w:right w:val="none" w:sz="0" w:space="0" w:color="auto"/>
                  </w:divBdr>
                  <w:divsChild>
                    <w:div w:id="777530879">
                      <w:marLeft w:val="0"/>
                      <w:marRight w:val="0"/>
                      <w:marTop w:val="0"/>
                      <w:marBottom w:val="0"/>
                      <w:divBdr>
                        <w:top w:val="none" w:sz="0" w:space="0" w:color="auto"/>
                        <w:left w:val="none" w:sz="0" w:space="0" w:color="auto"/>
                        <w:bottom w:val="none" w:sz="0" w:space="0" w:color="auto"/>
                        <w:right w:val="none" w:sz="0" w:space="0" w:color="auto"/>
                      </w:divBdr>
                    </w:div>
                  </w:divsChild>
                </w:div>
                <w:div w:id="387657412">
                  <w:marLeft w:val="0"/>
                  <w:marRight w:val="0"/>
                  <w:marTop w:val="0"/>
                  <w:marBottom w:val="0"/>
                  <w:divBdr>
                    <w:top w:val="none" w:sz="0" w:space="0" w:color="auto"/>
                    <w:left w:val="none" w:sz="0" w:space="0" w:color="auto"/>
                    <w:bottom w:val="none" w:sz="0" w:space="0" w:color="auto"/>
                    <w:right w:val="none" w:sz="0" w:space="0" w:color="auto"/>
                  </w:divBdr>
                  <w:divsChild>
                    <w:div w:id="1427340471">
                      <w:marLeft w:val="0"/>
                      <w:marRight w:val="0"/>
                      <w:marTop w:val="0"/>
                      <w:marBottom w:val="0"/>
                      <w:divBdr>
                        <w:top w:val="none" w:sz="0" w:space="0" w:color="auto"/>
                        <w:left w:val="none" w:sz="0" w:space="0" w:color="auto"/>
                        <w:bottom w:val="none" w:sz="0" w:space="0" w:color="auto"/>
                        <w:right w:val="none" w:sz="0" w:space="0" w:color="auto"/>
                      </w:divBdr>
                    </w:div>
                  </w:divsChild>
                </w:div>
                <w:div w:id="389310438">
                  <w:marLeft w:val="0"/>
                  <w:marRight w:val="0"/>
                  <w:marTop w:val="0"/>
                  <w:marBottom w:val="0"/>
                  <w:divBdr>
                    <w:top w:val="none" w:sz="0" w:space="0" w:color="auto"/>
                    <w:left w:val="none" w:sz="0" w:space="0" w:color="auto"/>
                    <w:bottom w:val="none" w:sz="0" w:space="0" w:color="auto"/>
                    <w:right w:val="none" w:sz="0" w:space="0" w:color="auto"/>
                  </w:divBdr>
                  <w:divsChild>
                    <w:div w:id="1968774850">
                      <w:marLeft w:val="0"/>
                      <w:marRight w:val="0"/>
                      <w:marTop w:val="0"/>
                      <w:marBottom w:val="0"/>
                      <w:divBdr>
                        <w:top w:val="none" w:sz="0" w:space="0" w:color="auto"/>
                        <w:left w:val="none" w:sz="0" w:space="0" w:color="auto"/>
                        <w:bottom w:val="none" w:sz="0" w:space="0" w:color="auto"/>
                        <w:right w:val="none" w:sz="0" w:space="0" w:color="auto"/>
                      </w:divBdr>
                    </w:div>
                  </w:divsChild>
                </w:div>
                <w:div w:id="418330770">
                  <w:marLeft w:val="0"/>
                  <w:marRight w:val="0"/>
                  <w:marTop w:val="0"/>
                  <w:marBottom w:val="0"/>
                  <w:divBdr>
                    <w:top w:val="none" w:sz="0" w:space="0" w:color="auto"/>
                    <w:left w:val="none" w:sz="0" w:space="0" w:color="auto"/>
                    <w:bottom w:val="none" w:sz="0" w:space="0" w:color="auto"/>
                    <w:right w:val="none" w:sz="0" w:space="0" w:color="auto"/>
                  </w:divBdr>
                  <w:divsChild>
                    <w:div w:id="1329822449">
                      <w:marLeft w:val="0"/>
                      <w:marRight w:val="0"/>
                      <w:marTop w:val="0"/>
                      <w:marBottom w:val="0"/>
                      <w:divBdr>
                        <w:top w:val="none" w:sz="0" w:space="0" w:color="auto"/>
                        <w:left w:val="none" w:sz="0" w:space="0" w:color="auto"/>
                        <w:bottom w:val="none" w:sz="0" w:space="0" w:color="auto"/>
                        <w:right w:val="none" w:sz="0" w:space="0" w:color="auto"/>
                      </w:divBdr>
                    </w:div>
                  </w:divsChild>
                </w:div>
                <w:div w:id="429861495">
                  <w:marLeft w:val="0"/>
                  <w:marRight w:val="0"/>
                  <w:marTop w:val="0"/>
                  <w:marBottom w:val="0"/>
                  <w:divBdr>
                    <w:top w:val="none" w:sz="0" w:space="0" w:color="auto"/>
                    <w:left w:val="none" w:sz="0" w:space="0" w:color="auto"/>
                    <w:bottom w:val="none" w:sz="0" w:space="0" w:color="auto"/>
                    <w:right w:val="none" w:sz="0" w:space="0" w:color="auto"/>
                  </w:divBdr>
                  <w:divsChild>
                    <w:div w:id="179202343">
                      <w:marLeft w:val="0"/>
                      <w:marRight w:val="0"/>
                      <w:marTop w:val="0"/>
                      <w:marBottom w:val="0"/>
                      <w:divBdr>
                        <w:top w:val="none" w:sz="0" w:space="0" w:color="auto"/>
                        <w:left w:val="none" w:sz="0" w:space="0" w:color="auto"/>
                        <w:bottom w:val="none" w:sz="0" w:space="0" w:color="auto"/>
                        <w:right w:val="none" w:sz="0" w:space="0" w:color="auto"/>
                      </w:divBdr>
                    </w:div>
                  </w:divsChild>
                </w:div>
                <w:div w:id="463741918">
                  <w:marLeft w:val="0"/>
                  <w:marRight w:val="0"/>
                  <w:marTop w:val="0"/>
                  <w:marBottom w:val="0"/>
                  <w:divBdr>
                    <w:top w:val="none" w:sz="0" w:space="0" w:color="auto"/>
                    <w:left w:val="none" w:sz="0" w:space="0" w:color="auto"/>
                    <w:bottom w:val="none" w:sz="0" w:space="0" w:color="auto"/>
                    <w:right w:val="none" w:sz="0" w:space="0" w:color="auto"/>
                  </w:divBdr>
                  <w:divsChild>
                    <w:div w:id="320932285">
                      <w:marLeft w:val="0"/>
                      <w:marRight w:val="0"/>
                      <w:marTop w:val="0"/>
                      <w:marBottom w:val="0"/>
                      <w:divBdr>
                        <w:top w:val="none" w:sz="0" w:space="0" w:color="auto"/>
                        <w:left w:val="none" w:sz="0" w:space="0" w:color="auto"/>
                        <w:bottom w:val="none" w:sz="0" w:space="0" w:color="auto"/>
                        <w:right w:val="none" w:sz="0" w:space="0" w:color="auto"/>
                      </w:divBdr>
                    </w:div>
                  </w:divsChild>
                </w:div>
                <w:div w:id="485711853">
                  <w:marLeft w:val="0"/>
                  <w:marRight w:val="0"/>
                  <w:marTop w:val="0"/>
                  <w:marBottom w:val="0"/>
                  <w:divBdr>
                    <w:top w:val="none" w:sz="0" w:space="0" w:color="auto"/>
                    <w:left w:val="none" w:sz="0" w:space="0" w:color="auto"/>
                    <w:bottom w:val="none" w:sz="0" w:space="0" w:color="auto"/>
                    <w:right w:val="none" w:sz="0" w:space="0" w:color="auto"/>
                  </w:divBdr>
                  <w:divsChild>
                    <w:div w:id="1515268380">
                      <w:marLeft w:val="0"/>
                      <w:marRight w:val="0"/>
                      <w:marTop w:val="0"/>
                      <w:marBottom w:val="0"/>
                      <w:divBdr>
                        <w:top w:val="none" w:sz="0" w:space="0" w:color="auto"/>
                        <w:left w:val="none" w:sz="0" w:space="0" w:color="auto"/>
                        <w:bottom w:val="none" w:sz="0" w:space="0" w:color="auto"/>
                        <w:right w:val="none" w:sz="0" w:space="0" w:color="auto"/>
                      </w:divBdr>
                    </w:div>
                  </w:divsChild>
                </w:div>
                <w:div w:id="496849631">
                  <w:marLeft w:val="0"/>
                  <w:marRight w:val="0"/>
                  <w:marTop w:val="0"/>
                  <w:marBottom w:val="0"/>
                  <w:divBdr>
                    <w:top w:val="none" w:sz="0" w:space="0" w:color="auto"/>
                    <w:left w:val="none" w:sz="0" w:space="0" w:color="auto"/>
                    <w:bottom w:val="none" w:sz="0" w:space="0" w:color="auto"/>
                    <w:right w:val="none" w:sz="0" w:space="0" w:color="auto"/>
                  </w:divBdr>
                  <w:divsChild>
                    <w:div w:id="1153302769">
                      <w:marLeft w:val="0"/>
                      <w:marRight w:val="0"/>
                      <w:marTop w:val="0"/>
                      <w:marBottom w:val="0"/>
                      <w:divBdr>
                        <w:top w:val="none" w:sz="0" w:space="0" w:color="auto"/>
                        <w:left w:val="none" w:sz="0" w:space="0" w:color="auto"/>
                        <w:bottom w:val="none" w:sz="0" w:space="0" w:color="auto"/>
                        <w:right w:val="none" w:sz="0" w:space="0" w:color="auto"/>
                      </w:divBdr>
                    </w:div>
                  </w:divsChild>
                </w:div>
                <w:div w:id="501940519">
                  <w:marLeft w:val="0"/>
                  <w:marRight w:val="0"/>
                  <w:marTop w:val="0"/>
                  <w:marBottom w:val="0"/>
                  <w:divBdr>
                    <w:top w:val="none" w:sz="0" w:space="0" w:color="auto"/>
                    <w:left w:val="none" w:sz="0" w:space="0" w:color="auto"/>
                    <w:bottom w:val="none" w:sz="0" w:space="0" w:color="auto"/>
                    <w:right w:val="none" w:sz="0" w:space="0" w:color="auto"/>
                  </w:divBdr>
                  <w:divsChild>
                    <w:div w:id="1335451665">
                      <w:marLeft w:val="0"/>
                      <w:marRight w:val="0"/>
                      <w:marTop w:val="0"/>
                      <w:marBottom w:val="0"/>
                      <w:divBdr>
                        <w:top w:val="none" w:sz="0" w:space="0" w:color="auto"/>
                        <w:left w:val="none" w:sz="0" w:space="0" w:color="auto"/>
                        <w:bottom w:val="none" w:sz="0" w:space="0" w:color="auto"/>
                        <w:right w:val="none" w:sz="0" w:space="0" w:color="auto"/>
                      </w:divBdr>
                    </w:div>
                  </w:divsChild>
                </w:div>
                <w:div w:id="507912672">
                  <w:marLeft w:val="0"/>
                  <w:marRight w:val="0"/>
                  <w:marTop w:val="0"/>
                  <w:marBottom w:val="0"/>
                  <w:divBdr>
                    <w:top w:val="none" w:sz="0" w:space="0" w:color="auto"/>
                    <w:left w:val="none" w:sz="0" w:space="0" w:color="auto"/>
                    <w:bottom w:val="none" w:sz="0" w:space="0" w:color="auto"/>
                    <w:right w:val="none" w:sz="0" w:space="0" w:color="auto"/>
                  </w:divBdr>
                  <w:divsChild>
                    <w:div w:id="290404320">
                      <w:marLeft w:val="0"/>
                      <w:marRight w:val="0"/>
                      <w:marTop w:val="0"/>
                      <w:marBottom w:val="0"/>
                      <w:divBdr>
                        <w:top w:val="none" w:sz="0" w:space="0" w:color="auto"/>
                        <w:left w:val="none" w:sz="0" w:space="0" w:color="auto"/>
                        <w:bottom w:val="none" w:sz="0" w:space="0" w:color="auto"/>
                        <w:right w:val="none" w:sz="0" w:space="0" w:color="auto"/>
                      </w:divBdr>
                    </w:div>
                  </w:divsChild>
                </w:div>
                <w:div w:id="509098659">
                  <w:marLeft w:val="0"/>
                  <w:marRight w:val="0"/>
                  <w:marTop w:val="0"/>
                  <w:marBottom w:val="0"/>
                  <w:divBdr>
                    <w:top w:val="none" w:sz="0" w:space="0" w:color="auto"/>
                    <w:left w:val="none" w:sz="0" w:space="0" w:color="auto"/>
                    <w:bottom w:val="none" w:sz="0" w:space="0" w:color="auto"/>
                    <w:right w:val="none" w:sz="0" w:space="0" w:color="auto"/>
                  </w:divBdr>
                  <w:divsChild>
                    <w:div w:id="262501004">
                      <w:marLeft w:val="0"/>
                      <w:marRight w:val="0"/>
                      <w:marTop w:val="0"/>
                      <w:marBottom w:val="0"/>
                      <w:divBdr>
                        <w:top w:val="none" w:sz="0" w:space="0" w:color="auto"/>
                        <w:left w:val="none" w:sz="0" w:space="0" w:color="auto"/>
                        <w:bottom w:val="none" w:sz="0" w:space="0" w:color="auto"/>
                        <w:right w:val="none" w:sz="0" w:space="0" w:color="auto"/>
                      </w:divBdr>
                    </w:div>
                  </w:divsChild>
                </w:div>
                <w:div w:id="539976127">
                  <w:marLeft w:val="0"/>
                  <w:marRight w:val="0"/>
                  <w:marTop w:val="0"/>
                  <w:marBottom w:val="0"/>
                  <w:divBdr>
                    <w:top w:val="none" w:sz="0" w:space="0" w:color="auto"/>
                    <w:left w:val="none" w:sz="0" w:space="0" w:color="auto"/>
                    <w:bottom w:val="none" w:sz="0" w:space="0" w:color="auto"/>
                    <w:right w:val="none" w:sz="0" w:space="0" w:color="auto"/>
                  </w:divBdr>
                  <w:divsChild>
                    <w:div w:id="1973823101">
                      <w:marLeft w:val="0"/>
                      <w:marRight w:val="0"/>
                      <w:marTop w:val="0"/>
                      <w:marBottom w:val="0"/>
                      <w:divBdr>
                        <w:top w:val="none" w:sz="0" w:space="0" w:color="auto"/>
                        <w:left w:val="none" w:sz="0" w:space="0" w:color="auto"/>
                        <w:bottom w:val="none" w:sz="0" w:space="0" w:color="auto"/>
                        <w:right w:val="none" w:sz="0" w:space="0" w:color="auto"/>
                      </w:divBdr>
                    </w:div>
                  </w:divsChild>
                </w:div>
                <w:div w:id="557057418">
                  <w:marLeft w:val="0"/>
                  <w:marRight w:val="0"/>
                  <w:marTop w:val="0"/>
                  <w:marBottom w:val="0"/>
                  <w:divBdr>
                    <w:top w:val="none" w:sz="0" w:space="0" w:color="auto"/>
                    <w:left w:val="none" w:sz="0" w:space="0" w:color="auto"/>
                    <w:bottom w:val="none" w:sz="0" w:space="0" w:color="auto"/>
                    <w:right w:val="none" w:sz="0" w:space="0" w:color="auto"/>
                  </w:divBdr>
                  <w:divsChild>
                    <w:div w:id="640574272">
                      <w:marLeft w:val="0"/>
                      <w:marRight w:val="0"/>
                      <w:marTop w:val="0"/>
                      <w:marBottom w:val="0"/>
                      <w:divBdr>
                        <w:top w:val="none" w:sz="0" w:space="0" w:color="auto"/>
                        <w:left w:val="none" w:sz="0" w:space="0" w:color="auto"/>
                        <w:bottom w:val="none" w:sz="0" w:space="0" w:color="auto"/>
                        <w:right w:val="none" w:sz="0" w:space="0" w:color="auto"/>
                      </w:divBdr>
                    </w:div>
                  </w:divsChild>
                </w:div>
                <w:div w:id="561019110">
                  <w:marLeft w:val="0"/>
                  <w:marRight w:val="0"/>
                  <w:marTop w:val="0"/>
                  <w:marBottom w:val="0"/>
                  <w:divBdr>
                    <w:top w:val="none" w:sz="0" w:space="0" w:color="auto"/>
                    <w:left w:val="none" w:sz="0" w:space="0" w:color="auto"/>
                    <w:bottom w:val="none" w:sz="0" w:space="0" w:color="auto"/>
                    <w:right w:val="none" w:sz="0" w:space="0" w:color="auto"/>
                  </w:divBdr>
                  <w:divsChild>
                    <w:div w:id="1846285961">
                      <w:marLeft w:val="0"/>
                      <w:marRight w:val="0"/>
                      <w:marTop w:val="0"/>
                      <w:marBottom w:val="0"/>
                      <w:divBdr>
                        <w:top w:val="none" w:sz="0" w:space="0" w:color="auto"/>
                        <w:left w:val="none" w:sz="0" w:space="0" w:color="auto"/>
                        <w:bottom w:val="none" w:sz="0" w:space="0" w:color="auto"/>
                        <w:right w:val="none" w:sz="0" w:space="0" w:color="auto"/>
                      </w:divBdr>
                    </w:div>
                  </w:divsChild>
                </w:div>
                <w:div w:id="577372668">
                  <w:marLeft w:val="0"/>
                  <w:marRight w:val="0"/>
                  <w:marTop w:val="0"/>
                  <w:marBottom w:val="0"/>
                  <w:divBdr>
                    <w:top w:val="none" w:sz="0" w:space="0" w:color="auto"/>
                    <w:left w:val="none" w:sz="0" w:space="0" w:color="auto"/>
                    <w:bottom w:val="none" w:sz="0" w:space="0" w:color="auto"/>
                    <w:right w:val="none" w:sz="0" w:space="0" w:color="auto"/>
                  </w:divBdr>
                  <w:divsChild>
                    <w:div w:id="1022315796">
                      <w:marLeft w:val="0"/>
                      <w:marRight w:val="0"/>
                      <w:marTop w:val="0"/>
                      <w:marBottom w:val="0"/>
                      <w:divBdr>
                        <w:top w:val="none" w:sz="0" w:space="0" w:color="auto"/>
                        <w:left w:val="none" w:sz="0" w:space="0" w:color="auto"/>
                        <w:bottom w:val="none" w:sz="0" w:space="0" w:color="auto"/>
                        <w:right w:val="none" w:sz="0" w:space="0" w:color="auto"/>
                      </w:divBdr>
                    </w:div>
                  </w:divsChild>
                </w:div>
                <w:div w:id="585768403">
                  <w:marLeft w:val="0"/>
                  <w:marRight w:val="0"/>
                  <w:marTop w:val="0"/>
                  <w:marBottom w:val="0"/>
                  <w:divBdr>
                    <w:top w:val="none" w:sz="0" w:space="0" w:color="auto"/>
                    <w:left w:val="none" w:sz="0" w:space="0" w:color="auto"/>
                    <w:bottom w:val="none" w:sz="0" w:space="0" w:color="auto"/>
                    <w:right w:val="none" w:sz="0" w:space="0" w:color="auto"/>
                  </w:divBdr>
                  <w:divsChild>
                    <w:div w:id="1960525726">
                      <w:marLeft w:val="0"/>
                      <w:marRight w:val="0"/>
                      <w:marTop w:val="0"/>
                      <w:marBottom w:val="0"/>
                      <w:divBdr>
                        <w:top w:val="none" w:sz="0" w:space="0" w:color="auto"/>
                        <w:left w:val="none" w:sz="0" w:space="0" w:color="auto"/>
                        <w:bottom w:val="none" w:sz="0" w:space="0" w:color="auto"/>
                        <w:right w:val="none" w:sz="0" w:space="0" w:color="auto"/>
                      </w:divBdr>
                    </w:div>
                  </w:divsChild>
                </w:div>
                <w:div w:id="641694589">
                  <w:marLeft w:val="0"/>
                  <w:marRight w:val="0"/>
                  <w:marTop w:val="0"/>
                  <w:marBottom w:val="0"/>
                  <w:divBdr>
                    <w:top w:val="none" w:sz="0" w:space="0" w:color="auto"/>
                    <w:left w:val="none" w:sz="0" w:space="0" w:color="auto"/>
                    <w:bottom w:val="none" w:sz="0" w:space="0" w:color="auto"/>
                    <w:right w:val="none" w:sz="0" w:space="0" w:color="auto"/>
                  </w:divBdr>
                  <w:divsChild>
                    <w:div w:id="1600871381">
                      <w:marLeft w:val="0"/>
                      <w:marRight w:val="0"/>
                      <w:marTop w:val="0"/>
                      <w:marBottom w:val="0"/>
                      <w:divBdr>
                        <w:top w:val="none" w:sz="0" w:space="0" w:color="auto"/>
                        <w:left w:val="none" w:sz="0" w:space="0" w:color="auto"/>
                        <w:bottom w:val="none" w:sz="0" w:space="0" w:color="auto"/>
                        <w:right w:val="none" w:sz="0" w:space="0" w:color="auto"/>
                      </w:divBdr>
                    </w:div>
                  </w:divsChild>
                </w:div>
                <w:div w:id="653410544">
                  <w:marLeft w:val="0"/>
                  <w:marRight w:val="0"/>
                  <w:marTop w:val="0"/>
                  <w:marBottom w:val="0"/>
                  <w:divBdr>
                    <w:top w:val="none" w:sz="0" w:space="0" w:color="auto"/>
                    <w:left w:val="none" w:sz="0" w:space="0" w:color="auto"/>
                    <w:bottom w:val="none" w:sz="0" w:space="0" w:color="auto"/>
                    <w:right w:val="none" w:sz="0" w:space="0" w:color="auto"/>
                  </w:divBdr>
                  <w:divsChild>
                    <w:div w:id="409351740">
                      <w:marLeft w:val="0"/>
                      <w:marRight w:val="0"/>
                      <w:marTop w:val="0"/>
                      <w:marBottom w:val="0"/>
                      <w:divBdr>
                        <w:top w:val="none" w:sz="0" w:space="0" w:color="auto"/>
                        <w:left w:val="none" w:sz="0" w:space="0" w:color="auto"/>
                        <w:bottom w:val="none" w:sz="0" w:space="0" w:color="auto"/>
                        <w:right w:val="none" w:sz="0" w:space="0" w:color="auto"/>
                      </w:divBdr>
                    </w:div>
                  </w:divsChild>
                </w:div>
                <w:div w:id="659700509">
                  <w:marLeft w:val="0"/>
                  <w:marRight w:val="0"/>
                  <w:marTop w:val="0"/>
                  <w:marBottom w:val="0"/>
                  <w:divBdr>
                    <w:top w:val="none" w:sz="0" w:space="0" w:color="auto"/>
                    <w:left w:val="none" w:sz="0" w:space="0" w:color="auto"/>
                    <w:bottom w:val="none" w:sz="0" w:space="0" w:color="auto"/>
                    <w:right w:val="none" w:sz="0" w:space="0" w:color="auto"/>
                  </w:divBdr>
                  <w:divsChild>
                    <w:div w:id="783303812">
                      <w:marLeft w:val="0"/>
                      <w:marRight w:val="0"/>
                      <w:marTop w:val="0"/>
                      <w:marBottom w:val="0"/>
                      <w:divBdr>
                        <w:top w:val="none" w:sz="0" w:space="0" w:color="auto"/>
                        <w:left w:val="none" w:sz="0" w:space="0" w:color="auto"/>
                        <w:bottom w:val="none" w:sz="0" w:space="0" w:color="auto"/>
                        <w:right w:val="none" w:sz="0" w:space="0" w:color="auto"/>
                      </w:divBdr>
                    </w:div>
                  </w:divsChild>
                </w:div>
                <w:div w:id="737165558">
                  <w:marLeft w:val="0"/>
                  <w:marRight w:val="0"/>
                  <w:marTop w:val="0"/>
                  <w:marBottom w:val="0"/>
                  <w:divBdr>
                    <w:top w:val="none" w:sz="0" w:space="0" w:color="auto"/>
                    <w:left w:val="none" w:sz="0" w:space="0" w:color="auto"/>
                    <w:bottom w:val="none" w:sz="0" w:space="0" w:color="auto"/>
                    <w:right w:val="none" w:sz="0" w:space="0" w:color="auto"/>
                  </w:divBdr>
                  <w:divsChild>
                    <w:div w:id="815612460">
                      <w:marLeft w:val="0"/>
                      <w:marRight w:val="0"/>
                      <w:marTop w:val="0"/>
                      <w:marBottom w:val="0"/>
                      <w:divBdr>
                        <w:top w:val="none" w:sz="0" w:space="0" w:color="auto"/>
                        <w:left w:val="none" w:sz="0" w:space="0" w:color="auto"/>
                        <w:bottom w:val="none" w:sz="0" w:space="0" w:color="auto"/>
                        <w:right w:val="none" w:sz="0" w:space="0" w:color="auto"/>
                      </w:divBdr>
                    </w:div>
                  </w:divsChild>
                </w:div>
                <w:div w:id="740375699">
                  <w:marLeft w:val="0"/>
                  <w:marRight w:val="0"/>
                  <w:marTop w:val="0"/>
                  <w:marBottom w:val="0"/>
                  <w:divBdr>
                    <w:top w:val="none" w:sz="0" w:space="0" w:color="auto"/>
                    <w:left w:val="none" w:sz="0" w:space="0" w:color="auto"/>
                    <w:bottom w:val="none" w:sz="0" w:space="0" w:color="auto"/>
                    <w:right w:val="none" w:sz="0" w:space="0" w:color="auto"/>
                  </w:divBdr>
                  <w:divsChild>
                    <w:div w:id="1194659131">
                      <w:marLeft w:val="0"/>
                      <w:marRight w:val="0"/>
                      <w:marTop w:val="0"/>
                      <w:marBottom w:val="0"/>
                      <w:divBdr>
                        <w:top w:val="none" w:sz="0" w:space="0" w:color="auto"/>
                        <w:left w:val="none" w:sz="0" w:space="0" w:color="auto"/>
                        <w:bottom w:val="none" w:sz="0" w:space="0" w:color="auto"/>
                        <w:right w:val="none" w:sz="0" w:space="0" w:color="auto"/>
                      </w:divBdr>
                    </w:div>
                  </w:divsChild>
                </w:div>
                <w:div w:id="752897655">
                  <w:marLeft w:val="0"/>
                  <w:marRight w:val="0"/>
                  <w:marTop w:val="0"/>
                  <w:marBottom w:val="0"/>
                  <w:divBdr>
                    <w:top w:val="none" w:sz="0" w:space="0" w:color="auto"/>
                    <w:left w:val="none" w:sz="0" w:space="0" w:color="auto"/>
                    <w:bottom w:val="none" w:sz="0" w:space="0" w:color="auto"/>
                    <w:right w:val="none" w:sz="0" w:space="0" w:color="auto"/>
                  </w:divBdr>
                  <w:divsChild>
                    <w:div w:id="768888915">
                      <w:marLeft w:val="0"/>
                      <w:marRight w:val="0"/>
                      <w:marTop w:val="0"/>
                      <w:marBottom w:val="0"/>
                      <w:divBdr>
                        <w:top w:val="none" w:sz="0" w:space="0" w:color="auto"/>
                        <w:left w:val="none" w:sz="0" w:space="0" w:color="auto"/>
                        <w:bottom w:val="none" w:sz="0" w:space="0" w:color="auto"/>
                        <w:right w:val="none" w:sz="0" w:space="0" w:color="auto"/>
                      </w:divBdr>
                    </w:div>
                  </w:divsChild>
                </w:div>
                <w:div w:id="770590544">
                  <w:marLeft w:val="0"/>
                  <w:marRight w:val="0"/>
                  <w:marTop w:val="0"/>
                  <w:marBottom w:val="0"/>
                  <w:divBdr>
                    <w:top w:val="none" w:sz="0" w:space="0" w:color="auto"/>
                    <w:left w:val="none" w:sz="0" w:space="0" w:color="auto"/>
                    <w:bottom w:val="none" w:sz="0" w:space="0" w:color="auto"/>
                    <w:right w:val="none" w:sz="0" w:space="0" w:color="auto"/>
                  </w:divBdr>
                  <w:divsChild>
                    <w:div w:id="164517148">
                      <w:marLeft w:val="0"/>
                      <w:marRight w:val="0"/>
                      <w:marTop w:val="0"/>
                      <w:marBottom w:val="0"/>
                      <w:divBdr>
                        <w:top w:val="none" w:sz="0" w:space="0" w:color="auto"/>
                        <w:left w:val="none" w:sz="0" w:space="0" w:color="auto"/>
                        <w:bottom w:val="none" w:sz="0" w:space="0" w:color="auto"/>
                        <w:right w:val="none" w:sz="0" w:space="0" w:color="auto"/>
                      </w:divBdr>
                    </w:div>
                  </w:divsChild>
                </w:div>
                <w:div w:id="772435905">
                  <w:marLeft w:val="0"/>
                  <w:marRight w:val="0"/>
                  <w:marTop w:val="0"/>
                  <w:marBottom w:val="0"/>
                  <w:divBdr>
                    <w:top w:val="none" w:sz="0" w:space="0" w:color="auto"/>
                    <w:left w:val="none" w:sz="0" w:space="0" w:color="auto"/>
                    <w:bottom w:val="none" w:sz="0" w:space="0" w:color="auto"/>
                    <w:right w:val="none" w:sz="0" w:space="0" w:color="auto"/>
                  </w:divBdr>
                  <w:divsChild>
                    <w:div w:id="2046514356">
                      <w:marLeft w:val="0"/>
                      <w:marRight w:val="0"/>
                      <w:marTop w:val="0"/>
                      <w:marBottom w:val="0"/>
                      <w:divBdr>
                        <w:top w:val="none" w:sz="0" w:space="0" w:color="auto"/>
                        <w:left w:val="none" w:sz="0" w:space="0" w:color="auto"/>
                        <w:bottom w:val="none" w:sz="0" w:space="0" w:color="auto"/>
                        <w:right w:val="none" w:sz="0" w:space="0" w:color="auto"/>
                      </w:divBdr>
                    </w:div>
                  </w:divsChild>
                </w:div>
                <w:div w:id="780762837">
                  <w:marLeft w:val="0"/>
                  <w:marRight w:val="0"/>
                  <w:marTop w:val="0"/>
                  <w:marBottom w:val="0"/>
                  <w:divBdr>
                    <w:top w:val="none" w:sz="0" w:space="0" w:color="auto"/>
                    <w:left w:val="none" w:sz="0" w:space="0" w:color="auto"/>
                    <w:bottom w:val="none" w:sz="0" w:space="0" w:color="auto"/>
                    <w:right w:val="none" w:sz="0" w:space="0" w:color="auto"/>
                  </w:divBdr>
                  <w:divsChild>
                    <w:div w:id="1647928929">
                      <w:marLeft w:val="0"/>
                      <w:marRight w:val="0"/>
                      <w:marTop w:val="0"/>
                      <w:marBottom w:val="0"/>
                      <w:divBdr>
                        <w:top w:val="none" w:sz="0" w:space="0" w:color="auto"/>
                        <w:left w:val="none" w:sz="0" w:space="0" w:color="auto"/>
                        <w:bottom w:val="none" w:sz="0" w:space="0" w:color="auto"/>
                        <w:right w:val="none" w:sz="0" w:space="0" w:color="auto"/>
                      </w:divBdr>
                    </w:div>
                  </w:divsChild>
                </w:div>
                <w:div w:id="799497197">
                  <w:marLeft w:val="0"/>
                  <w:marRight w:val="0"/>
                  <w:marTop w:val="0"/>
                  <w:marBottom w:val="0"/>
                  <w:divBdr>
                    <w:top w:val="none" w:sz="0" w:space="0" w:color="auto"/>
                    <w:left w:val="none" w:sz="0" w:space="0" w:color="auto"/>
                    <w:bottom w:val="none" w:sz="0" w:space="0" w:color="auto"/>
                    <w:right w:val="none" w:sz="0" w:space="0" w:color="auto"/>
                  </w:divBdr>
                  <w:divsChild>
                    <w:div w:id="446045507">
                      <w:marLeft w:val="0"/>
                      <w:marRight w:val="0"/>
                      <w:marTop w:val="0"/>
                      <w:marBottom w:val="0"/>
                      <w:divBdr>
                        <w:top w:val="none" w:sz="0" w:space="0" w:color="auto"/>
                        <w:left w:val="none" w:sz="0" w:space="0" w:color="auto"/>
                        <w:bottom w:val="none" w:sz="0" w:space="0" w:color="auto"/>
                        <w:right w:val="none" w:sz="0" w:space="0" w:color="auto"/>
                      </w:divBdr>
                    </w:div>
                  </w:divsChild>
                </w:div>
                <w:div w:id="806355359">
                  <w:marLeft w:val="0"/>
                  <w:marRight w:val="0"/>
                  <w:marTop w:val="0"/>
                  <w:marBottom w:val="0"/>
                  <w:divBdr>
                    <w:top w:val="none" w:sz="0" w:space="0" w:color="auto"/>
                    <w:left w:val="none" w:sz="0" w:space="0" w:color="auto"/>
                    <w:bottom w:val="none" w:sz="0" w:space="0" w:color="auto"/>
                    <w:right w:val="none" w:sz="0" w:space="0" w:color="auto"/>
                  </w:divBdr>
                  <w:divsChild>
                    <w:div w:id="521554580">
                      <w:marLeft w:val="0"/>
                      <w:marRight w:val="0"/>
                      <w:marTop w:val="0"/>
                      <w:marBottom w:val="0"/>
                      <w:divBdr>
                        <w:top w:val="none" w:sz="0" w:space="0" w:color="auto"/>
                        <w:left w:val="none" w:sz="0" w:space="0" w:color="auto"/>
                        <w:bottom w:val="none" w:sz="0" w:space="0" w:color="auto"/>
                        <w:right w:val="none" w:sz="0" w:space="0" w:color="auto"/>
                      </w:divBdr>
                    </w:div>
                  </w:divsChild>
                </w:div>
                <w:div w:id="821656028">
                  <w:marLeft w:val="0"/>
                  <w:marRight w:val="0"/>
                  <w:marTop w:val="0"/>
                  <w:marBottom w:val="0"/>
                  <w:divBdr>
                    <w:top w:val="none" w:sz="0" w:space="0" w:color="auto"/>
                    <w:left w:val="none" w:sz="0" w:space="0" w:color="auto"/>
                    <w:bottom w:val="none" w:sz="0" w:space="0" w:color="auto"/>
                    <w:right w:val="none" w:sz="0" w:space="0" w:color="auto"/>
                  </w:divBdr>
                  <w:divsChild>
                    <w:div w:id="979766467">
                      <w:marLeft w:val="0"/>
                      <w:marRight w:val="0"/>
                      <w:marTop w:val="0"/>
                      <w:marBottom w:val="0"/>
                      <w:divBdr>
                        <w:top w:val="none" w:sz="0" w:space="0" w:color="auto"/>
                        <w:left w:val="none" w:sz="0" w:space="0" w:color="auto"/>
                        <w:bottom w:val="none" w:sz="0" w:space="0" w:color="auto"/>
                        <w:right w:val="none" w:sz="0" w:space="0" w:color="auto"/>
                      </w:divBdr>
                    </w:div>
                  </w:divsChild>
                </w:div>
                <w:div w:id="832717698">
                  <w:marLeft w:val="0"/>
                  <w:marRight w:val="0"/>
                  <w:marTop w:val="0"/>
                  <w:marBottom w:val="0"/>
                  <w:divBdr>
                    <w:top w:val="none" w:sz="0" w:space="0" w:color="auto"/>
                    <w:left w:val="none" w:sz="0" w:space="0" w:color="auto"/>
                    <w:bottom w:val="none" w:sz="0" w:space="0" w:color="auto"/>
                    <w:right w:val="none" w:sz="0" w:space="0" w:color="auto"/>
                  </w:divBdr>
                  <w:divsChild>
                    <w:div w:id="902910136">
                      <w:marLeft w:val="0"/>
                      <w:marRight w:val="0"/>
                      <w:marTop w:val="0"/>
                      <w:marBottom w:val="0"/>
                      <w:divBdr>
                        <w:top w:val="none" w:sz="0" w:space="0" w:color="auto"/>
                        <w:left w:val="none" w:sz="0" w:space="0" w:color="auto"/>
                        <w:bottom w:val="none" w:sz="0" w:space="0" w:color="auto"/>
                        <w:right w:val="none" w:sz="0" w:space="0" w:color="auto"/>
                      </w:divBdr>
                    </w:div>
                  </w:divsChild>
                </w:div>
                <w:div w:id="851723883">
                  <w:marLeft w:val="0"/>
                  <w:marRight w:val="0"/>
                  <w:marTop w:val="0"/>
                  <w:marBottom w:val="0"/>
                  <w:divBdr>
                    <w:top w:val="none" w:sz="0" w:space="0" w:color="auto"/>
                    <w:left w:val="none" w:sz="0" w:space="0" w:color="auto"/>
                    <w:bottom w:val="none" w:sz="0" w:space="0" w:color="auto"/>
                    <w:right w:val="none" w:sz="0" w:space="0" w:color="auto"/>
                  </w:divBdr>
                  <w:divsChild>
                    <w:div w:id="1495956049">
                      <w:marLeft w:val="0"/>
                      <w:marRight w:val="0"/>
                      <w:marTop w:val="0"/>
                      <w:marBottom w:val="0"/>
                      <w:divBdr>
                        <w:top w:val="none" w:sz="0" w:space="0" w:color="auto"/>
                        <w:left w:val="none" w:sz="0" w:space="0" w:color="auto"/>
                        <w:bottom w:val="none" w:sz="0" w:space="0" w:color="auto"/>
                        <w:right w:val="none" w:sz="0" w:space="0" w:color="auto"/>
                      </w:divBdr>
                    </w:div>
                  </w:divsChild>
                </w:div>
                <w:div w:id="854852570">
                  <w:marLeft w:val="0"/>
                  <w:marRight w:val="0"/>
                  <w:marTop w:val="0"/>
                  <w:marBottom w:val="0"/>
                  <w:divBdr>
                    <w:top w:val="none" w:sz="0" w:space="0" w:color="auto"/>
                    <w:left w:val="none" w:sz="0" w:space="0" w:color="auto"/>
                    <w:bottom w:val="none" w:sz="0" w:space="0" w:color="auto"/>
                    <w:right w:val="none" w:sz="0" w:space="0" w:color="auto"/>
                  </w:divBdr>
                  <w:divsChild>
                    <w:div w:id="1072970584">
                      <w:marLeft w:val="0"/>
                      <w:marRight w:val="0"/>
                      <w:marTop w:val="0"/>
                      <w:marBottom w:val="0"/>
                      <w:divBdr>
                        <w:top w:val="none" w:sz="0" w:space="0" w:color="auto"/>
                        <w:left w:val="none" w:sz="0" w:space="0" w:color="auto"/>
                        <w:bottom w:val="none" w:sz="0" w:space="0" w:color="auto"/>
                        <w:right w:val="none" w:sz="0" w:space="0" w:color="auto"/>
                      </w:divBdr>
                    </w:div>
                  </w:divsChild>
                </w:div>
                <w:div w:id="857230612">
                  <w:marLeft w:val="0"/>
                  <w:marRight w:val="0"/>
                  <w:marTop w:val="0"/>
                  <w:marBottom w:val="0"/>
                  <w:divBdr>
                    <w:top w:val="none" w:sz="0" w:space="0" w:color="auto"/>
                    <w:left w:val="none" w:sz="0" w:space="0" w:color="auto"/>
                    <w:bottom w:val="none" w:sz="0" w:space="0" w:color="auto"/>
                    <w:right w:val="none" w:sz="0" w:space="0" w:color="auto"/>
                  </w:divBdr>
                  <w:divsChild>
                    <w:div w:id="857426437">
                      <w:marLeft w:val="0"/>
                      <w:marRight w:val="0"/>
                      <w:marTop w:val="0"/>
                      <w:marBottom w:val="0"/>
                      <w:divBdr>
                        <w:top w:val="none" w:sz="0" w:space="0" w:color="auto"/>
                        <w:left w:val="none" w:sz="0" w:space="0" w:color="auto"/>
                        <w:bottom w:val="none" w:sz="0" w:space="0" w:color="auto"/>
                        <w:right w:val="none" w:sz="0" w:space="0" w:color="auto"/>
                      </w:divBdr>
                    </w:div>
                  </w:divsChild>
                </w:div>
                <w:div w:id="867107284">
                  <w:marLeft w:val="0"/>
                  <w:marRight w:val="0"/>
                  <w:marTop w:val="0"/>
                  <w:marBottom w:val="0"/>
                  <w:divBdr>
                    <w:top w:val="none" w:sz="0" w:space="0" w:color="auto"/>
                    <w:left w:val="none" w:sz="0" w:space="0" w:color="auto"/>
                    <w:bottom w:val="none" w:sz="0" w:space="0" w:color="auto"/>
                    <w:right w:val="none" w:sz="0" w:space="0" w:color="auto"/>
                  </w:divBdr>
                  <w:divsChild>
                    <w:div w:id="275991248">
                      <w:marLeft w:val="0"/>
                      <w:marRight w:val="0"/>
                      <w:marTop w:val="0"/>
                      <w:marBottom w:val="0"/>
                      <w:divBdr>
                        <w:top w:val="none" w:sz="0" w:space="0" w:color="auto"/>
                        <w:left w:val="none" w:sz="0" w:space="0" w:color="auto"/>
                        <w:bottom w:val="none" w:sz="0" w:space="0" w:color="auto"/>
                        <w:right w:val="none" w:sz="0" w:space="0" w:color="auto"/>
                      </w:divBdr>
                    </w:div>
                  </w:divsChild>
                </w:div>
                <w:div w:id="915631620">
                  <w:marLeft w:val="0"/>
                  <w:marRight w:val="0"/>
                  <w:marTop w:val="0"/>
                  <w:marBottom w:val="0"/>
                  <w:divBdr>
                    <w:top w:val="none" w:sz="0" w:space="0" w:color="auto"/>
                    <w:left w:val="none" w:sz="0" w:space="0" w:color="auto"/>
                    <w:bottom w:val="none" w:sz="0" w:space="0" w:color="auto"/>
                    <w:right w:val="none" w:sz="0" w:space="0" w:color="auto"/>
                  </w:divBdr>
                  <w:divsChild>
                    <w:div w:id="1852454620">
                      <w:marLeft w:val="0"/>
                      <w:marRight w:val="0"/>
                      <w:marTop w:val="0"/>
                      <w:marBottom w:val="0"/>
                      <w:divBdr>
                        <w:top w:val="none" w:sz="0" w:space="0" w:color="auto"/>
                        <w:left w:val="none" w:sz="0" w:space="0" w:color="auto"/>
                        <w:bottom w:val="none" w:sz="0" w:space="0" w:color="auto"/>
                        <w:right w:val="none" w:sz="0" w:space="0" w:color="auto"/>
                      </w:divBdr>
                    </w:div>
                  </w:divsChild>
                </w:div>
                <w:div w:id="931011652">
                  <w:marLeft w:val="0"/>
                  <w:marRight w:val="0"/>
                  <w:marTop w:val="0"/>
                  <w:marBottom w:val="0"/>
                  <w:divBdr>
                    <w:top w:val="none" w:sz="0" w:space="0" w:color="auto"/>
                    <w:left w:val="none" w:sz="0" w:space="0" w:color="auto"/>
                    <w:bottom w:val="none" w:sz="0" w:space="0" w:color="auto"/>
                    <w:right w:val="none" w:sz="0" w:space="0" w:color="auto"/>
                  </w:divBdr>
                  <w:divsChild>
                    <w:div w:id="759715000">
                      <w:marLeft w:val="0"/>
                      <w:marRight w:val="0"/>
                      <w:marTop w:val="0"/>
                      <w:marBottom w:val="0"/>
                      <w:divBdr>
                        <w:top w:val="none" w:sz="0" w:space="0" w:color="auto"/>
                        <w:left w:val="none" w:sz="0" w:space="0" w:color="auto"/>
                        <w:bottom w:val="none" w:sz="0" w:space="0" w:color="auto"/>
                        <w:right w:val="none" w:sz="0" w:space="0" w:color="auto"/>
                      </w:divBdr>
                    </w:div>
                  </w:divsChild>
                </w:div>
                <w:div w:id="969630964">
                  <w:marLeft w:val="0"/>
                  <w:marRight w:val="0"/>
                  <w:marTop w:val="0"/>
                  <w:marBottom w:val="0"/>
                  <w:divBdr>
                    <w:top w:val="none" w:sz="0" w:space="0" w:color="auto"/>
                    <w:left w:val="none" w:sz="0" w:space="0" w:color="auto"/>
                    <w:bottom w:val="none" w:sz="0" w:space="0" w:color="auto"/>
                    <w:right w:val="none" w:sz="0" w:space="0" w:color="auto"/>
                  </w:divBdr>
                  <w:divsChild>
                    <w:div w:id="758021921">
                      <w:marLeft w:val="0"/>
                      <w:marRight w:val="0"/>
                      <w:marTop w:val="0"/>
                      <w:marBottom w:val="0"/>
                      <w:divBdr>
                        <w:top w:val="none" w:sz="0" w:space="0" w:color="auto"/>
                        <w:left w:val="none" w:sz="0" w:space="0" w:color="auto"/>
                        <w:bottom w:val="none" w:sz="0" w:space="0" w:color="auto"/>
                        <w:right w:val="none" w:sz="0" w:space="0" w:color="auto"/>
                      </w:divBdr>
                    </w:div>
                  </w:divsChild>
                </w:div>
                <w:div w:id="997726360">
                  <w:marLeft w:val="0"/>
                  <w:marRight w:val="0"/>
                  <w:marTop w:val="0"/>
                  <w:marBottom w:val="0"/>
                  <w:divBdr>
                    <w:top w:val="none" w:sz="0" w:space="0" w:color="auto"/>
                    <w:left w:val="none" w:sz="0" w:space="0" w:color="auto"/>
                    <w:bottom w:val="none" w:sz="0" w:space="0" w:color="auto"/>
                    <w:right w:val="none" w:sz="0" w:space="0" w:color="auto"/>
                  </w:divBdr>
                  <w:divsChild>
                    <w:div w:id="1844587615">
                      <w:marLeft w:val="0"/>
                      <w:marRight w:val="0"/>
                      <w:marTop w:val="0"/>
                      <w:marBottom w:val="0"/>
                      <w:divBdr>
                        <w:top w:val="none" w:sz="0" w:space="0" w:color="auto"/>
                        <w:left w:val="none" w:sz="0" w:space="0" w:color="auto"/>
                        <w:bottom w:val="none" w:sz="0" w:space="0" w:color="auto"/>
                        <w:right w:val="none" w:sz="0" w:space="0" w:color="auto"/>
                      </w:divBdr>
                    </w:div>
                  </w:divsChild>
                </w:div>
                <w:div w:id="1020204389">
                  <w:marLeft w:val="0"/>
                  <w:marRight w:val="0"/>
                  <w:marTop w:val="0"/>
                  <w:marBottom w:val="0"/>
                  <w:divBdr>
                    <w:top w:val="none" w:sz="0" w:space="0" w:color="auto"/>
                    <w:left w:val="none" w:sz="0" w:space="0" w:color="auto"/>
                    <w:bottom w:val="none" w:sz="0" w:space="0" w:color="auto"/>
                    <w:right w:val="none" w:sz="0" w:space="0" w:color="auto"/>
                  </w:divBdr>
                  <w:divsChild>
                    <w:div w:id="332145621">
                      <w:marLeft w:val="0"/>
                      <w:marRight w:val="0"/>
                      <w:marTop w:val="0"/>
                      <w:marBottom w:val="0"/>
                      <w:divBdr>
                        <w:top w:val="none" w:sz="0" w:space="0" w:color="auto"/>
                        <w:left w:val="none" w:sz="0" w:space="0" w:color="auto"/>
                        <w:bottom w:val="none" w:sz="0" w:space="0" w:color="auto"/>
                        <w:right w:val="none" w:sz="0" w:space="0" w:color="auto"/>
                      </w:divBdr>
                    </w:div>
                  </w:divsChild>
                </w:div>
                <w:div w:id="1024985530">
                  <w:marLeft w:val="0"/>
                  <w:marRight w:val="0"/>
                  <w:marTop w:val="0"/>
                  <w:marBottom w:val="0"/>
                  <w:divBdr>
                    <w:top w:val="none" w:sz="0" w:space="0" w:color="auto"/>
                    <w:left w:val="none" w:sz="0" w:space="0" w:color="auto"/>
                    <w:bottom w:val="none" w:sz="0" w:space="0" w:color="auto"/>
                    <w:right w:val="none" w:sz="0" w:space="0" w:color="auto"/>
                  </w:divBdr>
                  <w:divsChild>
                    <w:div w:id="526262986">
                      <w:marLeft w:val="0"/>
                      <w:marRight w:val="0"/>
                      <w:marTop w:val="0"/>
                      <w:marBottom w:val="0"/>
                      <w:divBdr>
                        <w:top w:val="none" w:sz="0" w:space="0" w:color="auto"/>
                        <w:left w:val="none" w:sz="0" w:space="0" w:color="auto"/>
                        <w:bottom w:val="none" w:sz="0" w:space="0" w:color="auto"/>
                        <w:right w:val="none" w:sz="0" w:space="0" w:color="auto"/>
                      </w:divBdr>
                    </w:div>
                  </w:divsChild>
                </w:div>
                <w:div w:id="1038628976">
                  <w:marLeft w:val="0"/>
                  <w:marRight w:val="0"/>
                  <w:marTop w:val="0"/>
                  <w:marBottom w:val="0"/>
                  <w:divBdr>
                    <w:top w:val="none" w:sz="0" w:space="0" w:color="auto"/>
                    <w:left w:val="none" w:sz="0" w:space="0" w:color="auto"/>
                    <w:bottom w:val="none" w:sz="0" w:space="0" w:color="auto"/>
                    <w:right w:val="none" w:sz="0" w:space="0" w:color="auto"/>
                  </w:divBdr>
                  <w:divsChild>
                    <w:div w:id="496263647">
                      <w:marLeft w:val="0"/>
                      <w:marRight w:val="0"/>
                      <w:marTop w:val="0"/>
                      <w:marBottom w:val="0"/>
                      <w:divBdr>
                        <w:top w:val="none" w:sz="0" w:space="0" w:color="auto"/>
                        <w:left w:val="none" w:sz="0" w:space="0" w:color="auto"/>
                        <w:bottom w:val="none" w:sz="0" w:space="0" w:color="auto"/>
                        <w:right w:val="none" w:sz="0" w:space="0" w:color="auto"/>
                      </w:divBdr>
                    </w:div>
                  </w:divsChild>
                </w:div>
                <w:div w:id="1066532999">
                  <w:marLeft w:val="0"/>
                  <w:marRight w:val="0"/>
                  <w:marTop w:val="0"/>
                  <w:marBottom w:val="0"/>
                  <w:divBdr>
                    <w:top w:val="none" w:sz="0" w:space="0" w:color="auto"/>
                    <w:left w:val="none" w:sz="0" w:space="0" w:color="auto"/>
                    <w:bottom w:val="none" w:sz="0" w:space="0" w:color="auto"/>
                    <w:right w:val="none" w:sz="0" w:space="0" w:color="auto"/>
                  </w:divBdr>
                  <w:divsChild>
                    <w:div w:id="1083990855">
                      <w:marLeft w:val="0"/>
                      <w:marRight w:val="0"/>
                      <w:marTop w:val="0"/>
                      <w:marBottom w:val="0"/>
                      <w:divBdr>
                        <w:top w:val="none" w:sz="0" w:space="0" w:color="auto"/>
                        <w:left w:val="none" w:sz="0" w:space="0" w:color="auto"/>
                        <w:bottom w:val="none" w:sz="0" w:space="0" w:color="auto"/>
                        <w:right w:val="none" w:sz="0" w:space="0" w:color="auto"/>
                      </w:divBdr>
                    </w:div>
                  </w:divsChild>
                </w:div>
                <w:div w:id="1069766575">
                  <w:marLeft w:val="0"/>
                  <w:marRight w:val="0"/>
                  <w:marTop w:val="0"/>
                  <w:marBottom w:val="0"/>
                  <w:divBdr>
                    <w:top w:val="none" w:sz="0" w:space="0" w:color="auto"/>
                    <w:left w:val="none" w:sz="0" w:space="0" w:color="auto"/>
                    <w:bottom w:val="none" w:sz="0" w:space="0" w:color="auto"/>
                    <w:right w:val="none" w:sz="0" w:space="0" w:color="auto"/>
                  </w:divBdr>
                  <w:divsChild>
                    <w:div w:id="2102605139">
                      <w:marLeft w:val="0"/>
                      <w:marRight w:val="0"/>
                      <w:marTop w:val="0"/>
                      <w:marBottom w:val="0"/>
                      <w:divBdr>
                        <w:top w:val="none" w:sz="0" w:space="0" w:color="auto"/>
                        <w:left w:val="none" w:sz="0" w:space="0" w:color="auto"/>
                        <w:bottom w:val="none" w:sz="0" w:space="0" w:color="auto"/>
                        <w:right w:val="none" w:sz="0" w:space="0" w:color="auto"/>
                      </w:divBdr>
                    </w:div>
                  </w:divsChild>
                </w:div>
                <w:div w:id="1070419258">
                  <w:marLeft w:val="0"/>
                  <w:marRight w:val="0"/>
                  <w:marTop w:val="0"/>
                  <w:marBottom w:val="0"/>
                  <w:divBdr>
                    <w:top w:val="none" w:sz="0" w:space="0" w:color="auto"/>
                    <w:left w:val="none" w:sz="0" w:space="0" w:color="auto"/>
                    <w:bottom w:val="none" w:sz="0" w:space="0" w:color="auto"/>
                    <w:right w:val="none" w:sz="0" w:space="0" w:color="auto"/>
                  </w:divBdr>
                  <w:divsChild>
                    <w:div w:id="2112552978">
                      <w:marLeft w:val="0"/>
                      <w:marRight w:val="0"/>
                      <w:marTop w:val="0"/>
                      <w:marBottom w:val="0"/>
                      <w:divBdr>
                        <w:top w:val="none" w:sz="0" w:space="0" w:color="auto"/>
                        <w:left w:val="none" w:sz="0" w:space="0" w:color="auto"/>
                        <w:bottom w:val="none" w:sz="0" w:space="0" w:color="auto"/>
                        <w:right w:val="none" w:sz="0" w:space="0" w:color="auto"/>
                      </w:divBdr>
                    </w:div>
                  </w:divsChild>
                </w:div>
                <w:div w:id="1075592741">
                  <w:marLeft w:val="0"/>
                  <w:marRight w:val="0"/>
                  <w:marTop w:val="0"/>
                  <w:marBottom w:val="0"/>
                  <w:divBdr>
                    <w:top w:val="none" w:sz="0" w:space="0" w:color="auto"/>
                    <w:left w:val="none" w:sz="0" w:space="0" w:color="auto"/>
                    <w:bottom w:val="none" w:sz="0" w:space="0" w:color="auto"/>
                    <w:right w:val="none" w:sz="0" w:space="0" w:color="auto"/>
                  </w:divBdr>
                  <w:divsChild>
                    <w:div w:id="435977346">
                      <w:marLeft w:val="0"/>
                      <w:marRight w:val="0"/>
                      <w:marTop w:val="0"/>
                      <w:marBottom w:val="0"/>
                      <w:divBdr>
                        <w:top w:val="none" w:sz="0" w:space="0" w:color="auto"/>
                        <w:left w:val="none" w:sz="0" w:space="0" w:color="auto"/>
                        <w:bottom w:val="none" w:sz="0" w:space="0" w:color="auto"/>
                        <w:right w:val="none" w:sz="0" w:space="0" w:color="auto"/>
                      </w:divBdr>
                    </w:div>
                  </w:divsChild>
                </w:div>
                <w:div w:id="1088621234">
                  <w:marLeft w:val="0"/>
                  <w:marRight w:val="0"/>
                  <w:marTop w:val="0"/>
                  <w:marBottom w:val="0"/>
                  <w:divBdr>
                    <w:top w:val="none" w:sz="0" w:space="0" w:color="auto"/>
                    <w:left w:val="none" w:sz="0" w:space="0" w:color="auto"/>
                    <w:bottom w:val="none" w:sz="0" w:space="0" w:color="auto"/>
                    <w:right w:val="none" w:sz="0" w:space="0" w:color="auto"/>
                  </w:divBdr>
                  <w:divsChild>
                    <w:div w:id="855466156">
                      <w:marLeft w:val="0"/>
                      <w:marRight w:val="0"/>
                      <w:marTop w:val="0"/>
                      <w:marBottom w:val="0"/>
                      <w:divBdr>
                        <w:top w:val="none" w:sz="0" w:space="0" w:color="auto"/>
                        <w:left w:val="none" w:sz="0" w:space="0" w:color="auto"/>
                        <w:bottom w:val="none" w:sz="0" w:space="0" w:color="auto"/>
                        <w:right w:val="none" w:sz="0" w:space="0" w:color="auto"/>
                      </w:divBdr>
                    </w:div>
                  </w:divsChild>
                </w:div>
                <w:div w:id="1093548660">
                  <w:marLeft w:val="0"/>
                  <w:marRight w:val="0"/>
                  <w:marTop w:val="0"/>
                  <w:marBottom w:val="0"/>
                  <w:divBdr>
                    <w:top w:val="none" w:sz="0" w:space="0" w:color="auto"/>
                    <w:left w:val="none" w:sz="0" w:space="0" w:color="auto"/>
                    <w:bottom w:val="none" w:sz="0" w:space="0" w:color="auto"/>
                    <w:right w:val="none" w:sz="0" w:space="0" w:color="auto"/>
                  </w:divBdr>
                  <w:divsChild>
                    <w:div w:id="1206403478">
                      <w:marLeft w:val="0"/>
                      <w:marRight w:val="0"/>
                      <w:marTop w:val="0"/>
                      <w:marBottom w:val="0"/>
                      <w:divBdr>
                        <w:top w:val="none" w:sz="0" w:space="0" w:color="auto"/>
                        <w:left w:val="none" w:sz="0" w:space="0" w:color="auto"/>
                        <w:bottom w:val="none" w:sz="0" w:space="0" w:color="auto"/>
                        <w:right w:val="none" w:sz="0" w:space="0" w:color="auto"/>
                      </w:divBdr>
                    </w:div>
                  </w:divsChild>
                </w:div>
                <w:div w:id="1096973925">
                  <w:marLeft w:val="0"/>
                  <w:marRight w:val="0"/>
                  <w:marTop w:val="0"/>
                  <w:marBottom w:val="0"/>
                  <w:divBdr>
                    <w:top w:val="none" w:sz="0" w:space="0" w:color="auto"/>
                    <w:left w:val="none" w:sz="0" w:space="0" w:color="auto"/>
                    <w:bottom w:val="none" w:sz="0" w:space="0" w:color="auto"/>
                    <w:right w:val="none" w:sz="0" w:space="0" w:color="auto"/>
                  </w:divBdr>
                  <w:divsChild>
                    <w:div w:id="1974408158">
                      <w:marLeft w:val="0"/>
                      <w:marRight w:val="0"/>
                      <w:marTop w:val="0"/>
                      <w:marBottom w:val="0"/>
                      <w:divBdr>
                        <w:top w:val="none" w:sz="0" w:space="0" w:color="auto"/>
                        <w:left w:val="none" w:sz="0" w:space="0" w:color="auto"/>
                        <w:bottom w:val="none" w:sz="0" w:space="0" w:color="auto"/>
                        <w:right w:val="none" w:sz="0" w:space="0" w:color="auto"/>
                      </w:divBdr>
                    </w:div>
                  </w:divsChild>
                </w:div>
                <w:div w:id="1100955741">
                  <w:marLeft w:val="0"/>
                  <w:marRight w:val="0"/>
                  <w:marTop w:val="0"/>
                  <w:marBottom w:val="0"/>
                  <w:divBdr>
                    <w:top w:val="none" w:sz="0" w:space="0" w:color="auto"/>
                    <w:left w:val="none" w:sz="0" w:space="0" w:color="auto"/>
                    <w:bottom w:val="none" w:sz="0" w:space="0" w:color="auto"/>
                    <w:right w:val="none" w:sz="0" w:space="0" w:color="auto"/>
                  </w:divBdr>
                  <w:divsChild>
                    <w:div w:id="997079806">
                      <w:marLeft w:val="0"/>
                      <w:marRight w:val="0"/>
                      <w:marTop w:val="0"/>
                      <w:marBottom w:val="0"/>
                      <w:divBdr>
                        <w:top w:val="none" w:sz="0" w:space="0" w:color="auto"/>
                        <w:left w:val="none" w:sz="0" w:space="0" w:color="auto"/>
                        <w:bottom w:val="none" w:sz="0" w:space="0" w:color="auto"/>
                        <w:right w:val="none" w:sz="0" w:space="0" w:color="auto"/>
                      </w:divBdr>
                    </w:div>
                  </w:divsChild>
                </w:div>
                <w:div w:id="1143473902">
                  <w:marLeft w:val="0"/>
                  <w:marRight w:val="0"/>
                  <w:marTop w:val="0"/>
                  <w:marBottom w:val="0"/>
                  <w:divBdr>
                    <w:top w:val="none" w:sz="0" w:space="0" w:color="auto"/>
                    <w:left w:val="none" w:sz="0" w:space="0" w:color="auto"/>
                    <w:bottom w:val="none" w:sz="0" w:space="0" w:color="auto"/>
                    <w:right w:val="none" w:sz="0" w:space="0" w:color="auto"/>
                  </w:divBdr>
                  <w:divsChild>
                    <w:div w:id="206837960">
                      <w:marLeft w:val="0"/>
                      <w:marRight w:val="0"/>
                      <w:marTop w:val="0"/>
                      <w:marBottom w:val="0"/>
                      <w:divBdr>
                        <w:top w:val="none" w:sz="0" w:space="0" w:color="auto"/>
                        <w:left w:val="none" w:sz="0" w:space="0" w:color="auto"/>
                        <w:bottom w:val="none" w:sz="0" w:space="0" w:color="auto"/>
                        <w:right w:val="none" w:sz="0" w:space="0" w:color="auto"/>
                      </w:divBdr>
                    </w:div>
                  </w:divsChild>
                </w:div>
                <w:div w:id="1166821344">
                  <w:marLeft w:val="0"/>
                  <w:marRight w:val="0"/>
                  <w:marTop w:val="0"/>
                  <w:marBottom w:val="0"/>
                  <w:divBdr>
                    <w:top w:val="none" w:sz="0" w:space="0" w:color="auto"/>
                    <w:left w:val="none" w:sz="0" w:space="0" w:color="auto"/>
                    <w:bottom w:val="none" w:sz="0" w:space="0" w:color="auto"/>
                    <w:right w:val="none" w:sz="0" w:space="0" w:color="auto"/>
                  </w:divBdr>
                  <w:divsChild>
                    <w:div w:id="43918117">
                      <w:marLeft w:val="0"/>
                      <w:marRight w:val="0"/>
                      <w:marTop w:val="0"/>
                      <w:marBottom w:val="0"/>
                      <w:divBdr>
                        <w:top w:val="none" w:sz="0" w:space="0" w:color="auto"/>
                        <w:left w:val="none" w:sz="0" w:space="0" w:color="auto"/>
                        <w:bottom w:val="none" w:sz="0" w:space="0" w:color="auto"/>
                        <w:right w:val="none" w:sz="0" w:space="0" w:color="auto"/>
                      </w:divBdr>
                    </w:div>
                  </w:divsChild>
                </w:div>
                <w:div w:id="1184439388">
                  <w:marLeft w:val="0"/>
                  <w:marRight w:val="0"/>
                  <w:marTop w:val="0"/>
                  <w:marBottom w:val="0"/>
                  <w:divBdr>
                    <w:top w:val="none" w:sz="0" w:space="0" w:color="auto"/>
                    <w:left w:val="none" w:sz="0" w:space="0" w:color="auto"/>
                    <w:bottom w:val="none" w:sz="0" w:space="0" w:color="auto"/>
                    <w:right w:val="none" w:sz="0" w:space="0" w:color="auto"/>
                  </w:divBdr>
                  <w:divsChild>
                    <w:div w:id="1633290169">
                      <w:marLeft w:val="0"/>
                      <w:marRight w:val="0"/>
                      <w:marTop w:val="0"/>
                      <w:marBottom w:val="0"/>
                      <w:divBdr>
                        <w:top w:val="none" w:sz="0" w:space="0" w:color="auto"/>
                        <w:left w:val="none" w:sz="0" w:space="0" w:color="auto"/>
                        <w:bottom w:val="none" w:sz="0" w:space="0" w:color="auto"/>
                        <w:right w:val="none" w:sz="0" w:space="0" w:color="auto"/>
                      </w:divBdr>
                    </w:div>
                  </w:divsChild>
                </w:div>
                <w:div w:id="1193298819">
                  <w:marLeft w:val="0"/>
                  <w:marRight w:val="0"/>
                  <w:marTop w:val="0"/>
                  <w:marBottom w:val="0"/>
                  <w:divBdr>
                    <w:top w:val="none" w:sz="0" w:space="0" w:color="auto"/>
                    <w:left w:val="none" w:sz="0" w:space="0" w:color="auto"/>
                    <w:bottom w:val="none" w:sz="0" w:space="0" w:color="auto"/>
                    <w:right w:val="none" w:sz="0" w:space="0" w:color="auto"/>
                  </w:divBdr>
                  <w:divsChild>
                    <w:div w:id="846286799">
                      <w:marLeft w:val="0"/>
                      <w:marRight w:val="0"/>
                      <w:marTop w:val="0"/>
                      <w:marBottom w:val="0"/>
                      <w:divBdr>
                        <w:top w:val="none" w:sz="0" w:space="0" w:color="auto"/>
                        <w:left w:val="none" w:sz="0" w:space="0" w:color="auto"/>
                        <w:bottom w:val="none" w:sz="0" w:space="0" w:color="auto"/>
                        <w:right w:val="none" w:sz="0" w:space="0" w:color="auto"/>
                      </w:divBdr>
                    </w:div>
                  </w:divsChild>
                </w:div>
                <w:div w:id="1215922118">
                  <w:marLeft w:val="0"/>
                  <w:marRight w:val="0"/>
                  <w:marTop w:val="0"/>
                  <w:marBottom w:val="0"/>
                  <w:divBdr>
                    <w:top w:val="none" w:sz="0" w:space="0" w:color="auto"/>
                    <w:left w:val="none" w:sz="0" w:space="0" w:color="auto"/>
                    <w:bottom w:val="none" w:sz="0" w:space="0" w:color="auto"/>
                    <w:right w:val="none" w:sz="0" w:space="0" w:color="auto"/>
                  </w:divBdr>
                  <w:divsChild>
                    <w:div w:id="1609922824">
                      <w:marLeft w:val="0"/>
                      <w:marRight w:val="0"/>
                      <w:marTop w:val="0"/>
                      <w:marBottom w:val="0"/>
                      <w:divBdr>
                        <w:top w:val="none" w:sz="0" w:space="0" w:color="auto"/>
                        <w:left w:val="none" w:sz="0" w:space="0" w:color="auto"/>
                        <w:bottom w:val="none" w:sz="0" w:space="0" w:color="auto"/>
                        <w:right w:val="none" w:sz="0" w:space="0" w:color="auto"/>
                      </w:divBdr>
                    </w:div>
                  </w:divsChild>
                </w:div>
                <w:div w:id="1240139907">
                  <w:marLeft w:val="0"/>
                  <w:marRight w:val="0"/>
                  <w:marTop w:val="0"/>
                  <w:marBottom w:val="0"/>
                  <w:divBdr>
                    <w:top w:val="none" w:sz="0" w:space="0" w:color="auto"/>
                    <w:left w:val="none" w:sz="0" w:space="0" w:color="auto"/>
                    <w:bottom w:val="none" w:sz="0" w:space="0" w:color="auto"/>
                    <w:right w:val="none" w:sz="0" w:space="0" w:color="auto"/>
                  </w:divBdr>
                  <w:divsChild>
                    <w:div w:id="630288107">
                      <w:marLeft w:val="0"/>
                      <w:marRight w:val="0"/>
                      <w:marTop w:val="0"/>
                      <w:marBottom w:val="0"/>
                      <w:divBdr>
                        <w:top w:val="none" w:sz="0" w:space="0" w:color="auto"/>
                        <w:left w:val="none" w:sz="0" w:space="0" w:color="auto"/>
                        <w:bottom w:val="none" w:sz="0" w:space="0" w:color="auto"/>
                        <w:right w:val="none" w:sz="0" w:space="0" w:color="auto"/>
                      </w:divBdr>
                    </w:div>
                  </w:divsChild>
                </w:div>
                <w:div w:id="1287347520">
                  <w:marLeft w:val="0"/>
                  <w:marRight w:val="0"/>
                  <w:marTop w:val="0"/>
                  <w:marBottom w:val="0"/>
                  <w:divBdr>
                    <w:top w:val="none" w:sz="0" w:space="0" w:color="auto"/>
                    <w:left w:val="none" w:sz="0" w:space="0" w:color="auto"/>
                    <w:bottom w:val="none" w:sz="0" w:space="0" w:color="auto"/>
                    <w:right w:val="none" w:sz="0" w:space="0" w:color="auto"/>
                  </w:divBdr>
                  <w:divsChild>
                    <w:div w:id="246773563">
                      <w:marLeft w:val="0"/>
                      <w:marRight w:val="0"/>
                      <w:marTop w:val="0"/>
                      <w:marBottom w:val="0"/>
                      <w:divBdr>
                        <w:top w:val="none" w:sz="0" w:space="0" w:color="auto"/>
                        <w:left w:val="none" w:sz="0" w:space="0" w:color="auto"/>
                        <w:bottom w:val="none" w:sz="0" w:space="0" w:color="auto"/>
                        <w:right w:val="none" w:sz="0" w:space="0" w:color="auto"/>
                      </w:divBdr>
                    </w:div>
                  </w:divsChild>
                </w:div>
                <w:div w:id="1296133305">
                  <w:marLeft w:val="0"/>
                  <w:marRight w:val="0"/>
                  <w:marTop w:val="0"/>
                  <w:marBottom w:val="0"/>
                  <w:divBdr>
                    <w:top w:val="none" w:sz="0" w:space="0" w:color="auto"/>
                    <w:left w:val="none" w:sz="0" w:space="0" w:color="auto"/>
                    <w:bottom w:val="none" w:sz="0" w:space="0" w:color="auto"/>
                    <w:right w:val="none" w:sz="0" w:space="0" w:color="auto"/>
                  </w:divBdr>
                  <w:divsChild>
                    <w:div w:id="1118990663">
                      <w:marLeft w:val="0"/>
                      <w:marRight w:val="0"/>
                      <w:marTop w:val="0"/>
                      <w:marBottom w:val="0"/>
                      <w:divBdr>
                        <w:top w:val="none" w:sz="0" w:space="0" w:color="auto"/>
                        <w:left w:val="none" w:sz="0" w:space="0" w:color="auto"/>
                        <w:bottom w:val="none" w:sz="0" w:space="0" w:color="auto"/>
                        <w:right w:val="none" w:sz="0" w:space="0" w:color="auto"/>
                      </w:divBdr>
                    </w:div>
                  </w:divsChild>
                </w:div>
                <w:div w:id="1333799164">
                  <w:marLeft w:val="0"/>
                  <w:marRight w:val="0"/>
                  <w:marTop w:val="0"/>
                  <w:marBottom w:val="0"/>
                  <w:divBdr>
                    <w:top w:val="none" w:sz="0" w:space="0" w:color="auto"/>
                    <w:left w:val="none" w:sz="0" w:space="0" w:color="auto"/>
                    <w:bottom w:val="none" w:sz="0" w:space="0" w:color="auto"/>
                    <w:right w:val="none" w:sz="0" w:space="0" w:color="auto"/>
                  </w:divBdr>
                  <w:divsChild>
                    <w:div w:id="1097822451">
                      <w:marLeft w:val="0"/>
                      <w:marRight w:val="0"/>
                      <w:marTop w:val="0"/>
                      <w:marBottom w:val="0"/>
                      <w:divBdr>
                        <w:top w:val="none" w:sz="0" w:space="0" w:color="auto"/>
                        <w:left w:val="none" w:sz="0" w:space="0" w:color="auto"/>
                        <w:bottom w:val="none" w:sz="0" w:space="0" w:color="auto"/>
                        <w:right w:val="none" w:sz="0" w:space="0" w:color="auto"/>
                      </w:divBdr>
                    </w:div>
                  </w:divsChild>
                </w:div>
                <w:div w:id="1346446680">
                  <w:marLeft w:val="0"/>
                  <w:marRight w:val="0"/>
                  <w:marTop w:val="0"/>
                  <w:marBottom w:val="0"/>
                  <w:divBdr>
                    <w:top w:val="none" w:sz="0" w:space="0" w:color="auto"/>
                    <w:left w:val="none" w:sz="0" w:space="0" w:color="auto"/>
                    <w:bottom w:val="none" w:sz="0" w:space="0" w:color="auto"/>
                    <w:right w:val="none" w:sz="0" w:space="0" w:color="auto"/>
                  </w:divBdr>
                  <w:divsChild>
                    <w:div w:id="2027900025">
                      <w:marLeft w:val="0"/>
                      <w:marRight w:val="0"/>
                      <w:marTop w:val="0"/>
                      <w:marBottom w:val="0"/>
                      <w:divBdr>
                        <w:top w:val="none" w:sz="0" w:space="0" w:color="auto"/>
                        <w:left w:val="none" w:sz="0" w:space="0" w:color="auto"/>
                        <w:bottom w:val="none" w:sz="0" w:space="0" w:color="auto"/>
                        <w:right w:val="none" w:sz="0" w:space="0" w:color="auto"/>
                      </w:divBdr>
                    </w:div>
                  </w:divsChild>
                </w:div>
                <w:div w:id="1362589194">
                  <w:marLeft w:val="0"/>
                  <w:marRight w:val="0"/>
                  <w:marTop w:val="0"/>
                  <w:marBottom w:val="0"/>
                  <w:divBdr>
                    <w:top w:val="none" w:sz="0" w:space="0" w:color="auto"/>
                    <w:left w:val="none" w:sz="0" w:space="0" w:color="auto"/>
                    <w:bottom w:val="none" w:sz="0" w:space="0" w:color="auto"/>
                    <w:right w:val="none" w:sz="0" w:space="0" w:color="auto"/>
                  </w:divBdr>
                  <w:divsChild>
                    <w:div w:id="1819032455">
                      <w:marLeft w:val="0"/>
                      <w:marRight w:val="0"/>
                      <w:marTop w:val="0"/>
                      <w:marBottom w:val="0"/>
                      <w:divBdr>
                        <w:top w:val="none" w:sz="0" w:space="0" w:color="auto"/>
                        <w:left w:val="none" w:sz="0" w:space="0" w:color="auto"/>
                        <w:bottom w:val="none" w:sz="0" w:space="0" w:color="auto"/>
                        <w:right w:val="none" w:sz="0" w:space="0" w:color="auto"/>
                      </w:divBdr>
                    </w:div>
                  </w:divsChild>
                </w:div>
                <w:div w:id="1372992362">
                  <w:marLeft w:val="0"/>
                  <w:marRight w:val="0"/>
                  <w:marTop w:val="0"/>
                  <w:marBottom w:val="0"/>
                  <w:divBdr>
                    <w:top w:val="none" w:sz="0" w:space="0" w:color="auto"/>
                    <w:left w:val="none" w:sz="0" w:space="0" w:color="auto"/>
                    <w:bottom w:val="none" w:sz="0" w:space="0" w:color="auto"/>
                    <w:right w:val="none" w:sz="0" w:space="0" w:color="auto"/>
                  </w:divBdr>
                  <w:divsChild>
                    <w:div w:id="918370390">
                      <w:marLeft w:val="0"/>
                      <w:marRight w:val="0"/>
                      <w:marTop w:val="0"/>
                      <w:marBottom w:val="0"/>
                      <w:divBdr>
                        <w:top w:val="none" w:sz="0" w:space="0" w:color="auto"/>
                        <w:left w:val="none" w:sz="0" w:space="0" w:color="auto"/>
                        <w:bottom w:val="none" w:sz="0" w:space="0" w:color="auto"/>
                        <w:right w:val="none" w:sz="0" w:space="0" w:color="auto"/>
                      </w:divBdr>
                    </w:div>
                  </w:divsChild>
                </w:div>
                <w:div w:id="1376929304">
                  <w:marLeft w:val="0"/>
                  <w:marRight w:val="0"/>
                  <w:marTop w:val="0"/>
                  <w:marBottom w:val="0"/>
                  <w:divBdr>
                    <w:top w:val="none" w:sz="0" w:space="0" w:color="auto"/>
                    <w:left w:val="none" w:sz="0" w:space="0" w:color="auto"/>
                    <w:bottom w:val="none" w:sz="0" w:space="0" w:color="auto"/>
                    <w:right w:val="none" w:sz="0" w:space="0" w:color="auto"/>
                  </w:divBdr>
                  <w:divsChild>
                    <w:div w:id="1018577616">
                      <w:marLeft w:val="0"/>
                      <w:marRight w:val="0"/>
                      <w:marTop w:val="0"/>
                      <w:marBottom w:val="0"/>
                      <w:divBdr>
                        <w:top w:val="none" w:sz="0" w:space="0" w:color="auto"/>
                        <w:left w:val="none" w:sz="0" w:space="0" w:color="auto"/>
                        <w:bottom w:val="none" w:sz="0" w:space="0" w:color="auto"/>
                        <w:right w:val="none" w:sz="0" w:space="0" w:color="auto"/>
                      </w:divBdr>
                    </w:div>
                  </w:divsChild>
                </w:div>
                <w:div w:id="1379012343">
                  <w:marLeft w:val="0"/>
                  <w:marRight w:val="0"/>
                  <w:marTop w:val="0"/>
                  <w:marBottom w:val="0"/>
                  <w:divBdr>
                    <w:top w:val="none" w:sz="0" w:space="0" w:color="auto"/>
                    <w:left w:val="none" w:sz="0" w:space="0" w:color="auto"/>
                    <w:bottom w:val="none" w:sz="0" w:space="0" w:color="auto"/>
                    <w:right w:val="none" w:sz="0" w:space="0" w:color="auto"/>
                  </w:divBdr>
                  <w:divsChild>
                    <w:div w:id="1755323312">
                      <w:marLeft w:val="0"/>
                      <w:marRight w:val="0"/>
                      <w:marTop w:val="0"/>
                      <w:marBottom w:val="0"/>
                      <w:divBdr>
                        <w:top w:val="none" w:sz="0" w:space="0" w:color="auto"/>
                        <w:left w:val="none" w:sz="0" w:space="0" w:color="auto"/>
                        <w:bottom w:val="none" w:sz="0" w:space="0" w:color="auto"/>
                        <w:right w:val="none" w:sz="0" w:space="0" w:color="auto"/>
                      </w:divBdr>
                    </w:div>
                  </w:divsChild>
                </w:div>
                <w:div w:id="1381129249">
                  <w:marLeft w:val="0"/>
                  <w:marRight w:val="0"/>
                  <w:marTop w:val="0"/>
                  <w:marBottom w:val="0"/>
                  <w:divBdr>
                    <w:top w:val="none" w:sz="0" w:space="0" w:color="auto"/>
                    <w:left w:val="none" w:sz="0" w:space="0" w:color="auto"/>
                    <w:bottom w:val="none" w:sz="0" w:space="0" w:color="auto"/>
                    <w:right w:val="none" w:sz="0" w:space="0" w:color="auto"/>
                  </w:divBdr>
                  <w:divsChild>
                    <w:div w:id="654340716">
                      <w:marLeft w:val="0"/>
                      <w:marRight w:val="0"/>
                      <w:marTop w:val="0"/>
                      <w:marBottom w:val="0"/>
                      <w:divBdr>
                        <w:top w:val="none" w:sz="0" w:space="0" w:color="auto"/>
                        <w:left w:val="none" w:sz="0" w:space="0" w:color="auto"/>
                        <w:bottom w:val="none" w:sz="0" w:space="0" w:color="auto"/>
                        <w:right w:val="none" w:sz="0" w:space="0" w:color="auto"/>
                      </w:divBdr>
                    </w:div>
                  </w:divsChild>
                </w:div>
                <w:div w:id="1400784466">
                  <w:marLeft w:val="0"/>
                  <w:marRight w:val="0"/>
                  <w:marTop w:val="0"/>
                  <w:marBottom w:val="0"/>
                  <w:divBdr>
                    <w:top w:val="none" w:sz="0" w:space="0" w:color="auto"/>
                    <w:left w:val="none" w:sz="0" w:space="0" w:color="auto"/>
                    <w:bottom w:val="none" w:sz="0" w:space="0" w:color="auto"/>
                    <w:right w:val="none" w:sz="0" w:space="0" w:color="auto"/>
                  </w:divBdr>
                  <w:divsChild>
                    <w:div w:id="56366821">
                      <w:marLeft w:val="0"/>
                      <w:marRight w:val="0"/>
                      <w:marTop w:val="0"/>
                      <w:marBottom w:val="0"/>
                      <w:divBdr>
                        <w:top w:val="none" w:sz="0" w:space="0" w:color="auto"/>
                        <w:left w:val="none" w:sz="0" w:space="0" w:color="auto"/>
                        <w:bottom w:val="none" w:sz="0" w:space="0" w:color="auto"/>
                        <w:right w:val="none" w:sz="0" w:space="0" w:color="auto"/>
                      </w:divBdr>
                    </w:div>
                  </w:divsChild>
                </w:div>
                <w:div w:id="1402287559">
                  <w:marLeft w:val="0"/>
                  <w:marRight w:val="0"/>
                  <w:marTop w:val="0"/>
                  <w:marBottom w:val="0"/>
                  <w:divBdr>
                    <w:top w:val="none" w:sz="0" w:space="0" w:color="auto"/>
                    <w:left w:val="none" w:sz="0" w:space="0" w:color="auto"/>
                    <w:bottom w:val="none" w:sz="0" w:space="0" w:color="auto"/>
                    <w:right w:val="none" w:sz="0" w:space="0" w:color="auto"/>
                  </w:divBdr>
                  <w:divsChild>
                    <w:div w:id="677269772">
                      <w:marLeft w:val="0"/>
                      <w:marRight w:val="0"/>
                      <w:marTop w:val="0"/>
                      <w:marBottom w:val="0"/>
                      <w:divBdr>
                        <w:top w:val="none" w:sz="0" w:space="0" w:color="auto"/>
                        <w:left w:val="none" w:sz="0" w:space="0" w:color="auto"/>
                        <w:bottom w:val="none" w:sz="0" w:space="0" w:color="auto"/>
                        <w:right w:val="none" w:sz="0" w:space="0" w:color="auto"/>
                      </w:divBdr>
                    </w:div>
                  </w:divsChild>
                </w:div>
                <w:div w:id="1428499577">
                  <w:marLeft w:val="0"/>
                  <w:marRight w:val="0"/>
                  <w:marTop w:val="0"/>
                  <w:marBottom w:val="0"/>
                  <w:divBdr>
                    <w:top w:val="none" w:sz="0" w:space="0" w:color="auto"/>
                    <w:left w:val="none" w:sz="0" w:space="0" w:color="auto"/>
                    <w:bottom w:val="none" w:sz="0" w:space="0" w:color="auto"/>
                    <w:right w:val="none" w:sz="0" w:space="0" w:color="auto"/>
                  </w:divBdr>
                  <w:divsChild>
                    <w:div w:id="156770325">
                      <w:marLeft w:val="0"/>
                      <w:marRight w:val="0"/>
                      <w:marTop w:val="0"/>
                      <w:marBottom w:val="0"/>
                      <w:divBdr>
                        <w:top w:val="none" w:sz="0" w:space="0" w:color="auto"/>
                        <w:left w:val="none" w:sz="0" w:space="0" w:color="auto"/>
                        <w:bottom w:val="none" w:sz="0" w:space="0" w:color="auto"/>
                        <w:right w:val="none" w:sz="0" w:space="0" w:color="auto"/>
                      </w:divBdr>
                    </w:div>
                  </w:divsChild>
                </w:div>
                <w:div w:id="1438020259">
                  <w:marLeft w:val="0"/>
                  <w:marRight w:val="0"/>
                  <w:marTop w:val="0"/>
                  <w:marBottom w:val="0"/>
                  <w:divBdr>
                    <w:top w:val="none" w:sz="0" w:space="0" w:color="auto"/>
                    <w:left w:val="none" w:sz="0" w:space="0" w:color="auto"/>
                    <w:bottom w:val="none" w:sz="0" w:space="0" w:color="auto"/>
                    <w:right w:val="none" w:sz="0" w:space="0" w:color="auto"/>
                  </w:divBdr>
                  <w:divsChild>
                    <w:div w:id="1796216672">
                      <w:marLeft w:val="0"/>
                      <w:marRight w:val="0"/>
                      <w:marTop w:val="0"/>
                      <w:marBottom w:val="0"/>
                      <w:divBdr>
                        <w:top w:val="none" w:sz="0" w:space="0" w:color="auto"/>
                        <w:left w:val="none" w:sz="0" w:space="0" w:color="auto"/>
                        <w:bottom w:val="none" w:sz="0" w:space="0" w:color="auto"/>
                        <w:right w:val="none" w:sz="0" w:space="0" w:color="auto"/>
                      </w:divBdr>
                    </w:div>
                  </w:divsChild>
                </w:div>
                <w:div w:id="1455516351">
                  <w:marLeft w:val="0"/>
                  <w:marRight w:val="0"/>
                  <w:marTop w:val="0"/>
                  <w:marBottom w:val="0"/>
                  <w:divBdr>
                    <w:top w:val="none" w:sz="0" w:space="0" w:color="auto"/>
                    <w:left w:val="none" w:sz="0" w:space="0" w:color="auto"/>
                    <w:bottom w:val="none" w:sz="0" w:space="0" w:color="auto"/>
                    <w:right w:val="none" w:sz="0" w:space="0" w:color="auto"/>
                  </w:divBdr>
                  <w:divsChild>
                    <w:div w:id="167985449">
                      <w:marLeft w:val="0"/>
                      <w:marRight w:val="0"/>
                      <w:marTop w:val="0"/>
                      <w:marBottom w:val="0"/>
                      <w:divBdr>
                        <w:top w:val="none" w:sz="0" w:space="0" w:color="auto"/>
                        <w:left w:val="none" w:sz="0" w:space="0" w:color="auto"/>
                        <w:bottom w:val="none" w:sz="0" w:space="0" w:color="auto"/>
                        <w:right w:val="none" w:sz="0" w:space="0" w:color="auto"/>
                      </w:divBdr>
                    </w:div>
                  </w:divsChild>
                </w:div>
                <w:div w:id="1471552419">
                  <w:marLeft w:val="0"/>
                  <w:marRight w:val="0"/>
                  <w:marTop w:val="0"/>
                  <w:marBottom w:val="0"/>
                  <w:divBdr>
                    <w:top w:val="none" w:sz="0" w:space="0" w:color="auto"/>
                    <w:left w:val="none" w:sz="0" w:space="0" w:color="auto"/>
                    <w:bottom w:val="none" w:sz="0" w:space="0" w:color="auto"/>
                    <w:right w:val="none" w:sz="0" w:space="0" w:color="auto"/>
                  </w:divBdr>
                  <w:divsChild>
                    <w:div w:id="1268655876">
                      <w:marLeft w:val="0"/>
                      <w:marRight w:val="0"/>
                      <w:marTop w:val="0"/>
                      <w:marBottom w:val="0"/>
                      <w:divBdr>
                        <w:top w:val="none" w:sz="0" w:space="0" w:color="auto"/>
                        <w:left w:val="none" w:sz="0" w:space="0" w:color="auto"/>
                        <w:bottom w:val="none" w:sz="0" w:space="0" w:color="auto"/>
                        <w:right w:val="none" w:sz="0" w:space="0" w:color="auto"/>
                      </w:divBdr>
                    </w:div>
                  </w:divsChild>
                </w:div>
                <w:div w:id="1478065880">
                  <w:marLeft w:val="0"/>
                  <w:marRight w:val="0"/>
                  <w:marTop w:val="0"/>
                  <w:marBottom w:val="0"/>
                  <w:divBdr>
                    <w:top w:val="none" w:sz="0" w:space="0" w:color="auto"/>
                    <w:left w:val="none" w:sz="0" w:space="0" w:color="auto"/>
                    <w:bottom w:val="none" w:sz="0" w:space="0" w:color="auto"/>
                    <w:right w:val="none" w:sz="0" w:space="0" w:color="auto"/>
                  </w:divBdr>
                  <w:divsChild>
                    <w:div w:id="1888099899">
                      <w:marLeft w:val="0"/>
                      <w:marRight w:val="0"/>
                      <w:marTop w:val="0"/>
                      <w:marBottom w:val="0"/>
                      <w:divBdr>
                        <w:top w:val="none" w:sz="0" w:space="0" w:color="auto"/>
                        <w:left w:val="none" w:sz="0" w:space="0" w:color="auto"/>
                        <w:bottom w:val="none" w:sz="0" w:space="0" w:color="auto"/>
                        <w:right w:val="none" w:sz="0" w:space="0" w:color="auto"/>
                      </w:divBdr>
                    </w:div>
                  </w:divsChild>
                </w:div>
                <w:div w:id="1489442278">
                  <w:marLeft w:val="0"/>
                  <w:marRight w:val="0"/>
                  <w:marTop w:val="0"/>
                  <w:marBottom w:val="0"/>
                  <w:divBdr>
                    <w:top w:val="none" w:sz="0" w:space="0" w:color="auto"/>
                    <w:left w:val="none" w:sz="0" w:space="0" w:color="auto"/>
                    <w:bottom w:val="none" w:sz="0" w:space="0" w:color="auto"/>
                    <w:right w:val="none" w:sz="0" w:space="0" w:color="auto"/>
                  </w:divBdr>
                  <w:divsChild>
                    <w:div w:id="2143307670">
                      <w:marLeft w:val="0"/>
                      <w:marRight w:val="0"/>
                      <w:marTop w:val="0"/>
                      <w:marBottom w:val="0"/>
                      <w:divBdr>
                        <w:top w:val="none" w:sz="0" w:space="0" w:color="auto"/>
                        <w:left w:val="none" w:sz="0" w:space="0" w:color="auto"/>
                        <w:bottom w:val="none" w:sz="0" w:space="0" w:color="auto"/>
                        <w:right w:val="none" w:sz="0" w:space="0" w:color="auto"/>
                      </w:divBdr>
                    </w:div>
                  </w:divsChild>
                </w:div>
                <w:div w:id="1505903036">
                  <w:marLeft w:val="0"/>
                  <w:marRight w:val="0"/>
                  <w:marTop w:val="0"/>
                  <w:marBottom w:val="0"/>
                  <w:divBdr>
                    <w:top w:val="none" w:sz="0" w:space="0" w:color="auto"/>
                    <w:left w:val="none" w:sz="0" w:space="0" w:color="auto"/>
                    <w:bottom w:val="none" w:sz="0" w:space="0" w:color="auto"/>
                    <w:right w:val="none" w:sz="0" w:space="0" w:color="auto"/>
                  </w:divBdr>
                  <w:divsChild>
                    <w:div w:id="307125537">
                      <w:marLeft w:val="0"/>
                      <w:marRight w:val="0"/>
                      <w:marTop w:val="0"/>
                      <w:marBottom w:val="0"/>
                      <w:divBdr>
                        <w:top w:val="none" w:sz="0" w:space="0" w:color="auto"/>
                        <w:left w:val="none" w:sz="0" w:space="0" w:color="auto"/>
                        <w:bottom w:val="none" w:sz="0" w:space="0" w:color="auto"/>
                        <w:right w:val="none" w:sz="0" w:space="0" w:color="auto"/>
                      </w:divBdr>
                    </w:div>
                  </w:divsChild>
                </w:div>
                <w:div w:id="1541282313">
                  <w:marLeft w:val="0"/>
                  <w:marRight w:val="0"/>
                  <w:marTop w:val="0"/>
                  <w:marBottom w:val="0"/>
                  <w:divBdr>
                    <w:top w:val="none" w:sz="0" w:space="0" w:color="auto"/>
                    <w:left w:val="none" w:sz="0" w:space="0" w:color="auto"/>
                    <w:bottom w:val="none" w:sz="0" w:space="0" w:color="auto"/>
                    <w:right w:val="none" w:sz="0" w:space="0" w:color="auto"/>
                  </w:divBdr>
                  <w:divsChild>
                    <w:div w:id="1342702144">
                      <w:marLeft w:val="0"/>
                      <w:marRight w:val="0"/>
                      <w:marTop w:val="0"/>
                      <w:marBottom w:val="0"/>
                      <w:divBdr>
                        <w:top w:val="none" w:sz="0" w:space="0" w:color="auto"/>
                        <w:left w:val="none" w:sz="0" w:space="0" w:color="auto"/>
                        <w:bottom w:val="none" w:sz="0" w:space="0" w:color="auto"/>
                        <w:right w:val="none" w:sz="0" w:space="0" w:color="auto"/>
                      </w:divBdr>
                    </w:div>
                  </w:divsChild>
                </w:div>
                <w:div w:id="1551333830">
                  <w:marLeft w:val="0"/>
                  <w:marRight w:val="0"/>
                  <w:marTop w:val="0"/>
                  <w:marBottom w:val="0"/>
                  <w:divBdr>
                    <w:top w:val="none" w:sz="0" w:space="0" w:color="auto"/>
                    <w:left w:val="none" w:sz="0" w:space="0" w:color="auto"/>
                    <w:bottom w:val="none" w:sz="0" w:space="0" w:color="auto"/>
                    <w:right w:val="none" w:sz="0" w:space="0" w:color="auto"/>
                  </w:divBdr>
                  <w:divsChild>
                    <w:div w:id="1173568508">
                      <w:marLeft w:val="0"/>
                      <w:marRight w:val="0"/>
                      <w:marTop w:val="0"/>
                      <w:marBottom w:val="0"/>
                      <w:divBdr>
                        <w:top w:val="none" w:sz="0" w:space="0" w:color="auto"/>
                        <w:left w:val="none" w:sz="0" w:space="0" w:color="auto"/>
                        <w:bottom w:val="none" w:sz="0" w:space="0" w:color="auto"/>
                        <w:right w:val="none" w:sz="0" w:space="0" w:color="auto"/>
                      </w:divBdr>
                    </w:div>
                  </w:divsChild>
                </w:div>
                <w:div w:id="1553730564">
                  <w:marLeft w:val="0"/>
                  <w:marRight w:val="0"/>
                  <w:marTop w:val="0"/>
                  <w:marBottom w:val="0"/>
                  <w:divBdr>
                    <w:top w:val="none" w:sz="0" w:space="0" w:color="auto"/>
                    <w:left w:val="none" w:sz="0" w:space="0" w:color="auto"/>
                    <w:bottom w:val="none" w:sz="0" w:space="0" w:color="auto"/>
                    <w:right w:val="none" w:sz="0" w:space="0" w:color="auto"/>
                  </w:divBdr>
                  <w:divsChild>
                    <w:div w:id="808787879">
                      <w:marLeft w:val="0"/>
                      <w:marRight w:val="0"/>
                      <w:marTop w:val="0"/>
                      <w:marBottom w:val="0"/>
                      <w:divBdr>
                        <w:top w:val="none" w:sz="0" w:space="0" w:color="auto"/>
                        <w:left w:val="none" w:sz="0" w:space="0" w:color="auto"/>
                        <w:bottom w:val="none" w:sz="0" w:space="0" w:color="auto"/>
                        <w:right w:val="none" w:sz="0" w:space="0" w:color="auto"/>
                      </w:divBdr>
                    </w:div>
                  </w:divsChild>
                </w:div>
                <w:div w:id="1572347015">
                  <w:marLeft w:val="0"/>
                  <w:marRight w:val="0"/>
                  <w:marTop w:val="0"/>
                  <w:marBottom w:val="0"/>
                  <w:divBdr>
                    <w:top w:val="none" w:sz="0" w:space="0" w:color="auto"/>
                    <w:left w:val="none" w:sz="0" w:space="0" w:color="auto"/>
                    <w:bottom w:val="none" w:sz="0" w:space="0" w:color="auto"/>
                    <w:right w:val="none" w:sz="0" w:space="0" w:color="auto"/>
                  </w:divBdr>
                  <w:divsChild>
                    <w:div w:id="793065765">
                      <w:marLeft w:val="0"/>
                      <w:marRight w:val="0"/>
                      <w:marTop w:val="0"/>
                      <w:marBottom w:val="0"/>
                      <w:divBdr>
                        <w:top w:val="none" w:sz="0" w:space="0" w:color="auto"/>
                        <w:left w:val="none" w:sz="0" w:space="0" w:color="auto"/>
                        <w:bottom w:val="none" w:sz="0" w:space="0" w:color="auto"/>
                        <w:right w:val="none" w:sz="0" w:space="0" w:color="auto"/>
                      </w:divBdr>
                    </w:div>
                  </w:divsChild>
                </w:div>
                <w:div w:id="1579899616">
                  <w:marLeft w:val="0"/>
                  <w:marRight w:val="0"/>
                  <w:marTop w:val="0"/>
                  <w:marBottom w:val="0"/>
                  <w:divBdr>
                    <w:top w:val="none" w:sz="0" w:space="0" w:color="auto"/>
                    <w:left w:val="none" w:sz="0" w:space="0" w:color="auto"/>
                    <w:bottom w:val="none" w:sz="0" w:space="0" w:color="auto"/>
                    <w:right w:val="none" w:sz="0" w:space="0" w:color="auto"/>
                  </w:divBdr>
                  <w:divsChild>
                    <w:div w:id="827552181">
                      <w:marLeft w:val="0"/>
                      <w:marRight w:val="0"/>
                      <w:marTop w:val="0"/>
                      <w:marBottom w:val="0"/>
                      <w:divBdr>
                        <w:top w:val="none" w:sz="0" w:space="0" w:color="auto"/>
                        <w:left w:val="none" w:sz="0" w:space="0" w:color="auto"/>
                        <w:bottom w:val="none" w:sz="0" w:space="0" w:color="auto"/>
                        <w:right w:val="none" w:sz="0" w:space="0" w:color="auto"/>
                      </w:divBdr>
                    </w:div>
                  </w:divsChild>
                </w:div>
                <w:div w:id="1643803613">
                  <w:marLeft w:val="0"/>
                  <w:marRight w:val="0"/>
                  <w:marTop w:val="0"/>
                  <w:marBottom w:val="0"/>
                  <w:divBdr>
                    <w:top w:val="none" w:sz="0" w:space="0" w:color="auto"/>
                    <w:left w:val="none" w:sz="0" w:space="0" w:color="auto"/>
                    <w:bottom w:val="none" w:sz="0" w:space="0" w:color="auto"/>
                    <w:right w:val="none" w:sz="0" w:space="0" w:color="auto"/>
                  </w:divBdr>
                  <w:divsChild>
                    <w:div w:id="1540045547">
                      <w:marLeft w:val="0"/>
                      <w:marRight w:val="0"/>
                      <w:marTop w:val="0"/>
                      <w:marBottom w:val="0"/>
                      <w:divBdr>
                        <w:top w:val="none" w:sz="0" w:space="0" w:color="auto"/>
                        <w:left w:val="none" w:sz="0" w:space="0" w:color="auto"/>
                        <w:bottom w:val="none" w:sz="0" w:space="0" w:color="auto"/>
                        <w:right w:val="none" w:sz="0" w:space="0" w:color="auto"/>
                      </w:divBdr>
                    </w:div>
                  </w:divsChild>
                </w:div>
                <w:div w:id="1674802238">
                  <w:marLeft w:val="0"/>
                  <w:marRight w:val="0"/>
                  <w:marTop w:val="0"/>
                  <w:marBottom w:val="0"/>
                  <w:divBdr>
                    <w:top w:val="none" w:sz="0" w:space="0" w:color="auto"/>
                    <w:left w:val="none" w:sz="0" w:space="0" w:color="auto"/>
                    <w:bottom w:val="none" w:sz="0" w:space="0" w:color="auto"/>
                    <w:right w:val="none" w:sz="0" w:space="0" w:color="auto"/>
                  </w:divBdr>
                  <w:divsChild>
                    <w:div w:id="219676865">
                      <w:marLeft w:val="0"/>
                      <w:marRight w:val="0"/>
                      <w:marTop w:val="0"/>
                      <w:marBottom w:val="0"/>
                      <w:divBdr>
                        <w:top w:val="none" w:sz="0" w:space="0" w:color="auto"/>
                        <w:left w:val="none" w:sz="0" w:space="0" w:color="auto"/>
                        <w:bottom w:val="none" w:sz="0" w:space="0" w:color="auto"/>
                        <w:right w:val="none" w:sz="0" w:space="0" w:color="auto"/>
                      </w:divBdr>
                    </w:div>
                  </w:divsChild>
                </w:div>
                <w:div w:id="1691174642">
                  <w:marLeft w:val="0"/>
                  <w:marRight w:val="0"/>
                  <w:marTop w:val="0"/>
                  <w:marBottom w:val="0"/>
                  <w:divBdr>
                    <w:top w:val="none" w:sz="0" w:space="0" w:color="auto"/>
                    <w:left w:val="none" w:sz="0" w:space="0" w:color="auto"/>
                    <w:bottom w:val="none" w:sz="0" w:space="0" w:color="auto"/>
                    <w:right w:val="none" w:sz="0" w:space="0" w:color="auto"/>
                  </w:divBdr>
                  <w:divsChild>
                    <w:div w:id="71969681">
                      <w:marLeft w:val="0"/>
                      <w:marRight w:val="0"/>
                      <w:marTop w:val="0"/>
                      <w:marBottom w:val="0"/>
                      <w:divBdr>
                        <w:top w:val="none" w:sz="0" w:space="0" w:color="auto"/>
                        <w:left w:val="none" w:sz="0" w:space="0" w:color="auto"/>
                        <w:bottom w:val="none" w:sz="0" w:space="0" w:color="auto"/>
                        <w:right w:val="none" w:sz="0" w:space="0" w:color="auto"/>
                      </w:divBdr>
                    </w:div>
                  </w:divsChild>
                </w:div>
                <w:div w:id="1730424592">
                  <w:marLeft w:val="0"/>
                  <w:marRight w:val="0"/>
                  <w:marTop w:val="0"/>
                  <w:marBottom w:val="0"/>
                  <w:divBdr>
                    <w:top w:val="none" w:sz="0" w:space="0" w:color="auto"/>
                    <w:left w:val="none" w:sz="0" w:space="0" w:color="auto"/>
                    <w:bottom w:val="none" w:sz="0" w:space="0" w:color="auto"/>
                    <w:right w:val="none" w:sz="0" w:space="0" w:color="auto"/>
                  </w:divBdr>
                  <w:divsChild>
                    <w:div w:id="395127804">
                      <w:marLeft w:val="0"/>
                      <w:marRight w:val="0"/>
                      <w:marTop w:val="0"/>
                      <w:marBottom w:val="0"/>
                      <w:divBdr>
                        <w:top w:val="none" w:sz="0" w:space="0" w:color="auto"/>
                        <w:left w:val="none" w:sz="0" w:space="0" w:color="auto"/>
                        <w:bottom w:val="none" w:sz="0" w:space="0" w:color="auto"/>
                        <w:right w:val="none" w:sz="0" w:space="0" w:color="auto"/>
                      </w:divBdr>
                    </w:div>
                  </w:divsChild>
                </w:div>
                <w:div w:id="1748990738">
                  <w:marLeft w:val="0"/>
                  <w:marRight w:val="0"/>
                  <w:marTop w:val="0"/>
                  <w:marBottom w:val="0"/>
                  <w:divBdr>
                    <w:top w:val="none" w:sz="0" w:space="0" w:color="auto"/>
                    <w:left w:val="none" w:sz="0" w:space="0" w:color="auto"/>
                    <w:bottom w:val="none" w:sz="0" w:space="0" w:color="auto"/>
                    <w:right w:val="none" w:sz="0" w:space="0" w:color="auto"/>
                  </w:divBdr>
                  <w:divsChild>
                    <w:div w:id="408160046">
                      <w:marLeft w:val="0"/>
                      <w:marRight w:val="0"/>
                      <w:marTop w:val="0"/>
                      <w:marBottom w:val="0"/>
                      <w:divBdr>
                        <w:top w:val="none" w:sz="0" w:space="0" w:color="auto"/>
                        <w:left w:val="none" w:sz="0" w:space="0" w:color="auto"/>
                        <w:bottom w:val="none" w:sz="0" w:space="0" w:color="auto"/>
                        <w:right w:val="none" w:sz="0" w:space="0" w:color="auto"/>
                      </w:divBdr>
                    </w:div>
                  </w:divsChild>
                </w:div>
                <w:div w:id="1772430406">
                  <w:marLeft w:val="0"/>
                  <w:marRight w:val="0"/>
                  <w:marTop w:val="0"/>
                  <w:marBottom w:val="0"/>
                  <w:divBdr>
                    <w:top w:val="none" w:sz="0" w:space="0" w:color="auto"/>
                    <w:left w:val="none" w:sz="0" w:space="0" w:color="auto"/>
                    <w:bottom w:val="none" w:sz="0" w:space="0" w:color="auto"/>
                    <w:right w:val="none" w:sz="0" w:space="0" w:color="auto"/>
                  </w:divBdr>
                  <w:divsChild>
                    <w:div w:id="1940483799">
                      <w:marLeft w:val="0"/>
                      <w:marRight w:val="0"/>
                      <w:marTop w:val="0"/>
                      <w:marBottom w:val="0"/>
                      <w:divBdr>
                        <w:top w:val="none" w:sz="0" w:space="0" w:color="auto"/>
                        <w:left w:val="none" w:sz="0" w:space="0" w:color="auto"/>
                        <w:bottom w:val="none" w:sz="0" w:space="0" w:color="auto"/>
                        <w:right w:val="none" w:sz="0" w:space="0" w:color="auto"/>
                      </w:divBdr>
                    </w:div>
                  </w:divsChild>
                </w:div>
                <w:div w:id="1787432032">
                  <w:marLeft w:val="0"/>
                  <w:marRight w:val="0"/>
                  <w:marTop w:val="0"/>
                  <w:marBottom w:val="0"/>
                  <w:divBdr>
                    <w:top w:val="none" w:sz="0" w:space="0" w:color="auto"/>
                    <w:left w:val="none" w:sz="0" w:space="0" w:color="auto"/>
                    <w:bottom w:val="none" w:sz="0" w:space="0" w:color="auto"/>
                    <w:right w:val="none" w:sz="0" w:space="0" w:color="auto"/>
                  </w:divBdr>
                  <w:divsChild>
                    <w:div w:id="2007128593">
                      <w:marLeft w:val="0"/>
                      <w:marRight w:val="0"/>
                      <w:marTop w:val="0"/>
                      <w:marBottom w:val="0"/>
                      <w:divBdr>
                        <w:top w:val="none" w:sz="0" w:space="0" w:color="auto"/>
                        <w:left w:val="none" w:sz="0" w:space="0" w:color="auto"/>
                        <w:bottom w:val="none" w:sz="0" w:space="0" w:color="auto"/>
                        <w:right w:val="none" w:sz="0" w:space="0" w:color="auto"/>
                      </w:divBdr>
                    </w:div>
                  </w:divsChild>
                </w:div>
                <w:div w:id="1793089938">
                  <w:marLeft w:val="0"/>
                  <w:marRight w:val="0"/>
                  <w:marTop w:val="0"/>
                  <w:marBottom w:val="0"/>
                  <w:divBdr>
                    <w:top w:val="none" w:sz="0" w:space="0" w:color="auto"/>
                    <w:left w:val="none" w:sz="0" w:space="0" w:color="auto"/>
                    <w:bottom w:val="none" w:sz="0" w:space="0" w:color="auto"/>
                    <w:right w:val="none" w:sz="0" w:space="0" w:color="auto"/>
                  </w:divBdr>
                  <w:divsChild>
                    <w:div w:id="1947761475">
                      <w:marLeft w:val="0"/>
                      <w:marRight w:val="0"/>
                      <w:marTop w:val="0"/>
                      <w:marBottom w:val="0"/>
                      <w:divBdr>
                        <w:top w:val="none" w:sz="0" w:space="0" w:color="auto"/>
                        <w:left w:val="none" w:sz="0" w:space="0" w:color="auto"/>
                        <w:bottom w:val="none" w:sz="0" w:space="0" w:color="auto"/>
                        <w:right w:val="none" w:sz="0" w:space="0" w:color="auto"/>
                      </w:divBdr>
                    </w:div>
                  </w:divsChild>
                </w:div>
                <w:div w:id="1798638831">
                  <w:marLeft w:val="0"/>
                  <w:marRight w:val="0"/>
                  <w:marTop w:val="0"/>
                  <w:marBottom w:val="0"/>
                  <w:divBdr>
                    <w:top w:val="none" w:sz="0" w:space="0" w:color="auto"/>
                    <w:left w:val="none" w:sz="0" w:space="0" w:color="auto"/>
                    <w:bottom w:val="none" w:sz="0" w:space="0" w:color="auto"/>
                    <w:right w:val="none" w:sz="0" w:space="0" w:color="auto"/>
                  </w:divBdr>
                  <w:divsChild>
                    <w:div w:id="403530858">
                      <w:marLeft w:val="0"/>
                      <w:marRight w:val="0"/>
                      <w:marTop w:val="0"/>
                      <w:marBottom w:val="0"/>
                      <w:divBdr>
                        <w:top w:val="none" w:sz="0" w:space="0" w:color="auto"/>
                        <w:left w:val="none" w:sz="0" w:space="0" w:color="auto"/>
                        <w:bottom w:val="none" w:sz="0" w:space="0" w:color="auto"/>
                        <w:right w:val="none" w:sz="0" w:space="0" w:color="auto"/>
                      </w:divBdr>
                    </w:div>
                  </w:divsChild>
                </w:div>
                <w:div w:id="1808547325">
                  <w:marLeft w:val="0"/>
                  <w:marRight w:val="0"/>
                  <w:marTop w:val="0"/>
                  <w:marBottom w:val="0"/>
                  <w:divBdr>
                    <w:top w:val="none" w:sz="0" w:space="0" w:color="auto"/>
                    <w:left w:val="none" w:sz="0" w:space="0" w:color="auto"/>
                    <w:bottom w:val="none" w:sz="0" w:space="0" w:color="auto"/>
                    <w:right w:val="none" w:sz="0" w:space="0" w:color="auto"/>
                  </w:divBdr>
                  <w:divsChild>
                    <w:div w:id="703868310">
                      <w:marLeft w:val="0"/>
                      <w:marRight w:val="0"/>
                      <w:marTop w:val="0"/>
                      <w:marBottom w:val="0"/>
                      <w:divBdr>
                        <w:top w:val="none" w:sz="0" w:space="0" w:color="auto"/>
                        <w:left w:val="none" w:sz="0" w:space="0" w:color="auto"/>
                        <w:bottom w:val="none" w:sz="0" w:space="0" w:color="auto"/>
                        <w:right w:val="none" w:sz="0" w:space="0" w:color="auto"/>
                      </w:divBdr>
                    </w:div>
                  </w:divsChild>
                </w:div>
                <w:div w:id="1816336568">
                  <w:marLeft w:val="0"/>
                  <w:marRight w:val="0"/>
                  <w:marTop w:val="0"/>
                  <w:marBottom w:val="0"/>
                  <w:divBdr>
                    <w:top w:val="none" w:sz="0" w:space="0" w:color="auto"/>
                    <w:left w:val="none" w:sz="0" w:space="0" w:color="auto"/>
                    <w:bottom w:val="none" w:sz="0" w:space="0" w:color="auto"/>
                    <w:right w:val="none" w:sz="0" w:space="0" w:color="auto"/>
                  </w:divBdr>
                  <w:divsChild>
                    <w:div w:id="1232279243">
                      <w:marLeft w:val="0"/>
                      <w:marRight w:val="0"/>
                      <w:marTop w:val="0"/>
                      <w:marBottom w:val="0"/>
                      <w:divBdr>
                        <w:top w:val="none" w:sz="0" w:space="0" w:color="auto"/>
                        <w:left w:val="none" w:sz="0" w:space="0" w:color="auto"/>
                        <w:bottom w:val="none" w:sz="0" w:space="0" w:color="auto"/>
                        <w:right w:val="none" w:sz="0" w:space="0" w:color="auto"/>
                      </w:divBdr>
                    </w:div>
                  </w:divsChild>
                </w:div>
                <w:div w:id="1846361516">
                  <w:marLeft w:val="0"/>
                  <w:marRight w:val="0"/>
                  <w:marTop w:val="0"/>
                  <w:marBottom w:val="0"/>
                  <w:divBdr>
                    <w:top w:val="none" w:sz="0" w:space="0" w:color="auto"/>
                    <w:left w:val="none" w:sz="0" w:space="0" w:color="auto"/>
                    <w:bottom w:val="none" w:sz="0" w:space="0" w:color="auto"/>
                    <w:right w:val="none" w:sz="0" w:space="0" w:color="auto"/>
                  </w:divBdr>
                  <w:divsChild>
                    <w:div w:id="1955332793">
                      <w:marLeft w:val="0"/>
                      <w:marRight w:val="0"/>
                      <w:marTop w:val="0"/>
                      <w:marBottom w:val="0"/>
                      <w:divBdr>
                        <w:top w:val="none" w:sz="0" w:space="0" w:color="auto"/>
                        <w:left w:val="none" w:sz="0" w:space="0" w:color="auto"/>
                        <w:bottom w:val="none" w:sz="0" w:space="0" w:color="auto"/>
                        <w:right w:val="none" w:sz="0" w:space="0" w:color="auto"/>
                      </w:divBdr>
                    </w:div>
                  </w:divsChild>
                </w:div>
                <w:div w:id="1861385374">
                  <w:marLeft w:val="0"/>
                  <w:marRight w:val="0"/>
                  <w:marTop w:val="0"/>
                  <w:marBottom w:val="0"/>
                  <w:divBdr>
                    <w:top w:val="none" w:sz="0" w:space="0" w:color="auto"/>
                    <w:left w:val="none" w:sz="0" w:space="0" w:color="auto"/>
                    <w:bottom w:val="none" w:sz="0" w:space="0" w:color="auto"/>
                    <w:right w:val="none" w:sz="0" w:space="0" w:color="auto"/>
                  </w:divBdr>
                  <w:divsChild>
                    <w:div w:id="1939675277">
                      <w:marLeft w:val="0"/>
                      <w:marRight w:val="0"/>
                      <w:marTop w:val="0"/>
                      <w:marBottom w:val="0"/>
                      <w:divBdr>
                        <w:top w:val="none" w:sz="0" w:space="0" w:color="auto"/>
                        <w:left w:val="none" w:sz="0" w:space="0" w:color="auto"/>
                        <w:bottom w:val="none" w:sz="0" w:space="0" w:color="auto"/>
                        <w:right w:val="none" w:sz="0" w:space="0" w:color="auto"/>
                      </w:divBdr>
                    </w:div>
                  </w:divsChild>
                </w:div>
                <w:div w:id="1882861404">
                  <w:marLeft w:val="0"/>
                  <w:marRight w:val="0"/>
                  <w:marTop w:val="0"/>
                  <w:marBottom w:val="0"/>
                  <w:divBdr>
                    <w:top w:val="none" w:sz="0" w:space="0" w:color="auto"/>
                    <w:left w:val="none" w:sz="0" w:space="0" w:color="auto"/>
                    <w:bottom w:val="none" w:sz="0" w:space="0" w:color="auto"/>
                    <w:right w:val="none" w:sz="0" w:space="0" w:color="auto"/>
                  </w:divBdr>
                  <w:divsChild>
                    <w:div w:id="183521051">
                      <w:marLeft w:val="0"/>
                      <w:marRight w:val="0"/>
                      <w:marTop w:val="0"/>
                      <w:marBottom w:val="0"/>
                      <w:divBdr>
                        <w:top w:val="none" w:sz="0" w:space="0" w:color="auto"/>
                        <w:left w:val="none" w:sz="0" w:space="0" w:color="auto"/>
                        <w:bottom w:val="none" w:sz="0" w:space="0" w:color="auto"/>
                        <w:right w:val="none" w:sz="0" w:space="0" w:color="auto"/>
                      </w:divBdr>
                    </w:div>
                  </w:divsChild>
                </w:div>
                <w:div w:id="1908371606">
                  <w:marLeft w:val="0"/>
                  <w:marRight w:val="0"/>
                  <w:marTop w:val="0"/>
                  <w:marBottom w:val="0"/>
                  <w:divBdr>
                    <w:top w:val="none" w:sz="0" w:space="0" w:color="auto"/>
                    <w:left w:val="none" w:sz="0" w:space="0" w:color="auto"/>
                    <w:bottom w:val="none" w:sz="0" w:space="0" w:color="auto"/>
                    <w:right w:val="none" w:sz="0" w:space="0" w:color="auto"/>
                  </w:divBdr>
                  <w:divsChild>
                    <w:div w:id="1728992088">
                      <w:marLeft w:val="0"/>
                      <w:marRight w:val="0"/>
                      <w:marTop w:val="0"/>
                      <w:marBottom w:val="0"/>
                      <w:divBdr>
                        <w:top w:val="none" w:sz="0" w:space="0" w:color="auto"/>
                        <w:left w:val="none" w:sz="0" w:space="0" w:color="auto"/>
                        <w:bottom w:val="none" w:sz="0" w:space="0" w:color="auto"/>
                        <w:right w:val="none" w:sz="0" w:space="0" w:color="auto"/>
                      </w:divBdr>
                    </w:div>
                  </w:divsChild>
                </w:div>
                <w:div w:id="1941142409">
                  <w:marLeft w:val="0"/>
                  <w:marRight w:val="0"/>
                  <w:marTop w:val="0"/>
                  <w:marBottom w:val="0"/>
                  <w:divBdr>
                    <w:top w:val="none" w:sz="0" w:space="0" w:color="auto"/>
                    <w:left w:val="none" w:sz="0" w:space="0" w:color="auto"/>
                    <w:bottom w:val="none" w:sz="0" w:space="0" w:color="auto"/>
                    <w:right w:val="none" w:sz="0" w:space="0" w:color="auto"/>
                  </w:divBdr>
                  <w:divsChild>
                    <w:div w:id="1700813166">
                      <w:marLeft w:val="0"/>
                      <w:marRight w:val="0"/>
                      <w:marTop w:val="0"/>
                      <w:marBottom w:val="0"/>
                      <w:divBdr>
                        <w:top w:val="none" w:sz="0" w:space="0" w:color="auto"/>
                        <w:left w:val="none" w:sz="0" w:space="0" w:color="auto"/>
                        <w:bottom w:val="none" w:sz="0" w:space="0" w:color="auto"/>
                        <w:right w:val="none" w:sz="0" w:space="0" w:color="auto"/>
                      </w:divBdr>
                    </w:div>
                  </w:divsChild>
                </w:div>
                <w:div w:id="1961952919">
                  <w:marLeft w:val="0"/>
                  <w:marRight w:val="0"/>
                  <w:marTop w:val="0"/>
                  <w:marBottom w:val="0"/>
                  <w:divBdr>
                    <w:top w:val="none" w:sz="0" w:space="0" w:color="auto"/>
                    <w:left w:val="none" w:sz="0" w:space="0" w:color="auto"/>
                    <w:bottom w:val="none" w:sz="0" w:space="0" w:color="auto"/>
                    <w:right w:val="none" w:sz="0" w:space="0" w:color="auto"/>
                  </w:divBdr>
                  <w:divsChild>
                    <w:div w:id="1129981924">
                      <w:marLeft w:val="0"/>
                      <w:marRight w:val="0"/>
                      <w:marTop w:val="0"/>
                      <w:marBottom w:val="0"/>
                      <w:divBdr>
                        <w:top w:val="none" w:sz="0" w:space="0" w:color="auto"/>
                        <w:left w:val="none" w:sz="0" w:space="0" w:color="auto"/>
                        <w:bottom w:val="none" w:sz="0" w:space="0" w:color="auto"/>
                        <w:right w:val="none" w:sz="0" w:space="0" w:color="auto"/>
                      </w:divBdr>
                    </w:div>
                  </w:divsChild>
                </w:div>
                <w:div w:id="1975329314">
                  <w:marLeft w:val="0"/>
                  <w:marRight w:val="0"/>
                  <w:marTop w:val="0"/>
                  <w:marBottom w:val="0"/>
                  <w:divBdr>
                    <w:top w:val="none" w:sz="0" w:space="0" w:color="auto"/>
                    <w:left w:val="none" w:sz="0" w:space="0" w:color="auto"/>
                    <w:bottom w:val="none" w:sz="0" w:space="0" w:color="auto"/>
                    <w:right w:val="none" w:sz="0" w:space="0" w:color="auto"/>
                  </w:divBdr>
                  <w:divsChild>
                    <w:div w:id="1213154982">
                      <w:marLeft w:val="0"/>
                      <w:marRight w:val="0"/>
                      <w:marTop w:val="0"/>
                      <w:marBottom w:val="0"/>
                      <w:divBdr>
                        <w:top w:val="none" w:sz="0" w:space="0" w:color="auto"/>
                        <w:left w:val="none" w:sz="0" w:space="0" w:color="auto"/>
                        <w:bottom w:val="none" w:sz="0" w:space="0" w:color="auto"/>
                        <w:right w:val="none" w:sz="0" w:space="0" w:color="auto"/>
                      </w:divBdr>
                    </w:div>
                  </w:divsChild>
                </w:div>
                <w:div w:id="1982537538">
                  <w:marLeft w:val="0"/>
                  <w:marRight w:val="0"/>
                  <w:marTop w:val="0"/>
                  <w:marBottom w:val="0"/>
                  <w:divBdr>
                    <w:top w:val="none" w:sz="0" w:space="0" w:color="auto"/>
                    <w:left w:val="none" w:sz="0" w:space="0" w:color="auto"/>
                    <w:bottom w:val="none" w:sz="0" w:space="0" w:color="auto"/>
                    <w:right w:val="none" w:sz="0" w:space="0" w:color="auto"/>
                  </w:divBdr>
                  <w:divsChild>
                    <w:div w:id="848760943">
                      <w:marLeft w:val="0"/>
                      <w:marRight w:val="0"/>
                      <w:marTop w:val="0"/>
                      <w:marBottom w:val="0"/>
                      <w:divBdr>
                        <w:top w:val="none" w:sz="0" w:space="0" w:color="auto"/>
                        <w:left w:val="none" w:sz="0" w:space="0" w:color="auto"/>
                        <w:bottom w:val="none" w:sz="0" w:space="0" w:color="auto"/>
                        <w:right w:val="none" w:sz="0" w:space="0" w:color="auto"/>
                      </w:divBdr>
                    </w:div>
                  </w:divsChild>
                </w:div>
                <w:div w:id="2009405033">
                  <w:marLeft w:val="0"/>
                  <w:marRight w:val="0"/>
                  <w:marTop w:val="0"/>
                  <w:marBottom w:val="0"/>
                  <w:divBdr>
                    <w:top w:val="none" w:sz="0" w:space="0" w:color="auto"/>
                    <w:left w:val="none" w:sz="0" w:space="0" w:color="auto"/>
                    <w:bottom w:val="none" w:sz="0" w:space="0" w:color="auto"/>
                    <w:right w:val="none" w:sz="0" w:space="0" w:color="auto"/>
                  </w:divBdr>
                  <w:divsChild>
                    <w:div w:id="377050084">
                      <w:marLeft w:val="0"/>
                      <w:marRight w:val="0"/>
                      <w:marTop w:val="0"/>
                      <w:marBottom w:val="0"/>
                      <w:divBdr>
                        <w:top w:val="none" w:sz="0" w:space="0" w:color="auto"/>
                        <w:left w:val="none" w:sz="0" w:space="0" w:color="auto"/>
                        <w:bottom w:val="none" w:sz="0" w:space="0" w:color="auto"/>
                        <w:right w:val="none" w:sz="0" w:space="0" w:color="auto"/>
                      </w:divBdr>
                    </w:div>
                  </w:divsChild>
                </w:div>
                <w:div w:id="2013143217">
                  <w:marLeft w:val="0"/>
                  <w:marRight w:val="0"/>
                  <w:marTop w:val="0"/>
                  <w:marBottom w:val="0"/>
                  <w:divBdr>
                    <w:top w:val="none" w:sz="0" w:space="0" w:color="auto"/>
                    <w:left w:val="none" w:sz="0" w:space="0" w:color="auto"/>
                    <w:bottom w:val="none" w:sz="0" w:space="0" w:color="auto"/>
                    <w:right w:val="none" w:sz="0" w:space="0" w:color="auto"/>
                  </w:divBdr>
                  <w:divsChild>
                    <w:div w:id="1066294014">
                      <w:marLeft w:val="0"/>
                      <w:marRight w:val="0"/>
                      <w:marTop w:val="0"/>
                      <w:marBottom w:val="0"/>
                      <w:divBdr>
                        <w:top w:val="none" w:sz="0" w:space="0" w:color="auto"/>
                        <w:left w:val="none" w:sz="0" w:space="0" w:color="auto"/>
                        <w:bottom w:val="none" w:sz="0" w:space="0" w:color="auto"/>
                        <w:right w:val="none" w:sz="0" w:space="0" w:color="auto"/>
                      </w:divBdr>
                    </w:div>
                  </w:divsChild>
                </w:div>
                <w:div w:id="2022704449">
                  <w:marLeft w:val="0"/>
                  <w:marRight w:val="0"/>
                  <w:marTop w:val="0"/>
                  <w:marBottom w:val="0"/>
                  <w:divBdr>
                    <w:top w:val="none" w:sz="0" w:space="0" w:color="auto"/>
                    <w:left w:val="none" w:sz="0" w:space="0" w:color="auto"/>
                    <w:bottom w:val="none" w:sz="0" w:space="0" w:color="auto"/>
                    <w:right w:val="none" w:sz="0" w:space="0" w:color="auto"/>
                  </w:divBdr>
                  <w:divsChild>
                    <w:div w:id="1695417834">
                      <w:marLeft w:val="0"/>
                      <w:marRight w:val="0"/>
                      <w:marTop w:val="0"/>
                      <w:marBottom w:val="0"/>
                      <w:divBdr>
                        <w:top w:val="none" w:sz="0" w:space="0" w:color="auto"/>
                        <w:left w:val="none" w:sz="0" w:space="0" w:color="auto"/>
                        <w:bottom w:val="none" w:sz="0" w:space="0" w:color="auto"/>
                        <w:right w:val="none" w:sz="0" w:space="0" w:color="auto"/>
                      </w:divBdr>
                    </w:div>
                  </w:divsChild>
                </w:div>
                <w:div w:id="2076049845">
                  <w:marLeft w:val="0"/>
                  <w:marRight w:val="0"/>
                  <w:marTop w:val="0"/>
                  <w:marBottom w:val="0"/>
                  <w:divBdr>
                    <w:top w:val="none" w:sz="0" w:space="0" w:color="auto"/>
                    <w:left w:val="none" w:sz="0" w:space="0" w:color="auto"/>
                    <w:bottom w:val="none" w:sz="0" w:space="0" w:color="auto"/>
                    <w:right w:val="none" w:sz="0" w:space="0" w:color="auto"/>
                  </w:divBdr>
                  <w:divsChild>
                    <w:div w:id="473180463">
                      <w:marLeft w:val="0"/>
                      <w:marRight w:val="0"/>
                      <w:marTop w:val="0"/>
                      <w:marBottom w:val="0"/>
                      <w:divBdr>
                        <w:top w:val="none" w:sz="0" w:space="0" w:color="auto"/>
                        <w:left w:val="none" w:sz="0" w:space="0" w:color="auto"/>
                        <w:bottom w:val="none" w:sz="0" w:space="0" w:color="auto"/>
                        <w:right w:val="none" w:sz="0" w:space="0" w:color="auto"/>
                      </w:divBdr>
                    </w:div>
                  </w:divsChild>
                </w:div>
                <w:div w:id="2118214110">
                  <w:marLeft w:val="0"/>
                  <w:marRight w:val="0"/>
                  <w:marTop w:val="0"/>
                  <w:marBottom w:val="0"/>
                  <w:divBdr>
                    <w:top w:val="none" w:sz="0" w:space="0" w:color="auto"/>
                    <w:left w:val="none" w:sz="0" w:space="0" w:color="auto"/>
                    <w:bottom w:val="none" w:sz="0" w:space="0" w:color="auto"/>
                    <w:right w:val="none" w:sz="0" w:space="0" w:color="auto"/>
                  </w:divBdr>
                  <w:divsChild>
                    <w:div w:id="1552839775">
                      <w:marLeft w:val="0"/>
                      <w:marRight w:val="0"/>
                      <w:marTop w:val="0"/>
                      <w:marBottom w:val="0"/>
                      <w:divBdr>
                        <w:top w:val="none" w:sz="0" w:space="0" w:color="auto"/>
                        <w:left w:val="none" w:sz="0" w:space="0" w:color="auto"/>
                        <w:bottom w:val="none" w:sz="0" w:space="0" w:color="auto"/>
                        <w:right w:val="none" w:sz="0" w:space="0" w:color="auto"/>
                      </w:divBdr>
                    </w:div>
                  </w:divsChild>
                </w:div>
                <w:div w:id="2138066673">
                  <w:marLeft w:val="0"/>
                  <w:marRight w:val="0"/>
                  <w:marTop w:val="0"/>
                  <w:marBottom w:val="0"/>
                  <w:divBdr>
                    <w:top w:val="none" w:sz="0" w:space="0" w:color="auto"/>
                    <w:left w:val="none" w:sz="0" w:space="0" w:color="auto"/>
                    <w:bottom w:val="none" w:sz="0" w:space="0" w:color="auto"/>
                    <w:right w:val="none" w:sz="0" w:space="0" w:color="auto"/>
                  </w:divBdr>
                  <w:divsChild>
                    <w:div w:id="861288412">
                      <w:marLeft w:val="0"/>
                      <w:marRight w:val="0"/>
                      <w:marTop w:val="0"/>
                      <w:marBottom w:val="0"/>
                      <w:divBdr>
                        <w:top w:val="none" w:sz="0" w:space="0" w:color="auto"/>
                        <w:left w:val="none" w:sz="0" w:space="0" w:color="auto"/>
                        <w:bottom w:val="none" w:sz="0" w:space="0" w:color="auto"/>
                        <w:right w:val="none" w:sz="0" w:space="0" w:color="auto"/>
                      </w:divBdr>
                    </w:div>
                  </w:divsChild>
                </w:div>
                <w:div w:id="2141652116">
                  <w:marLeft w:val="0"/>
                  <w:marRight w:val="0"/>
                  <w:marTop w:val="0"/>
                  <w:marBottom w:val="0"/>
                  <w:divBdr>
                    <w:top w:val="none" w:sz="0" w:space="0" w:color="auto"/>
                    <w:left w:val="none" w:sz="0" w:space="0" w:color="auto"/>
                    <w:bottom w:val="none" w:sz="0" w:space="0" w:color="auto"/>
                    <w:right w:val="none" w:sz="0" w:space="0" w:color="auto"/>
                  </w:divBdr>
                  <w:divsChild>
                    <w:div w:id="67074276">
                      <w:marLeft w:val="0"/>
                      <w:marRight w:val="0"/>
                      <w:marTop w:val="0"/>
                      <w:marBottom w:val="0"/>
                      <w:divBdr>
                        <w:top w:val="none" w:sz="0" w:space="0" w:color="auto"/>
                        <w:left w:val="none" w:sz="0" w:space="0" w:color="auto"/>
                        <w:bottom w:val="none" w:sz="0" w:space="0" w:color="auto"/>
                        <w:right w:val="none" w:sz="0" w:space="0" w:color="auto"/>
                      </w:divBdr>
                    </w:div>
                  </w:divsChild>
                </w:div>
                <w:div w:id="2144693118">
                  <w:marLeft w:val="0"/>
                  <w:marRight w:val="0"/>
                  <w:marTop w:val="0"/>
                  <w:marBottom w:val="0"/>
                  <w:divBdr>
                    <w:top w:val="none" w:sz="0" w:space="0" w:color="auto"/>
                    <w:left w:val="none" w:sz="0" w:space="0" w:color="auto"/>
                    <w:bottom w:val="none" w:sz="0" w:space="0" w:color="auto"/>
                    <w:right w:val="none" w:sz="0" w:space="0" w:color="auto"/>
                  </w:divBdr>
                  <w:divsChild>
                    <w:div w:id="13078565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68968732">
          <w:marLeft w:val="0"/>
          <w:marRight w:val="0"/>
          <w:marTop w:val="0"/>
          <w:marBottom w:val="0"/>
          <w:divBdr>
            <w:top w:val="none" w:sz="0" w:space="0" w:color="auto"/>
            <w:left w:val="none" w:sz="0" w:space="0" w:color="auto"/>
            <w:bottom w:val="none" w:sz="0" w:space="0" w:color="auto"/>
            <w:right w:val="none" w:sz="0" w:space="0" w:color="auto"/>
          </w:divBdr>
          <w:divsChild>
            <w:div w:id="2009939735">
              <w:marLeft w:val="-75"/>
              <w:marRight w:val="0"/>
              <w:marTop w:val="30"/>
              <w:marBottom w:val="30"/>
              <w:divBdr>
                <w:top w:val="none" w:sz="0" w:space="0" w:color="auto"/>
                <w:left w:val="none" w:sz="0" w:space="0" w:color="auto"/>
                <w:bottom w:val="none" w:sz="0" w:space="0" w:color="auto"/>
                <w:right w:val="none" w:sz="0" w:space="0" w:color="auto"/>
              </w:divBdr>
              <w:divsChild>
                <w:div w:id="12264602">
                  <w:marLeft w:val="0"/>
                  <w:marRight w:val="0"/>
                  <w:marTop w:val="0"/>
                  <w:marBottom w:val="0"/>
                  <w:divBdr>
                    <w:top w:val="none" w:sz="0" w:space="0" w:color="auto"/>
                    <w:left w:val="none" w:sz="0" w:space="0" w:color="auto"/>
                    <w:bottom w:val="none" w:sz="0" w:space="0" w:color="auto"/>
                    <w:right w:val="none" w:sz="0" w:space="0" w:color="auto"/>
                  </w:divBdr>
                  <w:divsChild>
                    <w:div w:id="78798514">
                      <w:marLeft w:val="0"/>
                      <w:marRight w:val="0"/>
                      <w:marTop w:val="0"/>
                      <w:marBottom w:val="0"/>
                      <w:divBdr>
                        <w:top w:val="none" w:sz="0" w:space="0" w:color="auto"/>
                        <w:left w:val="none" w:sz="0" w:space="0" w:color="auto"/>
                        <w:bottom w:val="none" w:sz="0" w:space="0" w:color="auto"/>
                        <w:right w:val="none" w:sz="0" w:space="0" w:color="auto"/>
                      </w:divBdr>
                    </w:div>
                  </w:divsChild>
                </w:div>
                <w:div w:id="49502915">
                  <w:marLeft w:val="0"/>
                  <w:marRight w:val="0"/>
                  <w:marTop w:val="0"/>
                  <w:marBottom w:val="0"/>
                  <w:divBdr>
                    <w:top w:val="none" w:sz="0" w:space="0" w:color="auto"/>
                    <w:left w:val="none" w:sz="0" w:space="0" w:color="auto"/>
                    <w:bottom w:val="none" w:sz="0" w:space="0" w:color="auto"/>
                    <w:right w:val="none" w:sz="0" w:space="0" w:color="auto"/>
                  </w:divBdr>
                  <w:divsChild>
                    <w:div w:id="564418953">
                      <w:marLeft w:val="0"/>
                      <w:marRight w:val="0"/>
                      <w:marTop w:val="0"/>
                      <w:marBottom w:val="0"/>
                      <w:divBdr>
                        <w:top w:val="none" w:sz="0" w:space="0" w:color="auto"/>
                        <w:left w:val="none" w:sz="0" w:space="0" w:color="auto"/>
                        <w:bottom w:val="none" w:sz="0" w:space="0" w:color="auto"/>
                        <w:right w:val="none" w:sz="0" w:space="0" w:color="auto"/>
                      </w:divBdr>
                    </w:div>
                  </w:divsChild>
                </w:div>
                <w:div w:id="56706218">
                  <w:marLeft w:val="0"/>
                  <w:marRight w:val="0"/>
                  <w:marTop w:val="0"/>
                  <w:marBottom w:val="0"/>
                  <w:divBdr>
                    <w:top w:val="none" w:sz="0" w:space="0" w:color="auto"/>
                    <w:left w:val="none" w:sz="0" w:space="0" w:color="auto"/>
                    <w:bottom w:val="none" w:sz="0" w:space="0" w:color="auto"/>
                    <w:right w:val="none" w:sz="0" w:space="0" w:color="auto"/>
                  </w:divBdr>
                  <w:divsChild>
                    <w:div w:id="1494176687">
                      <w:marLeft w:val="0"/>
                      <w:marRight w:val="0"/>
                      <w:marTop w:val="0"/>
                      <w:marBottom w:val="0"/>
                      <w:divBdr>
                        <w:top w:val="none" w:sz="0" w:space="0" w:color="auto"/>
                        <w:left w:val="none" w:sz="0" w:space="0" w:color="auto"/>
                        <w:bottom w:val="none" w:sz="0" w:space="0" w:color="auto"/>
                        <w:right w:val="none" w:sz="0" w:space="0" w:color="auto"/>
                      </w:divBdr>
                    </w:div>
                  </w:divsChild>
                </w:div>
                <w:div w:id="59718917">
                  <w:marLeft w:val="0"/>
                  <w:marRight w:val="0"/>
                  <w:marTop w:val="0"/>
                  <w:marBottom w:val="0"/>
                  <w:divBdr>
                    <w:top w:val="none" w:sz="0" w:space="0" w:color="auto"/>
                    <w:left w:val="none" w:sz="0" w:space="0" w:color="auto"/>
                    <w:bottom w:val="none" w:sz="0" w:space="0" w:color="auto"/>
                    <w:right w:val="none" w:sz="0" w:space="0" w:color="auto"/>
                  </w:divBdr>
                  <w:divsChild>
                    <w:div w:id="66417395">
                      <w:marLeft w:val="0"/>
                      <w:marRight w:val="0"/>
                      <w:marTop w:val="0"/>
                      <w:marBottom w:val="0"/>
                      <w:divBdr>
                        <w:top w:val="none" w:sz="0" w:space="0" w:color="auto"/>
                        <w:left w:val="none" w:sz="0" w:space="0" w:color="auto"/>
                        <w:bottom w:val="none" w:sz="0" w:space="0" w:color="auto"/>
                        <w:right w:val="none" w:sz="0" w:space="0" w:color="auto"/>
                      </w:divBdr>
                    </w:div>
                  </w:divsChild>
                </w:div>
                <w:div w:id="82148205">
                  <w:marLeft w:val="0"/>
                  <w:marRight w:val="0"/>
                  <w:marTop w:val="0"/>
                  <w:marBottom w:val="0"/>
                  <w:divBdr>
                    <w:top w:val="none" w:sz="0" w:space="0" w:color="auto"/>
                    <w:left w:val="none" w:sz="0" w:space="0" w:color="auto"/>
                    <w:bottom w:val="none" w:sz="0" w:space="0" w:color="auto"/>
                    <w:right w:val="none" w:sz="0" w:space="0" w:color="auto"/>
                  </w:divBdr>
                  <w:divsChild>
                    <w:div w:id="1264993849">
                      <w:marLeft w:val="0"/>
                      <w:marRight w:val="0"/>
                      <w:marTop w:val="0"/>
                      <w:marBottom w:val="0"/>
                      <w:divBdr>
                        <w:top w:val="none" w:sz="0" w:space="0" w:color="auto"/>
                        <w:left w:val="none" w:sz="0" w:space="0" w:color="auto"/>
                        <w:bottom w:val="none" w:sz="0" w:space="0" w:color="auto"/>
                        <w:right w:val="none" w:sz="0" w:space="0" w:color="auto"/>
                      </w:divBdr>
                    </w:div>
                  </w:divsChild>
                </w:div>
                <w:div w:id="89744414">
                  <w:marLeft w:val="0"/>
                  <w:marRight w:val="0"/>
                  <w:marTop w:val="0"/>
                  <w:marBottom w:val="0"/>
                  <w:divBdr>
                    <w:top w:val="none" w:sz="0" w:space="0" w:color="auto"/>
                    <w:left w:val="none" w:sz="0" w:space="0" w:color="auto"/>
                    <w:bottom w:val="none" w:sz="0" w:space="0" w:color="auto"/>
                    <w:right w:val="none" w:sz="0" w:space="0" w:color="auto"/>
                  </w:divBdr>
                  <w:divsChild>
                    <w:div w:id="518589671">
                      <w:marLeft w:val="0"/>
                      <w:marRight w:val="0"/>
                      <w:marTop w:val="0"/>
                      <w:marBottom w:val="0"/>
                      <w:divBdr>
                        <w:top w:val="none" w:sz="0" w:space="0" w:color="auto"/>
                        <w:left w:val="none" w:sz="0" w:space="0" w:color="auto"/>
                        <w:bottom w:val="none" w:sz="0" w:space="0" w:color="auto"/>
                        <w:right w:val="none" w:sz="0" w:space="0" w:color="auto"/>
                      </w:divBdr>
                    </w:div>
                  </w:divsChild>
                </w:div>
                <w:div w:id="98331728">
                  <w:marLeft w:val="0"/>
                  <w:marRight w:val="0"/>
                  <w:marTop w:val="0"/>
                  <w:marBottom w:val="0"/>
                  <w:divBdr>
                    <w:top w:val="none" w:sz="0" w:space="0" w:color="auto"/>
                    <w:left w:val="none" w:sz="0" w:space="0" w:color="auto"/>
                    <w:bottom w:val="none" w:sz="0" w:space="0" w:color="auto"/>
                    <w:right w:val="none" w:sz="0" w:space="0" w:color="auto"/>
                  </w:divBdr>
                  <w:divsChild>
                    <w:div w:id="140385719">
                      <w:marLeft w:val="0"/>
                      <w:marRight w:val="0"/>
                      <w:marTop w:val="0"/>
                      <w:marBottom w:val="0"/>
                      <w:divBdr>
                        <w:top w:val="none" w:sz="0" w:space="0" w:color="auto"/>
                        <w:left w:val="none" w:sz="0" w:space="0" w:color="auto"/>
                        <w:bottom w:val="none" w:sz="0" w:space="0" w:color="auto"/>
                        <w:right w:val="none" w:sz="0" w:space="0" w:color="auto"/>
                      </w:divBdr>
                    </w:div>
                  </w:divsChild>
                </w:div>
                <w:div w:id="144128076">
                  <w:marLeft w:val="0"/>
                  <w:marRight w:val="0"/>
                  <w:marTop w:val="0"/>
                  <w:marBottom w:val="0"/>
                  <w:divBdr>
                    <w:top w:val="none" w:sz="0" w:space="0" w:color="auto"/>
                    <w:left w:val="none" w:sz="0" w:space="0" w:color="auto"/>
                    <w:bottom w:val="none" w:sz="0" w:space="0" w:color="auto"/>
                    <w:right w:val="none" w:sz="0" w:space="0" w:color="auto"/>
                  </w:divBdr>
                  <w:divsChild>
                    <w:div w:id="66850817">
                      <w:marLeft w:val="0"/>
                      <w:marRight w:val="0"/>
                      <w:marTop w:val="0"/>
                      <w:marBottom w:val="0"/>
                      <w:divBdr>
                        <w:top w:val="none" w:sz="0" w:space="0" w:color="auto"/>
                        <w:left w:val="none" w:sz="0" w:space="0" w:color="auto"/>
                        <w:bottom w:val="none" w:sz="0" w:space="0" w:color="auto"/>
                        <w:right w:val="none" w:sz="0" w:space="0" w:color="auto"/>
                      </w:divBdr>
                    </w:div>
                  </w:divsChild>
                </w:div>
                <w:div w:id="144205849">
                  <w:marLeft w:val="0"/>
                  <w:marRight w:val="0"/>
                  <w:marTop w:val="0"/>
                  <w:marBottom w:val="0"/>
                  <w:divBdr>
                    <w:top w:val="none" w:sz="0" w:space="0" w:color="auto"/>
                    <w:left w:val="none" w:sz="0" w:space="0" w:color="auto"/>
                    <w:bottom w:val="none" w:sz="0" w:space="0" w:color="auto"/>
                    <w:right w:val="none" w:sz="0" w:space="0" w:color="auto"/>
                  </w:divBdr>
                  <w:divsChild>
                    <w:div w:id="1279676178">
                      <w:marLeft w:val="0"/>
                      <w:marRight w:val="0"/>
                      <w:marTop w:val="0"/>
                      <w:marBottom w:val="0"/>
                      <w:divBdr>
                        <w:top w:val="none" w:sz="0" w:space="0" w:color="auto"/>
                        <w:left w:val="none" w:sz="0" w:space="0" w:color="auto"/>
                        <w:bottom w:val="none" w:sz="0" w:space="0" w:color="auto"/>
                        <w:right w:val="none" w:sz="0" w:space="0" w:color="auto"/>
                      </w:divBdr>
                    </w:div>
                  </w:divsChild>
                </w:div>
                <w:div w:id="144442579">
                  <w:marLeft w:val="0"/>
                  <w:marRight w:val="0"/>
                  <w:marTop w:val="0"/>
                  <w:marBottom w:val="0"/>
                  <w:divBdr>
                    <w:top w:val="none" w:sz="0" w:space="0" w:color="auto"/>
                    <w:left w:val="none" w:sz="0" w:space="0" w:color="auto"/>
                    <w:bottom w:val="none" w:sz="0" w:space="0" w:color="auto"/>
                    <w:right w:val="none" w:sz="0" w:space="0" w:color="auto"/>
                  </w:divBdr>
                  <w:divsChild>
                    <w:div w:id="2122868980">
                      <w:marLeft w:val="0"/>
                      <w:marRight w:val="0"/>
                      <w:marTop w:val="0"/>
                      <w:marBottom w:val="0"/>
                      <w:divBdr>
                        <w:top w:val="none" w:sz="0" w:space="0" w:color="auto"/>
                        <w:left w:val="none" w:sz="0" w:space="0" w:color="auto"/>
                        <w:bottom w:val="none" w:sz="0" w:space="0" w:color="auto"/>
                        <w:right w:val="none" w:sz="0" w:space="0" w:color="auto"/>
                      </w:divBdr>
                    </w:div>
                  </w:divsChild>
                </w:div>
                <w:div w:id="156728090">
                  <w:marLeft w:val="0"/>
                  <w:marRight w:val="0"/>
                  <w:marTop w:val="0"/>
                  <w:marBottom w:val="0"/>
                  <w:divBdr>
                    <w:top w:val="none" w:sz="0" w:space="0" w:color="auto"/>
                    <w:left w:val="none" w:sz="0" w:space="0" w:color="auto"/>
                    <w:bottom w:val="none" w:sz="0" w:space="0" w:color="auto"/>
                    <w:right w:val="none" w:sz="0" w:space="0" w:color="auto"/>
                  </w:divBdr>
                  <w:divsChild>
                    <w:div w:id="1512067318">
                      <w:marLeft w:val="0"/>
                      <w:marRight w:val="0"/>
                      <w:marTop w:val="0"/>
                      <w:marBottom w:val="0"/>
                      <w:divBdr>
                        <w:top w:val="none" w:sz="0" w:space="0" w:color="auto"/>
                        <w:left w:val="none" w:sz="0" w:space="0" w:color="auto"/>
                        <w:bottom w:val="none" w:sz="0" w:space="0" w:color="auto"/>
                        <w:right w:val="none" w:sz="0" w:space="0" w:color="auto"/>
                      </w:divBdr>
                    </w:div>
                  </w:divsChild>
                </w:div>
                <w:div w:id="162749280">
                  <w:marLeft w:val="0"/>
                  <w:marRight w:val="0"/>
                  <w:marTop w:val="0"/>
                  <w:marBottom w:val="0"/>
                  <w:divBdr>
                    <w:top w:val="none" w:sz="0" w:space="0" w:color="auto"/>
                    <w:left w:val="none" w:sz="0" w:space="0" w:color="auto"/>
                    <w:bottom w:val="none" w:sz="0" w:space="0" w:color="auto"/>
                    <w:right w:val="none" w:sz="0" w:space="0" w:color="auto"/>
                  </w:divBdr>
                  <w:divsChild>
                    <w:div w:id="1003901167">
                      <w:marLeft w:val="0"/>
                      <w:marRight w:val="0"/>
                      <w:marTop w:val="0"/>
                      <w:marBottom w:val="0"/>
                      <w:divBdr>
                        <w:top w:val="none" w:sz="0" w:space="0" w:color="auto"/>
                        <w:left w:val="none" w:sz="0" w:space="0" w:color="auto"/>
                        <w:bottom w:val="none" w:sz="0" w:space="0" w:color="auto"/>
                        <w:right w:val="none" w:sz="0" w:space="0" w:color="auto"/>
                      </w:divBdr>
                    </w:div>
                  </w:divsChild>
                </w:div>
                <w:div w:id="173110294">
                  <w:marLeft w:val="0"/>
                  <w:marRight w:val="0"/>
                  <w:marTop w:val="0"/>
                  <w:marBottom w:val="0"/>
                  <w:divBdr>
                    <w:top w:val="none" w:sz="0" w:space="0" w:color="auto"/>
                    <w:left w:val="none" w:sz="0" w:space="0" w:color="auto"/>
                    <w:bottom w:val="none" w:sz="0" w:space="0" w:color="auto"/>
                    <w:right w:val="none" w:sz="0" w:space="0" w:color="auto"/>
                  </w:divBdr>
                  <w:divsChild>
                    <w:div w:id="504637800">
                      <w:marLeft w:val="0"/>
                      <w:marRight w:val="0"/>
                      <w:marTop w:val="0"/>
                      <w:marBottom w:val="0"/>
                      <w:divBdr>
                        <w:top w:val="none" w:sz="0" w:space="0" w:color="auto"/>
                        <w:left w:val="none" w:sz="0" w:space="0" w:color="auto"/>
                        <w:bottom w:val="none" w:sz="0" w:space="0" w:color="auto"/>
                        <w:right w:val="none" w:sz="0" w:space="0" w:color="auto"/>
                      </w:divBdr>
                    </w:div>
                  </w:divsChild>
                </w:div>
                <w:div w:id="193081170">
                  <w:marLeft w:val="0"/>
                  <w:marRight w:val="0"/>
                  <w:marTop w:val="0"/>
                  <w:marBottom w:val="0"/>
                  <w:divBdr>
                    <w:top w:val="none" w:sz="0" w:space="0" w:color="auto"/>
                    <w:left w:val="none" w:sz="0" w:space="0" w:color="auto"/>
                    <w:bottom w:val="none" w:sz="0" w:space="0" w:color="auto"/>
                    <w:right w:val="none" w:sz="0" w:space="0" w:color="auto"/>
                  </w:divBdr>
                  <w:divsChild>
                    <w:div w:id="2146926364">
                      <w:marLeft w:val="0"/>
                      <w:marRight w:val="0"/>
                      <w:marTop w:val="0"/>
                      <w:marBottom w:val="0"/>
                      <w:divBdr>
                        <w:top w:val="none" w:sz="0" w:space="0" w:color="auto"/>
                        <w:left w:val="none" w:sz="0" w:space="0" w:color="auto"/>
                        <w:bottom w:val="none" w:sz="0" w:space="0" w:color="auto"/>
                        <w:right w:val="none" w:sz="0" w:space="0" w:color="auto"/>
                      </w:divBdr>
                    </w:div>
                  </w:divsChild>
                </w:div>
                <w:div w:id="208612119">
                  <w:marLeft w:val="0"/>
                  <w:marRight w:val="0"/>
                  <w:marTop w:val="0"/>
                  <w:marBottom w:val="0"/>
                  <w:divBdr>
                    <w:top w:val="none" w:sz="0" w:space="0" w:color="auto"/>
                    <w:left w:val="none" w:sz="0" w:space="0" w:color="auto"/>
                    <w:bottom w:val="none" w:sz="0" w:space="0" w:color="auto"/>
                    <w:right w:val="none" w:sz="0" w:space="0" w:color="auto"/>
                  </w:divBdr>
                  <w:divsChild>
                    <w:div w:id="1058548866">
                      <w:marLeft w:val="0"/>
                      <w:marRight w:val="0"/>
                      <w:marTop w:val="0"/>
                      <w:marBottom w:val="0"/>
                      <w:divBdr>
                        <w:top w:val="none" w:sz="0" w:space="0" w:color="auto"/>
                        <w:left w:val="none" w:sz="0" w:space="0" w:color="auto"/>
                        <w:bottom w:val="none" w:sz="0" w:space="0" w:color="auto"/>
                        <w:right w:val="none" w:sz="0" w:space="0" w:color="auto"/>
                      </w:divBdr>
                    </w:div>
                  </w:divsChild>
                </w:div>
                <w:div w:id="241374378">
                  <w:marLeft w:val="0"/>
                  <w:marRight w:val="0"/>
                  <w:marTop w:val="0"/>
                  <w:marBottom w:val="0"/>
                  <w:divBdr>
                    <w:top w:val="none" w:sz="0" w:space="0" w:color="auto"/>
                    <w:left w:val="none" w:sz="0" w:space="0" w:color="auto"/>
                    <w:bottom w:val="none" w:sz="0" w:space="0" w:color="auto"/>
                    <w:right w:val="none" w:sz="0" w:space="0" w:color="auto"/>
                  </w:divBdr>
                  <w:divsChild>
                    <w:div w:id="1102719860">
                      <w:marLeft w:val="0"/>
                      <w:marRight w:val="0"/>
                      <w:marTop w:val="0"/>
                      <w:marBottom w:val="0"/>
                      <w:divBdr>
                        <w:top w:val="none" w:sz="0" w:space="0" w:color="auto"/>
                        <w:left w:val="none" w:sz="0" w:space="0" w:color="auto"/>
                        <w:bottom w:val="none" w:sz="0" w:space="0" w:color="auto"/>
                        <w:right w:val="none" w:sz="0" w:space="0" w:color="auto"/>
                      </w:divBdr>
                    </w:div>
                  </w:divsChild>
                </w:div>
                <w:div w:id="243032535">
                  <w:marLeft w:val="0"/>
                  <w:marRight w:val="0"/>
                  <w:marTop w:val="0"/>
                  <w:marBottom w:val="0"/>
                  <w:divBdr>
                    <w:top w:val="none" w:sz="0" w:space="0" w:color="auto"/>
                    <w:left w:val="none" w:sz="0" w:space="0" w:color="auto"/>
                    <w:bottom w:val="none" w:sz="0" w:space="0" w:color="auto"/>
                    <w:right w:val="none" w:sz="0" w:space="0" w:color="auto"/>
                  </w:divBdr>
                  <w:divsChild>
                    <w:div w:id="78259039">
                      <w:marLeft w:val="0"/>
                      <w:marRight w:val="0"/>
                      <w:marTop w:val="0"/>
                      <w:marBottom w:val="0"/>
                      <w:divBdr>
                        <w:top w:val="none" w:sz="0" w:space="0" w:color="auto"/>
                        <w:left w:val="none" w:sz="0" w:space="0" w:color="auto"/>
                        <w:bottom w:val="none" w:sz="0" w:space="0" w:color="auto"/>
                        <w:right w:val="none" w:sz="0" w:space="0" w:color="auto"/>
                      </w:divBdr>
                    </w:div>
                  </w:divsChild>
                </w:div>
                <w:div w:id="258802744">
                  <w:marLeft w:val="0"/>
                  <w:marRight w:val="0"/>
                  <w:marTop w:val="0"/>
                  <w:marBottom w:val="0"/>
                  <w:divBdr>
                    <w:top w:val="none" w:sz="0" w:space="0" w:color="auto"/>
                    <w:left w:val="none" w:sz="0" w:space="0" w:color="auto"/>
                    <w:bottom w:val="none" w:sz="0" w:space="0" w:color="auto"/>
                    <w:right w:val="none" w:sz="0" w:space="0" w:color="auto"/>
                  </w:divBdr>
                  <w:divsChild>
                    <w:div w:id="70548526">
                      <w:marLeft w:val="0"/>
                      <w:marRight w:val="0"/>
                      <w:marTop w:val="0"/>
                      <w:marBottom w:val="0"/>
                      <w:divBdr>
                        <w:top w:val="none" w:sz="0" w:space="0" w:color="auto"/>
                        <w:left w:val="none" w:sz="0" w:space="0" w:color="auto"/>
                        <w:bottom w:val="none" w:sz="0" w:space="0" w:color="auto"/>
                        <w:right w:val="none" w:sz="0" w:space="0" w:color="auto"/>
                      </w:divBdr>
                    </w:div>
                  </w:divsChild>
                </w:div>
                <w:div w:id="284586581">
                  <w:marLeft w:val="0"/>
                  <w:marRight w:val="0"/>
                  <w:marTop w:val="0"/>
                  <w:marBottom w:val="0"/>
                  <w:divBdr>
                    <w:top w:val="none" w:sz="0" w:space="0" w:color="auto"/>
                    <w:left w:val="none" w:sz="0" w:space="0" w:color="auto"/>
                    <w:bottom w:val="none" w:sz="0" w:space="0" w:color="auto"/>
                    <w:right w:val="none" w:sz="0" w:space="0" w:color="auto"/>
                  </w:divBdr>
                  <w:divsChild>
                    <w:div w:id="908661601">
                      <w:marLeft w:val="0"/>
                      <w:marRight w:val="0"/>
                      <w:marTop w:val="0"/>
                      <w:marBottom w:val="0"/>
                      <w:divBdr>
                        <w:top w:val="none" w:sz="0" w:space="0" w:color="auto"/>
                        <w:left w:val="none" w:sz="0" w:space="0" w:color="auto"/>
                        <w:bottom w:val="none" w:sz="0" w:space="0" w:color="auto"/>
                        <w:right w:val="none" w:sz="0" w:space="0" w:color="auto"/>
                      </w:divBdr>
                    </w:div>
                  </w:divsChild>
                </w:div>
                <w:div w:id="288516939">
                  <w:marLeft w:val="0"/>
                  <w:marRight w:val="0"/>
                  <w:marTop w:val="0"/>
                  <w:marBottom w:val="0"/>
                  <w:divBdr>
                    <w:top w:val="none" w:sz="0" w:space="0" w:color="auto"/>
                    <w:left w:val="none" w:sz="0" w:space="0" w:color="auto"/>
                    <w:bottom w:val="none" w:sz="0" w:space="0" w:color="auto"/>
                    <w:right w:val="none" w:sz="0" w:space="0" w:color="auto"/>
                  </w:divBdr>
                  <w:divsChild>
                    <w:div w:id="1710178375">
                      <w:marLeft w:val="0"/>
                      <w:marRight w:val="0"/>
                      <w:marTop w:val="0"/>
                      <w:marBottom w:val="0"/>
                      <w:divBdr>
                        <w:top w:val="none" w:sz="0" w:space="0" w:color="auto"/>
                        <w:left w:val="none" w:sz="0" w:space="0" w:color="auto"/>
                        <w:bottom w:val="none" w:sz="0" w:space="0" w:color="auto"/>
                        <w:right w:val="none" w:sz="0" w:space="0" w:color="auto"/>
                      </w:divBdr>
                    </w:div>
                  </w:divsChild>
                </w:div>
                <w:div w:id="289366439">
                  <w:marLeft w:val="0"/>
                  <w:marRight w:val="0"/>
                  <w:marTop w:val="0"/>
                  <w:marBottom w:val="0"/>
                  <w:divBdr>
                    <w:top w:val="none" w:sz="0" w:space="0" w:color="auto"/>
                    <w:left w:val="none" w:sz="0" w:space="0" w:color="auto"/>
                    <w:bottom w:val="none" w:sz="0" w:space="0" w:color="auto"/>
                    <w:right w:val="none" w:sz="0" w:space="0" w:color="auto"/>
                  </w:divBdr>
                  <w:divsChild>
                    <w:div w:id="1138449542">
                      <w:marLeft w:val="0"/>
                      <w:marRight w:val="0"/>
                      <w:marTop w:val="0"/>
                      <w:marBottom w:val="0"/>
                      <w:divBdr>
                        <w:top w:val="none" w:sz="0" w:space="0" w:color="auto"/>
                        <w:left w:val="none" w:sz="0" w:space="0" w:color="auto"/>
                        <w:bottom w:val="none" w:sz="0" w:space="0" w:color="auto"/>
                        <w:right w:val="none" w:sz="0" w:space="0" w:color="auto"/>
                      </w:divBdr>
                    </w:div>
                  </w:divsChild>
                </w:div>
                <w:div w:id="294607297">
                  <w:marLeft w:val="0"/>
                  <w:marRight w:val="0"/>
                  <w:marTop w:val="0"/>
                  <w:marBottom w:val="0"/>
                  <w:divBdr>
                    <w:top w:val="none" w:sz="0" w:space="0" w:color="auto"/>
                    <w:left w:val="none" w:sz="0" w:space="0" w:color="auto"/>
                    <w:bottom w:val="none" w:sz="0" w:space="0" w:color="auto"/>
                    <w:right w:val="none" w:sz="0" w:space="0" w:color="auto"/>
                  </w:divBdr>
                  <w:divsChild>
                    <w:div w:id="382410691">
                      <w:marLeft w:val="0"/>
                      <w:marRight w:val="0"/>
                      <w:marTop w:val="0"/>
                      <w:marBottom w:val="0"/>
                      <w:divBdr>
                        <w:top w:val="none" w:sz="0" w:space="0" w:color="auto"/>
                        <w:left w:val="none" w:sz="0" w:space="0" w:color="auto"/>
                        <w:bottom w:val="none" w:sz="0" w:space="0" w:color="auto"/>
                        <w:right w:val="none" w:sz="0" w:space="0" w:color="auto"/>
                      </w:divBdr>
                    </w:div>
                  </w:divsChild>
                </w:div>
                <w:div w:id="305861866">
                  <w:marLeft w:val="0"/>
                  <w:marRight w:val="0"/>
                  <w:marTop w:val="0"/>
                  <w:marBottom w:val="0"/>
                  <w:divBdr>
                    <w:top w:val="none" w:sz="0" w:space="0" w:color="auto"/>
                    <w:left w:val="none" w:sz="0" w:space="0" w:color="auto"/>
                    <w:bottom w:val="none" w:sz="0" w:space="0" w:color="auto"/>
                    <w:right w:val="none" w:sz="0" w:space="0" w:color="auto"/>
                  </w:divBdr>
                  <w:divsChild>
                    <w:div w:id="980843496">
                      <w:marLeft w:val="0"/>
                      <w:marRight w:val="0"/>
                      <w:marTop w:val="0"/>
                      <w:marBottom w:val="0"/>
                      <w:divBdr>
                        <w:top w:val="none" w:sz="0" w:space="0" w:color="auto"/>
                        <w:left w:val="none" w:sz="0" w:space="0" w:color="auto"/>
                        <w:bottom w:val="none" w:sz="0" w:space="0" w:color="auto"/>
                        <w:right w:val="none" w:sz="0" w:space="0" w:color="auto"/>
                      </w:divBdr>
                    </w:div>
                  </w:divsChild>
                </w:div>
                <w:div w:id="308554693">
                  <w:marLeft w:val="0"/>
                  <w:marRight w:val="0"/>
                  <w:marTop w:val="0"/>
                  <w:marBottom w:val="0"/>
                  <w:divBdr>
                    <w:top w:val="none" w:sz="0" w:space="0" w:color="auto"/>
                    <w:left w:val="none" w:sz="0" w:space="0" w:color="auto"/>
                    <w:bottom w:val="none" w:sz="0" w:space="0" w:color="auto"/>
                    <w:right w:val="none" w:sz="0" w:space="0" w:color="auto"/>
                  </w:divBdr>
                  <w:divsChild>
                    <w:div w:id="808353751">
                      <w:marLeft w:val="0"/>
                      <w:marRight w:val="0"/>
                      <w:marTop w:val="0"/>
                      <w:marBottom w:val="0"/>
                      <w:divBdr>
                        <w:top w:val="none" w:sz="0" w:space="0" w:color="auto"/>
                        <w:left w:val="none" w:sz="0" w:space="0" w:color="auto"/>
                        <w:bottom w:val="none" w:sz="0" w:space="0" w:color="auto"/>
                        <w:right w:val="none" w:sz="0" w:space="0" w:color="auto"/>
                      </w:divBdr>
                    </w:div>
                  </w:divsChild>
                </w:div>
                <w:div w:id="360056156">
                  <w:marLeft w:val="0"/>
                  <w:marRight w:val="0"/>
                  <w:marTop w:val="0"/>
                  <w:marBottom w:val="0"/>
                  <w:divBdr>
                    <w:top w:val="none" w:sz="0" w:space="0" w:color="auto"/>
                    <w:left w:val="none" w:sz="0" w:space="0" w:color="auto"/>
                    <w:bottom w:val="none" w:sz="0" w:space="0" w:color="auto"/>
                    <w:right w:val="none" w:sz="0" w:space="0" w:color="auto"/>
                  </w:divBdr>
                  <w:divsChild>
                    <w:div w:id="674721817">
                      <w:marLeft w:val="0"/>
                      <w:marRight w:val="0"/>
                      <w:marTop w:val="0"/>
                      <w:marBottom w:val="0"/>
                      <w:divBdr>
                        <w:top w:val="none" w:sz="0" w:space="0" w:color="auto"/>
                        <w:left w:val="none" w:sz="0" w:space="0" w:color="auto"/>
                        <w:bottom w:val="none" w:sz="0" w:space="0" w:color="auto"/>
                        <w:right w:val="none" w:sz="0" w:space="0" w:color="auto"/>
                      </w:divBdr>
                    </w:div>
                  </w:divsChild>
                </w:div>
                <w:div w:id="368115929">
                  <w:marLeft w:val="0"/>
                  <w:marRight w:val="0"/>
                  <w:marTop w:val="0"/>
                  <w:marBottom w:val="0"/>
                  <w:divBdr>
                    <w:top w:val="none" w:sz="0" w:space="0" w:color="auto"/>
                    <w:left w:val="none" w:sz="0" w:space="0" w:color="auto"/>
                    <w:bottom w:val="none" w:sz="0" w:space="0" w:color="auto"/>
                    <w:right w:val="none" w:sz="0" w:space="0" w:color="auto"/>
                  </w:divBdr>
                  <w:divsChild>
                    <w:div w:id="917641111">
                      <w:marLeft w:val="0"/>
                      <w:marRight w:val="0"/>
                      <w:marTop w:val="0"/>
                      <w:marBottom w:val="0"/>
                      <w:divBdr>
                        <w:top w:val="none" w:sz="0" w:space="0" w:color="auto"/>
                        <w:left w:val="none" w:sz="0" w:space="0" w:color="auto"/>
                        <w:bottom w:val="none" w:sz="0" w:space="0" w:color="auto"/>
                        <w:right w:val="none" w:sz="0" w:space="0" w:color="auto"/>
                      </w:divBdr>
                    </w:div>
                  </w:divsChild>
                </w:div>
                <w:div w:id="378868759">
                  <w:marLeft w:val="0"/>
                  <w:marRight w:val="0"/>
                  <w:marTop w:val="0"/>
                  <w:marBottom w:val="0"/>
                  <w:divBdr>
                    <w:top w:val="none" w:sz="0" w:space="0" w:color="auto"/>
                    <w:left w:val="none" w:sz="0" w:space="0" w:color="auto"/>
                    <w:bottom w:val="none" w:sz="0" w:space="0" w:color="auto"/>
                    <w:right w:val="none" w:sz="0" w:space="0" w:color="auto"/>
                  </w:divBdr>
                  <w:divsChild>
                    <w:div w:id="1799958005">
                      <w:marLeft w:val="0"/>
                      <w:marRight w:val="0"/>
                      <w:marTop w:val="0"/>
                      <w:marBottom w:val="0"/>
                      <w:divBdr>
                        <w:top w:val="none" w:sz="0" w:space="0" w:color="auto"/>
                        <w:left w:val="none" w:sz="0" w:space="0" w:color="auto"/>
                        <w:bottom w:val="none" w:sz="0" w:space="0" w:color="auto"/>
                        <w:right w:val="none" w:sz="0" w:space="0" w:color="auto"/>
                      </w:divBdr>
                    </w:div>
                  </w:divsChild>
                </w:div>
                <w:div w:id="392654179">
                  <w:marLeft w:val="0"/>
                  <w:marRight w:val="0"/>
                  <w:marTop w:val="0"/>
                  <w:marBottom w:val="0"/>
                  <w:divBdr>
                    <w:top w:val="none" w:sz="0" w:space="0" w:color="auto"/>
                    <w:left w:val="none" w:sz="0" w:space="0" w:color="auto"/>
                    <w:bottom w:val="none" w:sz="0" w:space="0" w:color="auto"/>
                    <w:right w:val="none" w:sz="0" w:space="0" w:color="auto"/>
                  </w:divBdr>
                  <w:divsChild>
                    <w:div w:id="572205276">
                      <w:marLeft w:val="0"/>
                      <w:marRight w:val="0"/>
                      <w:marTop w:val="0"/>
                      <w:marBottom w:val="0"/>
                      <w:divBdr>
                        <w:top w:val="none" w:sz="0" w:space="0" w:color="auto"/>
                        <w:left w:val="none" w:sz="0" w:space="0" w:color="auto"/>
                        <w:bottom w:val="none" w:sz="0" w:space="0" w:color="auto"/>
                        <w:right w:val="none" w:sz="0" w:space="0" w:color="auto"/>
                      </w:divBdr>
                    </w:div>
                  </w:divsChild>
                </w:div>
                <w:div w:id="411583931">
                  <w:marLeft w:val="0"/>
                  <w:marRight w:val="0"/>
                  <w:marTop w:val="0"/>
                  <w:marBottom w:val="0"/>
                  <w:divBdr>
                    <w:top w:val="none" w:sz="0" w:space="0" w:color="auto"/>
                    <w:left w:val="none" w:sz="0" w:space="0" w:color="auto"/>
                    <w:bottom w:val="none" w:sz="0" w:space="0" w:color="auto"/>
                    <w:right w:val="none" w:sz="0" w:space="0" w:color="auto"/>
                  </w:divBdr>
                  <w:divsChild>
                    <w:div w:id="323511300">
                      <w:marLeft w:val="0"/>
                      <w:marRight w:val="0"/>
                      <w:marTop w:val="0"/>
                      <w:marBottom w:val="0"/>
                      <w:divBdr>
                        <w:top w:val="none" w:sz="0" w:space="0" w:color="auto"/>
                        <w:left w:val="none" w:sz="0" w:space="0" w:color="auto"/>
                        <w:bottom w:val="none" w:sz="0" w:space="0" w:color="auto"/>
                        <w:right w:val="none" w:sz="0" w:space="0" w:color="auto"/>
                      </w:divBdr>
                    </w:div>
                  </w:divsChild>
                </w:div>
                <w:div w:id="462693533">
                  <w:marLeft w:val="0"/>
                  <w:marRight w:val="0"/>
                  <w:marTop w:val="0"/>
                  <w:marBottom w:val="0"/>
                  <w:divBdr>
                    <w:top w:val="none" w:sz="0" w:space="0" w:color="auto"/>
                    <w:left w:val="none" w:sz="0" w:space="0" w:color="auto"/>
                    <w:bottom w:val="none" w:sz="0" w:space="0" w:color="auto"/>
                    <w:right w:val="none" w:sz="0" w:space="0" w:color="auto"/>
                  </w:divBdr>
                  <w:divsChild>
                    <w:div w:id="677925467">
                      <w:marLeft w:val="0"/>
                      <w:marRight w:val="0"/>
                      <w:marTop w:val="0"/>
                      <w:marBottom w:val="0"/>
                      <w:divBdr>
                        <w:top w:val="none" w:sz="0" w:space="0" w:color="auto"/>
                        <w:left w:val="none" w:sz="0" w:space="0" w:color="auto"/>
                        <w:bottom w:val="none" w:sz="0" w:space="0" w:color="auto"/>
                        <w:right w:val="none" w:sz="0" w:space="0" w:color="auto"/>
                      </w:divBdr>
                    </w:div>
                  </w:divsChild>
                </w:div>
                <w:div w:id="486017245">
                  <w:marLeft w:val="0"/>
                  <w:marRight w:val="0"/>
                  <w:marTop w:val="0"/>
                  <w:marBottom w:val="0"/>
                  <w:divBdr>
                    <w:top w:val="none" w:sz="0" w:space="0" w:color="auto"/>
                    <w:left w:val="none" w:sz="0" w:space="0" w:color="auto"/>
                    <w:bottom w:val="none" w:sz="0" w:space="0" w:color="auto"/>
                    <w:right w:val="none" w:sz="0" w:space="0" w:color="auto"/>
                  </w:divBdr>
                  <w:divsChild>
                    <w:div w:id="1845780798">
                      <w:marLeft w:val="0"/>
                      <w:marRight w:val="0"/>
                      <w:marTop w:val="0"/>
                      <w:marBottom w:val="0"/>
                      <w:divBdr>
                        <w:top w:val="none" w:sz="0" w:space="0" w:color="auto"/>
                        <w:left w:val="none" w:sz="0" w:space="0" w:color="auto"/>
                        <w:bottom w:val="none" w:sz="0" w:space="0" w:color="auto"/>
                        <w:right w:val="none" w:sz="0" w:space="0" w:color="auto"/>
                      </w:divBdr>
                    </w:div>
                  </w:divsChild>
                </w:div>
                <w:div w:id="493957526">
                  <w:marLeft w:val="0"/>
                  <w:marRight w:val="0"/>
                  <w:marTop w:val="0"/>
                  <w:marBottom w:val="0"/>
                  <w:divBdr>
                    <w:top w:val="none" w:sz="0" w:space="0" w:color="auto"/>
                    <w:left w:val="none" w:sz="0" w:space="0" w:color="auto"/>
                    <w:bottom w:val="none" w:sz="0" w:space="0" w:color="auto"/>
                    <w:right w:val="none" w:sz="0" w:space="0" w:color="auto"/>
                  </w:divBdr>
                  <w:divsChild>
                    <w:div w:id="1259824826">
                      <w:marLeft w:val="0"/>
                      <w:marRight w:val="0"/>
                      <w:marTop w:val="0"/>
                      <w:marBottom w:val="0"/>
                      <w:divBdr>
                        <w:top w:val="none" w:sz="0" w:space="0" w:color="auto"/>
                        <w:left w:val="none" w:sz="0" w:space="0" w:color="auto"/>
                        <w:bottom w:val="none" w:sz="0" w:space="0" w:color="auto"/>
                        <w:right w:val="none" w:sz="0" w:space="0" w:color="auto"/>
                      </w:divBdr>
                    </w:div>
                  </w:divsChild>
                </w:div>
                <w:div w:id="497581133">
                  <w:marLeft w:val="0"/>
                  <w:marRight w:val="0"/>
                  <w:marTop w:val="0"/>
                  <w:marBottom w:val="0"/>
                  <w:divBdr>
                    <w:top w:val="none" w:sz="0" w:space="0" w:color="auto"/>
                    <w:left w:val="none" w:sz="0" w:space="0" w:color="auto"/>
                    <w:bottom w:val="none" w:sz="0" w:space="0" w:color="auto"/>
                    <w:right w:val="none" w:sz="0" w:space="0" w:color="auto"/>
                  </w:divBdr>
                  <w:divsChild>
                    <w:div w:id="1539392087">
                      <w:marLeft w:val="0"/>
                      <w:marRight w:val="0"/>
                      <w:marTop w:val="0"/>
                      <w:marBottom w:val="0"/>
                      <w:divBdr>
                        <w:top w:val="none" w:sz="0" w:space="0" w:color="auto"/>
                        <w:left w:val="none" w:sz="0" w:space="0" w:color="auto"/>
                        <w:bottom w:val="none" w:sz="0" w:space="0" w:color="auto"/>
                        <w:right w:val="none" w:sz="0" w:space="0" w:color="auto"/>
                      </w:divBdr>
                    </w:div>
                  </w:divsChild>
                </w:div>
                <w:div w:id="520514108">
                  <w:marLeft w:val="0"/>
                  <w:marRight w:val="0"/>
                  <w:marTop w:val="0"/>
                  <w:marBottom w:val="0"/>
                  <w:divBdr>
                    <w:top w:val="none" w:sz="0" w:space="0" w:color="auto"/>
                    <w:left w:val="none" w:sz="0" w:space="0" w:color="auto"/>
                    <w:bottom w:val="none" w:sz="0" w:space="0" w:color="auto"/>
                    <w:right w:val="none" w:sz="0" w:space="0" w:color="auto"/>
                  </w:divBdr>
                  <w:divsChild>
                    <w:div w:id="196816903">
                      <w:marLeft w:val="0"/>
                      <w:marRight w:val="0"/>
                      <w:marTop w:val="0"/>
                      <w:marBottom w:val="0"/>
                      <w:divBdr>
                        <w:top w:val="none" w:sz="0" w:space="0" w:color="auto"/>
                        <w:left w:val="none" w:sz="0" w:space="0" w:color="auto"/>
                        <w:bottom w:val="none" w:sz="0" w:space="0" w:color="auto"/>
                        <w:right w:val="none" w:sz="0" w:space="0" w:color="auto"/>
                      </w:divBdr>
                    </w:div>
                  </w:divsChild>
                </w:div>
                <w:div w:id="523593895">
                  <w:marLeft w:val="0"/>
                  <w:marRight w:val="0"/>
                  <w:marTop w:val="0"/>
                  <w:marBottom w:val="0"/>
                  <w:divBdr>
                    <w:top w:val="none" w:sz="0" w:space="0" w:color="auto"/>
                    <w:left w:val="none" w:sz="0" w:space="0" w:color="auto"/>
                    <w:bottom w:val="none" w:sz="0" w:space="0" w:color="auto"/>
                    <w:right w:val="none" w:sz="0" w:space="0" w:color="auto"/>
                  </w:divBdr>
                  <w:divsChild>
                    <w:div w:id="1374958573">
                      <w:marLeft w:val="0"/>
                      <w:marRight w:val="0"/>
                      <w:marTop w:val="0"/>
                      <w:marBottom w:val="0"/>
                      <w:divBdr>
                        <w:top w:val="none" w:sz="0" w:space="0" w:color="auto"/>
                        <w:left w:val="none" w:sz="0" w:space="0" w:color="auto"/>
                        <w:bottom w:val="none" w:sz="0" w:space="0" w:color="auto"/>
                        <w:right w:val="none" w:sz="0" w:space="0" w:color="auto"/>
                      </w:divBdr>
                    </w:div>
                  </w:divsChild>
                </w:div>
                <w:div w:id="554119318">
                  <w:marLeft w:val="0"/>
                  <w:marRight w:val="0"/>
                  <w:marTop w:val="0"/>
                  <w:marBottom w:val="0"/>
                  <w:divBdr>
                    <w:top w:val="none" w:sz="0" w:space="0" w:color="auto"/>
                    <w:left w:val="none" w:sz="0" w:space="0" w:color="auto"/>
                    <w:bottom w:val="none" w:sz="0" w:space="0" w:color="auto"/>
                    <w:right w:val="none" w:sz="0" w:space="0" w:color="auto"/>
                  </w:divBdr>
                  <w:divsChild>
                    <w:div w:id="1919365978">
                      <w:marLeft w:val="0"/>
                      <w:marRight w:val="0"/>
                      <w:marTop w:val="0"/>
                      <w:marBottom w:val="0"/>
                      <w:divBdr>
                        <w:top w:val="none" w:sz="0" w:space="0" w:color="auto"/>
                        <w:left w:val="none" w:sz="0" w:space="0" w:color="auto"/>
                        <w:bottom w:val="none" w:sz="0" w:space="0" w:color="auto"/>
                        <w:right w:val="none" w:sz="0" w:space="0" w:color="auto"/>
                      </w:divBdr>
                    </w:div>
                  </w:divsChild>
                </w:div>
                <w:div w:id="591864913">
                  <w:marLeft w:val="0"/>
                  <w:marRight w:val="0"/>
                  <w:marTop w:val="0"/>
                  <w:marBottom w:val="0"/>
                  <w:divBdr>
                    <w:top w:val="none" w:sz="0" w:space="0" w:color="auto"/>
                    <w:left w:val="none" w:sz="0" w:space="0" w:color="auto"/>
                    <w:bottom w:val="none" w:sz="0" w:space="0" w:color="auto"/>
                    <w:right w:val="none" w:sz="0" w:space="0" w:color="auto"/>
                  </w:divBdr>
                  <w:divsChild>
                    <w:div w:id="925041762">
                      <w:marLeft w:val="0"/>
                      <w:marRight w:val="0"/>
                      <w:marTop w:val="0"/>
                      <w:marBottom w:val="0"/>
                      <w:divBdr>
                        <w:top w:val="none" w:sz="0" w:space="0" w:color="auto"/>
                        <w:left w:val="none" w:sz="0" w:space="0" w:color="auto"/>
                        <w:bottom w:val="none" w:sz="0" w:space="0" w:color="auto"/>
                        <w:right w:val="none" w:sz="0" w:space="0" w:color="auto"/>
                      </w:divBdr>
                    </w:div>
                  </w:divsChild>
                </w:div>
                <w:div w:id="610745758">
                  <w:marLeft w:val="0"/>
                  <w:marRight w:val="0"/>
                  <w:marTop w:val="0"/>
                  <w:marBottom w:val="0"/>
                  <w:divBdr>
                    <w:top w:val="none" w:sz="0" w:space="0" w:color="auto"/>
                    <w:left w:val="none" w:sz="0" w:space="0" w:color="auto"/>
                    <w:bottom w:val="none" w:sz="0" w:space="0" w:color="auto"/>
                    <w:right w:val="none" w:sz="0" w:space="0" w:color="auto"/>
                  </w:divBdr>
                  <w:divsChild>
                    <w:div w:id="190806796">
                      <w:marLeft w:val="0"/>
                      <w:marRight w:val="0"/>
                      <w:marTop w:val="0"/>
                      <w:marBottom w:val="0"/>
                      <w:divBdr>
                        <w:top w:val="none" w:sz="0" w:space="0" w:color="auto"/>
                        <w:left w:val="none" w:sz="0" w:space="0" w:color="auto"/>
                        <w:bottom w:val="none" w:sz="0" w:space="0" w:color="auto"/>
                        <w:right w:val="none" w:sz="0" w:space="0" w:color="auto"/>
                      </w:divBdr>
                    </w:div>
                  </w:divsChild>
                </w:div>
                <w:div w:id="612708698">
                  <w:marLeft w:val="0"/>
                  <w:marRight w:val="0"/>
                  <w:marTop w:val="0"/>
                  <w:marBottom w:val="0"/>
                  <w:divBdr>
                    <w:top w:val="none" w:sz="0" w:space="0" w:color="auto"/>
                    <w:left w:val="none" w:sz="0" w:space="0" w:color="auto"/>
                    <w:bottom w:val="none" w:sz="0" w:space="0" w:color="auto"/>
                    <w:right w:val="none" w:sz="0" w:space="0" w:color="auto"/>
                  </w:divBdr>
                  <w:divsChild>
                    <w:div w:id="1400442919">
                      <w:marLeft w:val="0"/>
                      <w:marRight w:val="0"/>
                      <w:marTop w:val="0"/>
                      <w:marBottom w:val="0"/>
                      <w:divBdr>
                        <w:top w:val="none" w:sz="0" w:space="0" w:color="auto"/>
                        <w:left w:val="none" w:sz="0" w:space="0" w:color="auto"/>
                        <w:bottom w:val="none" w:sz="0" w:space="0" w:color="auto"/>
                        <w:right w:val="none" w:sz="0" w:space="0" w:color="auto"/>
                      </w:divBdr>
                    </w:div>
                  </w:divsChild>
                </w:div>
                <w:div w:id="632716146">
                  <w:marLeft w:val="0"/>
                  <w:marRight w:val="0"/>
                  <w:marTop w:val="0"/>
                  <w:marBottom w:val="0"/>
                  <w:divBdr>
                    <w:top w:val="none" w:sz="0" w:space="0" w:color="auto"/>
                    <w:left w:val="none" w:sz="0" w:space="0" w:color="auto"/>
                    <w:bottom w:val="none" w:sz="0" w:space="0" w:color="auto"/>
                    <w:right w:val="none" w:sz="0" w:space="0" w:color="auto"/>
                  </w:divBdr>
                  <w:divsChild>
                    <w:div w:id="1319655184">
                      <w:marLeft w:val="0"/>
                      <w:marRight w:val="0"/>
                      <w:marTop w:val="0"/>
                      <w:marBottom w:val="0"/>
                      <w:divBdr>
                        <w:top w:val="none" w:sz="0" w:space="0" w:color="auto"/>
                        <w:left w:val="none" w:sz="0" w:space="0" w:color="auto"/>
                        <w:bottom w:val="none" w:sz="0" w:space="0" w:color="auto"/>
                        <w:right w:val="none" w:sz="0" w:space="0" w:color="auto"/>
                      </w:divBdr>
                    </w:div>
                  </w:divsChild>
                </w:div>
                <w:div w:id="649478859">
                  <w:marLeft w:val="0"/>
                  <w:marRight w:val="0"/>
                  <w:marTop w:val="0"/>
                  <w:marBottom w:val="0"/>
                  <w:divBdr>
                    <w:top w:val="none" w:sz="0" w:space="0" w:color="auto"/>
                    <w:left w:val="none" w:sz="0" w:space="0" w:color="auto"/>
                    <w:bottom w:val="none" w:sz="0" w:space="0" w:color="auto"/>
                    <w:right w:val="none" w:sz="0" w:space="0" w:color="auto"/>
                  </w:divBdr>
                  <w:divsChild>
                    <w:div w:id="1377511107">
                      <w:marLeft w:val="0"/>
                      <w:marRight w:val="0"/>
                      <w:marTop w:val="0"/>
                      <w:marBottom w:val="0"/>
                      <w:divBdr>
                        <w:top w:val="none" w:sz="0" w:space="0" w:color="auto"/>
                        <w:left w:val="none" w:sz="0" w:space="0" w:color="auto"/>
                        <w:bottom w:val="none" w:sz="0" w:space="0" w:color="auto"/>
                        <w:right w:val="none" w:sz="0" w:space="0" w:color="auto"/>
                      </w:divBdr>
                    </w:div>
                  </w:divsChild>
                </w:div>
                <w:div w:id="658315292">
                  <w:marLeft w:val="0"/>
                  <w:marRight w:val="0"/>
                  <w:marTop w:val="0"/>
                  <w:marBottom w:val="0"/>
                  <w:divBdr>
                    <w:top w:val="none" w:sz="0" w:space="0" w:color="auto"/>
                    <w:left w:val="none" w:sz="0" w:space="0" w:color="auto"/>
                    <w:bottom w:val="none" w:sz="0" w:space="0" w:color="auto"/>
                    <w:right w:val="none" w:sz="0" w:space="0" w:color="auto"/>
                  </w:divBdr>
                  <w:divsChild>
                    <w:div w:id="152257712">
                      <w:marLeft w:val="0"/>
                      <w:marRight w:val="0"/>
                      <w:marTop w:val="0"/>
                      <w:marBottom w:val="0"/>
                      <w:divBdr>
                        <w:top w:val="none" w:sz="0" w:space="0" w:color="auto"/>
                        <w:left w:val="none" w:sz="0" w:space="0" w:color="auto"/>
                        <w:bottom w:val="none" w:sz="0" w:space="0" w:color="auto"/>
                        <w:right w:val="none" w:sz="0" w:space="0" w:color="auto"/>
                      </w:divBdr>
                    </w:div>
                  </w:divsChild>
                </w:div>
                <w:div w:id="678894512">
                  <w:marLeft w:val="0"/>
                  <w:marRight w:val="0"/>
                  <w:marTop w:val="0"/>
                  <w:marBottom w:val="0"/>
                  <w:divBdr>
                    <w:top w:val="none" w:sz="0" w:space="0" w:color="auto"/>
                    <w:left w:val="none" w:sz="0" w:space="0" w:color="auto"/>
                    <w:bottom w:val="none" w:sz="0" w:space="0" w:color="auto"/>
                    <w:right w:val="none" w:sz="0" w:space="0" w:color="auto"/>
                  </w:divBdr>
                  <w:divsChild>
                    <w:div w:id="1376347291">
                      <w:marLeft w:val="0"/>
                      <w:marRight w:val="0"/>
                      <w:marTop w:val="0"/>
                      <w:marBottom w:val="0"/>
                      <w:divBdr>
                        <w:top w:val="none" w:sz="0" w:space="0" w:color="auto"/>
                        <w:left w:val="none" w:sz="0" w:space="0" w:color="auto"/>
                        <w:bottom w:val="none" w:sz="0" w:space="0" w:color="auto"/>
                        <w:right w:val="none" w:sz="0" w:space="0" w:color="auto"/>
                      </w:divBdr>
                    </w:div>
                  </w:divsChild>
                </w:div>
                <w:div w:id="680619762">
                  <w:marLeft w:val="0"/>
                  <w:marRight w:val="0"/>
                  <w:marTop w:val="0"/>
                  <w:marBottom w:val="0"/>
                  <w:divBdr>
                    <w:top w:val="none" w:sz="0" w:space="0" w:color="auto"/>
                    <w:left w:val="none" w:sz="0" w:space="0" w:color="auto"/>
                    <w:bottom w:val="none" w:sz="0" w:space="0" w:color="auto"/>
                    <w:right w:val="none" w:sz="0" w:space="0" w:color="auto"/>
                  </w:divBdr>
                  <w:divsChild>
                    <w:div w:id="1927762724">
                      <w:marLeft w:val="0"/>
                      <w:marRight w:val="0"/>
                      <w:marTop w:val="0"/>
                      <w:marBottom w:val="0"/>
                      <w:divBdr>
                        <w:top w:val="none" w:sz="0" w:space="0" w:color="auto"/>
                        <w:left w:val="none" w:sz="0" w:space="0" w:color="auto"/>
                        <w:bottom w:val="none" w:sz="0" w:space="0" w:color="auto"/>
                        <w:right w:val="none" w:sz="0" w:space="0" w:color="auto"/>
                      </w:divBdr>
                    </w:div>
                  </w:divsChild>
                </w:div>
                <w:div w:id="693650757">
                  <w:marLeft w:val="0"/>
                  <w:marRight w:val="0"/>
                  <w:marTop w:val="0"/>
                  <w:marBottom w:val="0"/>
                  <w:divBdr>
                    <w:top w:val="none" w:sz="0" w:space="0" w:color="auto"/>
                    <w:left w:val="none" w:sz="0" w:space="0" w:color="auto"/>
                    <w:bottom w:val="none" w:sz="0" w:space="0" w:color="auto"/>
                    <w:right w:val="none" w:sz="0" w:space="0" w:color="auto"/>
                  </w:divBdr>
                  <w:divsChild>
                    <w:div w:id="392630744">
                      <w:marLeft w:val="0"/>
                      <w:marRight w:val="0"/>
                      <w:marTop w:val="0"/>
                      <w:marBottom w:val="0"/>
                      <w:divBdr>
                        <w:top w:val="none" w:sz="0" w:space="0" w:color="auto"/>
                        <w:left w:val="none" w:sz="0" w:space="0" w:color="auto"/>
                        <w:bottom w:val="none" w:sz="0" w:space="0" w:color="auto"/>
                        <w:right w:val="none" w:sz="0" w:space="0" w:color="auto"/>
                      </w:divBdr>
                    </w:div>
                  </w:divsChild>
                </w:div>
                <w:div w:id="701706757">
                  <w:marLeft w:val="0"/>
                  <w:marRight w:val="0"/>
                  <w:marTop w:val="0"/>
                  <w:marBottom w:val="0"/>
                  <w:divBdr>
                    <w:top w:val="none" w:sz="0" w:space="0" w:color="auto"/>
                    <w:left w:val="none" w:sz="0" w:space="0" w:color="auto"/>
                    <w:bottom w:val="none" w:sz="0" w:space="0" w:color="auto"/>
                    <w:right w:val="none" w:sz="0" w:space="0" w:color="auto"/>
                  </w:divBdr>
                  <w:divsChild>
                    <w:div w:id="1656177560">
                      <w:marLeft w:val="0"/>
                      <w:marRight w:val="0"/>
                      <w:marTop w:val="0"/>
                      <w:marBottom w:val="0"/>
                      <w:divBdr>
                        <w:top w:val="none" w:sz="0" w:space="0" w:color="auto"/>
                        <w:left w:val="none" w:sz="0" w:space="0" w:color="auto"/>
                        <w:bottom w:val="none" w:sz="0" w:space="0" w:color="auto"/>
                        <w:right w:val="none" w:sz="0" w:space="0" w:color="auto"/>
                      </w:divBdr>
                    </w:div>
                  </w:divsChild>
                </w:div>
                <w:div w:id="762844118">
                  <w:marLeft w:val="0"/>
                  <w:marRight w:val="0"/>
                  <w:marTop w:val="0"/>
                  <w:marBottom w:val="0"/>
                  <w:divBdr>
                    <w:top w:val="none" w:sz="0" w:space="0" w:color="auto"/>
                    <w:left w:val="none" w:sz="0" w:space="0" w:color="auto"/>
                    <w:bottom w:val="none" w:sz="0" w:space="0" w:color="auto"/>
                    <w:right w:val="none" w:sz="0" w:space="0" w:color="auto"/>
                  </w:divBdr>
                  <w:divsChild>
                    <w:div w:id="342971966">
                      <w:marLeft w:val="0"/>
                      <w:marRight w:val="0"/>
                      <w:marTop w:val="0"/>
                      <w:marBottom w:val="0"/>
                      <w:divBdr>
                        <w:top w:val="none" w:sz="0" w:space="0" w:color="auto"/>
                        <w:left w:val="none" w:sz="0" w:space="0" w:color="auto"/>
                        <w:bottom w:val="none" w:sz="0" w:space="0" w:color="auto"/>
                        <w:right w:val="none" w:sz="0" w:space="0" w:color="auto"/>
                      </w:divBdr>
                    </w:div>
                  </w:divsChild>
                </w:div>
                <w:div w:id="775104913">
                  <w:marLeft w:val="0"/>
                  <w:marRight w:val="0"/>
                  <w:marTop w:val="0"/>
                  <w:marBottom w:val="0"/>
                  <w:divBdr>
                    <w:top w:val="none" w:sz="0" w:space="0" w:color="auto"/>
                    <w:left w:val="none" w:sz="0" w:space="0" w:color="auto"/>
                    <w:bottom w:val="none" w:sz="0" w:space="0" w:color="auto"/>
                    <w:right w:val="none" w:sz="0" w:space="0" w:color="auto"/>
                  </w:divBdr>
                  <w:divsChild>
                    <w:div w:id="918369365">
                      <w:marLeft w:val="0"/>
                      <w:marRight w:val="0"/>
                      <w:marTop w:val="0"/>
                      <w:marBottom w:val="0"/>
                      <w:divBdr>
                        <w:top w:val="none" w:sz="0" w:space="0" w:color="auto"/>
                        <w:left w:val="none" w:sz="0" w:space="0" w:color="auto"/>
                        <w:bottom w:val="none" w:sz="0" w:space="0" w:color="auto"/>
                        <w:right w:val="none" w:sz="0" w:space="0" w:color="auto"/>
                      </w:divBdr>
                    </w:div>
                  </w:divsChild>
                </w:div>
                <w:div w:id="777064181">
                  <w:marLeft w:val="0"/>
                  <w:marRight w:val="0"/>
                  <w:marTop w:val="0"/>
                  <w:marBottom w:val="0"/>
                  <w:divBdr>
                    <w:top w:val="none" w:sz="0" w:space="0" w:color="auto"/>
                    <w:left w:val="none" w:sz="0" w:space="0" w:color="auto"/>
                    <w:bottom w:val="none" w:sz="0" w:space="0" w:color="auto"/>
                    <w:right w:val="none" w:sz="0" w:space="0" w:color="auto"/>
                  </w:divBdr>
                  <w:divsChild>
                    <w:div w:id="705522153">
                      <w:marLeft w:val="0"/>
                      <w:marRight w:val="0"/>
                      <w:marTop w:val="0"/>
                      <w:marBottom w:val="0"/>
                      <w:divBdr>
                        <w:top w:val="none" w:sz="0" w:space="0" w:color="auto"/>
                        <w:left w:val="none" w:sz="0" w:space="0" w:color="auto"/>
                        <w:bottom w:val="none" w:sz="0" w:space="0" w:color="auto"/>
                        <w:right w:val="none" w:sz="0" w:space="0" w:color="auto"/>
                      </w:divBdr>
                    </w:div>
                  </w:divsChild>
                </w:div>
                <w:div w:id="810102408">
                  <w:marLeft w:val="0"/>
                  <w:marRight w:val="0"/>
                  <w:marTop w:val="0"/>
                  <w:marBottom w:val="0"/>
                  <w:divBdr>
                    <w:top w:val="none" w:sz="0" w:space="0" w:color="auto"/>
                    <w:left w:val="none" w:sz="0" w:space="0" w:color="auto"/>
                    <w:bottom w:val="none" w:sz="0" w:space="0" w:color="auto"/>
                    <w:right w:val="none" w:sz="0" w:space="0" w:color="auto"/>
                  </w:divBdr>
                  <w:divsChild>
                    <w:div w:id="1355424528">
                      <w:marLeft w:val="0"/>
                      <w:marRight w:val="0"/>
                      <w:marTop w:val="0"/>
                      <w:marBottom w:val="0"/>
                      <w:divBdr>
                        <w:top w:val="none" w:sz="0" w:space="0" w:color="auto"/>
                        <w:left w:val="none" w:sz="0" w:space="0" w:color="auto"/>
                        <w:bottom w:val="none" w:sz="0" w:space="0" w:color="auto"/>
                        <w:right w:val="none" w:sz="0" w:space="0" w:color="auto"/>
                      </w:divBdr>
                    </w:div>
                  </w:divsChild>
                </w:div>
                <w:div w:id="842744521">
                  <w:marLeft w:val="0"/>
                  <w:marRight w:val="0"/>
                  <w:marTop w:val="0"/>
                  <w:marBottom w:val="0"/>
                  <w:divBdr>
                    <w:top w:val="none" w:sz="0" w:space="0" w:color="auto"/>
                    <w:left w:val="none" w:sz="0" w:space="0" w:color="auto"/>
                    <w:bottom w:val="none" w:sz="0" w:space="0" w:color="auto"/>
                    <w:right w:val="none" w:sz="0" w:space="0" w:color="auto"/>
                  </w:divBdr>
                  <w:divsChild>
                    <w:div w:id="1963267999">
                      <w:marLeft w:val="0"/>
                      <w:marRight w:val="0"/>
                      <w:marTop w:val="0"/>
                      <w:marBottom w:val="0"/>
                      <w:divBdr>
                        <w:top w:val="none" w:sz="0" w:space="0" w:color="auto"/>
                        <w:left w:val="none" w:sz="0" w:space="0" w:color="auto"/>
                        <w:bottom w:val="none" w:sz="0" w:space="0" w:color="auto"/>
                        <w:right w:val="none" w:sz="0" w:space="0" w:color="auto"/>
                      </w:divBdr>
                    </w:div>
                  </w:divsChild>
                </w:div>
                <w:div w:id="847984427">
                  <w:marLeft w:val="0"/>
                  <w:marRight w:val="0"/>
                  <w:marTop w:val="0"/>
                  <w:marBottom w:val="0"/>
                  <w:divBdr>
                    <w:top w:val="none" w:sz="0" w:space="0" w:color="auto"/>
                    <w:left w:val="none" w:sz="0" w:space="0" w:color="auto"/>
                    <w:bottom w:val="none" w:sz="0" w:space="0" w:color="auto"/>
                    <w:right w:val="none" w:sz="0" w:space="0" w:color="auto"/>
                  </w:divBdr>
                  <w:divsChild>
                    <w:div w:id="1494489962">
                      <w:marLeft w:val="0"/>
                      <w:marRight w:val="0"/>
                      <w:marTop w:val="0"/>
                      <w:marBottom w:val="0"/>
                      <w:divBdr>
                        <w:top w:val="none" w:sz="0" w:space="0" w:color="auto"/>
                        <w:left w:val="none" w:sz="0" w:space="0" w:color="auto"/>
                        <w:bottom w:val="none" w:sz="0" w:space="0" w:color="auto"/>
                        <w:right w:val="none" w:sz="0" w:space="0" w:color="auto"/>
                      </w:divBdr>
                    </w:div>
                  </w:divsChild>
                </w:div>
                <w:div w:id="866454635">
                  <w:marLeft w:val="0"/>
                  <w:marRight w:val="0"/>
                  <w:marTop w:val="0"/>
                  <w:marBottom w:val="0"/>
                  <w:divBdr>
                    <w:top w:val="none" w:sz="0" w:space="0" w:color="auto"/>
                    <w:left w:val="none" w:sz="0" w:space="0" w:color="auto"/>
                    <w:bottom w:val="none" w:sz="0" w:space="0" w:color="auto"/>
                    <w:right w:val="none" w:sz="0" w:space="0" w:color="auto"/>
                  </w:divBdr>
                  <w:divsChild>
                    <w:div w:id="1786851870">
                      <w:marLeft w:val="0"/>
                      <w:marRight w:val="0"/>
                      <w:marTop w:val="0"/>
                      <w:marBottom w:val="0"/>
                      <w:divBdr>
                        <w:top w:val="none" w:sz="0" w:space="0" w:color="auto"/>
                        <w:left w:val="none" w:sz="0" w:space="0" w:color="auto"/>
                        <w:bottom w:val="none" w:sz="0" w:space="0" w:color="auto"/>
                        <w:right w:val="none" w:sz="0" w:space="0" w:color="auto"/>
                      </w:divBdr>
                    </w:div>
                  </w:divsChild>
                </w:div>
                <w:div w:id="936444477">
                  <w:marLeft w:val="0"/>
                  <w:marRight w:val="0"/>
                  <w:marTop w:val="0"/>
                  <w:marBottom w:val="0"/>
                  <w:divBdr>
                    <w:top w:val="none" w:sz="0" w:space="0" w:color="auto"/>
                    <w:left w:val="none" w:sz="0" w:space="0" w:color="auto"/>
                    <w:bottom w:val="none" w:sz="0" w:space="0" w:color="auto"/>
                    <w:right w:val="none" w:sz="0" w:space="0" w:color="auto"/>
                  </w:divBdr>
                  <w:divsChild>
                    <w:div w:id="2137136668">
                      <w:marLeft w:val="0"/>
                      <w:marRight w:val="0"/>
                      <w:marTop w:val="0"/>
                      <w:marBottom w:val="0"/>
                      <w:divBdr>
                        <w:top w:val="none" w:sz="0" w:space="0" w:color="auto"/>
                        <w:left w:val="none" w:sz="0" w:space="0" w:color="auto"/>
                        <w:bottom w:val="none" w:sz="0" w:space="0" w:color="auto"/>
                        <w:right w:val="none" w:sz="0" w:space="0" w:color="auto"/>
                      </w:divBdr>
                    </w:div>
                  </w:divsChild>
                </w:div>
                <w:div w:id="951935997">
                  <w:marLeft w:val="0"/>
                  <w:marRight w:val="0"/>
                  <w:marTop w:val="0"/>
                  <w:marBottom w:val="0"/>
                  <w:divBdr>
                    <w:top w:val="none" w:sz="0" w:space="0" w:color="auto"/>
                    <w:left w:val="none" w:sz="0" w:space="0" w:color="auto"/>
                    <w:bottom w:val="none" w:sz="0" w:space="0" w:color="auto"/>
                    <w:right w:val="none" w:sz="0" w:space="0" w:color="auto"/>
                  </w:divBdr>
                  <w:divsChild>
                    <w:div w:id="681973853">
                      <w:marLeft w:val="0"/>
                      <w:marRight w:val="0"/>
                      <w:marTop w:val="0"/>
                      <w:marBottom w:val="0"/>
                      <w:divBdr>
                        <w:top w:val="none" w:sz="0" w:space="0" w:color="auto"/>
                        <w:left w:val="none" w:sz="0" w:space="0" w:color="auto"/>
                        <w:bottom w:val="none" w:sz="0" w:space="0" w:color="auto"/>
                        <w:right w:val="none" w:sz="0" w:space="0" w:color="auto"/>
                      </w:divBdr>
                    </w:div>
                  </w:divsChild>
                </w:div>
                <w:div w:id="977566049">
                  <w:marLeft w:val="0"/>
                  <w:marRight w:val="0"/>
                  <w:marTop w:val="0"/>
                  <w:marBottom w:val="0"/>
                  <w:divBdr>
                    <w:top w:val="none" w:sz="0" w:space="0" w:color="auto"/>
                    <w:left w:val="none" w:sz="0" w:space="0" w:color="auto"/>
                    <w:bottom w:val="none" w:sz="0" w:space="0" w:color="auto"/>
                    <w:right w:val="none" w:sz="0" w:space="0" w:color="auto"/>
                  </w:divBdr>
                  <w:divsChild>
                    <w:div w:id="485977020">
                      <w:marLeft w:val="0"/>
                      <w:marRight w:val="0"/>
                      <w:marTop w:val="0"/>
                      <w:marBottom w:val="0"/>
                      <w:divBdr>
                        <w:top w:val="none" w:sz="0" w:space="0" w:color="auto"/>
                        <w:left w:val="none" w:sz="0" w:space="0" w:color="auto"/>
                        <w:bottom w:val="none" w:sz="0" w:space="0" w:color="auto"/>
                        <w:right w:val="none" w:sz="0" w:space="0" w:color="auto"/>
                      </w:divBdr>
                    </w:div>
                  </w:divsChild>
                </w:div>
                <w:div w:id="1032879181">
                  <w:marLeft w:val="0"/>
                  <w:marRight w:val="0"/>
                  <w:marTop w:val="0"/>
                  <w:marBottom w:val="0"/>
                  <w:divBdr>
                    <w:top w:val="none" w:sz="0" w:space="0" w:color="auto"/>
                    <w:left w:val="none" w:sz="0" w:space="0" w:color="auto"/>
                    <w:bottom w:val="none" w:sz="0" w:space="0" w:color="auto"/>
                    <w:right w:val="none" w:sz="0" w:space="0" w:color="auto"/>
                  </w:divBdr>
                  <w:divsChild>
                    <w:div w:id="831946192">
                      <w:marLeft w:val="0"/>
                      <w:marRight w:val="0"/>
                      <w:marTop w:val="0"/>
                      <w:marBottom w:val="0"/>
                      <w:divBdr>
                        <w:top w:val="none" w:sz="0" w:space="0" w:color="auto"/>
                        <w:left w:val="none" w:sz="0" w:space="0" w:color="auto"/>
                        <w:bottom w:val="none" w:sz="0" w:space="0" w:color="auto"/>
                        <w:right w:val="none" w:sz="0" w:space="0" w:color="auto"/>
                      </w:divBdr>
                    </w:div>
                  </w:divsChild>
                </w:div>
                <w:div w:id="1045448872">
                  <w:marLeft w:val="0"/>
                  <w:marRight w:val="0"/>
                  <w:marTop w:val="0"/>
                  <w:marBottom w:val="0"/>
                  <w:divBdr>
                    <w:top w:val="none" w:sz="0" w:space="0" w:color="auto"/>
                    <w:left w:val="none" w:sz="0" w:space="0" w:color="auto"/>
                    <w:bottom w:val="none" w:sz="0" w:space="0" w:color="auto"/>
                    <w:right w:val="none" w:sz="0" w:space="0" w:color="auto"/>
                  </w:divBdr>
                  <w:divsChild>
                    <w:div w:id="1014653236">
                      <w:marLeft w:val="0"/>
                      <w:marRight w:val="0"/>
                      <w:marTop w:val="0"/>
                      <w:marBottom w:val="0"/>
                      <w:divBdr>
                        <w:top w:val="none" w:sz="0" w:space="0" w:color="auto"/>
                        <w:left w:val="none" w:sz="0" w:space="0" w:color="auto"/>
                        <w:bottom w:val="none" w:sz="0" w:space="0" w:color="auto"/>
                        <w:right w:val="none" w:sz="0" w:space="0" w:color="auto"/>
                      </w:divBdr>
                    </w:div>
                  </w:divsChild>
                </w:div>
                <w:div w:id="1048605431">
                  <w:marLeft w:val="0"/>
                  <w:marRight w:val="0"/>
                  <w:marTop w:val="0"/>
                  <w:marBottom w:val="0"/>
                  <w:divBdr>
                    <w:top w:val="none" w:sz="0" w:space="0" w:color="auto"/>
                    <w:left w:val="none" w:sz="0" w:space="0" w:color="auto"/>
                    <w:bottom w:val="none" w:sz="0" w:space="0" w:color="auto"/>
                    <w:right w:val="none" w:sz="0" w:space="0" w:color="auto"/>
                  </w:divBdr>
                  <w:divsChild>
                    <w:div w:id="1648973498">
                      <w:marLeft w:val="0"/>
                      <w:marRight w:val="0"/>
                      <w:marTop w:val="0"/>
                      <w:marBottom w:val="0"/>
                      <w:divBdr>
                        <w:top w:val="none" w:sz="0" w:space="0" w:color="auto"/>
                        <w:left w:val="none" w:sz="0" w:space="0" w:color="auto"/>
                        <w:bottom w:val="none" w:sz="0" w:space="0" w:color="auto"/>
                        <w:right w:val="none" w:sz="0" w:space="0" w:color="auto"/>
                      </w:divBdr>
                    </w:div>
                  </w:divsChild>
                </w:div>
                <w:div w:id="1051920284">
                  <w:marLeft w:val="0"/>
                  <w:marRight w:val="0"/>
                  <w:marTop w:val="0"/>
                  <w:marBottom w:val="0"/>
                  <w:divBdr>
                    <w:top w:val="none" w:sz="0" w:space="0" w:color="auto"/>
                    <w:left w:val="none" w:sz="0" w:space="0" w:color="auto"/>
                    <w:bottom w:val="none" w:sz="0" w:space="0" w:color="auto"/>
                    <w:right w:val="none" w:sz="0" w:space="0" w:color="auto"/>
                  </w:divBdr>
                  <w:divsChild>
                    <w:div w:id="961812924">
                      <w:marLeft w:val="0"/>
                      <w:marRight w:val="0"/>
                      <w:marTop w:val="0"/>
                      <w:marBottom w:val="0"/>
                      <w:divBdr>
                        <w:top w:val="none" w:sz="0" w:space="0" w:color="auto"/>
                        <w:left w:val="none" w:sz="0" w:space="0" w:color="auto"/>
                        <w:bottom w:val="none" w:sz="0" w:space="0" w:color="auto"/>
                        <w:right w:val="none" w:sz="0" w:space="0" w:color="auto"/>
                      </w:divBdr>
                    </w:div>
                  </w:divsChild>
                </w:div>
                <w:div w:id="1071731210">
                  <w:marLeft w:val="0"/>
                  <w:marRight w:val="0"/>
                  <w:marTop w:val="0"/>
                  <w:marBottom w:val="0"/>
                  <w:divBdr>
                    <w:top w:val="none" w:sz="0" w:space="0" w:color="auto"/>
                    <w:left w:val="none" w:sz="0" w:space="0" w:color="auto"/>
                    <w:bottom w:val="none" w:sz="0" w:space="0" w:color="auto"/>
                    <w:right w:val="none" w:sz="0" w:space="0" w:color="auto"/>
                  </w:divBdr>
                  <w:divsChild>
                    <w:div w:id="1292126952">
                      <w:marLeft w:val="0"/>
                      <w:marRight w:val="0"/>
                      <w:marTop w:val="0"/>
                      <w:marBottom w:val="0"/>
                      <w:divBdr>
                        <w:top w:val="none" w:sz="0" w:space="0" w:color="auto"/>
                        <w:left w:val="none" w:sz="0" w:space="0" w:color="auto"/>
                        <w:bottom w:val="none" w:sz="0" w:space="0" w:color="auto"/>
                        <w:right w:val="none" w:sz="0" w:space="0" w:color="auto"/>
                      </w:divBdr>
                    </w:div>
                  </w:divsChild>
                </w:div>
                <w:div w:id="1083843095">
                  <w:marLeft w:val="0"/>
                  <w:marRight w:val="0"/>
                  <w:marTop w:val="0"/>
                  <w:marBottom w:val="0"/>
                  <w:divBdr>
                    <w:top w:val="none" w:sz="0" w:space="0" w:color="auto"/>
                    <w:left w:val="none" w:sz="0" w:space="0" w:color="auto"/>
                    <w:bottom w:val="none" w:sz="0" w:space="0" w:color="auto"/>
                    <w:right w:val="none" w:sz="0" w:space="0" w:color="auto"/>
                  </w:divBdr>
                  <w:divsChild>
                    <w:div w:id="968514621">
                      <w:marLeft w:val="0"/>
                      <w:marRight w:val="0"/>
                      <w:marTop w:val="0"/>
                      <w:marBottom w:val="0"/>
                      <w:divBdr>
                        <w:top w:val="none" w:sz="0" w:space="0" w:color="auto"/>
                        <w:left w:val="none" w:sz="0" w:space="0" w:color="auto"/>
                        <w:bottom w:val="none" w:sz="0" w:space="0" w:color="auto"/>
                        <w:right w:val="none" w:sz="0" w:space="0" w:color="auto"/>
                      </w:divBdr>
                    </w:div>
                  </w:divsChild>
                </w:div>
                <w:div w:id="1084305304">
                  <w:marLeft w:val="0"/>
                  <w:marRight w:val="0"/>
                  <w:marTop w:val="0"/>
                  <w:marBottom w:val="0"/>
                  <w:divBdr>
                    <w:top w:val="none" w:sz="0" w:space="0" w:color="auto"/>
                    <w:left w:val="none" w:sz="0" w:space="0" w:color="auto"/>
                    <w:bottom w:val="none" w:sz="0" w:space="0" w:color="auto"/>
                    <w:right w:val="none" w:sz="0" w:space="0" w:color="auto"/>
                  </w:divBdr>
                  <w:divsChild>
                    <w:div w:id="379983315">
                      <w:marLeft w:val="0"/>
                      <w:marRight w:val="0"/>
                      <w:marTop w:val="0"/>
                      <w:marBottom w:val="0"/>
                      <w:divBdr>
                        <w:top w:val="none" w:sz="0" w:space="0" w:color="auto"/>
                        <w:left w:val="none" w:sz="0" w:space="0" w:color="auto"/>
                        <w:bottom w:val="none" w:sz="0" w:space="0" w:color="auto"/>
                        <w:right w:val="none" w:sz="0" w:space="0" w:color="auto"/>
                      </w:divBdr>
                    </w:div>
                  </w:divsChild>
                </w:div>
                <w:div w:id="1087649295">
                  <w:marLeft w:val="0"/>
                  <w:marRight w:val="0"/>
                  <w:marTop w:val="0"/>
                  <w:marBottom w:val="0"/>
                  <w:divBdr>
                    <w:top w:val="none" w:sz="0" w:space="0" w:color="auto"/>
                    <w:left w:val="none" w:sz="0" w:space="0" w:color="auto"/>
                    <w:bottom w:val="none" w:sz="0" w:space="0" w:color="auto"/>
                    <w:right w:val="none" w:sz="0" w:space="0" w:color="auto"/>
                  </w:divBdr>
                  <w:divsChild>
                    <w:div w:id="1523785361">
                      <w:marLeft w:val="0"/>
                      <w:marRight w:val="0"/>
                      <w:marTop w:val="0"/>
                      <w:marBottom w:val="0"/>
                      <w:divBdr>
                        <w:top w:val="none" w:sz="0" w:space="0" w:color="auto"/>
                        <w:left w:val="none" w:sz="0" w:space="0" w:color="auto"/>
                        <w:bottom w:val="none" w:sz="0" w:space="0" w:color="auto"/>
                        <w:right w:val="none" w:sz="0" w:space="0" w:color="auto"/>
                      </w:divBdr>
                    </w:div>
                  </w:divsChild>
                </w:div>
                <w:div w:id="1100755802">
                  <w:marLeft w:val="0"/>
                  <w:marRight w:val="0"/>
                  <w:marTop w:val="0"/>
                  <w:marBottom w:val="0"/>
                  <w:divBdr>
                    <w:top w:val="none" w:sz="0" w:space="0" w:color="auto"/>
                    <w:left w:val="none" w:sz="0" w:space="0" w:color="auto"/>
                    <w:bottom w:val="none" w:sz="0" w:space="0" w:color="auto"/>
                    <w:right w:val="none" w:sz="0" w:space="0" w:color="auto"/>
                  </w:divBdr>
                  <w:divsChild>
                    <w:div w:id="1989629066">
                      <w:marLeft w:val="0"/>
                      <w:marRight w:val="0"/>
                      <w:marTop w:val="0"/>
                      <w:marBottom w:val="0"/>
                      <w:divBdr>
                        <w:top w:val="none" w:sz="0" w:space="0" w:color="auto"/>
                        <w:left w:val="none" w:sz="0" w:space="0" w:color="auto"/>
                        <w:bottom w:val="none" w:sz="0" w:space="0" w:color="auto"/>
                        <w:right w:val="none" w:sz="0" w:space="0" w:color="auto"/>
                      </w:divBdr>
                    </w:div>
                  </w:divsChild>
                </w:div>
                <w:div w:id="1104614657">
                  <w:marLeft w:val="0"/>
                  <w:marRight w:val="0"/>
                  <w:marTop w:val="0"/>
                  <w:marBottom w:val="0"/>
                  <w:divBdr>
                    <w:top w:val="none" w:sz="0" w:space="0" w:color="auto"/>
                    <w:left w:val="none" w:sz="0" w:space="0" w:color="auto"/>
                    <w:bottom w:val="none" w:sz="0" w:space="0" w:color="auto"/>
                    <w:right w:val="none" w:sz="0" w:space="0" w:color="auto"/>
                  </w:divBdr>
                  <w:divsChild>
                    <w:div w:id="618729001">
                      <w:marLeft w:val="0"/>
                      <w:marRight w:val="0"/>
                      <w:marTop w:val="0"/>
                      <w:marBottom w:val="0"/>
                      <w:divBdr>
                        <w:top w:val="none" w:sz="0" w:space="0" w:color="auto"/>
                        <w:left w:val="none" w:sz="0" w:space="0" w:color="auto"/>
                        <w:bottom w:val="none" w:sz="0" w:space="0" w:color="auto"/>
                        <w:right w:val="none" w:sz="0" w:space="0" w:color="auto"/>
                      </w:divBdr>
                    </w:div>
                  </w:divsChild>
                </w:div>
                <w:div w:id="1129931176">
                  <w:marLeft w:val="0"/>
                  <w:marRight w:val="0"/>
                  <w:marTop w:val="0"/>
                  <w:marBottom w:val="0"/>
                  <w:divBdr>
                    <w:top w:val="none" w:sz="0" w:space="0" w:color="auto"/>
                    <w:left w:val="none" w:sz="0" w:space="0" w:color="auto"/>
                    <w:bottom w:val="none" w:sz="0" w:space="0" w:color="auto"/>
                    <w:right w:val="none" w:sz="0" w:space="0" w:color="auto"/>
                  </w:divBdr>
                  <w:divsChild>
                    <w:div w:id="802581456">
                      <w:marLeft w:val="0"/>
                      <w:marRight w:val="0"/>
                      <w:marTop w:val="0"/>
                      <w:marBottom w:val="0"/>
                      <w:divBdr>
                        <w:top w:val="none" w:sz="0" w:space="0" w:color="auto"/>
                        <w:left w:val="none" w:sz="0" w:space="0" w:color="auto"/>
                        <w:bottom w:val="none" w:sz="0" w:space="0" w:color="auto"/>
                        <w:right w:val="none" w:sz="0" w:space="0" w:color="auto"/>
                      </w:divBdr>
                    </w:div>
                  </w:divsChild>
                </w:div>
                <w:div w:id="1168448862">
                  <w:marLeft w:val="0"/>
                  <w:marRight w:val="0"/>
                  <w:marTop w:val="0"/>
                  <w:marBottom w:val="0"/>
                  <w:divBdr>
                    <w:top w:val="none" w:sz="0" w:space="0" w:color="auto"/>
                    <w:left w:val="none" w:sz="0" w:space="0" w:color="auto"/>
                    <w:bottom w:val="none" w:sz="0" w:space="0" w:color="auto"/>
                    <w:right w:val="none" w:sz="0" w:space="0" w:color="auto"/>
                  </w:divBdr>
                  <w:divsChild>
                    <w:div w:id="1068454649">
                      <w:marLeft w:val="0"/>
                      <w:marRight w:val="0"/>
                      <w:marTop w:val="0"/>
                      <w:marBottom w:val="0"/>
                      <w:divBdr>
                        <w:top w:val="none" w:sz="0" w:space="0" w:color="auto"/>
                        <w:left w:val="none" w:sz="0" w:space="0" w:color="auto"/>
                        <w:bottom w:val="none" w:sz="0" w:space="0" w:color="auto"/>
                        <w:right w:val="none" w:sz="0" w:space="0" w:color="auto"/>
                      </w:divBdr>
                    </w:div>
                  </w:divsChild>
                </w:div>
                <w:div w:id="1183132212">
                  <w:marLeft w:val="0"/>
                  <w:marRight w:val="0"/>
                  <w:marTop w:val="0"/>
                  <w:marBottom w:val="0"/>
                  <w:divBdr>
                    <w:top w:val="none" w:sz="0" w:space="0" w:color="auto"/>
                    <w:left w:val="none" w:sz="0" w:space="0" w:color="auto"/>
                    <w:bottom w:val="none" w:sz="0" w:space="0" w:color="auto"/>
                    <w:right w:val="none" w:sz="0" w:space="0" w:color="auto"/>
                  </w:divBdr>
                  <w:divsChild>
                    <w:div w:id="425463804">
                      <w:marLeft w:val="0"/>
                      <w:marRight w:val="0"/>
                      <w:marTop w:val="0"/>
                      <w:marBottom w:val="0"/>
                      <w:divBdr>
                        <w:top w:val="none" w:sz="0" w:space="0" w:color="auto"/>
                        <w:left w:val="none" w:sz="0" w:space="0" w:color="auto"/>
                        <w:bottom w:val="none" w:sz="0" w:space="0" w:color="auto"/>
                        <w:right w:val="none" w:sz="0" w:space="0" w:color="auto"/>
                      </w:divBdr>
                    </w:div>
                  </w:divsChild>
                </w:div>
                <w:div w:id="1205025476">
                  <w:marLeft w:val="0"/>
                  <w:marRight w:val="0"/>
                  <w:marTop w:val="0"/>
                  <w:marBottom w:val="0"/>
                  <w:divBdr>
                    <w:top w:val="none" w:sz="0" w:space="0" w:color="auto"/>
                    <w:left w:val="none" w:sz="0" w:space="0" w:color="auto"/>
                    <w:bottom w:val="none" w:sz="0" w:space="0" w:color="auto"/>
                    <w:right w:val="none" w:sz="0" w:space="0" w:color="auto"/>
                  </w:divBdr>
                  <w:divsChild>
                    <w:div w:id="2102026025">
                      <w:marLeft w:val="0"/>
                      <w:marRight w:val="0"/>
                      <w:marTop w:val="0"/>
                      <w:marBottom w:val="0"/>
                      <w:divBdr>
                        <w:top w:val="none" w:sz="0" w:space="0" w:color="auto"/>
                        <w:left w:val="none" w:sz="0" w:space="0" w:color="auto"/>
                        <w:bottom w:val="none" w:sz="0" w:space="0" w:color="auto"/>
                        <w:right w:val="none" w:sz="0" w:space="0" w:color="auto"/>
                      </w:divBdr>
                    </w:div>
                  </w:divsChild>
                </w:div>
                <w:div w:id="1223174630">
                  <w:marLeft w:val="0"/>
                  <w:marRight w:val="0"/>
                  <w:marTop w:val="0"/>
                  <w:marBottom w:val="0"/>
                  <w:divBdr>
                    <w:top w:val="none" w:sz="0" w:space="0" w:color="auto"/>
                    <w:left w:val="none" w:sz="0" w:space="0" w:color="auto"/>
                    <w:bottom w:val="none" w:sz="0" w:space="0" w:color="auto"/>
                    <w:right w:val="none" w:sz="0" w:space="0" w:color="auto"/>
                  </w:divBdr>
                  <w:divsChild>
                    <w:div w:id="2128162211">
                      <w:marLeft w:val="0"/>
                      <w:marRight w:val="0"/>
                      <w:marTop w:val="0"/>
                      <w:marBottom w:val="0"/>
                      <w:divBdr>
                        <w:top w:val="none" w:sz="0" w:space="0" w:color="auto"/>
                        <w:left w:val="none" w:sz="0" w:space="0" w:color="auto"/>
                        <w:bottom w:val="none" w:sz="0" w:space="0" w:color="auto"/>
                        <w:right w:val="none" w:sz="0" w:space="0" w:color="auto"/>
                      </w:divBdr>
                    </w:div>
                  </w:divsChild>
                </w:div>
                <w:div w:id="1240673341">
                  <w:marLeft w:val="0"/>
                  <w:marRight w:val="0"/>
                  <w:marTop w:val="0"/>
                  <w:marBottom w:val="0"/>
                  <w:divBdr>
                    <w:top w:val="none" w:sz="0" w:space="0" w:color="auto"/>
                    <w:left w:val="none" w:sz="0" w:space="0" w:color="auto"/>
                    <w:bottom w:val="none" w:sz="0" w:space="0" w:color="auto"/>
                    <w:right w:val="none" w:sz="0" w:space="0" w:color="auto"/>
                  </w:divBdr>
                  <w:divsChild>
                    <w:div w:id="384139151">
                      <w:marLeft w:val="0"/>
                      <w:marRight w:val="0"/>
                      <w:marTop w:val="0"/>
                      <w:marBottom w:val="0"/>
                      <w:divBdr>
                        <w:top w:val="none" w:sz="0" w:space="0" w:color="auto"/>
                        <w:left w:val="none" w:sz="0" w:space="0" w:color="auto"/>
                        <w:bottom w:val="none" w:sz="0" w:space="0" w:color="auto"/>
                        <w:right w:val="none" w:sz="0" w:space="0" w:color="auto"/>
                      </w:divBdr>
                    </w:div>
                  </w:divsChild>
                </w:div>
                <w:div w:id="1266502701">
                  <w:marLeft w:val="0"/>
                  <w:marRight w:val="0"/>
                  <w:marTop w:val="0"/>
                  <w:marBottom w:val="0"/>
                  <w:divBdr>
                    <w:top w:val="none" w:sz="0" w:space="0" w:color="auto"/>
                    <w:left w:val="none" w:sz="0" w:space="0" w:color="auto"/>
                    <w:bottom w:val="none" w:sz="0" w:space="0" w:color="auto"/>
                    <w:right w:val="none" w:sz="0" w:space="0" w:color="auto"/>
                  </w:divBdr>
                  <w:divsChild>
                    <w:div w:id="926042646">
                      <w:marLeft w:val="0"/>
                      <w:marRight w:val="0"/>
                      <w:marTop w:val="0"/>
                      <w:marBottom w:val="0"/>
                      <w:divBdr>
                        <w:top w:val="none" w:sz="0" w:space="0" w:color="auto"/>
                        <w:left w:val="none" w:sz="0" w:space="0" w:color="auto"/>
                        <w:bottom w:val="none" w:sz="0" w:space="0" w:color="auto"/>
                        <w:right w:val="none" w:sz="0" w:space="0" w:color="auto"/>
                      </w:divBdr>
                    </w:div>
                  </w:divsChild>
                </w:div>
                <w:div w:id="1298683254">
                  <w:marLeft w:val="0"/>
                  <w:marRight w:val="0"/>
                  <w:marTop w:val="0"/>
                  <w:marBottom w:val="0"/>
                  <w:divBdr>
                    <w:top w:val="none" w:sz="0" w:space="0" w:color="auto"/>
                    <w:left w:val="none" w:sz="0" w:space="0" w:color="auto"/>
                    <w:bottom w:val="none" w:sz="0" w:space="0" w:color="auto"/>
                    <w:right w:val="none" w:sz="0" w:space="0" w:color="auto"/>
                  </w:divBdr>
                  <w:divsChild>
                    <w:div w:id="638802695">
                      <w:marLeft w:val="0"/>
                      <w:marRight w:val="0"/>
                      <w:marTop w:val="0"/>
                      <w:marBottom w:val="0"/>
                      <w:divBdr>
                        <w:top w:val="none" w:sz="0" w:space="0" w:color="auto"/>
                        <w:left w:val="none" w:sz="0" w:space="0" w:color="auto"/>
                        <w:bottom w:val="none" w:sz="0" w:space="0" w:color="auto"/>
                        <w:right w:val="none" w:sz="0" w:space="0" w:color="auto"/>
                      </w:divBdr>
                    </w:div>
                  </w:divsChild>
                </w:div>
                <w:div w:id="1312249661">
                  <w:marLeft w:val="0"/>
                  <w:marRight w:val="0"/>
                  <w:marTop w:val="0"/>
                  <w:marBottom w:val="0"/>
                  <w:divBdr>
                    <w:top w:val="none" w:sz="0" w:space="0" w:color="auto"/>
                    <w:left w:val="none" w:sz="0" w:space="0" w:color="auto"/>
                    <w:bottom w:val="none" w:sz="0" w:space="0" w:color="auto"/>
                    <w:right w:val="none" w:sz="0" w:space="0" w:color="auto"/>
                  </w:divBdr>
                  <w:divsChild>
                    <w:div w:id="1142381536">
                      <w:marLeft w:val="0"/>
                      <w:marRight w:val="0"/>
                      <w:marTop w:val="0"/>
                      <w:marBottom w:val="0"/>
                      <w:divBdr>
                        <w:top w:val="none" w:sz="0" w:space="0" w:color="auto"/>
                        <w:left w:val="none" w:sz="0" w:space="0" w:color="auto"/>
                        <w:bottom w:val="none" w:sz="0" w:space="0" w:color="auto"/>
                        <w:right w:val="none" w:sz="0" w:space="0" w:color="auto"/>
                      </w:divBdr>
                    </w:div>
                  </w:divsChild>
                </w:div>
                <w:div w:id="1313019952">
                  <w:marLeft w:val="0"/>
                  <w:marRight w:val="0"/>
                  <w:marTop w:val="0"/>
                  <w:marBottom w:val="0"/>
                  <w:divBdr>
                    <w:top w:val="none" w:sz="0" w:space="0" w:color="auto"/>
                    <w:left w:val="none" w:sz="0" w:space="0" w:color="auto"/>
                    <w:bottom w:val="none" w:sz="0" w:space="0" w:color="auto"/>
                    <w:right w:val="none" w:sz="0" w:space="0" w:color="auto"/>
                  </w:divBdr>
                  <w:divsChild>
                    <w:div w:id="695614367">
                      <w:marLeft w:val="0"/>
                      <w:marRight w:val="0"/>
                      <w:marTop w:val="0"/>
                      <w:marBottom w:val="0"/>
                      <w:divBdr>
                        <w:top w:val="none" w:sz="0" w:space="0" w:color="auto"/>
                        <w:left w:val="none" w:sz="0" w:space="0" w:color="auto"/>
                        <w:bottom w:val="none" w:sz="0" w:space="0" w:color="auto"/>
                        <w:right w:val="none" w:sz="0" w:space="0" w:color="auto"/>
                      </w:divBdr>
                    </w:div>
                  </w:divsChild>
                </w:div>
                <w:div w:id="1351491526">
                  <w:marLeft w:val="0"/>
                  <w:marRight w:val="0"/>
                  <w:marTop w:val="0"/>
                  <w:marBottom w:val="0"/>
                  <w:divBdr>
                    <w:top w:val="none" w:sz="0" w:space="0" w:color="auto"/>
                    <w:left w:val="none" w:sz="0" w:space="0" w:color="auto"/>
                    <w:bottom w:val="none" w:sz="0" w:space="0" w:color="auto"/>
                    <w:right w:val="none" w:sz="0" w:space="0" w:color="auto"/>
                  </w:divBdr>
                  <w:divsChild>
                    <w:div w:id="839588708">
                      <w:marLeft w:val="0"/>
                      <w:marRight w:val="0"/>
                      <w:marTop w:val="0"/>
                      <w:marBottom w:val="0"/>
                      <w:divBdr>
                        <w:top w:val="none" w:sz="0" w:space="0" w:color="auto"/>
                        <w:left w:val="none" w:sz="0" w:space="0" w:color="auto"/>
                        <w:bottom w:val="none" w:sz="0" w:space="0" w:color="auto"/>
                        <w:right w:val="none" w:sz="0" w:space="0" w:color="auto"/>
                      </w:divBdr>
                    </w:div>
                  </w:divsChild>
                </w:div>
                <w:div w:id="1359697959">
                  <w:marLeft w:val="0"/>
                  <w:marRight w:val="0"/>
                  <w:marTop w:val="0"/>
                  <w:marBottom w:val="0"/>
                  <w:divBdr>
                    <w:top w:val="none" w:sz="0" w:space="0" w:color="auto"/>
                    <w:left w:val="none" w:sz="0" w:space="0" w:color="auto"/>
                    <w:bottom w:val="none" w:sz="0" w:space="0" w:color="auto"/>
                    <w:right w:val="none" w:sz="0" w:space="0" w:color="auto"/>
                  </w:divBdr>
                  <w:divsChild>
                    <w:div w:id="444933568">
                      <w:marLeft w:val="0"/>
                      <w:marRight w:val="0"/>
                      <w:marTop w:val="0"/>
                      <w:marBottom w:val="0"/>
                      <w:divBdr>
                        <w:top w:val="none" w:sz="0" w:space="0" w:color="auto"/>
                        <w:left w:val="none" w:sz="0" w:space="0" w:color="auto"/>
                        <w:bottom w:val="none" w:sz="0" w:space="0" w:color="auto"/>
                        <w:right w:val="none" w:sz="0" w:space="0" w:color="auto"/>
                      </w:divBdr>
                    </w:div>
                  </w:divsChild>
                </w:div>
                <w:div w:id="1365984889">
                  <w:marLeft w:val="0"/>
                  <w:marRight w:val="0"/>
                  <w:marTop w:val="0"/>
                  <w:marBottom w:val="0"/>
                  <w:divBdr>
                    <w:top w:val="none" w:sz="0" w:space="0" w:color="auto"/>
                    <w:left w:val="none" w:sz="0" w:space="0" w:color="auto"/>
                    <w:bottom w:val="none" w:sz="0" w:space="0" w:color="auto"/>
                    <w:right w:val="none" w:sz="0" w:space="0" w:color="auto"/>
                  </w:divBdr>
                  <w:divsChild>
                    <w:div w:id="152257393">
                      <w:marLeft w:val="0"/>
                      <w:marRight w:val="0"/>
                      <w:marTop w:val="0"/>
                      <w:marBottom w:val="0"/>
                      <w:divBdr>
                        <w:top w:val="none" w:sz="0" w:space="0" w:color="auto"/>
                        <w:left w:val="none" w:sz="0" w:space="0" w:color="auto"/>
                        <w:bottom w:val="none" w:sz="0" w:space="0" w:color="auto"/>
                        <w:right w:val="none" w:sz="0" w:space="0" w:color="auto"/>
                      </w:divBdr>
                    </w:div>
                  </w:divsChild>
                </w:div>
                <w:div w:id="1417635518">
                  <w:marLeft w:val="0"/>
                  <w:marRight w:val="0"/>
                  <w:marTop w:val="0"/>
                  <w:marBottom w:val="0"/>
                  <w:divBdr>
                    <w:top w:val="none" w:sz="0" w:space="0" w:color="auto"/>
                    <w:left w:val="none" w:sz="0" w:space="0" w:color="auto"/>
                    <w:bottom w:val="none" w:sz="0" w:space="0" w:color="auto"/>
                    <w:right w:val="none" w:sz="0" w:space="0" w:color="auto"/>
                  </w:divBdr>
                  <w:divsChild>
                    <w:div w:id="1639189830">
                      <w:marLeft w:val="0"/>
                      <w:marRight w:val="0"/>
                      <w:marTop w:val="0"/>
                      <w:marBottom w:val="0"/>
                      <w:divBdr>
                        <w:top w:val="none" w:sz="0" w:space="0" w:color="auto"/>
                        <w:left w:val="none" w:sz="0" w:space="0" w:color="auto"/>
                        <w:bottom w:val="none" w:sz="0" w:space="0" w:color="auto"/>
                        <w:right w:val="none" w:sz="0" w:space="0" w:color="auto"/>
                      </w:divBdr>
                    </w:div>
                  </w:divsChild>
                </w:div>
                <w:div w:id="1419906224">
                  <w:marLeft w:val="0"/>
                  <w:marRight w:val="0"/>
                  <w:marTop w:val="0"/>
                  <w:marBottom w:val="0"/>
                  <w:divBdr>
                    <w:top w:val="none" w:sz="0" w:space="0" w:color="auto"/>
                    <w:left w:val="none" w:sz="0" w:space="0" w:color="auto"/>
                    <w:bottom w:val="none" w:sz="0" w:space="0" w:color="auto"/>
                    <w:right w:val="none" w:sz="0" w:space="0" w:color="auto"/>
                  </w:divBdr>
                  <w:divsChild>
                    <w:div w:id="1666084287">
                      <w:marLeft w:val="0"/>
                      <w:marRight w:val="0"/>
                      <w:marTop w:val="0"/>
                      <w:marBottom w:val="0"/>
                      <w:divBdr>
                        <w:top w:val="none" w:sz="0" w:space="0" w:color="auto"/>
                        <w:left w:val="none" w:sz="0" w:space="0" w:color="auto"/>
                        <w:bottom w:val="none" w:sz="0" w:space="0" w:color="auto"/>
                        <w:right w:val="none" w:sz="0" w:space="0" w:color="auto"/>
                      </w:divBdr>
                    </w:div>
                  </w:divsChild>
                </w:div>
                <w:div w:id="1430931424">
                  <w:marLeft w:val="0"/>
                  <w:marRight w:val="0"/>
                  <w:marTop w:val="0"/>
                  <w:marBottom w:val="0"/>
                  <w:divBdr>
                    <w:top w:val="none" w:sz="0" w:space="0" w:color="auto"/>
                    <w:left w:val="none" w:sz="0" w:space="0" w:color="auto"/>
                    <w:bottom w:val="none" w:sz="0" w:space="0" w:color="auto"/>
                    <w:right w:val="none" w:sz="0" w:space="0" w:color="auto"/>
                  </w:divBdr>
                  <w:divsChild>
                    <w:div w:id="1923297145">
                      <w:marLeft w:val="0"/>
                      <w:marRight w:val="0"/>
                      <w:marTop w:val="0"/>
                      <w:marBottom w:val="0"/>
                      <w:divBdr>
                        <w:top w:val="none" w:sz="0" w:space="0" w:color="auto"/>
                        <w:left w:val="none" w:sz="0" w:space="0" w:color="auto"/>
                        <w:bottom w:val="none" w:sz="0" w:space="0" w:color="auto"/>
                        <w:right w:val="none" w:sz="0" w:space="0" w:color="auto"/>
                      </w:divBdr>
                    </w:div>
                  </w:divsChild>
                </w:div>
                <w:div w:id="1438019504">
                  <w:marLeft w:val="0"/>
                  <w:marRight w:val="0"/>
                  <w:marTop w:val="0"/>
                  <w:marBottom w:val="0"/>
                  <w:divBdr>
                    <w:top w:val="none" w:sz="0" w:space="0" w:color="auto"/>
                    <w:left w:val="none" w:sz="0" w:space="0" w:color="auto"/>
                    <w:bottom w:val="none" w:sz="0" w:space="0" w:color="auto"/>
                    <w:right w:val="none" w:sz="0" w:space="0" w:color="auto"/>
                  </w:divBdr>
                  <w:divsChild>
                    <w:div w:id="595358510">
                      <w:marLeft w:val="0"/>
                      <w:marRight w:val="0"/>
                      <w:marTop w:val="0"/>
                      <w:marBottom w:val="0"/>
                      <w:divBdr>
                        <w:top w:val="none" w:sz="0" w:space="0" w:color="auto"/>
                        <w:left w:val="none" w:sz="0" w:space="0" w:color="auto"/>
                        <w:bottom w:val="none" w:sz="0" w:space="0" w:color="auto"/>
                        <w:right w:val="none" w:sz="0" w:space="0" w:color="auto"/>
                      </w:divBdr>
                    </w:div>
                  </w:divsChild>
                </w:div>
                <w:div w:id="1449204416">
                  <w:marLeft w:val="0"/>
                  <w:marRight w:val="0"/>
                  <w:marTop w:val="0"/>
                  <w:marBottom w:val="0"/>
                  <w:divBdr>
                    <w:top w:val="none" w:sz="0" w:space="0" w:color="auto"/>
                    <w:left w:val="none" w:sz="0" w:space="0" w:color="auto"/>
                    <w:bottom w:val="none" w:sz="0" w:space="0" w:color="auto"/>
                    <w:right w:val="none" w:sz="0" w:space="0" w:color="auto"/>
                  </w:divBdr>
                  <w:divsChild>
                    <w:div w:id="620646181">
                      <w:marLeft w:val="0"/>
                      <w:marRight w:val="0"/>
                      <w:marTop w:val="0"/>
                      <w:marBottom w:val="0"/>
                      <w:divBdr>
                        <w:top w:val="none" w:sz="0" w:space="0" w:color="auto"/>
                        <w:left w:val="none" w:sz="0" w:space="0" w:color="auto"/>
                        <w:bottom w:val="none" w:sz="0" w:space="0" w:color="auto"/>
                        <w:right w:val="none" w:sz="0" w:space="0" w:color="auto"/>
                      </w:divBdr>
                    </w:div>
                  </w:divsChild>
                </w:div>
                <w:div w:id="1452820631">
                  <w:marLeft w:val="0"/>
                  <w:marRight w:val="0"/>
                  <w:marTop w:val="0"/>
                  <w:marBottom w:val="0"/>
                  <w:divBdr>
                    <w:top w:val="none" w:sz="0" w:space="0" w:color="auto"/>
                    <w:left w:val="none" w:sz="0" w:space="0" w:color="auto"/>
                    <w:bottom w:val="none" w:sz="0" w:space="0" w:color="auto"/>
                    <w:right w:val="none" w:sz="0" w:space="0" w:color="auto"/>
                  </w:divBdr>
                  <w:divsChild>
                    <w:div w:id="816992527">
                      <w:marLeft w:val="0"/>
                      <w:marRight w:val="0"/>
                      <w:marTop w:val="0"/>
                      <w:marBottom w:val="0"/>
                      <w:divBdr>
                        <w:top w:val="none" w:sz="0" w:space="0" w:color="auto"/>
                        <w:left w:val="none" w:sz="0" w:space="0" w:color="auto"/>
                        <w:bottom w:val="none" w:sz="0" w:space="0" w:color="auto"/>
                        <w:right w:val="none" w:sz="0" w:space="0" w:color="auto"/>
                      </w:divBdr>
                    </w:div>
                  </w:divsChild>
                </w:div>
                <w:div w:id="1466269569">
                  <w:marLeft w:val="0"/>
                  <w:marRight w:val="0"/>
                  <w:marTop w:val="0"/>
                  <w:marBottom w:val="0"/>
                  <w:divBdr>
                    <w:top w:val="none" w:sz="0" w:space="0" w:color="auto"/>
                    <w:left w:val="none" w:sz="0" w:space="0" w:color="auto"/>
                    <w:bottom w:val="none" w:sz="0" w:space="0" w:color="auto"/>
                    <w:right w:val="none" w:sz="0" w:space="0" w:color="auto"/>
                  </w:divBdr>
                  <w:divsChild>
                    <w:div w:id="482938843">
                      <w:marLeft w:val="0"/>
                      <w:marRight w:val="0"/>
                      <w:marTop w:val="0"/>
                      <w:marBottom w:val="0"/>
                      <w:divBdr>
                        <w:top w:val="none" w:sz="0" w:space="0" w:color="auto"/>
                        <w:left w:val="none" w:sz="0" w:space="0" w:color="auto"/>
                        <w:bottom w:val="none" w:sz="0" w:space="0" w:color="auto"/>
                        <w:right w:val="none" w:sz="0" w:space="0" w:color="auto"/>
                      </w:divBdr>
                    </w:div>
                  </w:divsChild>
                </w:div>
                <w:div w:id="1470828142">
                  <w:marLeft w:val="0"/>
                  <w:marRight w:val="0"/>
                  <w:marTop w:val="0"/>
                  <w:marBottom w:val="0"/>
                  <w:divBdr>
                    <w:top w:val="none" w:sz="0" w:space="0" w:color="auto"/>
                    <w:left w:val="none" w:sz="0" w:space="0" w:color="auto"/>
                    <w:bottom w:val="none" w:sz="0" w:space="0" w:color="auto"/>
                    <w:right w:val="none" w:sz="0" w:space="0" w:color="auto"/>
                  </w:divBdr>
                  <w:divsChild>
                    <w:div w:id="1259604384">
                      <w:marLeft w:val="0"/>
                      <w:marRight w:val="0"/>
                      <w:marTop w:val="0"/>
                      <w:marBottom w:val="0"/>
                      <w:divBdr>
                        <w:top w:val="none" w:sz="0" w:space="0" w:color="auto"/>
                        <w:left w:val="none" w:sz="0" w:space="0" w:color="auto"/>
                        <w:bottom w:val="none" w:sz="0" w:space="0" w:color="auto"/>
                        <w:right w:val="none" w:sz="0" w:space="0" w:color="auto"/>
                      </w:divBdr>
                    </w:div>
                  </w:divsChild>
                </w:div>
                <w:div w:id="1472285538">
                  <w:marLeft w:val="0"/>
                  <w:marRight w:val="0"/>
                  <w:marTop w:val="0"/>
                  <w:marBottom w:val="0"/>
                  <w:divBdr>
                    <w:top w:val="none" w:sz="0" w:space="0" w:color="auto"/>
                    <w:left w:val="none" w:sz="0" w:space="0" w:color="auto"/>
                    <w:bottom w:val="none" w:sz="0" w:space="0" w:color="auto"/>
                    <w:right w:val="none" w:sz="0" w:space="0" w:color="auto"/>
                  </w:divBdr>
                  <w:divsChild>
                    <w:div w:id="93207125">
                      <w:marLeft w:val="0"/>
                      <w:marRight w:val="0"/>
                      <w:marTop w:val="0"/>
                      <w:marBottom w:val="0"/>
                      <w:divBdr>
                        <w:top w:val="none" w:sz="0" w:space="0" w:color="auto"/>
                        <w:left w:val="none" w:sz="0" w:space="0" w:color="auto"/>
                        <w:bottom w:val="none" w:sz="0" w:space="0" w:color="auto"/>
                        <w:right w:val="none" w:sz="0" w:space="0" w:color="auto"/>
                      </w:divBdr>
                    </w:div>
                  </w:divsChild>
                </w:div>
                <w:div w:id="1476872626">
                  <w:marLeft w:val="0"/>
                  <w:marRight w:val="0"/>
                  <w:marTop w:val="0"/>
                  <w:marBottom w:val="0"/>
                  <w:divBdr>
                    <w:top w:val="none" w:sz="0" w:space="0" w:color="auto"/>
                    <w:left w:val="none" w:sz="0" w:space="0" w:color="auto"/>
                    <w:bottom w:val="none" w:sz="0" w:space="0" w:color="auto"/>
                    <w:right w:val="none" w:sz="0" w:space="0" w:color="auto"/>
                  </w:divBdr>
                  <w:divsChild>
                    <w:div w:id="810750159">
                      <w:marLeft w:val="0"/>
                      <w:marRight w:val="0"/>
                      <w:marTop w:val="0"/>
                      <w:marBottom w:val="0"/>
                      <w:divBdr>
                        <w:top w:val="none" w:sz="0" w:space="0" w:color="auto"/>
                        <w:left w:val="none" w:sz="0" w:space="0" w:color="auto"/>
                        <w:bottom w:val="none" w:sz="0" w:space="0" w:color="auto"/>
                        <w:right w:val="none" w:sz="0" w:space="0" w:color="auto"/>
                      </w:divBdr>
                    </w:div>
                  </w:divsChild>
                </w:div>
                <w:div w:id="1520201370">
                  <w:marLeft w:val="0"/>
                  <w:marRight w:val="0"/>
                  <w:marTop w:val="0"/>
                  <w:marBottom w:val="0"/>
                  <w:divBdr>
                    <w:top w:val="none" w:sz="0" w:space="0" w:color="auto"/>
                    <w:left w:val="none" w:sz="0" w:space="0" w:color="auto"/>
                    <w:bottom w:val="none" w:sz="0" w:space="0" w:color="auto"/>
                    <w:right w:val="none" w:sz="0" w:space="0" w:color="auto"/>
                  </w:divBdr>
                  <w:divsChild>
                    <w:div w:id="1159342422">
                      <w:marLeft w:val="0"/>
                      <w:marRight w:val="0"/>
                      <w:marTop w:val="0"/>
                      <w:marBottom w:val="0"/>
                      <w:divBdr>
                        <w:top w:val="none" w:sz="0" w:space="0" w:color="auto"/>
                        <w:left w:val="none" w:sz="0" w:space="0" w:color="auto"/>
                        <w:bottom w:val="none" w:sz="0" w:space="0" w:color="auto"/>
                        <w:right w:val="none" w:sz="0" w:space="0" w:color="auto"/>
                      </w:divBdr>
                    </w:div>
                  </w:divsChild>
                </w:div>
                <w:div w:id="1532955020">
                  <w:marLeft w:val="0"/>
                  <w:marRight w:val="0"/>
                  <w:marTop w:val="0"/>
                  <w:marBottom w:val="0"/>
                  <w:divBdr>
                    <w:top w:val="none" w:sz="0" w:space="0" w:color="auto"/>
                    <w:left w:val="none" w:sz="0" w:space="0" w:color="auto"/>
                    <w:bottom w:val="none" w:sz="0" w:space="0" w:color="auto"/>
                    <w:right w:val="none" w:sz="0" w:space="0" w:color="auto"/>
                  </w:divBdr>
                  <w:divsChild>
                    <w:div w:id="1283879139">
                      <w:marLeft w:val="0"/>
                      <w:marRight w:val="0"/>
                      <w:marTop w:val="0"/>
                      <w:marBottom w:val="0"/>
                      <w:divBdr>
                        <w:top w:val="none" w:sz="0" w:space="0" w:color="auto"/>
                        <w:left w:val="none" w:sz="0" w:space="0" w:color="auto"/>
                        <w:bottom w:val="none" w:sz="0" w:space="0" w:color="auto"/>
                        <w:right w:val="none" w:sz="0" w:space="0" w:color="auto"/>
                      </w:divBdr>
                    </w:div>
                  </w:divsChild>
                </w:div>
                <w:div w:id="1537426185">
                  <w:marLeft w:val="0"/>
                  <w:marRight w:val="0"/>
                  <w:marTop w:val="0"/>
                  <w:marBottom w:val="0"/>
                  <w:divBdr>
                    <w:top w:val="none" w:sz="0" w:space="0" w:color="auto"/>
                    <w:left w:val="none" w:sz="0" w:space="0" w:color="auto"/>
                    <w:bottom w:val="none" w:sz="0" w:space="0" w:color="auto"/>
                    <w:right w:val="none" w:sz="0" w:space="0" w:color="auto"/>
                  </w:divBdr>
                  <w:divsChild>
                    <w:div w:id="1341471417">
                      <w:marLeft w:val="0"/>
                      <w:marRight w:val="0"/>
                      <w:marTop w:val="0"/>
                      <w:marBottom w:val="0"/>
                      <w:divBdr>
                        <w:top w:val="none" w:sz="0" w:space="0" w:color="auto"/>
                        <w:left w:val="none" w:sz="0" w:space="0" w:color="auto"/>
                        <w:bottom w:val="none" w:sz="0" w:space="0" w:color="auto"/>
                        <w:right w:val="none" w:sz="0" w:space="0" w:color="auto"/>
                      </w:divBdr>
                    </w:div>
                  </w:divsChild>
                </w:div>
                <w:div w:id="1542673389">
                  <w:marLeft w:val="0"/>
                  <w:marRight w:val="0"/>
                  <w:marTop w:val="0"/>
                  <w:marBottom w:val="0"/>
                  <w:divBdr>
                    <w:top w:val="none" w:sz="0" w:space="0" w:color="auto"/>
                    <w:left w:val="none" w:sz="0" w:space="0" w:color="auto"/>
                    <w:bottom w:val="none" w:sz="0" w:space="0" w:color="auto"/>
                    <w:right w:val="none" w:sz="0" w:space="0" w:color="auto"/>
                  </w:divBdr>
                  <w:divsChild>
                    <w:div w:id="220990834">
                      <w:marLeft w:val="0"/>
                      <w:marRight w:val="0"/>
                      <w:marTop w:val="0"/>
                      <w:marBottom w:val="0"/>
                      <w:divBdr>
                        <w:top w:val="none" w:sz="0" w:space="0" w:color="auto"/>
                        <w:left w:val="none" w:sz="0" w:space="0" w:color="auto"/>
                        <w:bottom w:val="none" w:sz="0" w:space="0" w:color="auto"/>
                        <w:right w:val="none" w:sz="0" w:space="0" w:color="auto"/>
                      </w:divBdr>
                    </w:div>
                  </w:divsChild>
                </w:div>
                <w:div w:id="1582904818">
                  <w:marLeft w:val="0"/>
                  <w:marRight w:val="0"/>
                  <w:marTop w:val="0"/>
                  <w:marBottom w:val="0"/>
                  <w:divBdr>
                    <w:top w:val="none" w:sz="0" w:space="0" w:color="auto"/>
                    <w:left w:val="none" w:sz="0" w:space="0" w:color="auto"/>
                    <w:bottom w:val="none" w:sz="0" w:space="0" w:color="auto"/>
                    <w:right w:val="none" w:sz="0" w:space="0" w:color="auto"/>
                  </w:divBdr>
                  <w:divsChild>
                    <w:div w:id="1654407522">
                      <w:marLeft w:val="0"/>
                      <w:marRight w:val="0"/>
                      <w:marTop w:val="0"/>
                      <w:marBottom w:val="0"/>
                      <w:divBdr>
                        <w:top w:val="none" w:sz="0" w:space="0" w:color="auto"/>
                        <w:left w:val="none" w:sz="0" w:space="0" w:color="auto"/>
                        <w:bottom w:val="none" w:sz="0" w:space="0" w:color="auto"/>
                        <w:right w:val="none" w:sz="0" w:space="0" w:color="auto"/>
                      </w:divBdr>
                    </w:div>
                  </w:divsChild>
                </w:div>
                <w:div w:id="1596093862">
                  <w:marLeft w:val="0"/>
                  <w:marRight w:val="0"/>
                  <w:marTop w:val="0"/>
                  <w:marBottom w:val="0"/>
                  <w:divBdr>
                    <w:top w:val="none" w:sz="0" w:space="0" w:color="auto"/>
                    <w:left w:val="none" w:sz="0" w:space="0" w:color="auto"/>
                    <w:bottom w:val="none" w:sz="0" w:space="0" w:color="auto"/>
                    <w:right w:val="none" w:sz="0" w:space="0" w:color="auto"/>
                  </w:divBdr>
                  <w:divsChild>
                    <w:div w:id="705525971">
                      <w:marLeft w:val="0"/>
                      <w:marRight w:val="0"/>
                      <w:marTop w:val="0"/>
                      <w:marBottom w:val="0"/>
                      <w:divBdr>
                        <w:top w:val="none" w:sz="0" w:space="0" w:color="auto"/>
                        <w:left w:val="none" w:sz="0" w:space="0" w:color="auto"/>
                        <w:bottom w:val="none" w:sz="0" w:space="0" w:color="auto"/>
                        <w:right w:val="none" w:sz="0" w:space="0" w:color="auto"/>
                      </w:divBdr>
                    </w:div>
                  </w:divsChild>
                </w:div>
                <w:div w:id="1598362686">
                  <w:marLeft w:val="0"/>
                  <w:marRight w:val="0"/>
                  <w:marTop w:val="0"/>
                  <w:marBottom w:val="0"/>
                  <w:divBdr>
                    <w:top w:val="none" w:sz="0" w:space="0" w:color="auto"/>
                    <w:left w:val="none" w:sz="0" w:space="0" w:color="auto"/>
                    <w:bottom w:val="none" w:sz="0" w:space="0" w:color="auto"/>
                    <w:right w:val="none" w:sz="0" w:space="0" w:color="auto"/>
                  </w:divBdr>
                  <w:divsChild>
                    <w:div w:id="1192567653">
                      <w:marLeft w:val="0"/>
                      <w:marRight w:val="0"/>
                      <w:marTop w:val="0"/>
                      <w:marBottom w:val="0"/>
                      <w:divBdr>
                        <w:top w:val="none" w:sz="0" w:space="0" w:color="auto"/>
                        <w:left w:val="none" w:sz="0" w:space="0" w:color="auto"/>
                        <w:bottom w:val="none" w:sz="0" w:space="0" w:color="auto"/>
                        <w:right w:val="none" w:sz="0" w:space="0" w:color="auto"/>
                      </w:divBdr>
                    </w:div>
                  </w:divsChild>
                </w:div>
                <w:div w:id="1611086738">
                  <w:marLeft w:val="0"/>
                  <w:marRight w:val="0"/>
                  <w:marTop w:val="0"/>
                  <w:marBottom w:val="0"/>
                  <w:divBdr>
                    <w:top w:val="none" w:sz="0" w:space="0" w:color="auto"/>
                    <w:left w:val="none" w:sz="0" w:space="0" w:color="auto"/>
                    <w:bottom w:val="none" w:sz="0" w:space="0" w:color="auto"/>
                    <w:right w:val="none" w:sz="0" w:space="0" w:color="auto"/>
                  </w:divBdr>
                  <w:divsChild>
                    <w:div w:id="1874923884">
                      <w:marLeft w:val="0"/>
                      <w:marRight w:val="0"/>
                      <w:marTop w:val="0"/>
                      <w:marBottom w:val="0"/>
                      <w:divBdr>
                        <w:top w:val="none" w:sz="0" w:space="0" w:color="auto"/>
                        <w:left w:val="none" w:sz="0" w:space="0" w:color="auto"/>
                        <w:bottom w:val="none" w:sz="0" w:space="0" w:color="auto"/>
                        <w:right w:val="none" w:sz="0" w:space="0" w:color="auto"/>
                      </w:divBdr>
                    </w:div>
                  </w:divsChild>
                </w:div>
                <w:div w:id="1624965345">
                  <w:marLeft w:val="0"/>
                  <w:marRight w:val="0"/>
                  <w:marTop w:val="0"/>
                  <w:marBottom w:val="0"/>
                  <w:divBdr>
                    <w:top w:val="none" w:sz="0" w:space="0" w:color="auto"/>
                    <w:left w:val="none" w:sz="0" w:space="0" w:color="auto"/>
                    <w:bottom w:val="none" w:sz="0" w:space="0" w:color="auto"/>
                    <w:right w:val="none" w:sz="0" w:space="0" w:color="auto"/>
                  </w:divBdr>
                  <w:divsChild>
                    <w:div w:id="444813627">
                      <w:marLeft w:val="0"/>
                      <w:marRight w:val="0"/>
                      <w:marTop w:val="0"/>
                      <w:marBottom w:val="0"/>
                      <w:divBdr>
                        <w:top w:val="none" w:sz="0" w:space="0" w:color="auto"/>
                        <w:left w:val="none" w:sz="0" w:space="0" w:color="auto"/>
                        <w:bottom w:val="none" w:sz="0" w:space="0" w:color="auto"/>
                        <w:right w:val="none" w:sz="0" w:space="0" w:color="auto"/>
                      </w:divBdr>
                    </w:div>
                  </w:divsChild>
                </w:div>
                <w:div w:id="1684353809">
                  <w:marLeft w:val="0"/>
                  <w:marRight w:val="0"/>
                  <w:marTop w:val="0"/>
                  <w:marBottom w:val="0"/>
                  <w:divBdr>
                    <w:top w:val="none" w:sz="0" w:space="0" w:color="auto"/>
                    <w:left w:val="none" w:sz="0" w:space="0" w:color="auto"/>
                    <w:bottom w:val="none" w:sz="0" w:space="0" w:color="auto"/>
                    <w:right w:val="none" w:sz="0" w:space="0" w:color="auto"/>
                  </w:divBdr>
                  <w:divsChild>
                    <w:div w:id="447895674">
                      <w:marLeft w:val="0"/>
                      <w:marRight w:val="0"/>
                      <w:marTop w:val="0"/>
                      <w:marBottom w:val="0"/>
                      <w:divBdr>
                        <w:top w:val="none" w:sz="0" w:space="0" w:color="auto"/>
                        <w:left w:val="none" w:sz="0" w:space="0" w:color="auto"/>
                        <w:bottom w:val="none" w:sz="0" w:space="0" w:color="auto"/>
                        <w:right w:val="none" w:sz="0" w:space="0" w:color="auto"/>
                      </w:divBdr>
                    </w:div>
                  </w:divsChild>
                </w:div>
                <w:div w:id="1685590937">
                  <w:marLeft w:val="0"/>
                  <w:marRight w:val="0"/>
                  <w:marTop w:val="0"/>
                  <w:marBottom w:val="0"/>
                  <w:divBdr>
                    <w:top w:val="none" w:sz="0" w:space="0" w:color="auto"/>
                    <w:left w:val="none" w:sz="0" w:space="0" w:color="auto"/>
                    <w:bottom w:val="none" w:sz="0" w:space="0" w:color="auto"/>
                    <w:right w:val="none" w:sz="0" w:space="0" w:color="auto"/>
                  </w:divBdr>
                  <w:divsChild>
                    <w:div w:id="1807041066">
                      <w:marLeft w:val="0"/>
                      <w:marRight w:val="0"/>
                      <w:marTop w:val="0"/>
                      <w:marBottom w:val="0"/>
                      <w:divBdr>
                        <w:top w:val="none" w:sz="0" w:space="0" w:color="auto"/>
                        <w:left w:val="none" w:sz="0" w:space="0" w:color="auto"/>
                        <w:bottom w:val="none" w:sz="0" w:space="0" w:color="auto"/>
                        <w:right w:val="none" w:sz="0" w:space="0" w:color="auto"/>
                      </w:divBdr>
                    </w:div>
                  </w:divsChild>
                </w:div>
                <w:div w:id="1686445743">
                  <w:marLeft w:val="0"/>
                  <w:marRight w:val="0"/>
                  <w:marTop w:val="0"/>
                  <w:marBottom w:val="0"/>
                  <w:divBdr>
                    <w:top w:val="none" w:sz="0" w:space="0" w:color="auto"/>
                    <w:left w:val="none" w:sz="0" w:space="0" w:color="auto"/>
                    <w:bottom w:val="none" w:sz="0" w:space="0" w:color="auto"/>
                    <w:right w:val="none" w:sz="0" w:space="0" w:color="auto"/>
                  </w:divBdr>
                  <w:divsChild>
                    <w:div w:id="43189000">
                      <w:marLeft w:val="0"/>
                      <w:marRight w:val="0"/>
                      <w:marTop w:val="0"/>
                      <w:marBottom w:val="0"/>
                      <w:divBdr>
                        <w:top w:val="none" w:sz="0" w:space="0" w:color="auto"/>
                        <w:left w:val="none" w:sz="0" w:space="0" w:color="auto"/>
                        <w:bottom w:val="none" w:sz="0" w:space="0" w:color="auto"/>
                        <w:right w:val="none" w:sz="0" w:space="0" w:color="auto"/>
                      </w:divBdr>
                    </w:div>
                  </w:divsChild>
                </w:div>
                <w:div w:id="1710185050">
                  <w:marLeft w:val="0"/>
                  <w:marRight w:val="0"/>
                  <w:marTop w:val="0"/>
                  <w:marBottom w:val="0"/>
                  <w:divBdr>
                    <w:top w:val="none" w:sz="0" w:space="0" w:color="auto"/>
                    <w:left w:val="none" w:sz="0" w:space="0" w:color="auto"/>
                    <w:bottom w:val="none" w:sz="0" w:space="0" w:color="auto"/>
                    <w:right w:val="none" w:sz="0" w:space="0" w:color="auto"/>
                  </w:divBdr>
                  <w:divsChild>
                    <w:div w:id="264853399">
                      <w:marLeft w:val="0"/>
                      <w:marRight w:val="0"/>
                      <w:marTop w:val="0"/>
                      <w:marBottom w:val="0"/>
                      <w:divBdr>
                        <w:top w:val="none" w:sz="0" w:space="0" w:color="auto"/>
                        <w:left w:val="none" w:sz="0" w:space="0" w:color="auto"/>
                        <w:bottom w:val="none" w:sz="0" w:space="0" w:color="auto"/>
                        <w:right w:val="none" w:sz="0" w:space="0" w:color="auto"/>
                      </w:divBdr>
                    </w:div>
                  </w:divsChild>
                </w:div>
                <w:div w:id="1716081863">
                  <w:marLeft w:val="0"/>
                  <w:marRight w:val="0"/>
                  <w:marTop w:val="0"/>
                  <w:marBottom w:val="0"/>
                  <w:divBdr>
                    <w:top w:val="none" w:sz="0" w:space="0" w:color="auto"/>
                    <w:left w:val="none" w:sz="0" w:space="0" w:color="auto"/>
                    <w:bottom w:val="none" w:sz="0" w:space="0" w:color="auto"/>
                    <w:right w:val="none" w:sz="0" w:space="0" w:color="auto"/>
                  </w:divBdr>
                  <w:divsChild>
                    <w:div w:id="2004581270">
                      <w:marLeft w:val="0"/>
                      <w:marRight w:val="0"/>
                      <w:marTop w:val="0"/>
                      <w:marBottom w:val="0"/>
                      <w:divBdr>
                        <w:top w:val="none" w:sz="0" w:space="0" w:color="auto"/>
                        <w:left w:val="none" w:sz="0" w:space="0" w:color="auto"/>
                        <w:bottom w:val="none" w:sz="0" w:space="0" w:color="auto"/>
                        <w:right w:val="none" w:sz="0" w:space="0" w:color="auto"/>
                      </w:divBdr>
                    </w:div>
                  </w:divsChild>
                </w:div>
                <w:div w:id="1722048936">
                  <w:marLeft w:val="0"/>
                  <w:marRight w:val="0"/>
                  <w:marTop w:val="0"/>
                  <w:marBottom w:val="0"/>
                  <w:divBdr>
                    <w:top w:val="none" w:sz="0" w:space="0" w:color="auto"/>
                    <w:left w:val="none" w:sz="0" w:space="0" w:color="auto"/>
                    <w:bottom w:val="none" w:sz="0" w:space="0" w:color="auto"/>
                    <w:right w:val="none" w:sz="0" w:space="0" w:color="auto"/>
                  </w:divBdr>
                  <w:divsChild>
                    <w:div w:id="300961877">
                      <w:marLeft w:val="0"/>
                      <w:marRight w:val="0"/>
                      <w:marTop w:val="0"/>
                      <w:marBottom w:val="0"/>
                      <w:divBdr>
                        <w:top w:val="none" w:sz="0" w:space="0" w:color="auto"/>
                        <w:left w:val="none" w:sz="0" w:space="0" w:color="auto"/>
                        <w:bottom w:val="none" w:sz="0" w:space="0" w:color="auto"/>
                        <w:right w:val="none" w:sz="0" w:space="0" w:color="auto"/>
                      </w:divBdr>
                    </w:div>
                  </w:divsChild>
                </w:div>
                <w:div w:id="1740904575">
                  <w:marLeft w:val="0"/>
                  <w:marRight w:val="0"/>
                  <w:marTop w:val="0"/>
                  <w:marBottom w:val="0"/>
                  <w:divBdr>
                    <w:top w:val="none" w:sz="0" w:space="0" w:color="auto"/>
                    <w:left w:val="none" w:sz="0" w:space="0" w:color="auto"/>
                    <w:bottom w:val="none" w:sz="0" w:space="0" w:color="auto"/>
                    <w:right w:val="none" w:sz="0" w:space="0" w:color="auto"/>
                  </w:divBdr>
                  <w:divsChild>
                    <w:div w:id="2091802880">
                      <w:marLeft w:val="0"/>
                      <w:marRight w:val="0"/>
                      <w:marTop w:val="0"/>
                      <w:marBottom w:val="0"/>
                      <w:divBdr>
                        <w:top w:val="none" w:sz="0" w:space="0" w:color="auto"/>
                        <w:left w:val="none" w:sz="0" w:space="0" w:color="auto"/>
                        <w:bottom w:val="none" w:sz="0" w:space="0" w:color="auto"/>
                        <w:right w:val="none" w:sz="0" w:space="0" w:color="auto"/>
                      </w:divBdr>
                    </w:div>
                  </w:divsChild>
                </w:div>
                <w:div w:id="1742829888">
                  <w:marLeft w:val="0"/>
                  <w:marRight w:val="0"/>
                  <w:marTop w:val="0"/>
                  <w:marBottom w:val="0"/>
                  <w:divBdr>
                    <w:top w:val="none" w:sz="0" w:space="0" w:color="auto"/>
                    <w:left w:val="none" w:sz="0" w:space="0" w:color="auto"/>
                    <w:bottom w:val="none" w:sz="0" w:space="0" w:color="auto"/>
                    <w:right w:val="none" w:sz="0" w:space="0" w:color="auto"/>
                  </w:divBdr>
                  <w:divsChild>
                    <w:div w:id="293562388">
                      <w:marLeft w:val="0"/>
                      <w:marRight w:val="0"/>
                      <w:marTop w:val="0"/>
                      <w:marBottom w:val="0"/>
                      <w:divBdr>
                        <w:top w:val="none" w:sz="0" w:space="0" w:color="auto"/>
                        <w:left w:val="none" w:sz="0" w:space="0" w:color="auto"/>
                        <w:bottom w:val="none" w:sz="0" w:space="0" w:color="auto"/>
                        <w:right w:val="none" w:sz="0" w:space="0" w:color="auto"/>
                      </w:divBdr>
                    </w:div>
                  </w:divsChild>
                </w:div>
                <w:div w:id="1748768740">
                  <w:marLeft w:val="0"/>
                  <w:marRight w:val="0"/>
                  <w:marTop w:val="0"/>
                  <w:marBottom w:val="0"/>
                  <w:divBdr>
                    <w:top w:val="none" w:sz="0" w:space="0" w:color="auto"/>
                    <w:left w:val="none" w:sz="0" w:space="0" w:color="auto"/>
                    <w:bottom w:val="none" w:sz="0" w:space="0" w:color="auto"/>
                    <w:right w:val="none" w:sz="0" w:space="0" w:color="auto"/>
                  </w:divBdr>
                  <w:divsChild>
                    <w:div w:id="1290628089">
                      <w:marLeft w:val="0"/>
                      <w:marRight w:val="0"/>
                      <w:marTop w:val="0"/>
                      <w:marBottom w:val="0"/>
                      <w:divBdr>
                        <w:top w:val="none" w:sz="0" w:space="0" w:color="auto"/>
                        <w:left w:val="none" w:sz="0" w:space="0" w:color="auto"/>
                        <w:bottom w:val="none" w:sz="0" w:space="0" w:color="auto"/>
                        <w:right w:val="none" w:sz="0" w:space="0" w:color="auto"/>
                      </w:divBdr>
                    </w:div>
                  </w:divsChild>
                </w:div>
                <w:div w:id="1774132971">
                  <w:marLeft w:val="0"/>
                  <w:marRight w:val="0"/>
                  <w:marTop w:val="0"/>
                  <w:marBottom w:val="0"/>
                  <w:divBdr>
                    <w:top w:val="none" w:sz="0" w:space="0" w:color="auto"/>
                    <w:left w:val="none" w:sz="0" w:space="0" w:color="auto"/>
                    <w:bottom w:val="none" w:sz="0" w:space="0" w:color="auto"/>
                    <w:right w:val="none" w:sz="0" w:space="0" w:color="auto"/>
                  </w:divBdr>
                  <w:divsChild>
                    <w:div w:id="1857838983">
                      <w:marLeft w:val="0"/>
                      <w:marRight w:val="0"/>
                      <w:marTop w:val="0"/>
                      <w:marBottom w:val="0"/>
                      <w:divBdr>
                        <w:top w:val="none" w:sz="0" w:space="0" w:color="auto"/>
                        <w:left w:val="none" w:sz="0" w:space="0" w:color="auto"/>
                        <w:bottom w:val="none" w:sz="0" w:space="0" w:color="auto"/>
                        <w:right w:val="none" w:sz="0" w:space="0" w:color="auto"/>
                      </w:divBdr>
                    </w:div>
                  </w:divsChild>
                </w:div>
                <w:div w:id="1795519389">
                  <w:marLeft w:val="0"/>
                  <w:marRight w:val="0"/>
                  <w:marTop w:val="0"/>
                  <w:marBottom w:val="0"/>
                  <w:divBdr>
                    <w:top w:val="none" w:sz="0" w:space="0" w:color="auto"/>
                    <w:left w:val="none" w:sz="0" w:space="0" w:color="auto"/>
                    <w:bottom w:val="none" w:sz="0" w:space="0" w:color="auto"/>
                    <w:right w:val="none" w:sz="0" w:space="0" w:color="auto"/>
                  </w:divBdr>
                  <w:divsChild>
                    <w:div w:id="790827389">
                      <w:marLeft w:val="0"/>
                      <w:marRight w:val="0"/>
                      <w:marTop w:val="0"/>
                      <w:marBottom w:val="0"/>
                      <w:divBdr>
                        <w:top w:val="none" w:sz="0" w:space="0" w:color="auto"/>
                        <w:left w:val="none" w:sz="0" w:space="0" w:color="auto"/>
                        <w:bottom w:val="none" w:sz="0" w:space="0" w:color="auto"/>
                        <w:right w:val="none" w:sz="0" w:space="0" w:color="auto"/>
                      </w:divBdr>
                    </w:div>
                  </w:divsChild>
                </w:div>
                <w:div w:id="1808353793">
                  <w:marLeft w:val="0"/>
                  <w:marRight w:val="0"/>
                  <w:marTop w:val="0"/>
                  <w:marBottom w:val="0"/>
                  <w:divBdr>
                    <w:top w:val="none" w:sz="0" w:space="0" w:color="auto"/>
                    <w:left w:val="none" w:sz="0" w:space="0" w:color="auto"/>
                    <w:bottom w:val="none" w:sz="0" w:space="0" w:color="auto"/>
                    <w:right w:val="none" w:sz="0" w:space="0" w:color="auto"/>
                  </w:divBdr>
                  <w:divsChild>
                    <w:div w:id="1762221839">
                      <w:marLeft w:val="0"/>
                      <w:marRight w:val="0"/>
                      <w:marTop w:val="0"/>
                      <w:marBottom w:val="0"/>
                      <w:divBdr>
                        <w:top w:val="none" w:sz="0" w:space="0" w:color="auto"/>
                        <w:left w:val="none" w:sz="0" w:space="0" w:color="auto"/>
                        <w:bottom w:val="none" w:sz="0" w:space="0" w:color="auto"/>
                        <w:right w:val="none" w:sz="0" w:space="0" w:color="auto"/>
                      </w:divBdr>
                    </w:div>
                  </w:divsChild>
                </w:div>
                <w:div w:id="1814365623">
                  <w:marLeft w:val="0"/>
                  <w:marRight w:val="0"/>
                  <w:marTop w:val="0"/>
                  <w:marBottom w:val="0"/>
                  <w:divBdr>
                    <w:top w:val="none" w:sz="0" w:space="0" w:color="auto"/>
                    <w:left w:val="none" w:sz="0" w:space="0" w:color="auto"/>
                    <w:bottom w:val="none" w:sz="0" w:space="0" w:color="auto"/>
                    <w:right w:val="none" w:sz="0" w:space="0" w:color="auto"/>
                  </w:divBdr>
                  <w:divsChild>
                    <w:div w:id="1668899366">
                      <w:marLeft w:val="0"/>
                      <w:marRight w:val="0"/>
                      <w:marTop w:val="0"/>
                      <w:marBottom w:val="0"/>
                      <w:divBdr>
                        <w:top w:val="none" w:sz="0" w:space="0" w:color="auto"/>
                        <w:left w:val="none" w:sz="0" w:space="0" w:color="auto"/>
                        <w:bottom w:val="none" w:sz="0" w:space="0" w:color="auto"/>
                        <w:right w:val="none" w:sz="0" w:space="0" w:color="auto"/>
                      </w:divBdr>
                    </w:div>
                  </w:divsChild>
                </w:div>
                <w:div w:id="1823157712">
                  <w:marLeft w:val="0"/>
                  <w:marRight w:val="0"/>
                  <w:marTop w:val="0"/>
                  <w:marBottom w:val="0"/>
                  <w:divBdr>
                    <w:top w:val="none" w:sz="0" w:space="0" w:color="auto"/>
                    <w:left w:val="none" w:sz="0" w:space="0" w:color="auto"/>
                    <w:bottom w:val="none" w:sz="0" w:space="0" w:color="auto"/>
                    <w:right w:val="none" w:sz="0" w:space="0" w:color="auto"/>
                  </w:divBdr>
                  <w:divsChild>
                    <w:div w:id="1361398465">
                      <w:marLeft w:val="0"/>
                      <w:marRight w:val="0"/>
                      <w:marTop w:val="0"/>
                      <w:marBottom w:val="0"/>
                      <w:divBdr>
                        <w:top w:val="none" w:sz="0" w:space="0" w:color="auto"/>
                        <w:left w:val="none" w:sz="0" w:space="0" w:color="auto"/>
                        <w:bottom w:val="none" w:sz="0" w:space="0" w:color="auto"/>
                        <w:right w:val="none" w:sz="0" w:space="0" w:color="auto"/>
                      </w:divBdr>
                    </w:div>
                  </w:divsChild>
                </w:div>
                <w:div w:id="1848592587">
                  <w:marLeft w:val="0"/>
                  <w:marRight w:val="0"/>
                  <w:marTop w:val="0"/>
                  <w:marBottom w:val="0"/>
                  <w:divBdr>
                    <w:top w:val="none" w:sz="0" w:space="0" w:color="auto"/>
                    <w:left w:val="none" w:sz="0" w:space="0" w:color="auto"/>
                    <w:bottom w:val="none" w:sz="0" w:space="0" w:color="auto"/>
                    <w:right w:val="none" w:sz="0" w:space="0" w:color="auto"/>
                  </w:divBdr>
                  <w:divsChild>
                    <w:div w:id="1451392749">
                      <w:marLeft w:val="0"/>
                      <w:marRight w:val="0"/>
                      <w:marTop w:val="0"/>
                      <w:marBottom w:val="0"/>
                      <w:divBdr>
                        <w:top w:val="none" w:sz="0" w:space="0" w:color="auto"/>
                        <w:left w:val="none" w:sz="0" w:space="0" w:color="auto"/>
                        <w:bottom w:val="none" w:sz="0" w:space="0" w:color="auto"/>
                        <w:right w:val="none" w:sz="0" w:space="0" w:color="auto"/>
                      </w:divBdr>
                    </w:div>
                  </w:divsChild>
                </w:div>
                <w:div w:id="1860846428">
                  <w:marLeft w:val="0"/>
                  <w:marRight w:val="0"/>
                  <w:marTop w:val="0"/>
                  <w:marBottom w:val="0"/>
                  <w:divBdr>
                    <w:top w:val="none" w:sz="0" w:space="0" w:color="auto"/>
                    <w:left w:val="none" w:sz="0" w:space="0" w:color="auto"/>
                    <w:bottom w:val="none" w:sz="0" w:space="0" w:color="auto"/>
                    <w:right w:val="none" w:sz="0" w:space="0" w:color="auto"/>
                  </w:divBdr>
                  <w:divsChild>
                    <w:div w:id="1816145209">
                      <w:marLeft w:val="0"/>
                      <w:marRight w:val="0"/>
                      <w:marTop w:val="0"/>
                      <w:marBottom w:val="0"/>
                      <w:divBdr>
                        <w:top w:val="none" w:sz="0" w:space="0" w:color="auto"/>
                        <w:left w:val="none" w:sz="0" w:space="0" w:color="auto"/>
                        <w:bottom w:val="none" w:sz="0" w:space="0" w:color="auto"/>
                        <w:right w:val="none" w:sz="0" w:space="0" w:color="auto"/>
                      </w:divBdr>
                    </w:div>
                  </w:divsChild>
                </w:div>
                <w:div w:id="1867518765">
                  <w:marLeft w:val="0"/>
                  <w:marRight w:val="0"/>
                  <w:marTop w:val="0"/>
                  <w:marBottom w:val="0"/>
                  <w:divBdr>
                    <w:top w:val="none" w:sz="0" w:space="0" w:color="auto"/>
                    <w:left w:val="none" w:sz="0" w:space="0" w:color="auto"/>
                    <w:bottom w:val="none" w:sz="0" w:space="0" w:color="auto"/>
                    <w:right w:val="none" w:sz="0" w:space="0" w:color="auto"/>
                  </w:divBdr>
                  <w:divsChild>
                    <w:div w:id="104081420">
                      <w:marLeft w:val="0"/>
                      <w:marRight w:val="0"/>
                      <w:marTop w:val="0"/>
                      <w:marBottom w:val="0"/>
                      <w:divBdr>
                        <w:top w:val="none" w:sz="0" w:space="0" w:color="auto"/>
                        <w:left w:val="none" w:sz="0" w:space="0" w:color="auto"/>
                        <w:bottom w:val="none" w:sz="0" w:space="0" w:color="auto"/>
                        <w:right w:val="none" w:sz="0" w:space="0" w:color="auto"/>
                      </w:divBdr>
                    </w:div>
                  </w:divsChild>
                </w:div>
                <w:div w:id="1867794800">
                  <w:marLeft w:val="0"/>
                  <w:marRight w:val="0"/>
                  <w:marTop w:val="0"/>
                  <w:marBottom w:val="0"/>
                  <w:divBdr>
                    <w:top w:val="none" w:sz="0" w:space="0" w:color="auto"/>
                    <w:left w:val="none" w:sz="0" w:space="0" w:color="auto"/>
                    <w:bottom w:val="none" w:sz="0" w:space="0" w:color="auto"/>
                    <w:right w:val="none" w:sz="0" w:space="0" w:color="auto"/>
                  </w:divBdr>
                  <w:divsChild>
                    <w:div w:id="837960021">
                      <w:marLeft w:val="0"/>
                      <w:marRight w:val="0"/>
                      <w:marTop w:val="0"/>
                      <w:marBottom w:val="0"/>
                      <w:divBdr>
                        <w:top w:val="none" w:sz="0" w:space="0" w:color="auto"/>
                        <w:left w:val="none" w:sz="0" w:space="0" w:color="auto"/>
                        <w:bottom w:val="none" w:sz="0" w:space="0" w:color="auto"/>
                        <w:right w:val="none" w:sz="0" w:space="0" w:color="auto"/>
                      </w:divBdr>
                    </w:div>
                  </w:divsChild>
                </w:div>
                <w:div w:id="1874222743">
                  <w:marLeft w:val="0"/>
                  <w:marRight w:val="0"/>
                  <w:marTop w:val="0"/>
                  <w:marBottom w:val="0"/>
                  <w:divBdr>
                    <w:top w:val="none" w:sz="0" w:space="0" w:color="auto"/>
                    <w:left w:val="none" w:sz="0" w:space="0" w:color="auto"/>
                    <w:bottom w:val="none" w:sz="0" w:space="0" w:color="auto"/>
                    <w:right w:val="none" w:sz="0" w:space="0" w:color="auto"/>
                  </w:divBdr>
                  <w:divsChild>
                    <w:div w:id="503057375">
                      <w:marLeft w:val="0"/>
                      <w:marRight w:val="0"/>
                      <w:marTop w:val="0"/>
                      <w:marBottom w:val="0"/>
                      <w:divBdr>
                        <w:top w:val="none" w:sz="0" w:space="0" w:color="auto"/>
                        <w:left w:val="none" w:sz="0" w:space="0" w:color="auto"/>
                        <w:bottom w:val="none" w:sz="0" w:space="0" w:color="auto"/>
                        <w:right w:val="none" w:sz="0" w:space="0" w:color="auto"/>
                      </w:divBdr>
                    </w:div>
                  </w:divsChild>
                </w:div>
                <w:div w:id="1876042599">
                  <w:marLeft w:val="0"/>
                  <w:marRight w:val="0"/>
                  <w:marTop w:val="0"/>
                  <w:marBottom w:val="0"/>
                  <w:divBdr>
                    <w:top w:val="none" w:sz="0" w:space="0" w:color="auto"/>
                    <w:left w:val="none" w:sz="0" w:space="0" w:color="auto"/>
                    <w:bottom w:val="none" w:sz="0" w:space="0" w:color="auto"/>
                    <w:right w:val="none" w:sz="0" w:space="0" w:color="auto"/>
                  </w:divBdr>
                  <w:divsChild>
                    <w:div w:id="1353874614">
                      <w:marLeft w:val="0"/>
                      <w:marRight w:val="0"/>
                      <w:marTop w:val="0"/>
                      <w:marBottom w:val="0"/>
                      <w:divBdr>
                        <w:top w:val="none" w:sz="0" w:space="0" w:color="auto"/>
                        <w:left w:val="none" w:sz="0" w:space="0" w:color="auto"/>
                        <w:bottom w:val="none" w:sz="0" w:space="0" w:color="auto"/>
                        <w:right w:val="none" w:sz="0" w:space="0" w:color="auto"/>
                      </w:divBdr>
                    </w:div>
                  </w:divsChild>
                </w:div>
                <w:div w:id="1923635911">
                  <w:marLeft w:val="0"/>
                  <w:marRight w:val="0"/>
                  <w:marTop w:val="0"/>
                  <w:marBottom w:val="0"/>
                  <w:divBdr>
                    <w:top w:val="none" w:sz="0" w:space="0" w:color="auto"/>
                    <w:left w:val="none" w:sz="0" w:space="0" w:color="auto"/>
                    <w:bottom w:val="none" w:sz="0" w:space="0" w:color="auto"/>
                    <w:right w:val="none" w:sz="0" w:space="0" w:color="auto"/>
                  </w:divBdr>
                  <w:divsChild>
                    <w:div w:id="856624098">
                      <w:marLeft w:val="0"/>
                      <w:marRight w:val="0"/>
                      <w:marTop w:val="0"/>
                      <w:marBottom w:val="0"/>
                      <w:divBdr>
                        <w:top w:val="none" w:sz="0" w:space="0" w:color="auto"/>
                        <w:left w:val="none" w:sz="0" w:space="0" w:color="auto"/>
                        <w:bottom w:val="none" w:sz="0" w:space="0" w:color="auto"/>
                        <w:right w:val="none" w:sz="0" w:space="0" w:color="auto"/>
                      </w:divBdr>
                    </w:div>
                  </w:divsChild>
                </w:div>
                <w:div w:id="1927374347">
                  <w:marLeft w:val="0"/>
                  <w:marRight w:val="0"/>
                  <w:marTop w:val="0"/>
                  <w:marBottom w:val="0"/>
                  <w:divBdr>
                    <w:top w:val="none" w:sz="0" w:space="0" w:color="auto"/>
                    <w:left w:val="none" w:sz="0" w:space="0" w:color="auto"/>
                    <w:bottom w:val="none" w:sz="0" w:space="0" w:color="auto"/>
                    <w:right w:val="none" w:sz="0" w:space="0" w:color="auto"/>
                  </w:divBdr>
                  <w:divsChild>
                    <w:div w:id="1328292733">
                      <w:marLeft w:val="0"/>
                      <w:marRight w:val="0"/>
                      <w:marTop w:val="0"/>
                      <w:marBottom w:val="0"/>
                      <w:divBdr>
                        <w:top w:val="none" w:sz="0" w:space="0" w:color="auto"/>
                        <w:left w:val="none" w:sz="0" w:space="0" w:color="auto"/>
                        <w:bottom w:val="none" w:sz="0" w:space="0" w:color="auto"/>
                        <w:right w:val="none" w:sz="0" w:space="0" w:color="auto"/>
                      </w:divBdr>
                    </w:div>
                  </w:divsChild>
                </w:div>
                <w:div w:id="1928266700">
                  <w:marLeft w:val="0"/>
                  <w:marRight w:val="0"/>
                  <w:marTop w:val="0"/>
                  <w:marBottom w:val="0"/>
                  <w:divBdr>
                    <w:top w:val="none" w:sz="0" w:space="0" w:color="auto"/>
                    <w:left w:val="none" w:sz="0" w:space="0" w:color="auto"/>
                    <w:bottom w:val="none" w:sz="0" w:space="0" w:color="auto"/>
                    <w:right w:val="none" w:sz="0" w:space="0" w:color="auto"/>
                  </w:divBdr>
                  <w:divsChild>
                    <w:div w:id="611015926">
                      <w:marLeft w:val="0"/>
                      <w:marRight w:val="0"/>
                      <w:marTop w:val="0"/>
                      <w:marBottom w:val="0"/>
                      <w:divBdr>
                        <w:top w:val="none" w:sz="0" w:space="0" w:color="auto"/>
                        <w:left w:val="none" w:sz="0" w:space="0" w:color="auto"/>
                        <w:bottom w:val="none" w:sz="0" w:space="0" w:color="auto"/>
                        <w:right w:val="none" w:sz="0" w:space="0" w:color="auto"/>
                      </w:divBdr>
                    </w:div>
                  </w:divsChild>
                </w:div>
                <w:div w:id="1932276627">
                  <w:marLeft w:val="0"/>
                  <w:marRight w:val="0"/>
                  <w:marTop w:val="0"/>
                  <w:marBottom w:val="0"/>
                  <w:divBdr>
                    <w:top w:val="none" w:sz="0" w:space="0" w:color="auto"/>
                    <w:left w:val="none" w:sz="0" w:space="0" w:color="auto"/>
                    <w:bottom w:val="none" w:sz="0" w:space="0" w:color="auto"/>
                    <w:right w:val="none" w:sz="0" w:space="0" w:color="auto"/>
                  </w:divBdr>
                  <w:divsChild>
                    <w:div w:id="59989532">
                      <w:marLeft w:val="0"/>
                      <w:marRight w:val="0"/>
                      <w:marTop w:val="0"/>
                      <w:marBottom w:val="0"/>
                      <w:divBdr>
                        <w:top w:val="none" w:sz="0" w:space="0" w:color="auto"/>
                        <w:left w:val="none" w:sz="0" w:space="0" w:color="auto"/>
                        <w:bottom w:val="none" w:sz="0" w:space="0" w:color="auto"/>
                        <w:right w:val="none" w:sz="0" w:space="0" w:color="auto"/>
                      </w:divBdr>
                    </w:div>
                  </w:divsChild>
                </w:div>
                <w:div w:id="1941838547">
                  <w:marLeft w:val="0"/>
                  <w:marRight w:val="0"/>
                  <w:marTop w:val="0"/>
                  <w:marBottom w:val="0"/>
                  <w:divBdr>
                    <w:top w:val="none" w:sz="0" w:space="0" w:color="auto"/>
                    <w:left w:val="none" w:sz="0" w:space="0" w:color="auto"/>
                    <w:bottom w:val="none" w:sz="0" w:space="0" w:color="auto"/>
                    <w:right w:val="none" w:sz="0" w:space="0" w:color="auto"/>
                  </w:divBdr>
                  <w:divsChild>
                    <w:div w:id="1695886309">
                      <w:marLeft w:val="0"/>
                      <w:marRight w:val="0"/>
                      <w:marTop w:val="0"/>
                      <w:marBottom w:val="0"/>
                      <w:divBdr>
                        <w:top w:val="none" w:sz="0" w:space="0" w:color="auto"/>
                        <w:left w:val="none" w:sz="0" w:space="0" w:color="auto"/>
                        <w:bottom w:val="none" w:sz="0" w:space="0" w:color="auto"/>
                        <w:right w:val="none" w:sz="0" w:space="0" w:color="auto"/>
                      </w:divBdr>
                    </w:div>
                  </w:divsChild>
                </w:div>
                <w:div w:id="1951427868">
                  <w:marLeft w:val="0"/>
                  <w:marRight w:val="0"/>
                  <w:marTop w:val="0"/>
                  <w:marBottom w:val="0"/>
                  <w:divBdr>
                    <w:top w:val="none" w:sz="0" w:space="0" w:color="auto"/>
                    <w:left w:val="none" w:sz="0" w:space="0" w:color="auto"/>
                    <w:bottom w:val="none" w:sz="0" w:space="0" w:color="auto"/>
                    <w:right w:val="none" w:sz="0" w:space="0" w:color="auto"/>
                  </w:divBdr>
                  <w:divsChild>
                    <w:div w:id="282732133">
                      <w:marLeft w:val="0"/>
                      <w:marRight w:val="0"/>
                      <w:marTop w:val="0"/>
                      <w:marBottom w:val="0"/>
                      <w:divBdr>
                        <w:top w:val="none" w:sz="0" w:space="0" w:color="auto"/>
                        <w:left w:val="none" w:sz="0" w:space="0" w:color="auto"/>
                        <w:bottom w:val="none" w:sz="0" w:space="0" w:color="auto"/>
                        <w:right w:val="none" w:sz="0" w:space="0" w:color="auto"/>
                      </w:divBdr>
                    </w:div>
                  </w:divsChild>
                </w:div>
                <w:div w:id="1951861180">
                  <w:marLeft w:val="0"/>
                  <w:marRight w:val="0"/>
                  <w:marTop w:val="0"/>
                  <w:marBottom w:val="0"/>
                  <w:divBdr>
                    <w:top w:val="none" w:sz="0" w:space="0" w:color="auto"/>
                    <w:left w:val="none" w:sz="0" w:space="0" w:color="auto"/>
                    <w:bottom w:val="none" w:sz="0" w:space="0" w:color="auto"/>
                    <w:right w:val="none" w:sz="0" w:space="0" w:color="auto"/>
                  </w:divBdr>
                  <w:divsChild>
                    <w:div w:id="1655186624">
                      <w:marLeft w:val="0"/>
                      <w:marRight w:val="0"/>
                      <w:marTop w:val="0"/>
                      <w:marBottom w:val="0"/>
                      <w:divBdr>
                        <w:top w:val="none" w:sz="0" w:space="0" w:color="auto"/>
                        <w:left w:val="none" w:sz="0" w:space="0" w:color="auto"/>
                        <w:bottom w:val="none" w:sz="0" w:space="0" w:color="auto"/>
                        <w:right w:val="none" w:sz="0" w:space="0" w:color="auto"/>
                      </w:divBdr>
                    </w:div>
                  </w:divsChild>
                </w:div>
                <w:div w:id="1965500300">
                  <w:marLeft w:val="0"/>
                  <w:marRight w:val="0"/>
                  <w:marTop w:val="0"/>
                  <w:marBottom w:val="0"/>
                  <w:divBdr>
                    <w:top w:val="none" w:sz="0" w:space="0" w:color="auto"/>
                    <w:left w:val="none" w:sz="0" w:space="0" w:color="auto"/>
                    <w:bottom w:val="none" w:sz="0" w:space="0" w:color="auto"/>
                    <w:right w:val="none" w:sz="0" w:space="0" w:color="auto"/>
                  </w:divBdr>
                  <w:divsChild>
                    <w:div w:id="310065025">
                      <w:marLeft w:val="0"/>
                      <w:marRight w:val="0"/>
                      <w:marTop w:val="0"/>
                      <w:marBottom w:val="0"/>
                      <w:divBdr>
                        <w:top w:val="none" w:sz="0" w:space="0" w:color="auto"/>
                        <w:left w:val="none" w:sz="0" w:space="0" w:color="auto"/>
                        <w:bottom w:val="none" w:sz="0" w:space="0" w:color="auto"/>
                        <w:right w:val="none" w:sz="0" w:space="0" w:color="auto"/>
                      </w:divBdr>
                    </w:div>
                  </w:divsChild>
                </w:div>
                <w:div w:id="1967854791">
                  <w:marLeft w:val="0"/>
                  <w:marRight w:val="0"/>
                  <w:marTop w:val="0"/>
                  <w:marBottom w:val="0"/>
                  <w:divBdr>
                    <w:top w:val="none" w:sz="0" w:space="0" w:color="auto"/>
                    <w:left w:val="none" w:sz="0" w:space="0" w:color="auto"/>
                    <w:bottom w:val="none" w:sz="0" w:space="0" w:color="auto"/>
                    <w:right w:val="none" w:sz="0" w:space="0" w:color="auto"/>
                  </w:divBdr>
                  <w:divsChild>
                    <w:div w:id="1992903211">
                      <w:marLeft w:val="0"/>
                      <w:marRight w:val="0"/>
                      <w:marTop w:val="0"/>
                      <w:marBottom w:val="0"/>
                      <w:divBdr>
                        <w:top w:val="none" w:sz="0" w:space="0" w:color="auto"/>
                        <w:left w:val="none" w:sz="0" w:space="0" w:color="auto"/>
                        <w:bottom w:val="none" w:sz="0" w:space="0" w:color="auto"/>
                        <w:right w:val="none" w:sz="0" w:space="0" w:color="auto"/>
                      </w:divBdr>
                    </w:div>
                  </w:divsChild>
                </w:div>
                <w:div w:id="1980380389">
                  <w:marLeft w:val="0"/>
                  <w:marRight w:val="0"/>
                  <w:marTop w:val="0"/>
                  <w:marBottom w:val="0"/>
                  <w:divBdr>
                    <w:top w:val="none" w:sz="0" w:space="0" w:color="auto"/>
                    <w:left w:val="none" w:sz="0" w:space="0" w:color="auto"/>
                    <w:bottom w:val="none" w:sz="0" w:space="0" w:color="auto"/>
                    <w:right w:val="none" w:sz="0" w:space="0" w:color="auto"/>
                  </w:divBdr>
                  <w:divsChild>
                    <w:div w:id="430860081">
                      <w:marLeft w:val="0"/>
                      <w:marRight w:val="0"/>
                      <w:marTop w:val="0"/>
                      <w:marBottom w:val="0"/>
                      <w:divBdr>
                        <w:top w:val="none" w:sz="0" w:space="0" w:color="auto"/>
                        <w:left w:val="none" w:sz="0" w:space="0" w:color="auto"/>
                        <w:bottom w:val="none" w:sz="0" w:space="0" w:color="auto"/>
                        <w:right w:val="none" w:sz="0" w:space="0" w:color="auto"/>
                      </w:divBdr>
                    </w:div>
                  </w:divsChild>
                </w:div>
                <w:div w:id="1982925609">
                  <w:marLeft w:val="0"/>
                  <w:marRight w:val="0"/>
                  <w:marTop w:val="0"/>
                  <w:marBottom w:val="0"/>
                  <w:divBdr>
                    <w:top w:val="none" w:sz="0" w:space="0" w:color="auto"/>
                    <w:left w:val="none" w:sz="0" w:space="0" w:color="auto"/>
                    <w:bottom w:val="none" w:sz="0" w:space="0" w:color="auto"/>
                    <w:right w:val="none" w:sz="0" w:space="0" w:color="auto"/>
                  </w:divBdr>
                  <w:divsChild>
                    <w:div w:id="347365899">
                      <w:marLeft w:val="0"/>
                      <w:marRight w:val="0"/>
                      <w:marTop w:val="0"/>
                      <w:marBottom w:val="0"/>
                      <w:divBdr>
                        <w:top w:val="none" w:sz="0" w:space="0" w:color="auto"/>
                        <w:left w:val="none" w:sz="0" w:space="0" w:color="auto"/>
                        <w:bottom w:val="none" w:sz="0" w:space="0" w:color="auto"/>
                        <w:right w:val="none" w:sz="0" w:space="0" w:color="auto"/>
                      </w:divBdr>
                    </w:div>
                  </w:divsChild>
                </w:div>
                <w:div w:id="1983190357">
                  <w:marLeft w:val="0"/>
                  <w:marRight w:val="0"/>
                  <w:marTop w:val="0"/>
                  <w:marBottom w:val="0"/>
                  <w:divBdr>
                    <w:top w:val="none" w:sz="0" w:space="0" w:color="auto"/>
                    <w:left w:val="none" w:sz="0" w:space="0" w:color="auto"/>
                    <w:bottom w:val="none" w:sz="0" w:space="0" w:color="auto"/>
                    <w:right w:val="none" w:sz="0" w:space="0" w:color="auto"/>
                  </w:divBdr>
                  <w:divsChild>
                    <w:div w:id="914434921">
                      <w:marLeft w:val="0"/>
                      <w:marRight w:val="0"/>
                      <w:marTop w:val="0"/>
                      <w:marBottom w:val="0"/>
                      <w:divBdr>
                        <w:top w:val="none" w:sz="0" w:space="0" w:color="auto"/>
                        <w:left w:val="none" w:sz="0" w:space="0" w:color="auto"/>
                        <w:bottom w:val="none" w:sz="0" w:space="0" w:color="auto"/>
                        <w:right w:val="none" w:sz="0" w:space="0" w:color="auto"/>
                      </w:divBdr>
                    </w:div>
                  </w:divsChild>
                </w:div>
                <w:div w:id="1988702731">
                  <w:marLeft w:val="0"/>
                  <w:marRight w:val="0"/>
                  <w:marTop w:val="0"/>
                  <w:marBottom w:val="0"/>
                  <w:divBdr>
                    <w:top w:val="none" w:sz="0" w:space="0" w:color="auto"/>
                    <w:left w:val="none" w:sz="0" w:space="0" w:color="auto"/>
                    <w:bottom w:val="none" w:sz="0" w:space="0" w:color="auto"/>
                    <w:right w:val="none" w:sz="0" w:space="0" w:color="auto"/>
                  </w:divBdr>
                  <w:divsChild>
                    <w:div w:id="198667965">
                      <w:marLeft w:val="0"/>
                      <w:marRight w:val="0"/>
                      <w:marTop w:val="0"/>
                      <w:marBottom w:val="0"/>
                      <w:divBdr>
                        <w:top w:val="none" w:sz="0" w:space="0" w:color="auto"/>
                        <w:left w:val="none" w:sz="0" w:space="0" w:color="auto"/>
                        <w:bottom w:val="none" w:sz="0" w:space="0" w:color="auto"/>
                        <w:right w:val="none" w:sz="0" w:space="0" w:color="auto"/>
                      </w:divBdr>
                    </w:div>
                  </w:divsChild>
                </w:div>
                <w:div w:id="1989162917">
                  <w:marLeft w:val="0"/>
                  <w:marRight w:val="0"/>
                  <w:marTop w:val="0"/>
                  <w:marBottom w:val="0"/>
                  <w:divBdr>
                    <w:top w:val="none" w:sz="0" w:space="0" w:color="auto"/>
                    <w:left w:val="none" w:sz="0" w:space="0" w:color="auto"/>
                    <w:bottom w:val="none" w:sz="0" w:space="0" w:color="auto"/>
                    <w:right w:val="none" w:sz="0" w:space="0" w:color="auto"/>
                  </w:divBdr>
                  <w:divsChild>
                    <w:div w:id="1791703721">
                      <w:marLeft w:val="0"/>
                      <w:marRight w:val="0"/>
                      <w:marTop w:val="0"/>
                      <w:marBottom w:val="0"/>
                      <w:divBdr>
                        <w:top w:val="none" w:sz="0" w:space="0" w:color="auto"/>
                        <w:left w:val="none" w:sz="0" w:space="0" w:color="auto"/>
                        <w:bottom w:val="none" w:sz="0" w:space="0" w:color="auto"/>
                        <w:right w:val="none" w:sz="0" w:space="0" w:color="auto"/>
                      </w:divBdr>
                    </w:div>
                  </w:divsChild>
                </w:div>
                <w:div w:id="2007705459">
                  <w:marLeft w:val="0"/>
                  <w:marRight w:val="0"/>
                  <w:marTop w:val="0"/>
                  <w:marBottom w:val="0"/>
                  <w:divBdr>
                    <w:top w:val="none" w:sz="0" w:space="0" w:color="auto"/>
                    <w:left w:val="none" w:sz="0" w:space="0" w:color="auto"/>
                    <w:bottom w:val="none" w:sz="0" w:space="0" w:color="auto"/>
                    <w:right w:val="none" w:sz="0" w:space="0" w:color="auto"/>
                  </w:divBdr>
                  <w:divsChild>
                    <w:div w:id="1776945376">
                      <w:marLeft w:val="0"/>
                      <w:marRight w:val="0"/>
                      <w:marTop w:val="0"/>
                      <w:marBottom w:val="0"/>
                      <w:divBdr>
                        <w:top w:val="none" w:sz="0" w:space="0" w:color="auto"/>
                        <w:left w:val="none" w:sz="0" w:space="0" w:color="auto"/>
                        <w:bottom w:val="none" w:sz="0" w:space="0" w:color="auto"/>
                        <w:right w:val="none" w:sz="0" w:space="0" w:color="auto"/>
                      </w:divBdr>
                    </w:div>
                  </w:divsChild>
                </w:div>
                <w:div w:id="2021197734">
                  <w:marLeft w:val="0"/>
                  <w:marRight w:val="0"/>
                  <w:marTop w:val="0"/>
                  <w:marBottom w:val="0"/>
                  <w:divBdr>
                    <w:top w:val="none" w:sz="0" w:space="0" w:color="auto"/>
                    <w:left w:val="none" w:sz="0" w:space="0" w:color="auto"/>
                    <w:bottom w:val="none" w:sz="0" w:space="0" w:color="auto"/>
                    <w:right w:val="none" w:sz="0" w:space="0" w:color="auto"/>
                  </w:divBdr>
                  <w:divsChild>
                    <w:div w:id="1033845907">
                      <w:marLeft w:val="0"/>
                      <w:marRight w:val="0"/>
                      <w:marTop w:val="0"/>
                      <w:marBottom w:val="0"/>
                      <w:divBdr>
                        <w:top w:val="none" w:sz="0" w:space="0" w:color="auto"/>
                        <w:left w:val="none" w:sz="0" w:space="0" w:color="auto"/>
                        <w:bottom w:val="none" w:sz="0" w:space="0" w:color="auto"/>
                        <w:right w:val="none" w:sz="0" w:space="0" w:color="auto"/>
                      </w:divBdr>
                    </w:div>
                  </w:divsChild>
                </w:div>
                <w:div w:id="2030789312">
                  <w:marLeft w:val="0"/>
                  <w:marRight w:val="0"/>
                  <w:marTop w:val="0"/>
                  <w:marBottom w:val="0"/>
                  <w:divBdr>
                    <w:top w:val="none" w:sz="0" w:space="0" w:color="auto"/>
                    <w:left w:val="none" w:sz="0" w:space="0" w:color="auto"/>
                    <w:bottom w:val="none" w:sz="0" w:space="0" w:color="auto"/>
                    <w:right w:val="none" w:sz="0" w:space="0" w:color="auto"/>
                  </w:divBdr>
                  <w:divsChild>
                    <w:div w:id="1793476316">
                      <w:marLeft w:val="0"/>
                      <w:marRight w:val="0"/>
                      <w:marTop w:val="0"/>
                      <w:marBottom w:val="0"/>
                      <w:divBdr>
                        <w:top w:val="none" w:sz="0" w:space="0" w:color="auto"/>
                        <w:left w:val="none" w:sz="0" w:space="0" w:color="auto"/>
                        <w:bottom w:val="none" w:sz="0" w:space="0" w:color="auto"/>
                        <w:right w:val="none" w:sz="0" w:space="0" w:color="auto"/>
                      </w:divBdr>
                    </w:div>
                  </w:divsChild>
                </w:div>
                <w:div w:id="2054574429">
                  <w:marLeft w:val="0"/>
                  <w:marRight w:val="0"/>
                  <w:marTop w:val="0"/>
                  <w:marBottom w:val="0"/>
                  <w:divBdr>
                    <w:top w:val="none" w:sz="0" w:space="0" w:color="auto"/>
                    <w:left w:val="none" w:sz="0" w:space="0" w:color="auto"/>
                    <w:bottom w:val="none" w:sz="0" w:space="0" w:color="auto"/>
                    <w:right w:val="none" w:sz="0" w:space="0" w:color="auto"/>
                  </w:divBdr>
                  <w:divsChild>
                    <w:div w:id="2022194260">
                      <w:marLeft w:val="0"/>
                      <w:marRight w:val="0"/>
                      <w:marTop w:val="0"/>
                      <w:marBottom w:val="0"/>
                      <w:divBdr>
                        <w:top w:val="none" w:sz="0" w:space="0" w:color="auto"/>
                        <w:left w:val="none" w:sz="0" w:space="0" w:color="auto"/>
                        <w:bottom w:val="none" w:sz="0" w:space="0" w:color="auto"/>
                        <w:right w:val="none" w:sz="0" w:space="0" w:color="auto"/>
                      </w:divBdr>
                    </w:div>
                  </w:divsChild>
                </w:div>
                <w:div w:id="2063868780">
                  <w:marLeft w:val="0"/>
                  <w:marRight w:val="0"/>
                  <w:marTop w:val="0"/>
                  <w:marBottom w:val="0"/>
                  <w:divBdr>
                    <w:top w:val="none" w:sz="0" w:space="0" w:color="auto"/>
                    <w:left w:val="none" w:sz="0" w:space="0" w:color="auto"/>
                    <w:bottom w:val="none" w:sz="0" w:space="0" w:color="auto"/>
                    <w:right w:val="none" w:sz="0" w:space="0" w:color="auto"/>
                  </w:divBdr>
                  <w:divsChild>
                    <w:div w:id="171841287">
                      <w:marLeft w:val="0"/>
                      <w:marRight w:val="0"/>
                      <w:marTop w:val="0"/>
                      <w:marBottom w:val="0"/>
                      <w:divBdr>
                        <w:top w:val="none" w:sz="0" w:space="0" w:color="auto"/>
                        <w:left w:val="none" w:sz="0" w:space="0" w:color="auto"/>
                        <w:bottom w:val="none" w:sz="0" w:space="0" w:color="auto"/>
                        <w:right w:val="none" w:sz="0" w:space="0" w:color="auto"/>
                      </w:divBdr>
                    </w:div>
                  </w:divsChild>
                </w:div>
                <w:div w:id="2069642041">
                  <w:marLeft w:val="0"/>
                  <w:marRight w:val="0"/>
                  <w:marTop w:val="0"/>
                  <w:marBottom w:val="0"/>
                  <w:divBdr>
                    <w:top w:val="none" w:sz="0" w:space="0" w:color="auto"/>
                    <w:left w:val="none" w:sz="0" w:space="0" w:color="auto"/>
                    <w:bottom w:val="none" w:sz="0" w:space="0" w:color="auto"/>
                    <w:right w:val="none" w:sz="0" w:space="0" w:color="auto"/>
                  </w:divBdr>
                  <w:divsChild>
                    <w:div w:id="1774013935">
                      <w:marLeft w:val="0"/>
                      <w:marRight w:val="0"/>
                      <w:marTop w:val="0"/>
                      <w:marBottom w:val="0"/>
                      <w:divBdr>
                        <w:top w:val="none" w:sz="0" w:space="0" w:color="auto"/>
                        <w:left w:val="none" w:sz="0" w:space="0" w:color="auto"/>
                        <w:bottom w:val="none" w:sz="0" w:space="0" w:color="auto"/>
                        <w:right w:val="none" w:sz="0" w:space="0" w:color="auto"/>
                      </w:divBdr>
                    </w:div>
                  </w:divsChild>
                </w:div>
                <w:div w:id="2073237357">
                  <w:marLeft w:val="0"/>
                  <w:marRight w:val="0"/>
                  <w:marTop w:val="0"/>
                  <w:marBottom w:val="0"/>
                  <w:divBdr>
                    <w:top w:val="none" w:sz="0" w:space="0" w:color="auto"/>
                    <w:left w:val="none" w:sz="0" w:space="0" w:color="auto"/>
                    <w:bottom w:val="none" w:sz="0" w:space="0" w:color="auto"/>
                    <w:right w:val="none" w:sz="0" w:space="0" w:color="auto"/>
                  </w:divBdr>
                  <w:divsChild>
                    <w:div w:id="52897631">
                      <w:marLeft w:val="0"/>
                      <w:marRight w:val="0"/>
                      <w:marTop w:val="0"/>
                      <w:marBottom w:val="0"/>
                      <w:divBdr>
                        <w:top w:val="none" w:sz="0" w:space="0" w:color="auto"/>
                        <w:left w:val="none" w:sz="0" w:space="0" w:color="auto"/>
                        <w:bottom w:val="none" w:sz="0" w:space="0" w:color="auto"/>
                        <w:right w:val="none" w:sz="0" w:space="0" w:color="auto"/>
                      </w:divBdr>
                    </w:div>
                  </w:divsChild>
                </w:div>
                <w:div w:id="2091922987">
                  <w:marLeft w:val="0"/>
                  <w:marRight w:val="0"/>
                  <w:marTop w:val="0"/>
                  <w:marBottom w:val="0"/>
                  <w:divBdr>
                    <w:top w:val="none" w:sz="0" w:space="0" w:color="auto"/>
                    <w:left w:val="none" w:sz="0" w:space="0" w:color="auto"/>
                    <w:bottom w:val="none" w:sz="0" w:space="0" w:color="auto"/>
                    <w:right w:val="none" w:sz="0" w:space="0" w:color="auto"/>
                  </w:divBdr>
                  <w:divsChild>
                    <w:div w:id="1263605431">
                      <w:marLeft w:val="0"/>
                      <w:marRight w:val="0"/>
                      <w:marTop w:val="0"/>
                      <w:marBottom w:val="0"/>
                      <w:divBdr>
                        <w:top w:val="none" w:sz="0" w:space="0" w:color="auto"/>
                        <w:left w:val="none" w:sz="0" w:space="0" w:color="auto"/>
                        <w:bottom w:val="none" w:sz="0" w:space="0" w:color="auto"/>
                        <w:right w:val="none" w:sz="0" w:space="0" w:color="auto"/>
                      </w:divBdr>
                    </w:div>
                  </w:divsChild>
                </w:div>
                <w:div w:id="2094278631">
                  <w:marLeft w:val="0"/>
                  <w:marRight w:val="0"/>
                  <w:marTop w:val="0"/>
                  <w:marBottom w:val="0"/>
                  <w:divBdr>
                    <w:top w:val="none" w:sz="0" w:space="0" w:color="auto"/>
                    <w:left w:val="none" w:sz="0" w:space="0" w:color="auto"/>
                    <w:bottom w:val="none" w:sz="0" w:space="0" w:color="auto"/>
                    <w:right w:val="none" w:sz="0" w:space="0" w:color="auto"/>
                  </w:divBdr>
                  <w:divsChild>
                    <w:div w:id="328825694">
                      <w:marLeft w:val="0"/>
                      <w:marRight w:val="0"/>
                      <w:marTop w:val="0"/>
                      <w:marBottom w:val="0"/>
                      <w:divBdr>
                        <w:top w:val="none" w:sz="0" w:space="0" w:color="auto"/>
                        <w:left w:val="none" w:sz="0" w:space="0" w:color="auto"/>
                        <w:bottom w:val="none" w:sz="0" w:space="0" w:color="auto"/>
                        <w:right w:val="none" w:sz="0" w:space="0" w:color="auto"/>
                      </w:divBdr>
                    </w:div>
                  </w:divsChild>
                </w:div>
                <w:div w:id="2095273243">
                  <w:marLeft w:val="0"/>
                  <w:marRight w:val="0"/>
                  <w:marTop w:val="0"/>
                  <w:marBottom w:val="0"/>
                  <w:divBdr>
                    <w:top w:val="none" w:sz="0" w:space="0" w:color="auto"/>
                    <w:left w:val="none" w:sz="0" w:space="0" w:color="auto"/>
                    <w:bottom w:val="none" w:sz="0" w:space="0" w:color="auto"/>
                    <w:right w:val="none" w:sz="0" w:space="0" w:color="auto"/>
                  </w:divBdr>
                  <w:divsChild>
                    <w:div w:id="1033962753">
                      <w:marLeft w:val="0"/>
                      <w:marRight w:val="0"/>
                      <w:marTop w:val="0"/>
                      <w:marBottom w:val="0"/>
                      <w:divBdr>
                        <w:top w:val="none" w:sz="0" w:space="0" w:color="auto"/>
                        <w:left w:val="none" w:sz="0" w:space="0" w:color="auto"/>
                        <w:bottom w:val="none" w:sz="0" w:space="0" w:color="auto"/>
                        <w:right w:val="none" w:sz="0" w:space="0" w:color="auto"/>
                      </w:divBdr>
                    </w:div>
                  </w:divsChild>
                </w:div>
                <w:div w:id="2105951971">
                  <w:marLeft w:val="0"/>
                  <w:marRight w:val="0"/>
                  <w:marTop w:val="0"/>
                  <w:marBottom w:val="0"/>
                  <w:divBdr>
                    <w:top w:val="none" w:sz="0" w:space="0" w:color="auto"/>
                    <w:left w:val="none" w:sz="0" w:space="0" w:color="auto"/>
                    <w:bottom w:val="none" w:sz="0" w:space="0" w:color="auto"/>
                    <w:right w:val="none" w:sz="0" w:space="0" w:color="auto"/>
                  </w:divBdr>
                  <w:divsChild>
                    <w:div w:id="1669022694">
                      <w:marLeft w:val="0"/>
                      <w:marRight w:val="0"/>
                      <w:marTop w:val="0"/>
                      <w:marBottom w:val="0"/>
                      <w:divBdr>
                        <w:top w:val="none" w:sz="0" w:space="0" w:color="auto"/>
                        <w:left w:val="none" w:sz="0" w:space="0" w:color="auto"/>
                        <w:bottom w:val="none" w:sz="0" w:space="0" w:color="auto"/>
                        <w:right w:val="none" w:sz="0" w:space="0" w:color="auto"/>
                      </w:divBdr>
                    </w:div>
                  </w:divsChild>
                </w:div>
                <w:div w:id="2127919932">
                  <w:marLeft w:val="0"/>
                  <w:marRight w:val="0"/>
                  <w:marTop w:val="0"/>
                  <w:marBottom w:val="0"/>
                  <w:divBdr>
                    <w:top w:val="none" w:sz="0" w:space="0" w:color="auto"/>
                    <w:left w:val="none" w:sz="0" w:space="0" w:color="auto"/>
                    <w:bottom w:val="none" w:sz="0" w:space="0" w:color="auto"/>
                    <w:right w:val="none" w:sz="0" w:space="0" w:color="auto"/>
                  </w:divBdr>
                  <w:divsChild>
                    <w:div w:id="2115710422">
                      <w:marLeft w:val="0"/>
                      <w:marRight w:val="0"/>
                      <w:marTop w:val="0"/>
                      <w:marBottom w:val="0"/>
                      <w:divBdr>
                        <w:top w:val="none" w:sz="0" w:space="0" w:color="auto"/>
                        <w:left w:val="none" w:sz="0" w:space="0" w:color="auto"/>
                        <w:bottom w:val="none" w:sz="0" w:space="0" w:color="auto"/>
                        <w:right w:val="none" w:sz="0" w:space="0" w:color="auto"/>
                      </w:divBdr>
                    </w:div>
                  </w:divsChild>
                </w:div>
                <w:div w:id="2138908295">
                  <w:marLeft w:val="0"/>
                  <w:marRight w:val="0"/>
                  <w:marTop w:val="0"/>
                  <w:marBottom w:val="0"/>
                  <w:divBdr>
                    <w:top w:val="none" w:sz="0" w:space="0" w:color="auto"/>
                    <w:left w:val="none" w:sz="0" w:space="0" w:color="auto"/>
                    <w:bottom w:val="none" w:sz="0" w:space="0" w:color="auto"/>
                    <w:right w:val="none" w:sz="0" w:space="0" w:color="auto"/>
                  </w:divBdr>
                  <w:divsChild>
                    <w:div w:id="532496575">
                      <w:marLeft w:val="0"/>
                      <w:marRight w:val="0"/>
                      <w:marTop w:val="0"/>
                      <w:marBottom w:val="0"/>
                      <w:divBdr>
                        <w:top w:val="none" w:sz="0" w:space="0" w:color="auto"/>
                        <w:left w:val="none" w:sz="0" w:space="0" w:color="auto"/>
                        <w:bottom w:val="none" w:sz="0" w:space="0" w:color="auto"/>
                        <w:right w:val="none" w:sz="0" w:space="0" w:color="auto"/>
                      </w:divBdr>
                    </w:div>
                  </w:divsChild>
                </w:div>
                <w:div w:id="2139950219">
                  <w:marLeft w:val="0"/>
                  <w:marRight w:val="0"/>
                  <w:marTop w:val="0"/>
                  <w:marBottom w:val="0"/>
                  <w:divBdr>
                    <w:top w:val="none" w:sz="0" w:space="0" w:color="auto"/>
                    <w:left w:val="none" w:sz="0" w:space="0" w:color="auto"/>
                    <w:bottom w:val="none" w:sz="0" w:space="0" w:color="auto"/>
                    <w:right w:val="none" w:sz="0" w:space="0" w:color="auto"/>
                  </w:divBdr>
                  <w:divsChild>
                    <w:div w:id="948897699">
                      <w:marLeft w:val="0"/>
                      <w:marRight w:val="0"/>
                      <w:marTop w:val="0"/>
                      <w:marBottom w:val="0"/>
                      <w:divBdr>
                        <w:top w:val="none" w:sz="0" w:space="0" w:color="auto"/>
                        <w:left w:val="none" w:sz="0" w:space="0" w:color="auto"/>
                        <w:bottom w:val="none" w:sz="0" w:space="0" w:color="auto"/>
                        <w:right w:val="none" w:sz="0" w:space="0" w:color="auto"/>
                      </w:divBdr>
                    </w:div>
                  </w:divsChild>
                </w:div>
                <w:div w:id="2143889398">
                  <w:marLeft w:val="0"/>
                  <w:marRight w:val="0"/>
                  <w:marTop w:val="0"/>
                  <w:marBottom w:val="0"/>
                  <w:divBdr>
                    <w:top w:val="none" w:sz="0" w:space="0" w:color="auto"/>
                    <w:left w:val="none" w:sz="0" w:space="0" w:color="auto"/>
                    <w:bottom w:val="none" w:sz="0" w:space="0" w:color="auto"/>
                    <w:right w:val="none" w:sz="0" w:space="0" w:color="auto"/>
                  </w:divBdr>
                  <w:divsChild>
                    <w:div w:id="11070009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26" Type="http://schemas.openxmlformats.org/officeDocument/2006/relationships/footer" Target="footer5.xml"/><Relationship Id="rId21" Type="http://schemas.openxmlformats.org/officeDocument/2006/relationships/hyperlink" Target="https://www.thenanproject.org/" TargetMode="External"/><Relationship Id="rId42" Type="http://schemas.openxmlformats.org/officeDocument/2006/relationships/hyperlink" Target="https://www.doe.mass.edu/instruction/curate/default.html" TargetMode="External"/><Relationship Id="rId47" Type="http://schemas.openxmlformats.org/officeDocument/2006/relationships/hyperlink" Target="https://www.doe.mass.edu/csdp/guidebook/coherence-guidebook.pdf" TargetMode="External"/><Relationship Id="rId63" Type="http://schemas.openxmlformats.org/officeDocument/2006/relationships/hyperlink" Target="https://www.doe.mass.edu/research/success/" TargetMode="External"/><Relationship Id="rId68" Type="http://schemas.openxmlformats.org/officeDocument/2006/relationships/hyperlink" Target="https://www.doe.mass.edu/finance/statistics/per-pupil-exp.xlsx" TargetMode="External"/><Relationship Id="rId84" Type="http://schemas.openxmlformats.org/officeDocument/2006/relationships/hyperlink" Target="https://www.doe.mass.edu/infoservices/data/sims/redefining-lowincome.html" TargetMode="External"/><Relationship Id="rId89" Type="http://schemas.openxmlformats.org/officeDocument/2006/relationships/fontTable" Target="fontTable.xml"/><Relationship Id="rId16" Type="http://schemas.openxmlformats.org/officeDocument/2006/relationships/image" Target="media/image4.jpeg"/><Relationship Id="rId11" Type="http://schemas.openxmlformats.org/officeDocument/2006/relationships/hyperlink" Target="http://www.doe.mass.edu" TargetMode="External"/><Relationship Id="rId32" Type="http://schemas.openxmlformats.org/officeDocument/2006/relationships/hyperlink" Target="http://www.air.org" TargetMode="External"/><Relationship Id="rId37" Type="http://schemas.openxmlformats.org/officeDocument/2006/relationships/hyperlink" Target="https://www.erstrategies.org/cms/files/2752-student-based-budgeting-guide.pdf),%20from%20Education%20Resource%20Strategies" TargetMode="External"/><Relationship Id="rId53" Type="http://schemas.openxmlformats.org/officeDocument/2006/relationships/hyperlink" Target="http://sassma.org/essentialelements.asp" TargetMode="External"/><Relationship Id="rId58" Type="http://schemas.openxmlformats.org/officeDocument/2006/relationships/hyperlink" Target="https://www.doe.mass.edu/sfs/fscp-fundamentals.docx" TargetMode="External"/><Relationship Id="rId74" Type="http://schemas.openxmlformats.org/officeDocument/2006/relationships/hyperlink" Target="https://www.doe.mass.edu/infoservices/data/sims/redefining-lowincome.html" TargetMode="External"/><Relationship Id="rId79" Type="http://schemas.openxmlformats.org/officeDocument/2006/relationships/hyperlink" Target="https://www.doe.mass.edu/mcas/graduation.html" TargetMode="External"/><Relationship Id="rId5" Type="http://schemas.openxmlformats.org/officeDocument/2006/relationships/numbering" Target="numbering.xml"/><Relationship Id="rId90" Type="http://schemas.openxmlformats.org/officeDocument/2006/relationships/theme" Target="theme/theme1.xml"/><Relationship Id="rId14" Type="http://schemas.openxmlformats.org/officeDocument/2006/relationships/image" Target="media/image2.png"/><Relationship Id="rId22" Type="http://schemas.openxmlformats.org/officeDocument/2006/relationships/hyperlink" Target="https://jedfoundation.org/" TargetMode="External"/><Relationship Id="rId27" Type="http://schemas.openxmlformats.org/officeDocument/2006/relationships/footer" Target="footer6.xml"/><Relationship Id="rId30" Type="http://schemas.openxmlformats.org/officeDocument/2006/relationships/footer" Target="footer7.xml"/><Relationship Id="rId35" Type="http://schemas.openxmlformats.org/officeDocument/2006/relationships/header" Target="header3.xml"/><Relationship Id="rId43" Type="http://schemas.openxmlformats.org/officeDocument/2006/relationships/hyperlink" Target="https://www.doe.mass.edu/frameworks/" TargetMode="External"/><Relationship Id="rId48" Type="http://schemas.openxmlformats.org/officeDocument/2006/relationships/hyperlink" Target="http://www.doe.mass.edu/accountability/toolkit/" TargetMode="External"/><Relationship Id="rId56" Type="http://schemas.openxmlformats.org/officeDocument/2006/relationships/hyperlink" Target="https://www.doe.mass.edu/sfss/mtss/" TargetMode="External"/><Relationship Id="rId64" Type="http://schemas.openxmlformats.org/officeDocument/2006/relationships/hyperlink" Target="https://www.doe.mass.edu/finance/statistics/default.html" TargetMode="External"/><Relationship Id="rId69" Type="http://schemas.openxmlformats.org/officeDocument/2006/relationships/hyperlink" Target="https://www.doe.mass.edu/infoservices/data/sims/redefining-lowincome.html" TargetMode="External"/><Relationship Id="rId77" Type="http://schemas.openxmlformats.org/officeDocument/2006/relationships/hyperlink" Target="https://www.doe.mass.edu/infoservices/data/sims/redefining-lowincome.html" TargetMode="External"/><Relationship Id="rId8" Type="http://schemas.openxmlformats.org/officeDocument/2006/relationships/webSettings" Target="webSettings.xml"/><Relationship Id="rId51" Type="http://schemas.openxmlformats.org/officeDocument/2006/relationships/hyperlink" Target="https://plpartnerguide.org/" TargetMode="External"/><Relationship Id="rId72" Type="http://schemas.openxmlformats.org/officeDocument/2006/relationships/hyperlink" Target="https://www.doe.mass.edu/infoservices/data/sims/redefining-lowincome.html" TargetMode="External"/><Relationship Id="rId80" Type="http://schemas.openxmlformats.org/officeDocument/2006/relationships/hyperlink" Target="https://www.doe.mass.edu/infoservices/data/sims/redefining-lowincome.html" TargetMode="External"/><Relationship Id="rId85" Type="http://schemas.openxmlformats.org/officeDocument/2006/relationships/hyperlink" Target="https://www.doe.mass.edu/infoservices/data/sims/redefining-lowincome.html" TargetMode="External"/><Relationship Id="rId3" Type="http://schemas.openxmlformats.org/officeDocument/2006/relationships/customXml" Target="../customXml/item3.xml"/><Relationship Id="rId12" Type="http://schemas.openxmlformats.org/officeDocument/2006/relationships/hyperlink" Target="http://www.air.org" TargetMode="External"/><Relationship Id="rId17" Type="http://schemas.openxmlformats.org/officeDocument/2006/relationships/hyperlink" Target="http://www.doe.mass.edu" TargetMode="External"/><Relationship Id="rId25" Type="http://schemas.openxmlformats.org/officeDocument/2006/relationships/footer" Target="footer4.xml"/><Relationship Id="rId33" Type="http://schemas.openxmlformats.org/officeDocument/2006/relationships/hyperlink" Target="http://www.teachstone.com/wp-content/uploads/2011/05/class-mtp-pk-12-brief.pdf" TargetMode="External"/><Relationship Id="rId38" Type="http://schemas.openxmlformats.org/officeDocument/2006/relationships/hyperlink" Target="https://www.doe.mass.edu/edeffectiveness/mentor/principal.html" TargetMode="External"/><Relationship Id="rId46" Type="http://schemas.openxmlformats.org/officeDocument/2006/relationships/hyperlink" Target="https://www.doe.mass.edu/massliteracy/" TargetMode="External"/><Relationship Id="rId59" Type="http://schemas.openxmlformats.org/officeDocument/2006/relationships/hyperlink" Target="https://www.doe.mass.edu/research/vocal" TargetMode="External"/><Relationship Id="rId67" Type="http://schemas.openxmlformats.org/officeDocument/2006/relationships/footer" Target="footer11.xml"/><Relationship Id="rId20" Type="http://schemas.openxmlformats.org/officeDocument/2006/relationships/footer" Target="footer2.xml"/><Relationship Id="rId41" Type="http://schemas.openxmlformats.org/officeDocument/2006/relationships/hyperlink" Target="https://www.doe.mass.edu/rlo/instruction/implement-ma-process/story.html" TargetMode="External"/><Relationship Id="rId54" Type="http://schemas.openxmlformats.org/officeDocument/2006/relationships/hyperlink" Target="http://sassma.org/SaSSFrameworkAndSRT.docx" TargetMode="External"/><Relationship Id="rId62" Type="http://schemas.openxmlformats.org/officeDocument/2006/relationships/hyperlink" Target="https://www.doe.mass.edu/research/radar/" TargetMode="External"/><Relationship Id="rId70" Type="http://schemas.openxmlformats.org/officeDocument/2006/relationships/hyperlink" Target="https://www.doe.mass.edu/infoservices/data/sims/redefining-lowincome.html" TargetMode="External"/><Relationship Id="rId75" Type="http://schemas.openxmlformats.org/officeDocument/2006/relationships/hyperlink" Target="https://www.doe.mass.edu/infoservices/data/sims/redefining-lowincome.html" TargetMode="External"/><Relationship Id="rId83" Type="http://schemas.openxmlformats.org/officeDocument/2006/relationships/hyperlink" Target="https://www.doe.mass.edu/infoservices/data/sims/redefining-lowincome.html" TargetMode="External"/><Relationship Id="rId88" Type="http://schemas.openxmlformats.org/officeDocument/2006/relationships/footer" Target="footer13.xml"/><Relationship Id="rId91" Type="http://schemas.microsoft.com/office/2019/05/relationships/documenttasks" Target="documenttasks/documenttasks1.xml"/><Relationship Id="rId1" Type="http://schemas.openxmlformats.org/officeDocument/2006/relationships/customXml" Target="../customXml/item1.xml"/><Relationship Id="rId6" Type="http://schemas.openxmlformats.org/officeDocument/2006/relationships/styles" Target="styles.xml"/><Relationship Id="rId15" Type="http://schemas.openxmlformats.org/officeDocument/2006/relationships/image" Target="media/image3.jpeg"/><Relationship Id="rId23" Type="http://schemas.openxmlformats.org/officeDocument/2006/relationships/header" Target="header2.xml"/><Relationship Id="rId28" Type="http://schemas.openxmlformats.org/officeDocument/2006/relationships/image" Target="media/image5.png"/><Relationship Id="rId36" Type="http://schemas.openxmlformats.org/officeDocument/2006/relationships/footer" Target="footer8.xml"/><Relationship Id="rId49" Type="http://schemas.openxmlformats.org/officeDocument/2006/relationships/hyperlink" Target="https://www.doe.mass.edu/edeval/implementation/default.html" TargetMode="External"/><Relationship Id="rId57" Type="http://schemas.openxmlformats.org/officeDocument/2006/relationships/hyperlink" Target="https://www.doe.mass.edu/sfs/family-engagement-framework.pdf" TargetMode="External"/><Relationship Id="rId10" Type="http://schemas.openxmlformats.org/officeDocument/2006/relationships/endnotes" Target="endnotes.xml"/><Relationship Id="rId31" Type="http://schemas.openxmlformats.org/officeDocument/2006/relationships/image" Target="media/image7.png"/><Relationship Id="rId44" Type="http://schemas.openxmlformats.org/officeDocument/2006/relationships/hyperlink" Target="https://www.doe.mass.edu/frameworks/observation/" TargetMode="External"/><Relationship Id="rId52" Type="http://schemas.openxmlformats.org/officeDocument/2006/relationships/hyperlink" Target="http://sassma.org/" TargetMode="External"/><Relationship Id="rId60" Type="http://schemas.openxmlformats.org/officeDocument/2006/relationships/hyperlink" Target="https://www.doe.mass.edu/sfs/yrbs/" TargetMode="External"/><Relationship Id="rId65" Type="http://schemas.openxmlformats.org/officeDocument/2006/relationships/footer" Target="footer9.xml"/><Relationship Id="rId73" Type="http://schemas.openxmlformats.org/officeDocument/2006/relationships/hyperlink" Target="https://www.doe.mass.edu/infoservices/data/sims/redefining-lowincome.html" TargetMode="External"/><Relationship Id="rId78" Type="http://schemas.openxmlformats.org/officeDocument/2006/relationships/hyperlink" Target="https://www.doe.mass.edu/infoservices/data/sims/redefining-lowincome.html" TargetMode="External"/><Relationship Id="rId81" Type="http://schemas.openxmlformats.org/officeDocument/2006/relationships/hyperlink" Target="https://www.doe.mass.edu/infoservices/data/sims/redefining-lowincome.html" TargetMode="External"/><Relationship Id="rId86" Type="http://schemas.openxmlformats.org/officeDocument/2006/relationships/header" Target="header4.xml"/><Relationship Id="rId4" Type="http://schemas.openxmlformats.org/officeDocument/2006/relationships/customXml" Target="../customXml/item4.xml"/><Relationship Id="rId9" Type="http://schemas.openxmlformats.org/officeDocument/2006/relationships/footnotes" Target="footnotes.xml"/><Relationship Id="rId13" Type="http://schemas.openxmlformats.org/officeDocument/2006/relationships/image" Target="media/image1.jpeg"/><Relationship Id="rId18" Type="http://schemas.openxmlformats.org/officeDocument/2006/relationships/header" Target="header1.xml"/><Relationship Id="rId39" Type="http://schemas.openxmlformats.org/officeDocument/2006/relationships/hyperlink" Target="https://www.doe.mass.edu/csdp/guidebook/coherence-guidebook.pdf" TargetMode="External"/><Relationship Id="rId34" Type="http://schemas.openxmlformats.org/officeDocument/2006/relationships/hyperlink" Target="http://metproject.org/resources/CLASS_10_29_10.pdf" TargetMode="External"/><Relationship Id="rId50" Type="http://schemas.openxmlformats.org/officeDocument/2006/relationships/hyperlink" Target="https://www.doe.mass.edu/edeffectiveness/talent-guide/default.html" TargetMode="External"/><Relationship Id="rId55" Type="http://schemas.openxmlformats.org/officeDocument/2006/relationships/hyperlink" Target="http://sassma.org/levers.asp" TargetMode="External"/><Relationship Id="rId76" Type="http://schemas.openxmlformats.org/officeDocument/2006/relationships/hyperlink" Target="https://www.doe.mass.edu/infoservices/data/sims/redefining-lowincome.html" TargetMode="External"/><Relationship Id="rId7" Type="http://schemas.openxmlformats.org/officeDocument/2006/relationships/settings" Target="settings.xml"/><Relationship Id="rId71" Type="http://schemas.openxmlformats.org/officeDocument/2006/relationships/hyperlink" Target="https://www.doe.mass.edu/infoservices/data/sims/redefining-lowincome.html" TargetMode="External"/><Relationship Id="rId2" Type="http://schemas.openxmlformats.org/officeDocument/2006/relationships/customXml" Target="../customXml/item2.xml"/><Relationship Id="rId29" Type="http://schemas.openxmlformats.org/officeDocument/2006/relationships/image" Target="media/image6.png"/><Relationship Id="rId24" Type="http://schemas.openxmlformats.org/officeDocument/2006/relationships/footer" Target="footer3.xml"/><Relationship Id="rId40" Type="http://schemas.openxmlformats.org/officeDocument/2006/relationships/hyperlink" Target="https://www.doe.mass.edu/instruction/impd/default.html" TargetMode="External"/><Relationship Id="rId45" Type="http://schemas.openxmlformats.org/officeDocument/2006/relationships/hyperlink" Target="https://www.doe.mass.edu/highstandards/default.html" TargetMode="External"/><Relationship Id="rId66" Type="http://schemas.openxmlformats.org/officeDocument/2006/relationships/footer" Target="footer10.xml"/><Relationship Id="rId87" Type="http://schemas.openxmlformats.org/officeDocument/2006/relationships/footer" Target="footer12.xml"/><Relationship Id="rId61" Type="http://schemas.openxmlformats.org/officeDocument/2006/relationships/hyperlink" Target="https://cdn2.hubspot.net/hubfs/3412255/Spending-Money-Wisely-Getting-the-Most-from-School-District-Budgets-e-book.pdf" TargetMode="External"/><Relationship Id="rId82" Type="http://schemas.openxmlformats.org/officeDocument/2006/relationships/hyperlink" Target="https://www.doe.mass.edu/infoservices/data/sims/redefining-lowincome.html" TargetMode="External"/><Relationship Id="rId19" Type="http://schemas.openxmlformats.org/officeDocument/2006/relationships/footer" Target="footer1.xml"/></Relationships>
</file>

<file path=word/_rels/footnotes.xml.rels><?xml version="1.0" encoding="UTF-8" standalone="yes"?>
<Relationships xmlns="http://schemas.openxmlformats.org/package/2006/relationships"><Relationship Id="rId3" Type="http://schemas.openxmlformats.org/officeDocument/2006/relationships/hyperlink" Target="https://www.doe.mass.edu/instruction/curate" TargetMode="External"/><Relationship Id="rId2" Type="http://schemas.openxmlformats.org/officeDocument/2006/relationships/hyperlink" Target="https://teachstone.com/class/" TargetMode="External"/><Relationship Id="rId1" Type="http://schemas.openxmlformats.org/officeDocument/2006/relationships/hyperlink" Target="http://www.doe.mass.edu/accountability/district-review/district-standards-indicators.pdf" TargetMode="External"/></Relationships>
</file>

<file path=word/documenttasks/documenttasks1.xml><?xml version="1.0" encoding="utf-8"?>
<t:Tasks xmlns:t="http://schemas.microsoft.com/office/tasks/2019/documenttasks" xmlns:oel="http://schemas.microsoft.com/office/2019/extlst">
  <t:Task id="{DBF39BA3-E4B1-4E09-BBFF-CFF92DAB0DBD}">
    <t:Anchor>
      <t:Comment id="669232133"/>
    </t:Anchor>
    <t:History>
      <t:Event id="{630A3324-CD67-4DDE-AA55-4E36D1DDDBB2}" time="2023-04-18T17:16:18.344Z">
        <t:Attribution userId="S::tclinton@air.org::1a13fb5c-50b3-4975-97ad-3bb75a0cef6a" userProvider="AD" userName="Clinton, Tia"/>
        <t:Anchor>
          <t:Comment id="333505253"/>
        </t:Anchor>
        <t:Create/>
      </t:Event>
      <t:Event id="{A00DC48D-0D5F-4B72-8216-D89BDA0FED1B}" time="2023-04-18T17:16:18.344Z">
        <t:Attribution userId="S::tclinton@air.org::1a13fb5c-50b3-4975-97ad-3bb75a0cef6a" userProvider="AD" userName="Clinton, Tia"/>
        <t:Anchor>
          <t:Comment id="333505253"/>
        </t:Anchor>
        <t:Assign userId="S::abutler@air.org::4953ac0c-eaeb-47a5-8c31-16d1e0a91ba7" userProvider="AD" userName="Butler, Aaron"/>
      </t:Event>
      <t:Event id="{0F7A7305-129E-49A7-809E-755F8541718D}" time="2023-04-18T17:16:18.344Z">
        <t:Attribution userId="S::tclinton@air.org::1a13fb5c-50b3-4975-97ad-3bb75a0cef6a" userProvider="AD" userName="Clinton, Tia"/>
        <t:Anchor>
          <t:Comment id="333505253"/>
        </t:Anchor>
        <t:SetTitle title="@Butler, Aaron I'm not sure what you're referring to."/>
      </t:Event>
      <t:Event id="{AADB6E74-7727-4769-9181-24AEC34CD3A8}" time="2023-04-18T17:31:55.283Z">
        <t:Attribution userId="S::tclinton@air.org::1a13fb5c-50b3-4975-97ad-3bb75a0cef6a" userProvider="AD" userName="Clinton, Tia"/>
        <t:Progress percentComplete="100"/>
      </t:Event>
    </t:History>
  </t:Task>
</t:Tasks>
</file>

<file path=word/theme/theme1.xml><?xml version="1.0" encoding="utf-8"?>
<a:theme xmlns:a="http://schemas.openxmlformats.org/drawingml/2006/main" name="Office Theme">
  <a:themeElements>
    <a:clrScheme name="MA ES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Franklin Gothic">
      <a:majorFont>
        <a:latin typeface="Franklin Gothic Medium" panose="020B0603020102020204"/>
        <a:ea typeface=""/>
        <a:cs typeface=""/>
        <a:font script="Jpan" typeface="HG創英角ｺﾞｼｯｸUB"/>
        <a:font script="Hang" typeface="돋움"/>
        <a:font script="Hans" typeface="隶书"/>
        <a:font script="Hant" typeface="微軟正黑體"/>
        <a:font script="Arab" typeface="Tahoma"/>
        <a:font script="Hebr" typeface="Aharoni"/>
        <a:font script="Thai" typeface="LilyUPC"/>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ajorFont>
      <a:minorFont>
        <a:latin typeface="Franklin Gothic Book" panose="020B0503020102020204"/>
        <a:ea typeface=""/>
        <a:cs typeface=""/>
        <a:font script="Jpan" typeface="HGｺﾞｼｯｸE"/>
        <a:font script="Hang" typeface="돋움"/>
        <a:font script="Hans" typeface="华文楷体"/>
        <a:font script="Hant" typeface="微軟正黑體"/>
        <a:font script="Arab" typeface="Tahoma"/>
        <a:font script="Hebr" typeface="Aharoni"/>
        <a:font script="Thai" typeface="LilyUPC"/>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ahoma"/>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SharedWithUsers xmlns="22602442-92ee-4d3a-8ce8-f0d739bf7d54">
      <UserInfo>
        <DisplayName>SharingLinks.e6986122-4037-4e10-839e-9cc9e1b2e7f5.Flexible.1f636ddd-3f83-49aa-a88c-9cd8c828426a</DisplayName>
        <AccountId>55</AccountId>
        <AccountType/>
      </UserInfo>
      <UserInfo>
        <DisplayName>Gunning, William B. (EOTSS)</DisplayName>
        <AccountId>25</AccountId>
        <AccountType/>
      </UserInfo>
      <UserInfo>
        <DisplayName>EDU-SG-SPAdmin (MADOE)</DisplayName>
        <AccountId>12</AccountId>
        <AccountType/>
      </UserInfo>
      <UserInfo>
        <DisplayName>EDU-SG-SPAdmin (MSD)</DisplayName>
        <AccountId>14</AccountId>
        <AccountType/>
      </UserInfo>
      <UserInfo>
        <DisplayName>Everyone</DisplayName>
        <AccountId>10</AccountId>
        <AccountType/>
      </UserInfo>
      <UserInfo>
        <DisplayName>doe-odrm Owners</DisplayName>
        <AccountId>7</AccountId>
        <AccountType/>
      </UserInfo>
      <UserInfo>
        <DisplayName>Gonzales, Erica (DESE)</DisplayName>
        <AccountId>57</AccountId>
        <AccountType/>
      </UserInfo>
      <UserInfo>
        <DisplayName>Havdala, Robert J.  (DESE)</DisplayName>
        <AccountId>76</AccountId>
        <AccountType/>
      </UserInfo>
    </SharedWithUsers>
    <lcf76f155ced4ddcb4097134ff3c332f xmlns="68b45241-2e0a-4324-b6cd-9efd2f11b483">
      <Terms xmlns="http://schemas.microsoft.com/office/infopath/2007/PartnerControls"/>
    </lcf76f155ced4ddcb4097134ff3c332f>
    <TaxCatchAll xmlns="22602442-92ee-4d3a-8ce8-f0d739bf7d54" xsi:nil="true"/>
    <Lorraine_x0020_Test xmlns="68b45241-2e0a-4324-b6cd-9efd2f11b483">true</Lorraine_x0020_Test>
  </documentManagement>
</p:properties>
</file>

<file path=customXml/item2.xml><?xml version="1.0" encoding="utf-8"?>
<b:Sources xmlns:b="http://schemas.openxmlformats.org/officeDocument/2006/bibliography" xmlns="http://schemas.openxmlformats.org/officeDocument/2006/bibliography" SelectedStyle="\APA.XSL" StyleName="APA Fifth Edition"/>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3866D5547EFD1A4DBC9DB48B0354D5FD" ma:contentTypeVersion="18" ma:contentTypeDescription="Create a new document." ma:contentTypeScope="" ma:versionID="73a7627016e01ef424ac17a6794b610f">
  <xsd:schema xmlns:xsd="http://www.w3.org/2001/XMLSchema" xmlns:xs="http://www.w3.org/2001/XMLSchema" xmlns:p="http://schemas.microsoft.com/office/2006/metadata/properties" xmlns:ns2="68b45241-2e0a-4324-b6cd-9efd2f11b483" xmlns:ns3="22602442-92ee-4d3a-8ce8-f0d739bf7d54" targetNamespace="http://schemas.microsoft.com/office/2006/metadata/properties" ma:root="true" ma:fieldsID="9d0531e3f4b772a2c76b230ea022cd06" ns2:_="" ns3:_="">
    <xsd:import namespace="68b45241-2e0a-4324-b6cd-9efd2f11b483"/>
    <xsd:import namespace="22602442-92ee-4d3a-8ce8-f0d739bf7d54"/>
    <xsd:element name="properties">
      <xsd:complexType>
        <xsd:sequence>
          <xsd:element name="documentManagement">
            <xsd:complexType>
              <xsd:all>
                <xsd:element ref="ns2:Lorraine_x0020_Test" minOccurs="0"/>
                <xsd:element ref="ns2:MediaServiceMetadata" minOccurs="0"/>
                <xsd:element ref="ns2:MediaServiceFastMetadata" minOccurs="0"/>
                <xsd:element ref="ns3:SharedWithUsers" minOccurs="0"/>
                <xsd:element ref="ns3:SharedWithDetails" minOccurs="0"/>
                <xsd:element ref="ns2:lcf76f155ced4ddcb4097134ff3c332f" minOccurs="0"/>
                <xsd:element ref="ns3:TaxCatchAll" minOccurs="0"/>
                <xsd:element ref="ns2:MediaServiceGenerationTime" minOccurs="0"/>
                <xsd:element ref="ns2:MediaServiceEventHashCode" minOccurs="0"/>
                <xsd:element ref="ns2:MediaServiceObjectDetectorVersions" minOccurs="0"/>
                <xsd:element ref="ns2:MediaServiceSearchProperties" minOccurs="0"/>
                <xsd:element ref="ns2:MediaLengthInSeconds" minOccurs="0"/>
                <xsd:element ref="ns2:MediaServiceDateTaken" minOccurs="0"/>
                <xsd:element ref="ns2: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8b45241-2e0a-4324-b6cd-9efd2f11b483" elementFormDefault="qualified">
    <xsd:import namespace="http://schemas.microsoft.com/office/2006/documentManagement/types"/>
    <xsd:import namespace="http://schemas.microsoft.com/office/infopath/2007/PartnerControls"/>
    <xsd:element name="Lorraine_x0020_Test" ma:index="8" nillable="true" ma:displayName="Lorraine Test" ma:default="1" ma:description="say yes or no" ma:internalName="Lorraine_x0020_Test" ma:readOnly="false">
      <xsd:simpleType>
        <xsd:restriction base="dms:Boolean"/>
      </xsd:simpleType>
    </xsd:element>
    <xsd:element name="MediaServiceMetadata" ma:index="9" nillable="true" ma:displayName="MediaServiceMetadata" ma:hidden="true" ma:internalName="MediaServiceMetadata" ma:readOnly="true">
      <xsd:simpleType>
        <xsd:restriction base="dms:Note"/>
      </xsd:simpleType>
    </xsd:element>
    <xsd:element name="MediaServiceFastMetadata" ma:index="10" nillable="true" ma:displayName="MediaServiceFastMetadata" ma:hidden="true" ma:internalName="MediaServiceFastMetadata" ma:readOnly="true">
      <xsd:simpleType>
        <xsd:restriction base="dms:Note"/>
      </xsd:simpleType>
    </xsd:element>
    <xsd:element name="lcf76f155ced4ddcb4097134ff3c332f" ma:index="14" nillable="true" ma:taxonomy="true" ma:internalName="lcf76f155ced4ddcb4097134ff3c332f" ma:taxonomyFieldName="MediaServiceImageTags" ma:displayName="Image Tags" ma:readOnly="false" ma:fieldId="{5cf76f15-5ced-4ddc-b409-7134ff3c332f}" ma:taxonomyMulti="true" ma:sspId="9f123c60-6d59-4beb-a46f-4c7d903a1f29" ma:termSetId="09814cd3-568e-fe90-9814-8d621ff8fb84" ma:anchorId="fba54fb3-c3e1-fe81-a776-ca4b69148c4d" ma:open="true" ma:isKeyword="false">
      <xsd:complexType>
        <xsd:sequence>
          <xsd:element ref="pc:Terms" minOccurs="0" maxOccurs="1"/>
        </xsd:sequence>
      </xsd:complex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ObjectDetectorVersions" ma:index="18" nillable="true" ma:displayName="MediaServiceObjectDetectorVersions" ma:hidden="true" ma:indexed="true" ma:internalName="MediaServiceObjectDetectorVersions" ma:readOnly="true">
      <xsd:simpleType>
        <xsd:restriction base="dms:Text"/>
      </xsd:simpleType>
    </xsd:element>
    <xsd:element name="MediaServiceSearchProperties" ma:index="19" nillable="true" ma:displayName="MediaServiceSearchProperties" ma:hidden="true" ma:internalName="MediaServiceSearchProperties" ma:readOnly="true">
      <xsd:simpleType>
        <xsd:restriction base="dms:Note"/>
      </xsd:simpleType>
    </xsd:element>
    <xsd:element name="MediaLengthInSeconds" ma:index="20" nillable="true" ma:displayName="MediaLengthInSeconds" ma:hidden="true" ma:internalName="MediaLengthInSeconds" ma:readOnly="true">
      <xsd:simpleType>
        <xsd:restriction base="dms:Unknown"/>
      </xsd:simpleType>
    </xsd:element>
    <xsd:element name="MediaServiceDateTaken" ma:index="21" nillable="true" ma:displayName="MediaServiceDateTaken" ma:hidden="true" ma:indexed="true" ma:internalName="MediaServiceDateTaken" ma:readOnly="true">
      <xsd:simpleType>
        <xsd:restriction base="dms:Text"/>
      </xsd:simpleType>
    </xsd:element>
    <xsd:element name="MediaServiceOCR" ma:index="22"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22602442-92ee-4d3a-8ce8-f0d739bf7d54" elementFormDefault="qualified">
    <xsd:import namespace="http://schemas.microsoft.com/office/2006/documentManagement/types"/>
    <xsd:import namespace="http://schemas.microsoft.com/office/infopath/2007/PartnerControls"/>
    <xsd:element name="SharedWithUsers" ma:index="1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2" nillable="true" ma:displayName="Shared With Details" ma:internalName="SharedWithDetails" ma:readOnly="true">
      <xsd:simpleType>
        <xsd:restriction base="dms:Note">
          <xsd:maxLength value="255"/>
        </xsd:restriction>
      </xsd:simpleType>
    </xsd:element>
    <xsd:element name="TaxCatchAll" ma:index="15" nillable="true" ma:displayName="Taxonomy Catch All Column" ma:hidden="true" ma:list="{7b6a1e5b-2d58-482d-a272-c66f84e62d3b}" ma:internalName="TaxCatchAll" ma:showField="CatchAllData" ma:web="22602442-92ee-4d3a-8ce8-f0d739bf7d54">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7"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642BBA46-623E-4740-AAB6-01824C52AFD7}">
  <ds:schemaRefs>
    <ds:schemaRef ds:uri="http://schemas.microsoft.com/office/2006/metadata/properties"/>
    <ds:schemaRef ds:uri="http://schemas.microsoft.com/office/infopath/2007/PartnerControls"/>
    <ds:schemaRef ds:uri="22602442-92ee-4d3a-8ce8-f0d739bf7d54"/>
    <ds:schemaRef ds:uri="68b45241-2e0a-4324-b6cd-9efd2f11b483"/>
  </ds:schemaRefs>
</ds:datastoreItem>
</file>

<file path=customXml/itemProps2.xml><?xml version="1.0" encoding="utf-8"?>
<ds:datastoreItem xmlns:ds="http://schemas.openxmlformats.org/officeDocument/2006/customXml" ds:itemID="{5A530547-E219-4CA4-AC39-1FE3AB43296F}">
  <ds:schemaRefs>
    <ds:schemaRef ds:uri="http://schemas.openxmlformats.org/officeDocument/2006/bibliography"/>
  </ds:schemaRefs>
</ds:datastoreItem>
</file>

<file path=customXml/itemProps3.xml><?xml version="1.0" encoding="utf-8"?>
<ds:datastoreItem xmlns:ds="http://schemas.openxmlformats.org/officeDocument/2006/customXml" ds:itemID="{2B68E5E8-958F-48D8-B769-C97F3E1B8724}">
  <ds:schemaRefs>
    <ds:schemaRef ds:uri="http://schemas.microsoft.com/sharepoint/v3/contenttype/forms"/>
  </ds:schemaRefs>
</ds:datastoreItem>
</file>

<file path=customXml/itemProps4.xml><?xml version="1.0" encoding="utf-8"?>
<ds:datastoreItem xmlns:ds="http://schemas.openxmlformats.org/officeDocument/2006/customXml" ds:itemID="{5022660F-CB6B-4D45-BD92-9331B7BF7A7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8b45241-2e0a-4324-b6cd-9efd2f11b483"/>
    <ds:schemaRef ds:uri="22602442-92ee-4d3a-8ce8-f0d739bf7d5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Metadata/LabelInfo.xml><?xml version="1.0" encoding="utf-8"?>
<clbl:labelList xmlns:clbl="http://schemas.microsoft.com/office/2020/mipLabelMetadata">
  <clbl:label id="{3e861d16-48b7-4a0e-9806-8c04d81b7b2a}" enabled="0" method="" siteId="{3e861d16-48b7-4a0e-9806-8c04d81b7b2a}" removed="1"/>
</clbl:labelList>
</file>

<file path=docProps/app.xml><?xml version="1.0" encoding="utf-8"?>
<Properties xmlns="http://schemas.openxmlformats.org/officeDocument/2006/extended-properties" xmlns:vt="http://schemas.openxmlformats.org/officeDocument/2006/docPropsVTypes">
  <Template>Normal.dotm</Template>
  <TotalTime>133</TotalTime>
  <Pages>10</Pages>
  <Words>33102</Words>
  <Characters>180407</Characters>
  <Application>Microsoft Office Word</Application>
  <DocSecurity>0</DocSecurity>
  <Lines>6443</Lines>
  <Paragraphs>4744</Paragraphs>
  <ScaleCrop>false</ScaleCrop>
  <HeadingPairs>
    <vt:vector size="2" baseType="variant">
      <vt:variant>
        <vt:lpstr>Title</vt:lpstr>
      </vt:variant>
      <vt:variant>
        <vt:i4>1</vt:i4>
      </vt:variant>
    </vt:vector>
  </HeadingPairs>
  <TitlesOfParts>
    <vt:vector size="1" baseType="lpstr">
      <vt:lpstr>District Review</vt:lpstr>
    </vt:vector>
  </TitlesOfParts>
  <Company/>
  <LinksUpToDate>false</LinksUpToDate>
  <CharactersWithSpaces>208765</CharactersWithSpaces>
  <SharedDoc>false</SharedDoc>
  <HLinks>
    <vt:vector size="696" baseType="variant">
      <vt:variant>
        <vt:i4>655378</vt:i4>
      </vt:variant>
      <vt:variant>
        <vt:i4>438</vt:i4>
      </vt:variant>
      <vt:variant>
        <vt:i4>0</vt:i4>
      </vt:variant>
      <vt:variant>
        <vt:i4>5</vt:i4>
      </vt:variant>
      <vt:variant>
        <vt:lpwstr>https://www.doe.mass.edu/infoservices/data/sims/redefining-lowincome.html</vt:lpwstr>
      </vt:variant>
      <vt:variant>
        <vt:lpwstr/>
      </vt:variant>
      <vt:variant>
        <vt:i4>655378</vt:i4>
      </vt:variant>
      <vt:variant>
        <vt:i4>435</vt:i4>
      </vt:variant>
      <vt:variant>
        <vt:i4>0</vt:i4>
      </vt:variant>
      <vt:variant>
        <vt:i4>5</vt:i4>
      </vt:variant>
      <vt:variant>
        <vt:lpwstr>https://www.doe.mass.edu/infoservices/data/sims/redefining-lowincome.html</vt:lpwstr>
      </vt:variant>
      <vt:variant>
        <vt:lpwstr/>
      </vt:variant>
      <vt:variant>
        <vt:i4>655378</vt:i4>
      </vt:variant>
      <vt:variant>
        <vt:i4>432</vt:i4>
      </vt:variant>
      <vt:variant>
        <vt:i4>0</vt:i4>
      </vt:variant>
      <vt:variant>
        <vt:i4>5</vt:i4>
      </vt:variant>
      <vt:variant>
        <vt:lpwstr>https://www.doe.mass.edu/infoservices/data/sims/redefining-lowincome.html</vt:lpwstr>
      </vt:variant>
      <vt:variant>
        <vt:lpwstr/>
      </vt:variant>
      <vt:variant>
        <vt:i4>655378</vt:i4>
      </vt:variant>
      <vt:variant>
        <vt:i4>429</vt:i4>
      </vt:variant>
      <vt:variant>
        <vt:i4>0</vt:i4>
      </vt:variant>
      <vt:variant>
        <vt:i4>5</vt:i4>
      </vt:variant>
      <vt:variant>
        <vt:lpwstr>https://www.doe.mass.edu/infoservices/data/sims/redefining-lowincome.html</vt:lpwstr>
      </vt:variant>
      <vt:variant>
        <vt:lpwstr/>
      </vt:variant>
      <vt:variant>
        <vt:i4>655378</vt:i4>
      </vt:variant>
      <vt:variant>
        <vt:i4>426</vt:i4>
      </vt:variant>
      <vt:variant>
        <vt:i4>0</vt:i4>
      </vt:variant>
      <vt:variant>
        <vt:i4>5</vt:i4>
      </vt:variant>
      <vt:variant>
        <vt:lpwstr>https://www.doe.mass.edu/infoservices/data/sims/redefining-lowincome.html</vt:lpwstr>
      </vt:variant>
      <vt:variant>
        <vt:lpwstr/>
      </vt:variant>
      <vt:variant>
        <vt:i4>655378</vt:i4>
      </vt:variant>
      <vt:variant>
        <vt:i4>423</vt:i4>
      </vt:variant>
      <vt:variant>
        <vt:i4>0</vt:i4>
      </vt:variant>
      <vt:variant>
        <vt:i4>5</vt:i4>
      </vt:variant>
      <vt:variant>
        <vt:lpwstr>https://www.doe.mass.edu/infoservices/data/sims/redefining-lowincome.html</vt:lpwstr>
      </vt:variant>
      <vt:variant>
        <vt:lpwstr/>
      </vt:variant>
      <vt:variant>
        <vt:i4>6094872</vt:i4>
      </vt:variant>
      <vt:variant>
        <vt:i4>420</vt:i4>
      </vt:variant>
      <vt:variant>
        <vt:i4>0</vt:i4>
      </vt:variant>
      <vt:variant>
        <vt:i4>5</vt:i4>
      </vt:variant>
      <vt:variant>
        <vt:lpwstr>https://www.doe.mass.edu/mcas/graduation.html</vt:lpwstr>
      </vt:variant>
      <vt:variant>
        <vt:lpwstr/>
      </vt:variant>
      <vt:variant>
        <vt:i4>655378</vt:i4>
      </vt:variant>
      <vt:variant>
        <vt:i4>417</vt:i4>
      </vt:variant>
      <vt:variant>
        <vt:i4>0</vt:i4>
      </vt:variant>
      <vt:variant>
        <vt:i4>5</vt:i4>
      </vt:variant>
      <vt:variant>
        <vt:lpwstr>https://www.doe.mass.edu/infoservices/data/sims/redefining-lowincome.html</vt:lpwstr>
      </vt:variant>
      <vt:variant>
        <vt:lpwstr/>
      </vt:variant>
      <vt:variant>
        <vt:i4>655378</vt:i4>
      </vt:variant>
      <vt:variant>
        <vt:i4>414</vt:i4>
      </vt:variant>
      <vt:variant>
        <vt:i4>0</vt:i4>
      </vt:variant>
      <vt:variant>
        <vt:i4>5</vt:i4>
      </vt:variant>
      <vt:variant>
        <vt:lpwstr>https://www.doe.mass.edu/infoservices/data/sims/redefining-lowincome.html</vt:lpwstr>
      </vt:variant>
      <vt:variant>
        <vt:lpwstr/>
      </vt:variant>
      <vt:variant>
        <vt:i4>655378</vt:i4>
      </vt:variant>
      <vt:variant>
        <vt:i4>411</vt:i4>
      </vt:variant>
      <vt:variant>
        <vt:i4>0</vt:i4>
      </vt:variant>
      <vt:variant>
        <vt:i4>5</vt:i4>
      </vt:variant>
      <vt:variant>
        <vt:lpwstr>https://www.doe.mass.edu/infoservices/data/sims/redefining-lowincome.html</vt:lpwstr>
      </vt:variant>
      <vt:variant>
        <vt:lpwstr/>
      </vt:variant>
      <vt:variant>
        <vt:i4>655378</vt:i4>
      </vt:variant>
      <vt:variant>
        <vt:i4>408</vt:i4>
      </vt:variant>
      <vt:variant>
        <vt:i4>0</vt:i4>
      </vt:variant>
      <vt:variant>
        <vt:i4>5</vt:i4>
      </vt:variant>
      <vt:variant>
        <vt:lpwstr>https://www.doe.mass.edu/infoservices/data/sims/redefining-lowincome.html</vt:lpwstr>
      </vt:variant>
      <vt:variant>
        <vt:lpwstr/>
      </vt:variant>
      <vt:variant>
        <vt:i4>655378</vt:i4>
      </vt:variant>
      <vt:variant>
        <vt:i4>405</vt:i4>
      </vt:variant>
      <vt:variant>
        <vt:i4>0</vt:i4>
      </vt:variant>
      <vt:variant>
        <vt:i4>5</vt:i4>
      </vt:variant>
      <vt:variant>
        <vt:lpwstr>https://www.doe.mass.edu/infoservices/data/sims/redefining-lowincome.html</vt:lpwstr>
      </vt:variant>
      <vt:variant>
        <vt:lpwstr/>
      </vt:variant>
      <vt:variant>
        <vt:i4>655378</vt:i4>
      </vt:variant>
      <vt:variant>
        <vt:i4>402</vt:i4>
      </vt:variant>
      <vt:variant>
        <vt:i4>0</vt:i4>
      </vt:variant>
      <vt:variant>
        <vt:i4>5</vt:i4>
      </vt:variant>
      <vt:variant>
        <vt:lpwstr>https://www.doe.mass.edu/infoservices/data/sims/redefining-lowincome.html</vt:lpwstr>
      </vt:variant>
      <vt:variant>
        <vt:lpwstr/>
      </vt:variant>
      <vt:variant>
        <vt:i4>655378</vt:i4>
      </vt:variant>
      <vt:variant>
        <vt:i4>399</vt:i4>
      </vt:variant>
      <vt:variant>
        <vt:i4>0</vt:i4>
      </vt:variant>
      <vt:variant>
        <vt:i4>5</vt:i4>
      </vt:variant>
      <vt:variant>
        <vt:lpwstr>https://www.doe.mass.edu/infoservices/data/sims/redefining-lowincome.html</vt:lpwstr>
      </vt:variant>
      <vt:variant>
        <vt:lpwstr/>
      </vt:variant>
      <vt:variant>
        <vt:i4>655378</vt:i4>
      </vt:variant>
      <vt:variant>
        <vt:i4>396</vt:i4>
      </vt:variant>
      <vt:variant>
        <vt:i4>0</vt:i4>
      </vt:variant>
      <vt:variant>
        <vt:i4>5</vt:i4>
      </vt:variant>
      <vt:variant>
        <vt:lpwstr>https://www.doe.mass.edu/infoservices/data/sims/redefining-lowincome.html</vt:lpwstr>
      </vt:variant>
      <vt:variant>
        <vt:lpwstr/>
      </vt:variant>
      <vt:variant>
        <vt:i4>655378</vt:i4>
      </vt:variant>
      <vt:variant>
        <vt:i4>393</vt:i4>
      </vt:variant>
      <vt:variant>
        <vt:i4>0</vt:i4>
      </vt:variant>
      <vt:variant>
        <vt:i4>5</vt:i4>
      </vt:variant>
      <vt:variant>
        <vt:lpwstr>https://www.doe.mass.edu/infoservices/data/sims/redefining-lowincome.html</vt:lpwstr>
      </vt:variant>
      <vt:variant>
        <vt:lpwstr/>
      </vt:variant>
      <vt:variant>
        <vt:i4>655378</vt:i4>
      </vt:variant>
      <vt:variant>
        <vt:i4>390</vt:i4>
      </vt:variant>
      <vt:variant>
        <vt:i4>0</vt:i4>
      </vt:variant>
      <vt:variant>
        <vt:i4>5</vt:i4>
      </vt:variant>
      <vt:variant>
        <vt:lpwstr>https://www.doe.mass.edu/infoservices/data/sims/redefining-lowincome.html</vt:lpwstr>
      </vt:variant>
      <vt:variant>
        <vt:lpwstr/>
      </vt:variant>
      <vt:variant>
        <vt:i4>7340135</vt:i4>
      </vt:variant>
      <vt:variant>
        <vt:i4>387</vt:i4>
      </vt:variant>
      <vt:variant>
        <vt:i4>0</vt:i4>
      </vt:variant>
      <vt:variant>
        <vt:i4>5</vt:i4>
      </vt:variant>
      <vt:variant>
        <vt:lpwstr>https://www.doe.mass.edu/finance/statistics/per-pupil-exp.xlsx</vt:lpwstr>
      </vt:variant>
      <vt:variant>
        <vt:lpwstr/>
      </vt:variant>
      <vt:variant>
        <vt:i4>1376273</vt:i4>
      </vt:variant>
      <vt:variant>
        <vt:i4>384</vt:i4>
      </vt:variant>
      <vt:variant>
        <vt:i4>0</vt:i4>
      </vt:variant>
      <vt:variant>
        <vt:i4>5</vt:i4>
      </vt:variant>
      <vt:variant>
        <vt:lpwstr>https://www.doe.mass.edu/finance/statistics/default.html</vt:lpwstr>
      </vt:variant>
      <vt:variant>
        <vt:lpwstr/>
      </vt:variant>
      <vt:variant>
        <vt:i4>7143462</vt:i4>
      </vt:variant>
      <vt:variant>
        <vt:i4>381</vt:i4>
      </vt:variant>
      <vt:variant>
        <vt:i4>0</vt:i4>
      </vt:variant>
      <vt:variant>
        <vt:i4>5</vt:i4>
      </vt:variant>
      <vt:variant>
        <vt:lpwstr>https://www.doe.mass.edu/research/success/</vt:lpwstr>
      </vt:variant>
      <vt:variant>
        <vt:lpwstr/>
      </vt:variant>
      <vt:variant>
        <vt:i4>524356</vt:i4>
      </vt:variant>
      <vt:variant>
        <vt:i4>378</vt:i4>
      </vt:variant>
      <vt:variant>
        <vt:i4>0</vt:i4>
      </vt:variant>
      <vt:variant>
        <vt:i4>5</vt:i4>
      </vt:variant>
      <vt:variant>
        <vt:lpwstr>https://www.doe.mass.edu/research/radar/</vt:lpwstr>
      </vt:variant>
      <vt:variant>
        <vt:lpwstr/>
      </vt:variant>
      <vt:variant>
        <vt:i4>458768</vt:i4>
      </vt:variant>
      <vt:variant>
        <vt:i4>375</vt:i4>
      </vt:variant>
      <vt:variant>
        <vt:i4>0</vt:i4>
      </vt:variant>
      <vt:variant>
        <vt:i4>5</vt:i4>
      </vt:variant>
      <vt:variant>
        <vt:lpwstr>https://cdn2.hubspot.net/hubfs/3412255/Spending-Money-Wisely-Getting-the-Most-from-School-District-Budgets-e-book.pdf</vt:lpwstr>
      </vt:variant>
      <vt:variant>
        <vt:lpwstr/>
      </vt:variant>
      <vt:variant>
        <vt:i4>4128882</vt:i4>
      </vt:variant>
      <vt:variant>
        <vt:i4>372</vt:i4>
      </vt:variant>
      <vt:variant>
        <vt:i4>0</vt:i4>
      </vt:variant>
      <vt:variant>
        <vt:i4>5</vt:i4>
      </vt:variant>
      <vt:variant>
        <vt:lpwstr>https://www.doe.mass.edu/sfs/yrbs/</vt:lpwstr>
      </vt:variant>
      <vt:variant>
        <vt:lpwstr/>
      </vt:variant>
      <vt:variant>
        <vt:i4>2687029</vt:i4>
      </vt:variant>
      <vt:variant>
        <vt:i4>369</vt:i4>
      </vt:variant>
      <vt:variant>
        <vt:i4>0</vt:i4>
      </vt:variant>
      <vt:variant>
        <vt:i4>5</vt:i4>
      </vt:variant>
      <vt:variant>
        <vt:lpwstr>https://www.doe.mass.edu/research/vocal</vt:lpwstr>
      </vt:variant>
      <vt:variant>
        <vt:lpwstr/>
      </vt:variant>
      <vt:variant>
        <vt:i4>2359333</vt:i4>
      </vt:variant>
      <vt:variant>
        <vt:i4>366</vt:i4>
      </vt:variant>
      <vt:variant>
        <vt:i4>0</vt:i4>
      </vt:variant>
      <vt:variant>
        <vt:i4>5</vt:i4>
      </vt:variant>
      <vt:variant>
        <vt:lpwstr>https://www.doe.mass.edu/sfs/fscp-fundamentals.docx</vt:lpwstr>
      </vt:variant>
      <vt:variant>
        <vt:lpwstr/>
      </vt:variant>
      <vt:variant>
        <vt:i4>4849689</vt:i4>
      </vt:variant>
      <vt:variant>
        <vt:i4>363</vt:i4>
      </vt:variant>
      <vt:variant>
        <vt:i4>0</vt:i4>
      </vt:variant>
      <vt:variant>
        <vt:i4>5</vt:i4>
      </vt:variant>
      <vt:variant>
        <vt:lpwstr>https://www.doe.mass.edu/sfs/family-engagement-framework.pdf</vt:lpwstr>
      </vt:variant>
      <vt:variant>
        <vt:lpwstr/>
      </vt:variant>
      <vt:variant>
        <vt:i4>2293809</vt:i4>
      </vt:variant>
      <vt:variant>
        <vt:i4>360</vt:i4>
      </vt:variant>
      <vt:variant>
        <vt:i4>0</vt:i4>
      </vt:variant>
      <vt:variant>
        <vt:i4>5</vt:i4>
      </vt:variant>
      <vt:variant>
        <vt:lpwstr>https://www.doe.mass.edu/sfss/mtss/</vt:lpwstr>
      </vt:variant>
      <vt:variant>
        <vt:lpwstr/>
      </vt:variant>
      <vt:variant>
        <vt:i4>5701703</vt:i4>
      </vt:variant>
      <vt:variant>
        <vt:i4>357</vt:i4>
      </vt:variant>
      <vt:variant>
        <vt:i4>0</vt:i4>
      </vt:variant>
      <vt:variant>
        <vt:i4>5</vt:i4>
      </vt:variant>
      <vt:variant>
        <vt:lpwstr>http://sassma.org/levers.asp</vt:lpwstr>
      </vt:variant>
      <vt:variant>
        <vt:lpwstr/>
      </vt:variant>
      <vt:variant>
        <vt:i4>7536762</vt:i4>
      </vt:variant>
      <vt:variant>
        <vt:i4>354</vt:i4>
      </vt:variant>
      <vt:variant>
        <vt:i4>0</vt:i4>
      </vt:variant>
      <vt:variant>
        <vt:i4>5</vt:i4>
      </vt:variant>
      <vt:variant>
        <vt:lpwstr>http://sassma.org/SaSSFrameworkAndSRT.docx</vt:lpwstr>
      </vt:variant>
      <vt:variant>
        <vt:lpwstr/>
      </vt:variant>
      <vt:variant>
        <vt:i4>7995506</vt:i4>
      </vt:variant>
      <vt:variant>
        <vt:i4>351</vt:i4>
      </vt:variant>
      <vt:variant>
        <vt:i4>0</vt:i4>
      </vt:variant>
      <vt:variant>
        <vt:i4>5</vt:i4>
      </vt:variant>
      <vt:variant>
        <vt:lpwstr>http://sassma.org/essentialelements.asp</vt:lpwstr>
      </vt:variant>
      <vt:variant>
        <vt:lpwstr/>
      </vt:variant>
      <vt:variant>
        <vt:i4>3473522</vt:i4>
      </vt:variant>
      <vt:variant>
        <vt:i4>348</vt:i4>
      </vt:variant>
      <vt:variant>
        <vt:i4>0</vt:i4>
      </vt:variant>
      <vt:variant>
        <vt:i4>5</vt:i4>
      </vt:variant>
      <vt:variant>
        <vt:lpwstr>http://sassma.org/</vt:lpwstr>
      </vt:variant>
      <vt:variant>
        <vt:lpwstr/>
      </vt:variant>
      <vt:variant>
        <vt:i4>7209059</vt:i4>
      </vt:variant>
      <vt:variant>
        <vt:i4>345</vt:i4>
      </vt:variant>
      <vt:variant>
        <vt:i4>0</vt:i4>
      </vt:variant>
      <vt:variant>
        <vt:i4>5</vt:i4>
      </vt:variant>
      <vt:variant>
        <vt:lpwstr>https://plpartnerguide.org/</vt:lpwstr>
      </vt:variant>
      <vt:variant>
        <vt:lpwstr/>
      </vt:variant>
      <vt:variant>
        <vt:i4>3080304</vt:i4>
      </vt:variant>
      <vt:variant>
        <vt:i4>342</vt:i4>
      </vt:variant>
      <vt:variant>
        <vt:i4>0</vt:i4>
      </vt:variant>
      <vt:variant>
        <vt:i4>5</vt:i4>
      </vt:variant>
      <vt:variant>
        <vt:lpwstr>https://www.doe.mass.edu/edeffectiveness/talent-guide/default.html</vt:lpwstr>
      </vt:variant>
      <vt:variant>
        <vt:lpwstr/>
      </vt:variant>
      <vt:variant>
        <vt:i4>2555951</vt:i4>
      </vt:variant>
      <vt:variant>
        <vt:i4>339</vt:i4>
      </vt:variant>
      <vt:variant>
        <vt:i4>0</vt:i4>
      </vt:variant>
      <vt:variant>
        <vt:i4>5</vt:i4>
      </vt:variant>
      <vt:variant>
        <vt:lpwstr>https://www.doe.mass.edu/edeval/implementation/default.html</vt:lpwstr>
      </vt:variant>
      <vt:variant>
        <vt:lpwstr/>
      </vt:variant>
      <vt:variant>
        <vt:i4>3080239</vt:i4>
      </vt:variant>
      <vt:variant>
        <vt:i4>336</vt:i4>
      </vt:variant>
      <vt:variant>
        <vt:i4>0</vt:i4>
      </vt:variant>
      <vt:variant>
        <vt:i4>5</vt:i4>
      </vt:variant>
      <vt:variant>
        <vt:lpwstr>http://www.doe.mass.edu/accountability/toolkit/</vt:lpwstr>
      </vt:variant>
      <vt:variant>
        <vt:lpwstr/>
      </vt:variant>
      <vt:variant>
        <vt:i4>6750267</vt:i4>
      </vt:variant>
      <vt:variant>
        <vt:i4>333</vt:i4>
      </vt:variant>
      <vt:variant>
        <vt:i4>0</vt:i4>
      </vt:variant>
      <vt:variant>
        <vt:i4>5</vt:i4>
      </vt:variant>
      <vt:variant>
        <vt:lpwstr>https://www.doe.mass.edu/csdp/guidebook/coherence-guidebook.pdf</vt:lpwstr>
      </vt:variant>
      <vt:variant>
        <vt:lpwstr/>
      </vt:variant>
      <vt:variant>
        <vt:i4>3342396</vt:i4>
      </vt:variant>
      <vt:variant>
        <vt:i4>330</vt:i4>
      </vt:variant>
      <vt:variant>
        <vt:i4>0</vt:i4>
      </vt:variant>
      <vt:variant>
        <vt:i4>5</vt:i4>
      </vt:variant>
      <vt:variant>
        <vt:lpwstr>https://www.doe.mass.edu/massliteracy/</vt:lpwstr>
      </vt:variant>
      <vt:variant>
        <vt:lpwstr/>
      </vt:variant>
      <vt:variant>
        <vt:i4>7667769</vt:i4>
      </vt:variant>
      <vt:variant>
        <vt:i4>327</vt:i4>
      </vt:variant>
      <vt:variant>
        <vt:i4>0</vt:i4>
      </vt:variant>
      <vt:variant>
        <vt:i4>5</vt:i4>
      </vt:variant>
      <vt:variant>
        <vt:lpwstr>https://www.doe.mass.edu/highstandards/default.html</vt:lpwstr>
      </vt:variant>
      <vt:variant>
        <vt:lpwstr/>
      </vt:variant>
      <vt:variant>
        <vt:i4>458843</vt:i4>
      </vt:variant>
      <vt:variant>
        <vt:i4>324</vt:i4>
      </vt:variant>
      <vt:variant>
        <vt:i4>0</vt:i4>
      </vt:variant>
      <vt:variant>
        <vt:i4>5</vt:i4>
      </vt:variant>
      <vt:variant>
        <vt:lpwstr>https://www.doe.mass.edu/frameworks/observation/</vt:lpwstr>
      </vt:variant>
      <vt:variant>
        <vt:lpwstr/>
      </vt:variant>
      <vt:variant>
        <vt:i4>4325459</vt:i4>
      </vt:variant>
      <vt:variant>
        <vt:i4>321</vt:i4>
      </vt:variant>
      <vt:variant>
        <vt:i4>0</vt:i4>
      </vt:variant>
      <vt:variant>
        <vt:i4>5</vt:i4>
      </vt:variant>
      <vt:variant>
        <vt:lpwstr>https://www.doe.mass.edu/frameworks/</vt:lpwstr>
      </vt:variant>
      <vt:variant>
        <vt:lpwstr/>
      </vt:variant>
      <vt:variant>
        <vt:i4>1245206</vt:i4>
      </vt:variant>
      <vt:variant>
        <vt:i4>318</vt:i4>
      </vt:variant>
      <vt:variant>
        <vt:i4>0</vt:i4>
      </vt:variant>
      <vt:variant>
        <vt:i4>5</vt:i4>
      </vt:variant>
      <vt:variant>
        <vt:lpwstr>https://www.doe.mass.edu/instruction/curate/default.html</vt:lpwstr>
      </vt:variant>
      <vt:variant>
        <vt:lpwstr/>
      </vt:variant>
      <vt:variant>
        <vt:i4>4849669</vt:i4>
      </vt:variant>
      <vt:variant>
        <vt:i4>315</vt:i4>
      </vt:variant>
      <vt:variant>
        <vt:i4>0</vt:i4>
      </vt:variant>
      <vt:variant>
        <vt:i4>5</vt:i4>
      </vt:variant>
      <vt:variant>
        <vt:lpwstr>https://www.doe.mass.edu/rlo/instruction/implement-ma-process/story.html</vt:lpwstr>
      </vt:variant>
      <vt:variant>
        <vt:lpwstr/>
      </vt:variant>
      <vt:variant>
        <vt:i4>7274606</vt:i4>
      </vt:variant>
      <vt:variant>
        <vt:i4>312</vt:i4>
      </vt:variant>
      <vt:variant>
        <vt:i4>0</vt:i4>
      </vt:variant>
      <vt:variant>
        <vt:i4>5</vt:i4>
      </vt:variant>
      <vt:variant>
        <vt:lpwstr>https://www.doe.mass.edu/instruction/impd/default.html</vt:lpwstr>
      </vt:variant>
      <vt:variant>
        <vt:lpwstr/>
      </vt:variant>
      <vt:variant>
        <vt:i4>6750267</vt:i4>
      </vt:variant>
      <vt:variant>
        <vt:i4>309</vt:i4>
      </vt:variant>
      <vt:variant>
        <vt:i4>0</vt:i4>
      </vt:variant>
      <vt:variant>
        <vt:i4>5</vt:i4>
      </vt:variant>
      <vt:variant>
        <vt:lpwstr>https://www.doe.mass.edu/csdp/guidebook/coherence-guidebook.pdf</vt:lpwstr>
      </vt:variant>
      <vt:variant>
        <vt:lpwstr/>
      </vt:variant>
      <vt:variant>
        <vt:i4>7667821</vt:i4>
      </vt:variant>
      <vt:variant>
        <vt:i4>306</vt:i4>
      </vt:variant>
      <vt:variant>
        <vt:i4>0</vt:i4>
      </vt:variant>
      <vt:variant>
        <vt:i4>5</vt:i4>
      </vt:variant>
      <vt:variant>
        <vt:lpwstr>https://www.doe.mass.edu/edeffectiveness/mentor/principal.html</vt:lpwstr>
      </vt:variant>
      <vt:variant>
        <vt:lpwstr/>
      </vt:variant>
      <vt:variant>
        <vt:i4>2228324</vt:i4>
      </vt:variant>
      <vt:variant>
        <vt:i4>303</vt:i4>
      </vt:variant>
      <vt:variant>
        <vt:i4>0</vt:i4>
      </vt:variant>
      <vt:variant>
        <vt:i4>5</vt:i4>
      </vt:variant>
      <vt:variant>
        <vt:lpwstr>https://www.erstrategies.org/cms/files/2752-student-based-budgeting-guide.pdf), from Education Resource Strategies</vt:lpwstr>
      </vt:variant>
      <vt:variant>
        <vt:lpwstr/>
      </vt:variant>
      <vt:variant>
        <vt:i4>3342419</vt:i4>
      </vt:variant>
      <vt:variant>
        <vt:i4>300</vt:i4>
      </vt:variant>
      <vt:variant>
        <vt:i4>0</vt:i4>
      </vt:variant>
      <vt:variant>
        <vt:i4>5</vt:i4>
      </vt:variant>
      <vt:variant>
        <vt:lpwstr>http://metproject.org/resources/CLASS_10_29_10.pdf</vt:lpwstr>
      </vt:variant>
      <vt:variant>
        <vt:lpwstr/>
      </vt:variant>
      <vt:variant>
        <vt:i4>2359338</vt:i4>
      </vt:variant>
      <vt:variant>
        <vt:i4>297</vt:i4>
      </vt:variant>
      <vt:variant>
        <vt:i4>0</vt:i4>
      </vt:variant>
      <vt:variant>
        <vt:i4>5</vt:i4>
      </vt:variant>
      <vt:variant>
        <vt:lpwstr>http://www.teachstone.com/wp-content/uploads/2011/05/class-mtp-pk-12-brief.pdf</vt:lpwstr>
      </vt:variant>
      <vt:variant>
        <vt:lpwstr/>
      </vt:variant>
      <vt:variant>
        <vt:i4>1310769</vt:i4>
      </vt:variant>
      <vt:variant>
        <vt:i4>290</vt:i4>
      </vt:variant>
      <vt:variant>
        <vt:i4>0</vt:i4>
      </vt:variant>
      <vt:variant>
        <vt:i4>5</vt:i4>
      </vt:variant>
      <vt:variant>
        <vt:lpwstr/>
      </vt:variant>
      <vt:variant>
        <vt:lpwstr>_Toc137123523</vt:lpwstr>
      </vt:variant>
      <vt:variant>
        <vt:i4>1310769</vt:i4>
      </vt:variant>
      <vt:variant>
        <vt:i4>284</vt:i4>
      </vt:variant>
      <vt:variant>
        <vt:i4>0</vt:i4>
      </vt:variant>
      <vt:variant>
        <vt:i4>5</vt:i4>
      </vt:variant>
      <vt:variant>
        <vt:lpwstr/>
      </vt:variant>
      <vt:variant>
        <vt:lpwstr>_Toc137123522</vt:lpwstr>
      </vt:variant>
      <vt:variant>
        <vt:i4>1310769</vt:i4>
      </vt:variant>
      <vt:variant>
        <vt:i4>278</vt:i4>
      </vt:variant>
      <vt:variant>
        <vt:i4>0</vt:i4>
      </vt:variant>
      <vt:variant>
        <vt:i4>5</vt:i4>
      </vt:variant>
      <vt:variant>
        <vt:lpwstr/>
      </vt:variant>
      <vt:variant>
        <vt:lpwstr>_Toc137123521</vt:lpwstr>
      </vt:variant>
      <vt:variant>
        <vt:i4>1310769</vt:i4>
      </vt:variant>
      <vt:variant>
        <vt:i4>272</vt:i4>
      </vt:variant>
      <vt:variant>
        <vt:i4>0</vt:i4>
      </vt:variant>
      <vt:variant>
        <vt:i4>5</vt:i4>
      </vt:variant>
      <vt:variant>
        <vt:lpwstr/>
      </vt:variant>
      <vt:variant>
        <vt:lpwstr>_Toc137123520</vt:lpwstr>
      </vt:variant>
      <vt:variant>
        <vt:i4>1507377</vt:i4>
      </vt:variant>
      <vt:variant>
        <vt:i4>266</vt:i4>
      </vt:variant>
      <vt:variant>
        <vt:i4>0</vt:i4>
      </vt:variant>
      <vt:variant>
        <vt:i4>5</vt:i4>
      </vt:variant>
      <vt:variant>
        <vt:lpwstr/>
      </vt:variant>
      <vt:variant>
        <vt:lpwstr>_Toc137123519</vt:lpwstr>
      </vt:variant>
      <vt:variant>
        <vt:i4>1507377</vt:i4>
      </vt:variant>
      <vt:variant>
        <vt:i4>260</vt:i4>
      </vt:variant>
      <vt:variant>
        <vt:i4>0</vt:i4>
      </vt:variant>
      <vt:variant>
        <vt:i4>5</vt:i4>
      </vt:variant>
      <vt:variant>
        <vt:lpwstr/>
      </vt:variant>
      <vt:variant>
        <vt:lpwstr>_Toc137123518</vt:lpwstr>
      </vt:variant>
      <vt:variant>
        <vt:i4>1507377</vt:i4>
      </vt:variant>
      <vt:variant>
        <vt:i4>254</vt:i4>
      </vt:variant>
      <vt:variant>
        <vt:i4>0</vt:i4>
      </vt:variant>
      <vt:variant>
        <vt:i4>5</vt:i4>
      </vt:variant>
      <vt:variant>
        <vt:lpwstr/>
      </vt:variant>
      <vt:variant>
        <vt:lpwstr>_Toc137123517</vt:lpwstr>
      </vt:variant>
      <vt:variant>
        <vt:i4>1507377</vt:i4>
      </vt:variant>
      <vt:variant>
        <vt:i4>248</vt:i4>
      </vt:variant>
      <vt:variant>
        <vt:i4>0</vt:i4>
      </vt:variant>
      <vt:variant>
        <vt:i4>5</vt:i4>
      </vt:variant>
      <vt:variant>
        <vt:lpwstr/>
      </vt:variant>
      <vt:variant>
        <vt:lpwstr>_Toc137123516</vt:lpwstr>
      </vt:variant>
      <vt:variant>
        <vt:i4>1507377</vt:i4>
      </vt:variant>
      <vt:variant>
        <vt:i4>242</vt:i4>
      </vt:variant>
      <vt:variant>
        <vt:i4>0</vt:i4>
      </vt:variant>
      <vt:variant>
        <vt:i4>5</vt:i4>
      </vt:variant>
      <vt:variant>
        <vt:lpwstr/>
      </vt:variant>
      <vt:variant>
        <vt:lpwstr>_Toc137123515</vt:lpwstr>
      </vt:variant>
      <vt:variant>
        <vt:i4>1507377</vt:i4>
      </vt:variant>
      <vt:variant>
        <vt:i4>236</vt:i4>
      </vt:variant>
      <vt:variant>
        <vt:i4>0</vt:i4>
      </vt:variant>
      <vt:variant>
        <vt:i4>5</vt:i4>
      </vt:variant>
      <vt:variant>
        <vt:lpwstr/>
      </vt:variant>
      <vt:variant>
        <vt:lpwstr>_Toc137123514</vt:lpwstr>
      </vt:variant>
      <vt:variant>
        <vt:i4>1507377</vt:i4>
      </vt:variant>
      <vt:variant>
        <vt:i4>230</vt:i4>
      </vt:variant>
      <vt:variant>
        <vt:i4>0</vt:i4>
      </vt:variant>
      <vt:variant>
        <vt:i4>5</vt:i4>
      </vt:variant>
      <vt:variant>
        <vt:lpwstr/>
      </vt:variant>
      <vt:variant>
        <vt:lpwstr>_Toc137123513</vt:lpwstr>
      </vt:variant>
      <vt:variant>
        <vt:i4>1507377</vt:i4>
      </vt:variant>
      <vt:variant>
        <vt:i4>224</vt:i4>
      </vt:variant>
      <vt:variant>
        <vt:i4>0</vt:i4>
      </vt:variant>
      <vt:variant>
        <vt:i4>5</vt:i4>
      </vt:variant>
      <vt:variant>
        <vt:lpwstr/>
      </vt:variant>
      <vt:variant>
        <vt:lpwstr>_Toc137123512</vt:lpwstr>
      </vt:variant>
      <vt:variant>
        <vt:i4>1507377</vt:i4>
      </vt:variant>
      <vt:variant>
        <vt:i4>218</vt:i4>
      </vt:variant>
      <vt:variant>
        <vt:i4>0</vt:i4>
      </vt:variant>
      <vt:variant>
        <vt:i4>5</vt:i4>
      </vt:variant>
      <vt:variant>
        <vt:lpwstr/>
      </vt:variant>
      <vt:variant>
        <vt:lpwstr>_Toc137123511</vt:lpwstr>
      </vt:variant>
      <vt:variant>
        <vt:i4>1507377</vt:i4>
      </vt:variant>
      <vt:variant>
        <vt:i4>212</vt:i4>
      </vt:variant>
      <vt:variant>
        <vt:i4>0</vt:i4>
      </vt:variant>
      <vt:variant>
        <vt:i4>5</vt:i4>
      </vt:variant>
      <vt:variant>
        <vt:lpwstr/>
      </vt:variant>
      <vt:variant>
        <vt:lpwstr>_Toc137123510</vt:lpwstr>
      </vt:variant>
      <vt:variant>
        <vt:i4>1441841</vt:i4>
      </vt:variant>
      <vt:variant>
        <vt:i4>206</vt:i4>
      </vt:variant>
      <vt:variant>
        <vt:i4>0</vt:i4>
      </vt:variant>
      <vt:variant>
        <vt:i4>5</vt:i4>
      </vt:variant>
      <vt:variant>
        <vt:lpwstr/>
      </vt:variant>
      <vt:variant>
        <vt:lpwstr>_Toc137123509</vt:lpwstr>
      </vt:variant>
      <vt:variant>
        <vt:i4>1441841</vt:i4>
      </vt:variant>
      <vt:variant>
        <vt:i4>200</vt:i4>
      </vt:variant>
      <vt:variant>
        <vt:i4>0</vt:i4>
      </vt:variant>
      <vt:variant>
        <vt:i4>5</vt:i4>
      </vt:variant>
      <vt:variant>
        <vt:lpwstr/>
      </vt:variant>
      <vt:variant>
        <vt:lpwstr>_Toc137123508</vt:lpwstr>
      </vt:variant>
      <vt:variant>
        <vt:i4>1441841</vt:i4>
      </vt:variant>
      <vt:variant>
        <vt:i4>194</vt:i4>
      </vt:variant>
      <vt:variant>
        <vt:i4>0</vt:i4>
      </vt:variant>
      <vt:variant>
        <vt:i4>5</vt:i4>
      </vt:variant>
      <vt:variant>
        <vt:lpwstr/>
      </vt:variant>
      <vt:variant>
        <vt:lpwstr>_Toc137123507</vt:lpwstr>
      </vt:variant>
      <vt:variant>
        <vt:i4>1441841</vt:i4>
      </vt:variant>
      <vt:variant>
        <vt:i4>188</vt:i4>
      </vt:variant>
      <vt:variant>
        <vt:i4>0</vt:i4>
      </vt:variant>
      <vt:variant>
        <vt:i4>5</vt:i4>
      </vt:variant>
      <vt:variant>
        <vt:lpwstr/>
      </vt:variant>
      <vt:variant>
        <vt:lpwstr>_Toc137123506</vt:lpwstr>
      </vt:variant>
      <vt:variant>
        <vt:i4>1441841</vt:i4>
      </vt:variant>
      <vt:variant>
        <vt:i4>182</vt:i4>
      </vt:variant>
      <vt:variant>
        <vt:i4>0</vt:i4>
      </vt:variant>
      <vt:variant>
        <vt:i4>5</vt:i4>
      </vt:variant>
      <vt:variant>
        <vt:lpwstr/>
      </vt:variant>
      <vt:variant>
        <vt:lpwstr>_Toc137123505</vt:lpwstr>
      </vt:variant>
      <vt:variant>
        <vt:i4>3145829</vt:i4>
      </vt:variant>
      <vt:variant>
        <vt:i4>177</vt:i4>
      </vt:variant>
      <vt:variant>
        <vt:i4>0</vt:i4>
      </vt:variant>
      <vt:variant>
        <vt:i4>5</vt:i4>
      </vt:variant>
      <vt:variant>
        <vt:lpwstr>http://www.air.org/</vt:lpwstr>
      </vt:variant>
      <vt:variant>
        <vt:lpwstr/>
      </vt:variant>
      <vt:variant>
        <vt:i4>2818052</vt:i4>
      </vt:variant>
      <vt:variant>
        <vt:i4>174</vt:i4>
      </vt:variant>
      <vt:variant>
        <vt:i4>0</vt:i4>
      </vt:variant>
      <vt:variant>
        <vt:i4>5</vt:i4>
      </vt:variant>
      <vt:variant>
        <vt:lpwstr/>
      </vt:variant>
      <vt:variant>
        <vt:lpwstr>_Capital_Planning_and</vt:lpwstr>
      </vt:variant>
      <vt:variant>
        <vt:i4>5570619</vt:i4>
      </vt:variant>
      <vt:variant>
        <vt:i4>171</vt:i4>
      </vt:variant>
      <vt:variant>
        <vt:i4>0</vt:i4>
      </vt:variant>
      <vt:variant>
        <vt:i4>5</vt:i4>
      </vt:variant>
      <vt:variant>
        <vt:lpwstr/>
      </vt:variant>
      <vt:variant>
        <vt:lpwstr>_Financial_Tracking,_Forecasting,</vt:lpwstr>
      </vt:variant>
      <vt:variant>
        <vt:i4>3932205</vt:i4>
      </vt:variant>
      <vt:variant>
        <vt:i4>168</vt:i4>
      </vt:variant>
      <vt:variant>
        <vt:i4>0</vt:i4>
      </vt:variant>
      <vt:variant>
        <vt:i4>5</vt:i4>
      </vt:variant>
      <vt:variant>
        <vt:lpwstr/>
      </vt:variant>
      <vt:variant>
        <vt:lpwstr>_Adequate_Budget</vt:lpwstr>
      </vt:variant>
      <vt:variant>
        <vt:i4>1900602</vt:i4>
      </vt:variant>
      <vt:variant>
        <vt:i4>165</vt:i4>
      </vt:variant>
      <vt:variant>
        <vt:i4>0</vt:i4>
      </vt:variant>
      <vt:variant>
        <vt:i4>5</vt:i4>
      </vt:variant>
      <vt:variant>
        <vt:lpwstr/>
      </vt:variant>
      <vt:variant>
        <vt:lpwstr>_Budget_Documentation_and</vt:lpwstr>
      </vt:variant>
      <vt:variant>
        <vt:i4>7012385</vt:i4>
      </vt:variant>
      <vt:variant>
        <vt:i4>162</vt:i4>
      </vt:variant>
      <vt:variant>
        <vt:i4>0</vt:i4>
      </vt:variant>
      <vt:variant>
        <vt:i4>5</vt:i4>
      </vt:variant>
      <vt:variant>
        <vt:lpwstr>https://jedfoundation.org/</vt:lpwstr>
      </vt:variant>
      <vt:variant>
        <vt:lpwstr/>
      </vt:variant>
      <vt:variant>
        <vt:i4>2621494</vt:i4>
      </vt:variant>
      <vt:variant>
        <vt:i4>159</vt:i4>
      </vt:variant>
      <vt:variant>
        <vt:i4>0</vt:i4>
      </vt:variant>
      <vt:variant>
        <vt:i4>5</vt:i4>
      </vt:variant>
      <vt:variant>
        <vt:lpwstr>https://www.thenanproject.org/</vt:lpwstr>
      </vt:variant>
      <vt:variant>
        <vt:lpwstr/>
      </vt:variant>
      <vt:variant>
        <vt:i4>7143490</vt:i4>
      </vt:variant>
      <vt:variant>
        <vt:i4>156</vt:i4>
      </vt:variant>
      <vt:variant>
        <vt:i4>0</vt:i4>
      </vt:variant>
      <vt:variant>
        <vt:i4>5</vt:i4>
      </vt:variant>
      <vt:variant>
        <vt:lpwstr/>
      </vt:variant>
      <vt:variant>
        <vt:lpwstr>_Family,_Student,_and</vt:lpwstr>
      </vt:variant>
      <vt:variant>
        <vt:i4>7471193</vt:i4>
      </vt:variant>
      <vt:variant>
        <vt:i4>153</vt:i4>
      </vt:variant>
      <vt:variant>
        <vt:i4>0</vt:i4>
      </vt:variant>
      <vt:variant>
        <vt:i4>5</vt:i4>
      </vt:variant>
      <vt:variant>
        <vt:lpwstr/>
      </vt:variant>
      <vt:variant>
        <vt:lpwstr>_Tiered_Systems_of</vt:lpwstr>
      </vt:variant>
      <vt:variant>
        <vt:i4>48</vt:i4>
      </vt:variant>
      <vt:variant>
        <vt:i4>150</vt:i4>
      </vt:variant>
      <vt:variant>
        <vt:i4>0</vt:i4>
      </vt:variant>
      <vt:variant>
        <vt:i4>5</vt:i4>
      </vt:variant>
      <vt:variant>
        <vt:lpwstr/>
      </vt:variant>
      <vt:variant>
        <vt:lpwstr>_Safe_and_Supportive</vt:lpwstr>
      </vt:variant>
      <vt:variant>
        <vt:i4>3342413</vt:i4>
      </vt:variant>
      <vt:variant>
        <vt:i4>147</vt:i4>
      </vt:variant>
      <vt:variant>
        <vt:i4>0</vt:i4>
      </vt:variant>
      <vt:variant>
        <vt:i4>5</vt:i4>
      </vt:variant>
      <vt:variant>
        <vt:lpwstr/>
      </vt:variant>
      <vt:variant>
        <vt:lpwstr>_Recognition,_Leadership_Development</vt:lpwstr>
      </vt:variant>
      <vt:variant>
        <vt:i4>852014</vt:i4>
      </vt:variant>
      <vt:variant>
        <vt:i4>144</vt:i4>
      </vt:variant>
      <vt:variant>
        <vt:i4>0</vt:i4>
      </vt:variant>
      <vt:variant>
        <vt:i4>5</vt:i4>
      </vt:variant>
      <vt:variant>
        <vt:lpwstr/>
      </vt:variant>
      <vt:variant>
        <vt:lpwstr>_Supervision,_Evaluation,_and</vt:lpwstr>
      </vt:variant>
      <vt:variant>
        <vt:i4>524343</vt:i4>
      </vt:variant>
      <vt:variant>
        <vt:i4>141</vt:i4>
      </vt:variant>
      <vt:variant>
        <vt:i4>0</vt:i4>
      </vt:variant>
      <vt:variant>
        <vt:i4>5</vt:i4>
      </vt:variant>
      <vt:variant>
        <vt:lpwstr/>
      </vt:variant>
      <vt:variant>
        <vt:lpwstr>_Recruitment,_Hiring,_and</vt:lpwstr>
      </vt:variant>
      <vt:variant>
        <vt:i4>6881364</vt:i4>
      </vt:variant>
      <vt:variant>
        <vt:i4>138</vt:i4>
      </vt:variant>
      <vt:variant>
        <vt:i4>0</vt:i4>
      </vt:variant>
      <vt:variant>
        <vt:i4>5</vt:i4>
      </vt:variant>
      <vt:variant>
        <vt:lpwstr/>
      </vt:variant>
      <vt:variant>
        <vt:lpwstr>_Infrastructure</vt:lpwstr>
      </vt:variant>
      <vt:variant>
        <vt:i4>131088</vt:i4>
      </vt:variant>
      <vt:variant>
        <vt:i4>135</vt:i4>
      </vt:variant>
      <vt:variant>
        <vt:i4>0</vt:i4>
      </vt:variant>
      <vt:variant>
        <vt:i4>5</vt:i4>
      </vt:variant>
      <vt:variant>
        <vt:lpwstr/>
      </vt:variant>
      <vt:variant>
        <vt:lpwstr>_Sharing_Results</vt:lpwstr>
      </vt:variant>
      <vt:variant>
        <vt:i4>3932202</vt:i4>
      </vt:variant>
      <vt:variant>
        <vt:i4>132</vt:i4>
      </vt:variant>
      <vt:variant>
        <vt:i4>0</vt:i4>
      </vt:variant>
      <vt:variant>
        <vt:i4>5</vt:i4>
      </vt:variant>
      <vt:variant>
        <vt:lpwstr/>
      </vt:variant>
      <vt:variant>
        <vt:lpwstr>_Data_Use</vt:lpwstr>
      </vt:variant>
      <vt:variant>
        <vt:i4>655416</vt:i4>
      </vt:variant>
      <vt:variant>
        <vt:i4>129</vt:i4>
      </vt:variant>
      <vt:variant>
        <vt:i4>0</vt:i4>
      </vt:variant>
      <vt:variant>
        <vt:i4>5</vt:i4>
      </vt:variant>
      <vt:variant>
        <vt:lpwstr/>
      </vt:variant>
      <vt:variant>
        <vt:lpwstr>_Data_and_Assessment</vt:lpwstr>
      </vt:variant>
      <vt:variant>
        <vt:i4>5636223</vt:i4>
      </vt:variant>
      <vt:variant>
        <vt:i4>126</vt:i4>
      </vt:variant>
      <vt:variant>
        <vt:i4>0</vt:i4>
      </vt:variant>
      <vt:variant>
        <vt:i4>5</vt:i4>
      </vt:variant>
      <vt:variant>
        <vt:lpwstr/>
      </vt:variant>
      <vt:variant>
        <vt:lpwstr>_Student_Access_to</vt:lpwstr>
      </vt:variant>
      <vt:variant>
        <vt:i4>8323190</vt:i4>
      </vt:variant>
      <vt:variant>
        <vt:i4>123</vt:i4>
      </vt:variant>
      <vt:variant>
        <vt:i4>0</vt:i4>
      </vt:variant>
      <vt:variant>
        <vt:i4>5</vt:i4>
      </vt:variant>
      <vt:variant>
        <vt:lpwstr/>
      </vt:variant>
      <vt:variant>
        <vt:lpwstr>_Classroom_Instruction</vt:lpwstr>
      </vt:variant>
      <vt:variant>
        <vt:i4>852000</vt:i4>
      </vt:variant>
      <vt:variant>
        <vt:i4>120</vt:i4>
      </vt:variant>
      <vt:variant>
        <vt:i4>0</vt:i4>
      </vt:variant>
      <vt:variant>
        <vt:i4>5</vt:i4>
      </vt:variant>
      <vt:variant>
        <vt:lpwstr/>
      </vt:variant>
      <vt:variant>
        <vt:lpwstr>_Curriculum_Selection_and</vt:lpwstr>
      </vt:variant>
      <vt:variant>
        <vt:i4>5242962</vt:i4>
      </vt:variant>
      <vt:variant>
        <vt:i4>117</vt:i4>
      </vt:variant>
      <vt:variant>
        <vt:i4>0</vt:i4>
      </vt:variant>
      <vt:variant>
        <vt:i4>5</vt:i4>
      </vt:variant>
      <vt:variant>
        <vt:lpwstr/>
      </vt:variant>
      <vt:variant>
        <vt:lpwstr>_Budget_Development</vt:lpwstr>
      </vt:variant>
      <vt:variant>
        <vt:i4>3735665</vt:i4>
      </vt:variant>
      <vt:variant>
        <vt:i4>114</vt:i4>
      </vt:variant>
      <vt:variant>
        <vt:i4>0</vt:i4>
      </vt:variant>
      <vt:variant>
        <vt:i4>5</vt:i4>
      </vt:variant>
      <vt:variant>
        <vt:lpwstr/>
      </vt:variant>
      <vt:variant>
        <vt:lpwstr>_District_and_School_1</vt:lpwstr>
      </vt:variant>
      <vt:variant>
        <vt:i4>524334</vt:i4>
      </vt:variant>
      <vt:variant>
        <vt:i4>111</vt:i4>
      </vt:variant>
      <vt:variant>
        <vt:i4>0</vt:i4>
      </vt:variant>
      <vt:variant>
        <vt:i4>5</vt:i4>
      </vt:variant>
      <vt:variant>
        <vt:lpwstr/>
      </vt:variant>
      <vt:variant>
        <vt:lpwstr>_District_and_School</vt:lpwstr>
      </vt:variant>
      <vt:variant>
        <vt:i4>524328</vt:i4>
      </vt:variant>
      <vt:variant>
        <vt:i4>108</vt:i4>
      </vt:variant>
      <vt:variant>
        <vt:i4>0</vt:i4>
      </vt:variant>
      <vt:variant>
        <vt:i4>5</vt:i4>
      </vt:variant>
      <vt:variant>
        <vt:lpwstr/>
      </vt:variant>
      <vt:variant>
        <vt:lpwstr>_School_Committee_Governance</vt:lpwstr>
      </vt:variant>
      <vt:variant>
        <vt:i4>45</vt:i4>
      </vt:variant>
      <vt:variant>
        <vt:i4>105</vt:i4>
      </vt:variant>
      <vt:variant>
        <vt:i4>0</vt:i4>
      </vt:variant>
      <vt:variant>
        <vt:i4>5</vt:i4>
      </vt:variant>
      <vt:variant>
        <vt:lpwstr/>
      </vt:variant>
      <vt:variant>
        <vt:lpwstr>_Financial_and_Asset</vt:lpwstr>
      </vt:variant>
      <vt:variant>
        <vt:i4>983049</vt:i4>
      </vt:variant>
      <vt:variant>
        <vt:i4>102</vt:i4>
      </vt:variant>
      <vt:variant>
        <vt:i4>0</vt:i4>
      </vt:variant>
      <vt:variant>
        <vt:i4>5</vt:i4>
      </vt:variant>
      <vt:variant>
        <vt:lpwstr/>
      </vt:variant>
      <vt:variant>
        <vt:lpwstr>_Student_Support</vt:lpwstr>
      </vt:variant>
      <vt:variant>
        <vt:i4>655416</vt:i4>
      </vt:variant>
      <vt:variant>
        <vt:i4>99</vt:i4>
      </vt:variant>
      <vt:variant>
        <vt:i4>0</vt:i4>
      </vt:variant>
      <vt:variant>
        <vt:i4>5</vt:i4>
      </vt:variant>
      <vt:variant>
        <vt:lpwstr/>
      </vt:variant>
      <vt:variant>
        <vt:lpwstr>_Human_Resources_and</vt:lpwstr>
      </vt:variant>
      <vt:variant>
        <vt:i4>6422623</vt:i4>
      </vt:variant>
      <vt:variant>
        <vt:i4>96</vt:i4>
      </vt:variant>
      <vt:variant>
        <vt:i4>0</vt:i4>
      </vt:variant>
      <vt:variant>
        <vt:i4>5</vt:i4>
      </vt:variant>
      <vt:variant>
        <vt:lpwstr/>
      </vt:variant>
      <vt:variant>
        <vt:lpwstr>_Assessment</vt:lpwstr>
      </vt:variant>
      <vt:variant>
        <vt:i4>6422621</vt:i4>
      </vt:variant>
      <vt:variant>
        <vt:i4>93</vt:i4>
      </vt:variant>
      <vt:variant>
        <vt:i4>0</vt:i4>
      </vt:variant>
      <vt:variant>
        <vt:i4>5</vt:i4>
      </vt:variant>
      <vt:variant>
        <vt:lpwstr/>
      </vt:variant>
      <vt:variant>
        <vt:lpwstr>_Curriculum_and_Instruction</vt:lpwstr>
      </vt:variant>
      <vt:variant>
        <vt:i4>7536720</vt:i4>
      </vt:variant>
      <vt:variant>
        <vt:i4>90</vt:i4>
      </vt:variant>
      <vt:variant>
        <vt:i4>0</vt:i4>
      </vt:variant>
      <vt:variant>
        <vt:i4>5</vt:i4>
      </vt:variant>
      <vt:variant>
        <vt:lpwstr/>
      </vt:variant>
      <vt:variant>
        <vt:lpwstr>_Leadership_and_Governance</vt:lpwstr>
      </vt:variant>
      <vt:variant>
        <vt:i4>5308435</vt:i4>
      </vt:variant>
      <vt:variant>
        <vt:i4>87</vt:i4>
      </vt:variant>
      <vt:variant>
        <vt:i4>0</vt:i4>
      </vt:variant>
      <vt:variant>
        <vt:i4>5</vt:i4>
      </vt:variant>
      <vt:variant>
        <vt:lpwstr>http://www.doe.mass.edu/</vt:lpwstr>
      </vt:variant>
      <vt:variant>
        <vt:lpwstr/>
      </vt:variant>
      <vt:variant>
        <vt:i4>1245233</vt:i4>
      </vt:variant>
      <vt:variant>
        <vt:i4>80</vt:i4>
      </vt:variant>
      <vt:variant>
        <vt:i4>0</vt:i4>
      </vt:variant>
      <vt:variant>
        <vt:i4>5</vt:i4>
      </vt:variant>
      <vt:variant>
        <vt:lpwstr/>
      </vt:variant>
      <vt:variant>
        <vt:lpwstr>_Toc139015829</vt:lpwstr>
      </vt:variant>
      <vt:variant>
        <vt:i4>1245233</vt:i4>
      </vt:variant>
      <vt:variant>
        <vt:i4>74</vt:i4>
      </vt:variant>
      <vt:variant>
        <vt:i4>0</vt:i4>
      </vt:variant>
      <vt:variant>
        <vt:i4>5</vt:i4>
      </vt:variant>
      <vt:variant>
        <vt:lpwstr/>
      </vt:variant>
      <vt:variant>
        <vt:lpwstr>_Toc139015828</vt:lpwstr>
      </vt:variant>
      <vt:variant>
        <vt:i4>1245233</vt:i4>
      </vt:variant>
      <vt:variant>
        <vt:i4>68</vt:i4>
      </vt:variant>
      <vt:variant>
        <vt:i4>0</vt:i4>
      </vt:variant>
      <vt:variant>
        <vt:i4>5</vt:i4>
      </vt:variant>
      <vt:variant>
        <vt:lpwstr/>
      </vt:variant>
      <vt:variant>
        <vt:lpwstr>_Toc139015827</vt:lpwstr>
      </vt:variant>
      <vt:variant>
        <vt:i4>1245233</vt:i4>
      </vt:variant>
      <vt:variant>
        <vt:i4>62</vt:i4>
      </vt:variant>
      <vt:variant>
        <vt:i4>0</vt:i4>
      </vt:variant>
      <vt:variant>
        <vt:i4>5</vt:i4>
      </vt:variant>
      <vt:variant>
        <vt:lpwstr/>
      </vt:variant>
      <vt:variant>
        <vt:lpwstr>_Toc139015826</vt:lpwstr>
      </vt:variant>
      <vt:variant>
        <vt:i4>1245233</vt:i4>
      </vt:variant>
      <vt:variant>
        <vt:i4>56</vt:i4>
      </vt:variant>
      <vt:variant>
        <vt:i4>0</vt:i4>
      </vt:variant>
      <vt:variant>
        <vt:i4>5</vt:i4>
      </vt:variant>
      <vt:variant>
        <vt:lpwstr/>
      </vt:variant>
      <vt:variant>
        <vt:lpwstr>_Toc139015825</vt:lpwstr>
      </vt:variant>
      <vt:variant>
        <vt:i4>1245233</vt:i4>
      </vt:variant>
      <vt:variant>
        <vt:i4>50</vt:i4>
      </vt:variant>
      <vt:variant>
        <vt:i4>0</vt:i4>
      </vt:variant>
      <vt:variant>
        <vt:i4>5</vt:i4>
      </vt:variant>
      <vt:variant>
        <vt:lpwstr/>
      </vt:variant>
      <vt:variant>
        <vt:lpwstr>_Toc139015824</vt:lpwstr>
      </vt:variant>
      <vt:variant>
        <vt:i4>1245233</vt:i4>
      </vt:variant>
      <vt:variant>
        <vt:i4>44</vt:i4>
      </vt:variant>
      <vt:variant>
        <vt:i4>0</vt:i4>
      </vt:variant>
      <vt:variant>
        <vt:i4>5</vt:i4>
      </vt:variant>
      <vt:variant>
        <vt:lpwstr/>
      </vt:variant>
      <vt:variant>
        <vt:lpwstr>_Toc139015823</vt:lpwstr>
      </vt:variant>
      <vt:variant>
        <vt:i4>1245233</vt:i4>
      </vt:variant>
      <vt:variant>
        <vt:i4>38</vt:i4>
      </vt:variant>
      <vt:variant>
        <vt:i4>0</vt:i4>
      </vt:variant>
      <vt:variant>
        <vt:i4>5</vt:i4>
      </vt:variant>
      <vt:variant>
        <vt:lpwstr/>
      </vt:variant>
      <vt:variant>
        <vt:lpwstr>_Toc139015822</vt:lpwstr>
      </vt:variant>
      <vt:variant>
        <vt:i4>1245233</vt:i4>
      </vt:variant>
      <vt:variant>
        <vt:i4>32</vt:i4>
      </vt:variant>
      <vt:variant>
        <vt:i4>0</vt:i4>
      </vt:variant>
      <vt:variant>
        <vt:i4>5</vt:i4>
      </vt:variant>
      <vt:variant>
        <vt:lpwstr/>
      </vt:variant>
      <vt:variant>
        <vt:lpwstr>_Toc139015821</vt:lpwstr>
      </vt:variant>
      <vt:variant>
        <vt:i4>1245233</vt:i4>
      </vt:variant>
      <vt:variant>
        <vt:i4>26</vt:i4>
      </vt:variant>
      <vt:variant>
        <vt:i4>0</vt:i4>
      </vt:variant>
      <vt:variant>
        <vt:i4>5</vt:i4>
      </vt:variant>
      <vt:variant>
        <vt:lpwstr/>
      </vt:variant>
      <vt:variant>
        <vt:lpwstr>_Toc139015820</vt:lpwstr>
      </vt:variant>
      <vt:variant>
        <vt:i4>1048625</vt:i4>
      </vt:variant>
      <vt:variant>
        <vt:i4>20</vt:i4>
      </vt:variant>
      <vt:variant>
        <vt:i4>0</vt:i4>
      </vt:variant>
      <vt:variant>
        <vt:i4>5</vt:i4>
      </vt:variant>
      <vt:variant>
        <vt:lpwstr/>
      </vt:variant>
      <vt:variant>
        <vt:lpwstr>_Toc139015819</vt:lpwstr>
      </vt:variant>
      <vt:variant>
        <vt:i4>1048625</vt:i4>
      </vt:variant>
      <vt:variant>
        <vt:i4>14</vt:i4>
      </vt:variant>
      <vt:variant>
        <vt:i4>0</vt:i4>
      </vt:variant>
      <vt:variant>
        <vt:i4>5</vt:i4>
      </vt:variant>
      <vt:variant>
        <vt:lpwstr/>
      </vt:variant>
      <vt:variant>
        <vt:lpwstr>_Toc139015818</vt:lpwstr>
      </vt:variant>
      <vt:variant>
        <vt:i4>1048625</vt:i4>
      </vt:variant>
      <vt:variant>
        <vt:i4>8</vt:i4>
      </vt:variant>
      <vt:variant>
        <vt:i4>0</vt:i4>
      </vt:variant>
      <vt:variant>
        <vt:i4>5</vt:i4>
      </vt:variant>
      <vt:variant>
        <vt:lpwstr/>
      </vt:variant>
      <vt:variant>
        <vt:lpwstr>_Toc139015817</vt:lpwstr>
      </vt:variant>
      <vt:variant>
        <vt:i4>3145829</vt:i4>
      </vt:variant>
      <vt:variant>
        <vt:i4>3</vt:i4>
      </vt:variant>
      <vt:variant>
        <vt:i4>0</vt:i4>
      </vt:variant>
      <vt:variant>
        <vt:i4>5</vt:i4>
      </vt:variant>
      <vt:variant>
        <vt:lpwstr>http://www.air.org/</vt:lpwstr>
      </vt:variant>
      <vt:variant>
        <vt:lpwstr/>
      </vt:variant>
      <vt:variant>
        <vt:i4>5308435</vt:i4>
      </vt:variant>
      <vt:variant>
        <vt:i4>0</vt:i4>
      </vt:variant>
      <vt:variant>
        <vt:i4>0</vt:i4>
      </vt:variant>
      <vt:variant>
        <vt:i4>5</vt:i4>
      </vt:variant>
      <vt:variant>
        <vt:lpwstr>http://www.doe.mass.edu/</vt:lpwstr>
      </vt:variant>
      <vt:variant>
        <vt:lpwstr/>
      </vt:variant>
      <vt:variant>
        <vt:i4>6422645</vt:i4>
      </vt:variant>
      <vt:variant>
        <vt:i4>6</vt:i4>
      </vt:variant>
      <vt:variant>
        <vt:i4>0</vt:i4>
      </vt:variant>
      <vt:variant>
        <vt:i4>5</vt:i4>
      </vt:variant>
      <vt:variant>
        <vt:lpwstr>https://www.doe.mass.edu/instruction/curate</vt:lpwstr>
      </vt:variant>
      <vt:variant>
        <vt:lpwstr/>
      </vt:variant>
      <vt:variant>
        <vt:i4>1114198</vt:i4>
      </vt:variant>
      <vt:variant>
        <vt:i4>3</vt:i4>
      </vt:variant>
      <vt:variant>
        <vt:i4>0</vt:i4>
      </vt:variant>
      <vt:variant>
        <vt:i4>5</vt:i4>
      </vt:variant>
      <vt:variant>
        <vt:lpwstr>https://teachstone.com/class/</vt:lpwstr>
      </vt:variant>
      <vt:variant>
        <vt:lpwstr/>
      </vt:variant>
      <vt:variant>
        <vt:i4>917598</vt:i4>
      </vt:variant>
      <vt:variant>
        <vt:i4>0</vt:i4>
      </vt:variant>
      <vt:variant>
        <vt:i4>0</vt:i4>
      </vt:variant>
      <vt:variant>
        <vt:i4>5</vt:i4>
      </vt:variant>
      <vt:variant>
        <vt:lpwstr>http://www.doe.mass.edu/accountability/district-review/district-standards-indicators.pdf</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Milford Public Schools District Review Report 2023</dc:title>
  <dc:subject/>
  <dc:creator>DESE</dc:creator>
  <cp:keywords/>
  <cp:lastModifiedBy>Zou, Dong (EOE)</cp:lastModifiedBy>
  <cp:revision>20</cp:revision>
  <cp:lastPrinted>2025-06-04T17:05:00Z</cp:lastPrinted>
  <dcterms:created xsi:type="dcterms:W3CDTF">2025-05-27T15:45:00Z</dcterms:created>
  <dcterms:modified xsi:type="dcterms:W3CDTF">2026-09-18T18:10:00Z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tadate">
    <vt:lpwstr>Sep 18 2026 12:00AM</vt:lpwstr>
  </property>
</Properties>
</file>